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7"/>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966"/>
        <w:rPr>
          <w:rFonts w:hint="eastAsia"/>
          <w:color w:val="000000"/>
          <w:highlight w:val="none"/>
        </w:rPr>
      </w:pPr>
      <w:r>
        <w:rPr>
          <w:rFonts w:hint="eastAsia"/>
          <w:color w:val="000000"/>
          <w:highlight w:val="none"/>
        </w:rPr>
      </w:r>
      <w:r/>
    </w:p>
    <w:p>
      <w:pPr>
        <w:pStyle w:val="977"/>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887"/>
        <w:ind w:firstLine="1506"/>
        <w:rPr>
          <w:rFonts w:eastAsia="宋体" w:cs="Times New Roman"/>
          <w:b/>
          <w:color w:val="000000"/>
          <w:sz w:val="30"/>
          <w:szCs w:val="30"/>
          <w:highlight w:val="none"/>
          <w:u w:val="single"/>
          <w:lang w:val="en-US" w:eastAsia="zh-CN"/>
        </w:rPr>
      </w:pPr>
      <w:r>
        <w:rPr>
          <w:rFonts w:hint="eastAsia" w:eastAsia="宋体" w:cs="Times New Roman"/>
          <w:b/>
          <w:color w:val="000000"/>
          <w:sz w:val="30"/>
          <w:szCs w:val="30"/>
          <w:highlight w:val="none"/>
          <w:lang w:eastAsia="zh-CN"/>
        </w:rPr>
        <w:t xml:space="preserve">项目名称：</w:t>
      </w:r>
      <w:r>
        <w:rPr>
          <w:rFonts w:hint="eastAsia" w:ascii="Times New Roman" w:hAnsi="Times New Roman" w:eastAsia="宋体" w:cs="Times New Roman"/>
          <w:b/>
          <w:i w:val="0"/>
          <w:iCs w:val="0"/>
          <w:caps w:val="0"/>
          <w:color w:val="000000"/>
          <w:spacing w:val="0"/>
          <w:sz w:val="32"/>
          <w:szCs w:val="32"/>
          <w:highlight w:val="none"/>
          <w:shd w:val="clear" w:color="auto" w:fill="auto"/>
        </w:rPr>
        <w:t xml:space="preserve">南京市雨花台区人民法院审判法庭会议系统</w:t>
      </w:r>
      <w:r>
        <w:rPr>
          <w:rFonts w:eastAsia="宋体" w:cs="Times New Roman"/>
          <w:b/>
          <w:color w:val="000000"/>
          <w:sz w:val="30"/>
          <w:szCs w:val="30"/>
          <w:highlight w:val="none"/>
          <w:u w:val="single"/>
          <w:lang w:val="en-US" w:eastAsia="zh-CN"/>
        </w:rPr>
      </w:r>
      <w:r/>
    </w:p>
    <w:p>
      <w:pPr>
        <w:pStyle w:val="887"/>
        <w:ind w:firstLine="1506"/>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i w:val="0"/>
          <w:iCs w:val="0"/>
          <w:caps w:val="0"/>
          <w:color w:val="000000"/>
          <w:spacing w:val="0"/>
          <w:sz w:val="32"/>
          <w:szCs w:val="32"/>
          <w:highlight w:val="none"/>
          <w:u w:val="none"/>
        </w:rPr>
        <w:t xml:space="preserve">JSZC-320100-JZCG-G2026-0229</w:t>
      </w:r>
      <w:r>
        <w:rPr>
          <w:rFonts w:hint="eastAsia" w:eastAsia="宋体" w:cs="Times New Roman"/>
          <w:b/>
          <w:color w:val="000000"/>
          <w:sz w:val="30"/>
          <w:szCs w:val="30"/>
          <w:highlight w:val="none"/>
          <w:lang w:eastAsia="zh-CN"/>
        </w:rPr>
      </w:r>
      <w:r/>
    </w:p>
    <w:p>
      <w:pPr>
        <w:pStyle w:val="887"/>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887"/>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7"/>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99"/>
        <w:rPr>
          <w:rFonts w:hint="eastAsia"/>
          <w:color w:val="000000"/>
          <w:highlight w:val="none"/>
        </w:rPr>
      </w:pPr>
      <w:r>
        <w:rPr>
          <w:rFonts w:hint="eastAsia"/>
          <w:color w:val="000000"/>
          <w:highlight w:val="none"/>
        </w:rPr>
      </w:r>
      <w:r/>
    </w:p>
    <w:p>
      <w:pPr>
        <w:pStyle w:val="887"/>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7"/>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7"/>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7"/>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99"/>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7"/>
        <w:rPr>
          <w:rFonts w:hint="eastAsia"/>
          <w:color w:val="000000"/>
          <w:highlight w:val="none"/>
        </w:rPr>
      </w:pPr>
      <w:r>
        <w:rPr>
          <w:rFonts w:hint="eastAsia"/>
          <w:color w:val="000000"/>
          <w:highlight w:val="none"/>
        </w:rPr>
      </w:r>
      <w:r/>
    </w:p>
    <w:p>
      <w:pPr>
        <w:pStyle w:val="887"/>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7"/>
        <w:ind w:firstLine="0"/>
        <w:jc w:val="center"/>
        <w:rPr>
          <w:rFonts w:hint="eastAsia"/>
          <w:b/>
          <w:bCs/>
          <w:color w:val="000000"/>
          <w:sz w:val="32"/>
          <w:highlight w:val="none"/>
          <w:lang w:eastAsia="zh-CN"/>
        </w:rPr>
      </w:pPr>
      <w:r>
        <w:rPr>
          <w:rFonts w:hint="eastAsia"/>
          <w:b/>
          <w:bCs/>
          <w:color w:val="000000"/>
          <w:sz w:val="32"/>
          <w:highlight w:val="none"/>
          <w:lang w:eastAsia="zh-CN"/>
        </w:rPr>
        <w:t xml:space="preserve">南京市公共资源交易中心</w:t>
      </w:r>
      <w:r>
        <w:rPr>
          <w:rFonts w:hint="eastAsia"/>
          <w:b/>
          <w:bCs/>
          <w:color w:val="000000"/>
          <w:sz w:val="32"/>
          <w:highlight w:val="none"/>
          <w:lang w:eastAsia="zh-CN"/>
        </w:rPr>
      </w:r>
      <w:r/>
    </w:p>
    <w:p>
      <w:pPr>
        <w:pStyle w:val="887"/>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2026年9月</w:t>
      </w:r>
      <w:r>
        <w:rPr>
          <w:rFonts w:hint="eastAsia" w:ascii="Times New Roman" w:hAnsi="Times New Roman" w:eastAsia="宋体" w:cs="Times New Roman"/>
          <w:b/>
          <w:bCs w:val="0"/>
          <w:color w:val="000000"/>
          <w:sz w:val="32"/>
          <w:szCs w:val="32"/>
          <w:highlight w:val="none"/>
          <w:u w:val="none"/>
          <w:lang w:val="en-US" w:eastAsia="zh-CN"/>
        </w:rPr>
      </w:r>
      <w:r/>
    </w:p>
    <w:p>
      <w:pPr>
        <w:pStyle w:val="887"/>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87"/>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87"/>
        <w:jc w:val="left"/>
        <w:spacing w:before="120" w:after="120" w:line="360" w:lineRule="auto"/>
        <w:rPr>
          <w:rFonts w:ascii="Times New Roman" w:hAnsi="Times New Roman"/>
          <w:color w:val="000000"/>
          <w:szCs w:val="21"/>
          <w:highlight w:val="none"/>
        </w:rPr>
      </w:pPr>
      <w:r>
        <w:rPr>
          <w:rFonts w:hint="eastAsia" w:ascii="Arial" w:hAnsi="Arial"/>
          <w:color w:val="000000"/>
          <w:sz w:val="24"/>
          <w:szCs w:val="24"/>
          <w:highlight w:val="none"/>
        </w:rPr>
        <w:t xml:space="preserve"> </w:t>
      </w:r>
      <w:r>
        <w:rPr>
          <w:rFonts w:ascii="Times New Roman" w:hAnsi="Times New Roman"/>
          <w:color w:val="000000"/>
          <w:szCs w:val="21"/>
          <w:highlight w:val="none"/>
        </w:rPr>
      </w:r>
      <w:r/>
    </w:p>
    <w:p>
      <w:pPr>
        <w:pStyle w:val="887"/>
        <w:jc w:val="center"/>
        <w:spacing w:line="480" w:lineRule="auto"/>
        <w:rPr>
          <w:rFonts w:hint="eastAsia" w:ascii="黑体" w:hAnsi="Arial" w:eastAsia="黑体"/>
          <w:b/>
          <w:color w:val="000000"/>
          <w:sz w:val="44"/>
          <w:szCs w:val="21"/>
          <w:highlight w:val="none"/>
        </w:rPr>
        <w:outlineLvl w:val="0"/>
      </w:pPr>
      <w:r>
        <w:rPr>
          <w:rFonts w:ascii="Times New Roman" w:hAnsi="Times New Roman"/>
          <w:color w:val="000000"/>
          <w:szCs w:val="21"/>
          <w:highlight w:val="none"/>
        </w:rPr>
        <w:br w:type="page" w:clear="all"/>
      </w:r>
      <w:bookmarkStart w:id="0" w:name="_Toc120614210"/>
      <w:r/>
      <w:bookmarkStart w:id="1" w:name="_Toc479757206"/>
      <w:r/>
      <w:bookmarkStart w:id="2" w:name="_Toc523127445"/>
      <w:r/>
      <w:bookmarkStart w:id="3" w:name="_Toc513029200"/>
      <w:r/>
      <w:bookmarkStart w:id="4" w:name="_Toc16938516"/>
      <w:r/>
      <w:bookmarkStart w:id="5" w:name="_Toc20823272"/>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887"/>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88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rPr>
        <w:t xml:space="preserve">3</w:t>
      </w:r>
      <w:r/>
    </w:p>
    <w:p>
      <w:pPr>
        <w:pStyle w:val="88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rPr>
        <w:t xml:space="preserve">5</w:t>
      </w:r>
      <w:r/>
    </w:p>
    <w:p>
      <w:pPr>
        <w:pStyle w:val="88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rPr>
        <w:t xml:space="preserve">15</w:t>
      </w:r>
      <w:r/>
    </w:p>
    <w:p>
      <w:pPr>
        <w:pStyle w:val="88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rPr>
        <w:t xml:space="preserve">19</w:t>
      </w:r>
      <w:r/>
    </w:p>
    <w:p>
      <w:pPr>
        <w:pStyle w:val="88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rPr>
        <w:t xml:space="preserve">54</w:t>
      </w:r>
      <w:r/>
    </w:p>
    <w:p>
      <w:pPr>
        <w:pStyle w:val="88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rPr>
        <w:t xml:space="preserve">58</w:t>
      </w:r>
      <w:r/>
    </w:p>
    <w:p>
      <w:pPr>
        <w:pStyle w:val="887"/>
        <w:ind w:right="840"/>
        <w:jc w:val="center"/>
        <w:rPr>
          <w:rFonts w:hint="eastAsia" w:ascii="方正小标宋简体" w:hAnsi="方正小标宋简体" w:eastAsia="方正小标宋简体" w:cs="方正小标宋简体"/>
          <w:color w:val="000000"/>
          <w:sz w:val="36"/>
          <w:szCs w:val="36"/>
          <w:highlight w:val="none"/>
        </w:rPr>
        <w:outlineLvl w:val="9"/>
      </w:pPr>
      <w:r/>
      <w:bookmarkEnd w:id="0"/>
      <w:r>
        <w:rPr>
          <w:rFonts w:hint="eastAsia" w:ascii="方正小标宋简体" w:hAnsi="方正小标宋简体" w:eastAsia="方正小标宋简体" w:cs="方正小标宋简体"/>
          <w:color w:val="000000"/>
          <w:sz w:val="36"/>
          <w:szCs w:val="36"/>
          <w:highlight w:val="none"/>
        </w:rPr>
      </w:r>
      <w:r/>
    </w:p>
    <w:p>
      <w:pPr>
        <w:pStyle w:val="887"/>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87"/>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第一章  投标邀请</w:t>
      </w:r>
      <w:r>
        <w:rPr>
          <w:rFonts w:hint="eastAsia" w:ascii="方正小标宋简体" w:hAnsi="方正小标宋简体" w:eastAsia="方正小标宋简体" w:cs="方正小标宋简体"/>
          <w:color w:val="000000"/>
          <w:sz w:val="36"/>
          <w:szCs w:val="36"/>
          <w:highlight w:val="none"/>
        </w:rPr>
      </w:r>
      <w:r/>
    </w:p>
    <w:p>
      <w:pPr>
        <w:pStyle w:val="89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bookmarkStart w:id="6" w:name="_Toc28359002"/>
      <w:r/>
      <w:bookmarkStart w:id="7" w:name="_Toc28359079"/>
      <w:r/>
      <w:bookmarkStart w:id="8" w:name="_Toc38985263"/>
      <w:r/>
      <w:bookmarkStart w:id="9" w:name="_Toc35393790"/>
      <w:r/>
      <w:bookmarkStart w:id="10" w:name="_Toc35393621"/>
      <w:r/>
      <w:bookmarkStart w:id="11" w:name="_Hlk24379207"/>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887"/>
        <w:ind w:firstLine="480"/>
        <w:pageBreakBefore w:val="0"/>
        <w:spacing w:line="252" w:lineRule="auto"/>
        <w:widowControl w:val="off"/>
        <w:rPr>
          <w:rFonts w:ascii="宋体" w:hAnsi="宋体"/>
          <w:color w:val="000000"/>
          <w:sz w:val="24"/>
          <w:szCs w:val="24"/>
          <w:highlight w:val="none"/>
        </w:rPr>
      </w:pPr>
      <w:r/>
      <w:bookmarkEnd w:id="11"/>
      <w:r/>
      <w:bookmarkStart w:id="12" w:name="_Toc28359080"/>
      <w:r/>
      <w:bookmarkStart w:id="13" w:name="_Toc38985264"/>
      <w:r/>
      <w:bookmarkStart w:id="14" w:name="_Toc35393622"/>
      <w:r/>
      <w:bookmarkStart w:id="15" w:name="_Toc28359003"/>
      <w:r/>
      <w:bookmarkStart w:id="16" w:name="_Toc35393791"/>
      <w:r>
        <w:rPr>
          <w:rFonts w:hint="eastAsia" w:ascii="宋体" w:hAnsi="宋体" w:eastAsia="宋体" w:cs="Times New Roman"/>
          <w:color w:val="000000"/>
          <w:sz w:val="24"/>
          <w:szCs w:val="24"/>
          <w:highlight w:val="none"/>
        </w:rPr>
        <w:t xml:space="preserve">受</w:t>
      </w:r>
      <w:r>
        <w:rPr>
          <w:rFonts w:hint="eastAsia" w:ascii="宋体" w:hAnsi="宋体" w:eastAsia="宋体" w:cs="Times New Roman"/>
          <w:i w:val="0"/>
          <w:iCs w:val="0"/>
          <w:caps w:val="0"/>
          <w:color w:val="000000"/>
          <w:spacing w:val="0"/>
          <w:sz w:val="24"/>
          <w:szCs w:val="24"/>
          <w:highlight w:val="none"/>
          <w:shd w:val="clear" w:color="auto" w:fill="auto"/>
        </w:rPr>
        <w:t xml:space="preserve">南京市雨花台区人民法院</w:t>
      </w:r>
      <w:r>
        <w:rPr>
          <w:rFonts w:hint="eastAsia" w:ascii="宋体" w:hAnsi="宋体" w:eastAsia="宋体" w:cs="Times New Roman"/>
          <w:color w:val="000000"/>
          <w:sz w:val="24"/>
          <w:szCs w:val="24"/>
          <w:highlight w:val="none"/>
        </w:rPr>
        <w:t xml:space="preserve">委</w:t>
      </w:r>
      <w:r>
        <w:rPr>
          <w:rFonts w:hint="eastAsia" w:ascii="宋体" w:hAnsi="宋体"/>
          <w:color w:val="000000"/>
          <w:sz w:val="24"/>
          <w:szCs w:val="24"/>
          <w:highlight w:val="none"/>
        </w:rPr>
        <w:t xml:space="preserve">托</w:t>
      </w:r>
      <w:r>
        <w:rPr>
          <w:rFonts w:hint="eastAsia" w:ascii="宋体" w:hAnsi="宋体"/>
          <w:color w:val="000000"/>
          <w:sz w:val="24"/>
          <w:szCs w:val="24"/>
          <w:highlight w:val="none"/>
          <w:lang w:eastAsia="zh-CN"/>
        </w:rPr>
        <w:t xml:space="preserve">，</w:t>
      </w:r>
      <w:r>
        <w:rPr>
          <w:rFonts w:hint="eastAsia" w:ascii="宋体" w:hAnsi="宋体"/>
          <w:b w:val="0"/>
          <w:bCs w:val="0"/>
          <w:color w:val="000000"/>
          <w:sz w:val="24"/>
          <w:szCs w:val="24"/>
          <w:highlight w:val="none"/>
          <w:lang w:eastAsia="zh-CN"/>
        </w:rPr>
        <w:t xml:space="preserve">南京市公共资源交易</w:t>
      </w:r>
      <w:r>
        <w:rPr>
          <w:rFonts w:hint="eastAsia" w:ascii="宋体" w:hAnsi="宋体" w:eastAsia="宋体" w:cs="Times New Roman"/>
          <w:b w:val="0"/>
          <w:bCs w:val="0"/>
          <w:color w:val="000000"/>
          <w:sz w:val="24"/>
          <w:szCs w:val="24"/>
          <w:highlight w:val="none"/>
          <w:lang w:eastAsia="zh-CN"/>
        </w:rPr>
        <w:t xml:space="preserve">中心</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以下简称“交易中心”</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就</w:t>
      </w:r>
      <w:r>
        <w:rPr>
          <w:rFonts w:hint="eastAsia" w:ascii="宋体" w:hAnsi="宋体" w:eastAsia="宋体" w:cs="Times New Roman"/>
          <w:i w:val="0"/>
          <w:iCs w:val="0"/>
          <w:caps w:val="0"/>
          <w:color w:val="000000"/>
          <w:spacing w:val="0"/>
          <w:sz w:val="24"/>
          <w:szCs w:val="24"/>
          <w:highlight w:val="none"/>
          <w:shd w:val="clear" w:color="auto" w:fill="auto"/>
        </w:rPr>
        <w:t xml:space="preserve">南京市雨花台区人民法院审判法庭会议系统</w:t>
      </w:r>
      <w:r>
        <w:rPr>
          <w:rFonts w:hint="eastAsia" w:ascii="宋体" w:hAnsi="宋体"/>
          <w:color w:val="000000"/>
          <w:sz w:val="24"/>
          <w:szCs w:val="24"/>
          <w:highlight w:val="none"/>
        </w:rPr>
        <w:t xml:space="preserve">进行公开招标采购</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欢迎符合条件的供应商投标。</w:t>
      </w:r>
      <w:r>
        <w:rPr>
          <w:rFonts w:ascii="宋体" w:hAnsi="宋体"/>
          <w:color w:val="000000"/>
          <w:sz w:val="24"/>
          <w:szCs w:val="24"/>
          <w:highlight w:val="none"/>
        </w:rPr>
      </w:r>
      <w:r/>
    </w:p>
    <w:p>
      <w:pPr>
        <w:pStyle w:val="89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r>
        <w:rPr>
          <w:rFonts w:hint="eastAsia" w:ascii="方正黑体_GBK" w:hAnsi="方正黑体_GBK" w:eastAsia="方正黑体_GBK" w:cs="方正黑体_GBK"/>
          <w:b w:val="0"/>
          <w:bCs w:val="0"/>
          <w:color w:val="000000"/>
          <w:sz w:val="30"/>
          <w:szCs w:val="30"/>
          <w:highlight w:val="none"/>
        </w:rPr>
      </w:r>
      <w:r/>
    </w:p>
    <w:p>
      <w:pPr>
        <w:pStyle w:val="887"/>
        <w:ind w:firstLine="480"/>
        <w:pageBreakBefore w:val="0"/>
        <w:spacing w:line="252"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1.项目编号：</w:t>
      </w:r>
      <w:r>
        <w:rPr>
          <w:rFonts w:hint="eastAsia" w:ascii="宋体" w:hAnsi="宋体" w:eastAsia="宋体" w:cs="Times New Roman"/>
          <w:i w:val="0"/>
          <w:iCs w:val="0"/>
          <w:caps w:val="0"/>
          <w:color w:val="000000"/>
          <w:spacing w:val="0"/>
          <w:sz w:val="24"/>
          <w:szCs w:val="24"/>
          <w:highlight w:val="none"/>
          <w:u w:val="none"/>
        </w:rPr>
        <w:t xml:space="preserve">JSZC-320100-JZCG-G2026-0229</w:t>
      </w:r>
      <w:r>
        <w:rPr>
          <w:rFonts w:hint="eastAsia" w:ascii="宋体" w:hAnsi="宋体" w:eastAsia="宋体" w:cs="Times New Roman"/>
          <w:color w:val="000000"/>
          <w:sz w:val="24"/>
          <w:szCs w:val="24"/>
          <w:highlight w:val="none"/>
          <w:lang w:eastAsia="zh-CN"/>
        </w:rPr>
        <w:t xml:space="preserve"> </w:t>
      </w:r>
      <w:r>
        <w:rPr>
          <w:rFonts w:hint="eastAsia" w:ascii="宋体" w:hAnsi="宋体" w:eastAsia="宋体" w:cs="Times New Roman"/>
          <w:color w:val="000000"/>
          <w:sz w:val="24"/>
          <w:szCs w:val="24"/>
          <w:highlight w:val="none"/>
        </w:rPr>
      </w:r>
      <w:r/>
    </w:p>
    <w:p>
      <w:pPr>
        <w:pStyle w:val="887"/>
        <w:ind w:firstLine="480"/>
        <w:pageBreakBefore w:val="0"/>
        <w:spacing w:line="252"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2.项目名称：</w:t>
      </w:r>
      <w:r>
        <w:rPr>
          <w:rFonts w:hint="eastAsia" w:ascii="宋体" w:hAnsi="宋体" w:eastAsia="宋体" w:cs="Times New Roman"/>
          <w:i w:val="0"/>
          <w:iCs w:val="0"/>
          <w:caps w:val="0"/>
          <w:color w:val="000000"/>
          <w:spacing w:val="0"/>
          <w:sz w:val="24"/>
          <w:szCs w:val="24"/>
          <w:highlight w:val="none"/>
          <w:u w:val="none"/>
          <w:shd w:val="clear" w:color="auto" w:fill="auto"/>
        </w:rPr>
        <w:t xml:space="preserve">南京市雨花台区人民法院审判法庭会议系统</w:t>
      </w:r>
      <w:r>
        <w:rPr>
          <w:rFonts w:hint="eastAsia" w:ascii="宋体" w:hAnsi="宋体" w:eastAsia="宋体" w:cs="Times New Roman"/>
          <w:color w:val="000000"/>
          <w:sz w:val="24"/>
          <w:szCs w:val="24"/>
          <w:highlight w:val="none"/>
          <w:lang w:eastAsia="zh-CN"/>
        </w:rPr>
      </w:r>
      <w:r/>
    </w:p>
    <w:p>
      <w:pPr>
        <w:pStyle w:val="887"/>
        <w:ind w:firstLine="480"/>
        <w:spacing w:line="252"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3.预算金额：</w:t>
      </w:r>
      <w:r>
        <w:rPr>
          <w:rFonts w:hint="eastAsia" w:ascii="宋体" w:hAnsi="宋体" w:eastAsia="宋体" w:cs="Times New Roman"/>
          <w:i w:val="0"/>
          <w:iCs w:val="0"/>
          <w:caps w:val="0"/>
          <w:color w:val="000000"/>
          <w:spacing w:val="0"/>
          <w:sz w:val="24"/>
          <w:szCs w:val="24"/>
          <w:highlight w:val="none"/>
          <w:u w:val="none"/>
        </w:rPr>
        <w:t xml:space="preserve">269万元</w:t>
      </w:r>
      <w:r>
        <w:rPr>
          <w:rFonts w:hint="eastAsia" w:ascii="宋体" w:hAnsi="宋体" w:eastAsia="宋体" w:cs="Times New Roman"/>
          <w:color w:val="000000"/>
          <w:sz w:val="24"/>
          <w:szCs w:val="24"/>
          <w:highlight w:val="none"/>
        </w:rPr>
      </w:r>
      <w:r/>
    </w:p>
    <w:p>
      <w:pPr>
        <w:pStyle w:val="887"/>
        <w:ind w:firstLine="480"/>
        <w:pageBreakBefore w:val="0"/>
        <w:spacing w:line="252"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4.</w:t>
      </w:r>
      <w:r>
        <w:rPr>
          <w:rFonts w:hint="eastAsia" w:ascii="宋体" w:hAnsi="宋体" w:eastAsia="宋体" w:cs="Times New Roman"/>
          <w:color w:val="000000"/>
          <w:sz w:val="24"/>
          <w:szCs w:val="24"/>
          <w:highlight w:val="none"/>
          <w:lang w:val="en-US" w:eastAsia="zh-CN"/>
        </w:rPr>
        <w:t xml:space="preserve">最高限价：</w:t>
      </w:r>
      <w:r>
        <w:rPr>
          <w:rFonts w:hint="eastAsia" w:ascii="宋体" w:hAnsi="宋体" w:eastAsia="宋体" w:cs="Times New Roman"/>
          <w:i w:val="0"/>
          <w:iCs w:val="0"/>
          <w:caps w:val="0"/>
          <w:color w:val="000000"/>
          <w:spacing w:val="0"/>
          <w:sz w:val="24"/>
          <w:szCs w:val="24"/>
          <w:highlight w:val="none"/>
          <w:u w:val="none"/>
        </w:rPr>
        <w:t xml:space="preserve">269万元</w:t>
      </w:r>
      <w:r>
        <w:rPr>
          <w:rFonts w:hint="eastAsia" w:ascii="宋体" w:hAnsi="宋体" w:eastAsia="宋体" w:cs="Times New Roman"/>
          <w:color w:val="000000"/>
          <w:sz w:val="24"/>
          <w:szCs w:val="24"/>
          <w:highlight w:val="none"/>
          <w:lang w:eastAsia="zh-CN"/>
        </w:rPr>
      </w:r>
      <w:r/>
    </w:p>
    <w:p>
      <w:pPr>
        <w:pStyle w:val="887"/>
        <w:ind w:firstLine="480"/>
        <w:pageBreakBefore w:val="0"/>
        <w:spacing w:line="252"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w:t>
      </w:r>
      <w:r>
        <w:rPr>
          <w:rFonts w:hint="eastAsia" w:ascii="宋体" w:hAnsi="宋体" w:cs="宋体"/>
          <w:color w:val="000000"/>
          <w:sz w:val="24"/>
          <w:szCs w:val="24"/>
          <w:highlight w:val="none"/>
        </w:rPr>
        <w:t xml:space="preserve">本次南京市雨花台区人民法院审判法庭会议系统建设项目的业务场景，主要包括：三楼审委会会议室、 四楼大法庭、六楼图书阅览室、六楼视频会议室、七楼党组会议室、七楼多功能会议室等重点场所建设</w:t>
      </w:r>
      <w:r>
        <w:rPr>
          <w:rFonts w:hint="eastAsia" w:ascii="宋体" w:hAnsi="宋体"/>
          <w:color w:val="000000"/>
          <w:sz w:val="24"/>
          <w:szCs w:val="24"/>
          <w:highlight w:val="none"/>
        </w:rPr>
        <w:t xml:space="preserve">。</w:t>
      </w:r>
      <w:r>
        <w:rPr>
          <w:rFonts w:hint="eastAsia" w:ascii="宋体" w:hAnsi="宋体" w:cs="宋体"/>
          <w:color w:val="000000"/>
          <w:sz w:val="24"/>
          <w:szCs w:val="24"/>
          <w:highlight w:val="none"/>
        </w:rPr>
        <w:t xml:space="preserve">（详细内容见本招标文件第四章） </w:t>
      </w:r>
      <w:r>
        <w:rPr>
          <w:rFonts w:hint="eastAsia" w:ascii="宋体" w:hAnsi="宋体" w:cs="宋体"/>
          <w:color w:val="000000"/>
          <w:sz w:val="24"/>
          <w:szCs w:val="24"/>
          <w:highlight w:val="none"/>
        </w:rPr>
        <w:t xml:space="preserve"> </w:t>
      </w:r>
      <w:r>
        <w:rPr>
          <w:rFonts w:ascii="宋体" w:hAnsi="宋体"/>
          <w:color w:val="000000"/>
          <w:sz w:val="24"/>
          <w:szCs w:val="24"/>
          <w:highlight w:val="none"/>
          <w:u w:val="single"/>
        </w:rPr>
      </w:r>
      <w:r/>
    </w:p>
    <w:p>
      <w:pPr>
        <w:pStyle w:val="887"/>
        <w:ind w:firstLine="480"/>
        <w:pageBreakBefore w:val="0"/>
        <w:spacing w:line="252"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6.合同履行期限：</w:t>
      </w:r>
      <w:r>
        <w:rPr>
          <w:rFonts w:ascii="宋体" w:hAnsi="宋体" w:cs="宋体"/>
          <w:color w:val="000000"/>
          <w:sz w:val="24"/>
          <w:szCs w:val="24"/>
          <w:highlight w:val="none"/>
        </w:rPr>
        <w:t xml:space="preserve">合同签订后</w:t>
      </w:r>
      <w:r>
        <w:rPr>
          <w:rFonts w:hint="eastAsia" w:ascii="宋体" w:hAnsi="宋体" w:cs="宋体"/>
          <w:bCs/>
          <w:color w:val="000000"/>
          <w:sz w:val="24"/>
          <w:szCs w:val="24"/>
          <w:highlight w:val="none"/>
        </w:rPr>
        <w:t xml:space="preserve">6</w:t>
      </w:r>
      <w:r>
        <w:rPr>
          <w:rFonts w:ascii="宋体" w:hAnsi="宋体" w:cs="宋体"/>
          <w:bCs/>
          <w:color w:val="000000"/>
          <w:sz w:val="24"/>
          <w:szCs w:val="24"/>
          <w:highlight w:val="none"/>
        </w:rPr>
        <w:t xml:space="preserve">0</w:t>
      </w:r>
      <w:r>
        <w:rPr>
          <w:rFonts w:ascii="宋体" w:hAnsi="宋体" w:cs="宋体"/>
          <w:color w:val="000000"/>
          <w:sz w:val="24"/>
          <w:szCs w:val="24"/>
          <w:highlight w:val="none"/>
        </w:rPr>
        <w:t xml:space="preserve">天内交付并完成安装调试及验收等相关工作</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lang w:eastAsia="zh-CN"/>
        </w:rPr>
      </w:r>
      <w:r/>
    </w:p>
    <w:p>
      <w:pPr>
        <w:pStyle w:val="887"/>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87"/>
        <w:ind w:firstLine="480"/>
        <w:spacing w:line="252" w:lineRule="auto"/>
        <w:rPr>
          <w:rFonts w:hint="eastAsia"/>
          <w:color w:val="000000"/>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Times New Roman"/>
          <w:color w:val="000000"/>
          <w:sz w:val="24"/>
          <w:szCs w:val="24"/>
          <w:highlight w:val="none"/>
          <w:lang w:val="en-US" w:eastAsia="zh-CN"/>
        </w:rPr>
        <w:t xml:space="preserve">本项目</w:t>
      </w:r>
      <w:r>
        <w:rPr>
          <w:rFonts w:hint="eastAsia" w:ascii="宋体" w:hAnsi="宋体" w:eastAsia="宋体" w:cs="Times New Roman"/>
          <w:color w:val="000000"/>
          <w:sz w:val="24"/>
          <w:szCs w:val="24"/>
          <w:highlight w:val="none"/>
          <w:u w:val="none"/>
          <w:lang w:val="en-US" w:eastAsia="zh-CN"/>
        </w:rPr>
        <w:t xml:space="preserve">不接受</w:t>
      </w:r>
      <w:r>
        <w:rPr>
          <w:rFonts w:hint="eastAsia" w:ascii="宋体" w:hAnsi="宋体" w:eastAsia="宋体" w:cs="Times New Roman"/>
          <w:color w:val="000000"/>
          <w:sz w:val="24"/>
          <w:szCs w:val="24"/>
          <w:highlight w:val="none"/>
          <w:lang w:val="en-US" w:eastAsia="zh-CN"/>
        </w:rPr>
        <w:t xml:space="preserve">进口产品投标。</w:t>
      </w:r>
      <w:r>
        <w:rPr>
          <w:rFonts w:hint="eastAsia"/>
          <w:color w:val="000000"/>
          <w:highlight w:val="none"/>
          <w:lang w:val="en-US" w:eastAsia="zh-CN"/>
        </w:rPr>
      </w:r>
      <w:r/>
    </w:p>
    <w:p>
      <w:pPr>
        <w:pStyle w:val="887"/>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t xml:space="preserve">本项目接受分包。</w:t>
      </w:r>
      <w:r>
        <w:rPr>
          <w:rFonts w:hint="eastAsia" w:ascii="宋体" w:hAnsi="宋体" w:eastAsia="宋体" w:cs="宋体"/>
          <w:color w:val="000000"/>
          <w:sz w:val="24"/>
          <w:szCs w:val="24"/>
          <w:highlight w:val="none"/>
          <w:lang w:val="en-US" w:eastAsia="zh-CN"/>
        </w:rPr>
      </w:r>
      <w:r/>
    </w:p>
    <w:p>
      <w:pPr>
        <w:pStyle w:val="89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887"/>
        <w:ind w:firstLine="480"/>
        <w:pageBreakBefore w:val="0"/>
        <w:spacing w:line="252" w:lineRule="auto"/>
        <w:widowControl w:val="off"/>
        <w:rPr>
          <w:rFonts w:hint="eastAsia" w:ascii="宋体" w:hAnsi="宋体"/>
          <w:color w:val="000000"/>
          <w:sz w:val="24"/>
          <w:szCs w:val="24"/>
          <w:highlight w:val="none"/>
        </w:rPr>
      </w:pPr>
      <w:r/>
      <w:bookmarkStart w:id="17" w:name="_Toc38985265"/>
      <w:r/>
      <w:bookmarkStart w:id="18" w:name="_Toc28359081"/>
      <w:r/>
      <w:bookmarkStart w:id="19" w:name="_Toc35393623"/>
      <w:r/>
      <w:bookmarkStart w:id="20" w:name="_Toc35393792"/>
      <w:r/>
      <w:bookmarkStart w:id="21" w:name="_Toc28359004"/>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87"/>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87"/>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887"/>
        <w:ind w:firstLine="480"/>
        <w:pageBreakBefore w:val="0"/>
        <w:spacing w:line="252" w:lineRule="auto"/>
        <w:widowControl w:val="off"/>
        <w:rPr>
          <w:rFonts w:hint="eastAsia" w:ascii="宋体" w:hAnsi="宋体" w:eastAsia="宋体"/>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olor w:val="000000"/>
          <w:sz w:val="24"/>
          <w:szCs w:val="24"/>
          <w:highlight w:val="none"/>
          <w:lang w:val="zh-CN" w:eastAsia="zh-CN"/>
        </w:rPr>
      </w:r>
      <w:r/>
    </w:p>
    <w:p>
      <w:pPr>
        <w:pStyle w:val="887"/>
        <w:ind w:firstLine="480"/>
        <w:pageBreakBefore w:val="0"/>
        <w:spacing w:line="252"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s="Times New Roman"/>
          <w:color w:val="000000"/>
          <w:sz w:val="24"/>
          <w:szCs w:val="24"/>
          <w:highlight w:val="none"/>
          <w:u w:val="none"/>
          <w:lang w:val="en-US" w:eastAsia="zh-CN"/>
        </w:rPr>
        <w:t xml:space="preserve">投标人</w:t>
      </w:r>
      <w:r>
        <w:rPr>
          <w:rFonts w:hint="eastAsia" w:ascii="宋体" w:hAnsi="宋体" w:eastAsia="宋体" w:cs="Times New Roman"/>
          <w:color w:val="000000"/>
          <w:sz w:val="24"/>
          <w:szCs w:val="24"/>
          <w:highlight w:val="none"/>
          <w:u w:val="none"/>
          <w:lang w:val="en-US" w:eastAsia="zh-CN"/>
        </w:rPr>
        <w:t xml:space="preserve">或</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分包承担主体</w:t>
      </w:r>
      <w:r>
        <w:rPr>
          <w:rFonts w:hint="eastAsia" w:ascii="宋体" w:hAnsi="宋体" w:eastAsia="宋体" w:cs="Times New Roman"/>
          <w:color w:val="000000"/>
          <w:sz w:val="24"/>
          <w:szCs w:val="24"/>
          <w:highlight w:val="none"/>
          <w:u w:val="none"/>
          <w:lang w:val="en-US" w:eastAsia="zh-CN"/>
        </w:rPr>
        <w:t xml:space="preserve">具有</w:t>
      </w:r>
      <w:r>
        <w:rPr>
          <w:rFonts w:hint="eastAsia" w:ascii="宋体" w:hAnsi="宋体" w:eastAsia="宋体" w:cs="宋体"/>
          <w:color w:val="000000"/>
          <w:sz w:val="24"/>
          <w:szCs w:val="24"/>
          <w:highlight w:val="none"/>
          <w:lang w:eastAsia="zh-CN"/>
        </w:rPr>
        <w:t xml:space="preserve">电子与智能化工程专业承包</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lang w:eastAsia="zh-CN"/>
        </w:rPr>
        <w:t xml:space="preserve">级</w:t>
      </w:r>
      <w:r>
        <w:rPr>
          <w:rFonts w:hint="eastAsia" w:ascii="宋体" w:hAnsi="宋体" w:eastAsia="宋体" w:cs="宋体"/>
          <w:color w:val="000000"/>
          <w:sz w:val="24"/>
          <w:szCs w:val="24"/>
          <w:highlight w:val="none"/>
          <w:lang w:val="en-US" w:eastAsia="zh-CN"/>
        </w:rPr>
        <w:t xml:space="preserve">及以上资质</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提供证书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签订合同时核验证书原件及</w:t>
      </w:r>
      <w:r>
        <w:rPr>
          <w:rFonts w:ascii="宋体" w:hAnsi="宋体" w:eastAsia="宋体" w:cs="宋体"/>
          <w:color w:val="000000"/>
          <w:sz w:val="24"/>
          <w:szCs w:val="24"/>
          <w:highlight w:val="none"/>
        </w:rPr>
        <w:t xml:space="preserve">官网公示状态</w:t>
      </w:r>
      <w:r>
        <w:rPr>
          <w:rFonts w:hint="eastAsia" w:ascii="宋体" w:hAnsi="宋体" w:eastAsia="宋体" w:cs="宋体"/>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w:t>
      </w:r>
      <w:r>
        <w:rPr>
          <w:rFonts w:hint="eastAsia" w:ascii="宋体" w:hAnsi="宋体"/>
          <w:color w:val="000000"/>
          <w:sz w:val="24"/>
          <w:szCs w:val="24"/>
          <w:highlight w:val="none"/>
          <w:lang w:val="en-US" w:eastAsia="zh-CN"/>
        </w:rPr>
      </w:r>
      <w:r/>
    </w:p>
    <w:p>
      <w:pPr>
        <w:pStyle w:val="89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887"/>
        <w:ind w:firstLine="480"/>
        <w:pageBreakBefore w:val="0"/>
        <w:spacing w:line="252" w:lineRule="auto"/>
        <w:widowControl w:val="off"/>
        <w:rPr>
          <w:rFonts w:ascii="宋体" w:hAnsi="宋体" w:cs="宋体"/>
          <w:color w:val="000000"/>
          <w:sz w:val="24"/>
          <w:szCs w:val="24"/>
          <w:highlight w:val="none"/>
        </w:rPr>
      </w:pPr>
      <w:r/>
      <w:bookmarkStart w:id="22" w:name="_Toc28359082"/>
      <w:r/>
      <w:bookmarkStart w:id="23" w:name="_Toc35393624"/>
      <w:r/>
      <w:bookmarkStart w:id="24" w:name="_Toc38985266"/>
      <w:r/>
      <w:bookmarkStart w:id="25" w:name="_Toc35393793"/>
      <w:r/>
      <w:bookmarkStart w:id="26" w:name="_Toc28359005"/>
      <w:r>
        <w:rPr>
          <w:rFonts w:hint="eastAsia" w:ascii="宋体" w:hAnsi="宋体" w:cs="宋体"/>
          <w:color w:val="000000"/>
          <w:sz w:val="24"/>
          <w:szCs w:val="24"/>
          <w:highlight w:val="none"/>
        </w:rPr>
        <w:t xml:space="preserve">1.时间：自招标文件公告发布之日起。</w:t>
      </w:r>
      <w:r>
        <w:rPr>
          <w:rFonts w:ascii="宋体" w:hAnsi="宋体" w:cs="宋体"/>
          <w:color w:val="000000"/>
          <w:sz w:val="24"/>
          <w:szCs w:val="24"/>
          <w:highlight w:val="none"/>
        </w:rPr>
      </w:r>
      <w:r/>
    </w:p>
    <w:p>
      <w:pPr>
        <w:pStyle w:val="887"/>
        <w:ind w:firstLine="480"/>
        <w:pageBreakBefore w:val="0"/>
        <w:spacing w:line="252" w:lineRule="auto"/>
        <w:widowControl w:val="off"/>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2.方式：在“江苏政府采购网”免费下载。</w:t>
      </w:r>
      <w:r>
        <w:rPr>
          <w:rFonts w:ascii="宋体" w:hAnsi="宋体" w:cs="宋体"/>
          <w:color w:val="000000"/>
          <w:sz w:val="24"/>
          <w:szCs w:val="24"/>
          <w:highlight w:val="none"/>
          <w:u w:val="single"/>
        </w:rPr>
      </w:r>
      <w:r/>
    </w:p>
    <w:p>
      <w:pPr>
        <w:pStyle w:val="89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6"/>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3"/>
      <w:r/>
      <w:bookmarkEnd w:id="24"/>
      <w:r/>
      <w:bookmarkEnd w:id="25"/>
      <w:r>
        <w:rPr>
          <w:rFonts w:hint="eastAsia" w:ascii="方正黑体_GBK" w:hAnsi="方正黑体_GBK" w:eastAsia="方正黑体_GBK" w:cs="方正黑体_GBK"/>
          <w:b w:val="0"/>
          <w:bCs w:val="0"/>
          <w:color w:val="000000"/>
          <w:sz w:val="30"/>
          <w:szCs w:val="30"/>
          <w:highlight w:val="none"/>
        </w:rPr>
      </w:r>
      <w:r/>
    </w:p>
    <w:p>
      <w:pPr>
        <w:pStyle w:val="887"/>
        <w:ind w:firstLine="480"/>
        <w:pageBreakBefore w:val="0"/>
        <w:spacing w:line="252" w:lineRule="auto"/>
        <w:widowControl w:val="off"/>
        <w:rPr>
          <w:rFonts w:hint="eastAsia" w:ascii="宋体" w:hAnsi="宋体" w:eastAsia="宋体"/>
          <w:bCs/>
          <w:color w:val="000000"/>
          <w:sz w:val="24"/>
          <w:szCs w:val="24"/>
          <w:highlight w:val="none"/>
          <w:u w:val="single"/>
          <w:lang w:val="en-US" w:eastAsia="zh-CN"/>
        </w:rPr>
      </w:pPr>
      <w:r/>
      <w:bookmarkStart w:id="27" w:name="_Toc28359084"/>
      <w:r/>
      <w:bookmarkStart w:id="28" w:name="_Toc35393625"/>
      <w:r/>
      <w:bookmarkStart w:id="29" w:name="_Toc38985267"/>
      <w:r/>
      <w:bookmarkStart w:id="30" w:name="_Toc35393794"/>
      <w:r/>
      <w:bookmarkStart w:id="31" w:name="_Toc28359007"/>
      <w:r>
        <w:rPr>
          <w:rFonts w:hint="eastAsia" w:ascii="宋体" w:hAnsi="宋体" w:eastAsia="宋体" w:cs="宋体"/>
          <w:color w:val="000000"/>
          <w:sz w:val="24"/>
          <w:szCs w:val="24"/>
          <w:highlight w:val="none"/>
        </w:rPr>
        <w:t xml:space="preserve">1.提交投标文件截止时间、开标时间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26</w:t>
      </w:r>
      <w:r>
        <w:rPr>
          <w:rFonts w:hint="eastAsia" w:ascii="宋体" w:hAnsi="宋体"/>
          <w:bCs/>
          <w:color w:val="000000"/>
          <w:sz w:val="24"/>
          <w:szCs w:val="24"/>
          <w:highlight w:val="none"/>
          <w:u w:val="none"/>
        </w:rPr>
        <w:t xml:space="preserve">年</w:t>
      </w:r>
      <w:r>
        <w:rPr>
          <w:rFonts w:hint="eastAsia" w:ascii="宋体" w:hAnsi="宋体" w:eastAsia="宋体" w:cs="宋体"/>
          <w:color w:val="000000"/>
          <w:sz w:val="24"/>
          <w:szCs w:val="24"/>
          <w:highlight w:val="none"/>
          <w:u w:val="none"/>
          <w:lang w:val="en-US" w:eastAsia="zh-CN"/>
        </w:rPr>
        <w:t xml:space="preserve">10</w:t>
      </w:r>
      <w:r>
        <w:rPr>
          <w:rFonts w:hint="eastAsia" w:ascii="宋体" w:hAnsi="宋体"/>
          <w:bCs/>
          <w:color w:val="000000"/>
          <w:sz w:val="24"/>
          <w:szCs w:val="24"/>
          <w:highlight w:val="none"/>
          <w:u w:val="none"/>
        </w:rPr>
        <w:t xml:space="preserve">月</w:t>
      </w:r>
      <w:r>
        <w:rPr>
          <w:rFonts w:hint="eastAsia" w:ascii="宋体" w:hAnsi="宋体" w:eastAsia="宋体" w:cs="宋体"/>
          <w:color w:val="000000"/>
          <w:sz w:val="24"/>
          <w:szCs w:val="24"/>
          <w:highlight w:val="none"/>
          <w:u w:val="none"/>
          <w:lang w:val="en-US" w:eastAsia="zh-CN"/>
        </w:rPr>
        <w:t xml:space="preserve">10</w:t>
      </w:r>
      <w:r>
        <w:rPr>
          <w:rFonts w:hint="eastAsia" w:ascii="宋体" w:hAnsi="宋体"/>
          <w:bCs/>
          <w:color w:val="000000"/>
          <w:sz w:val="24"/>
          <w:szCs w:val="24"/>
          <w:highlight w:val="none"/>
          <w:u w:val="none"/>
        </w:rPr>
        <w:t xml:space="preserve">日</w:t>
      </w:r>
      <w:r>
        <w:rPr>
          <w:rFonts w:hint="eastAsia" w:ascii="宋体" w:hAnsi="宋体" w:eastAsia="宋体" w:cs="宋体"/>
          <w:color w:val="000000"/>
          <w:sz w:val="24"/>
          <w:szCs w:val="24"/>
          <w:highlight w:val="none"/>
          <w:u w:val="none"/>
          <w:lang w:val="en-US" w:eastAsia="zh-CN"/>
        </w:rPr>
        <w:t xml:space="preserve">14</w:t>
      </w:r>
      <w:r>
        <w:rPr>
          <w:rFonts w:hint="eastAsia" w:ascii="Times New Roman" w:hAnsi="Times New Roman" w:eastAsia="宋体" w:cs="Times New Roman"/>
          <w:bCs/>
          <w:color w:val="000000"/>
          <w:sz w:val="24"/>
          <w:szCs w:val="24"/>
          <w:highlight w:val="none"/>
          <w:u w:val="none"/>
          <w:lang w:val="en-US" w:eastAsia="zh-CN"/>
        </w:rPr>
        <w:t xml:space="preserve">时</w:t>
      </w:r>
      <w:r>
        <w:rPr>
          <w:rFonts w:hint="eastAsia" w:ascii="宋体" w:hAnsi="宋体" w:eastAsia="宋体" w:cs="宋体"/>
          <w:color w:val="000000"/>
          <w:sz w:val="24"/>
          <w:szCs w:val="24"/>
          <w:highlight w:val="none"/>
          <w:u w:val="none"/>
          <w:lang w:val="en-US" w:eastAsia="zh-CN"/>
        </w:rPr>
        <w:t xml:space="preserve">00</w:t>
      </w:r>
      <w:r>
        <w:rPr>
          <w:rFonts w:hint="eastAsia" w:ascii="宋体" w:hAnsi="宋体"/>
          <w:bCs/>
          <w:color w:val="000000"/>
          <w:sz w:val="24"/>
          <w:szCs w:val="24"/>
          <w:highlight w:val="none"/>
          <w:u w:val="none"/>
        </w:rPr>
        <w:t xml:space="preserve">分</w:t>
      </w:r>
      <w:r>
        <w:rPr>
          <w:rFonts w:hint="eastAsia" w:ascii="宋体" w:hAnsi="宋体"/>
          <w:bCs/>
          <w:color w:val="000000"/>
          <w:sz w:val="24"/>
          <w:szCs w:val="24"/>
          <w:highlight w:val="none"/>
        </w:rPr>
        <w:t xml:space="preserve">（北京时间）</w:t>
      </w:r>
      <w:r>
        <w:rPr>
          <w:rFonts w:hint="eastAsia" w:ascii="宋体" w:hAnsi="宋体"/>
          <w:bCs/>
          <w:color w:val="000000"/>
          <w:sz w:val="24"/>
          <w:szCs w:val="24"/>
          <w:highlight w:val="none"/>
          <w:lang w:val="en-US" w:eastAsia="zh-CN"/>
        </w:rPr>
        <w:t xml:space="preserve">。</w:t>
      </w:r>
      <w:r>
        <w:rPr>
          <w:rFonts w:hint="eastAsia" w:ascii="宋体" w:hAnsi="宋体" w:eastAsia="宋体"/>
          <w:bCs/>
          <w:color w:val="000000"/>
          <w:sz w:val="24"/>
          <w:szCs w:val="24"/>
          <w:highlight w:val="none"/>
          <w:u w:val="single"/>
          <w:lang w:val="en-US" w:eastAsia="zh-CN"/>
        </w:rPr>
      </w:r>
      <w:r/>
    </w:p>
    <w:p>
      <w:pPr>
        <w:pStyle w:val="887"/>
        <w:ind w:firstLine="480"/>
        <w:pageBreakBefore w:val="0"/>
        <w:spacing w:line="252" w:lineRule="auto"/>
        <w:widowControl w:val="off"/>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hint="eastAsia" w:ascii="宋体" w:hAnsi="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政府采购交易系统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以下简称“苏采云系统”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网上开标大厅。</w:t>
      </w:r>
      <w:r>
        <w:rPr>
          <w:rFonts w:hint="eastAsia" w:ascii="宋体" w:hAnsi="宋体"/>
          <w:bCs/>
          <w:color w:val="000000"/>
          <w:sz w:val="24"/>
          <w:szCs w:val="24"/>
          <w:highlight w:val="none"/>
          <w:u w:val="single"/>
        </w:rPr>
      </w:r>
      <w:r/>
    </w:p>
    <w:p>
      <w:pPr>
        <w:pStyle w:val="89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887"/>
        <w:ind w:firstLine="480"/>
        <w:pageBreakBefore w:val="0"/>
        <w:spacing w:line="252" w:lineRule="auto"/>
        <w:widowControl w:val="off"/>
        <w:rPr>
          <w:rFonts w:ascii="宋体" w:hAnsi="宋体" w:cs="宋体"/>
          <w:color w:val="000000"/>
          <w:sz w:val="24"/>
          <w:szCs w:val="24"/>
          <w:highlight w:val="none"/>
        </w:rPr>
      </w:pPr>
      <w:r/>
      <w:bookmarkStart w:id="32" w:name="_Toc35393795"/>
      <w:r/>
      <w:bookmarkStart w:id="33" w:name="_Toc35393626"/>
      <w:r/>
      <w:bookmarkStart w:id="34" w:name="_Toc38985268"/>
      <w:r>
        <w:rPr>
          <w:rFonts w:hint="eastAsia" w:ascii="宋体" w:hAnsi="宋体" w:cs="宋体"/>
          <w:color w:val="000000"/>
          <w:sz w:val="24"/>
          <w:szCs w:val="24"/>
          <w:highlight w:val="none"/>
        </w:rPr>
        <w:t xml:space="preserve">公告期限为自本公告发布之日起5个工作日。</w:t>
      </w:r>
      <w:r>
        <w:rPr>
          <w:rFonts w:ascii="宋体" w:hAnsi="宋体" w:cs="宋体"/>
          <w:color w:val="000000"/>
          <w:sz w:val="24"/>
          <w:szCs w:val="24"/>
          <w:highlight w:val="none"/>
        </w:rPr>
      </w:r>
      <w:r/>
    </w:p>
    <w:p>
      <w:pPr>
        <w:pStyle w:val="89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887"/>
        <w:ind w:firstLine="480"/>
        <w:pageBreakBefore w:val="0"/>
        <w:spacing w:line="252" w:lineRule="auto"/>
        <w:widowControl w:val="off"/>
        <w:tabs>
          <w:tab w:val="left" w:pos="900" w:leader="none"/>
        </w:tabs>
        <w:rPr>
          <w:rFonts w:hint="eastAsia" w:ascii="宋体" w:hAnsi="宋体"/>
          <w:bCs/>
          <w:color w:val="000000"/>
          <w:sz w:val="24"/>
          <w:szCs w:val="24"/>
          <w:highlight w:val="none"/>
        </w:rPr>
      </w:pPr>
      <w:r/>
      <w:bookmarkStart w:id="35" w:name="_Toc35393796"/>
      <w:r/>
      <w:bookmarkStart w:id="36" w:name="_Toc35393627"/>
      <w:r/>
      <w:bookmarkStart w:id="37" w:name="_Toc28359008"/>
      <w:r/>
      <w:bookmarkStart w:id="38" w:name="_Toc28359085"/>
      <w:r/>
      <w:bookmarkStart w:id="39" w:name="_Toc38985269"/>
      <w:r>
        <w:rPr>
          <w:rFonts w:hint="eastAsia" w:ascii="宋体" w:hAnsi="宋体" w:eastAsia="宋体" w:cs="宋体"/>
          <w:color w:val="000000"/>
          <w:sz w:val="24"/>
          <w:szCs w:val="24"/>
          <w:highlight w:val="none"/>
        </w:rPr>
        <w:t xml:space="preserve">1.</w:t>
      </w:r>
      <w:r>
        <w:rPr>
          <w:rFonts w:hint="eastAsia" w:ascii="宋体" w:hAnsi="宋体"/>
          <w:bCs/>
          <w:color w:val="000000"/>
          <w:sz w:val="24"/>
          <w:szCs w:val="24"/>
          <w:highlight w:val="none"/>
        </w:rPr>
        <w:t xml:space="preserve">本次招标不收取投标保证金。</w:t>
      </w:r>
      <w:r>
        <w:rPr>
          <w:rFonts w:hint="eastAsia" w:ascii="宋体" w:hAnsi="宋体"/>
          <w:bCs/>
          <w:color w:val="000000"/>
          <w:sz w:val="24"/>
          <w:szCs w:val="24"/>
          <w:highlight w:val="none"/>
        </w:rPr>
      </w:r>
      <w:r/>
    </w:p>
    <w:p>
      <w:pPr>
        <w:pStyle w:val="887"/>
        <w:ind w:firstLine="480"/>
        <w:pageBreakBefore w:val="0"/>
        <w:spacing w:line="252" w:lineRule="auto"/>
        <w:widowControl w:val="off"/>
        <w:rPr>
          <w:rFonts w:hint="eastAsia" w:ascii="宋体" w:hAnsi="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本项目组织</w:t>
      </w:r>
      <w:r>
        <w:rPr>
          <w:rFonts w:hint="eastAsia" w:ascii="宋体" w:hAnsi="宋体" w:eastAsia="宋体" w:cs="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投标人代表携带加盖单位公章的营业执照复印件、法定代表人授权委托书、身份证参加。签到时间：</w:t>
      </w:r>
      <w:r>
        <w:rPr>
          <w:rFonts w:hint="eastAsia" w:ascii="宋体" w:hAnsi="宋体" w:eastAsia="宋体" w:cs="宋体"/>
          <w:color w:val="000000"/>
          <w:sz w:val="24"/>
          <w:szCs w:val="24"/>
          <w:highlight w:val="none"/>
          <w:u w:val="none"/>
          <w:lang w:val="en-US" w:eastAsia="zh-CN"/>
        </w:rPr>
        <w:t xml:space="preserve">2026年9月29日14</w:t>
      </w:r>
      <w:r>
        <w:rPr>
          <w:rFonts w:hint="eastAsia" w:ascii="Times New Roman" w:hAnsi="Times New Roman" w:eastAsia="宋体" w:cs="Times New Roman"/>
          <w:bCs/>
          <w:color w:val="000000"/>
          <w:sz w:val="24"/>
          <w:szCs w:val="24"/>
          <w:highlight w:val="none"/>
          <w:u w:val="none"/>
          <w:lang w:val="en-US" w:eastAsia="zh-CN"/>
        </w:rPr>
        <w:t xml:space="preserve">时00</w:t>
      </w:r>
      <w:r>
        <w:rPr>
          <w:rFonts w:hint="eastAsia" w:ascii="宋体" w:hAnsi="宋体"/>
          <w:bCs/>
          <w:color w:val="000000"/>
          <w:sz w:val="24"/>
          <w:szCs w:val="24"/>
          <w:highlight w:val="none"/>
          <w:u w:val="none"/>
        </w:rPr>
        <w:t xml:space="preserve">分</w:t>
      </w:r>
      <w:r>
        <w:rPr>
          <w:rFonts w:hint="eastAsia" w:ascii="宋体" w:hAnsi="宋体"/>
          <w:bCs/>
          <w:color w:val="000000"/>
          <w:sz w:val="24"/>
          <w:szCs w:val="24"/>
          <w:highlight w:val="none"/>
          <w:u w:val="none"/>
          <w:lang w:eastAsia="zh-CN"/>
        </w:rPr>
        <w:t xml:space="preserve">至</w:t>
      </w:r>
      <w:r>
        <w:rPr>
          <w:rFonts w:hint="eastAsia" w:ascii="宋体" w:hAnsi="宋体" w:eastAsia="宋体" w:cs="宋体"/>
          <w:color w:val="000000"/>
          <w:sz w:val="24"/>
          <w:szCs w:val="24"/>
          <w:highlight w:val="none"/>
          <w:u w:val="none"/>
          <w:lang w:val="en-US" w:eastAsia="zh-CN"/>
        </w:rPr>
        <w:t xml:space="preserve">14</w:t>
      </w:r>
      <w:r>
        <w:rPr>
          <w:rFonts w:hint="eastAsia" w:ascii="Times New Roman" w:hAnsi="Times New Roman" w:eastAsia="宋体" w:cs="Times New Roman"/>
          <w:bCs/>
          <w:color w:val="000000"/>
          <w:sz w:val="24"/>
          <w:szCs w:val="24"/>
          <w:highlight w:val="none"/>
          <w:u w:val="none"/>
          <w:lang w:val="en-US" w:eastAsia="zh-CN"/>
        </w:rPr>
        <w:t xml:space="preserve">时</w:t>
      </w:r>
      <w:r>
        <w:rPr>
          <w:rFonts w:hint="eastAsia" w:ascii="宋体" w:hAnsi="宋体" w:eastAsia="宋体" w:cs="宋体"/>
          <w:color w:val="000000"/>
          <w:sz w:val="24"/>
          <w:szCs w:val="24"/>
          <w:highlight w:val="none"/>
          <w:u w:val="none"/>
          <w:lang w:val="en-US" w:eastAsia="zh-CN"/>
        </w:rPr>
        <w:t xml:space="preserve">15</w:t>
      </w:r>
      <w:r>
        <w:rPr>
          <w:rFonts w:hint="eastAsia" w:ascii="宋体" w:hAnsi="宋体"/>
          <w:bCs/>
          <w:color w:val="000000"/>
          <w:sz w:val="24"/>
          <w:szCs w:val="24"/>
          <w:highlight w:val="none"/>
          <w:u w:val="none"/>
        </w:rPr>
        <w:t xml:space="preserve">分</w:t>
      </w:r>
      <w:r>
        <w:rPr>
          <w:rFonts w:hint="eastAsia" w:ascii="宋体" w:hAnsi="宋体" w:eastAsia="宋体" w:cs="宋体"/>
          <w:color w:val="000000"/>
          <w:sz w:val="24"/>
          <w:szCs w:val="24"/>
          <w:highlight w:val="none"/>
          <w:u w:val="none"/>
          <w:lang w:val="en-US" w:eastAsia="zh-CN"/>
        </w:rPr>
        <w:t xml:space="preserve">，地址：</w:t>
      </w:r>
      <w:r>
        <w:rPr>
          <w:rFonts w:hint="eastAsia" w:ascii="宋体" w:hAnsi="宋体" w:eastAsia="宋体" w:cs="宋体"/>
          <w:color w:val="000000"/>
          <w:sz w:val="24"/>
          <w:szCs w:val="24"/>
          <w:highlight w:val="none"/>
          <w:lang w:val="en-US" w:eastAsia="zh-CN"/>
        </w:rPr>
        <w:t xml:space="preserve">雨花台区育德路9号</w:t>
      </w:r>
      <w:r>
        <w:rPr>
          <w:rFonts w:hint="eastAsia" w:ascii="宋体" w:hAnsi="宋体" w:eastAsia="宋体" w:cs="宋体"/>
          <w:color w:val="000000"/>
          <w:sz w:val="24"/>
          <w:szCs w:val="24"/>
          <w:highlight w:val="none"/>
          <w:u w:val="none"/>
          <w:lang w:val="en-US" w:eastAsia="zh-CN"/>
        </w:rPr>
        <w:t xml:space="preserve">，联系人：</w:t>
      </w:r>
      <w:r>
        <w:rPr>
          <w:rFonts w:hint="eastAsia" w:ascii="宋体" w:hAnsi="宋体" w:eastAsia="宋体" w:cs="Times New Roman"/>
          <w:color w:val="000000"/>
          <w:sz w:val="24"/>
          <w:szCs w:val="24"/>
          <w:highlight w:val="none"/>
          <w:u w:val="none"/>
          <w:lang w:val="en-US" w:eastAsia="zh-CN"/>
        </w:rPr>
        <w:t xml:space="preserve">苗科</w:t>
      </w:r>
      <w:r>
        <w:rPr>
          <w:rFonts w:hint="eastAsia" w:ascii="宋体" w:hAnsi="宋体" w:eastAsia="宋体" w:cs="宋体"/>
          <w:color w:val="000000"/>
          <w:sz w:val="24"/>
          <w:szCs w:val="24"/>
          <w:highlight w:val="none"/>
          <w:u w:val="none"/>
          <w:lang w:val="en-US" w:eastAsia="zh-CN"/>
        </w:rPr>
        <w:t xml:space="preserve">，联系电话：</w:t>
      </w:r>
      <w:r>
        <w:rPr>
          <w:rFonts w:hint="eastAsia" w:ascii="宋体" w:hAnsi="宋体" w:eastAsia="宋体" w:cs="Times New Roman"/>
          <w:color w:val="000000"/>
          <w:sz w:val="24"/>
          <w:szCs w:val="24"/>
          <w:highlight w:val="none"/>
          <w:u w:val="none"/>
          <w:lang w:val="en-US" w:eastAsia="zh-CN"/>
        </w:rPr>
        <w:t xml:space="preserve">025-83523649</w:t>
      </w:r>
      <w:r>
        <w:rPr>
          <w:rFonts w:hint="eastAsia" w:ascii="宋体" w:hAnsi="宋体" w:cs="宋体"/>
          <w:color w:val="000000"/>
          <w:sz w:val="24"/>
          <w:szCs w:val="24"/>
          <w:highlight w:val="none"/>
          <w:u w:val="none"/>
        </w:rPr>
        <w:t xml:space="preserve">。</w:t>
      </w:r>
      <w:r>
        <w:rPr>
          <w:rFonts w:hint="eastAsia" w:ascii="宋体" w:hAnsi="宋体" w:cs="宋体"/>
          <w:color w:val="000000"/>
          <w:sz w:val="24"/>
          <w:szCs w:val="24"/>
          <w:highlight w:val="none"/>
        </w:rPr>
      </w:r>
      <w:r/>
    </w:p>
    <w:p>
      <w:pPr>
        <w:pStyle w:val="887"/>
        <w:ind w:firstLine="480"/>
        <w:pageBreakBefore w:val="0"/>
        <w:spacing w:line="252" w:lineRule="auto"/>
        <w:widowControl w:val="off"/>
        <w:rPr>
          <w:color w:val="000000"/>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.投标人通过苏采云系统参与政府采购项目（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具体操作指南详见“江苏政府采购网-办事指南-资料下载”）。</w:t>
      </w:r>
      <w:r>
        <w:rPr>
          <w:color w:val="000000"/>
          <w:highlight w:val="none"/>
        </w:rPr>
      </w:r>
      <w:r/>
    </w:p>
    <w:p>
      <w:pPr>
        <w:pStyle w:val="887"/>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87"/>
        <w:ind w:firstLine="482"/>
        <w:spacing w:line="252" w:lineRule="auto"/>
        <w:rPr>
          <w:rFonts w:hint="eastAsia" w:ascii="宋体" w:hAnsi="宋体" w:eastAsia="宋体" w:cs="Times New Roman"/>
          <w:b w:val="0"/>
          <w:bCs w:val="0"/>
          <w:color w:val="000000"/>
          <w:sz w:val="24"/>
          <w:highlight w:val="none"/>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highlight w:val="none"/>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highlight w:val="none"/>
          <w:lang w:val="en-US" w:eastAsia="zh-CN"/>
        </w:rPr>
        <w:t xml:space="preserve">招标项目资格审查结果</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供应商对上述事项以外</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质疑向交易中心提出，由交易中心负责答复。</w:t>
      </w:r>
      <w:r>
        <w:rPr>
          <w:rFonts w:hint="eastAsia" w:ascii="宋体" w:hAnsi="宋体" w:eastAsia="宋体" w:cs="Times New Roman"/>
          <w:b w:val="0"/>
          <w:bCs w:val="0"/>
          <w:color w:val="000000"/>
          <w:sz w:val="24"/>
          <w:highlight w:val="none"/>
          <w:lang w:val="zh-CN"/>
        </w:rPr>
      </w:r>
      <w:r/>
    </w:p>
    <w:p>
      <w:pPr>
        <w:pStyle w:val="887"/>
        <w:ind w:firstLine="480"/>
        <w:spacing w:line="252" w:lineRule="auto"/>
        <w:rPr>
          <w:rFonts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采购人《质疑函》收件人：苗科，收件地址：</w:t>
      </w:r>
      <w:r>
        <w:rPr>
          <w:rFonts w:hint="eastAsia" w:ascii="宋体" w:hAnsi="宋体" w:eastAsia="宋体" w:cs="宋体"/>
          <w:color w:val="000000"/>
          <w:sz w:val="24"/>
          <w:szCs w:val="24"/>
          <w:highlight w:val="none"/>
          <w:u w:val="none"/>
          <w:lang w:val="en-US" w:eastAsia="zh-CN"/>
        </w:rPr>
        <w:t xml:space="preserve">南京市</w:t>
      </w:r>
      <w:r>
        <w:rPr>
          <w:rFonts w:hint="eastAsia" w:ascii="宋体" w:hAnsi="宋体" w:eastAsia="宋体" w:cs="Times New Roman"/>
          <w:color w:val="000000"/>
          <w:sz w:val="24"/>
          <w:szCs w:val="24"/>
          <w:highlight w:val="none"/>
          <w:u w:val="none"/>
          <w:lang w:val="en-US" w:eastAsia="zh-CN"/>
        </w:rPr>
        <w:t xml:space="preserve">雨花台</w:t>
      </w:r>
      <w:r>
        <w:rPr>
          <w:rFonts w:hint="eastAsia" w:ascii="宋体" w:hAnsi="宋体" w:eastAsia="宋体" w:cs="宋体"/>
          <w:color w:val="000000"/>
          <w:sz w:val="24"/>
          <w:szCs w:val="24"/>
          <w:highlight w:val="none"/>
          <w:u w:val="none"/>
          <w:lang w:val="en-US" w:eastAsia="zh-CN"/>
        </w:rPr>
        <w:t xml:space="preserve">区</w:t>
      </w:r>
      <w:r>
        <w:rPr>
          <w:rFonts w:hint="eastAsia" w:ascii="宋体" w:hAnsi="宋体" w:eastAsia="宋体" w:cs="Times New Roman"/>
          <w:color w:val="000000"/>
          <w:sz w:val="24"/>
          <w:szCs w:val="24"/>
          <w:highlight w:val="none"/>
          <w:u w:val="none"/>
          <w:lang w:val="en-US" w:eastAsia="zh-CN"/>
        </w:rPr>
        <w:t xml:space="preserve">雨花南</w:t>
      </w:r>
      <w:r>
        <w:rPr>
          <w:rFonts w:hint="eastAsia" w:ascii="宋体" w:hAnsi="宋体" w:eastAsia="宋体" w:cs="宋体"/>
          <w:color w:val="000000"/>
          <w:sz w:val="24"/>
          <w:szCs w:val="24"/>
          <w:highlight w:val="none"/>
          <w:u w:val="none"/>
          <w:lang w:val="en-US" w:eastAsia="zh-CN"/>
        </w:rPr>
        <w:t xml:space="preserve">路</w:t>
      </w:r>
      <w:r>
        <w:rPr>
          <w:rFonts w:hint="eastAsia" w:ascii="宋体" w:hAnsi="宋体" w:eastAsia="宋体" w:cs="Times New Roman"/>
          <w:color w:val="000000"/>
          <w:sz w:val="24"/>
          <w:szCs w:val="24"/>
          <w:highlight w:val="none"/>
          <w:u w:val="none"/>
          <w:lang w:val="en-US" w:eastAsia="zh-CN"/>
        </w:rPr>
        <w:t xml:space="preserve">6</w:t>
      </w:r>
      <w:r>
        <w:rPr>
          <w:rFonts w:hint="eastAsia" w:ascii="宋体" w:hAnsi="宋体" w:eastAsia="宋体" w:cs="宋体"/>
          <w:color w:val="000000"/>
          <w:sz w:val="24"/>
          <w:szCs w:val="24"/>
          <w:highlight w:val="none"/>
          <w:u w:val="none"/>
          <w:lang w:val="en-US" w:eastAsia="zh-CN"/>
        </w:rPr>
        <w:t xml:space="preserve">号，</w:t>
      </w:r>
      <w:r>
        <w:rPr>
          <w:rFonts w:hint="eastAsia" w:ascii="宋体" w:hAnsi="宋体" w:eastAsia="宋体" w:cs="Times New Roman"/>
          <w:b w:val="0"/>
          <w:bCs w:val="0"/>
          <w:color w:val="000000"/>
          <w:sz w:val="24"/>
          <w:highlight w:val="none"/>
          <w:lang w:val="en-US" w:eastAsia="zh-CN"/>
        </w:rPr>
        <w:t xml:space="preserve">联系电话：025-83523649。</w:t>
      </w:r>
      <w:r>
        <w:rPr>
          <w:rFonts w:ascii="宋体" w:hAnsi="宋体" w:eastAsia="宋体" w:cs="Times New Roman"/>
          <w:b w:val="0"/>
          <w:bCs w:val="0"/>
          <w:color w:val="000000"/>
          <w:sz w:val="24"/>
          <w:highlight w:val="none"/>
          <w:lang w:val="en-US" w:eastAsia="zh-CN"/>
        </w:rPr>
      </w:r>
      <w:r/>
    </w:p>
    <w:p>
      <w:pPr>
        <w:pStyle w:val="887"/>
        <w:ind w:firstLine="480"/>
        <w:tabs>
          <w:tab w:val="left" w:pos="900" w:leader="none"/>
        </w:tabs>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highlight w:val="none"/>
          <w:lang w:val="en-US"/>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en-US"/>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en-US"/>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en-US"/>
        </w:rPr>
        <w:t xml:space="preserve">地址：南京市</w:t>
      </w:r>
      <w:r>
        <w:rPr>
          <w:rFonts w:hint="eastAsia" w:ascii="宋体" w:hAnsi="宋体" w:eastAsia="宋体" w:cs="Times New Roman"/>
          <w:b w:val="0"/>
          <w:bCs w:val="0"/>
          <w:color w:val="000000"/>
          <w:sz w:val="24"/>
          <w:highlight w:val="none"/>
          <w:lang w:val="en-US" w:eastAsia="zh-CN"/>
        </w:rPr>
        <w:t xml:space="preserve">建邺区</w:t>
      </w:r>
      <w:r>
        <w:rPr>
          <w:rFonts w:hint="eastAsia" w:ascii="宋体" w:hAnsi="宋体" w:eastAsia="宋体" w:cs="Times New Roman"/>
          <w:b w:val="0"/>
          <w:bCs w:val="0"/>
          <w:color w:val="000000"/>
          <w:sz w:val="24"/>
          <w:highlight w:val="none"/>
          <w:lang w:val="en-US"/>
        </w:rPr>
        <w:t xml:space="preserve">江东中路265号南京市公共资源交易中心北门，联系电话：025-68505926。</w:t>
      </w:r>
      <w:r>
        <w:rPr>
          <w:rFonts w:hint="eastAsia" w:ascii="宋体" w:hAnsi="宋体" w:eastAsia="宋体" w:cs="Times New Roman"/>
          <w:b w:val="0"/>
          <w:bCs w:val="0"/>
          <w:color w:val="000000"/>
          <w:sz w:val="24"/>
          <w:highlight w:val="none"/>
          <w:lang w:val="en-US"/>
        </w:rPr>
      </w:r>
      <w:r/>
    </w:p>
    <w:p>
      <w:pPr>
        <w:pStyle w:val="89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887"/>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1.采购人</w:t>
      </w:r>
      <w:r>
        <w:rPr>
          <w:rFonts w:hint="eastAsia" w:ascii="宋体" w:hAnsi="宋体" w:eastAsia="宋体" w:cs="Times New Roman"/>
          <w:color w:val="000000"/>
          <w:sz w:val="24"/>
          <w:szCs w:val="24"/>
          <w:highlight w:val="none"/>
          <w:lang w:val="en-US" w:eastAsia="zh-CN"/>
        </w:rPr>
      </w:r>
      <w:r/>
    </w:p>
    <w:p>
      <w:pPr>
        <w:pStyle w:val="887"/>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名  称：</w:t>
      </w:r>
      <w:r>
        <w:rPr>
          <w:rFonts w:hint="eastAsia" w:ascii="宋体" w:hAnsi="宋体" w:eastAsia="宋体" w:cs="Times New Roman"/>
          <w:color w:val="000000"/>
          <w:sz w:val="24"/>
          <w:szCs w:val="24"/>
          <w:highlight w:val="none"/>
        </w:rPr>
        <w:t xml:space="preserve">南京市雨花台区人民法院</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87"/>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w:t>
      </w:r>
      <w:r>
        <w:rPr>
          <w:rFonts w:hint="eastAsia" w:ascii="宋体" w:hAnsi="宋体" w:eastAsia="宋体" w:cs="Times New Roman"/>
          <w:color w:val="000000"/>
          <w:sz w:val="24"/>
          <w:szCs w:val="24"/>
          <w:highlight w:val="none"/>
          <w:u w:val="none"/>
          <w:lang w:val="en-US" w:eastAsia="zh-CN"/>
        </w:rPr>
        <w:t xml:space="preserve">雨花台</w:t>
      </w:r>
      <w:r>
        <w:rPr>
          <w:rFonts w:hint="eastAsia" w:ascii="宋体" w:hAnsi="宋体" w:eastAsia="宋体" w:cs="宋体"/>
          <w:color w:val="000000"/>
          <w:sz w:val="24"/>
          <w:szCs w:val="24"/>
          <w:highlight w:val="none"/>
          <w:u w:val="none"/>
          <w:lang w:val="en-US" w:eastAsia="zh-CN"/>
        </w:rPr>
        <w:t xml:space="preserve">区</w:t>
      </w:r>
      <w:r>
        <w:rPr>
          <w:rFonts w:hint="eastAsia" w:ascii="宋体" w:hAnsi="宋体" w:eastAsia="宋体" w:cs="Times New Roman"/>
          <w:color w:val="000000"/>
          <w:sz w:val="24"/>
          <w:szCs w:val="24"/>
          <w:highlight w:val="none"/>
          <w:u w:val="none"/>
          <w:lang w:val="en-US" w:eastAsia="zh-CN"/>
        </w:rPr>
        <w:t xml:space="preserve">雨花南</w:t>
      </w:r>
      <w:r>
        <w:rPr>
          <w:rFonts w:hint="eastAsia" w:ascii="宋体" w:hAnsi="宋体" w:eastAsia="宋体" w:cs="宋体"/>
          <w:color w:val="000000"/>
          <w:sz w:val="24"/>
          <w:szCs w:val="24"/>
          <w:highlight w:val="none"/>
          <w:u w:val="none"/>
          <w:lang w:val="en-US" w:eastAsia="zh-CN"/>
        </w:rPr>
        <w:t xml:space="preserve">路</w:t>
      </w:r>
      <w:r>
        <w:rPr>
          <w:rFonts w:hint="eastAsia" w:ascii="宋体" w:hAnsi="宋体" w:eastAsia="宋体" w:cs="Times New Roman"/>
          <w:color w:val="000000"/>
          <w:sz w:val="24"/>
          <w:szCs w:val="24"/>
          <w:highlight w:val="none"/>
          <w:u w:val="none"/>
          <w:lang w:val="en-US" w:eastAsia="zh-CN"/>
        </w:rPr>
        <w:t xml:space="preserve">6</w:t>
      </w:r>
      <w:r>
        <w:rPr>
          <w:rFonts w:hint="eastAsia" w:ascii="宋体" w:hAnsi="宋体" w:eastAsia="宋体" w:cs="宋体"/>
          <w:color w:val="000000"/>
          <w:sz w:val="24"/>
          <w:szCs w:val="24"/>
          <w:highlight w:val="none"/>
          <w:u w:val="none"/>
          <w:lang w:val="en-US" w:eastAsia="zh-CN"/>
        </w:rPr>
        <w:t xml:space="preserve">号</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87"/>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联系人：苗科    </w:t>
      </w:r>
      <w:r>
        <w:rPr>
          <w:rFonts w:hint="eastAsia" w:ascii="宋体" w:hAnsi="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87"/>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联系电话：025-83523649 </w:t>
      </w:r>
      <w:r>
        <w:rPr>
          <w:rFonts w:hint="eastAsia" w:ascii="宋体" w:hAnsi="宋体" w:eastAsia="宋体" w:cs="Times New Roman"/>
          <w:color w:val="000000"/>
          <w:sz w:val="24"/>
          <w:szCs w:val="24"/>
          <w:highlight w:val="none"/>
          <w:u w:val="none"/>
          <w:lang w:val="en-US" w:eastAsia="zh-CN"/>
        </w:rPr>
      </w:r>
      <w:r/>
    </w:p>
    <w:p>
      <w:pPr>
        <w:pStyle w:val="887"/>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bookmarkStart w:id="40" w:name="_Toc28359086"/>
      <w:r/>
      <w:bookmarkStart w:id="41" w:name="_Toc28359009"/>
      <w:r>
        <w:rPr>
          <w:rFonts w:hint="eastAsia" w:ascii="宋体" w:hAnsi="宋体" w:eastAsia="宋体" w:cs="Times New Roman"/>
          <w:color w:val="000000"/>
          <w:sz w:val="24"/>
          <w:szCs w:val="24"/>
          <w:highlight w:val="none"/>
          <w:u w:val="none"/>
          <w:lang w:val="en-US" w:eastAsia="zh-CN"/>
        </w:rPr>
        <w:t xml:space="preserve">2.交易中心</w:t>
      </w:r>
      <w:bookmarkEnd w:id="40"/>
      <w:r/>
      <w:bookmarkEnd w:id="41"/>
      <w:r>
        <w:rPr>
          <w:rFonts w:hint="eastAsia" w:ascii="宋体" w:hAnsi="宋体" w:eastAsia="宋体" w:cs="Times New Roman"/>
          <w:color w:val="000000"/>
          <w:sz w:val="24"/>
          <w:szCs w:val="24"/>
          <w:highlight w:val="none"/>
          <w:u w:val="none"/>
          <w:lang w:val="en-US" w:eastAsia="zh-CN"/>
        </w:rPr>
      </w:r>
      <w:r/>
    </w:p>
    <w:p>
      <w:pPr>
        <w:pStyle w:val="887"/>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w:t>
      </w:r>
      <w:r>
        <w:rPr>
          <w:rFonts w:hint="eastAsia" w:ascii="宋体" w:hAnsi="宋体" w:eastAsia="宋体" w:cs="Times New Roman"/>
          <w:color w:val="000000"/>
          <w:sz w:val="24"/>
          <w:szCs w:val="24"/>
          <w:highlight w:val="none"/>
          <w:u w:val="none"/>
          <w:lang w:val="en-US" w:eastAsia="zh-CN"/>
        </w:rPr>
        <w:t xml:space="preserve">建邺</w:t>
      </w:r>
      <w:r>
        <w:rPr>
          <w:rFonts w:hint="eastAsia" w:ascii="宋体" w:hAnsi="宋体" w:eastAsia="宋体" w:cs="宋体"/>
          <w:color w:val="000000"/>
          <w:sz w:val="24"/>
          <w:szCs w:val="24"/>
          <w:highlight w:val="none"/>
          <w:u w:val="none"/>
          <w:lang w:val="en-US" w:eastAsia="zh-CN"/>
        </w:rPr>
        <w:t xml:space="preserve">区</w:t>
      </w:r>
      <w:r>
        <w:rPr>
          <w:rFonts w:hint="eastAsia" w:ascii="宋体" w:hAnsi="宋体" w:eastAsia="宋体" w:cs="Times New Roman"/>
          <w:color w:val="000000"/>
          <w:sz w:val="24"/>
          <w:szCs w:val="24"/>
          <w:highlight w:val="none"/>
          <w:u w:val="none"/>
          <w:lang w:val="en-US" w:eastAsia="zh-CN"/>
        </w:rPr>
        <w:t xml:space="preserve">江东中</w:t>
      </w:r>
      <w:r>
        <w:rPr>
          <w:rFonts w:hint="eastAsia" w:ascii="宋体" w:hAnsi="宋体" w:eastAsia="宋体" w:cs="宋体"/>
          <w:color w:val="000000"/>
          <w:sz w:val="24"/>
          <w:szCs w:val="24"/>
          <w:highlight w:val="none"/>
          <w:u w:val="none"/>
          <w:lang w:val="en-US" w:eastAsia="zh-CN"/>
        </w:rPr>
        <w:t xml:space="preserve">路</w:t>
      </w:r>
      <w:r>
        <w:rPr>
          <w:rFonts w:hint="eastAsia" w:ascii="宋体" w:hAnsi="宋体" w:eastAsia="宋体" w:cs="Times New Roman"/>
          <w:color w:val="000000"/>
          <w:sz w:val="24"/>
          <w:szCs w:val="24"/>
          <w:highlight w:val="none"/>
          <w:u w:val="none"/>
          <w:lang w:val="en-US" w:eastAsia="zh-CN"/>
        </w:rPr>
        <w:t xml:space="preserve">265</w:t>
      </w:r>
      <w:r>
        <w:rPr>
          <w:rFonts w:hint="eastAsia" w:ascii="宋体" w:hAnsi="宋体" w:eastAsia="宋体" w:cs="宋体"/>
          <w:color w:val="000000"/>
          <w:sz w:val="24"/>
          <w:szCs w:val="24"/>
          <w:highlight w:val="none"/>
          <w:u w:val="none"/>
          <w:lang w:val="en-US" w:eastAsia="zh-CN"/>
        </w:rPr>
        <w:t xml:space="preserve">号</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87"/>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段女士</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87"/>
        <w:ind w:right="0" w:firstLine="480"/>
        <w:jc w:val="left"/>
        <w:spacing w:line="252" w:lineRule="auto"/>
        <w:rPr>
          <w:rFonts w:hint="eastAsia" w:ascii="宋体" w:hAnsi="宋体" w:eastAsia="宋体" w:cs="Times New Roman"/>
          <w:color w:val="000000"/>
          <w:sz w:val="24"/>
          <w:szCs w:val="24"/>
          <w:highlight w:val="none"/>
          <w:u w:val="none"/>
          <w:lang w:val="en-US" w:eastAsia="zh-CN"/>
        </w:rPr>
        <w:outlineLvl w:val="9"/>
      </w:pPr>
      <w:r>
        <w:rPr>
          <w:rFonts w:hint="eastAsia" w:ascii="宋体" w:hAnsi="宋体" w:eastAsia="宋体" w:cs="Times New Roman"/>
          <w:color w:val="000000"/>
          <w:sz w:val="24"/>
          <w:szCs w:val="24"/>
          <w:highlight w:val="none"/>
          <w:u w:val="none"/>
          <w:lang w:val="en-US" w:eastAsia="zh-CN"/>
        </w:rPr>
        <w:t xml:space="preserve">联系电话：025-68505085 </w:t>
      </w:r>
      <w:r>
        <w:rPr>
          <w:rFonts w:hint="eastAsia" w:ascii="宋体" w:hAnsi="宋体" w:eastAsia="宋体" w:cs="Times New Roman"/>
          <w:color w:val="000000"/>
          <w:sz w:val="24"/>
          <w:szCs w:val="24"/>
          <w:highlight w:val="none"/>
          <w:u w:val="none"/>
          <w:lang w:val="en-US" w:eastAsia="zh-CN"/>
        </w:rPr>
      </w:r>
      <w:r/>
    </w:p>
    <w:p>
      <w:pPr>
        <w:pStyle w:val="966"/>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ascii="宋体" w:hAnsi="宋体"/>
          <w:color w:val="000000"/>
          <w:sz w:val="24"/>
          <w:szCs w:val="24"/>
          <w:highlight w:val="none"/>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highlight w:val="none"/>
          <w:lang w:val="en-US" w:eastAsia="zh-CN" w:bidi="ar-SA"/>
        </w:rPr>
        <w:t xml:space="preserve">第二章  投标人须知</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890"/>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891"/>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招标方式</w:t>
      </w:r>
      <w:r>
        <w:rPr>
          <w:rFonts w:hint="eastAsia" w:ascii="方正楷体_GBK" w:hAnsi="方正楷体_GBK" w:eastAsia="方正楷体_GBK" w:cs="方正楷体_GBK"/>
          <w:b/>
          <w:bCs/>
          <w:color w:val="000000"/>
          <w:sz w:val="28"/>
          <w:szCs w:val="28"/>
          <w:highlight w:val="none"/>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891"/>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2</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合格的投标人</w:t>
      </w:r>
      <w:r>
        <w:rPr>
          <w:rFonts w:hint="eastAsia" w:ascii="方正楷体_GBK" w:hAnsi="方正楷体_GBK" w:eastAsia="方正楷体_GBK" w:cs="方正楷体_GBK"/>
          <w:b/>
          <w:bCs/>
          <w:color w:val="000000"/>
          <w:sz w:val="28"/>
          <w:szCs w:val="28"/>
          <w:highlight w:val="none"/>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891"/>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3</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适用法律</w:t>
      </w:r>
      <w:r>
        <w:rPr>
          <w:rFonts w:hint="eastAsia" w:ascii="方正楷体_GBK" w:hAnsi="方正楷体_GBK" w:eastAsia="方正楷体_GBK" w:cs="方正楷体_GBK"/>
          <w:b/>
          <w:bCs/>
          <w:color w:val="000000"/>
          <w:sz w:val="28"/>
          <w:szCs w:val="28"/>
          <w:highlight w:val="none"/>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891"/>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4</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投标费用</w:t>
      </w:r>
      <w:r>
        <w:rPr>
          <w:rFonts w:hint="eastAsia" w:ascii="方正楷体_GBK" w:hAnsi="方正楷体_GBK" w:eastAsia="方正楷体_GBK" w:cs="方正楷体_GBK"/>
          <w:b/>
          <w:bCs/>
          <w:color w:val="000000"/>
          <w:sz w:val="28"/>
          <w:szCs w:val="28"/>
          <w:highlight w:val="none"/>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891"/>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5</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招标文件的约束力</w:t>
      </w:r>
      <w:r>
        <w:rPr>
          <w:rFonts w:hint="eastAsia" w:ascii="方正楷体_GBK" w:hAnsi="方正楷体_GBK" w:eastAsia="方正楷体_GBK" w:cs="方正楷体_GBK"/>
          <w:b/>
          <w:bCs/>
          <w:color w:val="000000"/>
          <w:sz w:val="28"/>
          <w:szCs w:val="28"/>
          <w:highlight w:val="none"/>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890"/>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二、招标文件</w:t>
      </w:r>
      <w:r>
        <w:rPr>
          <w:rFonts w:hint="eastAsia" w:ascii="方正黑体_GBK" w:hAnsi="方正黑体_GBK" w:eastAsia="方正黑体_GBK" w:cs="方正黑体_GBK"/>
          <w:b w:val="0"/>
          <w:bCs w:val="0"/>
          <w:color w:val="000000"/>
          <w:sz w:val="30"/>
          <w:szCs w:val="30"/>
          <w:highlight w:val="none"/>
        </w:rPr>
      </w:r>
      <w:r/>
    </w:p>
    <w:p>
      <w:pPr>
        <w:pStyle w:val="891"/>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6</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招标文件构成</w:t>
      </w:r>
      <w:r>
        <w:rPr>
          <w:rFonts w:hint="eastAsia" w:ascii="方正楷体_GBK" w:hAnsi="方正楷体_GBK" w:eastAsia="方正楷体_GBK" w:cs="方正楷体_GBK"/>
          <w:b/>
          <w:bCs/>
          <w:color w:val="000000"/>
          <w:sz w:val="28"/>
          <w:szCs w:val="28"/>
          <w:highlight w:val="none"/>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891"/>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7.</w:t>
      </w:r>
      <w:r>
        <w:rPr>
          <w:rFonts w:hint="eastAsia" w:ascii="方正楷体_GBK" w:hAnsi="方正楷体_GBK" w:eastAsia="方正楷体_GBK" w:cs="方正楷体_GBK"/>
          <w:b/>
          <w:bCs/>
          <w:color w:val="000000"/>
          <w:sz w:val="28"/>
          <w:szCs w:val="28"/>
          <w:highlight w:val="none"/>
        </w:rPr>
        <w:t xml:space="preserve">招标文件的澄清</w:t>
      </w:r>
      <w:r>
        <w:rPr>
          <w:rFonts w:hint="eastAsia" w:ascii="方正楷体_GBK" w:hAnsi="方正楷体_GBK" w:eastAsia="方正楷体_GBK" w:cs="方正楷体_GBK"/>
          <w:b/>
          <w:bCs/>
          <w:color w:val="000000"/>
          <w:sz w:val="28"/>
          <w:szCs w:val="28"/>
          <w:highlight w:val="none"/>
          <w:lang w:val="en-US" w:eastAsia="zh-CN"/>
        </w:rPr>
        <w:t xml:space="preserve">或</w:t>
      </w:r>
      <w:r>
        <w:rPr>
          <w:rFonts w:hint="eastAsia" w:ascii="方正楷体_GBK" w:hAnsi="方正楷体_GBK" w:eastAsia="方正楷体_GBK" w:cs="方正楷体_GBK"/>
          <w:b/>
          <w:bCs/>
          <w:color w:val="000000"/>
          <w:sz w:val="28"/>
          <w:szCs w:val="28"/>
          <w:highlight w:val="none"/>
        </w:rPr>
        <w:t xml:space="preserve">修改</w:t>
      </w:r>
      <w:r>
        <w:rPr>
          <w:rFonts w:hint="eastAsia" w:ascii="方正楷体_GBK" w:hAnsi="方正楷体_GBK" w:eastAsia="方正楷体_GBK" w:cs="方正楷体_GBK"/>
          <w:b/>
          <w:bCs/>
          <w:color w:val="000000"/>
          <w:sz w:val="28"/>
          <w:szCs w:val="28"/>
          <w:highlight w:val="none"/>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color w:val="000000"/>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color w:val="000000"/>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890"/>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r>
        <w:rPr>
          <w:rFonts w:hint="eastAsia" w:ascii="方正黑体_GBK" w:hAnsi="方正黑体_GBK" w:eastAsia="方正黑体_GBK" w:cs="方正黑体_GBK"/>
          <w:b w:val="0"/>
          <w:bCs w:val="0"/>
          <w:color w:val="000000"/>
          <w:sz w:val="30"/>
          <w:szCs w:val="30"/>
          <w:highlight w:val="none"/>
        </w:rPr>
      </w:r>
      <w:r/>
    </w:p>
    <w:p>
      <w:pPr>
        <w:pStyle w:val="891"/>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8.</w:t>
      </w:r>
      <w:r>
        <w:rPr>
          <w:rFonts w:hint="eastAsia" w:ascii="方正楷体_GBK" w:hAnsi="方正楷体_GBK" w:eastAsia="方正楷体_GBK" w:cs="方正楷体_GBK"/>
          <w:b/>
          <w:bCs/>
          <w:color w:val="000000"/>
          <w:sz w:val="28"/>
          <w:szCs w:val="28"/>
          <w:highlight w:val="none"/>
        </w:rPr>
        <w:t xml:space="preserve">投标文件的语言及度量衡单位</w:t>
      </w:r>
      <w:r>
        <w:rPr>
          <w:rFonts w:hint="eastAsia" w:ascii="方正楷体_GBK" w:hAnsi="方正楷体_GBK" w:eastAsia="方正楷体_GBK" w:cs="方正楷体_GBK"/>
          <w:b/>
          <w:bCs/>
          <w:color w:val="000000"/>
          <w:sz w:val="28"/>
          <w:szCs w:val="28"/>
          <w:highlight w:val="none"/>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891"/>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9.</w:t>
      </w:r>
      <w:r>
        <w:rPr>
          <w:rFonts w:hint="eastAsia" w:ascii="方正楷体_GBK" w:hAnsi="方正楷体_GBK" w:eastAsia="方正楷体_GBK" w:cs="方正楷体_GBK"/>
          <w:b/>
          <w:bCs/>
          <w:color w:val="000000"/>
          <w:sz w:val="28"/>
          <w:szCs w:val="28"/>
          <w:highlight w:val="none"/>
        </w:rPr>
        <w:t xml:space="preserve">投标文件构成</w:t>
      </w:r>
      <w:r>
        <w:rPr>
          <w:rFonts w:hint="eastAsia" w:ascii="方正楷体_GBK" w:hAnsi="方正楷体_GBK" w:eastAsia="方正楷体_GBK" w:cs="方正楷体_GBK"/>
          <w:b/>
          <w:bCs/>
          <w:color w:val="000000"/>
          <w:sz w:val="28"/>
          <w:szCs w:val="28"/>
          <w:highlight w:val="none"/>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887"/>
        <w:ind w:firstLine="492"/>
        <w:keepLines w:val="0"/>
        <w:keepNext w:val="0"/>
        <w:rPr>
          <w:rFonts w:ascii="方正楷体_GBK" w:hAnsi="方正楷体_GBK" w:eastAsia="方正楷体_GBK" w:cs="方正楷体_GBK"/>
          <w:b/>
          <w:bCs/>
          <w:color w:val="000000"/>
          <w:sz w:val="28"/>
          <w:szCs w:val="28"/>
          <w:highlight w:val="none"/>
          <w:lang w:val="en-US"/>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0.投标报价</w:t>
      </w:r>
      <w:r>
        <w:rPr>
          <w:rFonts w:ascii="方正楷体_GBK" w:hAnsi="方正楷体_GBK" w:eastAsia="方正楷体_GBK" w:cs="方正楷体_GBK"/>
          <w:b/>
          <w:bCs/>
          <w:color w:val="000000"/>
          <w:sz w:val="28"/>
          <w:szCs w:val="28"/>
          <w:highlight w:val="none"/>
          <w:lang w:val="en-US"/>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891"/>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1.</w:t>
      </w:r>
      <w:r>
        <w:rPr>
          <w:rFonts w:hint="eastAsia" w:ascii="方正楷体_GBK" w:hAnsi="方正楷体_GBK" w:eastAsia="方正楷体_GBK" w:cs="方正楷体_GBK"/>
          <w:b/>
          <w:bCs/>
          <w:color w:val="000000"/>
          <w:sz w:val="28"/>
          <w:szCs w:val="28"/>
          <w:highlight w:val="none"/>
        </w:rPr>
        <w:t xml:space="preserve">响应及偏离表</w:t>
      </w:r>
      <w:r>
        <w:rPr>
          <w:rFonts w:hint="eastAsia" w:ascii="方正楷体_GBK" w:hAnsi="方正楷体_GBK" w:eastAsia="方正楷体_GBK" w:cs="方正楷体_GBK"/>
          <w:b/>
          <w:bCs/>
          <w:color w:val="000000"/>
          <w:sz w:val="28"/>
          <w:szCs w:val="28"/>
          <w:highlight w:val="none"/>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color w:val="000000"/>
          <w:sz w:val="24"/>
          <w:highlight w:val="none"/>
          <w:lang w:val="zh-CN"/>
        </w:rPr>
      </w:r>
      <w:r/>
    </w:p>
    <w:p>
      <w:pPr>
        <w:pStyle w:val="891"/>
        <w:ind w:firstLine="422"/>
        <w:pageBreakBefore w:val="0"/>
        <w:spacing w:before="0" w:after="0" w:line="240" w:lineRule="auto"/>
        <w:widowControl w:val="off"/>
        <w:rPr>
          <w:rFonts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2.</w:t>
      </w:r>
      <w:r>
        <w:rPr>
          <w:rFonts w:hint="eastAsia" w:ascii="方正楷体_GBK" w:hAnsi="方正楷体_GBK" w:eastAsia="方正楷体_GBK" w:cs="方正楷体_GBK"/>
          <w:b/>
          <w:bCs/>
          <w:color w:val="000000"/>
          <w:sz w:val="28"/>
          <w:szCs w:val="28"/>
          <w:highlight w:val="none"/>
        </w:rPr>
        <w:t xml:space="preserve">投标函和</w:t>
      </w:r>
      <w:r>
        <w:rPr>
          <w:rFonts w:hint="eastAsia" w:ascii="方正楷体_GBK" w:hAnsi="方正楷体_GBK" w:eastAsia="方正楷体_GBK" w:cs="方正楷体_GBK"/>
          <w:b/>
          <w:bCs/>
          <w:color w:val="000000"/>
          <w:sz w:val="28"/>
          <w:szCs w:val="28"/>
          <w:highlight w:val="none"/>
          <w:lang w:val="en-US" w:eastAsia="zh-CN"/>
        </w:rPr>
        <w:t xml:space="preserve">授权委托书</w:t>
      </w:r>
      <w:r>
        <w:rPr>
          <w:rFonts w:ascii="方正楷体_GBK" w:hAnsi="方正楷体_GBK" w:eastAsia="方正楷体_GBK" w:cs="方正楷体_GBK"/>
          <w:b/>
          <w:bCs/>
          <w:color w:val="000000"/>
          <w:sz w:val="28"/>
          <w:szCs w:val="28"/>
          <w:highlight w:val="none"/>
          <w:lang w:val="en-US" w:eastAsia="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91"/>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3.</w:t>
      </w:r>
      <w:r>
        <w:rPr>
          <w:rFonts w:hint="eastAsia" w:ascii="方正楷体_GBK" w:hAnsi="方正楷体_GBK" w:eastAsia="方正楷体_GBK" w:cs="方正楷体_GBK"/>
          <w:b/>
          <w:bCs/>
          <w:color w:val="000000"/>
          <w:sz w:val="28"/>
          <w:szCs w:val="28"/>
          <w:highlight w:val="none"/>
        </w:rPr>
        <w:t xml:space="preserve">投标有效期</w:t>
      </w:r>
      <w:r>
        <w:rPr>
          <w:rFonts w:hint="eastAsia" w:ascii="方正楷体_GBK" w:hAnsi="方正楷体_GBK" w:eastAsia="方正楷体_GBK" w:cs="方正楷体_GBK"/>
          <w:b/>
          <w:bCs/>
          <w:color w:val="000000"/>
          <w:sz w:val="28"/>
          <w:szCs w:val="28"/>
          <w:highlight w:val="none"/>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color w:val="000000"/>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891"/>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4.</w:t>
      </w:r>
      <w:r>
        <w:rPr>
          <w:rFonts w:hint="eastAsia" w:ascii="方正楷体_GBK" w:hAnsi="方正楷体_GBK" w:eastAsia="方正楷体_GBK" w:cs="方正楷体_GBK"/>
          <w:b/>
          <w:bCs/>
          <w:color w:val="000000"/>
          <w:sz w:val="28"/>
          <w:szCs w:val="28"/>
          <w:highlight w:val="none"/>
        </w:rPr>
        <w:t xml:space="preserve">投标有效期的延长</w:t>
      </w:r>
      <w:r>
        <w:rPr>
          <w:rFonts w:hint="eastAsia" w:ascii="方正楷体_GBK" w:hAnsi="方正楷体_GBK" w:eastAsia="方正楷体_GBK" w:cs="方正楷体_GBK"/>
          <w:b/>
          <w:bCs/>
          <w:color w:val="000000"/>
          <w:sz w:val="28"/>
          <w:szCs w:val="28"/>
          <w:highlight w:val="none"/>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90"/>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pPr>
      <w:r>
        <w:rPr>
          <w:rFonts w:hint="eastAsia" w:ascii="方正黑体_GBK" w:hAnsi="方正黑体_GBK" w:eastAsia="方正黑体_GBK" w:cs="方正黑体_GBK"/>
          <w:b w:val="0"/>
          <w:bCs w:val="0"/>
          <w:color w:val="000000"/>
          <w:sz w:val="30"/>
          <w:szCs w:val="30"/>
          <w:highlight w:val="none"/>
        </w:rPr>
        <w:t xml:space="preserve">四、投标文件的递交</w:t>
      </w:r>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891"/>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5.</w:t>
      </w:r>
      <w:r>
        <w:rPr>
          <w:rFonts w:hint="eastAsia" w:ascii="方正楷体_GBK" w:hAnsi="方正楷体_GBK" w:eastAsia="方正楷体_GBK" w:cs="方正楷体_GBK"/>
          <w:b/>
          <w:bCs/>
          <w:color w:val="000000"/>
          <w:highlight w:val="none"/>
        </w:rPr>
        <w:t xml:space="preserve">投标文件的递交</w:t>
      </w:r>
      <w:r>
        <w:rPr>
          <w:rFonts w:hint="eastAsia" w:ascii="方正楷体_GBK" w:hAnsi="方正楷体_GBK" w:eastAsia="方正楷体_GBK" w:cs="方正楷体_GBK"/>
          <w:b/>
          <w:bCs/>
          <w:color w:val="000000"/>
          <w:highlight w:val="none"/>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r>
        <w:rPr>
          <w:rFonts w:hint="eastAsia" w:ascii="宋体" w:hAnsi="宋体"/>
          <w:color w:val="000000"/>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891"/>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6.</w:t>
      </w:r>
      <w:r>
        <w:rPr>
          <w:rFonts w:hint="eastAsia" w:ascii="方正楷体_GBK" w:hAnsi="方正楷体_GBK" w:eastAsia="方正楷体_GBK" w:cs="方正楷体_GBK"/>
          <w:b/>
          <w:bCs/>
          <w:color w:val="000000"/>
          <w:highlight w:val="none"/>
        </w:rPr>
        <w:t xml:space="preserve">投标文件的撤回和修改</w:t>
      </w:r>
      <w:r>
        <w:rPr>
          <w:rFonts w:hint="eastAsia" w:ascii="方正楷体_GBK" w:hAnsi="方正楷体_GBK" w:eastAsia="方正楷体_GBK" w:cs="方正楷体_GBK"/>
          <w:b/>
          <w:bCs/>
          <w:color w:val="000000"/>
          <w:highlight w:val="none"/>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890"/>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r>
        <w:rPr>
          <w:rFonts w:hint="eastAsia" w:ascii="方正黑体_GBK" w:hAnsi="方正黑体_GBK" w:eastAsia="方正黑体_GBK" w:cs="方正黑体_GBK"/>
          <w:b w:val="0"/>
          <w:bCs w:val="0"/>
          <w:color w:val="000000"/>
          <w:sz w:val="30"/>
          <w:szCs w:val="30"/>
          <w:highlight w:val="none"/>
        </w:rPr>
      </w:r>
      <w:r/>
    </w:p>
    <w:p>
      <w:pPr>
        <w:pStyle w:val="891"/>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17.</w:t>
      </w:r>
      <w:r>
        <w:rPr>
          <w:rFonts w:hint="eastAsia" w:ascii="方正楷体_GBK" w:hAnsi="方正楷体_GBK" w:eastAsia="方正楷体_GBK" w:cs="方正楷体_GBK"/>
          <w:b/>
          <w:bCs/>
          <w:color w:val="000000"/>
          <w:highlight w:val="none"/>
        </w:rPr>
        <w:t xml:space="preserve">开标</w:t>
      </w:r>
      <w:r>
        <w:rPr>
          <w:rFonts w:hint="eastAsia" w:ascii="方正楷体_GBK" w:hAnsi="方正楷体_GBK" w:eastAsia="方正楷体_GBK" w:cs="方正楷体_GBK"/>
          <w:b/>
          <w:bCs/>
          <w:color w:val="000000"/>
          <w:highlight w:val="none"/>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887"/>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891"/>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14:ligatures w14:val="none"/>
        </w:rPr>
      </w:pPr>
      <w:r>
        <w:rPr>
          <w:rFonts w:hint="eastAsia" w:ascii="方正楷体_GBK" w:hAnsi="方正楷体_GBK" w:eastAsia="方正楷体_GBK" w:cs="方正楷体_GBK"/>
          <w:b/>
          <w:bCs/>
          <w:color w:val="000000"/>
          <w:highlight w:val="none"/>
          <w:lang w:val="zh-CN" w:eastAsia="zh-CN" w:bidi="ar-SA"/>
        </w:rPr>
        <w:t xml:space="preserve">18.评标</w:t>
      </w:r>
      <w:r>
        <w:rPr>
          <w:rFonts w:hint="eastAsia" w:ascii="方正楷体_GBK" w:hAnsi="方正楷体_GBK" w:eastAsia="方正楷体_GBK" w:cs="方正楷体_GBK"/>
          <w:b/>
          <w:bCs/>
          <w:color w:val="000000"/>
          <w:highlight w:val="none"/>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91"/>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19.</w:t>
      </w:r>
      <w:r>
        <w:rPr>
          <w:rFonts w:hint="eastAsia" w:ascii="方正楷体_GBK" w:hAnsi="方正楷体_GBK" w:eastAsia="方正楷体_GBK" w:cs="方正楷体_GBK"/>
          <w:b/>
          <w:bCs/>
          <w:color w:val="000000"/>
          <w:highlight w:val="none"/>
        </w:rPr>
        <w:t xml:space="preserve">评标过程的保密与公正</w:t>
      </w:r>
      <w:r>
        <w:rPr>
          <w:rFonts w:hint="eastAsia" w:ascii="方正楷体_GBK" w:hAnsi="方正楷体_GBK" w:eastAsia="方正楷体_GBK" w:cs="方正楷体_GBK"/>
          <w:b/>
          <w:bCs/>
          <w:color w:val="000000"/>
          <w:highlight w:val="none"/>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891"/>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0.</w:t>
      </w:r>
      <w:r>
        <w:rPr>
          <w:rFonts w:hint="eastAsia" w:ascii="方正楷体_GBK" w:hAnsi="方正楷体_GBK" w:eastAsia="方正楷体_GBK" w:cs="方正楷体_GBK"/>
          <w:b/>
          <w:bCs/>
          <w:color w:val="000000"/>
          <w:highlight w:val="none"/>
        </w:rPr>
        <w:t xml:space="preserve">投标文件的澄清</w:t>
      </w:r>
      <w:r>
        <w:rPr>
          <w:rFonts w:hint="eastAsia" w:ascii="方正楷体_GBK" w:hAnsi="方正楷体_GBK" w:eastAsia="方正楷体_GBK" w:cs="方正楷体_GBK"/>
          <w:b/>
          <w:bCs/>
          <w:color w:val="000000"/>
          <w:highlight w:val="none"/>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891"/>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lang w:eastAsia="zh-CN"/>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1.</w:t>
      </w:r>
      <w:r>
        <w:rPr>
          <w:rFonts w:hint="eastAsia" w:ascii="方正楷体_GBK" w:hAnsi="方正楷体_GBK" w:eastAsia="方正楷体_GBK" w:cs="方正楷体_GBK"/>
          <w:b/>
          <w:bCs/>
          <w:color w:val="000000"/>
          <w:highlight w:val="none"/>
        </w:rPr>
        <w:t xml:space="preserve">投标文件的</w:t>
      </w:r>
      <w:r>
        <w:rPr>
          <w:rFonts w:hint="eastAsia" w:ascii="方正楷体_GBK" w:hAnsi="方正楷体_GBK" w:eastAsia="方正楷体_GBK" w:cs="方正楷体_GBK"/>
          <w:b/>
          <w:bCs/>
          <w:color w:val="000000"/>
          <w:highlight w:val="none"/>
          <w:lang w:eastAsia="zh-CN"/>
        </w:rPr>
        <w:t xml:space="preserve">审查</w:t>
      </w:r>
      <w:r>
        <w:rPr>
          <w:rFonts w:hint="eastAsia" w:ascii="方正楷体_GBK" w:hAnsi="方正楷体_GBK" w:eastAsia="方正楷体_GBK" w:cs="方正楷体_GBK"/>
          <w:b/>
          <w:bCs/>
          <w:color w:val="000000"/>
          <w:highlight w:val="none"/>
          <w:lang w:eastAsia="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887"/>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color w:val="000000"/>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color w:val="000000"/>
          <w:sz w:val="24"/>
          <w:highlight w:val="none"/>
          <w:lang w:val="zh-CN"/>
        </w:rPr>
        <w:t xml:space="preserve">，以确定</w:t>
      </w:r>
      <w:r>
        <w:rPr>
          <w:rFonts w:hint="eastAsia" w:ascii="宋体" w:hAnsi="宋体"/>
          <w:color w:val="000000"/>
          <w:sz w:val="24"/>
          <w:highlight w:val="none"/>
          <w:lang w:val="en-US" w:eastAsia="zh-CN"/>
        </w:rPr>
        <w:t xml:space="preserve">其</w:t>
      </w:r>
      <w:r>
        <w:rPr>
          <w:rFonts w:hint="eastAsia" w:ascii="宋体" w:hAnsi="宋体"/>
          <w:color w:val="000000"/>
          <w:sz w:val="24"/>
          <w:highlight w:val="none"/>
          <w:lang w:val="zh-CN"/>
        </w:rPr>
        <w:t xml:space="preserve">是否</w:t>
      </w:r>
      <w:r>
        <w:rPr>
          <w:rFonts w:hint="eastAsia" w:ascii="宋体" w:hAnsi="宋体"/>
          <w:color w:val="000000"/>
          <w:sz w:val="24"/>
          <w:highlight w:val="none"/>
          <w:lang w:val="en-US" w:eastAsia="zh-CN"/>
        </w:rPr>
        <w:t xml:space="preserve">满足</w:t>
      </w:r>
      <w:r>
        <w:rPr>
          <w:rFonts w:hint="eastAsia" w:ascii="宋体" w:hAnsi="宋体"/>
          <w:color w:val="000000"/>
          <w:sz w:val="24"/>
          <w:highlight w:val="none"/>
          <w:lang w:val="zh-CN"/>
        </w:rPr>
        <w:t xml:space="preserve">招标文件的实质性要求。</w:t>
      </w:r>
      <w:r>
        <w:rPr>
          <w:rFonts w:hint="eastAsia" w:ascii="宋体" w:hAnsi="宋体"/>
          <w:b/>
          <w:bCs/>
          <w:iCs/>
          <w:color w:val="000000"/>
          <w:sz w:val="24"/>
          <w:szCs w:val="22"/>
          <w:highlight w:val="none"/>
          <w:lang w:val="zh-CN"/>
        </w:rPr>
        <w:t xml:space="preserve">本文件中打“</w:t>
      </w:r>
      <w:r>
        <w:rPr>
          <w:rFonts w:hint="eastAsia" w:ascii="宋体" w:hAnsi="宋体"/>
          <w:b/>
          <w:bCs/>
          <w:iCs/>
          <w:color w:val="000000"/>
          <w:sz w:val="24"/>
          <w:szCs w:val="22"/>
          <w:highlight w:val="none"/>
        </w:rPr>
        <w:t xml:space="preserve">★</w:t>
      </w:r>
      <w:r>
        <w:rPr>
          <w:rFonts w:hint="eastAsia" w:ascii="宋体" w:hAnsi="宋体"/>
          <w:b/>
          <w:bCs/>
          <w:iCs/>
          <w:color w:val="000000"/>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color w:val="000000"/>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887"/>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color w:val="000000"/>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887"/>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887"/>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887"/>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87"/>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87"/>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887"/>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887"/>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eastAsia="宋体" w:cs="Times New Roman"/>
          <w:color w:val="000000"/>
          <w:sz w:val="24"/>
          <w:szCs w:val="22"/>
          <w:highlight w:val="none"/>
          <w:lang w:val="zh-CN" w:eastAsia="zh-CN"/>
        </w:rPr>
      </w:r>
      <w:r/>
    </w:p>
    <w:p>
      <w:pPr>
        <w:pStyle w:val="887"/>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891"/>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无效投标和废标</w:t>
      </w:r>
      <w:r>
        <w:rPr>
          <w:rFonts w:hint="eastAsia" w:ascii="方正楷体_GBK" w:hAnsi="方正楷体_GBK" w:eastAsia="方正楷体_GBK" w:cs="方正楷体_GBK"/>
          <w:b/>
          <w:bCs/>
          <w:color w:val="000000"/>
          <w:highlight w:val="none"/>
        </w:rPr>
      </w:r>
      <w:r/>
    </w:p>
    <w:p>
      <w:pPr>
        <w:pStyle w:val="887"/>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87"/>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eastAsia="zh-CN"/>
        </w:rPr>
        <w:t xml:space="preserve">2</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w:t>
      </w:r>
      <w:r>
        <w:rPr>
          <w:rFonts w:hint="eastAsia" w:ascii="宋体" w:hAnsi="宋体"/>
          <w:color w:val="000000"/>
          <w:sz w:val="24"/>
          <w:highlight w:val="none"/>
          <w:lang w:val="en-US" w:eastAsia="zh-CN"/>
        </w:rPr>
        <w:t xml:space="preserve">在</w:t>
      </w:r>
      <w:r>
        <w:rPr>
          <w:rFonts w:hint="eastAsia" w:ascii="宋体" w:hAnsi="宋体"/>
          <w:color w:val="000000"/>
          <w:sz w:val="24"/>
          <w:highlight w:val="none"/>
          <w:lang w:val="zh-CN"/>
        </w:rPr>
        <w:t xml:space="preserve">招标文件</w:t>
      </w:r>
      <w:r>
        <w:rPr>
          <w:rFonts w:hint="eastAsia" w:ascii="宋体" w:hAnsi="宋体"/>
          <w:color w:val="000000"/>
          <w:sz w:val="24"/>
          <w:highlight w:val="none"/>
          <w:lang w:val="en-US" w:eastAsia="zh-CN"/>
        </w:rPr>
        <w:t xml:space="preserve">规定时间内</w:t>
      </w:r>
      <w:r>
        <w:rPr>
          <w:rFonts w:hint="eastAsia" w:ascii="宋体" w:hAnsi="宋体"/>
          <w:color w:val="000000"/>
          <w:sz w:val="24"/>
          <w:highlight w:val="none"/>
          <w:lang w:val="zh-CN"/>
        </w:rPr>
        <w:t xml:space="preserve">上传电子投标文件。</w:t>
      </w:r>
      <w:r>
        <w:rPr>
          <w:rFonts w:hint="eastAsia" w:ascii="宋体" w:hAnsi="宋体"/>
          <w:color w:val="000000"/>
          <w:sz w:val="24"/>
          <w:highlight w:val="none"/>
          <w:lang w:val="zh-CN"/>
        </w:rPr>
      </w:r>
      <w:r/>
    </w:p>
    <w:p>
      <w:pPr>
        <w:pStyle w:val="887"/>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eastAsia="zh-CN"/>
        </w:rPr>
        <w:t xml:space="preserve">2</w:t>
      </w:r>
      <w:r>
        <w:rPr>
          <w:rFonts w:hint="eastAsia" w:ascii="宋体" w:hAnsi="宋体"/>
          <w:color w:val="000000"/>
          <w:sz w:val="24"/>
          <w:highlight w:val="none"/>
          <w:lang w:val="zh-CN"/>
        </w:rPr>
        <w:t xml:space="preserve">.1.2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未在苏采云系统规定时间内成功解密电子投标文件。</w:t>
      </w:r>
      <w:r>
        <w:rPr>
          <w:rFonts w:hint="eastAsia" w:ascii="宋体" w:hAnsi="宋体"/>
          <w:color w:val="000000"/>
          <w:sz w:val="24"/>
          <w:highlight w:val="none"/>
          <w:lang w:val="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招标文件另有约定的除外</w:t>
      </w:r>
      <w:r>
        <w:rPr>
          <w:rFonts w:hint="eastAsia" w:ascii="宋体" w:hAnsi="宋体"/>
          <w:color w:val="000000"/>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1"/>
          <w:highlight w:val="none"/>
        </w:rPr>
        <w:t xml:space="preserve">按照本招标文件规定对投标人进行</w:t>
      </w:r>
      <w:r>
        <w:rPr>
          <w:rFonts w:hint="eastAsia" w:ascii="宋体" w:hAnsi="宋体" w:eastAsia="宋体" w:cs="Times New Roman"/>
          <w:color w:val="000000"/>
          <w:sz w:val="24"/>
          <w:szCs w:val="21"/>
          <w:highlight w:val="none"/>
          <w:lang w:eastAsia="zh-CN"/>
        </w:rPr>
        <w:t xml:space="preserve">异常低价</w:t>
      </w:r>
      <w:r>
        <w:rPr>
          <w:rFonts w:hint="eastAsia" w:ascii="宋体" w:hAnsi="宋体" w:eastAsia="宋体" w:cs="Times New Roman"/>
          <w:color w:val="000000"/>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887"/>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22.1.10 投标人串通投标。</w:t>
      </w:r>
      <w:r>
        <w:rPr>
          <w:rFonts w:hint="eastAsia" w:ascii="宋体" w:hAnsi="宋体" w:eastAsia="宋体" w:cs="Times New Roman"/>
          <w:color w:val="000000"/>
          <w:sz w:val="24"/>
          <w:highlight w:val="none"/>
          <w:lang w:val="zh-CN" w:eastAsia="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887"/>
        <w:ind w:firstLine="420"/>
        <w:rPr>
          <w:rFonts w:hint="eastAsia" w:ascii="宋体" w:hAnsi="宋体"/>
          <w:b/>
          <w:bCs/>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 </w:t>
      </w:r>
      <w:r>
        <w:rPr>
          <w:rFonts w:hint="eastAsia" w:ascii="宋体" w:hAnsi="宋体"/>
          <w:b/>
          <w:bCs/>
          <w:color w:val="000000"/>
          <w:sz w:val="24"/>
          <w:highlight w:val="none"/>
          <w:lang w:val="zh-CN"/>
        </w:rPr>
        <w:t xml:space="preserve">有下列情形之一的视为投标人串通投标：</w:t>
      </w:r>
      <w:r>
        <w:rPr>
          <w:rFonts w:hint="eastAsia" w:ascii="宋体" w:hAnsi="宋体"/>
          <w:b/>
          <w:bCs/>
          <w:color w:val="000000"/>
          <w:sz w:val="24"/>
          <w:highlight w:val="none"/>
          <w:lang w:val="zh-CN"/>
        </w:rPr>
      </w:r>
      <w:r/>
    </w:p>
    <w:p>
      <w:pPr>
        <w:pStyle w:val="887"/>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不同投标人的投标文件由同一单位或者个人编制。</w:t>
      </w:r>
      <w:r>
        <w:rPr>
          <w:rFonts w:hint="eastAsia" w:ascii="宋体" w:hAnsi="宋体"/>
          <w:color w:val="000000"/>
          <w:sz w:val="24"/>
          <w:highlight w:val="none"/>
          <w:lang w:val="zh-CN"/>
        </w:rPr>
      </w:r>
      <w:r/>
    </w:p>
    <w:p>
      <w:pPr>
        <w:pStyle w:val="887"/>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不同投标人委托同一单位或者个人办理投标事宜。</w:t>
      </w:r>
      <w:r>
        <w:rPr>
          <w:rFonts w:hint="eastAsia" w:ascii="宋体" w:hAnsi="宋体"/>
          <w:color w:val="000000"/>
          <w:sz w:val="24"/>
          <w:highlight w:val="none"/>
          <w:lang w:val="zh-CN"/>
        </w:rPr>
      </w:r>
      <w:r/>
    </w:p>
    <w:p>
      <w:pPr>
        <w:pStyle w:val="887"/>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不同投标人的投标文件载明的项目管理成员或者联系人员为同一人。</w:t>
      </w:r>
      <w:r>
        <w:rPr>
          <w:rFonts w:hint="eastAsia" w:ascii="宋体" w:hAnsi="宋体"/>
          <w:color w:val="000000"/>
          <w:sz w:val="24"/>
          <w:highlight w:val="none"/>
          <w:lang w:val="zh-CN"/>
        </w:rPr>
      </w:r>
      <w:r/>
    </w:p>
    <w:p>
      <w:pPr>
        <w:pStyle w:val="887"/>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不同投标人的投标文件异常一致或者投标报价呈规律性差异。</w:t>
      </w:r>
      <w:r>
        <w:rPr>
          <w:rFonts w:hint="eastAsia" w:ascii="宋体" w:hAnsi="宋体"/>
          <w:color w:val="000000"/>
          <w:sz w:val="24"/>
          <w:highlight w:val="none"/>
          <w:lang w:val="zh-CN"/>
        </w:rPr>
      </w:r>
      <w:r/>
    </w:p>
    <w:p>
      <w:pPr>
        <w:pStyle w:val="887"/>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887"/>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887"/>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color w:val="000000"/>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890"/>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六、定标</w:t>
      </w:r>
      <w:r>
        <w:rPr>
          <w:rFonts w:hint="eastAsia" w:ascii="方正黑体_GBK" w:hAnsi="方正黑体_GBK" w:eastAsia="方正黑体_GBK" w:cs="方正黑体_GBK"/>
          <w:b w:val="0"/>
          <w:bCs w:val="0"/>
          <w:color w:val="000000"/>
          <w:sz w:val="30"/>
          <w:szCs w:val="30"/>
          <w:highlight w:val="none"/>
        </w:rPr>
      </w:r>
      <w:r/>
    </w:p>
    <w:p>
      <w:pPr>
        <w:pStyle w:val="891"/>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3.</w:t>
      </w:r>
      <w:r>
        <w:rPr>
          <w:rFonts w:hint="eastAsia" w:ascii="方正楷体_GBK" w:hAnsi="方正楷体_GBK" w:eastAsia="方正楷体_GBK" w:cs="方正楷体_GBK"/>
          <w:b/>
          <w:bCs/>
          <w:color w:val="000000"/>
          <w:highlight w:val="none"/>
        </w:rPr>
        <w:t xml:space="preserve">确定中标单位</w:t>
      </w:r>
      <w:r>
        <w:rPr>
          <w:rFonts w:hint="eastAsia" w:ascii="方正楷体_GBK" w:hAnsi="方正楷体_GBK" w:eastAsia="方正楷体_GBK" w:cs="方正楷体_GBK"/>
          <w:b/>
          <w:bCs/>
          <w:color w:val="000000"/>
          <w:highlight w:val="none"/>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887"/>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891"/>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4.</w:t>
      </w:r>
      <w:r>
        <w:rPr>
          <w:rFonts w:hint="eastAsia" w:ascii="方正楷体_GBK" w:hAnsi="方正楷体_GBK" w:eastAsia="方正楷体_GBK" w:cs="方正楷体_GBK"/>
          <w:b/>
          <w:bCs/>
          <w:color w:val="000000"/>
          <w:highlight w:val="none"/>
        </w:rPr>
        <w:t xml:space="preserve">中标通知书</w:t>
      </w:r>
      <w:r>
        <w:rPr>
          <w:rFonts w:hint="eastAsia" w:ascii="方正楷体_GBK" w:hAnsi="方正楷体_GBK" w:eastAsia="方正楷体_GBK" w:cs="方正楷体_GBK"/>
          <w:b/>
          <w:bCs/>
          <w:color w:val="000000"/>
          <w:highlight w:val="none"/>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890"/>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891"/>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5.</w:t>
      </w:r>
      <w:r>
        <w:rPr>
          <w:rFonts w:hint="eastAsia" w:ascii="方正楷体_GBK" w:hAnsi="方正楷体_GBK" w:eastAsia="方正楷体_GBK" w:cs="方正楷体_GBK"/>
          <w:b/>
          <w:bCs/>
          <w:color w:val="000000"/>
          <w:highlight w:val="none"/>
        </w:rPr>
        <w:t xml:space="preserve">签订合同</w:t>
      </w:r>
      <w:r>
        <w:rPr>
          <w:rFonts w:hint="eastAsia" w:ascii="方正楷体_GBK" w:hAnsi="方正楷体_GBK" w:eastAsia="方正楷体_GBK" w:cs="方正楷体_GBK"/>
          <w:b/>
          <w:bCs/>
          <w:color w:val="000000"/>
          <w:highlight w:val="none"/>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891"/>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26.</w:t>
      </w:r>
      <w:r>
        <w:rPr>
          <w:rFonts w:hint="eastAsia" w:ascii="方正楷体_GBK" w:hAnsi="方正楷体_GBK" w:eastAsia="方正楷体_GBK" w:cs="方正楷体_GBK"/>
          <w:b/>
          <w:bCs/>
          <w:color w:val="000000"/>
          <w:highlight w:val="none"/>
          <w:lang w:eastAsia="zh-CN"/>
        </w:rPr>
        <w:t xml:space="preserve">标的物</w:t>
      </w:r>
      <w:r>
        <w:rPr>
          <w:rFonts w:hint="eastAsia" w:ascii="方正楷体_GBK" w:hAnsi="方正楷体_GBK" w:eastAsia="方正楷体_GBK" w:cs="方正楷体_GBK"/>
          <w:b/>
          <w:bCs/>
          <w:color w:val="000000"/>
          <w:highlight w:val="none"/>
        </w:rPr>
        <w:t xml:space="preserve">的追加</w:t>
      </w:r>
      <w:r>
        <w:rPr>
          <w:rFonts w:hint="eastAsia" w:ascii="方正楷体_GBK" w:hAnsi="方正楷体_GBK" w:eastAsia="方正楷体_GBK" w:cs="方正楷体_GBK"/>
          <w:b/>
          <w:bCs/>
          <w:color w:val="000000"/>
          <w:highlight w:val="none"/>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891"/>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27</w:t>
      </w:r>
      <w:r>
        <w:rPr>
          <w:rFonts w:hint="eastAsia" w:ascii="方正楷体_GBK" w:hAnsi="方正楷体_GBK" w:eastAsia="方正楷体_GBK" w:cs="方正楷体_GBK"/>
          <w:b/>
          <w:bCs/>
          <w:color w:val="000000"/>
          <w:highlight w:val="none"/>
        </w:rPr>
        <w:t xml:space="preserve">政府采购履约资金扶持政策</w:t>
      </w:r>
      <w:r>
        <w:rPr>
          <w:rFonts w:hint="eastAsia" w:ascii="方正楷体_GBK" w:hAnsi="方正楷体_GBK" w:eastAsia="方正楷体_GBK" w:cs="方正楷体_GBK"/>
          <w:b/>
          <w:bCs/>
          <w:color w:val="000000"/>
          <w:highlight w:val="none"/>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887"/>
        <w:ind w:firstLine="420"/>
        <w:jc w:val="left"/>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890"/>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依法获取其可质疑的招标文件的，可以对招标文件提出质疑。</w:t>
      </w:r>
      <w:r>
        <w:rPr>
          <w:rFonts w:hint="eastAsia" w:ascii="宋体" w:hAnsi="宋体" w:eastAsia="宋体" w:cs="Times New Roman"/>
          <w:color w:val="000000"/>
          <w:sz w:val="24"/>
          <w:highlight w:val="none"/>
          <w:lang w:val="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对招标文件提出质疑的，为收到招标文件之日或者招标文件公告期限届满之日。</w:t>
      </w:r>
      <w:r>
        <w:rPr>
          <w:rFonts w:hint="eastAsia" w:ascii="宋体" w:hAnsi="宋体" w:eastAsia="宋体" w:cs="Times New Roman"/>
          <w:color w:val="000000"/>
          <w:sz w:val="24"/>
          <w:highlight w:val="none"/>
          <w:lang w:val="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由质疑投标人法定代表人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Times New Roman"/>
          <w:color w:val="000000"/>
          <w:sz w:val="24"/>
          <w:highlight w:val="none"/>
          <w:lang w:val="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887"/>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    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887"/>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雨花台区财政局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88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890"/>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891"/>
        <w:ind w:firstLine="422"/>
        <w:pageBreakBefore w:val="0"/>
        <w:spacing w:before="0" w:after="0" w:line="240" w:lineRule="auto"/>
        <w:widowControl w:val="off"/>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color w:val="000000"/>
          <w:sz w:val="28"/>
          <w:highlight w:val="none"/>
          <w:lang w:val="zh-CN"/>
        </w:rPr>
      </w:r>
      <w:r/>
    </w:p>
    <w:p>
      <w:pPr>
        <w:pStyle w:val="887"/>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color w:val="000000"/>
          <w:sz w:val="24"/>
          <w:szCs w:val="22"/>
          <w:highlight w:val="none"/>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color w:val="000000"/>
          <w:sz w:val="24"/>
          <w:szCs w:val="22"/>
          <w:highlight w:val="none"/>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887"/>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887"/>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在货物采购项目中，投标人提供的货物全部由符合政策要求的中小企业制造（不对项目涉及的服务的承接商、工程的承建商作出要求），即</w:t>
      </w:r>
      <w:r>
        <w:rPr>
          <w:rFonts w:hint="eastAsia" w:ascii="宋体" w:hAnsi="宋体" w:eastAsia="宋体" w:cs="Times New Roman"/>
          <w:b/>
          <w:bCs/>
          <w:color w:val="000000"/>
          <w:sz w:val="24"/>
          <w:szCs w:val="24"/>
          <w:highlight w:val="none"/>
          <w:lang w:val="en-US" w:eastAsia="zh-CN"/>
        </w:rPr>
        <w:t xml:space="preserve">货物由中小企业生产且使用该中小企业商号或者注册商标</w:t>
      </w:r>
      <w:r>
        <w:rPr>
          <w:rFonts w:hint="eastAsia" w:ascii="宋体" w:hAnsi="宋体" w:eastAsia="宋体" w:cs="宋体"/>
          <w:b/>
          <w:bCs/>
          <w:color w:val="000000"/>
          <w:sz w:val="24"/>
          <w:szCs w:val="24"/>
          <w:highlight w:val="none"/>
          <w:lang w:val="en-US" w:eastAsia="zh-CN"/>
        </w:rPr>
        <w:t xml:space="preserve">，享受相应的中小企业扶持政策。</w:t>
      </w:r>
      <w:r>
        <w:rPr>
          <w:rFonts w:hint="eastAsia" w:ascii="宋体" w:hAnsi="宋体" w:eastAsia="宋体" w:cs="宋体"/>
          <w:b/>
          <w:bCs/>
          <w:color w:val="000000"/>
          <w:sz w:val="24"/>
          <w:szCs w:val="24"/>
          <w:highlight w:val="none"/>
          <w:lang w:val="en-US" w:eastAsia="zh-CN"/>
        </w:rPr>
      </w:r>
      <w:r/>
    </w:p>
    <w:p>
      <w:pPr>
        <w:pStyle w:val="887"/>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887"/>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887"/>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887"/>
        <w:ind w:firstLine="420"/>
        <w:rPr>
          <w:rFonts w:hint="eastAsia" w:ascii="宋体" w:hAnsi="宋体"/>
          <w:color w:val="000000"/>
          <w:sz w:val="24"/>
          <w:highlight w:val="none"/>
          <w:lang w:val="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rPr>
          <w:rFonts w:hint="eastAsia" w:ascii="宋体" w:hAnsi="宋体"/>
          <w:color w:val="000000"/>
          <w:sz w:val="24"/>
          <w:highlight w:val="none"/>
          <w:lang w:val="zh-CN"/>
        </w:rPr>
      </w:r>
      <w:r/>
    </w:p>
    <w:p>
      <w:pPr>
        <w:pStyle w:val="891"/>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zh-CN"/>
        </w:rPr>
        <w:t xml:space="preserve">3</w:t>
      </w:r>
      <w:r>
        <w:rPr>
          <w:rFonts w:hint="eastAsia" w:ascii="方正楷体_GBK" w:hAnsi="方正楷体_GBK" w:eastAsia="方正楷体_GBK" w:cs="方正楷体_GBK"/>
          <w:color w:val="000000"/>
          <w:highlight w:val="none"/>
          <w:lang w:val="en-US" w:eastAsia="zh-CN"/>
        </w:rPr>
        <w:t xml:space="preserve">6</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节能产品</w:t>
      </w:r>
      <w:r>
        <w:rPr>
          <w:rFonts w:hint="eastAsia" w:ascii="方正楷体_GBK" w:hAnsi="方正楷体_GBK" w:eastAsia="方正楷体_GBK" w:cs="方正楷体_GBK"/>
          <w:color w:val="000000"/>
          <w:highlight w:val="none"/>
          <w:lang w:val="en-US" w:eastAsia="zh-CN"/>
        </w:rPr>
        <w:t xml:space="preserve">和环境标志产品</w:t>
      </w:r>
      <w:r>
        <w:rPr>
          <w:rFonts w:ascii="方正楷体_GBK" w:hAnsi="方正楷体_GBK" w:eastAsia="方正楷体_GBK" w:cs="方正楷体_GBK"/>
          <w:color w:val="000000"/>
          <w:highlight w:val="none"/>
        </w:rPr>
      </w:r>
      <w:r/>
    </w:p>
    <w:p>
      <w:pPr>
        <w:pStyle w:val="887"/>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color w:val="000000"/>
          <w:sz w:val="24"/>
          <w:highlight w:val="none"/>
          <w:lang w:val="zh-CN"/>
        </w:rPr>
      </w:r>
      <w:r/>
    </w:p>
    <w:p>
      <w:pPr>
        <w:pStyle w:val="887"/>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.2 采购产品</w:t>
      </w:r>
      <w:r>
        <w:rPr>
          <w:rFonts w:hint="eastAsia" w:ascii="宋体" w:hAnsi="宋体"/>
          <w:color w:val="000000"/>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rFonts w:hint="eastAsia" w:ascii="宋体" w:hAnsi="宋体"/>
          <w:color w:val="000000"/>
          <w:sz w:val="24"/>
          <w:highlight w:val="none"/>
          <w:lang w:val="zh-CN"/>
        </w:rPr>
      </w:r>
      <w:r/>
    </w:p>
    <w:p>
      <w:pPr>
        <w:pStyle w:val="887"/>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.3 采购产品</w:t>
      </w:r>
      <w:r>
        <w:rPr>
          <w:rFonts w:hint="eastAsia" w:ascii="宋体" w:hAnsi="宋体"/>
          <w:color w:val="000000"/>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color w:val="000000"/>
          <w:sz w:val="24"/>
          <w:highlight w:val="none"/>
        </w:rPr>
        <w:t xml:space="preserve">第五章</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91"/>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37</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绿色采购</w:t>
      </w:r>
      <w:r>
        <w:rPr>
          <w:rFonts w:ascii="方正楷体_GBK" w:hAnsi="方正楷体_GBK" w:eastAsia="方正楷体_GBK" w:cs="方正楷体_GBK"/>
          <w:color w:val="000000"/>
          <w:highlight w:val="none"/>
        </w:rPr>
      </w:r>
      <w:r/>
    </w:p>
    <w:p>
      <w:pPr>
        <w:pStyle w:val="887"/>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.1 采购产品</w:t>
      </w:r>
      <w:r>
        <w:rPr>
          <w:rFonts w:hint="eastAsia" w:ascii="宋体"/>
          <w:bCs/>
          <w:color w:val="000000"/>
          <w:sz w:val="24"/>
          <w:szCs w:val="24"/>
          <w:highlight w:val="none"/>
        </w:rPr>
        <w:t xml:space="preserve">中涉及商品包装、快递包装要求的，应按照</w:t>
      </w:r>
      <w:r>
        <w:rPr>
          <w:rFonts w:hint="eastAsia" w:ascii="宋体" w:hAnsi="宋体"/>
          <w:color w:val="000000"/>
          <w:sz w:val="24"/>
          <w:szCs w:val="22"/>
          <w:highlight w:val="none"/>
        </w:rPr>
        <w:t xml:space="preserve">《关于印发&lt;商品包装政府采购需求标准（试行）&gt;、&lt;快递包装政府采购需求标准（试行）&gt;的通知》（财办库〔2020〕123号）、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文件执行。</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对</w:t>
      </w:r>
      <w:r>
        <w:rPr>
          <w:rFonts w:hint="eastAsia" w:ascii="宋体"/>
          <w:bCs/>
          <w:color w:val="000000"/>
          <w:sz w:val="24"/>
          <w:szCs w:val="24"/>
          <w:highlight w:val="none"/>
        </w:rPr>
        <w:t xml:space="preserve">商品包装和快递包装有具体要求的，政府采购合同中应当载明对</w:t>
      </w:r>
      <w:r>
        <w:rPr>
          <w:rFonts w:hint="eastAsia" w:ascii="宋体"/>
          <w:bCs/>
          <w:color w:val="000000"/>
          <w:sz w:val="24"/>
          <w:szCs w:val="24"/>
          <w:highlight w:val="none"/>
          <w:lang w:eastAsia="zh-CN"/>
        </w:rPr>
        <w:t xml:space="preserve">投标人</w:t>
      </w:r>
      <w:r>
        <w:rPr>
          <w:rFonts w:hint="eastAsia" w:ascii="宋体"/>
          <w:bCs/>
          <w:color w:val="000000"/>
          <w:sz w:val="24"/>
          <w:szCs w:val="24"/>
          <w:highlight w:val="none"/>
        </w:rPr>
        <w:t xml:space="preserve">提供产品及相关快递服务的具体包装要求和履约验收相关条款，</w:t>
      </w:r>
      <w:r>
        <w:rPr>
          <w:rFonts w:hint="eastAsia" w:ascii="宋体"/>
          <w:bCs/>
          <w:color w:val="000000"/>
          <w:sz w:val="24"/>
          <w:szCs w:val="24"/>
          <w:highlight w:val="none"/>
          <w:lang w:eastAsia="zh-CN"/>
        </w:rPr>
        <w:t xml:space="preserve">投标人</w:t>
      </w:r>
      <w:r>
        <w:rPr>
          <w:rFonts w:hint="eastAsia" w:ascii="宋体"/>
          <w:bCs/>
          <w:color w:val="000000"/>
          <w:sz w:val="24"/>
          <w:szCs w:val="24"/>
          <w:highlight w:val="none"/>
        </w:rPr>
        <w:t xml:space="preserve">须严格执行，必要时应按照要求在履约验收环节出具检测报告。</w:t>
      </w:r>
      <w:r>
        <w:rPr>
          <w:rFonts w:hint="eastAsia" w:ascii="宋体" w:hAnsi="宋体"/>
          <w:color w:val="000000"/>
          <w:sz w:val="24"/>
          <w:highlight w:val="none"/>
        </w:rPr>
      </w:r>
      <w:r/>
    </w:p>
    <w:p>
      <w:pPr>
        <w:pStyle w:val="887"/>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.2 采购产品中涉及数据中心相关设备、运维服务的，应按照《关于印发</w:t>
      </w:r>
      <w:r>
        <w:rPr>
          <w:rFonts w:hint="eastAsia" w:ascii="宋体" w:hAnsi="宋体"/>
          <w:color w:val="000000"/>
          <w:sz w:val="24"/>
          <w:szCs w:val="22"/>
          <w:highlight w:val="none"/>
        </w:rPr>
        <w:t xml:space="preserve">&lt;</w:t>
      </w:r>
      <w:r>
        <w:rPr>
          <w:rFonts w:hint="eastAsia" w:ascii="宋体" w:hAnsi="宋体"/>
          <w:color w:val="000000"/>
          <w:sz w:val="24"/>
          <w:highlight w:val="none"/>
        </w:rPr>
        <w:t xml:space="preserve">绿色数据中心政府采购需求标准（试行）</w:t>
      </w:r>
      <w:r>
        <w:rPr>
          <w:rFonts w:hint="eastAsia" w:ascii="宋体" w:hAnsi="宋体"/>
          <w:color w:val="000000"/>
          <w:sz w:val="24"/>
          <w:highlight w:val="none"/>
          <w:lang w:val="en-US" w:eastAsia="zh-CN"/>
        </w:rPr>
        <w:t xml:space="preserve">&gt;</w:t>
      </w:r>
      <w:r>
        <w:rPr>
          <w:rFonts w:hint="eastAsia" w:ascii="宋体" w:hAnsi="宋体"/>
          <w:color w:val="000000"/>
          <w:sz w:val="24"/>
          <w:highlight w:val="none"/>
        </w:rPr>
        <w:t xml:space="preserve">的通知》（财办库〔2023〕7号）、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等文件执行。</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应按合同约定提供设备或服务。</w:t>
      </w:r>
      <w:r>
        <w:rPr>
          <w:rFonts w:hint="eastAsia" w:ascii="宋体" w:hAnsi="宋体"/>
          <w:color w:val="000000"/>
          <w:sz w:val="24"/>
          <w:highlight w:val="none"/>
        </w:rPr>
      </w:r>
      <w:r/>
    </w:p>
    <w:p>
      <w:pPr>
        <w:pStyle w:val="887"/>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.3 采购产品中涉及涂料、胶黏剂、油墨、清洗剂等挥发性有机物产品的，属于强制性标准的，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应当提供符合国家和江苏省相关VOCs 含量限制标准的产品。采购产品中涉及通用类货物、家具的，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应当优先使用低挥发性原辅材料，采购人将使用低VOCs含量的涂料、胶黏剂等纳入政府采购合同条款的，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必须严格执行。</w:t>
      </w:r>
      <w:r>
        <w:rPr>
          <w:rFonts w:hint="eastAsia" w:ascii="宋体" w:hAnsi="宋体"/>
          <w:color w:val="000000"/>
          <w:sz w:val="24"/>
          <w:highlight w:val="none"/>
        </w:rPr>
      </w:r>
      <w:r/>
    </w:p>
    <w:p>
      <w:pPr>
        <w:pStyle w:val="887"/>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.4 采购产品中涉及数据库、操作系统、通用服务器、工作站、一体式计算机、便携式计算机、台式计算机的，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所提供的上述产品进行验收，必要时可以委托依法取得检测、认证资质的机构进行检测、认证。</w:t>
      </w:r>
      <w:r>
        <w:rPr>
          <w:rFonts w:hint="eastAsia" w:ascii="宋体" w:hAnsi="宋体"/>
          <w:color w:val="000000"/>
          <w:sz w:val="24"/>
          <w:highlight w:val="none"/>
        </w:rPr>
      </w:r>
      <w:r/>
    </w:p>
    <w:p>
      <w:pPr>
        <w:pStyle w:val="891"/>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38</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创新产品采购</w:t>
      </w:r>
      <w:r>
        <w:rPr>
          <w:rFonts w:ascii="方正楷体_GBK" w:hAnsi="方正楷体_GBK" w:eastAsia="方正楷体_GBK" w:cs="方正楷体_GBK"/>
          <w:color w:val="000000"/>
          <w:highlight w:val="none"/>
        </w:rPr>
      </w:r>
      <w:r/>
    </w:p>
    <w:p>
      <w:pPr>
        <w:pStyle w:val="887"/>
        <w:ind w:firstLine="420"/>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38</w:t>
      </w:r>
      <w:r>
        <w:rPr>
          <w:rFonts w:hint="eastAsia" w:ascii="宋体" w:hAnsi="宋体"/>
          <w:color w:val="000000"/>
          <w:sz w:val="24"/>
          <w:highlight w:val="none"/>
        </w:rPr>
        <w:t xml:space="preserve">.1 优先采购各级政府部门公开发布的有效期内的创新产品、首台套等《目录》内的创新产品。创新产品自进入《目录》起2年内视同具备相应销售业绩。</w:t>
      </w:r>
      <w:r>
        <w:rPr>
          <w:rFonts w:hint="eastAsia" w:ascii="宋体" w:hAnsi="宋体"/>
          <w:color w:val="000000"/>
          <w:sz w:val="24"/>
          <w:highlight w:val="none"/>
        </w:rPr>
      </w:r>
      <w:r/>
    </w:p>
    <w:p>
      <w:pPr>
        <w:pStyle w:val="891"/>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39</w:t>
      </w:r>
      <w:r>
        <w:rPr>
          <w:rFonts w:hint="eastAsia" w:ascii="方正楷体_GBK" w:hAnsi="方正楷体_GBK" w:eastAsia="方正楷体_GBK" w:cs="方正楷体_GBK"/>
          <w:color w:val="000000"/>
          <w:highlight w:val="none"/>
        </w:rPr>
        <w:t xml:space="preserve">.</w:t>
      </w:r>
      <w:r>
        <w:rPr>
          <w:rFonts w:hint="eastAsia" w:ascii="方正楷体_GBK" w:hAnsi="方正楷体_GBK" w:eastAsia="方正楷体_GBK" w:cs="方正楷体_GBK"/>
          <w:color w:val="000000"/>
          <w:highlight w:val="none"/>
          <w:lang w:val="zh-CN"/>
        </w:rPr>
        <w:t xml:space="preserve">网络产品、市场准入类产品采购</w:t>
      </w:r>
      <w:r>
        <w:rPr>
          <w:rFonts w:ascii="方正楷体_GBK" w:hAnsi="方正楷体_GBK" w:eastAsia="方正楷体_GBK" w:cs="方正楷体_GBK"/>
          <w:color w:val="000000"/>
          <w:highlight w:val="none"/>
        </w:rPr>
      </w:r>
      <w:r/>
    </w:p>
    <w:p>
      <w:pPr>
        <w:pStyle w:val="887"/>
        <w:ind w:firstLine="420"/>
        <w:jc w:val="left"/>
        <w:rPr>
          <w:rFonts w:hint="eastAsia" w:ascii="宋体" w:hAnsi="宋体"/>
          <w:color w:val="000000"/>
          <w:sz w:val="24"/>
          <w:highlight w:val="none"/>
          <w:lang w:val="zh-CN"/>
        </w:rPr>
      </w:pPr>
      <w:r>
        <w:rPr>
          <w:rFonts w:hint="eastAsia" w:ascii="宋体" w:hAnsi="宋体"/>
          <w:color w:val="000000"/>
          <w:sz w:val="24"/>
          <w:highlight w:val="none"/>
          <w:lang w:val="en-US" w:eastAsia="zh-CN"/>
        </w:rPr>
        <w:t xml:space="preserve">39</w:t>
      </w:r>
      <w:r>
        <w:rPr>
          <w:rFonts w:hint="eastAsia" w:ascii="宋体" w:hAnsi="宋体"/>
          <w:color w:val="000000"/>
          <w:sz w:val="24"/>
          <w:highlight w:val="none"/>
        </w:rPr>
        <w:t xml:space="preserve">.1 </w:t>
      </w:r>
      <w:r>
        <w:rPr>
          <w:rFonts w:hint="eastAsia" w:ascii="宋体" w:hAnsi="宋体"/>
          <w:color w:val="000000"/>
          <w:sz w:val="24"/>
          <w:highlight w:val="none"/>
          <w:lang w:val="zh-CN"/>
        </w:rPr>
        <w:t xml:space="preserve">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color w:val="000000"/>
          <w:sz w:val="24"/>
          <w:highlight w:val="none"/>
          <w:lang w:val="zh-CN"/>
        </w:rPr>
      </w:r>
      <w:r/>
    </w:p>
    <w:p>
      <w:pPr>
        <w:pStyle w:val="887"/>
        <w:ind w:firstLine="420"/>
        <w:jc w:val="left"/>
        <w:rPr>
          <w:rFonts w:hint="eastAsia" w:ascii="宋体" w:hAnsi="宋体"/>
          <w:color w:val="000000"/>
          <w:sz w:val="24"/>
          <w:highlight w:val="none"/>
          <w:lang w:val="zh-CN"/>
        </w:rPr>
      </w:pPr>
      <w:r>
        <w:rPr>
          <w:rFonts w:hint="eastAsia" w:ascii="宋体" w:hAnsi="宋体"/>
          <w:color w:val="000000"/>
          <w:sz w:val="24"/>
          <w:highlight w:val="none"/>
          <w:lang w:val="en-US" w:eastAsia="zh-CN"/>
        </w:rPr>
        <w:t xml:space="preserve">39</w:t>
      </w:r>
      <w:r>
        <w:rPr>
          <w:rFonts w:hint="eastAsia" w:ascii="宋体" w:hAnsi="宋体"/>
          <w:color w:val="000000"/>
          <w:sz w:val="24"/>
          <w:highlight w:val="none"/>
        </w:rPr>
        <w:t xml:space="preserve">.2 </w:t>
      </w:r>
      <w:r>
        <w:rPr>
          <w:rFonts w:hint="eastAsia" w:ascii="宋体" w:hAnsi="宋体"/>
          <w:color w:val="000000"/>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color w:val="000000"/>
          <w:sz w:val="24"/>
          <w:highlight w:val="none"/>
          <w:lang w:val="zh-CN"/>
        </w:rPr>
      </w:r>
      <w:r/>
    </w:p>
    <w:p>
      <w:pPr>
        <w:pStyle w:val="891"/>
        <w:ind w:firstLine="422"/>
        <w:spacing w:before="0" w:after="0" w:line="240" w:lineRule="auto"/>
        <w:rPr>
          <w:rFonts w:hint="eastAsia" w:ascii="方正楷体_GBK" w:hAnsi="方正楷体_GBK" w:eastAsia="方正楷体_GBK" w:cs="方正楷体_GBK"/>
          <w:color w:val="000000"/>
          <w:highlight w:val="none"/>
          <w:lang w:val="zh-CN"/>
        </w:rPr>
      </w:pPr>
      <w:r>
        <w:rPr>
          <w:rFonts w:hint="eastAsia" w:ascii="方正楷体_GBK" w:hAnsi="方正楷体_GBK" w:eastAsia="方正楷体_GBK" w:cs="方正楷体_GBK"/>
          <w:color w:val="000000"/>
          <w:highlight w:val="none"/>
          <w:lang w:val="zh-CN"/>
        </w:rPr>
        <w:t xml:space="preserve">4</w:t>
      </w:r>
      <w:r>
        <w:rPr>
          <w:rFonts w:hint="eastAsia" w:ascii="方正楷体_GBK" w:hAnsi="方正楷体_GBK" w:eastAsia="方正楷体_GBK" w:cs="方正楷体_GBK"/>
          <w:color w:val="000000"/>
          <w:highlight w:val="none"/>
          <w:lang w:val="en-US" w:eastAsia="zh-CN"/>
        </w:rPr>
        <w:t xml:space="preserve">0</w:t>
      </w:r>
      <w:r>
        <w:rPr>
          <w:rFonts w:hint="eastAsia" w:ascii="方正楷体_GBK" w:hAnsi="方正楷体_GBK" w:eastAsia="方正楷体_GBK" w:cs="方正楷体_GBK"/>
          <w:color w:val="000000"/>
          <w:highlight w:val="none"/>
          <w:lang w:val="zh-CN"/>
        </w:rPr>
        <w:t xml:space="preserve">.实施本国产品标准及相关政策</w:t>
      </w:r>
      <w:r>
        <w:rPr>
          <w:rFonts w:hint="eastAsia" w:ascii="方正楷体_GBK" w:hAnsi="方正楷体_GBK" w:eastAsia="方正楷体_GBK" w:cs="方正楷体_GBK"/>
          <w:color w:val="000000"/>
          <w:highlight w:val="none"/>
          <w:lang w:val="zh-CN"/>
        </w:rPr>
      </w:r>
      <w:r/>
    </w:p>
    <w:p>
      <w:pPr>
        <w:pStyle w:val="887"/>
        <w:ind w:firstLine="420"/>
        <w:rPr>
          <w:rFonts w:hint="eastAsia" w:ascii="宋体" w:hAnsi="宋体"/>
          <w:color w:val="000000"/>
          <w:sz w:val="24"/>
          <w:highlight w:val="none"/>
          <w:lang w:val="zh-CN"/>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根据《国务院办公厅关于在政府采购中实施本国产品标准及相关政策的通知》（国办发〔2025〕34号）、《关于贯彻落实</w:t>
      </w:r>
      <w:r>
        <w:rPr>
          <w:rFonts w:hint="eastAsia" w:ascii="宋体" w:hAnsi="宋体"/>
          <w:color w:val="000000"/>
          <w:sz w:val="24"/>
          <w:szCs w:val="22"/>
          <w:highlight w:val="none"/>
        </w:rPr>
        <w:t xml:space="preserve">&lt;</w:t>
      </w:r>
      <w:r>
        <w:rPr>
          <w:rFonts w:hint="eastAsia" w:ascii="宋体" w:hAnsi="宋体"/>
          <w:color w:val="000000"/>
          <w:sz w:val="24"/>
          <w:highlight w:val="none"/>
        </w:rPr>
        <w:t xml:space="preserve">国务院办公厅关于在政府采购中实施本国产品标准及相关政策的通知</w:t>
      </w:r>
      <w:r>
        <w:rPr>
          <w:rFonts w:hint="eastAsia" w:ascii="宋体" w:hAnsi="宋体"/>
          <w:color w:val="000000"/>
          <w:sz w:val="24"/>
          <w:highlight w:val="none"/>
          <w:lang w:val="zh-CN"/>
        </w:rPr>
        <w:t xml:space="preserve">&gt;</w:t>
      </w:r>
      <w:r>
        <w:rPr>
          <w:rFonts w:hint="eastAsia" w:ascii="宋体" w:hAnsi="宋体"/>
          <w:color w:val="000000"/>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87"/>
        <w:ind w:firstLine="420"/>
        <w:rPr>
          <w:rFonts w:hint="eastAsia" w:ascii="宋体" w:hAnsi="宋体"/>
          <w:color w:val="000000"/>
          <w:sz w:val="24"/>
          <w:szCs w:val="22"/>
          <w:highlight w:val="none"/>
          <w:lang w:val="zh-CN"/>
        </w:rPr>
      </w:pPr>
      <w:r>
        <w:rPr>
          <w:rFonts w:hint="eastAsia" w:ascii="宋体" w:hAnsi="宋体"/>
          <w:color w:val="000000"/>
          <w:sz w:val="24"/>
          <w:highlight w:val="none"/>
          <w:lang w:val="zh-CN"/>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lang w:val="zh-CN"/>
        </w:rPr>
        <w:t xml:space="preserve">.2</w:t>
      </w:r>
      <w:r>
        <w:rPr>
          <w:rFonts w:hint="eastAsia" w:ascii="宋体" w:hAnsi="宋体"/>
          <w:color w:val="000000"/>
          <w:sz w:val="24"/>
          <w:szCs w:val="22"/>
          <w:highlight w:val="none"/>
          <w:lang w:val="zh-CN"/>
        </w:rPr>
        <w:t xml:space="preserve">本国产品应当符合以下条件：</w:t>
      </w:r>
      <w:r>
        <w:rPr>
          <w:rFonts w:hint="eastAsia" w:ascii="宋体" w:hAnsi="宋体"/>
          <w:color w:val="000000"/>
          <w:sz w:val="24"/>
          <w:szCs w:val="22"/>
          <w:highlight w:val="none"/>
          <w:lang w:val="zh-CN"/>
        </w:rPr>
      </w:r>
      <w:r/>
    </w:p>
    <w:p>
      <w:pPr>
        <w:pStyle w:val="887"/>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（1）在中国境内生产</w:t>
      </w:r>
      <w:r>
        <w:rPr>
          <w:rFonts w:hint="eastAsia" w:ascii="宋体" w:hAnsi="宋体"/>
          <w:color w:val="000000"/>
          <w:sz w:val="24"/>
          <w:szCs w:val="22"/>
          <w:highlight w:val="none"/>
          <w:lang w:val="zh-CN"/>
        </w:rPr>
      </w:r>
      <w:r/>
    </w:p>
    <w:p>
      <w:pPr>
        <w:pStyle w:val="887"/>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olor w:val="000000"/>
          <w:sz w:val="24"/>
          <w:szCs w:val="22"/>
          <w:highlight w:val="none"/>
          <w:lang w:val="zh-CN"/>
        </w:rPr>
      </w:r>
      <w:r/>
    </w:p>
    <w:p>
      <w:pPr>
        <w:pStyle w:val="887"/>
        <w:ind w:firstLine="420"/>
        <w:rPr>
          <w:rFonts w:hint="eastAsia" w:ascii="宋体" w:hAnsi="宋体"/>
          <w:color w:val="000000"/>
          <w:sz w:val="24"/>
          <w:highlight w:val="none"/>
          <w:lang w:val="zh-CN"/>
        </w:rPr>
      </w:pPr>
      <w:r>
        <w:rPr>
          <w:rFonts w:hint="eastAsia" w:ascii="宋体" w:hAnsi="宋体"/>
          <w:color w:val="000000"/>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4"/>
          <w:highlight w:val="none"/>
          <w:lang w:val="zh-CN"/>
        </w:rPr>
      </w:r>
      <w:r/>
    </w:p>
    <w:p>
      <w:pPr>
        <w:pStyle w:val="887"/>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（2）在中国境内生产的组件成本占比达到规定比例</w:t>
      </w:r>
      <w:r>
        <w:rPr>
          <w:rFonts w:hint="eastAsia" w:ascii="宋体" w:hAnsi="宋体"/>
          <w:color w:val="000000"/>
          <w:sz w:val="24"/>
          <w:highlight w:val="none"/>
          <w:lang w:val="zh-CN"/>
        </w:rPr>
      </w:r>
      <w:r/>
    </w:p>
    <w:p>
      <w:pPr>
        <w:pStyle w:val="887"/>
        <w:ind w:firstLine="420"/>
        <w:rPr>
          <w:rFonts w:hint="eastAsia" w:ascii="宋体" w:hAnsi="宋体"/>
          <w:color w:val="000000"/>
          <w:sz w:val="24"/>
          <w:szCs w:val="22"/>
          <w:highlight w:val="none"/>
          <w:lang w:val="zh-CN"/>
        </w:rPr>
      </w:pPr>
      <w:r>
        <w:rPr>
          <w:rFonts w:hint="eastAsia" w:ascii="宋体" w:hAnsi="宋体"/>
          <w:color w:val="000000"/>
          <w:sz w:val="24"/>
          <w:highlight w:val="none"/>
          <w:lang w:val="zh-CN"/>
        </w:rPr>
        <w:t xml:space="preserve">比例计算公式</w:t>
      </w:r>
      <w:r>
        <w:rPr>
          <w:rFonts w:hint="eastAsia" w:ascii="宋体" w:hAnsi="宋体"/>
          <w:color w:val="000000"/>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olor w:val="000000"/>
          <w:sz w:val="24"/>
          <w:szCs w:val="22"/>
          <w:highlight w:val="none"/>
          <w:lang w:val="zh-CN"/>
        </w:rPr>
      </w:r>
      <w:r/>
    </w:p>
    <w:p>
      <w:pPr>
        <w:pStyle w:val="887"/>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（3）特定产品的关键组件、关键工序符合相关要求</w:t>
      </w:r>
      <w:r>
        <w:rPr>
          <w:rFonts w:hint="eastAsia" w:ascii="宋体" w:hAnsi="宋体"/>
          <w:color w:val="000000"/>
          <w:sz w:val="24"/>
          <w:szCs w:val="22"/>
          <w:highlight w:val="none"/>
          <w:lang w:val="zh-CN"/>
        </w:rPr>
      </w:r>
      <w:r/>
    </w:p>
    <w:p>
      <w:pPr>
        <w:pStyle w:val="887"/>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olor w:val="000000"/>
          <w:sz w:val="24"/>
          <w:szCs w:val="22"/>
          <w:highlight w:val="none"/>
          <w:lang w:val="zh-CN"/>
        </w:rPr>
      </w:r>
      <w:r/>
    </w:p>
    <w:p>
      <w:pPr>
        <w:pStyle w:val="887"/>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lang w:val="zh-CN"/>
        </w:rPr>
        <w:t xml:space="preserve">.3本国产品标准的适用范围</w:t>
      </w:r>
      <w:r>
        <w:rPr>
          <w:rFonts w:hint="eastAsia" w:ascii="宋体" w:hAnsi="宋体"/>
          <w:color w:val="000000"/>
          <w:sz w:val="24"/>
          <w:highlight w:val="none"/>
          <w:lang w:val="zh-CN"/>
        </w:rPr>
      </w:r>
      <w:r/>
    </w:p>
    <w:p>
      <w:pPr>
        <w:pStyle w:val="887"/>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highlight w:val="none"/>
          <w:lang w:val="zh-CN"/>
        </w:rPr>
      </w:r>
      <w:r/>
    </w:p>
    <w:p>
      <w:pPr>
        <w:pStyle w:val="887"/>
        <w:ind w:firstLine="420"/>
        <w:rPr>
          <w:rFonts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.4对本国产品的支持政策</w:t>
      </w:r>
      <w:r>
        <w:rPr>
          <w:rFonts w:ascii="宋体" w:hAnsi="宋体"/>
          <w:color w:val="000000"/>
          <w:sz w:val="24"/>
          <w:highlight w:val="none"/>
        </w:rPr>
      </w:r>
      <w:r/>
    </w:p>
    <w:p>
      <w:pPr>
        <w:pStyle w:val="887"/>
        <w:ind w:firstLine="422"/>
        <w:rPr>
          <w:rFonts w:ascii="宋体" w:hAnsi="宋体"/>
          <w:b/>
          <w:bCs/>
          <w:color w:val="000000"/>
          <w:sz w:val="24"/>
          <w:highlight w:val="none"/>
        </w:rPr>
      </w:pPr>
      <w:r>
        <w:rPr>
          <w:rFonts w:hint="eastAsia" w:ascii="宋体" w:hAnsi="宋体"/>
          <w:b/>
          <w:bCs/>
          <w:color w:val="000000"/>
          <w:sz w:val="24"/>
          <w:highlight w:val="none"/>
        </w:rPr>
        <w:t xml:space="preserve">本项目如</w:t>
      </w:r>
      <w:r>
        <w:rPr>
          <w:rFonts w:hint="eastAsia" w:ascii="宋体" w:hAnsi="宋体"/>
          <w:b/>
          <w:bCs/>
          <w:color w:val="000000"/>
          <w:sz w:val="24"/>
          <w:highlight w:val="none"/>
          <w:lang w:val="zh-CN"/>
        </w:rPr>
        <w:t xml:space="preserve">既有本国产品又有非本国产品参与竞争，依法对本国产品给予价格评审优惠，</w:t>
      </w:r>
      <w:r>
        <w:rPr>
          <w:rFonts w:hint="eastAsia" w:ascii="宋体" w:hAnsi="宋体"/>
          <w:b/>
          <w:bCs/>
          <w:color w:val="000000"/>
          <w:sz w:val="24"/>
          <w:highlight w:val="none"/>
        </w:rPr>
        <w:t xml:space="preserve">具体详见第五章。</w:t>
      </w:r>
      <w:r>
        <w:rPr>
          <w:rFonts w:ascii="宋体" w:hAnsi="宋体"/>
          <w:b/>
          <w:bCs/>
          <w:color w:val="000000"/>
          <w:sz w:val="24"/>
          <w:highlight w:val="none"/>
        </w:rPr>
      </w:r>
      <w:r/>
    </w:p>
    <w:p>
      <w:pPr>
        <w:pStyle w:val="887"/>
        <w:ind w:firstLine="420"/>
        <w:rPr>
          <w:rFonts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.5政策执行要求</w:t>
      </w:r>
      <w:r>
        <w:rPr>
          <w:rFonts w:ascii="宋体" w:hAnsi="宋体"/>
          <w:color w:val="000000"/>
          <w:sz w:val="24"/>
          <w:highlight w:val="none"/>
        </w:rPr>
      </w:r>
      <w:r/>
    </w:p>
    <w:p>
      <w:pPr>
        <w:pStyle w:val="887"/>
        <w:ind w:firstLine="420"/>
        <w:rPr>
          <w:rFonts w:hint="eastAsia" w:ascii="宋体" w:hAnsi="宋体" w:cs="宋体"/>
          <w:color w:val="000000"/>
          <w:sz w:val="24"/>
          <w:szCs w:val="24"/>
          <w:highlight w:val="none"/>
          <w:shd w:val="clear" w:color="auto" w:fill="ffffff"/>
        </w:rPr>
      </w:pP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color w:val="000000"/>
          <w:sz w:val="24"/>
          <w:highlight w:val="none"/>
        </w:rPr>
        <w:t xml:space="preserve">详见</w:t>
      </w:r>
      <w:r>
        <w:rPr>
          <w:rFonts w:hint="eastAsia" w:ascii="宋体" w:hAnsi="宋体" w:cs="宋体"/>
          <w:color w:val="000000"/>
          <w:sz w:val="24"/>
          <w:szCs w:val="24"/>
          <w:highlight w:val="none"/>
          <w:shd w:val="clear" w:color="auto" w:fill="ffffff"/>
        </w:rPr>
        <w:t xml:space="preserve">《国务院办公厅关于在政府采购中实施本国产品标准及相关政策的通知》（国办发〔2025〕34号）规定。</w:t>
      </w:r>
      <w:r>
        <w:rPr>
          <w:rFonts w:hint="eastAsia" w:ascii="宋体" w:hAnsi="宋体" w:cs="宋体"/>
          <w:color w:val="000000"/>
          <w:sz w:val="24"/>
          <w:szCs w:val="24"/>
          <w:highlight w:val="none"/>
          <w:shd w:val="clear" w:color="auto" w:fill="ffffff"/>
        </w:rPr>
      </w:r>
      <w:r/>
    </w:p>
    <w:p>
      <w:pPr>
        <w:pStyle w:val="887"/>
        <w:ind w:firstLine="420"/>
        <w:rPr>
          <w:rFonts w:hint="eastAsia" w:ascii="宋体" w:hAnsi="宋体"/>
          <w:b/>
          <w:bCs/>
          <w:color w:val="000000"/>
          <w:sz w:val="24"/>
          <w:highlight w:val="none"/>
        </w:rPr>
      </w:pPr>
      <w:r>
        <w:rPr>
          <w:rFonts w:hint="eastAsia" w:ascii="宋体" w:hAnsi="宋体"/>
          <w:color w:val="000000"/>
          <w:sz w:val="24"/>
          <w:highlight w:val="none"/>
          <w:lang w:val="zh-CN"/>
        </w:rPr>
        <w:t xml:space="preserve">（2）有关证明文件。</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提供其他证明材料。</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提供虚假《关于符合本国产品标准的声明函》、虚假证明文件谋取中标的，依照《中华人民共和国政府采购法》等法律法规规定追究相应责任。</w:t>
      </w:r>
      <w:r>
        <w:rPr>
          <w:rFonts w:hint="eastAsia" w:ascii="宋体" w:hAnsi="宋体"/>
          <w:b/>
          <w:bCs/>
          <w:color w:val="000000"/>
          <w:sz w:val="24"/>
          <w:highlight w:val="none"/>
        </w:rPr>
      </w:r>
      <w:r/>
    </w:p>
    <w:p>
      <w:pPr>
        <w:pStyle w:val="887"/>
        <w:ind w:firstLine="420"/>
        <w:rPr>
          <w:rFonts w:hint="eastAsia" w:ascii="宋体" w:hAnsi="宋体" w:eastAsia="宋体" w:cs="Times New Roman"/>
          <w:color w:val="000000"/>
          <w:sz w:val="24"/>
          <w:highlight w:val="none"/>
          <w:lang w:val="zh-CN" w:eastAsia="zh-CN"/>
        </w:rPr>
      </w:pPr>
      <w:r>
        <w:rPr>
          <w:rFonts w:hint="eastAsia" w:ascii="宋体" w:hAnsi="宋体"/>
          <w:color w:val="000000"/>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2"/>
      <w:r/>
      <w:bookmarkStart w:id="43" w:name="_Toc513029242"/>
      <w:r/>
      <w:bookmarkStart w:id="44" w:name="_Toc479757207"/>
      <w:r/>
      <w:bookmarkStart w:id="45" w:name="_Toc120614221"/>
      <w:r/>
      <w:bookmarkStart w:id="46" w:name="_Toc16938558"/>
      <w:r/>
      <w:bookmarkStart w:id="47" w:name="_Toc20823314"/>
      <w:r>
        <w:rPr>
          <w:rFonts w:hint="eastAsia" w:ascii="宋体" w:hAnsi="宋体" w:eastAsia="宋体" w:cs="Times New Roman"/>
          <w:color w:val="000000"/>
          <w:sz w:val="24"/>
          <w:highlight w:val="none"/>
          <w:lang w:val="zh-CN" w:eastAsia="zh-CN"/>
        </w:rPr>
      </w:r>
      <w:r/>
    </w:p>
    <w:p>
      <w:pPr>
        <w:pStyle w:val="966"/>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887"/>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966"/>
        <w:ind w:left="0" w:firstLine="0"/>
        <w:jc w:val="center"/>
        <w:rPr>
          <w:rFonts w:hint="eastAsia" w:ascii="黑体" w:hAnsi="Times New Roman" w:eastAsia="黑体" w:cs="Times New Roman"/>
          <w:color w:val="000000"/>
          <w:sz w:val="44"/>
          <w:szCs w:val="44"/>
          <w:highlight w:val="none"/>
        </w:rPr>
        <w:outlineLvl w:val="0"/>
      </w:pPr>
      <w:r>
        <w:rPr>
          <w:rFonts w:hint="eastAsia"/>
          <w:color w:val="000000"/>
          <w:highlight w:val="none"/>
          <w:lang w:val="zh-CN" w:eastAsia="zh-CN"/>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43"/>
      <w:r/>
      <w:bookmarkEnd w:id="44"/>
      <w:r/>
      <w:bookmarkEnd w:id="45"/>
      <w:r/>
      <w:bookmarkEnd w:id="46"/>
      <w:r/>
      <w:bookmarkEnd w:id="47"/>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黑体" w:hAnsi="Times New Roman" w:eastAsia="黑体" w:cs="Times New Roman"/>
          <w:color w:val="000000"/>
          <w:sz w:val="44"/>
          <w:szCs w:val="44"/>
          <w:highlight w:val="none"/>
        </w:rPr>
      </w:r>
      <w:r/>
    </w:p>
    <w:p>
      <w:pPr>
        <w:pStyle w:val="887"/>
        <w:ind w:firstLine="480"/>
        <w:keepLines w:val="0"/>
        <w:keepNext w:val="0"/>
        <w:pageBreakBefore w:val="0"/>
        <w:spacing w:line="264" w:lineRule="auto"/>
        <w:widowControl w:val="off"/>
        <w:rPr>
          <w:rFonts w:hint="eastAsia" w:ascii="宋体" w:hAnsi="宋体"/>
          <w:bCs/>
          <w:color w:val="000000"/>
          <w:sz w:val="24"/>
          <w:szCs w:val="21"/>
          <w:highlight w:val="none"/>
        </w:rPr>
      </w:pPr>
      <w:r/>
      <w:bookmarkStart w:id="48" w:name="_Toc16938559"/>
      <w:r/>
      <w:bookmarkStart w:id="49" w:name="_Toc513029243"/>
      <w:r/>
      <w:bookmarkStart w:id="50" w:name="_Toc20823315"/>
      <w:r/>
      <w:bookmarkStart w:id="51" w:name="_Hlt16619350"/>
      <w:r/>
      <w:bookmarkStart w:id="52" w:name="_Toc120614244"/>
      <w:r/>
      <w:bookmarkStart w:id="53" w:name="_Toc20823346"/>
      <w:r/>
      <w:bookmarkStart w:id="54" w:name="_Toc16938590"/>
      <w:r/>
      <w:bookmarkStart w:id="55" w:name="_Toc462564139"/>
      <w:r/>
      <w:bookmarkStart w:id="56" w:name="_Toc479757211"/>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rPr>
      </w:r>
      <w:r/>
    </w:p>
    <w:p>
      <w:pPr>
        <w:pStyle w:val="887"/>
        <w:jc w:val="center"/>
        <w:keepLines w:val="0"/>
        <w:keepNext w:val="0"/>
        <w:pageBreakBefore w:val="0"/>
        <w:spacing w:before="145" w:after="145" w:line="264" w:lineRule="auto"/>
        <w:widowControl w:val="off"/>
        <w:rPr>
          <w:rFonts w:hint="eastAsia" w:ascii="宋体" w:hAnsi="宋体"/>
          <w:b/>
          <w:color w:val="000000"/>
          <w:sz w:val="30"/>
          <w:szCs w:val="21"/>
          <w:highlight w:val="none"/>
        </w:rPr>
        <w:outlineLvl w:val="9"/>
      </w:pPr>
      <w:r>
        <w:rPr>
          <w:rFonts w:hint="eastAsia" w:ascii="宋体" w:hAnsi="宋体"/>
          <w:b/>
          <w:color w:val="000000"/>
          <w:sz w:val="30"/>
          <w:szCs w:val="21"/>
          <w:highlight w:val="none"/>
        </w:rPr>
      </w:r>
      <w:r/>
    </w:p>
    <w:p>
      <w:pPr>
        <w:pStyle w:val="887"/>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t xml:space="preserve">政府采购合同（货物）</w:t>
      </w:r>
      <w:r>
        <w:rPr>
          <w:rFonts w:hint="eastAsia" w:ascii="方正小标宋简体" w:hAnsi="方正小标宋简体" w:eastAsia="方正小标宋简体" w:cs="方正小标宋简体"/>
          <w:b w:val="0"/>
          <w:bCs/>
          <w:color w:val="000000"/>
          <w:sz w:val="32"/>
          <w:szCs w:val="32"/>
          <w:highlight w:val="none"/>
        </w:rPr>
      </w:r>
      <w:r/>
    </w:p>
    <w:p>
      <w:pPr>
        <w:pStyle w:val="887"/>
        <w:jc w:val="left"/>
        <w:keepLines w:val="0"/>
        <w:keepNext w:val="0"/>
        <w:pageBreakBefore w:val="0"/>
        <w:spacing w:before="145" w:after="145" w:line="264"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887"/>
        <w:keepLines w:val="0"/>
        <w:keepNext w:val="0"/>
        <w:pageBreakBefore w:val="0"/>
        <w:spacing w:before="145" w:after="145"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87"/>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87"/>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87"/>
        <w:keepLines w:val="0"/>
        <w:keepNext w:val="0"/>
        <w:pageBreakBefore w:val="0"/>
        <w:spacing w:before="0" w:after="0" w:line="264"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项目公开招标结果</w:t>
      </w:r>
      <w:r>
        <w:rPr>
          <w:rFonts w:hint="eastAsia" w:ascii="宋体" w:hAnsi="宋体" w:cs="Courier New"/>
          <w:color w:val="000000"/>
          <w:sz w:val="24"/>
          <w:szCs w:val="24"/>
          <w:highlight w:val="none"/>
          <w:lang w:eastAsia="zh-CN"/>
        </w:rPr>
        <w:t xml:space="preserve">，</w:t>
      </w:r>
      <w:r>
        <w:rPr>
          <w:rFonts w:ascii="宋体" w:hAnsi="宋体" w:cs="Courier New"/>
          <w:color w:val="000000"/>
          <w:sz w:val="24"/>
          <w:szCs w:val="24"/>
          <w:highlight w:val="none"/>
        </w:rPr>
        <w:t xml:space="preserve">签署本合同。</w:t>
      </w:r>
      <w:r>
        <w:rPr>
          <w:rFonts w:ascii="宋体" w:hAnsi="宋体" w:cs="Courier New"/>
          <w:b/>
          <w:color w:val="000000"/>
          <w:sz w:val="24"/>
          <w:szCs w:val="24"/>
          <w:highlight w:val="none"/>
        </w:rPr>
      </w:r>
      <w:r/>
    </w:p>
    <w:p>
      <w:pPr>
        <w:pStyle w:val="88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88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 标的名称：</w:t>
      </w:r>
      <w:r>
        <w:rPr>
          <w:rFonts w:hint="eastAsia" w:ascii="宋体" w:hAnsi="宋体" w:eastAsia="宋体" w:cs="Courier New"/>
          <w:color w:val="000000"/>
          <w:sz w:val="24"/>
          <w:szCs w:val="24"/>
          <w:highlight w:val="none"/>
        </w:rPr>
      </w:r>
      <w:r/>
    </w:p>
    <w:p>
      <w:pPr>
        <w:pStyle w:val="88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88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88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887"/>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eastAsia="zh-CN"/>
        </w:rPr>
      </w:r>
      <w:r/>
    </w:p>
    <w:p>
      <w:pPr>
        <w:pStyle w:val="887"/>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87"/>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87"/>
        <w:spacing w:line="240" w:lineRule="auto"/>
        <w:rPr>
          <w:rFonts w:hint="eastAsia"/>
          <w:color w:val="000000"/>
          <w:highlight w:val="none"/>
        </w:rPr>
        <w:outlineLvl w:val="9"/>
      </w:pPr>
      <w:r>
        <w:rPr>
          <w:rFonts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color w:val="000000"/>
          <w:highlight w:val="none"/>
        </w:rPr>
      </w:r>
      <w:r/>
    </w:p>
    <w:p>
      <w:pPr>
        <w:pStyle w:val="88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64"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color w:val="000000"/>
          <w:sz w:val="24"/>
          <w:szCs w:val="24"/>
          <w:highlight w:val="none"/>
        </w:rPr>
        <w:t xml:space="preserve">本合同金额为：</w:t>
      </w:r>
      <w:r>
        <w:rPr>
          <w:rFonts w:hint="eastAsia" w:hAnsi="宋体"/>
          <w:color w:val="000000"/>
          <w:sz w:val="24"/>
          <w:szCs w:val="24"/>
          <w:highlight w:val="none"/>
          <w:lang w:val="en-US" w:eastAsia="zh-CN"/>
        </w:rPr>
        <w:t xml:space="preserve">人民币</w:t>
      </w:r>
      <w:r>
        <w:rPr>
          <w:rFonts w:hint="eastAsia" w:hAnsi="宋体"/>
          <w:color w:val="000000"/>
          <w:sz w:val="24"/>
          <w:szCs w:val="24"/>
          <w:highlight w:val="none"/>
        </w:rPr>
        <w:t xml:space="preserve">____________________</w:t>
      </w:r>
      <w:r>
        <w:rPr>
          <w:rFonts w:hint="eastAsia" w:hAnsi="宋体"/>
          <w:color w:val="000000"/>
          <w:sz w:val="24"/>
          <w:szCs w:val="24"/>
          <w:highlight w:val="none"/>
          <w:lang w:val="en-US" w:eastAsia="zh-CN"/>
        </w:rPr>
        <w:t xml:space="preserve">元</w:t>
      </w:r>
      <w:r>
        <w:rPr>
          <w:rFonts w:hint="eastAsia" w:hAnsi="宋体"/>
          <w:color w:val="000000"/>
          <w:sz w:val="24"/>
          <w:szCs w:val="24"/>
          <w:highlight w:val="none"/>
        </w:rPr>
        <w:t xml:space="preserve">，（</w:t>
      </w:r>
      <w:r>
        <w:rPr>
          <w:rFonts w:hint="eastAsia" w:hAnsi="宋体"/>
          <w:color w:val="000000"/>
          <w:sz w:val="24"/>
          <w:szCs w:val="24"/>
          <w:highlight w:val="none"/>
          <w:lang w:val="en-US" w:eastAsia="zh-CN"/>
        </w:rPr>
        <w:t xml:space="preserve">大</w:t>
      </w:r>
      <w:r>
        <w:rPr>
          <w:rFonts w:hint="eastAsia" w:hAnsi="宋体"/>
          <w:color w:val="000000"/>
          <w:sz w:val="24"/>
          <w:szCs w:val="24"/>
          <w:highlight w:val="none"/>
        </w:rPr>
        <w:t xml:space="preserve">写</w:t>
      </w:r>
      <w:r>
        <w:rPr>
          <w:rFonts w:hint="eastAsia" w:hAnsi="宋体"/>
          <w:color w:val="000000"/>
          <w:sz w:val="24"/>
          <w:szCs w:val="24"/>
          <w:highlight w:val="none"/>
          <w:lang w:eastAsia="zh-CN"/>
        </w:rPr>
        <w:t xml:space="preserve">：</w:t>
      </w:r>
      <w:r>
        <w:rPr>
          <w:rFonts w:hint="eastAsia" w:hAnsi="宋体"/>
          <w:color w:val="000000"/>
          <w:sz w:val="24"/>
          <w:szCs w:val="24"/>
          <w:highlight w:val="none"/>
          <w:u w:val="none"/>
        </w:rPr>
        <w:t xml:space="preserve">_____________________</w:t>
      </w:r>
      <w:r>
        <w:rPr>
          <w:rFonts w:hint="eastAsia" w:hAnsi="宋体"/>
          <w:color w:val="000000"/>
          <w:sz w:val="24"/>
          <w:szCs w:val="24"/>
          <w:highlight w:val="none"/>
          <w:lang w:eastAsia="zh-CN"/>
        </w:rPr>
        <w:t xml:space="preserve">）</w:t>
      </w:r>
      <w:r>
        <w:rPr>
          <w:rFonts w:ascii="宋体" w:hAnsi="宋体" w:cs="Courier New"/>
          <w:color w:val="000000"/>
          <w:sz w:val="24"/>
          <w:szCs w:val="24"/>
          <w:highlight w:val="none"/>
        </w:rPr>
      </w:r>
      <w:r/>
    </w:p>
    <w:p>
      <w:pPr>
        <w:pStyle w:val="88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88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乙方应按招标文件规定的时间向甲方提供货物</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包含与货物相关的服务</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的有关技术资料。</w:t>
      </w:r>
      <w:r>
        <w:rPr>
          <w:rFonts w:hint="eastAsia" w:ascii="宋体" w:hAnsi="宋体" w:eastAsia="宋体" w:cs="Courier New"/>
          <w:color w:val="000000"/>
          <w:sz w:val="24"/>
          <w:szCs w:val="24"/>
          <w:highlight w:val="none"/>
        </w:rPr>
      </w:r>
      <w:r/>
    </w:p>
    <w:p>
      <w:pPr>
        <w:pStyle w:val="88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.2 没有甲方事先书面同意</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乙方不得将</w:t>
      </w:r>
      <w:r>
        <w:rPr>
          <w:rFonts w:hint="eastAsia" w:ascii="宋体" w:hAnsi="宋体" w:eastAsia="宋体" w:cs="Courier New"/>
          <w:color w:val="000000"/>
          <w:sz w:val="24"/>
          <w:szCs w:val="24"/>
          <w:highlight w:val="none"/>
          <w:lang w:eastAsia="zh-CN"/>
        </w:rPr>
        <w:t xml:space="preserve">由甲方提供的</w:t>
      </w:r>
      <w:r>
        <w:rPr>
          <w:rFonts w:hint="eastAsia" w:ascii="宋体" w:hAnsi="宋体" w:eastAsia="宋体" w:cs="Courier New"/>
          <w:color w:val="000000"/>
          <w:sz w:val="24"/>
          <w:szCs w:val="24"/>
          <w:highlight w:val="none"/>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887"/>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88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highlight w:val="none"/>
          <w:lang w:val="en-US" w:eastAsia="zh-CN"/>
        </w:rPr>
        <w:t xml:space="preserve">著作</w:t>
      </w:r>
      <w:r>
        <w:rPr>
          <w:rFonts w:hint="eastAsia" w:ascii="宋体" w:hAnsi="宋体" w:eastAsia="宋体" w:cs="Courier New"/>
          <w:color w:val="000000"/>
          <w:sz w:val="24"/>
          <w:szCs w:val="24"/>
          <w:highlight w:val="none"/>
        </w:rPr>
        <w:t xml:space="preserve">权、商标权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工业设计权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商业秘密</w:t>
      </w:r>
      <w:r>
        <w:rPr>
          <w:rFonts w:hint="eastAsia" w:ascii="宋体" w:hAnsi="宋体" w:eastAsia="宋体" w:cs="Courier New"/>
          <w:color w:val="000000"/>
          <w:sz w:val="24"/>
          <w:szCs w:val="24"/>
          <w:highlight w:val="none"/>
        </w:rPr>
        <w:t xml:space="preserve">等知识产权的起诉。一旦出现侵权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由乙方负全部责任。</w:t>
      </w:r>
      <w:r>
        <w:rPr>
          <w:rFonts w:hint="eastAsia" w:ascii="宋体" w:hAnsi="宋体" w:eastAsia="宋体" w:cs="Courier New"/>
          <w:color w:val="000000"/>
          <w:sz w:val="24"/>
          <w:szCs w:val="24"/>
          <w:highlight w:val="none"/>
        </w:rPr>
      </w:r>
      <w:r/>
    </w:p>
    <w:p>
      <w:pPr>
        <w:pStyle w:val="887"/>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highlight w:val="none"/>
          <w:u w:val="none"/>
        </w:rPr>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Cs/>
          <w:color w:val="000000"/>
          <w:sz w:val="24"/>
          <w:szCs w:val="24"/>
          <w:highlight w:val="none"/>
          <w:u w:val="none"/>
        </w:rPr>
      </w:r>
      <w:r/>
    </w:p>
    <w:p>
      <w:pPr>
        <w:pStyle w:val="88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highlight w:val="none"/>
        </w:rPr>
      </w:r>
      <w:r/>
    </w:p>
    <w:p>
      <w:pPr>
        <w:pStyle w:val="887"/>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887"/>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 </w:t>
      </w:r>
      <w:r>
        <w:rPr>
          <w:rFonts w:hint="eastAsia" w:ascii="宋体" w:hAnsi="宋体" w:eastAsia="宋体" w:cs="Courier New"/>
          <w:b w:val="0"/>
          <w:bCs w:val="0"/>
          <w:color w:val="000000"/>
          <w:sz w:val="24"/>
          <w:szCs w:val="24"/>
          <w:highlight w:val="none"/>
          <w:u w:val="none"/>
          <w:lang w:val="en-US" w:eastAsia="zh-CN"/>
        </w:rPr>
        <w:t xml:space="preserve">签订合同时，</w:t>
      </w:r>
      <w:r>
        <w:rPr>
          <w:rFonts w:hint="eastAsia" w:ascii="宋体" w:hAnsi="宋体" w:eastAsia="宋体" w:cs="Courier New"/>
          <w:b w:val="0"/>
          <w:bCs w:val="0"/>
          <w:color w:val="000000"/>
          <w:sz w:val="24"/>
          <w:szCs w:val="24"/>
          <w:highlight w:val="none"/>
          <w:lang w:val="en-US" w:eastAsia="zh-CN"/>
        </w:rPr>
        <w:t xml:space="preserve">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10</w:t>
      </w:r>
      <w:r>
        <w:rPr>
          <w:rFonts w:hint="eastAsia" w:ascii="宋体" w:hAnsi="宋体" w:eastAsia="宋体" w:cs="Courier New"/>
          <w:b w:val="0"/>
          <w:bCs w:val="0"/>
          <w:color w:val="000000"/>
          <w:sz w:val="24"/>
          <w:szCs w:val="24"/>
          <w:highlight w:val="none"/>
          <w:u w:val="singl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887"/>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887"/>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887"/>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887"/>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887"/>
        <w:keepLines w:val="0"/>
        <w:keepNext w:val="0"/>
        <w:pageBreakBefore w:val="0"/>
        <w:spacing w:before="0" w:after="0"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hint="eastAsia" w:ascii="宋体" w:hAnsi="宋体" w:eastAsia="宋体" w:cs="Courier New"/>
          <w:b w:val="0"/>
          <w:bCs w:val="0"/>
          <w:color w:val="000000"/>
          <w:sz w:val="24"/>
          <w:szCs w:val="24"/>
          <w:highlight w:val="none"/>
          <w:lang w:val="en-US" w:eastAsia="zh-CN"/>
        </w:rPr>
      </w:r>
      <w:r/>
    </w:p>
    <w:p>
      <w:pPr>
        <w:pStyle w:val="88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88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8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方正黑体_GBK" w:hAnsi="方正黑体_GBK" w:eastAsia="方正黑体_GBK" w:cs="方正黑体_GBK"/>
          <w:b w:val="0"/>
          <w:bCs/>
          <w:color w:val="000000"/>
          <w:sz w:val="24"/>
          <w:szCs w:val="24"/>
          <w:highlight w:val="none"/>
        </w:rPr>
      </w:r>
      <w:r/>
    </w:p>
    <w:p>
      <w:pPr>
        <w:pStyle w:val="88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w:t>
      </w:r>
      <w:r>
        <w:rPr>
          <w:rFonts w:hint="eastAsia" w:ascii="宋体" w:hAnsi="宋体" w:eastAsia="宋体" w:cs="Courier New"/>
          <w:color w:val="000000"/>
          <w:sz w:val="24"/>
          <w:szCs w:val="24"/>
          <w:highlight w:val="none"/>
        </w:rPr>
        <w:t xml:space="preserve">合同签订且乙方人员进场开始实施后，甲方支付合同总价款的30%作为预付款。</w:t>
      </w:r>
      <w:r>
        <w:rPr>
          <w:rFonts w:hint="eastAsia" w:ascii="宋体" w:hAnsi="宋体" w:eastAsia="宋体" w:cs="Courier New"/>
          <w:color w:val="000000"/>
          <w:sz w:val="24"/>
          <w:szCs w:val="24"/>
          <w:highlight w:val="none"/>
          <w:lang w:val="en-US" w:eastAsia="zh-CN"/>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供货结束并验收合格后，甲方支付合同总价款的70%。</w:t>
      </w:r>
      <w:r>
        <w:rPr>
          <w:rFonts w:hint="eastAsia" w:ascii="宋体" w:hAnsi="宋体" w:eastAsia="宋体" w:cs="Courier New"/>
          <w:color w:val="000000"/>
          <w:sz w:val="24"/>
          <w:szCs w:val="24"/>
          <w:highlight w:val="none"/>
          <w:lang w:val="en-US" w:eastAsia="zh-CN"/>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8.1.3 满足合同约定支付条件的，甲方收到乙方发票后10个工作日内，将资金支付到合同约定的乙方账户。 </w:t>
      </w:r>
      <w:r>
        <w:rPr>
          <w:rFonts w:hint="eastAsia" w:ascii="宋体" w:hAnsi="宋体" w:eastAsia="宋体" w:cs="Courier New"/>
          <w:color w:val="000000"/>
          <w:sz w:val="24"/>
          <w:szCs w:val="24"/>
          <w:highlight w:val="none"/>
          <w:lang w:val="en-US" w:eastAsia="zh-CN"/>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8.</w:t>
      </w:r>
      <w:r>
        <w:rPr>
          <w:rFonts w:hint="eastAsia" w:ascii="宋体" w:hAnsi="宋体" w:eastAsia="宋体" w:cs="Courier New"/>
          <w:color w:val="000000"/>
          <w:sz w:val="24"/>
          <w:szCs w:val="24"/>
          <w:highlight w:val="none"/>
          <w:lang w:val="en-US" w:eastAsia="zh-CN"/>
        </w:rPr>
        <w:t xml:space="preserve">3 </w:t>
      </w:r>
      <w:r>
        <w:rPr>
          <w:rFonts w:hint="eastAsia" w:ascii="宋体" w:hAnsi="宋体" w:eastAsia="宋体" w:cs="Courier New"/>
          <w:color w:val="000000"/>
          <w:sz w:val="24"/>
          <w:szCs w:val="24"/>
          <w:highlight w:val="none"/>
        </w:rPr>
        <w:t xml:space="preserve">当采购数量与实际使用数量不一致时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乙方应根据实际使用量供货</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合同的最终结算金额按实际使用量乘以成交单价进行计算。</w:t>
      </w:r>
      <w:r>
        <w:rPr>
          <w:rFonts w:hint="eastAsia" w:ascii="宋体" w:hAnsi="宋体" w:eastAsia="宋体" w:cs="Courier New"/>
          <w:color w:val="000000"/>
          <w:sz w:val="24"/>
          <w:szCs w:val="24"/>
          <w:highlight w:val="none"/>
        </w:rPr>
      </w:r>
      <w:r/>
    </w:p>
    <w:p>
      <w:pPr>
        <w:pStyle w:val="88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88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887"/>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十、质量保修范围和保修期及售后服务</w:t>
      </w:r>
      <w:r>
        <w:rPr>
          <w:rFonts w:hint="eastAsia" w:ascii="方正黑体_GBK" w:hAnsi="方正黑体_GBK" w:eastAsia="方正黑体_GBK" w:cs="方正黑体_GBK"/>
          <w:bCs/>
          <w:color w:val="000000"/>
          <w:sz w:val="24"/>
          <w:szCs w:val="24"/>
          <w:highlight w:val="none"/>
        </w:rPr>
      </w:r>
      <w:r/>
    </w:p>
    <w:p>
      <w:pPr>
        <w:pStyle w:val="88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乙方应按招标文件规定的货物性能、技术要求、质量标准向甲方提供未经使用的全新产品。</w:t>
      </w:r>
      <w:r>
        <w:rPr>
          <w:rFonts w:hint="eastAsia" w:ascii="宋体" w:hAnsi="宋体" w:eastAsia="宋体" w:cs="Courier New"/>
          <w:color w:val="000000"/>
          <w:sz w:val="24"/>
          <w:szCs w:val="24"/>
          <w:highlight w:val="none"/>
        </w:rPr>
      </w:r>
      <w:r/>
    </w:p>
    <w:p>
      <w:pPr>
        <w:pStyle w:val="88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乙方提供的货物在质</w:t>
      </w:r>
      <w:r>
        <w:rPr>
          <w:rFonts w:hint="eastAsia" w:ascii="宋体" w:hAnsi="宋体" w:eastAsia="宋体" w:cs="Courier New"/>
          <w:color w:val="000000"/>
          <w:sz w:val="24"/>
          <w:szCs w:val="24"/>
          <w:highlight w:val="none"/>
          <w:lang w:val="en-US" w:eastAsia="zh-CN"/>
        </w:rPr>
        <w:t xml:space="preserve">保</w:t>
      </w:r>
      <w:r>
        <w:rPr>
          <w:rFonts w:hint="eastAsia" w:ascii="宋体" w:hAnsi="宋体" w:eastAsia="宋体" w:cs="Courier New"/>
          <w:color w:val="000000"/>
          <w:sz w:val="24"/>
          <w:szCs w:val="24"/>
          <w:highlight w:val="none"/>
        </w:rPr>
        <w:t xml:space="preserve">期内因货物本身的质量问题发生故障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乙方应负责免费更换。对达不到技术要求者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根据实际情况</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经双方协商可按以下</w:t>
      </w:r>
      <w:r>
        <w:rPr>
          <w:rFonts w:hint="eastAsia" w:ascii="宋体" w:hAnsi="宋体" w:eastAsia="宋体" w:cs="Courier New"/>
          <w:color w:val="000000"/>
          <w:sz w:val="24"/>
          <w:szCs w:val="24"/>
          <w:highlight w:val="none"/>
          <w:lang w:val="en-US" w:eastAsia="zh-CN"/>
        </w:rPr>
        <w:t xml:space="preserve">方式</w:t>
      </w:r>
      <w:r>
        <w:rPr>
          <w:rFonts w:hint="eastAsia" w:ascii="宋体" w:hAnsi="宋体" w:eastAsia="宋体" w:cs="Courier New"/>
          <w:color w:val="000000"/>
          <w:sz w:val="24"/>
          <w:szCs w:val="24"/>
          <w:highlight w:val="none"/>
        </w:rPr>
        <w:t xml:space="preserve">处理：</w:t>
      </w:r>
      <w:r>
        <w:rPr>
          <w:rFonts w:hint="eastAsia" w:ascii="宋体" w:hAnsi="宋体" w:eastAsia="宋体" w:cs="Courier New"/>
          <w:color w:val="000000"/>
          <w:sz w:val="24"/>
          <w:szCs w:val="24"/>
          <w:highlight w:val="none"/>
        </w:rPr>
      </w:r>
      <w:r/>
    </w:p>
    <w:p>
      <w:pPr>
        <w:pStyle w:val="887"/>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10.2.1 </w:t>
      </w:r>
      <w:r>
        <w:rPr>
          <w:rFonts w:hint="eastAsia" w:ascii="宋体" w:hAnsi="宋体" w:eastAsia="宋体" w:cs="Courier New"/>
          <w:color w:val="000000"/>
          <w:sz w:val="24"/>
          <w:szCs w:val="24"/>
          <w:highlight w:val="none"/>
        </w:rPr>
        <w:t xml:space="preserve">更换：由乙方承担所发生的全部费用</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887"/>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10.2.2 </w:t>
      </w:r>
      <w:r>
        <w:rPr>
          <w:rFonts w:hint="eastAsia" w:ascii="宋体" w:hAnsi="宋体" w:eastAsia="宋体" w:cs="Courier New"/>
          <w:color w:val="000000"/>
          <w:sz w:val="24"/>
          <w:szCs w:val="24"/>
          <w:highlight w:val="none"/>
        </w:rPr>
        <w:t xml:space="preserve">贬值处理：由甲乙双方合议定价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88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10.2.3 </w:t>
      </w:r>
      <w:r>
        <w:rPr>
          <w:rFonts w:hint="eastAsia" w:ascii="宋体" w:hAnsi="宋体" w:eastAsia="宋体" w:cs="Courier New"/>
          <w:color w:val="000000"/>
          <w:sz w:val="24"/>
          <w:szCs w:val="24"/>
          <w:highlight w:val="none"/>
        </w:rPr>
        <w:t xml:space="preserve">退货处理：乙方应退还甲方支付的合同款</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同时应承担该货物的直接费用（运输、保险、检验、货款利息及银行手续费等）。</w:t>
      </w:r>
      <w:r>
        <w:rPr>
          <w:rFonts w:hint="eastAsia" w:ascii="宋体" w:hAnsi="宋体" w:eastAsia="宋体" w:cs="Courier New"/>
          <w:color w:val="000000"/>
          <w:sz w:val="24"/>
          <w:szCs w:val="24"/>
          <w:highlight w:val="none"/>
        </w:rPr>
      </w:r>
      <w:r/>
    </w:p>
    <w:p>
      <w:pPr>
        <w:pStyle w:val="88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如在使用过程中发生质量问题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在接到甲方通知后</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小时内到达甲方现场。</w:t>
      </w:r>
      <w:r>
        <w:rPr>
          <w:rFonts w:hint="eastAsia" w:ascii="宋体" w:hAnsi="宋体" w:eastAsia="宋体" w:cs="Courier New"/>
          <w:color w:val="000000"/>
          <w:sz w:val="24"/>
          <w:szCs w:val="24"/>
          <w:highlight w:val="none"/>
        </w:rPr>
      </w:r>
      <w:r/>
    </w:p>
    <w:p>
      <w:pPr>
        <w:pStyle w:val="88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乙方应对货物出现的质量及安全问题负责处理解决并承担一切费用。</w:t>
      </w:r>
      <w:r>
        <w:rPr>
          <w:rFonts w:hint="eastAsia" w:ascii="宋体" w:hAnsi="宋体" w:eastAsia="宋体" w:cs="Courier New"/>
          <w:color w:val="000000"/>
          <w:sz w:val="24"/>
          <w:szCs w:val="24"/>
          <w:highlight w:val="none"/>
        </w:rPr>
      </w:r>
      <w:r/>
    </w:p>
    <w:p>
      <w:pPr>
        <w:pStyle w:val="88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质保期为</w:t>
      </w:r>
      <w:r>
        <w:rPr>
          <w:rFonts w:hint="eastAsia" w:ascii="宋体" w:hAnsi="宋体" w:eastAsia="宋体" w:cs="Courier New"/>
          <w:color w:val="000000"/>
          <w:sz w:val="24"/>
          <w:szCs w:val="24"/>
          <w:highlight w:val="none"/>
          <w:u w:val="none"/>
        </w:rPr>
        <w:t xml:space="preserve">自交货验收合格之日起</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年</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因人为因素出现的故障不在质保范围内。超过质保期的</w:t>
      </w:r>
      <w:r>
        <w:rPr>
          <w:rFonts w:hint="eastAsia" w:ascii="宋体" w:hAnsi="宋体" w:eastAsia="宋体" w:cs="Courier New"/>
          <w:color w:val="000000"/>
          <w:sz w:val="24"/>
          <w:szCs w:val="24"/>
          <w:highlight w:val="none"/>
          <w:lang w:val="en-US" w:eastAsia="zh-CN"/>
        </w:rPr>
        <w:t xml:space="preserve">乙方负责</w:t>
      </w:r>
      <w:r>
        <w:rPr>
          <w:rFonts w:hint="eastAsia" w:ascii="宋体" w:hAnsi="宋体" w:eastAsia="宋体" w:cs="Courier New"/>
          <w:color w:val="000000"/>
          <w:sz w:val="24"/>
          <w:szCs w:val="24"/>
          <w:highlight w:val="none"/>
        </w:rPr>
        <w:t xml:space="preserve">终生维修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维修时只收</w:t>
      </w:r>
      <w:r>
        <w:rPr>
          <w:rFonts w:hint="eastAsia" w:ascii="宋体" w:hAnsi="宋体" w:eastAsia="宋体" w:cs="Courier New"/>
          <w:color w:val="000000"/>
          <w:sz w:val="24"/>
          <w:szCs w:val="24"/>
          <w:highlight w:val="none"/>
          <w:lang w:val="en-US" w:eastAsia="zh-CN"/>
        </w:rPr>
        <w:t xml:space="preserve">取</w:t>
      </w:r>
      <w:r>
        <w:rPr>
          <w:rFonts w:hint="eastAsia" w:ascii="宋体" w:hAnsi="宋体" w:eastAsia="宋体" w:cs="Courier New"/>
          <w:color w:val="000000"/>
          <w:sz w:val="24"/>
          <w:szCs w:val="24"/>
          <w:highlight w:val="none"/>
        </w:rPr>
        <w:t xml:space="preserve">部件成本费。</w:t>
      </w:r>
      <w:r>
        <w:rPr>
          <w:rFonts w:hint="eastAsia" w:ascii="宋体" w:hAnsi="宋体" w:eastAsia="宋体" w:cs="Courier New"/>
          <w:color w:val="000000"/>
          <w:sz w:val="24"/>
          <w:szCs w:val="24"/>
          <w:highlight w:val="none"/>
        </w:rPr>
      </w:r>
      <w:r/>
    </w:p>
    <w:p>
      <w:pPr>
        <w:pStyle w:val="88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十一、项目验收</w:t>
      </w:r>
      <w:r>
        <w:rPr>
          <w:rFonts w:hint="eastAsia" w:ascii="方正黑体_GBK" w:hAnsi="方正黑体_GBK" w:eastAsia="方正黑体_GBK" w:cs="方正黑体_GBK"/>
          <w:b w:val="0"/>
          <w:bCs/>
          <w:color w:val="000000"/>
          <w:sz w:val="24"/>
          <w:szCs w:val="24"/>
          <w:highlight w:val="none"/>
        </w:rPr>
      </w:r>
      <w:r/>
    </w:p>
    <w:p>
      <w:pPr>
        <w:pStyle w:val="88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甲方依法组织履约验收工作。</w:t>
      </w:r>
      <w:r>
        <w:rPr>
          <w:rFonts w:hint="eastAsia" w:ascii="宋体" w:hAnsi="宋体" w:eastAsia="宋体" w:cs="Courier New"/>
          <w:color w:val="000000"/>
          <w:sz w:val="24"/>
          <w:szCs w:val="24"/>
          <w:highlight w:val="none"/>
        </w:rPr>
      </w:r>
      <w:r/>
    </w:p>
    <w:p>
      <w:pPr>
        <w:pStyle w:val="88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甲方在组织履约验收前</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将根据项目特点制定验收方案</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明确验收的时间、方式、程序等</w:t>
      </w:r>
      <w:r>
        <w:rPr>
          <w:rFonts w:hint="eastAsia" w:ascii="宋体" w:hAnsi="宋体" w:eastAsia="宋体" w:cs="Courier New"/>
          <w:color w:val="000000"/>
          <w:sz w:val="24"/>
          <w:szCs w:val="24"/>
          <w:highlight w:val="none"/>
          <w:lang w:eastAsia="zh-CN"/>
        </w:rPr>
        <w:t xml:space="preserve">内容，</w:t>
      </w:r>
      <w:r>
        <w:rPr>
          <w:rFonts w:hint="eastAsia" w:ascii="宋体" w:hAnsi="宋体" w:eastAsia="宋体" w:cs="Courier New"/>
          <w:color w:val="000000"/>
          <w:sz w:val="24"/>
          <w:szCs w:val="24"/>
          <w:highlight w:val="none"/>
        </w:rPr>
        <w:t xml:space="preserve">并可根据项目特点对服务期内的服务实施情况进行分期考核</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88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对于实际使用人和甲方分离的项目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甲方邀请实际使用人参与验收。</w:t>
      </w:r>
      <w:r>
        <w:rPr>
          <w:rFonts w:hint="eastAsia" w:ascii="宋体" w:hAnsi="宋体" w:eastAsia="宋体" w:cs="Courier New"/>
          <w:color w:val="000000"/>
          <w:sz w:val="24"/>
          <w:szCs w:val="24"/>
          <w:highlight w:val="none"/>
        </w:rPr>
      </w:r>
      <w:r/>
    </w:p>
    <w:p>
      <w:pPr>
        <w:pStyle w:val="88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如有必要</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w:t>
      </w:r>
      <w:r>
        <w:rPr>
          <w:rFonts w:hint="eastAsia" w:ascii="宋体" w:hAnsi="宋体" w:eastAsia="宋体" w:cs="Courier New"/>
          <w:color w:val="000000"/>
          <w:sz w:val="24"/>
          <w:szCs w:val="24"/>
          <w:highlight w:val="none"/>
          <w:lang w:val="en-US"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val="en-US" w:eastAsia="zh-CN"/>
        </w:rPr>
        <w:t xml:space="preserve">投标</w:t>
      </w:r>
      <w:r>
        <w:rPr>
          <w:rFonts w:hint="eastAsia" w:ascii="宋体" w:hAnsi="宋体" w:eastAsia="宋体" w:cs="Courier New"/>
          <w:color w:val="000000"/>
          <w:sz w:val="24"/>
          <w:szCs w:val="24"/>
          <w:highlight w:val="none"/>
        </w:rPr>
        <w:t xml:space="preserve">的其他</w:t>
      </w:r>
      <w:r>
        <w:rPr>
          <w:rFonts w:hint="eastAsia" w:ascii="宋体" w:hAnsi="宋体" w:eastAsia="宋体" w:cs="Courier New"/>
          <w:color w:val="000000"/>
          <w:sz w:val="24"/>
          <w:szCs w:val="24"/>
          <w:highlight w:val="none"/>
          <w:lang w:eastAsia="zh-CN"/>
        </w:rPr>
        <w:t xml:space="preserve">投标人</w:t>
      </w:r>
      <w:r>
        <w:rPr>
          <w:rFonts w:hint="eastAsia" w:ascii="宋体" w:hAnsi="宋体" w:eastAsia="宋体" w:cs="Courier New"/>
          <w:color w:val="000000"/>
          <w:sz w:val="24"/>
          <w:szCs w:val="24"/>
          <w:highlight w:val="none"/>
        </w:rPr>
        <w:t xml:space="preserve">或第三方专业机构及专家参与验收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相关意见将作为验收</w:t>
      </w:r>
      <w:r>
        <w:rPr>
          <w:rFonts w:hint="eastAsia" w:ascii="宋体" w:hAnsi="宋体" w:eastAsia="宋体" w:cs="Courier New"/>
          <w:color w:val="000000"/>
          <w:sz w:val="24"/>
          <w:szCs w:val="24"/>
          <w:highlight w:val="none"/>
          <w:lang w:val="en-US"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88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甲方成立验收小组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列明各项标准的验收情况及项目总体评价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val="en-US"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88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11.6</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甲方依法及时处理。采购合同的履行、违约责任和解决争议的方式等适用《</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887"/>
        <w:spacing w:line="264" w:lineRule="auto"/>
        <w:rPr>
          <w:rFonts w:eastAsia="宋体"/>
          <w:color w:val="000000"/>
          <w:highlight w:val="none"/>
          <w:lang w:val="en-US" w:eastAsia="zh-CN"/>
        </w:rPr>
      </w:pPr>
      <w:r>
        <w:rPr>
          <w:rFonts w:hint="eastAsia" w:ascii="宋体" w:hAnsi="宋体" w:eastAsia="宋体" w:cs="Courier New"/>
          <w:color w:val="000000"/>
          <w:sz w:val="24"/>
          <w:szCs w:val="24"/>
          <w:highlight w:val="none"/>
          <w:lang w:val="en-US" w:eastAsia="zh-CN"/>
        </w:rPr>
        <w:t xml:space="preserve">11.7</w:t>
      </w:r>
      <w:r>
        <w:rPr>
          <w:rFonts w:hint="eastAsia" w:ascii="宋体" w:hAnsi="宋体" w:eastAsia="宋体" w:cs="Courier New"/>
          <w:color w:val="000000"/>
          <w:sz w:val="24"/>
          <w:szCs w:val="24"/>
          <w:highlight w:val="none"/>
          <w:lang w:val="zh-CN" w:eastAsia="zh-CN"/>
        </w:rPr>
        <w:t xml:space="preserve">网络安全、</w:t>
      </w:r>
      <w:r>
        <w:rPr>
          <w:rFonts w:hint="eastAsia" w:ascii="宋体" w:hAnsi="宋体" w:eastAsia="宋体" w:cs="Courier New"/>
          <w:color w:val="000000"/>
          <w:sz w:val="24"/>
          <w:szCs w:val="24"/>
          <w:highlight w:val="none"/>
          <w:lang w:val="en-US" w:eastAsia="zh-CN"/>
        </w:rPr>
        <w:t xml:space="preserve">市场准入</w:t>
      </w:r>
      <w:r>
        <w:rPr>
          <w:rFonts w:hint="eastAsia" w:ascii="宋体" w:hAnsi="宋体" w:eastAsia="宋体" w:cs="Courier New"/>
          <w:color w:val="000000"/>
          <w:sz w:val="24"/>
          <w:szCs w:val="24"/>
          <w:highlight w:val="none"/>
          <w:lang w:val="zh-CN" w:eastAsia="zh-CN"/>
        </w:rPr>
        <w:t xml:space="preserve">要求（</w:t>
      </w:r>
      <w:r>
        <w:rPr>
          <w:rFonts w:hint="eastAsia" w:ascii="宋体" w:hAnsi="宋体" w:eastAsia="宋体" w:cs="Courier New"/>
          <w:color w:val="000000"/>
          <w:sz w:val="24"/>
          <w:szCs w:val="24"/>
          <w:highlight w:val="none"/>
          <w:lang w:val="en-US" w:eastAsia="zh-CN"/>
        </w:rPr>
        <w:t xml:space="preserve">如有</w:t>
      </w:r>
      <w:r>
        <w:rPr>
          <w:rFonts w:hint="eastAsia" w:ascii="宋体" w:hAnsi="宋体" w:eastAsia="宋体" w:cs="Courier New"/>
          <w:color w:val="000000"/>
          <w:sz w:val="24"/>
          <w:szCs w:val="24"/>
          <w:highlight w:val="none"/>
          <w:lang w:val="zh-CN" w:eastAsia="zh-CN"/>
        </w:rPr>
        <w:t xml:space="preserve">）：</w:t>
      </w:r>
      <w:r>
        <w:rPr>
          <w:rFonts w:eastAsia="宋体"/>
          <w:color w:val="000000"/>
          <w:highlight w:val="none"/>
          <w:lang w:val="en-US" w:eastAsia="zh-CN"/>
        </w:rPr>
      </w:r>
      <w:r/>
    </w:p>
    <w:p>
      <w:pPr>
        <w:pStyle w:val="88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十二、货物的包装、发运及运输</w:t>
      </w:r>
      <w:r>
        <w:rPr>
          <w:rFonts w:hint="eastAsia" w:ascii="方正黑体_GBK" w:hAnsi="方正黑体_GBK" w:eastAsia="方正黑体_GBK" w:cs="方正黑体_GBK"/>
          <w:b w:val="0"/>
          <w:bCs/>
          <w:color w:val="000000"/>
          <w:sz w:val="24"/>
          <w:szCs w:val="24"/>
          <w:highlight w:val="none"/>
        </w:rPr>
      </w:r>
      <w:r/>
    </w:p>
    <w:p>
      <w:pPr>
        <w:pStyle w:val="88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12.</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乙方应在货物发运前对其进行满足运输距离、防潮、防震、防锈和防破损装卸等要求包装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highlight w:val="none"/>
        </w:rPr>
      </w:r>
      <w:r/>
    </w:p>
    <w:p>
      <w:pPr>
        <w:pStyle w:val="88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使用说明书、质量检验证明书、随配附件和工具以及清单一并附于货物内。</w:t>
      </w:r>
      <w:r>
        <w:rPr>
          <w:rFonts w:hint="eastAsia" w:ascii="宋体" w:hAnsi="宋体" w:eastAsia="宋体" w:cs="Courier New"/>
          <w:color w:val="000000"/>
          <w:sz w:val="24"/>
          <w:szCs w:val="24"/>
          <w:highlight w:val="none"/>
        </w:rPr>
      </w:r>
      <w:r/>
    </w:p>
    <w:p>
      <w:pPr>
        <w:pStyle w:val="88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乙方在货物发运手续办理完毕后24小时内或货到甲方48小时前通知甲方</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以准备接货。</w:t>
      </w:r>
      <w:r>
        <w:rPr>
          <w:rFonts w:hint="eastAsia" w:ascii="宋体" w:hAnsi="宋体" w:eastAsia="宋体" w:cs="Courier New"/>
          <w:color w:val="000000"/>
          <w:sz w:val="24"/>
          <w:szCs w:val="24"/>
          <w:highlight w:val="none"/>
        </w:rPr>
      </w:r>
      <w:r/>
    </w:p>
    <w:p>
      <w:pPr>
        <w:pStyle w:val="88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货物在交付甲方前发生的风险均由乙方负责。</w:t>
      </w:r>
      <w:r>
        <w:rPr>
          <w:rFonts w:hint="eastAsia" w:ascii="宋体" w:hAnsi="宋体" w:eastAsia="宋体" w:cs="Courier New"/>
          <w:color w:val="000000"/>
          <w:sz w:val="24"/>
          <w:szCs w:val="24"/>
          <w:highlight w:val="none"/>
        </w:rPr>
      </w:r>
      <w:r/>
    </w:p>
    <w:p>
      <w:pPr>
        <w:pStyle w:val="88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货物在规定的交付期限内由乙方送达甲方指定的地点视为交付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乙方同时需通知甲方货物已送达。</w:t>
      </w:r>
      <w:r>
        <w:rPr>
          <w:rFonts w:hint="eastAsia" w:ascii="宋体" w:hAnsi="宋体" w:eastAsia="宋体" w:cs="Courier New"/>
          <w:color w:val="000000"/>
          <w:sz w:val="24"/>
          <w:szCs w:val="24"/>
          <w:highlight w:val="none"/>
        </w:rPr>
      </w:r>
      <w:r/>
    </w:p>
    <w:p>
      <w:pPr>
        <w:pStyle w:val="88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十三、违约责任</w:t>
      </w:r>
      <w:r>
        <w:rPr>
          <w:rFonts w:hint="eastAsia" w:ascii="方正黑体_GBK" w:hAnsi="方正黑体_GBK" w:eastAsia="方正黑体_GBK" w:cs="方正黑体_GBK"/>
          <w:b w:val="0"/>
          <w:bCs/>
          <w:color w:val="000000"/>
          <w:sz w:val="24"/>
          <w:szCs w:val="24"/>
          <w:highlight w:val="none"/>
        </w:rPr>
      </w:r>
      <w:r/>
    </w:p>
    <w:p>
      <w:pPr>
        <w:pStyle w:val="88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甲方无正当理由拒收货物的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向乙方偿付拒收货</w:t>
      </w:r>
      <w:r>
        <w:rPr>
          <w:rFonts w:hint="eastAsia" w:ascii="宋体" w:hAnsi="宋体" w:cs="Courier New"/>
          <w:color w:val="000000"/>
          <w:sz w:val="24"/>
          <w:szCs w:val="24"/>
          <w:highlight w:val="none"/>
          <w:lang w:val="en-US" w:eastAsia="zh-CN"/>
        </w:rPr>
        <w:t xml:space="preserve">物</w:t>
      </w:r>
      <w:r>
        <w:rPr>
          <w:rFonts w:hint="eastAsia" w:ascii="宋体" w:hAnsi="宋体" w:eastAsia="宋体" w:cs="Courier New"/>
          <w:color w:val="000000"/>
          <w:sz w:val="24"/>
          <w:szCs w:val="24"/>
          <w:highlight w:val="none"/>
        </w:rPr>
        <w:t xml:space="preserve">总</w:t>
      </w:r>
      <w:r>
        <w:rPr>
          <w:rFonts w:hint="eastAsia" w:ascii="宋体" w:hAnsi="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rPr>
        <w:t xml:space="preserve">款</w:t>
      </w:r>
      <w:r>
        <w:rPr>
          <w:rFonts w:hint="eastAsia" w:ascii="宋体" w:hAnsi="宋体" w:eastAsia="宋体" w:cs="Courier New"/>
          <w:color w:val="000000"/>
          <w:sz w:val="24"/>
          <w:szCs w:val="24"/>
          <w:highlight w:val="none"/>
          <w:u w:val="single"/>
          <w:lang w:val="en-US" w:eastAsia="zh-CN"/>
        </w:rPr>
        <w:t xml:space="preserve">10%</w:t>
      </w:r>
      <w:r>
        <w:rPr>
          <w:rFonts w:hint="eastAsia" w:ascii="宋体" w:hAnsi="宋体" w:eastAsia="宋体" w:cs="Courier New"/>
          <w:color w:val="000000"/>
          <w:sz w:val="24"/>
          <w:szCs w:val="24"/>
          <w:highlight w:val="none"/>
        </w:rPr>
        <w:t xml:space="preserve">的违约金。</w:t>
      </w:r>
      <w:r>
        <w:rPr>
          <w:rFonts w:hint="eastAsia" w:ascii="宋体" w:hAnsi="宋体" w:eastAsia="宋体" w:cs="Courier New"/>
          <w:color w:val="000000"/>
          <w:sz w:val="24"/>
          <w:szCs w:val="24"/>
          <w:highlight w:val="none"/>
        </w:rPr>
      </w:r>
      <w:r/>
    </w:p>
    <w:p>
      <w:pPr>
        <w:pStyle w:val="88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甲方无故逾期验收和办理货款支付手续的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lang w:val="en-US" w:eastAsia="zh-CN"/>
        </w:rPr>
        <w:t xml:space="preserve">1‰</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lang w:eastAsia="zh-CN"/>
        </w:rPr>
        <w:t xml:space="preserve">，</w:t>
      </w:r>
      <w:r>
        <w:rPr>
          <w:rFonts w:ascii="宋体" w:hAnsi="宋体" w:eastAsia="宋体" w:cs="宋体"/>
          <w:color w:val="000000"/>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10%</w:t>
      </w:r>
      <w:r>
        <w:rPr>
          <w:rFonts w:hint="eastAsia" w:ascii="宋体" w:hAnsi="宋体" w:eastAsia="宋体" w:cs="Courier New"/>
          <w:color w:val="000000"/>
          <w:sz w:val="24"/>
          <w:szCs w:val="24"/>
          <w:highlight w:val="none"/>
          <w:u w:val="single"/>
          <w:lang w:val="en-US" w:eastAsia="zh-CN"/>
        </w:rPr>
        <w:t xml:space="preserve"> </w:t>
      </w:r>
      <w:r>
        <w:rPr>
          <w:rFonts w:ascii="宋体" w:hAnsi="宋体" w:eastAsia="宋体" w:cs="宋体"/>
          <w:color w:val="000000"/>
          <w:sz w:val="24"/>
          <w:szCs w:val="24"/>
          <w:highlight w:val="none"/>
        </w:rPr>
        <w:t xml:space="preserve">。</w:t>
      </w:r>
      <w:r>
        <w:rPr>
          <w:rFonts w:hint="eastAsia" w:ascii="宋体" w:hAnsi="宋体" w:eastAsia="宋体" w:cs="Courier New"/>
          <w:color w:val="000000"/>
          <w:sz w:val="24"/>
          <w:szCs w:val="24"/>
          <w:highlight w:val="none"/>
        </w:rPr>
      </w:r>
      <w:r/>
    </w:p>
    <w:p>
      <w:pPr>
        <w:pStyle w:val="88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乙方逾期交付货物的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应按逾期交货总额每日</w:t>
      </w:r>
      <w:r>
        <w:rPr>
          <w:rFonts w:hint="eastAsia" w:ascii="宋体" w:hAnsi="宋体" w:eastAsia="宋体" w:cs="Courier New"/>
          <w:color w:val="000000"/>
          <w:sz w:val="24"/>
          <w:szCs w:val="24"/>
          <w:highlight w:val="none"/>
          <w:u w:val="single"/>
          <w:lang w:val="en-US" w:eastAsia="zh-CN"/>
        </w:rPr>
        <w:t xml:space="preserve">1‰</w:t>
      </w:r>
      <w:r>
        <w:rPr>
          <w:rFonts w:hint="eastAsia" w:ascii="宋体" w:hAnsi="宋体" w:eastAsia="宋体" w:cs="Courier New"/>
          <w:color w:val="000000"/>
          <w:sz w:val="24"/>
          <w:szCs w:val="24"/>
          <w:highlight w:val="none"/>
        </w:rPr>
        <w:t xml:space="preserve">向甲方支付违约金</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由甲方从待付货款中扣除。超过约定日期10个工作日不能交货的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甲方可解除本合同。乙方因逾期交货或因其他违约行为导致甲方解除合同的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应向甲方支付合同总</w:t>
      </w:r>
      <w:r>
        <w:rPr>
          <w:rFonts w:hint="eastAsia" w:ascii="宋体" w:hAnsi="宋体" w:eastAsia="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10%</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的违约金。 </w:t>
      </w:r>
      <w:r>
        <w:rPr>
          <w:rFonts w:hint="eastAsia" w:ascii="宋体" w:hAnsi="宋体" w:eastAsia="宋体" w:cs="Courier New"/>
          <w:color w:val="000000"/>
          <w:sz w:val="24"/>
          <w:szCs w:val="24"/>
          <w:highlight w:val="none"/>
        </w:rPr>
      </w:r>
      <w:r/>
    </w:p>
    <w:p>
      <w:pPr>
        <w:pStyle w:val="88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13.4 乙方所交</w:t>
      </w:r>
      <w:r>
        <w:rPr>
          <w:rFonts w:hint="eastAsia" w:ascii="宋体" w:hAnsi="宋体" w:eastAsia="宋体" w:cs="Courier New"/>
          <w:color w:val="000000"/>
          <w:sz w:val="24"/>
          <w:szCs w:val="24"/>
          <w:highlight w:val="none"/>
          <w:lang w:val="en-US" w:eastAsia="zh-CN"/>
        </w:rPr>
        <w:t xml:space="preserve">付</w:t>
      </w:r>
      <w:r>
        <w:rPr>
          <w:rFonts w:hint="eastAsia" w:ascii="宋体" w:hAnsi="宋体" w:eastAsia="宋体" w:cs="Courier New"/>
          <w:color w:val="000000"/>
          <w:sz w:val="24"/>
          <w:szCs w:val="24"/>
          <w:highlight w:val="none"/>
        </w:rPr>
        <w:t xml:space="preserve">的货物品种、型号、规格、技术参数、质量不符合合同规定及招标文件规定标准的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甲方有权拒收该货物</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乙方愿意更换货物但逾期交货的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按乙方逾期交货处理。乙方拒绝更换货物的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甲方可单方面解除合同。</w:t>
      </w:r>
      <w:r>
        <w:rPr>
          <w:rFonts w:hint="eastAsia" w:ascii="宋体" w:hAnsi="宋体" w:eastAsia="宋体" w:cs="Courier New"/>
          <w:color w:val="000000"/>
          <w:sz w:val="24"/>
          <w:szCs w:val="24"/>
          <w:highlight w:val="none"/>
        </w:rPr>
      </w:r>
      <w:r/>
    </w:p>
    <w:p>
      <w:pPr>
        <w:pStyle w:val="887"/>
        <w:keepLines w:val="0"/>
        <w:keepNext w:val="0"/>
        <w:pageBreakBefore w:val="0"/>
        <w:spacing w:before="0" w:after="0" w:line="264" w:lineRule="auto"/>
        <w:widowControl w:val="off"/>
        <w:rPr>
          <w:rFonts w:hint="eastAsia"/>
          <w:color w:val="000000"/>
          <w:highlight w:val="none"/>
        </w:rPr>
      </w:pPr>
      <w:r>
        <w:rPr>
          <w:rFonts w:hint="eastAsia" w:ascii="宋体" w:hAnsi="宋体" w:eastAsia="宋体" w:cs="Courier New"/>
          <w:color w:val="000000"/>
          <w:sz w:val="24"/>
          <w:szCs w:val="24"/>
          <w:highlight w:val="none"/>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highlight w:val="none"/>
        </w:rPr>
      </w:r>
      <w:r/>
    </w:p>
    <w:p>
      <w:pPr>
        <w:pStyle w:val="88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十四、不可抗力事件处理</w:t>
      </w:r>
      <w:r>
        <w:rPr>
          <w:rFonts w:hint="eastAsia" w:ascii="方正黑体_GBK" w:hAnsi="方正黑体_GBK" w:eastAsia="方正黑体_GBK" w:cs="方正黑体_GBK"/>
          <w:b w:val="0"/>
          <w:bCs/>
          <w:color w:val="000000"/>
          <w:sz w:val="24"/>
          <w:szCs w:val="24"/>
          <w:highlight w:val="none"/>
        </w:rPr>
      </w:r>
      <w:r/>
    </w:p>
    <w:p>
      <w:pPr>
        <w:pStyle w:val="88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 在合同有效期内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任何一方因不可抗力事件导致不能履行合同</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则合同履行期可延长</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其延长期与不可抗力影响期相同。</w:t>
      </w:r>
      <w:r>
        <w:rPr>
          <w:rFonts w:hint="eastAsia" w:ascii="宋体" w:hAnsi="宋体" w:eastAsia="宋体" w:cs="Courier New"/>
          <w:color w:val="000000"/>
          <w:sz w:val="24"/>
          <w:szCs w:val="24"/>
          <w:highlight w:val="none"/>
        </w:rPr>
      </w:r>
      <w:r/>
    </w:p>
    <w:p>
      <w:pPr>
        <w:pStyle w:val="88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 不可抗力事件发生后</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应立即通知对方并寄送有关权威机构出具的证明。</w:t>
      </w:r>
      <w:r>
        <w:rPr>
          <w:rFonts w:hint="eastAsia" w:ascii="宋体" w:hAnsi="宋体" w:eastAsia="宋体" w:cs="Courier New"/>
          <w:color w:val="000000"/>
          <w:sz w:val="24"/>
          <w:szCs w:val="24"/>
          <w:highlight w:val="none"/>
        </w:rPr>
      </w:r>
      <w:r/>
    </w:p>
    <w:p>
      <w:pPr>
        <w:pStyle w:val="88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不可抗力事件延续120天以上</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双方应通过友好协商确定是否继续履行合同。</w:t>
      </w:r>
      <w:r>
        <w:rPr>
          <w:rFonts w:hint="eastAsia" w:ascii="宋体" w:hAnsi="宋体" w:eastAsia="宋体" w:cs="Courier New"/>
          <w:color w:val="000000"/>
          <w:sz w:val="24"/>
          <w:szCs w:val="24"/>
          <w:highlight w:val="none"/>
        </w:rPr>
      </w:r>
      <w:r/>
    </w:p>
    <w:p>
      <w:pPr>
        <w:pStyle w:val="88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十五、解决争议的方法</w:t>
      </w:r>
      <w:r>
        <w:rPr>
          <w:rFonts w:hint="eastAsia" w:ascii="方正黑体_GBK" w:hAnsi="方正黑体_GBK" w:eastAsia="方正黑体_GBK" w:cs="方正黑体_GBK"/>
          <w:b w:val="0"/>
          <w:bCs/>
          <w:color w:val="000000"/>
          <w:sz w:val="24"/>
          <w:szCs w:val="24"/>
          <w:highlight w:val="none"/>
        </w:rPr>
      </w:r>
      <w:r/>
    </w:p>
    <w:p>
      <w:pPr>
        <w:pStyle w:val="88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15.1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甲乙双方因合同签订、履行而发生的一切争议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应通过友好协商解决。协商不成</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88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lang w:val="en-US" w:eastAsia="zh-CN"/>
        </w:rPr>
      </w:pPr>
      <w:r>
        <w:rPr>
          <w:rFonts w:hint="eastAsia" w:ascii="方正黑体_GBK" w:hAnsi="方正黑体_GBK" w:eastAsia="方正黑体_GBK" w:cs="方正黑体_GBK"/>
          <w:b w:val="0"/>
          <w:bCs/>
          <w:color w:val="000000"/>
          <w:sz w:val="24"/>
          <w:szCs w:val="24"/>
          <w:highlight w:val="none"/>
        </w:rPr>
        <w:t xml:space="preserve">十六、合同生效及其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val="en-US" w:eastAsia="zh-CN"/>
        </w:rPr>
      </w:r>
      <w:r/>
    </w:p>
    <w:p>
      <w:pPr>
        <w:pStyle w:val="88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16.1 </w:t>
      </w:r>
      <w:r>
        <w:rPr>
          <w:rFonts w:hint="eastAsia" w:ascii="宋体" w:hAnsi="宋体" w:eastAsia="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88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遵照《</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88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16.3 本合同正本一式两份</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具有同等法律效力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甲方、乙方各执一份。</w:t>
      </w:r>
      <w:r>
        <w:rPr>
          <w:rFonts w:hint="eastAsia" w:ascii="宋体" w:hAnsi="宋体" w:eastAsia="宋体" w:cs="Courier New"/>
          <w:color w:val="000000"/>
          <w:sz w:val="24"/>
          <w:szCs w:val="24"/>
          <w:highlight w:val="none"/>
        </w:rPr>
      </w:r>
      <w:r/>
    </w:p>
    <w:p>
      <w:pPr>
        <w:pStyle w:val="928"/>
        <w:keepLines w:val="0"/>
        <w:keepNext w:val="0"/>
        <w:pageBreakBefore w:val="0"/>
        <w:spacing w:before="120" w:after="120" w:line="264" w:lineRule="auto"/>
        <w:widowControl w:val="off"/>
        <w:rPr>
          <w:rFonts w:hint="eastAsia" w:hAnsi="宋体" w:eastAsia="宋体" w:cs="Courier New"/>
          <w:color w:val="000000"/>
          <w:sz w:val="24"/>
          <w:szCs w:val="24"/>
          <w:highlight w:val="none"/>
        </w:rPr>
      </w:pPr>
      <w:r/>
      <w:bookmarkEnd w:id="48"/>
      <w:r/>
      <w:bookmarkEnd w:id="49"/>
      <w:r/>
      <w:bookmarkEnd w:id="50"/>
      <w:r/>
      <w:bookmarkStart w:id="57" w:name="_Hlt16619369"/>
      <w:r/>
      <w:bookmarkEnd w:id="57"/>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28"/>
        <w:ind w:firstLine="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甲</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乙</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28"/>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地</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址：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地</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址： </w:t>
      </w:r>
      <w:r>
        <w:rPr>
          <w:rFonts w:hint="eastAsia" w:hAnsi="宋体" w:eastAsia="宋体" w:cs="Courier New"/>
          <w:color w:val="000000"/>
          <w:sz w:val="24"/>
          <w:szCs w:val="24"/>
          <w:highlight w:val="none"/>
        </w:rPr>
      </w:r>
      <w:r/>
    </w:p>
    <w:p>
      <w:pPr>
        <w:pStyle w:val="928"/>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法定代表人或授权代表：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法定代表人或授权代表：</w:t>
      </w:r>
      <w:r>
        <w:rPr>
          <w:rFonts w:hint="eastAsia" w:hAnsi="宋体" w:eastAsia="宋体" w:cs="Courier New"/>
          <w:color w:val="000000"/>
          <w:sz w:val="24"/>
          <w:szCs w:val="24"/>
          <w:highlight w:val="none"/>
        </w:rPr>
      </w:r>
      <w:r/>
    </w:p>
    <w:p>
      <w:pPr>
        <w:pStyle w:val="928"/>
        <w:ind w:firstLine="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rPr>
      </w:r>
      <w:r/>
    </w:p>
    <w:p>
      <w:pPr>
        <w:pStyle w:val="928"/>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28"/>
        <w:ind w:firstLine="480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签订日期：      </w:t>
      </w:r>
      <w:r>
        <w:rPr>
          <w:rFonts w:hint="eastAsia" w:hAnsi="宋体" w:eastAsia="宋体" w:cs="Courier New"/>
          <w:color w:val="000000"/>
          <w:sz w:val="24"/>
          <w:szCs w:val="24"/>
          <w:highlight w:val="none"/>
        </w:rPr>
      </w:r>
      <w:r/>
    </w:p>
    <w:p>
      <w:pPr>
        <w:pStyle w:val="887"/>
        <w:jc w:val="center"/>
        <w:keepLines w:val="0"/>
        <w:keepNext w:val="0"/>
        <w:pageBreakBefore w:val="0"/>
        <w:spacing w:before="145" w:after="145" w:line="264" w:lineRule="auto"/>
        <w:widowControl w:val="off"/>
        <w:rPr>
          <w:rFonts w:hint="eastAsia" w:ascii="宋体" w:hAnsi="宋体" w:eastAsia="宋体" w:cs="Times New Roman"/>
          <w:b/>
          <w:bCs w:val="0"/>
          <w:color w:val="000000"/>
          <w:sz w:val="30"/>
          <w:szCs w:val="21"/>
          <w:highlight w:val="none"/>
        </w:rPr>
        <w:outlineLvl w:val="9"/>
      </w:pPr>
      <w:r>
        <w:rPr>
          <w:rFonts w:hint="eastAsia" w:ascii="宋体" w:hAnsi="宋体" w:eastAsia="宋体" w:cs="Times New Roman"/>
          <w:b/>
          <w:bCs w:val="0"/>
          <w:color w:val="000000"/>
          <w:sz w:val="30"/>
          <w:szCs w:val="21"/>
          <w:highlight w:val="none"/>
        </w:rPr>
      </w:r>
      <w:r/>
    </w:p>
    <w:p>
      <w:pPr>
        <w:pStyle w:val="887"/>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r>
      <w:r/>
    </w:p>
    <w:p>
      <w:pPr>
        <w:pStyle w:val="887"/>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1"/>
      </w:pPr>
      <w:r>
        <w:rPr>
          <w:rFonts w:hint="eastAsia" w:ascii="方正小标宋简体" w:hAnsi="方正小标宋简体" w:eastAsia="方正小标宋简体" w:cs="方正小标宋简体"/>
          <w:b w:val="0"/>
          <w:bCs/>
          <w:color w:val="000000"/>
          <w:sz w:val="32"/>
          <w:szCs w:val="32"/>
          <w:highlight w:val="none"/>
        </w:rPr>
        <w:t xml:space="preserve">《*******合同》补充协议（合同附件）</w:t>
      </w:r>
      <w:r>
        <w:rPr>
          <w:rFonts w:hint="eastAsia" w:ascii="方正小标宋简体" w:hAnsi="方正小标宋简体" w:eastAsia="方正小标宋简体" w:cs="方正小标宋简体"/>
          <w:b w:val="0"/>
          <w:bCs/>
          <w:color w:val="000000"/>
          <w:sz w:val="32"/>
          <w:szCs w:val="32"/>
          <w:highlight w:val="none"/>
        </w:rPr>
      </w:r>
      <w:r/>
    </w:p>
    <w:p>
      <w:pPr>
        <w:pStyle w:val="928"/>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887"/>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rPr>
          <w:rFonts w:ascii="黑体" w:hAnsi="Courier New" w:eastAsia="黑体" w:cs="Courier New"/>
          <w:bCs/>
          <w:color w:val="000000"/>
          <w:sz w:val="44"/>
          <w:szCs w:val="21"/>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w:t>
      </w:r>
      <w:bookmarkEnd w:id="51"/>
      <w:r>
        <w:rPr>
          <w:rFonts w:hint="eastAsia" w:ascii="方正小标宋简体" w:hAnsi="方正小标宋简体" w:eastAsia="方正小标宋简体" w:cs="方正小标宋简体"/>
          <w:color w:val="000000"/>
          <w:sz w:val="36"/>
          <w:szCs w:val="36"/>
          <w:highlight w:val="none"/>
        </w:rPr>
        <w:t xml:space="preserve">四章</w:t>
      </w:r>
      <w:r>
        <w:rPr>
          <w:rFonts w:hint="eastAsia" w:ascii="方正小标宋简体" w:hAnsi="方正小标宋简体" w:eastAsia="方正小标宋简体" w:cs="方正小标宋简体"/>
          <w:color w:val="000000"/>
          <w:sz w:val="36"/>
          <w:szCs w:val="36"/>
          <w:highlight w:val="none"/>
          <w:lang w:val="en-US" w:eastAsia="zh-CN"/>
        </w:rPr>
        <w:t xml:space="preserve">  </w:t>
      </w:r>
      <w:r>
        <w:rPr>
          <w:rFonts w:hint="eastAsia" w:ascii="方正小标宋简体" w:hAnsi="方正小标宋简体" w:eastAsia="方正小标宋简体" w:cs="方正小标宋简体"/>
          <w:color w:val="000000"/>
          <w:sz w:val="36"/>
          <w:szCs w:val="36"/>
          <w:highlight w:val="none"/>
        </w:rPr>
        <w:t xml:space="preserve">采购需求</w:t>
      </w:r>
      <w:bookmarkEnd w:id="52"/>
      <w:r/>
      <w:bookmarkEnd w:id="53"/>
      <w:r/>
      <w:bookmarkEnd w:id="54"/>
      <w:r>
        <w:rPr>
          <w:rFonts w:hint="eastAsia" w:ascii="方正小标宋简体" w:hAnsi="方正小标宋简体" w:eastAsia="方正小标宋简体" w:cs="方正小标宋简体"/>
          <w:color w:val="000000"/>
          <w:sz w:val="36"/>
          <w:szCs w:val="36"/>
          <w:highlight w:val="none"/>
        </w:rPr>
      </w:r>
      <w:r/>
    </w:p>
    <w:p>
      <w:pPr>
        <w:pStyle w:val="887"/>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bookmarkStart w:id="58" w:name="_Toc49090575"/>
      <w:r/>
      <w:bookmarkStart w:id="59" w:name="_Toc26554093"/>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货物</w:t>
      </w:r>
      <w:r>
        <w:rPr>
          <w:rFonts w:hint="eastAsia" w:ascii="宋体" w:hAnsi="宋体" w:eastAsia="宋体" w:cs="宋体"/>
          <w:color w:val="000000"/>
          <w:sz w:val="24"/>
          <w:szCs w:val="24"/>
          <w:highlight w:val="none"/>
        </w:rPr>
        <w:t xml:space="preserve">类项目。</w:t>
      </w:r>
      <w:r>
        <w:rPr>
          <w:rFonts w:hint="eastAsia" w:ascii="黑体" w:hAnsi="黑体" w:eastAsia="黑体" w:cs="黑体"/>
          <w:color w:val="000000"/>
          <w:sz w:val="24"/>
          <w:szCs w:val="24"/>
          <w:highlight w:val="none"/>
        </w:rPr>
      </w:r>
      <w:r/>
    </w:p>
    <w:p>
      <w:pPr>
        <w:pStyle w:val="887"/>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rPr>
          <w:rFonts w:hint="eastAsia" w:ascii="黑体" w:hAnsi="黑体" w:eastAsia="黑体" w:cs="黑体"/>
          <w:color w:val="000000"/>
          <w:sz w:val="24"/>
          <w:szCs w:val="24"/>
          <w:highlight w:val="none"/>
        </w:rPr>
      </w:r>
      <w:r/>
    </w:p>
    <w:p>
      <w:pPr>
        <w:pStyle w:val="88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（一）项目背景</w:t>
      </w:r>
      <w:r>
        <w:rPr>
          <w:rFonts w:hint="eastAsia" w:ascii="宋体" w:hAnsi="宋体" w:eastAsia="宋体" w:cs="宋体"/>
          <w:bCs/>
          <w:color w:val="000000"/>
          <w:sz w:val="24"/>
          <w:szCs w:val="24"/>
          <w:highlight w:val="none"/>
          <w:lang w:eastAsia="zh-CN"/>
        </w:rPr>
      </w:r>
      <w:r/>
    </w:p>
    <w:p>
      <w:pPr>
        <w:pStyle w:val="88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cs="宋体"/>
          <w:color w:val="000000"/>
          <w:sz w:val="24"/>
          <w:szCs w:val="24"/>
          <w:highlight w:val="none"/>
        </w:rPr>
        <w:t xml:space="preserve">本次南京市雨花台区人民法院审判法庭会议系统建设项目的业务场景，主要包括：三楼审委会会议室、四楼大法庭、六楼图书阅览室、六楼视频会议室、七楼党组会议室、七楼多功能会议室等重点场所建设</w:t>
      </w:r>
      <w:r>
        <w:rPr>
          <w:rFonts w:hint="eastAsia" w:ascii="宋体" w:hAnsi="宋体"/>
          <w:color w:val="000000"/>
          <w:sz w:val="24"/>
          <w:szCs w:val="24"/>
          <w:highlight w:val="none"/>
        </w:rPr>
        <w:t xml:space="preserve">。</w:t>
      </w:r>
      <w:r>
        <w:rPr>
          <w:rFonts w:hint="eastAsia" w:ascii="宋体" w:hAnsi="宋体" w:eastAsia="宋体" w:cs="宋体"/>
          <w:bCs/>
          <w:color w:val="000000"/>
          <w:sz w:val="24"/>
          <w:szCs w:val="24"/>
          <w:highlight w:val="none"/>
          <w:lang w:eastAsia="zh-CN"/>
        </w:rPr>
      </w:r>
      <w:r/>
    </w:p>
    <w:p>
      <w:pPr>
        <w:pStyle w:val="88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（二）项目建设遵循标准</w:t>
      </w:r>
      <w:r>
        <w:rPr>
          <w:rFonts w:hint="eastAsia" w:ascii="宋体" w:hAnsi="宋体" w:eastAsia="宋体" w:cs="宋体"/>
          <w:bCs/>
          <w:color w:val="000000"/>
          <w:sz w:val="24"/>
          <w:szCs w:val="24"/>
          <w:highlight w:val="none"/>
          <w:lang w:eastAsia="zh-CN"/>
        </w:rPr>
      </w:r>
      <w:r/>
    </w:p>
    <w:p>
      <w:pPr>
        <w:pStyle w:val="88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遵循国家、行业及地方现行的规范和标准。</w:t>
      </w:r>
      <w:r>
        <w:rPr>
          <w:rFonts w:hint="eastAsia" w:ascii="宋体" w:hAnsi="宋体" w:eastAsia="宋体" w:cs="宋体"/>
          <w:bCs/>
          <w:color w:val="000000"/>
          <w:sz w:val="24"/>
          <w:szCs w:val="24"/>
          <w:highlight w:val="none"/>
          <w:lang w:eastAsia="zh-CN"/>
        </w:rPr>
      </w:r>
      <w:r/>
    </w:p>
    <w:p>
      <w:pPr>
        <w:pStyle w:val="887"/>
        <w:numPr>
          <w:ilvl w:val="0"/>
          <w:numId w:val="5"/>
        </w:numPr>
        <w:ind w:firstLine="480"/>
        <w:keepLines w:val="0"/>
        <w:keepNext w:val="0"/>
        <w:pageBreakBefore w:val="0"/>
        <w:spacing w:line="264" w:lineRule="auto"/>
        <w:widowControl w:val="off"/>
        <w:rPr>
          <w:rFonts w:hint="eastAsia" w:ascii="黑体" w:hAnsi="黑体" w:eastAsia="黑体" w:cs="黑体"/>
          <w:bCs w:val="0"/>
          <w:color w:val="000000"/>
          <w:sz w:val="24"/>
          <w:szCs w:val="24"/>
          <w:highlight w:val="none"/>
          <w:lang w:eastAsia="zh-CN"/>
        </w:rPr>
        <w:outlineLvl w:val="1"/>
      </w:pPr>
      <w:r>
        <w:rPr>
          <w:rFonts w:hint="eastAsia" w:ascii="黑体" w:hAnsi="黑体" w:eastAsia="黑体" w:cs="黑体"/>
          <w:bCs w:val="0"/>
          <w:color w:val="000000"/>
          <w:sz w:val="24"/>
          <w:szCs w:val="24"/>
          <w:highlight w:val="none"/>
          <w:lang w:val="en-US" w:eastAsia="zh-CN"/>
        </w:rPr>
        <w:t xml:space="preserve">项目</w:t>
      </w:r>
      <w:r>
        <w:rPr>
          <w:rFonts w:hint="eastAsia" w:ascii="黑体" w:hAnsi="黑体" w:eastAsia="黑体" w:cs="黑体"/>
          <w:bCs w:val="0"/>
          <w:color w:val="000000"/>
          <w:sz w:val="24"/>
          <w:szCs w:val="24"/>
          <w:highlight w:val="none"/>
          <w:lang w:eastAsia="zh-CN"/>
        </w:rPr>
        <w:t xml:space="preserve">清单</w:t>
      </w:r>
      <w:r>
        <w:rPr>
          <w:rFonts w:hint="eastAsia" w:ascii="黑体" w:hAnsi="黑体" w:eastAsia="黑体" w:cs="黑体"/>
          <w:bCs w:val="0"/>
          <w:color w:val="000000"/>
          <w:sz w:val="24"/>
          <w:szCs w:val="24"/>
          <w:highlight w:val="none"/>
          <w:lang w:eastAsia="zh-CN"/>
        </w:rPr>
      </w:r>
      <w:r/>
    </w:p>
    <w:tbl>
      <w:tblPr>
        <w:tblW w:w="4895" w:type="pct"/>
        <w:tblInd w:w="24"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63"/>
        <w:gridCol w:w="1843"/>
        <w:gridCol w:w="850"/>
        <w:gridCol w:w="992"/>
        <w:gridCol w:w="1276"/>
        <w:gridCol w:w="1123"/>
        <w:gridCol w:w="1185"/>
        <w:gridCol w:w="810"/>
        <w:gridCol w:w="1111"/>
      </w:tblGrid>
      <w:tr>
        <w:trPr>
          <w:trHeight w:val="360"/>
        </w:trPr>
        <w:tc>
          <w:tcPr>
            <w:tcBorders>
              <w:top w:val="single" w:color="000000" w:sz="4" w:space="0"/>
              <w:left w:val="single" w:color="000000" w:sz="4" w:space="0"/>
              <w:bottom w:val="single" w:color="000000" w:sz="4" w:space="0"/>
              <w:right w:val="single" w:color="000000" w:sz="4" w:space="0"/>
            </w:tcBorders>
            <w:tcW w:w="563" w:type="dxa"/>
            <w:vAlign w:val="center"/>
            <w:vMerge w:val="restart"/>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843" w:type="dxa"/>
            <w:vAlign w:val="center"/>
            <w:vMerge w:val="restart"/>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分项名称</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单价上限（元）</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23" w:type="dxa"/>
            <w:vAlign w:val="center"/>
            <w:vMerge w:val="restart"/>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产品类型</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restart"/>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bookmarkStart w:id="60" w:name="OLE_LINK7"/>
            <w:r>
              <w:rPr>
                <w:rFonts w:hint="eastAsia" w:ascii="宋体" w:hAnsi="宋体" w:eastAsia="宋体" w:cs="宋体"/>
                <w:i w:val="0"/>
                <w:iCs w:val="0"/>
                <w:color w:val="000000"/>
                <w:sz w:val="22"/>
                <w:szCs w:val="22"/>
                <w:highlight w:val="none"/>
                <w:u w:val="none"/>
                <w:lang w:val="en-US" w:eastAsia="zh-CN" w:bidi="ar"/>
              </w:rPr>
              <w:t xml:space="preserve">中小企业划分标准所属行业</w:t>
            </w:r>
            <w:bookmarkEnd w:id="60"/>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10" w:type="dxa"/>
            <w:vAlign w:val="center"/>
            <w:vMerge w:val="restart"/>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属性</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11" w:type="dxa"/>
            <w:vAlign w:val="center"/>
            <w:vMerge w:val="restart"/>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政府强制采购节能产品</w:t>
            </w:r>
            <w:r>
              <w:rPr>
                <w:rFonts w:hint="eastAsia" w:ascii="宋体" w:hAnsi="宋体" w:eastAsia="宋体" w:cs="宋体"/>
                <w:i w:val="0"/>
                <w:iCs w:val="0"/>
                <w:color w:val="000000"/>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智慧语音终端1</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56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2,030.00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主要产品</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工业</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货物</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智慧语音终端2</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2,803.00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工业</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货物</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一拖四</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无线会议麦克风（充电式）</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8,008.00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工业</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货物</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十六通道智慧音频枢纽</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9,600.00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工业</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货物</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立杆式手持话筒</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3,200.00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工业</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货物</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智慧语音主机</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10112.00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工业</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货物</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无纸化主机</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10,880.00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工业</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货物</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智能无纸化会议管理服务器软件</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14,400.00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工业</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成品软件</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触摸升降一体机</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34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4,800.00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工业</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货物</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国产化无纸化终端软件</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34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2,800.00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工业</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成品软件</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会议播控单元</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34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4,200.00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工业</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货物</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升降桌牌</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2,800.00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887"/>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工业</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货物</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pStyle w:val="887"/>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操作系统服务器版</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5,600.00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工业</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成品软件</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无纸化大屏控制器</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8,800.00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工业</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货物</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无纸化扩展控制器</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2,800.00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工业</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货物</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网络数字音频矩阵处理器</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5,376.00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工业</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货物</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线性音柱</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4,224.00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工业</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货物</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吸顶音箱1</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6,400.00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工业</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货物</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吸顶音箱2</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976.00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工业</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货物</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智慧音频终端</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5,888.00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工业</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货物</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合并式功放</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4,080.00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工业</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货物</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室内全彩LED屏</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63.79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平方米</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12,000.00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工业</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货物</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条形屏</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8.70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平方米</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5,412.00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工业</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货物</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视频处理器1</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1,716.00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工业</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货物</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视频处理器2</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7,932.00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工业</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货物</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拼矩一体主机1</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38,083.00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核心产品</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工业</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货物</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拼矩一体主机2</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27,553.00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工业</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货物</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拼矩一体主机3</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32,818.00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工业</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货物</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29</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配电柜1</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2,846.00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工业</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货物</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配电柜2</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2,156.00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工业</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货物</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配电柜3</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bookmarkStart w:id="61" w:name="OLE_LINK2"/>
            <w:r>
              <w:rPr>
                <w:rFonts w:hint="eastAsia" w:ascii="宋体" w:hAnsi="宋体" w:eastAsia="宋体" w:cs="宋体"/>
                <w:i w:val="0"/>
                <w:iCs w:val="0"/>
                <w:color w:val="000000"/>
                <w:sz w:val="22"/>
                <w:szCs w:val="22"/>
                <w:highlight w:val="none"/>
                <w:u w:val="none"/>
                <w:lang w:val="en-US" w:eastAsia="zh-CN" w:bidi="ar"/>
              </w:rPr>
              <w:t xml:space="preserve">,</w:t>
            </w:r>
            <w:bookmarkEnd w:id="61"/>
            <w:r>
              <w:rPr>
                <w:rFonts w:hint="eastAsia" w:ascii="宋体" w:hAnsi="宋体" w:eastAsia="宋体" w:cs="宋体"/>
                <w:i w:val="0"/>
                <w:iCs w:val="0"/>
                <w:color w:val="000000"/>
                <w:sz w:val="22"/>
                <w:szCs w:val="22"/>
                <w:highlight w:val="none"/>
                <w:u w:val="none"/>
                <w:lang w:val="en-US" w:eastAsia="zh-CN" w:bidi="ar"/>
              </w:rPr>
              <w:t xml:space="preserve">547.00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工业</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货物</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55寸辅看电视</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4,000.00</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工业</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货物</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是</w:t>
            </w:r>
            <w:r>
              <w:rPr>
                <w:rFonts w:hint="eastAsia" w:ascii="宋体" w:hAnsi="宋体" w:eastAsia="宋体" w:cs="宋体"/>
                <w:i w:val="0"/>
                <w:iCs w:val="0"/>
                <w:color w:val="000000"/>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100寸辅看电视</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11,000.00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工业</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货物</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是</w:t>
            </w:r>
            <w:r>
              <w:rPr>
                <w:rFonts w:hint="eastAsia" w:ascii="宋体" w:hAnsi="宋体" w:eastAsia="宋体" w:cs="宋体"/>
                <w:i w:val="0"/>
                <w:iCs w:val="0"/>
                <w:color w:val="000000"/>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34</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移动会议终端</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3,500.00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工业</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货物</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rPr>
                <w:rFonts w:hint="eastAsia" w:ascii="宋体" w:hAnsi="宋体" w:eastAsia="宋体" w:cs="宋体"/>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7"/>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32英寸信息发布终端</w:t>
            </w:r>
            <w:r>
              <w:rPr>
                <w:rFonts w:ascii="宋体" w:hAnsi="宋体" w:eastAsia="宋体" w:cs="宋体"/>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 </w:t>
            </w:r>
            <w:r>
              <w:rPr>
                <w:rFonts w:ascii="宋体" w:hAnsi="宋体" w:eastAsia="宋体" w:cs="宋体"/>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7"/>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ascii="宋体" w:hAnsi="宋体" w:eastAsia="宋体" w:cs="宋体"/>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7"/>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3,800.00 </w:t>
            </w:r>
            <w:r>
              <w:rPr>
                <w:rFonts w:ascii="宋体" w:hAnsi="宋体" w:eastAsia="宋体" w:cs="宋体"/>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工业</w:t>
            </w:r>
            <w:r>
              <w:rPr>
                <w:rFonts w:hint="eastAsia" w:ascii="宋体" w:hAnsi="宋体" w:eastAsia="宋体" w:cs="宋体"/>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成品软件</w:t>
            </w:r>
            <w:r>
              <w:rPr>
                <w:rFonts w:hint="eastAsia" w:ascii="宋体" w:hAnsi="宋体" w:eastAsia="宋体" w:cs="宋体"/>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r>
      <w:tr>
        <w:trPr>
          <w:trHeight w:val="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信息发布采编管理服务软件</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2,160.00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工业</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货物</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37</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bookmarkStart w:id="62" w:name="OLE_LINK9"/>
            <w:r>
              <w:rPr>
                <w:rFonts w:hint="eastAsia" w:ascii="宋体" w:hAnsi="宋体" w:eastAsia="宋体" w:cs="宋体"/>
                <w:i w:val="0"/>
                <w:iCs w:val="0"/>
                <w:color w:val="000000"/>
                <w:sz w:val="22"/>
                <w:szCs w:val="22"/>
                <w:highlight w:val="none"/>
                <w:u w:val="none"/>
                <w:lang w:val="en-US" w:eastAsia="zh-CN" w:bidi="ar"/>
              </w:rPr>
              <w:t xml:space="preserve">75英寸智慧会议平板</w:t>
            </w:r>
            <w:bookmarkEnd w:id="62"/>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23,481.00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工业</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货物</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投屏器</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365.00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工业</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货物</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39</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红外智能笔</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支</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180.00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工业</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货物</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智慧运算中心</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13,600.00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工业</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货物</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41</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视频矩阵</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21,600.00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工业</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货物</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42</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无线路由器</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550.00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工业</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货物</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43</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控制单元</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2,500.00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工业</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货物</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44</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智慧电源管理中心</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7,280.00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工业</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货物</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信令屏蔽器</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29,000.00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工业</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货物</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46</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物联管理主机</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28,870.00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工业</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货物</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47</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智慧设备软件</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17,600.00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工业</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成品软件</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云会管平台</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25,880.00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 xml:space="preserve">主要产品</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工业</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成品软件</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49</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智慧信息发布软件</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7,600.00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工业</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成品软件</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新购设备与利旧设备实施与售后服务</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软件和信息技术服务业</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服务</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51</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本院机房设备搬迁服务-搬迁前筹备服务</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软件和信息技术服务业</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bookmarkStart w:id="63" w:name="OLE_LINK11"/>
            <w:r>
              <w:rPr>
                <w:rFonts w:hint="eastAsia" w:ascii="宋体" w:hAnsi="宋体" w:eastAsia="宋体" w:cs="宋体"/>
                <w:i w:val="0"/>
                <w:iCs w:val="0"/>
                <w:color w:val="000000"/>
                <w:sz w:val="22"/>
                <w:szCs w:val="22"/>
                <w:highlight w:val="none"/>
                <w:u w:val="none"/>
                <w:lang w:val="en-US" w:eastAsia="zh-CN" w:bidi="ar"/>
              </w:rPr>
              <w:t xml:space="preserve">服务</w:t>
            </w:r>
            <w:bookmarkEnd w:id="63"/>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本院机房设备搬迁服务-设备拆除服务</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软件和信息技术服务业</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服务</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53</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本院机房设备搬迁服务-设备包装与运输服务</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7"/>
              <w:jc w:val="center"/>
              <w:keepLines w:val="0"/>
              <w:keepNext w:val="0"/>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软件和信息技术服务业</w:t>
            </w:r>
            <w:r>
              <w:rPr>
                <w:rFonts w:ascii="宋体" w:hAnsi="宋体" w:eastAsia="宋体" w:cs="宋体"/>
                <w:i w:val="0"/>
                <w:iCs w:val="0"/>
                <w:color w:val="000000"/>
                <w:sz w:val="22"/>
                <w:szCs w:val="22"/>
                <w:highlight w:val="none"/>
                <w:u w:val="none"/>
                <w:lang w:val="en-US"/>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服务</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54</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本院机房设备搬迁服务-设备上架安装服务</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软件和信息技术服务业</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服务</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55</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本院机房设备搬迁服务-设备测试与维护服务</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软件和信息技术服务业</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服务</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pStyle w:val="887"/>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56</w:t>
            </w:r>
            <w:r>
              <w:rPr>
                <w:rFonts w:hint="eastAsia" w:ascii="宋体" w:hAnsi="宋体" w:eastAsia="宋体" w:cs="宋体"/>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门卫室弱电改造服务</w:t>
            </w:r>
            <w:r>
              <w:rPr>
                <w:rFonts w:hint="eastAsia" w:ascii="宋体" w:hAnsi="宋体" w:eastAsia="宋体" w:cs="宋体"/>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7"/>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35,000.00</w:t>
            </w:r>
            <w:r>
              <w:rPr>
                <w:rFonts w:ascii="宋体" w:hAnsi="宋体" w:eastAsia="宋体" w:cs="宋体"/>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88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7"/>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建筑业</w:t>
            </w:r>
            <w:r>
              <w:rPr>
                <w:rFonts w:ascii="宋体" w:hAnsi="宋体" w:eastAsia="宋体" w:cs="宋体"/>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工程</w:t>
            </w:r>
            <w:r>
              <w:rPr>
                <w:rFonts w:hint="eastAsia" w:ascii="宋体" w:hAnsi="宋体" w:eastAsia="宋体" w:cs="宋体"/>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pStyle w:val="887"/>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bl>
    <w:p>
      <w:pPr>
        <w:pStyle w:val="887"/>
        <w:rPr>
          <w:rFonts w:hint="eastAsia"/>
          <w:color w:val="000000"/>
          <w:highlight w:val="none"/>
          <w:lang w:eastAsia="zh-CN"/>
        </w:rPr>
      </w:pPr>
      <w:r>
        <w:rPr>
          <w:rFonts w:hint="eastAsia"/>
          <w:color w:val="000000"/>
          <w:highlight w:val="none"/>
          <w:lang w:eastAsia="zh-CN"/>
        </w:rPr>
      </w:r>
      <w:r/>
    </w:p>
    <w:p>
      <w:pPr>
        <w:pStyle w:val="887"/>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887"/>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（一）技术要求</w:t>
      </w:r>
      <w:r>
        <w:rPr>
          <w:rFonts w:hint="eastAsia" w:ascii="宋体" w:hAnsi="宋体" w:eastAsia="宋体" w:cs="宋体"/>
          <w:bCs/>
          <w:color w:val="000000"/>
          <w:sz w:val="24"/>
          <w:szCs w:val="24"/>
          <w:highlight w:val="none"/>
        </w:rPr>
      </w:r>
      <w:r/>
    </w:p>
    <w:tbl>
      <w:tblPr>
        <w:tblW w:w="9810" w:type="dxa"/>
        <w:tblInd w:w="-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2"/>
        <w:gridCol w:w="1139"/>
        <w:gridCol w:w="8029"/>
      </w:tblGrid>
      <w:tr>
        <w:trPr>
          <w:trHeight w:val="247"/>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87"/>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rPr>
                <w:rFonts w:hint="eastAsia" w:ascii="宋体" w:hAnsi="宋体" w:eastAsia="宋体" w:cs="宋体"/>
                <w:b/>
                <w:bCs/>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887"/>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系统名称</w:t>
            </w:r>
            <w:r>
              <w:rPr>
                <w:rFonts w:hint="eastAsia" w:ascii="宋体" w:hAnsi="宋体" w:eastAsia="宋体" w:cs="宋体"/>
                <w:b/>
                <w:bCs/>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029" w:type="dxa"/>
            <w:vAlign w:val="center"/>
            <w:textDirection w:val="lrTb"/>
            <w:noWrap w:val="false"/>
          </w:tcPr>
          <w:p>
            <w:pPr>
              <w:pStyle w:val="887"/>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功能、性能、配置要求不低于以下要求</w:t>
            </w:r>
            <w:r>
              <w:rPr>
                <w:rFonts w:hint="eastAsia" w:ascii="宋体" w:hAnsi="宋体" w:eastAsia="宋体" w:cs="宋体"/>
                <w:b/>
                <w:bCs/>
                <w:i w:val="0"/>
                <w:iCs w:val="0"/>
                <w:color w:val="000000"/>
                <w:sz w:val="22"/>
                <w:szCs w:val="22"/>
                <w:highlight w:val="none"/>
                <w:u w:val="none"/>
              </w:rPr>
            </w:r>
            <w:r/>
          </w:p>
        </w:tc>
      </w:tr>
      <w:tr>
        <w:trPr>
          <w:trHeight w:val="1581"/>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bookmarkStart w:id="64" w:name="OLE_LINK3"/>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智慧语音终端1</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029" w:type="dxa"/>
            <w:vAlign w:val="center"/>
            <w:textDirection w:val="lrTb"/>
            <w:noWrap w:val="false"/>
          </w:tcPr>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1、采用AES67数字信号传输，信电合一，满足一个网口实现音频信号传输、供电、物联管控功能；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2.支持编辑不少于30个用户组，支持通过平台进行用户组调用；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3、具备输出音源调整，可选择麦克风、正弦波、白噪声输出，可调整各类音源输出增益；</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4.内置高性能DSP调节模块，可通过上位机软件进行本地高中低音音频调节，也支持通过平台进行远程话筒音色调节，高中低音分别调整，支持压扩器调整，不低于3档可调；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5、支持连接物联网平台，实时显示设备输入输出电平，实现话筒远程增益调整，一键静音；</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6、设备接入物联网平台，支持将设备绑定至任意会议室场景，并生成可视化集中控制界面进行系统管控；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7、可通过平台进行远程音频链路一键自检，提供自检噪声电平选择，选择区间不低于0dBFS~ -40dBFS；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8、接入物联平台可实时查看设备IP地址以及当前固件版本；</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color w:val="000000"/>
                <w:szCs w:val="21"/>
                <w:highlight w:val="none"/>
                <w:lang w:val="en-US" w:eastAsia="zh-CN"/>
              </w:rPr>
              <w:t xml:space="preserve">★</w:t>
            </w:r>
            <w:r>
              <w:rPr>
                <w:rFonts w:hint="eastAsia" w:ascii="宋体" w:hAnsi="宋体" w:eastAsia="宋体" w:cs="宋体"/>
                <w:i w:val="0"/>
                <w:iCs w:val="0"/>
                <w:color w:val="000000"/>
                <w:sz w:val="22"/>
                <w:szCs w:val="22"/>
                <w:highlight w:val="none"/>
                <w:u w:val="none"/>
                <w:lang w:val="en-US" w:eastAsia="zh-CN" w:bidi="ar"/>
              </w:rPr>
              <w:t xml:space="preserve">9、设备接入物联平台可视化拓扑图系统，直观展示设备与设备之间链路与网络系统架构，异常链路显示断联并告警；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10、支持设备链路自检，输出自检信号，通过平台可调整自检噪声电平强度，链路异常告警；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11、指向性：超心形；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12、最大输入声压级：≥120dB spl @增益≤ 0dB。</w:t>
            </w:r>
            <w:r>
              <w:rPr>
                <w:rFonts w:hint="eastAsia" w:ascii="宋体" w:hAnsi="宋体" w:eastAsia="宋体" w:cs="宋体"/>
                <w:i w:val="0"/>
                <w:iCs w:val="0"/>
                <w:color w:val="000000"/>
                <w:sz w:val="22"/>
                <w:szCs w:val="22"/>
                <w:highlight w:val="none"/>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智慧语音终端2</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029" w:type="dxa"/>
            <w:vAlign w:val="center"/>
            <w:textDirection w:val="lrTb"/>
            <w:noWrap w:val="false"/>
          </w:tcPr>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麦克风指向性可变：使用者可根据不同环境、位置、会议方式、演讲者的需求来调整麦克风的指向性，从而达到一个最佳拾音效果，支持7种模式：全指向性、泛心形、宽心型指向性、心型指向性、超心型指向性、锐心型指向性、8字型指向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2、精致极简的结构设计，凸显现代气息，符合人体工程学；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3、驻极体电容式双咪芯设计，内置防风棉，配合独特的音腔设计，音质清晰饱满，清晰明亮、灵敏度高；</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4、配备不低于2寸高清真彩屏，可显示麦克风电池电量情况、信号强度、麦克风工作状态，麦克风所在通道编组及ID号；</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5、无线数字信号输出和管理；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6、可配合网络中控实现摄像跟踪</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7、主席具有优先按键功能及主席优先模式；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8、抗手机干扰咪芯，连接稳固，耐用可靠；</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9、超底功耗电路设计，内置大容量锂电池，可通过充电箱进行充电；</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10、会议单元有唯一的序列号，会议系统可以自动给会议单元分配 ID。</w:t>
            </w:r>
            <w:r>
              <w:rPr>
                <w:rFonts w:hint="eastAsia" w:ascii="宋体" w:hAnsi="宋体" w:eastAsia="宋体" w:cs="宋体"/>
                <w:i w:val="0"/>
                <w:iCs w:val="0"/>
                <w:color w:val="000000"/>
                <w:sz w:val="22"/>
                <w:szCs w:val="22"/>
                <w:highlight w:val="none"/>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一拖四</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无线会议麦克风（充电式）</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029" w:type="dxa"/>
            <w:vAlign w:val="center"/>
            <w:textDirection w:val="lrTb"/>
            <w:noWrap w:val="false"/>
          </w:tcPr>
          <w:p>
            <w:pPr>
              <w:pStyle w:val="887"/>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1、RJ45接口，通过TCP/IP协议可对接到物联网平台，进行多频段设备集中控制、状态显示、设备名称自定义、无干扰频率一键部署等；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color w:val="000000"/>
                <w:szCs w:val="21"/>
                <w:highlight w:val="none"/>
                <w:lang w:val="en-US" w:eastAsia="zh-CN"/>
              </w:rPr>
              <w:t xml:space="preserve">★</w:t>
            </w:r>
            <w:r>
              <w:rPr>
                <w:rFonts w:hint="eastAsia" w:ascii="宋体" w:hAnsi="宋体" w:eastAsia="宋体" w:cs="宋体"/>
                <w:i w:val="0"/>
                <w:iCs w:val="0"/>
                <w:color w:val="000000"/>
                <w:sz w:val="22"/>
                <w:szCs w:val="22"/>
                <w:highlight w:val="none"/>
                <w:u w:val="none"/>
                <w:lang w:val="en-US" w:eastAsia="zh-CN" w:bidi="ar"/>
              </w:rPr>
              <w:t xml:space="preserve">2、支持通过PC、平板客户端软件对多频段设备进行集中管控，自定义设备名称、通道名称、自定义排序，无干扰频率一键下发至在线设备，并支持设备加减锁、通道静音控制、接收模式选择、预设群组和通道选择、自定义频率、输出音量设置、静噪设置等，并支持通道射频、音频、发射器电量等实时监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color w:val="000000"/>
                <w:szCs w:val="21"/>
                <w:highlight w:val="none"/>
                <w:lang w:val="en-US" w:eastAsia="zh-CN"/>
              </w:rPr>
              <w:t xml:space="preserve">★</w:t>
            </w:r>
            <w:r>
              <w:rPr>
                <w:rFonts w:hint="eastAsia" w:ascii="宋体" w:hAnsi="宋体" w:eastAsia="宋体" w:cs="宋体"/>
                <w:i w:val="0"/>
                <w:iCs w:val="0"/>
                <w:color w:val="000000"/>
                <w:sz w:val="22"/>
                <w:szCs w:val="22"/>
                <w:highlight w:val="none"/>
                <w:u w:val="none"/>
                <w:lang w:val="en-US" w:eastAsia="zh-CN" w:bidi="ar"/>
              </w:rPr>
              <w:t xml:space="preserve">3、PC、平板客户端软件适配国产操作系统、安卓、鸿蒙等常用系统；将频谱测试与无线传输系统高效结合和互动，图形化实时监测当前环境射频详情，并自动筛选不受干扰的频点，实现无线系统的稳定运行；</w:t>
            </w:r>
            <w:r>
              <w:rPr>
                <w:rFonts w:hint="eastAsia" w:ascii="宋体" w:hAnsi="宋体" w:eastAsia="宋体" w:cs="宋体"/>
                <w:i w:val="0"/>
                <w:iCs w:val="0"/>
                <w:color w:val="000000"/>
                <w:sz w:val="22"/>
                <w:szCs w:val="22"/>
                <w:highlight w:val="none"/>
                <w:u w:val="none"/>
                <w:lang w:val="en-US" w:eastAsia="zh-CN" w:bidi="ar"/>
              </w:rPr>
            </w:r>
            <w:r/>
          </w:p>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4、使用EIA标准金属机箱，采用天线分集式接收线路、CPU控制选讯+导频识别功能，使用距离不低于80米；</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5、频率调节采用无互调干扰群组预设、用户自定义调节等方式，单机≥2000个频率可供客户调节；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6、不低于4.6寸LCD显示器可实时显示群组、频率、电池电量、静音位准、电子音量等信息；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7、各通道支持SQ(降噪)六档独立调节；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8、接收机内置开关电源，由AC220V市电直接供电，并支持电源环出功能；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9、接收机天线座提供偏置电压，可连接有源对数周期天线提升接收距离和信号质量。并支持射频级联功能，无需天线分配器即可实现≤8套叠机使用。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10、具有不低于5个XLR平衡输出、不低于4个TNC-K天线端口、不低于1个RJ45网口，具有MIC/LINE输出切换开关；</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11、通道数量：不低于四通道、接收频率范围不低于以下参数：UHF530.000-690.000MHz（常规 530.000MHz-580.000MHz）、音频频率响应（线路）：40Hz-18KHz、总谐波失真（THD+N）:≤0.5%(10mV@1kHz)、延迟：≤5ms（典型值）、最大频偏：±45KHz、最大输出电平：≥+10dBV、动态范围：≥100dBA、最大声压级：≥134dB spl</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12、发射器具备无输入自动休眠功能，发射器咪管≤210mm、咪芯 ≥φ16mm（电容）、指向性：超心形、载波功率：两档可调、显示方式：LCD、含充电电池。</w:t>
            </w:r>
            <w:r>
              <w:rPr>
                <w:rFonts w:hint="eastAsia" w:ascii="宋体" w:hAnsi="宋体" w:eastAsia="宋体" w:cs="宋体"/>
                <w:i w:val="0"/>
                <w:iCs w:val="0"/>
                <w:color w:val="000000"/>
                <w:sz w:val="22"/>
                <w:szCs w:val="22"/>
                <w:highlight w:val="none"/>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十六通道智慧音频枢纽</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029" w:type="dxa"/>
            <w:vAlign w:val="center"/>
            <w:textDirection w:val="lrTb"/>
            <w:noWrap w:val="false"/>
          </w:tcPr>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1、电源：内置开关电源,AC：100～240V 50-60Hz；</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2、端口特征：不低于16个10/100/1000Base-T POE口（Data/Power），不低于2个1000Base-X SFP上联光口插槽(Data)。</w:t>
            </w:r>
            <w:r>
              <w:rPr>
                <w:rFonts w:hint="eastAsia" w:ascii="宋体" w:hAnsi="宋体" w:eastAsia="宋体" w:cs="宋体"/>
                <w:i w:val="0"/>
                <w:iCs w:val="0"/>
                <w:color w:val="000000"/>
                <w:sz w:val="22"/>
                <w:szCs w:val="22"/>
                <w:highlight w:val="none"/>
                <w:u w:val="none"/>
              </w:rPr>
            </w:r>
            <w:r/>
          </w:p>
        </w:tc>
      </w:tr>
      <w:tr>
        <w:trPr>
          <w:trHeight w:val="368"/>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立杆式手持话筒</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029" w:type="dxa"/>
            <w:vAlign w:val="center"/>
            <w:textDirection w:val="lrTb"/>
            <w:noWrap w:val="false"/>
          </w:tcPr>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1.名称:立杆式手持话筒；</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2.规格:类型小振膜电容话筒，频率响应：20Hz~20KHz，灵敏度：12mv/Pa，标称阻抗：≤150Ω，负载阻抗：≥1kΩ；信噪比 65dB，1kHz at 1Pa，最大耐声压级≥ 140dB SPL；含落地话筒支架。</w:t>
            </w:r>
            <w:r>
              <w:rPr>
                <w:rFonts w:hint="eastAsia" w:ascii="宋体" w:hAnsi="宋体" w:eastAsia="宋体" w:cs="宋体"/>
                <w:i w:val="0"/>
                <w:iCs w:val="0"/>
                <w:color w:val="000000"/>
                <w:sz w:val="22"/>
                <w:szCs w:val="22"/>
                <w:highlight w:val="none"/>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智慧语音主机</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029" w:type="dxa"/>
            <w:vAlign w:val="center"/>
            <w:textDirection w:val="lrTb"/>
            <w:noWrap w:val="false"/>
          </w:tcPr>
          <w:p>
            <w:pPr>
              <w:pStyle w:val="887"/>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1、无线数字信号传输技术，内置天线，音质高保真，无压缩感，清晰通透；</w:t>
            </w:r>
            <w:r>
              <w:rPr>
                <w:rFonts w:hint="eastAsia" w:ascii="宋体" w:hAnsi="宋体" w:eastAsia="宋体" w:cs="宋体"/>
                <w:i w:val="0"/>
                <w:iCs w:val="0"/>
                <w:color w:val="000000"/>
                <w:sz w:val="22"/>
                <w:szCs w:val="22"/>
                <w:highlight w:val="none"/>
                <w:u w:val="none"/>
                <w:lang w:val="en-US" w:eastAsia="zh-CN" w:bidi="ar"/>
              </w:rPr>
            </w:r>
            <w:r/>
          </w:p>
          <w:p>
            <w:pPr>
              <w:pStyle w:val="887"/>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2、采用小程序无线物联网控制与管理，方便高效；</w:t>
            </w:r>
            <w:r>
              <w:rPr>
                <w:rFonts w:hint="eastAsia" w:ascii="宋体" w:hAnsi="宋体" w:eastAsia="宋体" w:cs="宋体"/>
                <w:i w:val="0"/>
                <w:iCs w:val="0"/>
                <w:color w:val="000000"/>
                <w:sz w:val="22"/>
                <w:szCs w:val="22"/>
                <w:highlight w:val="none"/>
                <w:u w:val="none"/>
                <w:lang w:val="en-US" w:eastAsia="zh-CN" w:bidi="ar"/>
              </w:rPr>
            </w:r>
            <w:r/>
          </w:p>
          <w:p>
            <w:pPr>
              <w:pStyle w:val="887"/>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3、工作有效半径：不低于30米；</w:t>
            </w:r>
            <w:r>
              <w:rPr>
                <w:rFonts w:hint="eastAsia" w:ascii="宋体" w:hAnsi="宋体" w:eastAsia="宋体" w:cs="宋体"/>
                <w:i w:val="0"/>
                <w:iCs w:val="0"/>
                <w:color w:val="000000"/>
                <w:sz w:val="22"/>
                <w:szCs w:val="22"/>
                <w:highlight w:val="none"/>
                <w:u w:val="none"/>
                <w:lang w:val="en-US" w:eastAsia="zh-CN" w:bidi="ar"/>
              </w:rPr>
            </w:r>
            <w:r/>
          </w:p>
          <w:p>
            <w:pPr>
              <w:pStyle w:val="887"/>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 POE网络供电，单口不低于15W网口可正常工作，无需POE+；</w:t>
            </w:r>
            <w:r>
              <w:rPr>
                <w:rFonts w:hint="eastAsia" w:ascii="宋体" w:hAnsi="宋体" w:eastAsia="宋体" w:cs="宋体"/>
                <w:i w:val="0"/>
                <w:iCs w:val="0"/>
                <w:color w:val="000000"/>
                <w:sz w:val="22"/>
                <w:szCs w:val="22"/>
                <w:highlight w:val="none"/>
                <w:u w:val="none"/>
                <w:lang w:val="en-US" w:eastAsia="zh-CN" w:bidi="ar"/>
              </w:rPr>
            </w:r>
            <w:r/>
          </w:p>
          <w:p>
            <w:pPr>
              <w:pStyle w:val="887"/>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5、主机支持多种会议模式：如先进先出，主席优先模式，开启麦克风数量支持1-4只，系统最多可带麦克风不低于128只；</w:t>
            </w:r>
            <w:r>
              <w:rPr>
                <w:rFonts w:hint="eastAsia" w:ascii="宋体" w:hAnsi="宋体" w:eastAsia="宋体" w:cs="宋体"/>
                <w:i w:val="0"/>
                <w:iCs w:val="0"/>
                <w:color w:val="000000"/>
                <w:sz w:val="22"/>
                <w:szCs w:val="22"/>
                <w:highlight w:val="none"/>
                <w:u w:val="none"/>
                <w:lang w:val="en-US" w:eastAsia="zh-CN" w:bidi="ar"/>
              </w:rPr>
            </w:r>
            <w:r/>
          </w:p>
          <w:p>
            <w:pPr>
              <w:pStyle w:val="887"/>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6、系统支持双电源冗余技术，确保系统运行可靠；</w:t>
            </w:r>
            <w:r>
              <w:rPr>
                <w:rFonts w:hint="eastAsia" w:ascii="宋体" w:hAnsi="宋体" w:eastAsia="宋体" w:cs="宋体"/>
                <w:i w:val="0"/>
                <w:iCs w:val="0"/>
                <w:color w:val="000000"/>
                <w:sz w:val="22"/>
                <w:szCs w:val="22"/>
                <w:highlight w:val="none"/>
                <w:u w:val="none"/>
                <w:lang w:val="en-US" w:eastAsia="zh-CN" w:bidi="ar"/>
              </w:rPr>
            </w:r>
            <w:r/>
          </w:p>
          <w:p>
            <w:pPr>
              <w:pStyle w:val="887"/>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7、可配合网络中控实现摄像跟踪；</w:t>
            </w:r>
            <w:r>
              <w:rPr>
                <w:rFonts w:hint="eastAsia" w:ascii="宋体" w:hAnsi="宋体" w:eastAsia="宋体" w:cs="宋体"/>
                <w:i w:val="0"/>
                <w:iCs w:val="0"/>
                <w:color w:val="000000"/>
                <w:sz w:val="22"/>
                <w:szCs w:val="22"/>
                <w:highlight w:val="none"/>
                <w:u w:val="none"/>
                <w:lang w:val="en-US" w:eastAsia="zh-CN" w:bidi="ar"/>
              </w:rPr>
            </w:r>
            <w:r/>
          </w:p>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8、含配套无线会议系统充电器及配套POE电源适配器。</w:t>
            </w:r>
            <w:r>
              <w:rPr>
                <w:rFonts w:hint="eastAsia" w:ascii="宋体" w:hAnsi="宋体" w:eastAsia="宋体" w:cs="宋体"/>
                <w:i w:val="0"/>
                <w:iCs w:val="0"/>
                <w:color w:val="000000"/>
                <w:sz w:val="22"/>
                <w:szCs w:val="22"/>
                <w:highlight w:val="none"/>
                <w:u w:val="none"/>
              </w:rPr>
            </w:r>
            <w:r/>
          </w:p>
        </w:tc>
      </w:tr>
      <w:tr>
        <w:trPr>
          <w:trHeight w:val="975"/>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无纸化主机</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029" w:type="dxa"/>
            <w:vAlign w:val="center"/>
            <w:textDirection w:val="lrTb"/>
            <w:noWrap w:val="false"/>
          </w:tcPr>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CPU: 国产处理器，不低于八核、2.3GHz；</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内存规格：不低于8G DDR3；</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硬盘：不低于SSD 256G固态；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操作系统：支持国产麒麟系统、UOS系统、</w:t>
            </w:r>
            <w:r>
              <w:rPr>
                <w:rFonts w:hint="eastAsia" w:ascii="宋体" w:hAnsi="宋体" w:eastAsia="宋体" w:cs="宋体"/>
                <w:i w:val="0"/>
                <w:iCs w:val="0"/>
                <w:caps w:val="0"/>
                <w:color w:val="000000"/>
                <w:spacing w:val="0"/>
                <w:sz w:val="22"/>
                <w:szCs w:val="22"/>
                <w:highlight w:val="none"/>
                <w:shd w:val="clear" w:color="auto" w:fill="auto"/>
                <w:lang w:bidi="ar"/>
              </w:rPr>
              <w:t xml:space="preserve">欧拉</w:t>
            </w:r>
            <w:r>
              <w:rPr>
                <w:rFonts w:hint="eastAsia" w:ascii="宋体" w:hAnsi="宋体" w:eastAsia="宋体" w:cs="宋体"/>
                <w:i w:val="0"/>
                <w:iCs w:val="0"/>
                <w:color w:val="000000"/>
                <w:sz w:val="22"/>
                <w:szCs w:val="22"/>
                <w:highlight w:val="none"/>
                <w:u w:val="none"/>
                <w:lang w:val="en-US" w:eastAsia="zh-CN" w:bidi="ar"/>
              </w:rPr>
              <w:t xml:space="preserve">等多系统部署。</w:t>
            </w:r>
            <w:r>
              <w:rPr>
                <w:rFonts w:hint="eastAsia" w:ascii="宋体" w:hAnsi="宋体" w:eastAsia="宋体" w:cs="宋体"/>
                <w:i w:val="0"/>
                <w:iCs w:val="0"/>
                <w:color w:val="000000"/>
                <w:sz w:val="22"/>
                <w:szCs w:val="22"/>
                <w:highlight w:val="none"/>
                <w:u w:val="none"/>
              </w:rPr>
            </w:r>
            <w:r/>
          </w:p>
        </w:tc>
      </w:tr>
      <w:tr>
        <w:trPr>
          <w:trHeight w:val="49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智能无纸化会议管理服务器软件</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029" w:type="dxa"/>
            <w:vAlign w:val="center"/>
            <w:textDirection w:val="lrTb"/>
            <w:noWrap w:val="false"/>
          </w:tcPr>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设备管理模块：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 终端设备：可以实时显示设备在线状态、IP地址，设备当前的登录人，对设备进行灵活的ID设置与名称编辑，让管理更方便放心；（签订合同时提供软件界面截图）</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 流终端设备：用于添加外部视频设备，可以接入外部笔记本、摄像头等设备；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 呼叫服务设备：设置呼叫服务接收模块的IP；</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 录播流服务：设置录播设备流服务IP；</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 OA服务器：设置OA模块，可与第三方OA系统进行对接（定制功能）；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 功能菜单：可以对客户端的功能模块进行排序、增减、单双列显示，并且可以自定义客户端左上角的文字信息，定制属于自己的客户端功能模块；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 升降控制：控制升降器进行升降；</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 其他设置：可以让客户端进行检测升级。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 会场管理模块(多会议室管理)：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 会场信息设置：增加、修改、删除会场信息；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 会场设备管理：给会场分配设备（PC客户端、安卓客户端、PC/安卓投影终端）；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 会场流设备：给会场分配外接流设备，用于外接视频模块；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 管理员：增加、修改、删除系统管理员。</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color w:val="000000"/>
                <w:szCs w:val="21"/>
                <w:highlight w:val="none"/>
                <w:lang w:val="en-US" w:eastAsia="zh-CN"/>
              </w:rPr>
              <w:t xml:space="preserve">★</w:t>
            </w:r>
            <w:r>
              <w:rPr>
                <w:rFonts w:hint="eastAsia" w:ascii="宋体" w:hAnsi="宋体" w:eastAsia="宋体" w:cs="宋体"/>
                <w:i w:val="0"/>
                <w:iCs w:val="0"/>
                <w:color w:val="000000"/>
                <w:sz w:val="22"/>
                <w:szCs w:val="22"/>
                <w:highlight w:val="none"/>
                <w:u w:val="none"/>
                <w:lang w:val="en-US" w:eastAsia="zh-CN" w:bidi="ar"/>
              </w:rPr>
              <w:t xml:space="preserve">3. 会议管理模块（多会议轻松切换，会议信息实时更新到客户端，参会人无需刷新操作）：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 会议管理：增加、修改、删除会议，控制会议的开始与结束，给会议添加议程，同一会议室，多会议可以无缝切换；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 参会人员：手动或者通过excel添加参会人，修改、删除参会人信息、对参会人的同屏投影权限，投票发起权限，视频控制权限进行设置；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 人员绑定：手动进行参会人和设备的绑定实现绑定登录。通过excel进行导入参会人时可根据座位号自动进行绑定设置；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 会议资料：增加、修改、删除会议目录信息，给参会人员设置目录权限。导入、修改、删除文件，进行文件排序。信息变动实时更新到客户端。支持会中临时增加、删除、修改文件，并实时更新到客户端；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 会议议题：增加、修改、删除会议议题信息，设置议题相关文件，设置参会人的议题权限，不同参会人可查看不同议题以及议题相关文件；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 表决录入：增加、修改、删除表决内容。通过excel导入表决内容，导出表决内容到excel。可设置表决为实名/匿名；</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 问卷调查录入：增加、修改、删除问卷调查条目。通过excel导入条目，导出条目到excel，查看实名问卷的表决结果。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 会中管理模块：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 签到管理：可以实时的看到参会人的签到情况；</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 表决管理：可以控制倒计时进行表决，结果实时显示在大屏上；</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 大屏点播：可以对大屏进行点播视频、暂停播放、恢复播放、退出播放，发起大屏同屏、结束大屏同屏；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 外接视频：可现实会议相关外接视频，控制会议室设备一起播放/停止外接视频；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 呼叫服务管理：接收参会人的呼叫服务请求，并进行处理；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 会后查看模块：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 签到结果：查看签到结果，并导出到Excel；</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 表决结果：查看表决结果，并把结果导出到Excel；</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 文件归档 可以将会议资料按照会议目录进行导出归档。可以将参会人的批注文件按照参会人姓名进行目录归档。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 远程分控软件：有远程分控功能，不用进入机房服务器，可以远程进行会议的所有管理。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 文件加密：对上传的文件进行二次编码，防止文件轻易外泄。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 无纸化支持PC与安卓使用同一个后台，信息互通，相互同屏。</w:t>
            </w:r>
            <w:r>
              <w:rPr>
                <w:rFonts w:hint="eastAsia" w:ascii="宋体" w:hAnsi="宋体" w:eastAsia="宋体" w:cs="宋体"/>
                <w:i w:val="0"/>
                <w:iCs w:val="0"/>
                <w:color w:val="000000"/>
                <w:sz w:val="22"/>
                <w:szCs w:val="22"/>
                <w:highlight w:val="none"/>
                <w:u w:val="none"/>
              </w:rPr>
            </w:r>
            <w:r/>
          </w:p>
        </w:tc>
      </w:tr>
      <w:tr>
        <w:trPr>
          <w:trHeight w:val="49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触摸升降一体机</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029" w:type="dxa"/>
            <w:vAlign w:val="center"/>
            <w:textDirection w:val="lrTb"/>
            <w:noWrap w:val="false"/>
          </w:tcPr>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1.采用不低于15.6英寸10点触摸全视角IPS屏超薄窄边框一体化升降设计，屏幕分辨率：不低于1920x1080，感应力度≤10g，触摸反应时间≤5ms；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2.显示屏框采用铝合金CNC精加工一体成型，面板为铝合金材料，表面阳极喷砂处理；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3.屏幕升起后自动仰角不低于15度，支持手掰调节任意角度，最大支持相对桌面不低于30度，满足不同视角观看屏幕，任意角度下降自动回正；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4.面板具备电脑开关机键、USB接口、上升、暂停、下降、HDMI和VGA信号按键；电脑开关机键采用指示灯并带电源开关标志符号，USB接口采用自带抽拉式防尘盖；</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5.支持HDMI和VGA两路信号输入，支持选配不低于2路HDMI输入，分别支持面板按键切换和中控远程控制切换；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6.采用双光杆做导向结合高精密度齿条咬合传动，交流减速电机做驱动动力，经久耐用，使用寿命长；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7.堵转急停功能：升降器在运行过程中遇到阻力，不能进行升降，电机会自动停止运行，避免损坏电机或配件；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8.升降一体机工作噪音≤30db(静态时/翻转时),升降装置机械可靠性：液晶屏升降不低于5000次循环后，仍然正常升降；翻转装置机械可靠性：液晶屏翻转不低于5000次循环后，仍然正常翻转；</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9.升降器箱体内部电路采用强弱电分离设计,不低于两路独立电源供电1路220V强电1路12V弱电，避免干扰；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10.支持电源环通功能，可手拉手环通串联。</w:t>
            </w:r>
            <w:r>
              <w:rPr>
                <w:rFonts w:hint="eastAsia" w:ascii="宋体" w:hAnsi="宋体" w:eastAsia="宋体" w:cs="宋体"/>
                <w:i w:val="0"/>
                <w:iCs w:val="0"/>
                <w:color w:val="000000"/>
                <w:sz w:val="22"/>
                <w:szCs w:val="22"/>
                <w:highlight w:val="none"/>
                <w:u w:val="none"/>
              </w:rPr>
            </w:r>
            <w:r/>
          </w:p>
        </w:tc>
      </w:tr>
      <w:tr>
        <w:trPr>
          <w:trHeight w:val="49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国产化无纸化终端软件</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029" w:type="dxa"/>
            <w:vAlign w:val="center"/>
            <w:textDirection w:val="lrTb"/>
            <w:noWrap w:val="false"/>
          </w:tcPr>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1.参会人登录：1) 支持参会人选择用户名，输入密码进行登录；2)支持参会人与设备直接绑定进行登录，无需输入密码；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2.会议议题：1) 可以显示会议标题、会议时间信息;2)可以打开会议议程信息;3)显示会议议题、议题摘要，议题文件，可以支持同一个屏幕同时打开两个PDF文件，进行对比阅读；</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 会议签到:1)支持用户名密码签到;2)支持直接签到;3) 签到后，自动跳转到功能主页;4)签到状态实时显示在后台和参会人终端;5) 签到结果可以通过后台导出到Excel；</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 签到信息:1)实时显示参会人的签到情况;2) 实时显示参会人的登录状态;3) 以列表的形式显示与会者;4) 支持从后台导入导出参会人到Excel;5) 支持会中添加、删除参会人；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 会议文件:1)支持以目录形式显示会议文件;2) 支持分类（文字材料、图片材料、视频材料）显示会议文件:3) 支持文件的原笔迹批注，批注后的文件自动上传服务器；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 问卷调查:1)支持单选、多选;2) 后台支持结果的实时统计；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 表决投票:1)支持倒计时实时发起投票;2)大屏进行实时的结果统计;3)实名投票，支持查看投票详细信息，谁投了什么票;4)投票结束时，支持投票结果自动返回给参会人；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 查看批注:1)支持批注文件按照批注人分类的方式查看;2) 支持批注文件的再次批注；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 电子白板:1)可在模拟白板上进行手写演示;2)支持更换画笔粗细、画笔颜色、文字字号等;3)跟随手指手绘功能，可以绘制曲线、箭头、直线、空心圆、实心圆、空心矩形、实心矩形;4)橡皮檫，可以随手指进行擦除，可以画矩形区域擦除;5)可以写文字，并且改变大小，移动文字;6) 可以在白板上进行贴图;7) 可以一键清除屏幕;8)可以单步撤销所有操作;9)可以保存白板内容，在文件批注里面进行查看;10) 支持其他参会人查看保存的白板内容;11) 支持将白板内容同步到大屏和其他参会人终端；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 互动交流:1)支持与会者之间实时交流，并进行提示;2) 支持单选、多选收件人;支持消息回复；</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 呼叫服务：1)支持 茶水、白纸、签字笔、计算器、技术人员、清扫的呼叫服务；2)支持服务内容的自定义；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12. 大屏点播:1)对大屏设备进行视频点播,并可以视频同屏，最高支持4K视频;2)支持大屏设备的视频点播、暂停、恢复播放、退出播放;3)支持大屏设备发起同屏、结束同屏；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13. 外接视频（录播设备的接入）:1) 支持录播系统的接入;2)+C6支持1080p高清显示，并实现超低延迟；</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14. 外接U盘:1.支持查看U盘文件;2.支持U盘文件上传；</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15. 共享文件:1.可以查看参会人从U盘上传的文件；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16. 网页浏览:1.内嵌方式打开网页;2.可设置默认网址；</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17. 悬浮窗:1.支持 发起同屏、加入同屏、结束同屏、发起投影、结束投影的一键操作;2.支持文档同屏;3.支持视屏同屏;4.支持图片同屏;5.视屏同屏发起端与接收端延时在0.2秒以内;6.接收端与接收端保持同步；</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18. 无纸化支持PC与安卓使用同一个终端软件，信息互通，相互同屏。</w:t>
            </w:r>
            <w:r>
              <w:rPr>
                <w:rFonts w:hint="eastAsia" w:ascii="宋体" w:hAnsi="宋体" w:eastAsia="宋体" w:cs="宋体"/>
                <w:i w:val="0"/>
                <w:iCs w:val="0"/>
                <w:color w:val="000000"/>
                <w:sz w:val="22"/>
                <w:szCs w:val="22"/>
                <w:highlight w:val="none"/>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会议播控单元</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029" w:type="dxa"/>
            <w:vAlign w:val="center"/>
            <w:textDirection w:val="lrTb"/>
            <w:noWrap w:val="false"/>
          </w:tcPr>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1.操作系统：</w:t>
            </w:r>
            <w:r>
              <w:rPr>
                <w:rFonts w:hint="eastAsia" w:ascii="宋体" w:hAnsi="宋体" w:eastAsia="宋体" w:cs="宋体"/>
                <w:i w:val="0"/>
                <w:iCs w:val="0"/>
                <w:caps w:val="0"/>
                <w:color w:val="000000"/>
                <w:spacing w:val="0"/>
                <w:sz w:val="22"/>
                <w:szCs w:val="22"/>
                <w:highlight w:val="none"/>
                <w:shd w:val="clear" w:color="auto" w:fill="auto"/>
                <w:lang w:bidi="ar"/>
              </w:rPr>
              <w:t xml:space="preserve">操作系统：麒麟、UOS、欧拉等国产操作系统；</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2.处理器：不低于8核、主频不低于2.3GHz；</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3.内存：不低于8G DDR4；</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4.SSD：不低于128G 固态；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5.网络功能：10/100/1000Mbps自适应网口（Realtek）；</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6.接口：2*USB2.0、2*USB3.0、1*VGA、1*HDMI、1*RJ45、1*DC、1*MIC-IN、1*LINE-OUT、1*USB开关；</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7.供电方式：DC 12V；</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8.显卡：不低于2G独立显卡。</w:t>
            </w:r>
            <w:r>
              <w:rPr>
                <w:rFonts w:hint="eastAsia" w:ascii="宋体" w:hAnsi="宋体" w:eastAsia="宋体" w:cs="宋体"/>
                <w:i w:val="0"/>
                <w:iCs w:val="0"/>
                <w:color w:val="000000"/>
                <w:sz w:val="22"/>
                <w:szCs w:val="22"/>
                <w:highlight w:val="none"/>
                <w:u w:val="none"/>
              </w:rPr>
            </w:r>
            <w:r/>
          </w:p>
        </w:tc>
      </w:tr>
      <w:tr>
        <w:trPr>
          <w:trHeight w:val="828"/>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升降桌牌</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029" w:type="dxa"/>
            <w:vAlign w:val="center"/>
            <w:textDirection w:val="lrTb"/>
            <w:noWrap w:val="false"/>
          </w:tcPr>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1、不低于7寸高辨率TFT真彩液晶屏显示会徽会标、人名职称更明亮更清晰，不低于350流明，分辨率不低于800*480,TCP/IP数据传输，有线控制主机集中供电，电压功率：220V AC，&lt;60W，工作和储存环境温度满足0℃-50℃，外部接口：RS485*2，RJ45、电源开关键*1，连接方式：支持点对点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2、外壳材质：铝合金，外壳工艺：磨砂、拉丝、氧化等；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3、支持后台远程集中管理控制及文字信息编排及发送，支持后台远程背光亮度调节模式，进而达到省电模式，达到视觉效果最佳状态；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4、支持各国文字、字体、字号和字体颜色调整，可自定义编辑背景模板；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5、支持一键升降控制，方便简洁</w:t>
            </w:r>
            <w:r>
              <w:rPr>
                <w:rFonts w:hint="eastAsia" w:ascii="宋体" w:hAnsi="宋体" w:eastAsia="宋体" w:cs="宋体"/>
                <w:i w:val="0"/>
                <w:iCs w:val="0"/>
                <w:color w:val="000000"/>
                <w:sz w:val="22"/>
                <w:szCs w:val="22"/>
                <w:highlight w:val="none"/>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操作系统服务器版</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029" w:type="dxa"/>
            <w:vAlign w:val="center"/>
            <w:textDirection w:val="lrTb"/>
            <w:noWrap w:val="false"/>
          </w:tcPr>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1、产品支持ARM架构技术服务器平台；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支持KVM、Docker、LXC等虚拟化方式；支持NTFS、XFS、GFS2、Ext3、Ext4等文件系统；支持FCoE、iSCSI，支持Ceph块设备，内置支持快速块设备作为慢速块设备缓存以加速IO；支持swap压缩以减少IO并提高性能；支持SSH、SPICE、RDP、VNC协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3、系统默认集成kysec安全管控工具，支持内核统一访问控制安全框架安全管控，内置式一体化安全体系，支持多策略融合的强制访问控制机制，可提供安全增强组件；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4、支持多种中文输入法，兼容国内主流的自主数据库（如人大金仓、达梦、神舟通用等）、自主中间件（如中创、东方通、金蝶等）、自主浏览器（如360、奇安信等）。</w:t>
            </w:r>
            <w:r>
              <w:rPr>
                <w:rFonts w:hint="eastAsia" w:ascii="宋体" w:hAnsi="宋体" w:eastAsia="宋体" w:cs="宋体"/>
                <w:i w:val="0"/>
                <w:iCs w:val="0"/>
                <w:color w:val="000000"/>
                <w:sz w:val="22"/>
                <w:szCs w:val="22"/>
                <w:highlight w:val="none"/>
                <w:u w:val="none"/>
              </w:rPr>
            </w:r>
            <w:r/>
          </w:p>
        </w:tc>
      </w:tr>
      <w:tr>
        <w:trPr>
          <w:trHeight w:val="1096"/>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无纸化大屏控制器</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029" w:type="dxa"/>
            <w:vAlign w:val="center"/>
            <w:textDirection w:val="lrTb"/>
            <w:noWrap w:val="false"/>
          </w:tcPr>
          <w:p>
            <w:pPr>
              <w:pStyle w:val="887"/>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产品参数：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1.操作系统：</w:t>
            </w:r>
            <w:r>
              <w:rPr>
                <w:rFonts w:hint="eastAsia" w:ascii="宋体" w:hAnsi="宋体" w:eastAsia="宋体" w:cs="宋体"/>
                <w:i w:val="0"/>
                <w:iCs w:val="0"/>
                <w:caps w:val="0"/>
                <w:color w:val="000000"/>
                <w:spacing w:val="0"/>
                <w:sz w:val="22"/>
                <w:szCs w:val="22"/>
                <w:highlight w:val="none"/>
                <w:shd w:val="clear" w:color="auto" w:fill="auto"/>
                <w:lang w:bidi="ar"/>
              </w:rPr>
              <w:t xml:space="preserve">操作系统：麒麟、UOS、欧拉等国产操作系统；</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2.处理器：不低于8核、主频不低于2.3GHz；</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3.内存：不低于8G DDR4；</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4.SSD：不低于128G 固态；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5.网络功能：10/100/1000Mbps自适应网口（Realtek）；</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6.接口：2*USB2.0、2*USB3.0、1*VGA、1*HDMI、1*RJ45、1*DC、1*MIC-IN、1*LINE-OUT、1*USB开关；</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7.供电方式：DC 12V。</w:t>
            </w:r>
            <w:r>
              <w:rPr>
                <w:rFonts w:hint="eastAsia" w:ascii="宋体" w:hAnsi="宋体" w:eastAsia="宋体" w:cs="宋体"/>
                <w:i w:val="0"/>
                <w:iCs w:val="0"/>
                <w:color w:val="000000"/>
                <w:sz w:val="22"/>
                <w:szCs w:val="22"/>
                <w:highlight w:val="none"/>
                <w:u w:val="none"/>
                <w:lang w:val="en-US" w:eastAsia="zh-CN" w:bidi="ar"/>
              </w:rPr>
            </w:r>
            <w:r/>
          </w:p>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包含无纸化投屏控制管理软件，可将任何一路无纸化终端的桌面投放到显示大屏上；支持本地和远程信号的切换；支持同时接收多个客户端的投影请求，遵循先入先出的投影显示模式将客户端的同步内容输出到大屏；没有输出信号时，可显示当前会议内容以及时间，也可自定义输出内容。</w:t>
            </w:r>
            <w:r>
              <w:rPr>
                <w:rFonts w:hint="eastAsia" w:ascii="宋体" w:hAnsi="宋体" w:eastAsia="宋体" w:cs="宋体"/>
                <w:i w:val="0"/>
                <w:iCs w:val="0"/>
                <w:color w:val="000000"/>
                <w:sz w:val="22"/>
                <w:szCs w:val="22"/>
                <w:highlight w:val="none"/>
                <w:u w:val="none"/>
              </w:rPr>
            </w:r>
            <w:r/>
          </w:p>
        </w:tc>
      </w:tr>
      <w:tr>
        <w:trPr>
          <w:trHeight w:val="1096"/>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无纸化扩展控制器</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029" w:type="dxa"/>
            <w:vAlign w:val="center"/>
            <w:textDirection w:val="lrTb"/>
            <w:noWrap w:val="false"/>
          </w:tcPr>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1、不大于2U机架式设计；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2、不低于22路千兆输出，用于连接会议系统控制主机及终端；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3、支持不低于4路RS485输出，用于控制矩阵、升降器等设备；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支持多种模式控制，允许控制设备进行tcp或udp连接，支持采用server与client方式进行控制命令通信，支持接收转发控制命令，支持包括升降器、升降桌牌等多种终端设备的级联，支持对升降命令的解耦校验，可自动过滤无效命令。</w:t>
            </w:r>
            <w:r>
              <w:rPr>
                <w:rFonts w:hint="eastAsia" w:ascii="宋体" w:hAnsi="宋体" w:eastAsia="宋体" w:cs="宋体"/>
                <w:i w:val="0"/>
                <w:iCs w:val="0"/>
                <w:color w:val="000000"/>
                <w:sz w:val="22"/>
                <w:szCs w:val="22"/>
                <w:highlight w:val="none"/>
                <w:u w:val="none"/>
              </w:rPr>
            </w:r>
            <w:r/>
          </w:p>
        </w:tc>
      </w:tr>
      <w:tr>
        <w:trPr>
          <w:trHeight w:val="466"/>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网络数字音频矩阵处理器</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029" w:type="dxa"/>
            <w:vAlign w:val="center"/>
            <w:textDirection w:val="lrTb"/>
            <w:noWrap w:val="false"/>
          </w:tcPr>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1、≥4路MIC/LINE输入，≥4路平衡输出；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2、≥28路网络输入，≥28路网络输出，兼容DANTE、AES67等网络音频设备通信；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3、支持多种混音模式，支持每通道单独配置混音增益；支持混音编组；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4、2路千兆网口，每个网口可同时传输通讯数据与音频数据；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5、采样率：不低于48 kHz；</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6、幻象电源：48V；</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7、频率响应：不低于20Hz-20kHz；</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8、总谐波失真+噪声(A计权)：不低于0.05%@re +4dBu；</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9、动态范围：不低于110dB。</w:t>
            </w:r>
            <w:r>
              <w:rPr>
                <w:rFonts w:hint="eastAsia" w:ascii="宋体" w:hAnsi="宋体" w:eastAsia="宋体" w:cs="宋体"/>
                <w:i w:val="0"/>
                <w:iCs w:val="0"/>
                <w:color w:val="000000"/>
                <w:sz w:val="22"/>
                <w:szCs w:val="22"/>
                <w:highlight w:val="none"/>
                <w:u w:val="none"/>
              </w:rPr>
            </w:r>
            <w:r/>
          </w:p>
        </w:tc>
      </w:tr>
      <w:tr>
        <w:trPr>
          <w:trHeight w:val="1702"/>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线性音柱</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029" w:type="dxa"/>
            <w:vAlign w:val="center"/>
            <w:textDirection w:val="lrTb"/>
            <w:noWrap w:val="false"/>
          </w:tcPr>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1、内置不低于1进2出音频处理功能，通过上位机软件调试，可进行固件更新、恢复默认数据、恢复出厂设置、延时温度设置、修改设备名、修改设备号等设置；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2、采用AES67数字信号传输，接口简洁，音频信号传输、上位机控制、物联平台对接通过一个网口即可实现；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3、可保存与加载不低于25组用户组，支持用户组的命名、保存和调用，可从PC进行导入与导出；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4、支持设备参数锁定；支持查看各通道功放和DSP的工作状态；支持本地及远端的网络控制，可自行选择网卡与自动搜索网络；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5、主页显示输入与输出的工作状态，可进行一键静音、通道的开启与关闭、输出立体声与桥接的转换，可显示IP地址、设备号、当前用户组、通信方式、本机型号及设备名；</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输入和输出都支持增益、延时、噪声门、相位、分频和均衡的调节，分频器可进行高通与低通的分别设置，可调节频率、斜率和类型，支持一键直通，均衡器支持不低于7个节点的调节，支持直接在频响曲线图上进行节点的拖动调节，摇杆进行Q值斜率的控制，带有全直通、复位和相位开关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7、物联平台可远程设备监控安全，查看DSP各通道实时的电压、温度、电流、功率和功放状态，并能记录显示；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8、物联平台可查看设备输入输出电平，对输入信号进行增益调节与一键静音功能，对输出信号进行增益调节、压限调节与一键静音功能；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9、物联平台可查看各通道功放和DSP的工作状态是否正常，支持功放的远程开关机；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10、可按所属项目或场所进行分类，可以查看各个场所的设备的在线状态，可对在线设备的工作状态进行查看和设置；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11、支持连接物联平台，手机、平板、PC通过物联平台可远程跨网段实时查看输入输出电平，可对输入输出进行音量控制，可实时查看且记录设备的温度、电压、电流、功率；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12、可在物联平台上为设备绑定一个指定的使用场景，可以在平台上发现所有已开机并接入网络的设备；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13、支持连接物联平台，手机、平板、PC通过物联平台可远程跨网段实时查看设备输入输出电平，可对输入信号进行增益调节与一键静音功能，对输出信号进行增益调节与一键静音功能；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14、设备接入物联网平台，支持将设备绑定至任意场所，并生成可视化集中控制界面进行系统管控；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15、支持将设备接入物联平台可视化拓扑图系统，直观展示设备与设备之间链路与网络系统架构，异常链路显示断联并告警；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16、设备内部具有高精度检测模块，实时上传设备状态，通过平台和上位机可查看DSP模块、功放模块运行状态，异常情况告警；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17、扬声器规格：不低于3”*4单元；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18、频率响应：不低于120Hz-20KHz；</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19、最大声压级：≥115dB；</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20、标准覆盖角度：不低于H120°×V30°。</w:t>
            </w:r>
            <w:r>
              <w:rPr>
                <w:rFonts w:hint="eastAsia" w:ascii="宋体" w:hAnsi="宋体" w:eastAsia="宋体" w:cs="宋体"/>
                <w:i w:val="0"/>
                <w:iCs w:val="0"/>
                <w:color w:val="000000"/>
                <w:sz w:val="22"/>
                <w:szCs w:val="22"/>
                <w:highlight w:val="none"/>
                <w:u w:val="none"/>
              </w:rPr>
            </w:r>
            <w:r/>
          </w:p>
        </w:tc>
      </w:tr>
      <w:tr>
        <w:trPr>
          <w:trHeight w:val="732"/>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吸顶音箱1</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029" w:type="dxa"/>
            <w:vAlign w:val="center"/>
            <w:textDirection w:val="lrTb"/>
            <w:noWrap w:val="false"/>
          </w:tcPr>
          <w:p>
            <w:pPr>
              <w:pStyle w:val="887"/>
              <w:numPr>
                <w:ilvl w:val="0"/>
                <w:numId w:val="6"/>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采用AES67数字信号传输，信电合一，具备一个网口实现音频信号传输、供电、物联管控功能；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2、内置不低于1进1出音频处理功能，可根据现场环境对DSP音频处理输入与输出进行参数调整；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3、菱形辐射控制器，提供高度一致的收听区域覆盖范围，覆盖范围：不低于90°*90°；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4、DSP处理支持增益、延时、相位、分频、均衡、压限调整，满足不同场景需求；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5、输入与输出均支持分频功能，滤波器类型可选择：巴特沃斯、宁克、贝塞尔。滤波器斜率具备可选6dB、12dB、18dB、24dB、30dB、36dB、42dB、48dB；</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6、输入与输出均具有不低于7段的参数均衡，滤波器类型支持EQ、高架、低架。支持一阶全通滤波器ALLPASS1与二阶全通滤波器ALLPASS2；</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7、支持本地及远端的网络控制，全功能控制软件只需连接到同一个局域网就可对设备实现控制；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支持连接物联平台，手机、平板、PC通过物联平台可远程跨网段实时查看输入输出电平，可对输入输出进行音量控制，可对输入和输出信号进行增益调节与一键静音功能，可实时查看且记录设备的温度、电压、电流、功率（签订合同时提供功能截图）；</w:t>
            </w:r>
            <w:r>
              <w:rPr>
                <w:rFonts w:hint="eastAsia" w:ascii="宋体" w:hAnsi="宋体" w:eastAsia="宋体" w:cs="宋体"/>
                <w:i w:val="0"/>
                <w:iCs w:val="0"/>
                <w:color w:val="000000"/>
                <w:sz w:val="22"/>
                <w:szCs w:val="22"/>
                <w:highlight w:val="none"/>
                <w:u w:val="none"/>
                <w:lang w:val="en-US" w:eastAsia="zh-CN" w:bidi="ar"/>
              </w:rPr>
            </w:r>
            <w:r/>
          </w:p>
          <w:p>
            <w:pPr>
              <w:pStyle w:val="887"/>
              <w:numPr>
                <w:ilvl w:val="0"/>
                <w:numId w:val="0"/>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9、可在物联平台上为设备绑定一个指定的使用场景，可以在平台上发现所有已开机并接入网络的设备；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10、设备接入物联网平台，支持将设备绑定至任意会议室场景，并生成可视化集中控制界面进行系统管控；</w:t>
            </w:r>
            <w:r>
              <w:rPr>
                <w:rFonts w:hint="eastAsia" w:ascii="宋体" w:hAnsi="宋体" w:eastAsia="宋体" w:cs="宋体"/>
                <w:i w:val="0"/>
                <w:iCs w:val="0"/>
                <w:color w:val="000000"/>
                <w:sz w:val="22"/>
                <w:szCs w:val="22"/>
                <w:highlight w:val="none"/>
                <w:u w:val="none"/>
                <w:lang w:val="en-US" w:eastAsia="zh-CN" w:bidi="ar"/>
              </w:rPr>
              <w:br w:type="textWrapping" w:clear="all"/>
            </w:r>
            <w:r>
              <w:rPr>
                <w:rStyle w:val="1017"/>
                <w:color w:val="000000"/>
                <w:highlight w:val="none"/>
                <w:lang w:val="en-US" w:eastAsia="zh-CN" w:bidi="ar"/>
              </w:rPr>
              <w:t xml:space="preserve">▲11、</w:t>
            </w:r>
            <w:r>
              <w:rPr>
                <w:rStyle w:val="1018"/>
                <w:color w:val="000000"/>
                <w:highlight w:val="none"/>
                <w:lang w:val="en-US" w:eastAsia="zh-CN" w:bidi="ar"/>
              </w:rPr>
              <w:t xml:space="preserve">支持将设备接入物联平台可视化拓扑图系统，直观展示设备与设备之间链路与网络系统架构，异常链路显示断联并告警</w:t>
            </w:r>
            <w:r>
              <w:rPr>
                <w:rFonts w:hint="eastAsia" w:ascii="宋体" w:hAnsi="宋体" w:eastAsia="宋体" w:cs="宋体"/>
                <w:i w:val="0"/>
                <w:iCs w:val="0"/>
                <w:color w:val="000000"/>
                <w:sz w:val="22"/>
                <w:szCs w:val="22"/>
                <w:highlight w:val="none"/>
                <w:u w:val="none"/>
                <w:lang w:val="en-US" w:eastAsia="zh-CN" w:bidi="ar"/>
              </w:rPr>
              <w:t xml:space="preserve">（签订合同时提供功能截图）；</w:t>
            </w:r>
            <w:r>
              <w:rPr>
                <w:rFonts w:hint="eastAsia" w:ascii="宋体" w:hAnsi="宋体" w:eastAsia="宋体" w:cs="宋体"/>
                <w:i w:val="0"/>
                <w:iCs w:val="0"/>
                <w:color w:val="000000"/>
                <w:sz w:val="22"/>
                <w:szCs w:val="22"/>
                <w:highlight w:val="none"/>
                <w:u w:val="none"/>
                <w:lang w:val="en-US" w:eastAsia="zh-CN" w:bidi="ar"/>
              </w:rPr>
            </w:r>
            <w:r/>
          </w:p>
          <w:p>
            <w:pPr>
              <w:pStyle w:val="887"/>
              <w:numPr>
                <w:ilvl w:val="0"/>
                <w:numId w:val="0"/>
              </w:numPr>
              <w:jc w:val="left"/>
              <w:keepLines w:val="0"/>
              <w:keepNext w:val="0"/>
              <w:widowControl/>
              <w:rPr>
                <w:rStyle w:val="1018"/>
                <w:color w:val="000000"/>
                <w:highlight w:val="none"/>
                <w:lang w:val="en-US" w:eastAsia="zh-CN" w:bidi="ar"/>
              </w:rPr>
              <w:suppressLineNumbers w:val="0"/>
            </w:pPr>
            <w:r>
              <w:rPr>
                <w:rStyle w:val="1018"/>
                <w:color w:val="000000"/>
                <w:highlight w:val="none"/>
                <w:lang w:val="en-US" w:eastAsia="zh-CN" w:bidi="ar"/>
              </w:rPr>
              <w:t xml:space="preserve">▲12、设备内部具有高精度检测模块，实时上传设备状态，通过平台可查看DSP模块、功放模块运行状态，异常情况告警</w:t>
            </w:r>
            <w:r>
              <w:rPr>
                <w:rFonts w:hint="eastAsia" w:ascii="宋体" w:hAnsi="宋体" w:eastAsia="宋体" w:cs="宋体"/>
                <w:i w:val="0"/>
                <w:iCs w:val="0"/>
                <w:color w:val="000000"/>
                <w:sz w:val="22"/>
                <w:szCs w:val="22"/>
                <w:highlight w:val="none"/>
                <w:u w:val="none"/>
                <w:lang w:val="en-US" w:eastAsia="zh-CN" w:bidi="ar"/>
              </w:rPr>
              <w:t xml:space="preserve">（签订合同时提供功能截图）；</w:t>
            </w:r>
            <w:r>
              <w:rPr>
                <w:rStyle w:val="1018"/>
                <w:color w:val="000000"/>
                <w:highlight w:val="none"/>
                <w:lang w:val="en-US" w:eastAsia="zh-CN" w:bidi="ar"/>
              </w:rPr>
            </w:r>
            <w:r/>
          </w:p>
          <w:p>
            <w:pPr>
              <w:pStyle w:val="887"/>
              <w:numPr>
                <w:ilvl w:val="0"/>
                <w:numId w:val="0"/>
              </w:num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Style w:val="1018"/>
                <w:color w:val="000000"/>
                <w:highlight w:val="none"/>
                <w:lang w:val="en-US" w:eastAsia="zh-CN" w:bidi="ar"/>
              </w:rPr>
              <w:t xml:space="preserve">13、频率范围：不低于60~20KHz；</w:t>
            </w:r>
            <w:r>
              <w:rPr>
                <w:rStyle w:val="1018"/>
                <w:color w:val="000000"/>
                <w:highlight w:val="none"/>
                <w:lang w:val="en-US" w:eastAsia="zh-CN" w:bidi="ar"/>
              </w:rPr>
              <w:br w:type="textWrapping" w:clear="all"/>
            </w:r>
            <w:r>
              <w:rPr>
                <w:rStyle w:val="1018"/>
                <w:color w:val="000000"/>
                <w:highlight w:val="none"/>
                <w:lang w:val="en-US" w:eastAsia="zh-CN" w:bidi="ar"/>
              </w:rPr>
              <w:t xml:space="preserve">14、最大声压级：不低于113dB；</w:t>
            </w:r>
            <w:r>
              <w:rPr>
                <w:rStyle w:val="1018"/>
                <w:color w:val="000000"/>
                <w:highlight w:val="none"/>
                <w:lang w:val="en-US" w:eastAsia="zh-CN" w:bidi="ar"/>
              </w:rPr>
              <w:br w:type="textWrapping" w:clear="all"/>
            </w:r>
            <w:r>
              <w:rPr>
                <w:rStyle w:val="1018"/>
                <w:color w:val="000000"/>
                <w:highlight w:val="none"/>
                <w:lang w:val="en-US" w:eastAsia="zh-CN" w:bidi="ar"/>
              </w:rPr>
              <w:t xml:space="preserve">15、喇叭单元具备：不低于LF:1×6.5" / HF:1×1"。</w:t>
            </w:r>
            <w:r>
              <w:rPr>
                <w:rFonts w:hint="eastAsia" w:ascii="宋体" w:hAnsi="宋体" w:eastAsia="宋体" w:cs="宋体"/>
                <w:i w:val="0"/>
                <w:iCs w:val="0"/>
                <w:color w:val="000000"/>
                <w:sz w:val="22"/>
                <w:szCs w:val="22"/>
                <w:highlight w:val="none"/>
                <w:u w:val="none"/>
              </w:rPr>
            </w:r>
            <w:r/>
          </w:p>
        </w:tc>
      </w:tr>
      <w:tr>
        <w:trPr>
          <w:trHeight w:val="1096"/>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吸顶音箱2</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029" w:type="dxa"/>
            <w:vAlign w:val="center"/>
            <w:textDirection w:val="lrTb"/>
            <w:noWrap w:val="false"/>
          </w:tcPr>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1、额定阻抗≥16Ω；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2、额定功率（RMS）≥60W；</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3、最大功率≥240W；</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4、特性灵敏度≥90dB；</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5、连续声压级≥108dB；</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6、最大声压级≥114dB；</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7、额定频率范围≥100～20000Hz；</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8、覆盖角度（H×V）≥90°×90°；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9、输入接口：凤凰钳位电路接口≥1。</w:t>
            </w:r>
            <w:r>
              <w:rPr>
                <w:rFonts w:hint="eastAsia" w:ascii="宋体" w:hAnsi="宋体" w:eastAsia="宋体" w:cs="宋体"/>
                <w:i w:val="0"/>
                <w:iCs w:val="0"/>
                <w:color w:val="000000"/>
                <w:sz w:val="22"/>
                <w:szCs w:val="22"/>
                <w:highlight w:val="none"/>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bookmarkStart w:id="65" w:name="OLE_LINK4"/>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智慧音频终端</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029" w:type="dxa"/>
            <w:vAlign w:val="center"/>
            <w:textDirection w:val="lrTb"/>
            <w:noWrap w:val="false"/>
          </w:tcPr>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1、内置不低于1 进 2 出音频处理功能，可根据现场环境对DSP音频处理输入与输出进行参数调整；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color w:val="000000"/>
                <w:szCs w:val="21"/>
                <w:highlight w:val="none"/>
                <w:lang w:val="en-US" w:eastAsia="zh-CN"/>
              </w:rPr>
              <w:t xml:space="preserve">★</w:t>
            </w:r>
            <w:r>
              <w:rPr>
                <w:rFonts w:hint="eastAsia" w:ascii="宋体" w:hAnsi="宋体" w:eastAsia="宋体" w:cs="宋体"/>
                <w:i w:val="0"/>
                <w:iCs w:val="0"/>
                <w:color w:val="000000"/>
                <w:sz w:val="22"/>
                <w:szCs w:val="22"/>
                <w:highlight w:val="none"/>
                <w:u w:val="none"/>
                <w:lang w:val="en-US" w:eastAsia="zh-CN" w:bidi="ar"/>
              </w:rPr>
              <w:t xml:space="preserve">2、支持本地及远端的网络控制，全功能控制软件只需连接到同一个局域网就可对设备实现控制；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3、设备接入物联网平台，支持将设备绑定至任意会议室场景，并生成可视化集中控制界面进行系统管控；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4、扬声器规格：≥3”*8；</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5、音箱额定功率：≥2*90W；</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6、频率响应：120Hz-16KHz；</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7、最大声压级：≥120dB；</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8、DSP功放额定功率：≥2*100W*4Ω；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9、频率响应：20Hz-20KHz（±1.5dB）；</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10、信噪比：≥98dB；</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11、总谐波失真：＜0.05%；</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12、输入输出接口不低于:音频平衡输入/输出×2、RJ45（以太网口）×1。</w:t>
            </w:r>
            <w:r>
              <w:rPr>
                <w:rFonts w:hint="eastAsia" w:ascii="宋体" w:hAnsi="宋体" w:eastAsia="宋体" w:cs="宋体"/>
                <w:i w:val="0"/>
                <w:iCs w:val="0"/>
                <w:color w:val="000000"/>
                <w:sz w:val="22"/>
                <w:szCs w:val="22"/>
                <w:highlight w:val="none"/>
                <w:u w:val="none"/>
              </w:rPr>
            </w:r>
            <w:r/>
          </w:p>
        </w:tc>
      </w:tr>
      <w:tr>
        <w:trPr>
          <w:trHeight w:val="192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合并式功放</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029" w:type="dxa"/>
            <w:vAlign w:val="center"/>
            <w:textDirection w:val="lrTb"/>
            <w:noWrap w:val="false"/>
          </w:tcPr>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1、输出功率：不低于2x400W/8Ω；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2、音频输入：不低于3组立体声输入，2路带音乐音量限制；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3、麦克风输入：不低于5路话筒输入，带话筒音量限制；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4、效果输出：不低于1组，MONO输出返回；</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5、音频输出：不低于1组立体声PREAMP输出端子，可外接大功率功放；</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6、带USP和蓝牙BT功能，可设置开机音乐、话筒初始音量和自动调节。</w:t>
            </w:r>
            <w:r>
              <w:rPr>
                <w:rFonts w:hint="eastAsia" w:ascii="宋体" w:hAnsi="宋体" w:eastAsia="宋体" w:cs="宋体"/>
                <w:i w:val="0"/>
                <w:iCs w:val="0"/>
                <w:color w:val="000000"/>
                <w:sz w:val="22"/>
                <w:szCs w:val="22"/>
                <w:highlight w:val="none"/>
                <w:u w:val="none"/>
              </w:rPr>
            </w:r>
            <w:r/>
          </w:p>
        </w:tc>
      </w:tr>
      <w:tr>
        <w:trPr>
          <w:trHeight w:val="1096"/>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室内全彩LED屏</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029" w:type="dxa"/>
            <w:vAlign w:val="center"/>
            <w:textDirection w:val="lrTb"/>
            <w:noWrap w:val="false"/>
          </w:tcPr>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1.LED显示屏灯珠采用表贴三合一铜线封装；LED封装形式：SMD1010黑灯；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2.LED显示屏采用≤1.25mm点间距；</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3.LED显示屏模组尺寸320mm*160mm；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4.LED显示屏采用前/后维护方式，可正面拆卸模组、接收卡、电源等低压器件，具备热插拔能力；</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5.LED显示屏符合等同或优于IP5X防护等级；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6.LED显示屏亮度可达到0-600cd/m²，可通过配套软件0-100%调节，设置亮度定时调节；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7.LED显示屏对比度≥10000：1；LED显示屏杂点率≤1/100000且无连续失控点；</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8.LED显示屏亮度均匀性≥99%；LED显示色度均匀性±0.001Cx,Cy之内；</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9.LED显示屏观看水平≥160°/垂直视角≥140°；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10.LED显示屏刷新频率≥3840Hz；</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11.LED显示屏峰值功耗为≤450W/㎡；LED显示屏平均功耗为≤150W/㎡；</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12.LED显示屏具备低蓝光模式，可在控制软件中选择30%、40%、70%三档调节显示屏蓝光输出，有效减少蓝光辐射对眼睛的伤害；</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13.具备LED显示屏开关机次数、使用时长记录，可形成数据保存周期≥100天，并支持对现场温湿度的监测，可在控制软件端实时显示数据，方便用户了解现场屏体、环境温湿度数据情况。</w:t>
            </w:r>
            <w:r>
              <w:rPr>
                <w:rFonts w:hint="eastAsia" w:ascii="宋体" w:hAnsi="宋体" w:eastAsia="宋体" w:cs="宋体"/>
                <w:i w:val="0"/>
                <w:iCs w:val="0"/>
                <w:color w:val="000000"/>
                <w:sz w:val="22"/>
                <w:szCs w:val="22"/>
                <w:highlight w:val="none"/>
                <w:u w:val="none"/>
              </w:rPr>
            </w:r>
            <w:r/>
          </w:p>
        </w:tc>
      </w:tr>
      <w:tr>
        <w:trPr>
          <w:trHeight w:val="1217"/>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条形屏</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029" w:type="dxa"/>
            <w:vAlign w:val="center"/>
            <w:textDirection w:val="lrTb"/>
            <w:noWrap w:val="false"/>
          </w:tcPr>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1.LED显示屏灯珠采用表贴三合一铜线封装；LED封装形式：SMD2121黑灯；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2.LED显示屏采用≤2.5mm点间距；</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3.LED显示屏模组尺寸320mm*160mm；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4.LED显示屏采用前/后维护方式，可正面拆卸模组、接收卡、电源等低压器件，具备热插拔能力；</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5.LED显示屏符合等同或优于IP5X防护等级；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6.LED显示屏亮度可达到200-800cd/m²，可通过配套软件0-100%调节，设置亮度定时调节；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LED显示屏对比度≥10000：1；LED显示屏杂点率≤1/100000且无连续失控点；LED显示屏亮度均匀性≥99%；LED显示色度均匀性±0.001Cx,Cy之内；LED显示屏像素中心距相对偏差≤1%；LED显示屏观看水平/垂直视角≥175°；LED显示屏平均故障恢复时间（MTTR）≤2分钟；</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8.LED显示屏刷新频率≥4200Hz，可通过配套控制软件调节刷新率设置选项；</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9.LED显示屏峰值功耗为≤500W/㎡；LED显示屏平均功耗为≤125W/㎡；</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10.LED显示屏色温100K-20000K连续可调，可设冷色、暖色、标准等多档白场调节,色温为8500K时，100%、75%、50%、25%四档电平白场调节色温误差≤100K；</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LED显示屏为防止金属离子迁移、线路短路现象，PCB采用FR-4二层板同等级或更高材料，PCB导线更宽、导线间距和过孔间距更大，能更好的杜绝模块黑屏、显示异常、灯珠缺色、毛毛虫等现象，板厚≥1.6mm，铜厚≥1盎司，TG≥150℃，PCB板表面具备防潮/防尘/防静电；</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12.LED显示屏具备低蓝光模式，可在控制软件中选择30%、40%、70%三档调节显示屏蓝光输出，有效减少蓝光辐射对眼睛的伤害；</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13.具备LED显示屏开关机次数、使用时长记录，可形成数据保存周期≥100天，并支持对现场温湿度的监测，可在控制软件端实时显示数据，方便用户了解现场屏体、环境温湿度数据情况。</w:t>
            </w:r>
            <w:r>
              <w:rPr>
                <w:rFonts w:hint="eastAsia" w:ascii="宋体" w:hAnsi="宋体" w:eastAsia="宋体" w:cs="宋体"/>
                <w:i w:val="0"/>
                <w:iCs w:val="0"/>
                <w:color w:val="000000"/>
                <w:sz w:val="22"/>
                <w:szCs w:val="22"/>
                <w:highlight w:val="none"/>
                <w:u w:val="none"/>
              </w:rPr>
            </w:r>
            <w:r/>
          </w:p>
        </w:tc>
      </w:tr>
      <w:tr>
        <w:trPr>
          <w:trHeight w:val="732"/>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视频处理器1</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029" w:type="dxa"/>
            <w:vAlign w:val="center"/>
            <w:textDirection w:val="lrTb"/>
            <w:noWrap w:val="false"/>
          </w:tcPr>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1.整机带载≥260万像素自定义输出，宽度≥7680点，高度≥7680点；</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2.具备输入分辨率≥1920×1080@60Hz；</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3.具备输入信号EDID管理（自定义宽度≥2048点，高度≥1152点）；</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4.具备≥4路千兆网口输出，支持网口备份模式；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5.具备视频源任意切换；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6.具备亮度和色温调节；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7.具备显示≥1路OSD字幕画面；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8.具备画面位置、大小可自由调节；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9.具备检测输入信号、输出网口、接收卡通讯状态，可在软件端进行查看；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10.具备≥3路HDMI 1.3输入接口，≥1路DVI输入接口。</w:t>
            </w:r>
            <w:r>
              <w:rPr>
                <w:rFonts w:hint="eastAsia" w:ascii="宋体" w:hAnsi="宋体" w:eastAsia="宋体" w:cs="宋体"/>
                <w:i w:val="0"/>
                <w:iCs w:val="0"/>
                <w:color w:val="000000"/>
                <w:sz w:val="22"/>
                <w:szCs w:val="22"/>
                <w:highlight w:val="none"/>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视频处理器2</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029" w:type="dxa"/>
            <w:vAlign w:val="center"/>
            <w:textDirection w:val="lrTb"/>
            <w:noWrap w:val="false"/>
          </w:tcPr>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1.具备带载面积≥390万像素，宽度≥10240点，高度≥8192点；</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2.具备3.5mm音频输入输出接口；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3.具备≥256个自定义场景保存和调用；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4.具备≥6个独立窗口，窗口大小和位置可单独调节；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5.具备OSD功能，可实现文字、图片、天气、时间OSD功能；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6.具备个性化的画面缩放模式，包括点对点模式、全屏缩放、自定义缩放；</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7.具备一键全屏缩放；</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8.具备≥1路HDMI2.0输入接口，≥2路HDMI1.3输入接口；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9.具备≥6路网口输出，≥1路HDMI1.3输出接口，用于预监输出显示；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10.具备微信小程序快捷控制，包括亮度调节、输出画质调节、待机模式、画面冻结、场景切换、U盘播放功能。</w:t>
            </w:r>
            <w:r>
              <w:rPr>
                <w:rFonts w:hint="eastAsia" w:ascii="宋体" w:hAnsi="宋体" w:eastAsia="宋体" w:cs="宋体"/>
                <w:i w:val="0"/>
                <w:iCs w:val="0"/>
                <w:color w:val="000000"/>
                <w:sz w:val="22"/>
                <w:szCs w:val="22"/>
                <w:highlight w:val="none"/>
                <w:u w:val="none"/>
              </w:rPr>
            </w:r>
            <w:r/>
          </w:p>
        </w:tc>
      </w:tr>
      <w:tr>
        <w:trPr>
          <w:trHeight w:val="1826"/>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拼矩一体主机1</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029" w:type="dxa"/>
            <w:vAlign w:val="center"/>
            <w:textDirection w:val="lrTb"/>
            <w:noWrap w:val="false"/>
          </w:tcPr>
          <w:p>
            <w:pPr>
              <w:pStyle w:val="887"/>
              <w:numPr>
                <w:ilvl w:val="0"/>
                <w:numId w:val="0"/>
              </w:numPr>
              <w:jc w:val="left"/>
              <w:keepLines w:val="0"/>
              <w:keepNext w:val="0"/>
              <w:widowControl/>
              <w:rPr>
                <w:rStyle w:val="1018"/>
                <w:color w:val="000000"/>
                <w:highlight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主机具备≥6个输入卡槽，≥3个输出卡槽，搭配相应板卡分辨率支持≥4096×2160@60fps；同时具备≥1个预览卡槽和≥1个回显卡槽，回显卡支持通过HDMI视频接口输出监控，分辨率支持≥1920×1080@60fps，本次配置1块输入卡，3块输出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2.具有≥1个多功能卡槽，可接入中控卡/服务器卡/无纸化服务器卡/视频录制卡/数字会议卡，本次配置1块中控卡；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3.具有≥2个控制卡槽、≥2个电源卡槽，支持双控制卡备份功能，切换过程画面无黑屏，音频无卡顿，以及支持双电源备份功能；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4.支持通过触摸屏进行监测状态查看、参数设置、预案调用操作，并且触摸屏支持在线升级；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5.支持全链路RGB4:4:4 传输，支持10bit HDR图像显示；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color w:val="000000"/>
                <w:szCs w:val="21"/>
                <w:highlight w:val="none"/>
                <w:lang w:val="en-US" w:eastAsia="zh-CN"/>
              </w:rPr>
              <w:t xml:space="preserve">★</w:t>
            </w:r>
            <w:r>
              <w:rPr>
                <w:rFonts w:hint="eastAsia" w:ascii="宋体" w:hAnsi="宋体" w:eastAsia="宋体" w:cs="宋体"/>
                <w:i w:val="0"/>
                <w:iCs w:val="0"/>
                <w:color w:val="000000"/>
                <w:sz w:val="22"/>
                <w:szCs w:val="22"/>
                <w:highlight w:val="none"/>
                <w:u w:val="none"/>
                <w:lang w:val="en-US" w:eastAsia="zh-CN" w:bidi="ar"/>
              </w:rPr>
              <w:t xml:space="preserve">6.支持国产操作系统的电脑通过web浏览器访问系统后台对系统进行管理及状态实时监测；可对系统进行可视化管理、信号切换、画面叠加、画中画、画面拼接、画面漫游、画面放大/缩小、画面移动/关闭操作，支持对显示控制区域实时监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7.基于FPGA的纯硬件架构设计，内部视频数据传输采用高速数据并行处理总线交换技术，每路高清信号≥6.5Gbps串行带宽，单张输入板卡≥58.5Gbps带宽，单张输出板卡≥110.5Gbps带宽，背板总带宽≥741Gbps；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8.具备≥15级风扇转速调整功能，支持输入和输出端口备份功能，支持双机热备功能，链路出现故障时，系统会自动切换到备用链路；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9.具备信号裁剪功能，可对输入信号源进行去黑边、裁切功能，可以输入像素点进行精确裁剪，也可通过鼠标拖拽方式进行可视化裁剪；</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具备字幕显示功能，支持多行字幕显示，支持自定义字幕内容，字幕可设置静态或动态显示，支持调整≥8级滚动速度、滚动模式，支持调整字幕的大小、位置、背景颜色、字体颜色、字体、对齐方式，支持通过坐标和拖拽的方式改变字幕位置；</w:t>
            </w:r>
            <w:r>
              <w:rPr>
                <w:rStyle w:val="1018"/>
                <w:color w:val="000000"/>
                <w:highlight w:val="none"/>
                <w:lang w:val="en-US" w:eastAsia="zh-CN" w:bidi="ar"/>
              </w:rPr>
              <w:br w:type="textWrapping" w:clear="all"/>
            </w:r>
            <w:r>
              <w:rPr>
                <w:rStyle w:val="1018"/>
                <w:color w:val="000000"/>
                <w:highlight w:val="none"/>
                <w:lang w:val="en-US" w:eastAsia="zh-CN" w:bidi="ar"/>
              </w:rPr>
              <w:t xml:space="preserve">11.具备台标设置功能，可设置文字台标或图片台标，可通过拖拽的方式改变台标位置；具备底图设置功能，可上传≥8K分辨率的图片作为大屏底图显示；</w:t>
            </w:r>
            <w:r>
              <w:rPr>
                <w:rStyle w:val="1018"/>
                <w:color w:val="000000"/>
                <w:highlight w:val="none"/>
                <w:lang w:val="en-US" w:eastAsia="zh-CN" w:bidi="ar"/>
              </w:rPr>
              <w:br w:type="textWrapping" w:clear="all"/>
            </w:r>
            <w:r>
              <w:rPr>
                <w:rStyle w:val="1018"/>
                <w:color w:val="000000"/>
                <w:highlight w:val="none"/>
                <w:lang w:val="en-US" w:eastAsia="zh-CN" w:bidi="ar"/>
              </w:rPr>
              <w:t xml:space="preserve">12.搭配IP输入卡，采用加权轮询负载均衡算法，无需额外配置流媒体服务器，支持无限制添加接入ONVIF协议、GB/T 28181-2022标准的监控信号，进行统一管理、统一调度，并支持可视化预览，可解码≥4096×2160@30fps的IP码流；</w:t>
            </w:r>
            <w:r>
              <w:rPr>
                <w:rStyle w:val="1018"/>
                <w:color w:val="000000"/>
                <w:highlight w:val="none"/>
                <w:lang w:val="en-US" w:eastAsia="zh-CN" w:bidi="ar"/>
              </w:rPr>
              <w:br w:type="textWrapping" w:clear="all"/>
            </w:r>
            <w:r>
              <w:rPr>
                <w:rStyle w:val="1018"/>
                <w:color w:val="000000"/>
                <w:highlight w:val="none"/>
                <w:lang w:val="en-US" w:eastAsia="zh-CN" w:bidi="ar"/>
              </w:rPr>
              <w:t xml:space="preserve">▲13.支持IP信号高级拼接能力，支持多路IPC网络视频同时解码上墙；</w:t>
            </w:r>
            <w:r>
              <w:rPr>
                <w:rFonts w:hint="eastAsia" w:ascii="宋体" w:hAnsi="宋体" w:eastAsia="宋体" w:cs="宋体"/>
                <w:i w:val="0"/>
                <w:iCs w:val="0"/>
                <w:color w:val="000000"/>
                <w:sz w:val="22"/>
                <w:szCs w:val="22"/>
                <w:highlight w:val="none"/>
                <w:u w:val="none"/>
                <w:lang w:val="en-US" w:eastAsia="zh-CN" w:bidi="ar"/>
              </w:rPr>
              <w:t xml:space="preserve">（签订合同时提供功能截图）；</w:t>
            </w:r>
            <w:r>
              <w:rPr>
                <w:rStyle w:val="1018"/>
                <w:color w:val="000000"/>
                <w:highlight w:val="none"/>
                <w:lang w:val="en-US" w:eastAsia="zh-CN" w:bidi="ar"/>
              </w:rPr>
            </w:r>
            <w:r/>
          </w:p>
          <w:p>
            <w:pPr>
              <w:pStyle w:val="887"/>
              <w:numPr>
                <w:ilvl w:val="0"/>
                <w:numId w:val="0"/>
              </w:num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Style w:val="1018"/>
                <w:rFonts w:hint="eastAsia"/>
                <w:color w:val="000000"/>
                <w:highlight w:val="none"/>
                <w:lang w:val="en-US" w:eastAsia="zh-CN" w:bidi="ar"/>
              </w:rPr>
              <w:t xml:space="preserve">14.</w:t>
            </w:r>
            <w:r>
              <w:rPr>
                <w:rStyle w:val="1018"/>
                <w:color w:val="000000"/>
                <w:highlight w:val="none"/>
                <w:lang w:val="en-US" w:eastAsia="zh-CN" w:bidi="ar"/>
              </w:rPr>
              <w:t xml:space="preserve">具备图像画质增强功能，可独立调节每个输出接口的亮度、对比度、饱和度、gamma以及色调，并且具有≥3种色温可选；</w:t>
            </w:r>
            <w:r>
              <w:rPr>
                <w:rStyle w:val="1018"/>
                <w:color w:val="000000"/>
                <w:highlight w:val="none"/>
                <w:lang w:val="en-US" w:eastAsia="zh-CN" w:bidi="ar"/>
              </w:rPr>
              <w:br w:type="textWrapping" w:clear="all"/>
            </w:r>
            <w:r>
              <w:rPr>
                <w:rStyle w:val="1018"/>
                <w:color w:val="000000"/>
                <w:highlight w:val="none"/>
                <w:lang w:val="en-US" w:eastAsia="zh-CN" w:bidi="ar"/>
              </w:rPr>
              <w:t xml:space="preserve">15.支持自定义≥30条语音指令，支持语音控制开启或关闭音频、开启或关闭字幕、开启或关闭底图、场景轮询、切换场景预案、音量调节、清屏、锁屏、解除锁屏功能；</w:t>
            </w:r>
            <w:r>
              <w:rPr>
                <w:rStyle w:val="1019"/>
                <w:rFonts w:ascii="宋体" w:hAnsi="宋体" w:eastAsia="宋体" w:cs="宋体"/>
                <w:color w:val="000000"/>
                <w:highlight w:val="none"/>
                <w:lang w:val="en-US" w:eastAsia="zh-CN" w:bidi="ar"/>
              </w:rPr>
              <w:br w:type="textWrapping" w:clear="all"/>
            </w:r>
            <w:r>
              <w:rPr>
                <w:rStyle w:val="1018"/>
                <w:color w:val="000000"/>
                <w:highlight w:val="none"/>
                <w:lang w:val="en-US" w:eastAsia="zh-CN" w:bidi="ar"/>
              </w:rPr>
              <w:t xml:space="preserve">16.具备监测主机温度、电源在线状态功能，具备智能识别板卡接口组合，板卡和接口状态监测，信号丢失预警，同时具备可视化图形管控，具有接入板卡数量统计以及接入通道数量统计功能；</w:t>
            </w:r>
            <w:r>
              <w:rPr>
                <w:rStyle w:val="1018"/>
                <w:color w:val="000000"/>
                <w:highlight w:val="none"/>
                <w:lang w:val="en-US" w:eastAsia="zh-CN" w:bidi="ar"/>
              </w:rPr>
              <w:br w:type="textWrapping" w:clear="all"/>
            </w:r>
            <w:r>
              <w:rPr>
                <w:rStyle w:val="1018"/>
                <w:color w:val="000000"/>
                <w:highlight w:val="none"/>
                <w:lang w:val="en-US" w:eastAsia="zh-CN" w:bidi="ar"/>
              </w:rPr>
              <w:t xml:space="preserve">17.具有RS-232、RS-485、网口接口，支持通过RS-232、RS-485和TCP/IP协议对接中控系统，实现可视化界面管控，用户可通过控制端实时预览、放大、缩小、拖动并切换拼接矩阵视频信号，可对输入信号源进行置底、置顶以及一键清屏操作，支持设置触碰和投放触发切换方式；</w:t>
            </w:r>
            <w:r>
              <w:rPr>
                <w:rStyle w:val="1018"/>
                <w:color w:val="000000"/>
                <w:highlight w:val="none"/>
                <w:lang w:val="en-US" w:eastAsia="zh-CN" w:bidi="ar"/>
              </w:rPr>
              <w:br w:type="textWrapping" w:clear="all"/>
            </w:r>
            <w:r>
              <w:rPr>
                <w:rStyle w:val="1018"/>
                <w:color w:val="000000"/>
                <w:highlight w:val="none"/>
                <w:lang w:val="en-US" w:eastAsia="zh-CN" w:bidi="ar"/>
              </w:rPr>
              <w:t xml:space="preserve">18.具有BNC 接头的 Genlock同步接口，可以采用该接口接收的信号作为设备的同步信号；</w:t>
            </w:r>
            <w:r>
              <w:rPr>
                <w:rStyle w:val="1018"/>
                <w:color w:val="000000"/>
                <w:highlight w:val="none"/>
                <w:lang w:val="en-US" w:eastAsia="zh-CN" w:bidi="ar"/>
              </w:rPr>
              <w:br w:type="textWrapping" w:clear="all"/>
            </w:r>
            <w:r>
              <w:rPr>
                <w:rFonts w:hint="eastAsia" w:ascii="宋体" w:hAnsi="宋体" w:eastAsia="宋体" w:cs="宋体"/>
                <w:color w:val="000000"/>
                <w:szCs w:val="21"/>
                <w:highlight w:val="none"/>
                <w:lang w:val="en-US" w:eastAsia="zh-CN"/>
              </w:rPr>
              <w:t xml:space="preserve">★</w:t>
            </w:r>
            <w:r>
              <w:rPr>
                <w:rStyle w:val="1018"/>
                <w:color w:val="000000"/>
                <w:highlight w:val="none"/>
                <w:lang w:val="en-US" w:eastAsia="zh-CN" w:bidi="ar"/>
              </w:rPr>
              <w:t xml:space="preserve">19.主机支持接入无纸化服务器卡，支持SM2和SM4国产加密算法对数据进行加密，支持普通和保密会议模式（包括自定义防截屏、文件水印和阅后即焚机制），会议主持可通过信号管理将任意参会人分成多组进行屏幕广播和文档分享，分组同屏广播可支持≥8个分组；板卡具备≥1路HDMI输出接口，≥1路DB9接口，≥1路RJ45接口，≥4路USB3.0接口通信；</w:t>
            </w:r>
            <w:r>
              <w:rPr>
                <w:rStyle w:val="1018"/>
                <w:color w:val="000000"/>
                <w:highlight w:val="none"/>
                <w:lang w:val="en-US" w:eastAsia="zh-CN" w:bidi="ar"/>
              </w:rPr>
              <w:br w:type="textWrapping" w:clear="all"/>
            </w:r>
            <w:r>
              <w:rPr>
                <w:rStyle w:val="1018"/>
                <w:color w:val="000000"/>
                <w:highlight w:val="none"/>
                <w:lang w:val="en-US" w:eastAsia="zh-CN" w:bidi="ar"/>
              </w:rPr>
              <w:t xml:space="preserve">20.主机支持接入数字会议卡，板卡具有音频时钟同步传输技术，端到端音频传输≤5ms，可扩展带载≥4096台有线会议话筒和≥300台无线会议话筒；板卡具备≥2路RS-232接口、≥1路RS-485接口、≥4路RJ45；音频输入接口有≥1路凤凰端子；音频输出接口有≥1路凤凰端子；</w:t>
            </w:r>
            <w:r>
              <w:rPr>
                <w:rStyle w:val="1018"/>
                <w:color w:val="000000"/>
                <w:highlight w:val="none"/>
                <w:lang w:val="en-US" w:eastAsia="zh-CN" w:bidi="ar"/>
              </w:rPr>
              <w:br w:type="textWrapping" w:clear="all"/>
            </w:r>
            <w:r>
              <w:rPr>
                <w:rStyle w:val="1018"/>
                <w:color w:val="000000"/>
                <w:highlight w:val="none"/>
                <w:lang w:val="en-US" w:eastAsia="zh-CN" w:bidi="ar"/>
              </w:rPr>
              <w:t xml:space="preserve">21.主机支持接入中控卡，采用零代码及低的代码逻辑系统架构，支持扫二维码控制，中控板卡在连接互联网的情况下会在云平台自动生成二维码，通过微信或者浏览器扫一扫二维码，即可进入控制界面，实现对中控板卡控制；支持密码权限设置；板卡具备≥3路RS-485/RS-422、≥3路RS-232、≥2路IR_OUT、≥2路IO、≥2路继电器；</w:t>
            </w:r>
            <w:r>
              <w:rPr>
                <w:rStyle w:val="1018"/>
                <w:color w:val="000000"/>
                <w:highlight w:val="none"/>
                <w:lang w:val="en-US" w:eastAsia="zh-CN" w:bidi="ar"/>
              </w:rPr>
              <w:br w:type="textWrapping" w:clear="all"/>
            </w:r>
            <w:r>
              <w:rPr>
                <w:rStyle w:val="1018"/>
                <w:color w:val="000000"/>
                <w:highlight w:val="none"/>
                <w:lang w:val="en-US" w:eastAsia="zh-CN" w:bidi="ar"/>
              </w:rPr>
              <w:t xml:space="preserve">22.主机支持接入视频录制卡，采用H.264/H.265视频编解码技术，码率可调，支持视频编码256kbps～12Mbps，分辨率≥4K，板卡内置≥2TB的存储空间，支持旧文件自动删除，进行循环录制；板卡具备≥2路HDMI输入接口，≥2路3.5mm音频输入接口，≥1路USB3.0接口。</w:t>
            </w:r>
            <w:r>
              <w:rPr>
                <w:rStyle w:val="1018"/>
                <w:color w:val="000000"/>
                <w:highlight w:val="none"/>
                <w:lang w:val="en-US" w:eastAsia="zh-CN" w:bidi="ar"/>
              </w:rPr>
              <w:br w:type="textWrapping" w:clear="all"/>
            </w:r>
            <w:r>
              <w:rPr>
                <w:rStyle w:val="1018"/>
                <w:color w:val="000000"/>
                <w:highlight w:val="none"/>
                <w:lang w:val="en-US" w:eastAsia="zh-CN" w:bidi="ar"/>
              </w:rPr>
              <w:t xml:space="preserve">23.支持异形拼接功能，可实现不规则LED大屏拼接；</w:t>
            </w:r>
            <w:r>
              <w:rPr>
                <w:rStyle w:val="1018"/>
                <w:color w:val="000000"/>
                <w:highlight w:val="none"/>
                <w:lang w:val="en-US" w:eastAsia="zh-CN" w:bidi="ar"/>
              </w:rPr>
              <w:br w:type="textWrapping" w:clear="all"/>
            </w:r>
            <w:r>
              <w:rPr>
                <w:rStyle w:val="1018"/>
                <w:color w:val="000000"/>
                <w:highlight w:val="none"/>
                <w:lang w:val="en-US" w:eastAsia="zh-CN" w:bidi="ar"/>
              </w:rPr>
              <w:t xml:space="preserve">24.支持用户权限管理，支持不同用户自定义输入信号源及大屏权限；</w:t>
            </w:r>
            <w:r>
              <w:rPr>
                <w:rStyle w:val="1018"/>
                <w:color w:val="000000"/>
                <w:highlight w:val="none"/>
                <w:lang w:val="en-US" w:eastAsia="zh-CN" w:bidi="ar"/>
              </w:rPr>
              <w:br w:type="textWrapping" w:clear="all"/>
            </w:r>
            <w:r>
              <w:rPr>
                <w:rStyle w:val="1018"/>
                <w:color w:val="000000"/>
                <w:highlight w:val="none"/>
                <w:lang w:val="en-US" w:eastAsia="zh-CN" w:bidi="ar"/>
              </w:rPr>
              <w:t xml:space="preserve">25.支持信号源丢失自动告警；</w:t>
            </w:r>
            <w:r>
              <w:rPr>
                <w:rStyle w:val="1018"/>
                <w:color w:val="000000"/>
                <w:highlight w:val="none"/>
                <w:lang w:val="en-US" w:eastAsia="zh-CN" w:bidi="ar"/>
              </w:rPr>
              <w:br w:type="textWrapping" w:clear="all"/>
            </w:r>
            <w:r>
              <w:rPr>
                <w:rStyle w:val="1018"/>
                <w:color w:val="000000"/>
                <w:highlight w:val="none"/>
                <w:lang w:val="en-US" w:eastAsia="zh-CN" w:bidi="ar"/>
              </w:rPr>
              <w:t xml:space="preserve">26.支持自定义分辨率自动计算生成功能；</w:t>
            </w:r>
            <w:r>
              <w:rPr>
                <w:rStyle w:val="1018"/>
                <w:color w:val="000000"/>
                <w:highlight w:val="none"/>
                <w:lang w:val="en-US" w:eastAsia="zh-CN" w:bidi="ar"/>
              </w:rPr>
              <w:br w:type="textWrapping" w:clear="all"/>
            </w:r>
            <w:r>
              <w:rPr>
                <w:rStyle w:val="1018"/>
                <w:color w:val="000000"/>
                <w:highlight w:val="none"/>
                <w:lang w:val="en-US" w:eastAsia="zh-CN" w:bidi="ar"/>
              </w:rPr>
              <w:t xml:space="preserve">27.包含配套拼矩</w:t>
            </w:r>
            <w:r>
              <w:rPr>
                <w:rStyle w:val="1018"/>
                <w:rFonts w:hint="eastAsia"/>
                <w:color w:val="000000"/>
                <w:highlight w:val="none"/>
                <w:lang w:val="en-US" w:eastAsia="zh-CN" w:bidi="ar"/>
              </w:rPr>
              <w:t xml:space="preserve">国产操作系统WEB端</w:t>
            </w:r>
            <w:r>
              <w:rPr>
                <w:rStyle w:val="1018"/>
                <w:color w:val="000000"/>
                <w:highlight w:val="none"/>
                <w:lang w:val="en-US" w:eastAsia="zh-CN" w:bidi="ar"/>
              </w:rPr>
              <w:t xml:space="preserve">，功能支持不低于如下功能：</w:t>
            </w:r>
            <w:r>
              <w:rPr>
                <w:rStyle w:val="1018"/>
                <w:color w:val="000000"/>
                <w:highlight w:val="none"/>
                <w:lang w:val="en-US" w:eastAsia="zh-CN" w:bidi="ar"/>
              </w:rPr>
              <w:br w:type="textWrapping" w:clear="all"/>
            </w:r>
            <w:r>
              <w:rPr>
                <w:rStyle w:val="1018"/>
                <w:color w:val="000000"/>
                <w:highlight w:val="none"/>
                <w:lang w:val="en-US" w:eastAsia="zh-CN" w:bidi="ar"/>
              </w:rPr>
              <w:t xml:space="preserve">①　软件支持对系统进行可视化管理、信号切换、画面叠加、画中画、画面拼接、画面漫游、画面放大/缩小、画面移动/关闭操作，支持对显示控制区域实时监控；支持多用户多平台同步操作；</w:t>
            </w:r>
            <w:r>
              <w:rPr>
                <w:rStyle w:val="1018"/>
                <w:color w:val="000000"/>
                <w:highlight w:val="none"/>
                <w:lang w:val="en-US" w:eastAsia="zh-CN" w:bidi="ar"/>
              </w:rPr>
              <w:br w:type="textWrapping" w:clear="all"/>
            </w:r>
            <w:r>
              <w:rPr>
                <w:rStyle w:val="1018"/>
                <w:color w:val="000000"/>
                <w:highlight w:val="none"/>
                <w:lang w:val="en-US" w:eastAsia="zh-CN" w:bidi="ar"/>
              </w:rPr>
              <w:t xml:space="preserve">▲②　具备≥3种开窗模式，包含自由模式、固化模式以及两点模式</w:t>
            </w:r>
            <w:r>
              <w:rPr>
                <w:rFonts w:hint="eastAsia" w:ascii="宋体" w:hAnsi="宋体" w:eastAsia="宋体" w:cs="宋体"/>
                <w:i w:val="0"/>
                <w:iCs w:val="0"/>
                <w:color w:val="000000"/>
                <w:sz w:val="22"/>
                <w:szCs w:val="22"/>
                <w:highlight w:val="none"/>
                <w:u w:val="none"/>
                <w:lang w:val="en-US" w:eastAsia="zh-CN" w:bidi="ar"/>
              </w:rPr>
              <w:t xml:space="preserve">（签订合同时提供功能截图）；</w:t>
            </w:r>
            <w:r>
              <w:rPr>
                <w:rFonts w:hint="eastAsia" w:ascii="宋体" w:hAnsi="宋体" w:eastAsia="宋体" w:cs="宋体"/>
                <w:i w:val="0"/>
                <w:iCs w:val="0"/>
                <w:color w:val="000000"/>
                <w:sz w:val="22"/>
                <w:szCs w:val="22"/>
                <w:highlight w:val="none"/>
                <w:u w:val="none"/>
              </w:rPr>
            </w:r>
            <w:r/>
          </w:p>
          <w:p>
            <w:pPr>
              <w:pStyle w:val="887"/>
              <w:numPr>
                <w:ilvl w:val="0"/>
                <w:numId w:val="0"/>
              </w:num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Style w:val="1018"/>
                <w:color w:val="000000"/>
                <w:highlight w:val="none"/>
                <w:lang w:val="en-US" w:eastAsia="zh-CN" w:bidi="ar"/>
              </w:rPr>
              <w:t xml:space="preserve">③　具备大屏显示场景保存、预览、调用、编辑、顺序调整功能，以及具备当前调用场景提示功能，并可自定义设置时间间隔，实现自动切换场景显示；</w:t>
            </w:r>
            <w:r>
              <w:rPr>
                <w:rStyle w:val="1018"/>
                <w:color w:val="000000"/>
                <w:highlight w:val="none"/>
                <w:lang w:val="en-US" w:eastAsia="zh-CN" w:bidi="ar"/>
              </w:rPr>
              <w:br w:type="textWrapping" w:clear="all"/>
            </w:r>
            <w:r>
              <w:rPr>
                <w:rStyle w:val="1018"/>
                <w:color w:val="000000"/>
                <w:highlight w:val="none"/>
                <w:lang w:val="en-US" w:eastAsia="zh-CN" w:bidi="ar"/>
              </w:rPr>
              <w:t xml:space="preserve">④　具备台标设置功能，可设置文字台标或图片台标；具备底图设置功能，可上传≥8K分辨率的图片作为大屏底图显示；以及具备字幕显示功能，用户可自定义字幕内容，字幕可设置静态或动态显示，可调整滚动速度、滚动模式，并且可通过拖拽的方式改变字幕大小和位置，以及可调整字幕的背景颜色、字体颜色、字体、对齐方式；</w:t>
            </w:r>
            <w:r>
              <w:rPr>
                <w:rStyle w:val="1018"/>
                <w:color w:val="000000"/>
                <w:highlight w:val="none"/>
                <w:lang w:val="en-US" w:eastAsia="zh-CN" w:bidi="ar"/>
              </w:rPr>
              <w:br w:type="textWrapping" w:clear="all"/>
            </w:r>
            <w:r>
              <w:rPr>
                <w:rStyle w:val="1018"/>
                <w:color w:val="000000"/>
                <w:highlight w:val="none"/>
                <w:lang w:val="en-US" w:eastAsia="zh-CN" w:bidi="ar"/>
              </w:rPr>
              <w:t xml:space="preserve">⑤　具备一键锁定大屏窗口功能，防止误触，同时不影响信号源及其他模块操作；具备锁屏功能，锁定后需账户密码进入操作界面，保证数据安全；并具有一键清空大屏信号功能；</w:t>
            </w:r>
            <w:r>
              <w:rPr>
                <w:rStyle w:val="1018"/>
                <w:color w:val="000000"/>
                <w:highlight w:val="none"/>
                <w:lang w:val="en-US" w:eastAsia="zh-CN" w:bidi="ar"/>
              </w:rPr>
              <w:br w:type="textWrapping" w:clear="all"/>
            </w:r>
            <w:r>
              <w:rPr>
                <w:rStyle w:val="1018"/>
                <w:color w:val="000000"/>
                <w:highlight w:val="none"/>
                <w:lang w:val="en-US" w:eastAsia="zh-CN" w:bidi="ar"/>
              </w:rPr>
              <w:t xml:space="preserve">⑥　内置客户端操作指引视频教程</w:t>
            </w:r>
            <w:r>
              <w:rPr>
                <w:rFonts w:hint="eastAsia" w:ascii="宋体" w:hAnsi="宋体" w:eastAsia="宋体" w:cs="宋体"/>
                <w:i w:val="0"/>
                <w:iCs w:val="0"/>
                <w:color w:val="000000"/>
                <w:sz w:val="22"/>
                <w:szCs w:val="22"/>
                <w:highlight w:val="none"/>
                <w:u w:val="none"/>
                <w:lang w:val="en-US" w:eastAsia="zh-CN" w:bidi="ar"/>
              </w:rPr>
              <w:t xml:space="preserve">；</w:t>
            </w:r>
            <w:r>
              <w:rPr>
                <w:rStyle w:val="1018"/>
                <w:color w:val="000000"/>
                <w:highlight w:val="none"/>
                <w:lang w:val="en-US" w:eastAsia="zh-CN" w:bidi="ar"/>
              </w:rPr>
              <w:br w:type="textWrapping" w:clear="all"/>
            </w:r>
            <w:r>
              <w:rPr>
                <w:rStyle w:val="1018"/>
                <w:color w:val="000000"/>
                <w:highlight w:val="none"/>
                <w:lang w:val="en-US" w:eastAsia="zh-CN" w:bidi="ar"/>
              </w:rPr>
              <w:t xml:space="preserve">具备窗口信号音频开关和音频映射功能，支持一键开关所有窗口音源；同时具备对输出端口的音量调节功能，可单独对每个端口的音量进行调节和总音量调节。</w:t>
            </w:r>
            <w:r>
              <w:rPr>
                <w:rFonts w:hint="eastAsia" w:ascii="宋体" w:hAnsi="宋体" w:eastAsia="宋体" w:cs="宋体"/>
                <w:i w:val="0"/>
                <w:iCs w:val="0"/>
                <w:color w:val="000000"/>
                <w:sz w:val="22"/>
                <w:szCs w:val="22"/>
                <w:highlight w:val="none"/>
                <w:u w:val="none"/>
              </w:rPr>
            </w:r>
            <w:r/>
          </w:p>
        </w:tc>
      </w:tr>
      <w:tr>
        <w:trPr>
          <w:trHeight w:val="1217"/>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拼矩一体主机2</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029" w:type="dxa"/>
            <w:vAlign w:val="center"/>
            <w:textDirection w:val="lrTb"/>
            <w:noWrap w:val="false"/>
          </w:tcPr>
          <w:p>
            <w:pPr>
              <w:pStyle w:val="887"/>
              <w:numPr>
                <w:ilvl w:val="0"/>
                <w:numId w:val="7"/>
              </w:numPr>
              <w:jc w:val="left"/>
              <w:keepLines w:val="0"/>
              <w:keepNext w:val="0"/>
              <w:widowControl/>
              <w:tabs>
                <w:tab w:val="left" w:pos="312" w:leader="none"/>
              </w:tabs>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主机具备≥6个输入卡槽，≥3个输出卡槽，搭配相应板卡分辨率支持≥4096×2160@60fps；同时具备≥1个预览卡槽和≥1个回显卡槽，回显卡支持通过HDMI视频接口输出监控，分辨率支持≥1920×1080@60fps，本次配置1块输入卡，1块输出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2.具有≥1个多功能卡槽，可接入中控卡/服务器卡/无纸化服务器卡/视频录制卡/数字会议卡，本次配置1块中控卡；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3.具有≥2个控制卡槽、≥2个电源卡槽，支持双控制卡备份功能，切换过程画面无黑屏，音频无卡顿，以及支持双电源备份功能；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4.支持通过触摸屏进行监测状态查看、参数设置、预案调用操作，并且触摸屏支持在线升级；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5.支持全链路RGB4:4:4 传输，支持10bit HDR图像显示；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支持国产操作系统的电脑通过web浏览器访问系统后台对系统进行管理及状态实时监测；可对系统进行可视化管理、信号切换、画面叠加、画中画、画面拼接、画面漫游、画面放大/缩小、画面移动/关闭操作，支持对显示控制区域实时监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7.基于FPGA的纯硬件架构设计，内部视频数据传输采用高速数据并行处理总线交换技术，每路高清信号≥6.5Gbps串行带宽，单张输入板卡≥58.5Gbps带宽，单张输出板卡≥110.5Gbps带宽，背板总带宽≥741Gbps；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8.具备≥15级风扇转速调整功能，支持输入和输出端口备份功能，支持双机热备功能，链路出现故障时，系统会自动切换到备用链路。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9.具备信号裁剪功能，可对输入信号源进行去黑边、裁切功能，可以输入像素点进行精确裁剪，也可通过鼠标拖拽方式进行可视化裁剪；</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具备字幕显示功能，支持多行字幕显示，支持自定义字幕内容，字幕可设置静态或动态显示，支持调整≥8级滚动速度、滚动模式，支持调整字幕的大小、位置、背景颜色、字体颜色、字体、对齐方式，支持通过坐标和拖拽的方式改变字幕位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11.具备台标设置功能，可设置文字台标或图片台标，可通过拖拽的方式改变台标位置；具备底图设置功能，可上传≥8K分辨率的图片作为大屏底图显示；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12.搭配IP输入卡，采用加权轮询负载均衡算法，无需额外配置流媒体服务器，支持无限制添加接入ONVIF协议、GB/T 28181-2022标准的监控信号，进行统一管理、统一调度，并支持可视化预览，可解码≥4096×2160@30fps的IP码流；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13.支持IP信号高级拼接能力，支持多路IPC网络视频同时解码上墙；</w:t>
            </w:r>
            <w:r>
              <w:rPr>
                <w:rFonts w:hint="eastAsia" w:ascii="宋体" w:hAnsi="宋体" w:eastAsia="宋体" w:cs="宋体"/>
                <w:i w:val="0"/>
                <w:iCs w:val="0"/>
                <w:color w:val="000000"/>
                <w:sz w:val="22"/>
                <w:szCs w:val="22"/>
                <w:highlight w:val="none"/>
                <w:u w:val="none"/>
                <w:lang w:val="en-US" w:eastAsia="zh-CN" w:bidi="ar"/>
              </w:rPr>
            </w:r>
            <w:r/>
          </w:p>
          <w:p>
            <w:pPr>
              <w:pStyle w:val="887"/>
              <w:numPr>
                <w:ilvl w:val="0"/>
                <w:numId w:val="8"/>
              </w:numPr>
              <w:jc w:val="left"/>
              <w:keepLines w:val="0"/>
              <w:keepNext w:val="0"/>
              <w:widowControl/>
              <w:tabs>
                <w:tab w:val="left" w:pos="312" w:leader="none"/>
              </w:tabs>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具备图像画质增强功能，可独立调节每个输出接口的亮度、对比度、饱和度、gamma以及色调，并且具有≥3种色温可选；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15.支持自定义≥30条语音指令，支持语音控制开启或关闭音频、开启或关闭字幕、开启或关闭底图、场景轮询、切换场景预案、音量调节、清屏、锁屏、解除锁屏功能；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16.具备监测主机温度、电源在线状态功能，具备智能识别板卡接口组合，板卡和接口状态监测，信号丢失预警，同时具备可视化图形管控，具有接入板卡数量统计以及接入通道数量统计功能；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17.具有RS-232、RS-485、网口接口，支持通过RS-232、RS-485和TCP/IP协议对接中控系统，实现可视化界面管控，用户可通过控制端实时预览、放大、缩小、拖动并切换拼接矩阵视频信号，可对输入信号源进行置底、置顶以及一键清屏操作，支持设置触碰和投放触发切换方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18.具有BNC 接头的 Genlock同步接口，可以采用该接口接收的信号作为设备的同步信号；</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19.主机支持接入无纸化服务器卡，支持SM2和SM4国产加密算法对数据进行加密，支持普通和保密会议模式（包括自定义防截屏、文件水印和阅后即焚机制），会议主持可通过信号管理将任意参会人分成多组进行屏幕广播和文档分享，分组同屏广播可支持≥8个分组；板卡具备≥1路HDMI输出接口，≥1路DB9接口，≥1路RJ45接口，≥4路USB3.0接口通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20.主机支持接入数字会议卡，板卡具有音频时钟同步传输技术，端到端音频传输≤5ms，可扩展带载≥4096台有线会议话筒和≥300台无线会议话筒；板卡具备≥2路RS-232接口、≥1路RS-485接口、≥4路RJ45；音频输入接口有≥1路凤凰端子；音频输出接口有≥1路凤凰端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21.主机支持接入中控卡，采用零代码及低的代码逻辑系统架构，支持扫二维码控制，中控板卡在连接互联网的情况下会在云平台自动生成二维码，通过微信或者浏览器扫一扫二维码，即可进入控制界面，实现对中控板卡控制；支持密码权限设置；板卡具备≥3路RS-485/RS-422、≥3路RS-232、≥2路IR_OUT、≥2路IO、≥2路继电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22.主机支持接入视频录制卡，采用H.264/H.265视频编解码技术，码率可调，支持视频编码256kbps～12Mbps，分辨率≥4K，板卡内置≥2TB的存储空间，支持旧文件自动删除，进行循环录制；板卡具备≥2路HDMI输入接口，≥2路3.5mm音频输入接口，≥1路USB3.0接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23.支持异形拼接功能，可实现不规则LED大屏拼接；</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24.支持用户权限管理，支持不同用户自定义输入信号源及大屏权限；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25.支持信号源丢失自动告警；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26.支持自定义分辨率自动计算生成功能；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27.</w:t>
            </w:r>
            <w:r>
              <w:rPr>
                <w:rStyle w:val="1018"/>
                <w:color w:val="000000"/>
                <w:highlight w:val="none"/>
                <w:lang w:val="en-US" w:eastAsia="zh-CN" w:bidi="ar"/>
              </w:rPr>
              <w:t xml:space="preserve">包含配套拼矩</w:t>
            </w:r>
            <w:r>
              <w:rPr>
                <w:rStyle w:val="1018"/>
                <w:rFonts w:hint="eastAsia"/>
                <w:color w:val="000000"/>
                <w:highlight w:val="none"/>
                <w:lang w:val="en-US" w:eastAsia="zh-CN" w:bidi="ar"/>
              </w:rPr>
              <w:t xml:space="preserve">国产操作系统WEB端</w:t>
            </w:r>
            <w:r>
              <w:rPr>
                <w:rStyle w:val="1018"/>
                <w:color w:val="000000"/>
                <w:highlight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功能支持不低于如下功能：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①　软件支持对系统进行可视化管理、信号切换、画面叠加、画中画、画面拼接、画面漫游、画面放大/缩小、画面移动/关闭操作，支持对显示控制区域实时监控，支持多用户多平台同步操作；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②　具备≥3种开窗模式，包含自由模式、固化模式以及两点模式；</w:t>
            </w:r>
            <w:r>
              <w:rPr>
                <w:rFonts w:hint="eastAsia" w:ascii="宋体" w:hAnsi="宋体" w:eastAsia="宋体" w:cs="宋体"/>
                <w:i w:val="0"/>
                <w:iCs w:val="0"/>
                <w:color w:val="000000"/>
                <w:sz w:val="22"/>
                <w:szCs w:val="22"/>
                <w:highlight w:val="none"/>
                <w:u w:val="none"/>
                <w:lang w:val="en-US" w:eastAsia="zh-CN" w:bidi="ar"/>
              </w:rPr>
            </w:r>
            <w:r/>
          </w:p>
          <w:p>
            <w:pPr>
              <w:pStyle w:val="887"/>
              <w:numPr>
                <w:ilvl w:val="0"/>
                <w:numId w:val="0"/>
              </w:num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③　具备大屏显示场景保存、预览、调用、编辑、顺序调整功能，以及具备当前调用场景提示功能，并可自定义设置时间间隔，实现自动切换场景显示；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④　具备台标设置功能，可设置文字台标或图片台标；具备底图设置功能，可上传≥8K分辨率的图片作为大屏底图显示；以及具备字幕显示功能，用户可自定义字幕内容，字幕可设置静态或动态显示，可调整滚动速度、滚动模式，并且可通过拖拽的方式改变字幕大小和位置，以及可调整字幕的背景颜色、字体颜色、字体、对齐方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⑤　具备一键锁定大屏窗口功能，防止误触，同时不影响信号源及其他模块操作；具备锁屏功能，锁定后需账户密码进入操作界面，保证数据安全；并具有一键清空大屏信号功能；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⑥　内置客户端操作指引视频教程；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具备窗口信号音频开关和音频映射功能，支持一键开关所有窗口音源；同时具备对输出端口的音量调节功能，可单独对每个端口的音量进行调节和总音量调节。</w:t>
            </w:r>
            <w:r>
              <w:rPr>
                <w:rFonts w:hint="eastAsia" w:ascii="宋体" w:hAnsi="宋体" w:eastAsia="宋体" w:cs="宋体"/>
                <w:i w:val="0"/>
                <w:iCs w:val="0"/>
                <w:color w:val="000000"/>
                <w:sz w:val="22"/>
                <w:szCs w:val="22"/>
                <w:highlight w:val="none"/>
                <w:u w:val="none"/>
              </w:rPr>
            </w:r>
            <w:r/>
          </w:p>
        </w:tc>
      </w:tr>
      <w:tr>
        <w:trPr>
          <w:trHeight w:val="669"/>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bookmarkStart w:id="66" w:name="OLE_LINK5"/>
            <w:r>
              <w:rPr>
                <w:rFonts w:hint="eastAsia" w:ascii="宋体" w:hAnsi="宋体" w:eastAsia="宋体" w:cs="宋体"/>
                <w:i w:val="0"/>
                <w:iCs w:val="0"/>
                <w:color w:val="000000"/>
                <w:sz w:val="22"/>
                <w:szCs w:val="22"/>
                <w:highlight w:val="none"/>
                <w:u w:val="none"/>
                <w:lang w:val="en-US" w:eastAsia="zh-CN" w:bidi="ar"/>
              </w:rPr>
              <w:t xml:space="preserve">28</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拼矩一体主机3</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029" w:type="dxa"/>
            <w:vAlign w:val="center"/>
            <w:textDirection w:val="lrTb"/>
            <w:noWrap w:val="false"/>
          </w:tcPr>
          <w:p>
            <w:pPr>
              <w:pStyle w:val="887"/>
              <w:numPr>
                <w:ilvl w:val="0"/>
                <w:numId w:val="9"/>
              </w:numPr>
              <w:jc w:val="left"/>
              <w:keepLines w:val="0"/>
              <w:keepNext w:val="0"/>
              <w:widowControl/>
              <w:tabs>
                <w:tab w:val="left" w:pos="312" w:leader="none"/>
              </w:tabs>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主机具备≥6个输入卡槽，≥3个输出卡槽，搭配相应板卡分辨率支持≥4096×2160@60fps；同时具备≥1个预览卡槽和≥1个回显卡槽，回显卡支持通过HDMI视频接口输出监控，分辨率支持≥1920×1080@60fps，本次配置1块输入卡，2块输出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2.具有≥1个多功能卡槽，可接入中控卡/服务器卡/无纸化服务器卡/视频录制卡/数字会议卡，本次配置1块中控卡；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3.具有≥2个控制卡槽、≥2个电源卡槽，支持双控制卡备份功能，切换过程画面无黑屏，音频无卡顿，以及支持双电源备份功能；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4.支持通过触摸屏进行监测状态查看、参数设置、预案调用操作，并且触摸屏支持在线升级；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5.支持全链路RGB4:4:4 传输，支持10bit HDR图像显示；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支持国产操作系统的电脑通过web浏览器访问系统后台对系统进行管理及状态实时监测；可对系统进行可视化管理、信号切换、画面叠加、画中画、画面拼接、画面漫游、画面放大/缩小、画面移动/关闭操作，支持对显示控制区域实时监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7.基于FPGA的纯硬件架构设计，内部视频数据传输采用高速数据并行处理总线交换技术，每路高清信号≥6.5Gbps串行带宽，单张输入板卡≥58.5Gbps带宽，单张输出板卡≥110.5Gbps带宽，背板总带宽≥741Gbps；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8.具备≥15级风扇转速调整功能，支持输入和输出端口备份功能，支持双机热备功能，链路出现故障时，系统会自动切换到备用链路；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9.具备信号裁剪功能，可对输入信号源进行去黑边、裁切功能，可以输入像素点进行精确裁剪，也可通过鼠标拖拽方式进行可视化裁剪；</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具备字幕显示功能，支持多行字幕显示，支持自定义字幕内容，字幕可设置静态或动态显示，支持调整≥8级滚动速度、滚动模式，支持调整字幕的大小、位置、背景颜色、字体颜色、字体、对齐方式，支持通过坐标和拖拽的方式改变字幕位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11.具备台标设置功能，可设置文字台标或图片台标，可通过拖拽的方式改变台标位置；具备底图设置功能，可上传≥8K分辨率的图片作为大屏底图显示；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12.搭配IP输入卡，采用加权轮询负载均衡算法，无需额外配置流媒体服务器，支持无限制添加接入ONVIF协议、GB/T 28181-2022标准的监控信号，进行统一管理、统一调度，并支持可视化预览，可解码≥4096×2160@30fps的IP码流；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13.支持IP信号高级拼接能力，支持多路IPC网络视频同时解码上墙；</w:t>
            </w:r>
            <w:r>
              <w:rPr>
                <w:rFonts w:hint="eastAsia" w:ascii="宋体" w:hAnsi="宋体" w:eastAsia="宋体" w:cs="宋体"/>
                <w:i w:val="0"/>
                <w:iCs w:val="0"/>
                <w:color w:val="000000"/>
                <w:sz w:val="22"/>
                <w:szCs w:val="22"/>
                <w:highlight w:val="none"/>
                <w:u w:val="none"/>
                <w:lang w:val="en-US" w:eastAsia="zh-CN" w:bidi="ar"/>
              </w:rPr>
            </w:r>
            <w:r/>
          </w:p>
          <w:p>
            <w:pPr>
              <w:pStyle w:val="887"/>
              <w:numPr>
                <w:ilvl w:val="0"/>
                <w:numId w:val="0"/>
              </w:numPr>
              <w:jc w:val="left"/>
              <w:keepLines w:val="0"/>
              <w:keepNext w:val="0"/>
              <w:widowControl/>
              <w:tabs>
                <w:tab w:val="left" w:pos="312" w:leader="none"/>
              </w:tabs>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14.具备图像画质增强功能，可独立调节每个输出接口的亮度、对比度、饱和度、gamma以及色调，并且具有≥3种色温可选；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15.支持自定义≥30条语音指令，支持语音控制开启或关闭音频、开启或关闭字幕、开启或关闭底图、场景轮询、切换场景预案、音量调节、清屏、锁屏、解除锁屏功能；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16.具备监测主机温度、电源在线状态功能，具备智能识别板卡接口组合，板卡和接口状态监测，信号丢失预警，同时具备可视化图形管控，具有接入板卡数量统计以及接入通道数量统计功能；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17.具有RS-232、RS-485、网口接口，支持通过RS-232、RS-485和TCP/IP协议对接中控系统，实现可视化界面管控，用户可通过控制端实时预览、放大、缩小、拖动并切换拼接矩阵视频信号，可对输入信号源进行置底、置顶以及一键清屏操作，支持设置触碰和投放触发切换方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18.具有BNC 接头的 Genlock同步接口，可以采用该接口接收的信号作为设备的同步信号；</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19.主机支持接入无纸化服务器卡，支持SM2和SM4国产加密算法对数据进行加密，支持普通和保密会议模式（包括自定义防截屏、文件水印和阅后即焚机制），会议主持可通过信号管理将任意参会人分成多组进行屏幕广播和文档分享，分组同屏广播可支持≥8个分组；板卡具备≥1路HDMI输出接口，≥1路DB9接口，≥1路RJ45接口，≥4路USB3.0接口通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20.主机支持接入数字会议卡，板卡具有音频时钟同步传输技术，端到端音频传输≤5ms，可扩展带载≥4096台有线会议话筒和≥300台无线会议话筒；板卡具备≥2路RS-232接口、≥1路RS-485接口、≥4路RJ45；音频输入接口有≥1路凤凰端子；音频输出接口有≥1路凤凰端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21.主机支持接入中控卡，采用零代码及低的代码逻辑系统架构，支持扫二维码控制，中控板卡在连接互联网的情况下会在云平台自动生成二维码，通过微信或者浏览器扫一扫二维码，即可进入控制界面，实现对中控板卡控制；支持密码权限设置；板卡具备≥3路RS-485/RS-422、≥3路RS-232、≥2路IR_OUT、≥2路IO、≥2路继电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22.主机支持接入视频录制卡，采用H.264/H.265视频编解码技术，码率可调，支持视频编码256kbps～12Mbps，分辨率≥4K，板卡内置≥2TB的存储空间，支持旧文件自动删除，进行循环录制；板卡具备≥2路HDMI输入接口，≥2路3.5mm音频输入接口，≥1路USB3.0接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23.支持异形拼接功能，可实现不规则LED大屏拼接；</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24.支持用户权限管理，支持不同用户自定义输入信号源及大屏权限；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25.支持信号源丢失自动告警；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26.支持自定义分辨率自动计算生成功能；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27.</w:t>
            </w:r>
            <w:r>
              <w:rPr>
                <w:rStyle w:val="1018"/>
                <w:color w:val="000000"/>
                <w:highlight w:val="none"/>
                <w:lang w:val="en-US" w:eastAsia="zh-CN" w:bidi="ar"/>
              </w:rPr>
              <w:t xml:space="preserve">包含配套拼矩</w:t>
            </w:r>
            <w:r>
              <w:rPr>
                <w:rStyle w:val="1018"/>
                <w:rFonts w:hint="eastAsia"/>
                <w:color w:val="000000"/>
                <w:highlight w:val="none"/>
                <w:lang w:val="en-US" w:eastAsia="zh-CN" w:bidi="ar"/>
              </w:rPr>
              <w:t xml:space="preserve">国产操作系统WEB端</w:t>
            </w:r>
            <w:r>
              <w:rPr>
                <w:rStyle w:val="1018"/>
                <w:color w:val="000000"/>
                <w:highlight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功能支持不低于如下功能：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①　软件支持对系统进行可视化管理、信号切换、画面叠加、画中画、画面拼接、画面漫游、画面放大/缩小、画面移动/关闭操作，支持对显示控制区域实时监控；支持多用户多平台同步操作；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②　具备≥3种开窗模式，包含自由模式、固化模式以及两点模式；</w:t>
            </w:r>
            <w:r>
              <w:rPr>
                <w:rFonts w:hint="eastAsia" w:ascii="宋体" w:hAnsi="宋体" w:eastAsia="宋体" w:cs="宋体"/>
                <w:i w:val="0"/>
                <w:iCs w:val="0"/>
                <w:color w:val="000000"/>
                <w:sz w:val="22"/>
                <w:szCs w:val="22"/>
                <w:highlight w:val="none"/>
                <w:u w:val="none"/>
                <w:lang w:val="en-US" w:eastAsia="zh-CN" w:bidi="ar"/>
              </w:rPr>
            </w:r>
            <w:r/>
          </w:p>
          <w:p>
            <w:pPr>
              <w:pStyle w:val="887"/>
              <w:numPr>
                <w:ilvl w:val="0"/>
                <w:numId w:val="0"/>
              </w:num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③　具备大屏显示场景保存、预览、调用、编辑、顺序调整功能，以及具备当前调用场景提示功能，并可自定义设置时间间隔，实现自动切换场景显示；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④　具备台标设置功能，可设置文字台标或图片台标；具备底图设置功能，可上传≥8K分辨率的图片作为大屏底图显示；以及具备字幕显示功能，用户可自定义字幕内容，字幕可设置静态或动态显示，可调整滚动速度、滚动模式，并且可通过拖拽的方式改变字幕大小和位置，以及可调整字幕的背景颜色、字体颜色、字体、对齐方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⑤　具备一键锁定大屏窗口功能，防止误触，同时不影响信号源及其他模块操作；具备锁屏功能，锁定后需账户密码进入操作界面，保证数据安全；并具有一键清空大屏信号功能；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⑥　内置客户端操作指引视频教程；具备窗口信号音频开关和音频映射功能，支持一键开关所有窗口音源；同时具备对输出端口的音量调节功能，可单独对每个端口的音量进行调节和总音量调节。</w:t>
            </w:r>
            <w:r>
              <w:rPr>
                <w:rFonts w:hint="eastAsia" w:ascii="宋体" w:hAnsi="宋体" w:eastAsia="宋体" w:cs="宋体"/>
                <w:i w:val="0"/>
                <w:iCs w:val="0"/>
                <w:color w:val="000000"/>
                <w:sz w:val="22"/>
                <w:szCs w:val="22"/>
                <w:highlight w:val="none"/>
                <w:u w:val="none"/>
              </w:rPr>
            </w:r>
            <w:r/>
          </w:p>
        </w:tc>
      </w:tr>
      <w:tr>
        <w:trPr>
          <w:trHeight w:val="3601"/>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29</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配电柜1</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029" w:type="dxa"/>
            <w:vAlign w:val="center"/>
            <w:textDirection w:val="lrTb"/>
            <w:noWrap w:val="false"/>
          </w:tcPr>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1.额定功率：≥20kW，输出路数：≥6路；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2.输入电压：三相五线制AC380V±10%，频率50Hz±5%；</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3.输出电压：单相220VAC；</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4.具备过流、短路、断路、过载、浪涌电气保护措施；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5.具备实体按键、手持遥控器、电脑远控多种控制方式；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6.具备单台、集群管理功能，采用RS485有线以太网远程通信端口，在局域网内任意一台电脑进行控制；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7.具备设置≥4组开关时间，支持每天定时通电和断电功能；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8.具备通过PLC软件实现实时温度、湿度监测，实时烟雾监测，高温、高湿、烟雾告警自动断电；</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9.具备触发告警后，电脑自动强制弹屏提示，PLC模块、电脑蜂鸣器长鸣多种告警方式；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10.具备继电器回路整体上下电，也可通过PLC软件单独控制每个接触器的上下电；</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11.内置避雷器，具有避雷防雷功能；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12.PLC软件具备中英文双语切换界面，可运行于银河麒麟、统信、鸿蒙HarmonyOS等国产操作系统；</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13.PLC软件具备自动保存所有操作记录、告警记录、温湿度运行数据，支持历史记录查询，导出Excel文档。</w:t>
            </w:r>
            <w:r>
              <w:rPr>
                <w:rFonts w:hint="eastAsia" w:ascii="宋体" w:hAnsi="宋体" w:eastAsia="宋体" w:cs="宋体"/>
                <w:i w:val="0"/>
                <w:iCs w:val="0"/>
                <w:color w:val="000000"/>
                <w:sz w:val="22"/>
                <w:szCs w:val="22"/>
                <w:highlight w:val="none"/>
                <w:u w:val="none"/>
              </w:rPr>
            </w:r>
            <w:r/>
          </w:p>
        </w:tc>
      </w:tr>
      <w:tr>
        <w:trPr>
          <w:trHeight w:val="382"/>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配电柜2</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029" w:type="dxa"/>
            <w:vAlign w:val="center"/>
            <w:textDirection w:val="lrTb"/>
            <w:noWrap w:val="false"/>
          </w:tcPr>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1.额定功率：≥10kW，输出路数：≥3路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2.输入电压：三相五线制AC380V±10%，频率50Hz±5%，具有高温断电、浪涌、短路、过流、过载保护功能；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3.输出电压：单相三线制AC220V±10%；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4.内置避雷器，具有避雷防雷功能；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5.配电柜含多功能卡控制，具有远程控制功能、RS232串口或千兆网口通信；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6.通过LED显示屏智慧控制系统软件搭配多功能卡实现电源监视、温度监控操作。</w:t>
            </w:r>
            <w:r>
              <w:rPr>
                <w:rFonts w:hint="eastAsia" w:ascii="宋体" w:hAnsi="宋体" w:eastAsia="宋体" w:cs="宋体"/>
                <w:i w:val="0"/>
                <w:iCs w:val="0"/>
                <w:color w:val="000000"/>
                <w:sz w:val="22"/>
                <w:szCs w:val="22"/>
                <w:highlight w:val="none"/>
                <w:u w:val="none"/>
              </w:rPr>
            </w:r>
            <w:r/>
          </w:p>
        </w:tc>
      </w:tr>
      <w:tr>
        <w:trPr>
          <w:trHeight w:val="5315"/>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配电柜3</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029" w:type="dxa"/>
            <w:vAlign w:val="center"/>
            <w:textDirection w:val="lrTb"/>
            <w:noWrap w:val="false"/>
          </w:tcPr>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1.额定功率：≥10kW，输出路数：≥3路；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2.输入电压：三相五线制AC380V±10%，频率50Hz±5%；</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3.输出电压：单相220VAC；</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4.具备过流、短路、断路、过载、浪涌电气保护措施；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5.具备实体按键、手持遥控器、电脑远控多种控制方式；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6.具备单台、集群管理功能，采用RS485有线以太网远程通信端口，在局域网内任意一台电脑进行控制；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7.具备设置≥4组开关时间，支持每天定时通电和断电功能；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8.具备通过PLC软件实现实时温度、湿度监测，实时烟雾监测，高温、高湿、烟雾告警自动断电；</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9.具备触发告警后，电脑自动强制弹屏提示，PLC模块、电脑蜂鸣器长鸣多种告警方式；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10.具备继电器回路整体上下电，也可通过PLC软件单独控制每个接触器的上下电；</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11.内置避雷器，具有避雷防雷功能；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12.PLC软件具备中英文双语切换界面，可运行于银河麒麟、统信、鸿蒙HarmonyOS等国产操作系统；</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13.PLC软件具备自动保存所有操作记录、告警记录、温湿度运行数据，支持历史记录查询，导出Excel文档。</w:t>
            </w:r>
            <w:r>
              <w:rPr>
                <w:rFonts w:hint="eastAsia" w:ascii="宋体" w:hAnsi="宋体" w:eastAsia="宋体" w:cs="宋体"/>
                <w:i w:val="0"/>
                <w:iCs w:val="0"/>
                <w:color w:val="000000"/>
                <w:sz w:val="22"/>
                <w:szCs w:val="22"/>
                <w:highlight w:val="none"/>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55寸辅看电视</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029" w:type="dxa"/>
            <w:vAlign w:val="center"/>
            <w:textDirection w:val="lrTb"/>
            <w:noWrap w:val="false"/>
          </w:tcPr>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55寸液晶电视，含配套安装支架。</w:t>
            </w:r>
            <w:r>
              <w:rPr>
                <w:rFonts w:hint="eastAsia" w:ascii="宋体" w:hAnsi="宋体" w:eastAsia="宋体" w:cs="宋体"/>
                <w:i w:val="0"/>
                <w:iCs w:val="0"/>
                <w:color w:val="000000"/>
                <w:sz w:val="22"/>
                <w:szCs w:val="22"/>
                <w:highlight w:val="none"/>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100寸辅看电视</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029" w:type="dxa"/>
            <w:vAlign w:val="center"/>
            <w:textDirection w:val="lrTb"/>
            <w:noWrap w:val="false"/>
          </w:tcPr>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100寸液晶电视，含配套安装支架。</w:t>
            </w:r>
            <w:r>
              <w:rPr>
                <w:rFonts w:hint="eastAsia" w:ascii="宋体" w:hAnsi="宋体" w:eastAsia="宋体" w:cs="宋体"/>
                <w:i w:val="0"/>
                <w:iCs w:val="0"/>
                <w:color w:val="000000"/>
                <w:sz w:val="22"/>
                <w:szCs w:val="22"/>
                <w:highlight w:val="none"/>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34</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移动会议终端</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029" w:type="dxa"/>
            <w:vAlign w:val="center"/>
            <w:textDirection w:val="lrTb"/>
            <w:noWrap w:val="false"/>
          </w:tcPr>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1、屏幕与尺寸：不低于8.2英寸EInk墨水屏，分辨率1920x1440，屏占比不低于88.5%；</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2、核心配置：不低于4GB RAM + 32GB存储空间，不低于2600mAh电池；</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3、AI录音转写：离线模式下支持360度拾音；支持多人会议分角色转写，具备会议纪要、笔记分析（自动生成脑图）、AI写作等功能；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4、手写与交互：标配Wacom电磁笔（4096级压感），支持灵动条设计。</w:t>
            </w:r>
            <w:r>
              <w:rPr>
                <w:rFonts w:hint="eastAsia" w:ascii="宋体" w:hAnsi="宋体" w:eastAsia="宋体" w:cs="宋体"/>
                <w:i w:val="0"/>
                <w:iCs w:val="0"/>
                <w:color w:val="000000"/>
                <w:sz w:val="22"/>
                <w:szCs w:val="22"/>
                <w:highlight w:val="none"/>
                <w:u w:val="none"/>
              </w:rPr>
            </w:r>
            <w:r/>
          </w:p>
        </w:tc>
      </w:tr>
      <w:tr>
        <w:trPr>
          <w:trHeight w:val="368"/>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rPr>
                <w:rFonts w:hint="eastAsia" w:ascii="宋体" w:hAnsi="宋体" w:eastAsia="宋体" w:cs="宋体"/>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32英寸信息发布终端</w:t>
            </w:r>
            <w:r>
              <w:rPr>
                <w:rFonts w:hint="eastAsia" w:ascii="宋体" w:hAnsi="宋体" w:eastAsia="宋体" w:cs="宋体"/>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029" w:type="dxa"/>
            <w:vAlign w:val="center"/>
            <w:textDirection w:val="lrTb"/>
            <w:noWrap w:val="false"/>
          </w:tcPr>
          <w:p>
            <w:pPr>
              <w:pStyle w:val="887"/>
              <w:jc w:val="left"/>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1.基于安卓系统，智能壁挂终端，支持显示会议信息、多媒体信息、宣传信息、咨询信息、广告信息，通过后台可自定义展示的内容、布局、主题、颜色；</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2.显示屏≥32英寸、分辨率≥1920*1080，电容触摸屏，支持≥10点触模；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3.采用的处理器≥四核，主频2.0GHz；内存≥2G、硬盘≥32G；操作系统：等同或优于Android 11.0；WIFI、蓝牙：支持WIFI6 5G+2.4G、蓝牙5.3；</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4.具有≥1×USB3.0，≥1×USB2.0，≥1×TF卡，≥1×RJ45（支持千兆网络），≥1×HDMI输出，≥1×3.5耳机座，≥1×DC座。</w:t>
            </w:r>
            <w:r>
              <w:rPr>
                <w:rFonts w:ascii="宋体" w:hAnsi="宋体" w:eastAsia="宋体" w:cs="宋体"/>
                <w:i w:val="0"/>
                <w:iCs w:val="0"/>
                <w:color w:val="000000"/>
                <w:sz w:val="22"/>
                <w:szCs w:val="22"/>
                <w:highlight w:val="none"/>
                <w:u w:val="none"/>
                <w:lang w:val="en-US" w:eastAsia="zh-CN" w:bidi="ar"/>
              </w:rPr>
            </w:r>
            <w:r/>
          </w:p>
        </w:tc>
      </w:tr>
      <w:tr>
        <w:trPr>
          <w:trHeight w:val="368"/>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信息发布采编管理服务软件</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029" w:type="dxa"/>
            <w:vAlign w:val="center"/>
            <w:textDirection w:val="lrTb"/>
            <w:noWrap w:val="false"/>
          </w:tcPr>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软件内嵌于会议信息发布终端，支撑设备各项基本功能运行；具备接收会议信息功能，并且支持展示会议信息功能。</w:t>
            </w:r>
            <w:r>
              <w:rPr>
                <w:rFonts w:hint="eastAsia" w:ascii="宋体" w:hAnsi="宋体" w:eastAsia="宋体" w:cs="宋体"/>
                <w:i w:val="0"/>
                <w:iCs w:val="0"/>
                <w:color w:val="000000"/>
                <w:sz w:val="22"/>
                <w:szCs w:val="22"/>
                <w:highlight w:val="none"/>
                <w:u w:val="none"/>
              </w:rPr>
            </w:r>
            <w:r/>
          </w:p>
        </w:tc>
      </w:tr>
      <w:tr>
        <w:trPr>
          <w:trHeight w:val="732"/>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bookmarkEnd w:id="65"/>
            <w:r>
              <w:rPr>
                <w:rFonts w:hint="eastAsia" w:ascii="宋体" w:hAnsi="宋体" w:eastAsia="宋体" w:cs="宋体"/>
                <w:i w:val="0"/>
                <w:iCs w:val="0"/>
                <w:color w:val="000000"/>
                <w:sz w:val="22"/>
                <w:szCs w:val="22"/>
                <w:highlight w:val="none"/>
                <w:u w:val="none"/>
                <w:lang w:val="en-US" w:eastAsia="zh-CN" w:bidi="ar"/>
              </w:rPr>
              <w:t xml:space="preserve">37</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75英寸智慧会议平板</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029" w:type="dxa"/>
            <w:vAlign w:val="center"/>
            <w:textDirection w:val="lrTb"/>
            <w:noWrap w:val="false"/>
          </w:tcPr>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1.整机内置非独立电脑模块，所有会议功能均运行在电脑模块中，电脑模块带载国产操作系统；具有OPS电脑扩展接口，支持选配OPS电脑模块，实现双操作系统应用；</w:t>
            </w:r>
            <w:r>
              <w:rPr>
                <w:rFonts w:hint="eastAsia" w:ascii="宋体" w:hAnsi="宋体" w:eastAsia="宋体" w:cs="宋体"/>
                <w:i w:val="0"/>
                <w:iCs w:val="0"/>
                <w:color w:val="000000"/>
                <w:sz w:val="22"/>
                <w:szCs w:val="22"/>
                <w:highlight w:val="none"/>
                <w:u w:val="none"/>
              </w:rPr>
            </w:r>
            <w:r/>
          </w:p>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color w:val="000000"/>
                <w:szCs w:val="21"/>
                <w:highlight w:val="none"/>
                <w:lang w:val="en-US" w:eastAsia="zh-CN"/>
              </w:rPr>
              <w:t xml:space="preserve">★</w:t>
            </w:r>
            <w:r>
              <w:rPr>
                <w:rFonts w:hint="eastAsia" w:ascii="宋体" w:hAnsi="宋体" w:eastAsia="宋体" w:cs="宋体"/>
                <w:i w:val="0"/>
                <w:iCs w:val="0"/>
                <w:color w:val="000000"/>
                <w:sz w:val="22"/>
                <w:szCs w:val="22"/>
                <w:highlight w:val="none"/>
                <w:u w:val="none"/>
              </w:rPr>
              <w:t xml:space="preserve">2.采用国密SM2、SM3加密算法对数据文件进行加密处理，并在传输过程中保持加密状态，确保数据传输和存储的安全性与可靠性；符合国家安全标准，增强整体信息安全防护能力；</w:t>
            </w:r>
            <w:r>
              <w:rPr>
                <w:rFonts w:hint="eastAsia" w:ascii="宋体" w:hAnsi="宋体" w:eastAsia="宋体" w:cs="宋体"/>
                <w:i w:val="0"/>
                <w:iCs w:val="0"/>
                <w:color w:val="000000"/>
                <w:sz w:val="22"/>
                <w:szCs w:val="22"/>
                <w:highlight w:val="none"/>
                <w:u w:val="none"/>
              </w:rPr>
            </w:r>
            <w:r/>
          </w:p>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3.整机屏幕采用≥75英寸DLED液晶屏，显示比例16:9，屏幕图像分辨率≥3840*2160，色彩度≥10bit ,色域≥72%NTSC；支持全高清4K系统图标显示；搭载国产处理器≥8核、≥8线程、≥2.4GHz主频；内存≥8G，存储≥128G；</w:t>
            </w:r>
            <w:r>
              <w:rPr>
                <w:rFonts w:hint="eastAsia" w:ascii="宋体" w:hAnsi="宋体" w:eastAsia="宋体" w:cs="宋体"/>
                <w:i w:val="0"/>
                <w:iCs w:val="0"/>
                <w:color w:val="000000"/>
                <w:sz w:val="22"/>
                <w:szCs w:val="22"/>
                <w:highlight w:val="none"/>
                <w:u w:val="none"/>
              </w:rPr>
            </w:r>
            <w:r/>
          </w:p>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4.具有≥12pin磁吸接口，可搭配智慧摄像头模组，无需单独接线，通过物理防护达到防止会议信息外泄；</w:t>
            </w:r>
            <w:r>
              <w:rPr>
                <w:rFonts w:hint="eastAsia" w:ascii="宋体" w:hAnsi="宋体" w:eastAsia="宋体" w:cs="宋体"/>
                <w:i w:val="0"/>
                <w:iCs w:val="0"/>
                <w:color w:val="000000"/>
                <w:sz w:val="22"/>
                <w:szCs w:val="22"/>
                <w:highlight w:val="none"/>
                <w:u w:val="none"/>
              </w:rPr>
            </w:r>
            <w:r/>
          </w:p>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5.输入接口：LAN≥1；TOUCH≥1；HDMI-IN≥2；DP-IN≥1；VIDEO-IN（前置USB-C+反控）≥1；USB-C（前置）≥1；USB-A（前置）≥2；USB-A≥2；LINE-IN≥1；MIC-IN≥1；RS232≥1；IO≥2；RELAY≥2；OPS接口≥1；复位灯孔≥1；输出接口：HDMI-OUT≥1；LINE-OUT≥1；</w:t>
            </w:r>
            <w:r>
              <w:rPr>
                <w:rFonts w:hint="eastAsia" w:ascii="宋体" w:hAnsi="宋体" w:eastAsia="宋体" w:cs="宋体"/>
                <w:i w:val="0"/>
                <w:iCs w:val="0"/>
                <w:color w:val="000000"/>
                <w:sz w:val="22"/>
                <w:szCs w:val="22"/>
                <w:highlight w:val="none"/>
                <w:u w:val="none"/>
              </w:rPr>
            </w:r>
            <w:r/>
          </w:p>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6.产品采用≥2.0声道设计，具有≥2个音腔：≥2×20W（中高音）缝隙发声扬声器；具备≥5种音效选择（可选标准或会议或人声或音乐或影院），满足不同场景需求；</w:t>
            </w:r>
            <w:r>
              <w:rPr>
                <w:rFonts w:hint="eastAsia" w:ascii="宋体" w:hAnsi="宋体" w:eastAsia="宋体" w:cs="宋体"/>
                <w:i w:val="0"/>
                <w:iCs w:val="0"/>
                <w:color w:val="000000"/>
                <w:sz w:val="22"/>
                <w:szCs w:val="22"/>
                <w:highlight w:val="none"/>
                <w:u w:val="none"/>
              </w:rPr>
            </w:r>
            <w:r/>
          </w:p>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7.产品具有≥1×RS232、≥2×IO、≥2×RELAY物联中控控制接口，方便与其他设备集成与管理，实现智能化的环境控制，提升使用体验与舒适度；</w:t>
            </w:r>
            <w:r>
              <w:rPr>
                <w:rFonts w:hint="eastAsia" w:ascii="宋体" w:hAnsi="宋体" w:eastAsia="宋体" w:cs="宋体"/>
                <w:i w:val="0"/>
                <w:iCs w:val="0"/>
                <w:color w:val="000000"/>
                <w:sz w:val="22"/>
                <w:szCs w:val="22"/>
                <w:highlight w:val="none"/>
                <w:u w:val="none"/>
              </w:rPr>
            </w:r>
            <w:r/>
          </w:p>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8.支持多种唤醒方式，息屏状态下可通过提笔唤醒、双击触屏、注视亮屏、按钮方式唤醒设备亮屏，提笔唤醒可快捷使用白板和批注功能；</w:t>
            </w:r>
            <w:r>
              <w:rPr>
                <w:rFonts w:hint="eastAsia" w:ascii="宋体" w:hAnsi="宋体" w:eastAsia="宋体" w:cs="宋体"/>
                <w:i w:val="0"/>
                <w:iCs w:val="0"/>
                <w:color w:val="000000"/>
                <w:sz w:val="22"/>
                <w:szCs w:val="22"/>
                <w:highlight w:val="none"/>
                <w:u w:val="none"/>
              </w:rPr>
            </w:r>
            <w:r/>
          </w:p>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9.具有文档演示功能，用户打开文件自动进入文档展示模式，在文档演示的过程中，可以进行批注、视频播放、分屏白板，满足展示更多文档内容的需求；</w:t>
            </w:r>
            <w:r>
              <w:rPr>
                <w:rFonts w:hint="eastAsia" w:ascii="宋体" w:hAnsi="宋体" w:eastAsia="宋体" w:cs="宋体"/>
                <w:i w:val="0"/>
                <w:iCs w:val="0"/>
                <w:color w:val="000000"/>
                <w:sz w:val="22"/>
                <w:szCs w:val="22"/>
                <w:highlight w:val="none"/>
                <w:u w:val="none"/>
              </w:rPr>
            </w:r>
            <w:r/>
          </w:p>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10.具有快速会议、保密会议会议模式；开启保密会议后会中资料不可下载，会后会议资料自动焚毁；会议过程中使用的资料，临时缓存的文件自动加密，会议结束后无法打开；具有界面水印，覆盖会议全程，防止拍照录频，泄露会议信息；</w:t>
            </w:r>
            <w:r>
              <w:rPr>
                <w:rFonts w:hint="eastAsia" w:ascii="宋体" w:hAnsi="宋体" w:eastAsia="宋体" w:cs="宋体"/>
                <w:i w:val="0"/>
                <w:iCs w:val="0"/>
                <w:color w:val="000000"/>
                <w:sz w:val="22"/>
                <w:szCs w:val="22"/>
                <w:highlight w:val="none"/>
                <w:u w:val="none"/>
              </w:rPr>
            </w:r>
            <w:r/>
          </w:p>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11.支持扫码投票，可选匿名或实名方式，支持单选、多选、评分等多种自定义选项设置。系统内置表决、满意度测评等多种标准化模板，所有投票数据实时统计并自动生成可视化报表（支持</w:t>
            </w:r>
            <w:r>
              <w:rPr>
                <w:rFonts w:hint="eastAsia" w:ascii="宋体" w:hAnsi="宋体" w:eastAsia="宋体" w:cs="宋体"/>
                <w:i w:val="0"/>
                <w:iCs w:val="0"/>
                <w:color w:val="000000"/>
                <w:sz w:val="22"/>
                <w:szCs w:val="22"/>
                <w:highlight w:val="none"/>
                <w:u w:val="none"/>
                <w:lang w:val="en-US" w:eastAsia="zh-CN"/>
              </w:rPr>
              <w:t xml:space="preserve">柱</w:t>
            </w:r>
            <w:r>
              <w:rPr>
                <w:rFonts w:hint="eastAsia" w:ascii="宋体" w:hAnsi="宋体" w:eastAsia="宋体" w:cs="宋体"/>
                <w:i w:val="0"/>
                <w:iCs w:val="0"/>
                <w:color w:val="000000"/>
                <w:sz w:val="22"/>
                <w:szCs w:val="22"/>
                <w:highlight w:val="none"/>
                <w:u w:val="none"/>
              </w:rPr>
              <w:t xml:space="preserve">状图、表格）；</w:t>
            </w:r>
            <w:r>
              <w:rPr>
                <w:rFonts w:hint="eastAsia" w:ascii="宋体" w:hAnsi="宋体" w:eastAsia="宋体" w:cs="宋体"/>
                <w:i w:val="0"/>
                <w:iCs w:val="0"/>
                <w:color w:val="000000"/>
                <w:sz w:val="22"/>
                <w:szCs w:val="22"/>
                <w:highlight w:val="none"/>
                <w:u w:val="none"/>
              </w:rPr>
            </w:r>
            <w:r/>
          </w:p>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12.支持NFC碰传、无线投屏、有线投屏、投屏器一键投屏等多种投屏方式；支持手机和电脑混合投屏展示，支持≥4画面同屏展示；支持对电脑投屏内容反向操作；</w:t>
            </w:r>
            <w:r>
              <w:rPr>
                <w:rFonts w:hint="eastAsia" w:ascii="宋体" w:hAnsi="宋体" w:eastAsia="宋体" w:cs="宋体"/>
                <w:i w:val="0"/>
                <w:iCs w:val="0"/>
                <w:color w:val="000000"/>
                <w:sz w:val="22"/>
                <w:szCs w:val="22"/>
                <w:highlight w:val="none"/>
                <w:u w:val="none"/>
              </w:rPr>
            </w:r>
            <w:r/>
          </w:p>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13.支持混合分屏，会中可同时展现白板、动态视频、音频、文档、批注等页面，可全屏展示任意分屏或对比不同方案，支持≥8个分屏；</w:t>
            </w:r>
            <w:r>
              <w:rPr>
                <w:rFonts w:hint="eastAsia" w:ascii="宋体" w:hAnsi="宋体" w:eastAsia="宋体" w:cs="宋体"/>
                <w:i w:val="0"/>
                <w:iCs w:val="0"/>
                <w:color w:val="000000"/>
                <w:sz w:val="22"/>
                <w:szCs w:val="22"/>
                <w:highlight w:val="none"/>
                <w:u w:val="none"/>
              </w:rPr>
            </w:r>
            <w:r/>
          </w:p>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14.支持白板书写；支持插入图片素材到白板中；支持多点书写；支持手势檫除，滑动清屏，圈选橡皮，像素橡皮等多种擦除方式；具有无限画布，两指缩放功能；支持多种白板文件保存格式，可保存格式为PNG、PDF、WORD、PPT；</w:t>
            </w:r>
            <w:r>
              <w:rPr>
                <w:rFonts w:hint="eastAsia" w:ascii="宋体" w:hAnsi="宋体" w:eastAsia="宋体" w:cs="宋体"/>
                <w:i w:val="0"/>
                <w:iCs w:val="0"/>
                <w:color w:val="000000"/>
                <w:sz w:val="22"/>
                <w:szCs w:val="22"/>
                <w:highlight w:val="none"/>
                <w:u w:val="none"/>
              </w:rPr>
            </w:r>
            <w:r/>
          </w:p>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15.白板支持OCR智能文字识别和图形识别功能，可以将书写的的字体、图案自动转换成标准的文字及图形；</w:t>
            </w:r>
            <w:r>
              <w:rPr>
                <w:rFonts w:hint="eastAsia" w:ascii="宋体" w:hAnsi="宋体" w:eastAsia="宋体" w:cs="宋体"/>
                <w:i w:val="0"/>
                <w:iCs w:val="0"/>
                <w:color w:val="000000"/>
                <w:sz w:val="22"/>
                <w:szCs w:val="22"/>
                <w:highlight w:val="none"/>
                <w:u w:val="none"/>
              </w:rPr>
            </w:r>
            <w:r/>
          </w:p>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16.支持文件快传功能，扫码上传多种文件格式，包括MP4、MP3、PDF、WORD、XLSX、文本、JPG、PNG，可直接查看并进行批注；</w:t>
            </w:r>
            <w:r>
              <w:rPr>
                <w:rFonts w:hint="eastAsia" w:ascii="宋体" w:hAnsi="宋体" w:eastAsia="宋体" w:cs="宋体"/>
                <w:i w:val="0"/>
                <w:iCs w:val="0"/>
                <w:color w:val="000000"/>
                <w:sz w:val="22"/>
                <w:szCs w:val="22"/>
                <w:highlight w:val="none"/>
                <w:u w:val="none"/>
              </w:rPr>
            </w:r>
            <w:r/>
          </w:p>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17.具有会后文件留档功能，会中签到、投票表决结果、会议录屏音视频可上保存在本地或上传至综合管理平台；</w:t>
            </w:r>
            <w:r>
              <w:rPr>
                <w:rFonts w:hint="eastAsia" w:ascii="宋体" w:hAnsi="宋体" w:eastAsia="宋体" w:cs="宋体"/>
                <w:i w:val="0"/>
                <w:iCs w:val="0"/>
                <w:color w:val="000000"/>
                <w:sz w:val="22"/>
                <w:szCs w:val="22"/>
                <w:highlight w:val="none"/>
                <w:u w:val="none"/>
              </w:rPr>
            </w:r>
            <w:r/>
          </w:p>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18.产品具有智慧会议管理平台（无需单独配置云端平台），平台采用B/S架构，支持国产操作系统登入控制软件；平台具有普通用户、管理员不同账号权限；平台具有后台数据看板功能，支持查看会议室使用情况、设备状态，可按月、周、日统计每日与会人员、每日会议时长、每日会议数、每日活跃用户数等，便于统计分析，统一管理；可查看单位会议、历史会议，历史会议名称、会议预订人、会议号、会议开始时间、是否录制视频，可查看/导出会前签到和投票表决结果、会议录制视频</w:t>
            </w:r>
            <w:r>
              <w:rPr>
                <w:rFonts w:hint="eastAsia" w:ascii="宋体" w:hAnsi="宋体" w:eastAsia="宋体" w:cs="宋体"/>
                <w:i w:val="0"/>
                <w:iCs w:val="0"/>
                <w:color w:val="000000"/>
                <w:sz w:val="22"/>
                <w:szCs w:val="22"/>
                <w:highlight w:val="none"/>
                <w:u w:val="none"/>
                <w:lang w:val="en-US" w:eastAsia="zh-CN" w:bidi="ar"/>
              </w:rPr>
              <w:t xml:space="preserve">（签订合同时提供功能截图）；</w:t>
            </w:r>
            <w:r>
              <w:rPr>
                <w:rFonts w:hint="eastAsia" w:ascii="宋体" w:hAnsi="宋体" w:eastAsia="宋体" w:cs="宋体"/>
                <w:i w:val="0"/>
                <w:iCs w:val="0"/>
                <w:color w:val="000000"/>
                <w:sz w:val="22"/>
                <w:szCs w:val="22"/>
                <w:highlight w:val="none"/>
                <w:u w:val="none"/>
              </w:rPr>
            </w:r>
            <w:r/>
          </w:p>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19.内置视频会议软件，支持ITU-T H.323通信协议，会议速率支持128Kbps~8Mbps；支持H.264 Baseline Profile、H264 High Profile视频协议，可支持全高清优于或等同于1080p/30的视频会议；集成通信录，通话记录模块；</w:t>
            </w:r>
            <w:r>
              <w:rPr>
                <w:rFonts w:hint="eastAsia" w:ascii="宋体" w:hAnsi="宋体" w:eastAsia="宋体" w:cs="宋体"/>
                <w:i w:val="0"/>
                <w:iCs w:val="0"/>
                <w:color w:val="000000"/>
                <w:sz w:val="22"/>
                <w:szCs w:val="22"/>
                <w:highlight w:val="none"/>
                <w:u w:val="none"/>
              </w:rPr>
            </w:r>
            <w:r/>
          </w:p>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20.视频会议软件支持会议签到、电子白板、电子投票、文件共享等数据会议功能，满足远程会议、培训等场景应用需求；支持多画面布局，单屏支持≥25路画面同时显示。</w:t>
            </w:r>
            <w:r>
              <w:rPr>
                <w:rFonts w:hint="eastAsia" w:ascii="宋体" w:hAnsi="宋体" w:eastAsia="宋体" w:cs="宋体"/>
                <w:i w:val="0"/>
                <w:iCs w:val="0"/>
                <w:color w:val="000000"/>
                <w:sz w:val="22"/>
                <w:szCs w:val="22"/>
                <w:highlight w:val="none"/>
                <w:u w:val="none"/>
              </w:rPr>
            </w:r>
            <w:r/>
          </w:p>
        </w:tc>
      </w:tr>
      <w:tr>
        <w:trPr>
          <w:trHeight w:val="401"/>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投屏器</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029" w:type="dxa"/>
            <w:vAlign w:val="center"/>
            <w:textDirection w:val="lrTb"/>
            <w:noWrap w:val="false"/>
          </w:tcPr>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1.具有液晶显示屏，可根据投屏状态实时显示“正在启动”、“点击底部投屏”、“从U盘安装程序”、“投屏失败（分辨率不支持）”、“投屏中”、“开始录制”、“结束录制”状态；</w:t>
            </w:r>
            <w:r>
              <w:rPr>
                <w:rFonts w:hint="eastAsia" w:ascii="宋体" w:hAnsi="宋体" w:eastAsia="宋体" w:cs="宋体"/>
                <w:i w:val="0"/>
                <w:iCs w:val="0"/>
                <w:color w:val="000000"/>
                <w:sz w:val="22"/>
                <w:szCs w:val="22"/>
                <w:highlight w:val="none"/>
                <w:u w:val="none"/>
              </w:rPr>
            </w:r>
            <w:r/>
          </w:p>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2.自带≥5个实体控制按键，包括投屏、视频录制、结束录制、PPT上翻页、PPT下翻页；</w:t>
            </w:r>
            <w:r>
              <w:rPr>
                <w:rFonts w:hint="eastAsia" w:ascii="宋体" w:hAnsi="宋体" w:eastAsia="宋体" w:cs="宋体"/>
                <w:i w:val="0"/>
                <w:iCs w:val="0"/>
                <w:color w:val="000000"/>
                <w:sz w:val="22"/>
                <w:szCs w:val="22"/>
                <w:highlight w:val="none"/>
                <w:u w:val="none"/>
              </w:rPr>
            </w:r>
            <w:r/>
          </w:p>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3.具有USB Type-C和USB Type-A两种接口，即插即用，无需按下按键；</w:t>
            </w:r>
            <w:r>
              <w:rPr>
                <w:rFonts w:hint="eastAsia" w:ascii="宋体" w:hAnsi="宋体" w:eastAsia="宋体" w:cs="宋体"/>
                <w:i w:val="0"/>
                <w:iCs w:val="0"/>
                <w:color w:val="000000"/>
                <w:sz w:val="22"/>
                <w:szCs w:val="22"/>
                <w:highlight w:val="none"/>
                <w:u w:val="none"/>
              </w:rPr>
            </w:r>
            <w:r/>
          </w:p>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4.兼容银河麒麟、统信UOS、华为鸿蒙、安卓及iOS等系统,均可通过USB Type-C接口直连投屏；</w:t>
            </w:r>
            <w:r>
              <w:rPr>
                <w:rFonts w:hint="eastAsia" w:ascii="宋体" w:hAnsi="宋体" w:eastAsia="宋体" w:cs="宋体"/>
                <w:i w:val="0"/>
                <w:iCs w:val="0"/>
                <w:color w:val="000000"/>
                <w:sz w:val="22"/>
                <w:szCs w:val="22"/>
                <w:highlight w:val="none"/>
                <w:u w:val="none"/>
              </w:rPr>
            </w:r>
            <w:r/>
          </w:p>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5.支持≥4K（3840×2160）30帧超清画质，插入电脑到画面上屏延时≤3秒，支持一键投屏；支持一次配对成功后，后续使用免配对，即插即用；</w:t>
            </w:r>
            <w:r>
              <w:rPr>
                <w:rFonts w:hint="eastAsia" w:ascii="宋体" w:hAnsi="宋体" w:eastAsia="宋体" w:cs="宋体"/>
                <w:i w:val="0"/>
                <w:iCs w:val="0"/>
                <w:color w:val="000000"/>
                <w:sz w:val="22"/>
                <w:szCs w:val="22"/>
                <w:highlight w:val="none"/>
                <w:u w:val="none"/>
              </w:rPr>
            </w:r>
            <w:r/>
          </w:p>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6.搭配智慧会议平板可实现≥10点触屏反控，投屏上后，可在触屏平板直接点击操作；</w:t>
            </w:r>
            <w:r>
              <w:rPr>
                <w:rFonts w:hint="eastAsia" w:ascii="宋体" w:hAnsi="宋体" w:eastAsia="宋体" w:cs="宋体"/>
                <w:i w:val="0"/>
                <w:iCs w:val="0"/>
                <w:color w:val="000000"/>
                <w:sz w:val="22"/>
                <w:szCs w:val="22"/>
                <w:highlight w:val="none"/>
                <w:u w:val="none"/>
              </w:rPr>
            </w:r>
            <w:r/>
          </w:p>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7.支持主流视频App的投屏功能，可通过设备轻松实现视频播放、暂停、进度条快进与快退等关键控制，带来流畅便捷的大屏观影体验；</w:t>
            </w:r>
            <w:r>
              <w:rPr>
                <w:rFonts w:hint="eastAsia" w:ascii="宋体" w:hAnsi="宋体" w:eastAsia="宋体" w:cs="宋体"/>
                <w:i w:val="0"/>
                <w:iCs w:val="0"/>
                <w:color w:val="000000"/>
                <w:sz w:val="22"/>
                <w:szCs w:val="22"/>
                <w:highlight w:val="none"/>
                <w:u w:val="none"/>
              </w:rPr>
            </w:r>
            <w:r/>
          </w:p>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8.支持桌面投屏、扩展投屏、应用投屏等投屏模式，电脑连接多个显示器的，可选择投扩展屏，应用投屏可指定窗口投屏，例如指定浏览器投屏，指定文档投屏；</w:t>
            </w:r>
            <w:r>
              <w:rPr>
                <w:rFonts w:hint="eastAsia" w:ascii="宋体" w:hAnsi="宋体" w:eastAsia="宋体" w:cs="宋体"/>
                <w:i w:val="0"/>
                <w:iCs w:val="0"/>
                <w:color w:val="000000"/>
                <w:sz w:val="22"/>
                <w:szCs w:val="22"/>
                <w:highlight w:val="none"/>
                <w:u w:val="none"/>
              </w:rPr>
            </w:r>
            <w:r/>
          </w:p>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9.支持≥4个不同设备同时投屏，设备类型包括安卓手机、苹果手机、投屏器、办公电脑、平板等。   </w:t>
            </w:r>
            <w:r>
              <w:rPr>
                <w:rFonts w:hint="eastAsia" w:ascii="宋体" w:hAnsi="宋体" w:eastAsia="宋体" w:cs="宋体"/>
                <w:i w:val="0"/>
                <w:iCs w:val="0"/>
                <w:color w:val="000000"/>
                <w:sz w:val="22"/>
                <w:szCs w:val="22"/>
                <w:highlight w:val="none"/>
                <w:u w:val="none"/>
              </w:rPr>
            </w:r>
            <w:r/>
          </w:p>
        </w:tc>
      </w:tr>
      <w:tr>
        <w:trPr>
          <w:trHeight w:val="49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39</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红外智能笔</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029" w:type="dxa"/>
            <w:vAlign w:val="center"/>
            <w:textDirection w:val="lrTb"/>
            <w:noWrap w:val="false"/>
          </w:tcPr>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1.红外智能笔搭配交互智能平板使用。主要用于书写，对PPT进行上下翻页操作，支持空中鼠标等功能；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2.采用2.4GHz RF无线技术数据传输方式；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3.最大通讯距离≥30m。</w:t>
            </w:r>
            <w:r>
              <w:rPr>
                <w:rFonts w:hint="eastAsia" w:ascii="宋体" w:hAnsi="宋体" w:eastAsia="宋体" w:cs="宋体"/>
                <w:i w:val="0"/>
                <w:iCs w:val="0"/>
                <w:color w:val="000000"/>
                <w:sz w:val="22"/>
                <w:szCs w:val="22"/>
                <w:highlight w:val="none"/>
                <w:u w:val="none"/>
              </w:rPr>
            </w:r>
            <w:r/>
          </w:p>
        </w:tc>
      </w:tr>
      <w:tr>
        <w:trPr>
          <w:trHeight w:val="321"/>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bookmarkEnd w:id="66"/>
            <w:r>
              <w:rPr>
                <w:rFonts w:hint="eastAsia" w:ascii="宋体" w:hAnsi="宋体" w:eastAsia="宋体" w:cs="宋体"/>
                <w:i w:val="0"/>
                <w:iCs w:val="0"/>
                <w:color w:val="000000"/>
                <w:sz w:val="22"/>
                <w:szCs w:val="22"/>
                <w:highlight w:val="none"/>
                <w:u w:val="none"/>
                <w:lang w:val="en-US" w:eastAsia="zh-CN" w:bidi="ar"/>
              </w:rPr>
              <w:t xml:space="preserve">40</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智慧运算中心</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029" w:type="dxa"/>
            <w:vAlign w:val="center"/>
            <w:textDirection w:val="lrTb"/>
            <w:noWrap w:val="false"/>
          </w:tcPr>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1、设备集成音频处理模块、视频处理模块、音视频矩阵模块、DSP数字信号处理模块、中控功能模块和时序器功能模块；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2、音频矩阵：模拟输入不低于8路,模拟输出不低于8路,支持手机、平板与电脑端软件任意切换；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3、视频矩阵：支持不低于4路HDMI输入和不低于2路HDMI输出,可以同时发送音频及视频信号,视频信号最大支持输出4K分辨率,支持手机、平板与电脑端软件任意切换,也可在设备上进行切换；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4、不低于8路电源时序器功能,可一键顺序开关,支持手机、平板控制；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5、通过可视化界面，监测输入输出通道实时状态，并能进行可视化编程；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6、携带中控功能，485及232可单独设置串口功能；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7、兼备电源时序器功能，时序器可独立编辑开、关；</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8、可通过手机或平板完成音视频及环境系统的操控，具备信号状态的实时监测；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9、支持多台设备组网运行，在同一局域网内可以通过可以通过同一控制程序控制多台设备进行相关操作；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10、内置中控功能，集成图形控制组件，可完成控制矩阵、投影、幕布、灯光、窗帘、电源等第三方设备；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11、连接互联网可对接到物联网平台,音频信号状态实时显示,可通过云平台控制音频功能,包括场景调用,音频矩阵路由功能,各路音量大小、静音等操作；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12、支持并机运行，多台设备可以组网运行,在同一局域网内可以通过同一控制程序控制多台设备进行相关操作；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▲13、支持将设备绑定至物联平台任意场所，并在平台中生成系统拓扑图，直观展示系统链路，异常链路显示断联，便于用户对场所设备进行集中管理与异常排查（签订合同时提供功能截图）。</w:t>
            </w:r>
            <w:r>
              <w:rPr>
                <w:rFonts w:hint="eastAsia" w:ascii="宋体" w:hAnsi="宋体" w:eastAsia="宋体" w:cs="宋体"/>
                <w:i w:val="0"/>
                <w:iCs w:val="0"/>
                <w:color w:val="000000"/>
                <w:sz w:val="22"/>
                <w:szCs w:val="22"/>
                <w:highlight w:val="none"/>
                <w:u w:val="none"/>
              </w:rPr>
            </w:r>
            <w:r/>
          </w:p>
        </w:tc>
      </w:tr>
      <w:tr>
        <w:trPr>
          <w:trHeight w:val="853"/>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41</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视频矩阵</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029" w:type="dxa"/>
            <w:vAlign w:val="center"/>
            <w:textDirection w:val="lrTb"/>
            <w:noWrap w:val="false"/>
          </w:tcPr>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1.矩阵采用纯硬件标准化机箱设计，支持配置 不低于8×8路信号切换，支持HDMI、DVI、VGA、SDI、HDBaseT、光纤的任意输入/输出信号卡，其中DVI输入卡兼容CVBS，YUV,VGA信号，VGA输入/输出卡均兼容CVBS，YUV,VGA信号；</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2.采用板卡模块化设计，支持接入不低于 2块输入卡、 2块输出卡、 1块控制卡；通过定制配置各类相同或不同的输入输出卡可以组成单一接口类型或多接口类型的矩阵，如HDMI矩阵，DVI矩阵，VGA矩阵，YUV矩阵；</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3.支持无缝切换功能，切换过程无黑屏信号；</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4.输入输出分辨率支持不低于4K60Hz；支持断电记忆功能；系统内可存储多组预切换指令，调用时可以一键切换；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5.支持模拟音频与HDMI内嵌音频选择输入、支持模拟音频与HDMI内嵌音频同时输出；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6.采用多线程通信技术，支持接入 1块控制板卡，具有不低于1路RS-232接口, 1路RS-485接口, 1路TCP/IP端口，支持扩展延长触控屏控制；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7.HDBaseT输入输出信号支持双向RS-232和双向IR 信号传输，可对RS-232和IR信号选择随视频信号切换，或分离切换模式。</w:t>
            </w:r>
            <w:r>
              <w:rPr>
                <w:rFonts w:hint="eastAsia" w:ascii="宋体" w:hAnsi="宋体" w:eastAsia="宋体" w:cs="宋体"/>
                <w:i w:val="0"/>
                <w:iCs w:val="0"/>
                <w:color w:val="000000"/>
                <w:sz w:val="22"/>
                <w:szCs w:val="22"/>
                <w:highlight w:val="none"/>
                <w:u w:val="none"/>
              </w:rPr>
            </w:r>
            <w:r/>
          </w:p>
        </w:tc>
      </w:tr>
      <w:tr>
        <w:trPr>
          <w:trHeight w:val="49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42</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无线路由器</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029" w:type="dxa"/>
            <w:vAlign w:val="center"/>
            <w:textDirection w:val="lrTb"/>
            <w:noWrap w:val="false"/>
          </w:tcPr>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1、Wan口: 10/100/1000 Mbps 千兆 WAN 端口；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2、Lan口: 10/100/1000 Mbps 千兆 LAN 端口；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3、无线传输率不低于300Mbps。</w:t>
            </w:r>
            <w:r>
              <w:rPr>
                <w:rFonts w:hint="eastAsia" w:ascii="宋体" w:hAnsi="宋体" w:eastAsia="宋体" w:cs="宋体"/>
                <w:i w:val="0"/>
                <w:iCs w:val="0"/>
                <w:color w:val="000000"/>
                <w:sz w:val="22"/>
                <w:szCs w:val="22"/>
                <w:highlight w:val="none"/>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43</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控制单元</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029" w:type="dxa"/>
            <w:vAlign w:val="center"/>
            <w:textDirection w:val="lrTb"/>
            <w:noWrap w:val="false"/>
          </w:tcPr>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1、屏幕尺寸≥11.5英寸；</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2、分辨率≥2200×1440；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3、运行内存≥6GB；</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4、系统储存≥128GB；</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5、CPU国产。</w:t>
            </w:r>
            <w:r>
              <w:rPr>
                <w:rFonts w:hint="eastAsia" w:ascii="宋体" w:hAnsi="宋体" w:eastAsia="宋体" w:cs="宋体"/>
                <w:i w:val="0"/>
                <w:iCs w:val="0"/>
                <w:color w:val="000000"/>
                <w:sz w:val="22"/>
                <w:szCs w:val="22"/>
                <w:highlight w:val="none"/>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44</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智慧电源管理中心</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029" w:type="dxa"/>
            <w:vAlign w:val="center"/>
            <w:textDirection w:val="lrTb"/>
            <w:noWrap w:val="false"/>
          </w:tcPr>
          <w:p>
            <w:pPr>
              <w:pStyle w:val="887"/>
              <w:numPr>
                <w:ilvl w:val="0"/>
                <w:numId w:val="10"/>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输入：三相五线制AC 380V±10％，50Hz/60Hz；</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2、输出：12路独立输出，每路相电压AC 220V±10％，每路带载4kW，12路输出最大可带载48kW；</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3、短路保护：每路输出配有液压电磁式20A断路器，断路器可提供过载，短路保护；</w:t>
            </w:r>
            <w:r>
              <w:rPr>
                <w:rFonts w:hint="eastAsia" w:ascii="宋体" w:hAnsi="宋体" w:eastAsia="宋体" w:cs="宋体"/>
                <w:i w:val="0"/>
                <w:iCs w:val="0"/>
                <w:color w:val="000000"/>
                <w:sz w:val="22"/>
                <w:szCs w:val="22"/>
                <w:highlight w:val="none"/>
                <w:u w:val="none"/>
                <w:lang w:val="en-US" w:eastAsia="zh-CN" w:bidi="ar"/>
              </w:rPr>
            </w:r>
            <w:r/>
          </w:p>
          <w:p>
            <w:pPr>
              <w:pStyle w:val="887"/>
              <w:numPr>
                <w:ilvl w:val="0"/>
                <w:numId w:val="0"/>
              </w:num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4、一键开关：单台设备12路输出一键式顺序、逆序开关，也可以每路独立开关；</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5、顺序开关：可以自定义选择任意输出通道为其自定义开关顺序，实现一键式自定义顺序开关；</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6、定时控制：可以自定义选择输出通道定时开启或关闭，可单次运行，也可以循环运行；</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7、参数监测：每路输出通道都具有电流，电压，功率，温度，开关状态，运行时长与三项平衡监测多种异常情况报警；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8、报警管理：报警原因自动上传报警日志至云端，可在手机或电脑上远程实时监控；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9、显示：≥2.8寸触摸显示屏，可以显示设备状态，日期时间，通道开启状态，每一路漏电、过压，过载等告警状态，可以操控设备。自带屏幕锁，防止误触，可调节屏幕亮度；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其他功能：手机和平板APP支持在具有移动网络或宽带网络的任何地点使用，可实现以上一键开关、并机运行、顺序开关、场景保存、定时控制、参数监测、报警管理、安全设置功能（签订合同时提供软件功能截图）；</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▲11、物联网功能：可通过云平台控制每路输出通断，可监测三相电压，电流，功率，温度与设备的运行时长，用电量以及设备总功率（签订合同时提供功能截图）。</w:t>
            </w:r>
            <w:r>
              <w:rPr>
                <w:rFonts w:hint="eastAsia" w:ascii="宋体" w:hAnsi="宋体" w:eastAsia="宋体" w:cs="宋体"/>
                <w:i w:val="0"/>
                <w:iCs w:val="0"/>
                <w:color w:val="000000"/>
                <w:sz w:val="22"/>
                <w:szCs w:val="22"/>
                <w:highlight w:val="none"/>
                <w:u w:val="none"/>
              </w:rPr>
            </w:r>
            <w:r/>
          </w:p>
        </w:tc>
      </w:tr>
      <w:tr>
        <w:trPr>
          <w:trHeight w:val="368"/>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信令屏蔽器</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029" w:type="dxa"/>
            <w:vAlign w:val="center"/>
            <w:textDirection w:val="lrTb"/>
            <w:noWrap w:val="false"/>
          </w:tcPr>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1.发射功率小，干扰效率高，与传统屏蔽技术相比，在同等发射功率的情况下有更优的干扰效果和覆盖距离；</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2.覆盖范围内，精准屏蔽基站下行信号，只干扰手机终端，不影响基站上行通信，尤其适用于TDD制式的下行信号屏蔽，不影响和妨碍公共通信安全；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3.支持700M-6GHz范围内所有主流移动通信频段的屏蔽干扰，2G、3G、4G、5G、WiFi移动通信；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4.系统即插即用，上电后无需参数配置和其他额外操作，使用简单；</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5.支持后台一键开关屏蔽功能；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6.网口连接，支持Web远程监控和系统参数调节功能；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7.采用自适应信号干扰方式对2G、3G、4G、5G、移动通信业务实施干扰阻断；</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8.干扰信号频率范围应包括：758~788MHz、870-880 MHz、 934~960 MHz、1805~1880 MHz、1885~1915MHz、2010-2025MHz、 2110-2170MHz、2300~2370MHz、2515-2675MH、3300-3400MHz、3400-3500MH、3500-3600 MHz、4800~4900MHz、4900-5000 MHz；</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9.响应时间不大于7分钟内启动完成；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color w:val="000000"/>
                <w:szCs w:val="21"/>
                <w:highlight w:val="none"/>
                <w:lang w:val="en-US" w:eastAsia="zh-CN"/>
              </w:rPr>
              <w:t xml:space="preserve">★</w:t>
            </w:r>
            <w:r>
              <w:rPr>
                <w:rFonts w:hint="eastAsia" w:ascii="宋体" w:hAnsi="宋体" w:eastAsia="宋体" w:cs="宋体"/>
                <w:i w:val="0"/>
                <w:iCs w:val="0"/>
                <w:color w:val="000000"/>
                <w:sz w:val="22"/>
                <w:szCs w:val="22"/>
                <w:highlight w:val="none"/>
                <w:u w:val="none"/>
                <w:lang w:val="en-US" w:eastAsia="zh-CN" w:bidi="ar"/>
              </w:rPr>
              <w:t xml:space="preserve">10.电磁环境控制限制应满足GB 8702-2014要求。（签订合同时提供第三方检测机构出具的检测报告）</w:t>
            </w:r>
            <w:r>
              <w:rPr>
                <w:rFonts w:hint="eastAsia" w:ascii="宋体" w:hAnsi="宋体" w:eastAsia="宋体" w:cs="宋体"/>
                <w:i w:val="0"/>
                <w:iCs w:val="0"/>
                <w:color w:val="000000"/>
                <w:sz w:val="22"/>
                <w:szCs w:val="22"/>
                <w:highlight w:val="none"/>
                <w:u w:val="none"/>
              </w:rPr>
            </w:r>
            <w:r/>
          </w:p>
        </w:tc>
      </w:tr>
      <w:tr>
        <w:trPr>
          <w:trHeight w:val="611"/>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46</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物联管理主机</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029" w:type="dxa"/>
            <w:vAlign w:val="center"/>
            <w:textDirection w:val="lrTb"/>
            <w:noWrap w:val="false"/>
          </w:tcPr>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bookmarkStart w:id="67" w:name="OLE_LINK6"/>
            <w:r>
              <w:rPr>
                <w:rFonts w:hint="eastAsia" w:ascii="宋体" w:hAnsi="宋体" w:eastAsia="宋体" w:cs="宋体"/>
                <w:i w:val="0"/>
                <w:iCs w:val="0"/>
                <w:color w:val="000000"/>
                <w:sz w:val="22"/>
                <w:szCs w:val="22"/>
                <w:highlight w:val="none"/>
                <w:u w:val="none"/>
                <w:lang w:val="en-US" w:eastAsia="zh-CN" w:bidi="ar"/>
              </w:rPr>
              <w:t xml:space="preserve">1.处理器：不低于1颗国产处理器，不低于8核心，处理器频率不低于2.7GHz，支持不低于70WTDP；</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2.内存：不低于两块16GB DDR4 ECC；</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3.硬盘：不低于两块SSD 512G SATA 2.5；</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4.集成芯片：不低于1个集成显示芯片和1个千兆网口+声卡；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5.USB接口：不低于6*USB3.0，4*USB2.0；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6.系统：满足国产化操作系统。</w:t>
            </w:r>
            <w:bookmarkEnd w:id="67"/>
            <w:r>
              <w:rPr>
                <w:rFonts w:hint="eastAsia" w:ascii="宋体" w:hAnsi="宋体" w:eastAsia="宋体" w:cs="宋体"/>
                <w:i w:val="0"/>
                <w:iCs w:val="0"/>
                <w:color w:val="000000"/>
                <w:sz w:val="22"/>
                <w:szCs w:val="22"/>
                <w:highlight w:val="none"/>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47</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智慧设备软件</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029" w:type="dxa"/>
            <w:vAlign w:val="center"/>
            <w:textDirection w:val="lrTb"/>
            <w:noWrap w:val="false"/>
          </w:tcPr>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架构设计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 系统采用B/S架构，用户无需安装任何客户端，即可通过标准浏览器随时随地访问系统，实现便捷、高效的远程管理与控制。</w:t>
            </w:r>
            <w:r>
              <w:rPr>
                <w:rFonts w:hint="eastAsia" w:ascii="宋体" w:hAnsi="宋体" w:eastAsia="宋体" w:cs="宋体"/>
                <w:i w:val="0"/>
                <w:iCs w:val="0"/>
                <w:caps w:val="0"/>
                <w:color w:val="000000"/>
                <w:spacing w:val="0"/>
                <w:sz w:val="22"/>
                <w:szCs w:val="22"/>
                <w:highlight w:val="none"/>
                <w:shd w:val="clear" w:color="auto" w:fill="auto"/>
                <w:lang w:bidi="ar"/>
              </w:rPr>
              <w:t xml:space="preserve">平台兼容国产银河麒麟、统信UOS、欧拉等操作系统</w:t>
            </w:r>
            <w:r>
              <w:rPr>
                <w:rFonts w:hint="eastAsia" w:ascii="宋体" w:hAnsi="宋体" w:eastAsia="宋体" w:cs="宋体"/>
                <w:i w:val="0"/>
                <w:iCs w:val="0"/>
                <w:color w:val="000000"/>
                <w:sz w:val="22"/>
                <w:szCs w:val="22"/>
                <w:highlight w:val="none"/>
                <w:u w:val="none"/>
                <w:lang w:val="en-US" w:eastAsia="zh-CN" w:bidi="ar"/>
              </w:rPr>
              <w:t xml:space="preserve">，具备安全防护、灵活的系统扩展性和高度稳定的运行环境；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 项目总览</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 平台提供全面的项目监控功能，用户可实时查看场所分布、在线设备数量、离线设备状态及历史告警趋势，可生成直观的图表报告（如柱状图、折线图等），方便管理人员快速掌握运行状况；</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 设备监控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 支持全面的设备实时监测功能，用户可查看物联网设备的在线状态、历史数据记录，并进行远程控制操作。系统具备完善的设备管理模块，确保设备状态透明化和操作便捷性；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 智能告警系统</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 （1）详细告警信息展示：包括告警ID、设备唯一标识符（Device ID）、设备名称、所属项目及场所、发生时间、具体告警描述以及累计告警次数等关键信息，帮助用户快速定位和解决问题；</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 （2）告警闭环管理：在处理完告警事件后，操作人员可通过系统界面完成告警确认和关闭，确保告警处理过程的完整性和追踪性；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 智能场景管理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 系统提供高级的自定义场景功能，用户可以根据实际需求预设物联网设备的运行参数和触发条件。支持手动执行、自动触发和条件触发三种模式，同时允许设置场景名称、执行方式（如按一次或循环）、相关联设备、触发条件类型（如时间或特定事件）及执行时间等详细配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 场景日志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 平台完善记录所有场景执行情况，用户可随时查看场景运行日志，了解具体执行结果（如成功、失败或部分成功）以及相关错误信息，便于排查和优化配置；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 多组织架构支持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 系统支持多层级组织结构。后台支持创建多个独立的使用主体，每个组织的会议数据、用户权限等完全隔离，确保信息安全和管理灵活性；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 细粒度权限管理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 系统采用模块化设计，各功能模块的访问权限可根据用户需求灵活配置。管理员可以创建自定义角色，并为每个角色分配特定的权限项，然后将其分配给不同用户或用户组，实现精确的权限控制；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 智能拓扑图</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 系统内置智能拓扑图功能，自动描绘设备间的连接关系和层次结构，并实时更新状态信息（如在线/离线、告警状态等）。支持自定义拓扑样式和布局方式，便于用户直观理解网络或系统架构；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10、平台搭载基于物联网可视化建模引擎的全域开发架构（可视化编程），依托轻代码开发范式，通过定义标准化物模型，实现对第三方物联终端的协议化集成与语义化交互；</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11、支持通过平台可视化编程工具，动态生成物联中枢控制界面，对跨协议异构终端全生命周期进行统一管控。</w:t>
            </w:r>
            <w:r>
              <w:rPr>
                <w:rFonts w:hint="eastAsia" w:ascii="宋体" w:hAnsi="宋体" w:eastAsia="宋体" w:cs="宋体"/>
                <w:i w:val="0"/>
                <w:iCs w:val="0"/>
                <w:color w:val="000000"/>
                <w:sz w:val="22"/>
                <w:szCs w:val="22"/>
                <w:highlight w:val="none"/>
                <w:u w:val="none"/>
              </w:rPr>
            </w:r>
            <w:r/>
          </w:p>
        </w:tc>
      </w:tr>
      <w:tr>
        <w:trPr>
          <w:trHeight w:val="1945"/>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云会管平台</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029" w:type="dxa"/>
            <w:vAlign w:val="center"/>
            <w:textDirection w:val="lrTb"/>
            <w:noWrap w:val="false"/>
          </w:tcPr>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1、架构设计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 会议预约系统采用B/S架构，支持PC网页预定、手机APP预定；</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2、工作台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 工作台为会议管理和可视化决策提供智能平台，集成会议日历、会议预约、会议管理等功能模块。用户可通过工作台实时查看会议室总数、当前空闲会议室数量、告警信息，并根据会议开启状态进行分筛选。系统对接智慧设备管理模块，展示设备状态及告警信息，用户可通过图表了解设备运行状态趋势。工作台采用图形化界面，用户可快速定位会议信息，确保会议管理效率最大化；</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3、会议日历功能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 会议日历模块支持会议列表的高效浏览，用户可调整年份和月份，快速定位需要的会议时间。系统支持会议日历的多维度筛选：包括已预约会议、待开始会议以及已结束会议，用户可根据时间范围快速定位会议列表，并通过日期节点进行轻松筛选。系统自动将当前时间标记为分割线，清晰区分已预约会议和未预约会议，确保会议资源利用的精准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4、会议管理模块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 （1）用户可通过会议预约界面查看会议室列表，并根据当前时间对会议室的可预约时间段进行精准划分，显示可用状态标记（白色：空闲，绿色：已预定）一目了然。用户可自主选择会议类型、会议时长、参会人数，并设置提示音、短信、邮件、微信通知等多种会议通知方式，确保会议发起及时，通知包含会议时间、主题、会议室名称和参会反馈链接。管理员在审批会议申请后，自动生成会议签到二维码，方便用户扫码签到。会议签到信息可自动生成并同步到会议详情页面，支持会议统计状态展示，便于会议总结和后续管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 （2）用户可以查看今日所有已预约会议以及会议状态（未开始/进行中/已结束）、会议信息（会议时间、会议名称、主持人、会议地点），也可以选择其他日期查看以往/以后单日的会议情况；</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（3）预约人可在我的会议查看与其相关的所有会议，管理员可查看系统中所有会议，支持对会议进行再编辑（延后、撤回、取消会议、重新预定）；</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（4）参会人接收到参会信息可选择是否参会，如无法参会可选择转交会议并通知对应参会人。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5、会议审核功能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 会议审核模块确保会议流程的规范性和合法性。管理员可通过审核中心查看待审核会议列表，触发会议审核提醒，确保审核流程的高效执行。管理员可以查看普通用户提交的会议待审核列表，并决定是否审核通过；支持查看审核通过和不通过的列表会议详情；</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6、会议室管理：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 管理员自定义会议室图片、名称、地址、描述、容纳人数、会议室类型、使用权限。可通过设置会议室参数进行条件搜索，对符合搜索条件的会议室进行设置。支持管理员设置会议室是否开放预定、是否需要审批，可针对具体会议室设置具体审批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7、会议签到功能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 会议签到模块支持多种签到方式，包括扫描会议二维码、通过会议发布屏人脸签到等，确保会议签到的便捷性和多样化。管理员可自动生成会议签到二维码，并将其发布到会议吸引更多人参会，确保会议出席率。通过会议签到功能的统计和可视化分析，真实快速了解会议参与情况，便于会议后续统计和分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8、用户管理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 用户管理模块支持复杂的用户配置和权限设置。系统支持批量导入用户信息，配置字段包括用户名称、手机号码、所属部门等，并可设置用户对应的功能权限。系统可自动推送给所有关联用户，确保配置的一致性和统一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9、联动智慧设备模块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 系统支持接入智慧设备管理模块，系统管理员可自定义会议设备的信息展方式：</w:t>
            </w:r>
            <w:r>
              <w:rPr>
                <w:rFonts w:hint="eastAsia" w:ascii="宋体" w:hAnsi="宋体" w:eastAsia="宋体" w:cs="宋体"/>
                <w:i w:val="0"/>
                <w:iCs w:val="0"/>
                <w:color w:val="000000"/>
                <w:sz w:val="22"/>
                <w:szCs w:val="22"/>
                <w:highlight w:val="none"/>
                <w:u w:val="none"/>
                <w:lang w:val="en-US" w:eastAsia="zh-CN" w:bidi="ar"/>
              </w:rPr>
              <w:t xml:space="preserve">包括设备ID、设备名称、所属部门、工作状态、设备状态、设备位置等方式。系统支持会议设备状态告警功能，当设备出现异常时及时触发告警，确保会议顺利进行。通过告警管理功能，管理员可设置告警类型、告警规则以及告警信息推送方式，确保设备管理的精准性和及时性。联动智慧设备管理模块，可实现会议与音视频、环控设备的联动控制。系统可根据会议详细信息自动生成预设场景，自动调整会议室的灯光、温度、音量等设备，实现会议设备与会议流程的最佳配合。管理员可自定义预设场景，灵活配置设备状态，确保会议设备状态的精准控制，从而提升会议质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10、信息发布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 系统支持接入信息发布模块。在会议预约流程中，进行模板选择时，可以选择信息发布模块中设置的系统模板与自定义模板进行展示。用户可自由制作发布屏模板，绑定到会议室门口的信息发布屏上，联动会议预约，显示会议室状态、正在进行会议的会议时间段、会议主题、会议举办单位、当前会议室预约列表、会议签到二维码等信息，也可上传图片、视频、文本等文件进行显示。平台内置模板素材库可供选择使用。</w:t>
            </w:r>
            <w:r>
              <w:rPr>
                <w:rFonts w:hint="eastAsia" w:ascii="宋体" w:hAnsi="宋体" w:eastAsia="宋体" w:cs="宋体"/>
                <w:i w:val="0"/>
                <w:iCs w:val="0"/>
                <w:color w:val="000000"/>
                <w:sz w:val="22"/>
                <w:szCs w:val="22"/>
                <w:highlight w:val="none"/>
                <w:u w:val="none"/>
              </w:rPr>
            </w:r>
            <w:r/>
          </w:p>
        </w:tc>
      </w:tr>
      <w:tr>
        <w:trPr>
          <w:trHeight w:val="853"/>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49</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智慧信息发布软件</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029" w:type="dxa"/>
            <w:vAlign w:val="center"/>
            <w:textDirection w:val="lrTb"/>
            <w:noWrap w:val="false"/>
          </w:tcPr>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1、信息发布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 可自由选择发布屏模板，一键绑定到系统内部任意发布屏，所有发布功能都能进行即时/定时显示；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2、素材管理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 （1）多源素材集成：支持上传视频、音频、图片等多种素材，并提供本地导出功能，方便离线更新至终端设备；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 （2）离线文件包导出与更新：生成符合离线版本的素材文件包，便于通过U盘等移动存储工具在终端设备上更新，确保素材展示效果的稳定性；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（3）即时与定时发布：可实时发布素材任务，实现素材的即时播放功能，支持在同一场所下多块发布屏的同步播放；并通过定时任务功能实现素材的周期性展示，可指定播放结束时间；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（4）多屏协同发布：支持绑定同一场所下的多块发布屏，实现素材的统一播放，确保播放效果和播放时间的一致性；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智能素材编排：提供全局化素材展示配置，支持多素材的播放逻辑管理（素材组合播放顺序、时长、播放次数等），素材亦可通过自定义发布优先级（最高/最低/自定义）设置在发布屏的播放顺序，确保素材展示的完整性和流畅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（6）系统支持提供开发API，支持第三方系统调用，第三方系统可实现素材上传、节目发送、重启、开关屏、获取会议信息等功能；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3、系统模板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 为平台预先定义完整的功能模块配置，能够实现应用大多数会议场景，支持管理员对模板内容（如分辨率、元素布局）进行个性化定制，可优化用户设置操作便捷性；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4、自定义模板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 （1）全面功能扩展：允许用户创建或修改自定义发布屏模板，自定义分辨率、素材排列方式、播放效果和逻辑流程，满足特殊场景需求；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 （2）多媒介素材混合编排：支持视频、音频、图片等多种素材的拖拽式混合编排，实现无缝切换播放；</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 （3）快速预览功能：提供实时素材拼接预览，支持快速调整并生成发布屏展示效果；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个性化编辑：用户可以插入素材进行个性化自由组合，视频/音频/图片直接上传，添加自定义动态场景，在线设计、编辑，通过简单拖拽，快速生成整套自定义页面，并支持实时预览效果，发布屏页面个性化生成，无需二次开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5、直播管理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 （1）多源直播信号接收：支持接收来自外部直播信号源（如国内主流直播平台）和内部设备信号源（如会议设备）的流媒体信号，确保信号来源的多样性与丰富性；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 （2）实时信号预览与推送：系统内置高带宽实时预览功能，终端设备能够实时查看源信号预览画面，将源信号精准推送至绑定的发布屏，实现信号分屏显示与多屏同步播放；</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6、发布管理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 （1）对所有流媒体发送信号，可进行集中发布管理。支持播放列表功能，可将不同节目按照播放需求编辑为播放列表，支持节目循环播放或定时播放，24小时定时播表；支持终端同步，添加多个终端进行全局同步播放，执行相同节目或节目单时默认同步，同步可达毫秒级，支持云端同步；</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 （2）可查看到具体发布名称、推流地址、拉流设备信息、时间以及发布状态等信息；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 可在线预览发布素材，能够远程进行开始以及暂停操作，可对推流项目进行编辑，进行定时、定点设置；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 （3）支持自定义播放列表，选择多素材进行节目编排，自定义素材播放顺序，文档、图片播放时间，生成节目单，并支持对节目单进行即时、定时发布；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7、屏幕管理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（1）设备信息查看与管控：支持查看发布屏设备信息（设备ID、设备名称、所属场所、设备类型、IP地址等），支持控制播放任务音量大小以及屏幕亮熄屏，用户能够进行设备状态监控与维护管理；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（2）多设备联动管理：支持同一场所下的多块发布屏绑定播放任务，确保播放效果的同步与一致性；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（3）任务计划与排期管理：支持对发布任务进行排期管理，包括设置任务触发方式（即时触发或定时触发）、结束时间等，确保播放任务的合理规划与执行；</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8.联动会议云平台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 系统支持接入会议云平台。在信息发布模块中，可以设置系统模板和自定义模板，提供给会议预约流程模板选择使用。</w:t>
            </w:r>
            <w:r>
              <w:rPr>
                <w:rFonts w:hint="eastAsia" w:ascii="宋体" w:hAnsi="宋体" w:eastAsia="宋体" w:cs="宋体"/>
                <w:i w:val="0"/>
                <w:iCs w:val="0"/>
                <w:color w:val="000000"/>
                <w:sz w:val="22"/>
                <w:szCs w:val="22"/>
                <w:highlight w:val="none"/>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新购设备与利旧设备实施与售后服务</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029" w:type="dxa"/>
            <w:vAlign w:val="center"/>
            <w:textDirection w:val="lrTb"/>
            <w:noWrap w:val="false"/>
          </w:tcPr>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提供本次新购设备的实施、调测、培训、售后技术支持等服务；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提供利旧设备（视频会议系统设备）的实施、调测服务；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color w:val="000000"/>
                <w:szCs w:val="21"/>
                <w:highlight w:val="none"/>
                <w:lang w:val="en-US" w:eastAsia="zh-CN"/>
              </w:rPr>
              <w:t xml:space="preserve">★</w:t>
            </w:r>
            <w:r>
              <w:rPr>
                <w:rFonts w:hint="eastAsia" w:ascii="宋体" w:hAnsi="宋体" w:eastAsia="宋体" w:cs="宋体"/>
                <w:i w:val="0"/>
                <w:iCs w:val="0"/>
                <w:color w:val="000000"/>
                <w:sz w:val="22"/>
                <w:szCs w:val="22"/>
                <w:highlight w:val="none"/>
                <w:u w:val="none"/>
                <w:lang w:val="en-US" w:eastAsia="zh-CN" w:bidi="ar"/>
              </w:rPr>
              <w:t xml:space="preserve">提供1名技术人员不低于6个月的驻场服务，服务内容包括对院内已安装的会议设备使用、保养，院内日常会议、参观接待、重大开庭等工作的现场技术支持服务以及其他现场配套技术服务，如驻场人员技术能力、服务能力无法达到采购人要求，采购人有权更换驻场人员，并延长驻场时间。</w:t>
            </w:r>
            <w:r>
              <w:rPr>
                <w:rFonts w:hint="eastAsia" w:ascii="宋体" w:hAnsi="宋体" w:eastAsia="宋体" w:cs="宋体"/>
                <w:i w:val="0"/>
                <w:iCs w:val="0"/>
                <w:color w:val="000000"/>
                <w:sz w:val="22"/>
                <w:szCs w:val="22"/>
                <w:highlight w:val="none"/>
                <w:u w:val="none"/>
              </w:rPr>
            </w:r>
            <w:r/>
          </w:p>
        </w:tc>
      </w:tr>
      <w:tr>
        <w:trPr>
          <w:trHeight w:val="1746"/>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51</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本院机房设备搬迁服务-搬迁前筹备服务</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029" w:type="dxa"/>
            <w:vAlign w:val="center"/>
            <w:textDirection w:val="lrTb"/>
            <w:noWrap w:val="false"/>
          </w:tcPr>
          <w:p>
            <w:pPr>
              <w:pStyle w:val="887"/>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提供雨花台区人民法院本院原有电话机房和网络机房设备搬迁服务，搬迁设备清单详见搬迁设备表，搬迁前准备服务标准不低于如下标准：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投标人须全面落实搬迁前各项筹备工作，细化管控细节，排查各类搬迁风险，提前完成场地、设备、数据、物资、外联全维度准备工作，为搬迁施工提供可靠保障。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1.专项搬迁方案编制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投标人须结合本项目机房设备现状、业务架构及新机房环境条件，编制完整、可落地的专项搬迁实施方案。方案须明确精准的搬迁时间节点、分区域分设备搬迁顺序、各岗位专项责任人及岗位职责、现场施工管控流程，同时配套完善的突发故障、设备损坏、业务中断等场景应急预案，所有方案须报审通过后方可开展搬迁施工；</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2.设备全面清点与标识建档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搬迁前须对机房所有设备、连接线缆、配套配件、辅助设施进行100%全覆盖清点核对，建立完整设备清单台账。对每一台设备、每一根线缆、每一套配件进行唯一编号标注，标识清晰、牢固、不易脱落。同步精准绘制机房设备拓扑连接图、线缆走向图、端口对应表，完整留存原始设备布局及连接档案，确保搬迁后可精准复原；</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3.全量数据备份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正式搬迁作业前，须完成机房所有业务数据、系统配置数据、设备参数数据的全量离线+在线双重备份，覆盖核心存储、服务器、业务系统等所有数据载体；</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4.新机房环境前置验收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设备进场搬迁前，须完成新机房各项基础设施的全面验收核查。重点核查供电系统、UPS电源、精密空调系统、机柜及走线架安装、机房接地系统、消防系统、温湿度环境、防尘防静电环境等关键设施，所有指标须符合机房运行标准，验收合格并留存验收记录后方可进场施工；</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5.搬迁风险评估与专项管控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针对本次搬迁作业开展全维度风险辨识，重点识别核心存储设备、核心交换机、核心服务器等关键高风险设备。针对高风险设备单独制定专项搬迁实施方案、风险防控措施及故障应急处置方案，明确专项施工流程、防护标准、应急处置流程，最大限度降低核心设备搬迁损坏、故障风险；</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6.物业及外联协调保障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提前完成新旧机房物业对接协调工作，按规定流程办理施工人员出入证件、货运电梯使用预约、施工车辆通行及停靠许可、大件设备搬运通行手续等，提前排查搬运通道隐患，确保搬迁施工人员、设备、物料正常通行，保障搬迁工作不间断推进；</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7.施工工具与物料筹备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提前配齐配齐机房搬迁专用施工工具及防护物料，主要包含防静电手环、防静电服、防震缓冲包装材料、专用标签纸、成套检修工具箱、静音手推车、绑带、防潮材料、零件收纳袋等。所有工具设备提前检查调试，确保性能完好、满足施工安全及技术要求。</w:t>
            </w:r>
            <w:r>
              <w:rPr>
                <w:rFonts w:hint="eastAsia" w:ascii="宋体" w:hAnsi="宋体" w:eastAsia="宋体" w:cs="宋体"/>
                <w:i w:val="0"/>
                <w:iCs w:val="0"/>
                <w:color w:val="000000"/>
                <w:sz w:val="22"/>
                <w:szCs w:val="22"/>
                <w:highlight w:val="none"/>
                <w:u w:val="none"/>
                <w:lang w:val="en-US" w:eastAsia="zh-CN" w:bidi="ar"/>
              </w:rPr>
            </w:r>
            <w:r/>
          </w:p>
          <w:p>
            <w:pPr>
              <w:pStyle w:val="887"/>
              <w:jc w:val="left"/>
              <w:keepLines w:val="0"/>
              <w:keepNext w:val="0"/>
              <w:widowControl/>
              <w:rPr>
                <w:rFonts w:hint="eastAsia" w:ascii="宋体" w:hAnsi="宋体" w:eastAsia="宋体" w:cs="宋体"/>
                <w:color w:val="000000"/>
                <w:sz w:val="22"/>
                <w:highlight w:val="none"/>
                <w:u w:val="none"/>
                <w:lang w:bidi="ar"/>
              </w:rPr>
              <w:suppressLineNumbers w:val="0"/>
            </w:pPr>
            <w:r>
              <w:rPr>
                <w:rFonts w:hint="eastAsia" w:ascii="宋体" w:hAnsi="宋体" w:eastAsia="宋体" w:cs="宋体"/>
                <w:color w:val="000000"/>
                <w:sz w:val="22"/>
                <w:highlight w:val="none"/>
                <w:u w:val="none"/>
                <w:lang w:eastAsia="zh-CN" w:bidi="ar"/>
              </w:rPr>
              <w:t xml:space="preserve">8</w:t>
            </w:r>
            <w:r>
              <w:rPr>
                <w:rFonts w:hint="eastAsia" w:ascii="宋体" w:hAnsi="宋体" w:eastAsia="宋体" w:cs="宋体"/>
                <w:color w:val="000000"/>
                <w:sz w:val="22"/>
                <w:highlight w:val="none"/>
                <w:u w:val="none"/>
                <w:lang w:val="en-US" w:eastAsia="zh-CN" w:bidi="ar"/>
              </w:rPr>
              <w:t xml:space="preserve">.</w:t>
            </w:r>
            <w:r>
              <w:rPr>
                <w:rFonts w:hint="eastAsia" w:ascii="宋体" w:hAnsi="宋体" w:eastAsia="宋体" w:cs="宋体"/>
                <w:color w:val="000000"/>
                <w:sz w:val="22"/>
                <w:highlight w:val="none"/>
                <w:u w:val="none"/>
                <w:lang w:bidi="ar"/>
              </w:rPr>
              <w:t xml:space="preserve">人员保密管理要求</w:t>
            </w:r>
            <w:r>
              <w:rPr>
                <w:rFonts w:hint="eastAsia" w:ascii="宋体" w:hAnsi="宋体" w:eastAsia="宋体" w:cs="宋体"/>
                <w:color w:val="000000"/>
                <w:sz w:val="22"/>
                <w:highlight w:val="none"/>
                <w:u w:val="none"/>
                <w:lang w:bidi="ar"/>
              </w:rPr>
            </w:r>
            <w:r/>
          </w:p>
          <w:p>
            <w:pPr>
              <w:pStyle w:val="887"/>
              <w:jc w:val="left"/>
              <w:keepLines w:val="0"/>
              <w:keepNext w:val="0"/>
              <w:widowControl/>
              <w:rPr>
                <w:rFonts w:hint="eastAsia" w:ascii="宋体" w:hAnsi="宋体" w:eastAsia="宋体" w:cs="宋体"/>
                <w:color w:val="000000"/>
                <w:sz w:val="22"/>
                <w:highlight w:val="none"/>
                <w:u w:val="none"/>
                <w:lang w:bidi="ar"/>
              </w:rPr>
              <w:suppressLineNumbers w:val="0"/>
            </w:pPr>
            <w:r>
              <w:rPr>
                <w:rFonts w:hint="eastAsia" w:ascii="宋体" w:hAnsi="宋体" w:eastAsia="宋体" w:cs="宋体"/>
                <w:color w:val="000000"/>
                <w:sz w:val="22"/>
                <w:highlight w:val="none"/>
                <w:u w:val="none"/>
                <w:lang w:bidi="ar"/>
              </w:rPr>
              <w:t xml:space="preserve">投标人所有参与本项目搬迁实施、调试、运维的技术人员、现场管理人员、押运人员，进场开展工作前必须统一签署正式保密协议，明确保密范围、保密义务、保密期限、违约责任；未签署保密协议人员一律不得进入新旧机房区域，不得接触任何服务器、存储、业务数据。</w:t>
            </w:r>
            <w:r>
              <w:rPr>
                <w:rFonts w:hint="eastAsia" w:ascii="宋体" w:hAnsi="宋体" w:eastAsia="宋体" w:cs="宋体"/>
                <w:color w:val="000000"/>
                <w:sz w:val="22"/>
                <w:highlight w:val="none"/>
                <w:u w:val="none"/>
                <w:lang w:bidi="ar"/>
              </w:rPr>
            </w:r>
            <w:r/>
          </w:p>
          <w:p>
            <w:pPr>
              <w:pStyle w:val="887"/>
              <w:jc w:val="left"/>
              <w:keepLines w:val="0"/>
              <w:keepNext w:val="0"/>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highlight w:val="none"/>
                <w:u w:val="none"/>
                <w:lang w:bidi="ar"/>
              </w:rPr>
              <w:t xml:space="preserve">投标人须向</w:t>
            </w:r>
            <w:r>
              <w:rPr>
                <w:rFonts w:hint="eastAsia" w:ascii="宋体" w:hAnsi="宋体" w:eastAsia="宋体" w:cs="宋体"/>
                <w:color w:val="000000"/>
                <w:sz w:val="22"/>
                <w:highlight w:val="none"/>
                <w:u w:val="none"/>
                <w:lang w:eastAsia="zh-CN" w:bidi="ar"/>
              </w:rPr>
              <w:t xml:space="preserve">采购人</w:t>
            </w:r>
            <w:r>
              <w:rPr>
                <w:rFonts w:hint="eastAsia" w:ascii="宋体" w:hAnsi="宋体" w:eastAsia="宋体" w:cs="宋体"/>
                <w:color w:val="000000"/>
                <w:sz w:val="22"/>
                <w:highlight w:val="none"/>
                <w:u w:val="none"/>
                <w:lang w:bidi="ar"/>
              </w:rPr>
              <w:t xml:space="preserve">提交全部项目服务人员名单、身份信息及签署完成的保密协议备案，人员发生变更须提前报备并补签保密协议。</w:t>
            </w:r>
            <w:r>
              <w:rPr>
                <w:rFonts w:hint="eastAsia" w:ascii="宋体" w:hAnsi="宋体" w:eastAsia="宋体" w:cs="宋体"/>
                <w:i w:val="0"/>
                <w:iCs w:val="0"/>
                <w:color w:val="000000"/>
                <w:sz w:val="22"/>
                <w:szCs w:val="22"/>
                <w:highlight w:val="none"/>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本院机房设备搬迁服务-设备拆除服务</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029" w:type="dxa"/>
            <w:vAlign w:val="center"/>
            <w:textDirection w:val="lrTb"/>
            <w:noWrap w:val="false"/>
          </w:tcPr>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所有设备拆除作业须严格遵循标准化施工流程，规范操作、全程防护、全程记录，杜绝违规操作造成设备硬件损坏、端口烧毁、线缆错乱、数据异常等问题。</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 分级有序关机作业</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严格遵照既定顺序执行关机操作，严禁随意断电、强行关机；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2.全程静电防护管控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所有进场拆除作业人员必须全程佩戴合格防静电手环、穿戴防静电服饰，作业前完成静电释放操作；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3.线缆精准标识与留档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所有网线、光纤、电源线、控制线等各类线缆拆除前，必须对线缆两端进行一对一精准编号标识，标注设备端口、连接位置、线缆用途。拆除全过程对原始连接状态、线缆走向、端口对应关系进行高清拍照、录像留存，建立线缆连接档案，确保后期精准复原、零差错对接；</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4.硬盘专项防护处理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服务器、存储设备内置硬盘、插拔式硬盘须单独拆卸、单独防护、单独收纳。拆卸后采用专用防震、防静电包装独立封装，或采用设备锁止固定方式固定，严禁硬盘裸露放置、叠加挤压，杜绝运输、搬运过程中震动、磕碰导致硬盘坏道、物理损坏、数据丢失；</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5.小型零部件统一管控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设备导轨、固定螺丝、卡扣、垫片、接头等小型零散零部件，拆除后须按设备、按机柜分类统一收纳装袋，粘贴对应设备编号标签，专人保管、台账登记，杜绝零部件丢失、混用，保障后期设备复原安装完整匹配；</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6.设备运行状态全程记录</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设备下架拆除前，须详细记录设备实时运行状态，包含设备指示灯状态、端口状态、运行告警信息、设备参数配置等关键信息，形成拆除状态记录表。若设备存在原有故障、异常情况，须重点标注、专项记录，便于搬迁后故障核对与排查；</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7.精密设备轻载作业</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磁盘阵列、磁带库、核心存储、精密交换机等贵重精密设备，拆除、搬运过程必须轻拿轻放，严禁推拉、磕碰、震动、倒置、倾斜，严格遵守精密设备搬运作业标准，保障设备硬件结构及内部元器件完好无损。</w:t>
            </w:r>
            <w:r>
              <w:rPr>
                <w:rFonts w:hint="eastAsia" w:ascii="宋体" w:hAnsi="宋体" w:eastAsia="宋体" w:cs="宋体"/>
                <w:i w:val="0"/>
                <w:iCs w:val="0"/>
                <w:color w:val="000000"/>
                <w:sz w:val="22"/>
                <w:szCs w:val="22"/>
                <w:highlight w:val="none"/>
                <w:u w:val="none"/>
              </w:rPr>
            </w:r>
            <w:r/>
          </w:p>
        </w:tc>
      </w:tr>
      <w:tr>
        <w:trPr>
          <w:trHeight w:val="611"/>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53</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本院机房设备搬迁服务-设备包装与运输服务</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029" w:type="dxa"/>
            <w:vAlign w:val="center"/>
            <w:textDirection w:val="lrTb"/>
            <w:noWrap w:val="false"/>
          </w:tcPr>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设备包装、转运、运输全过程须落实防震、防潮、防尘、防压、防倾倒管控要求，制定专项运输保障方案，确保设备运输全程安全可控。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1.分层标准化包装</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所有设备采用三层标准化防护包装工艺：内层采用专用防静电袋完全包裹密封，杜绝静电吸附灰尘及静电损伤；中层填充高密度防震泡沫，贴合设备轮廓全覆盖缓冲防护；外层采用加厚硬纸箱或定制木箱封装，保障包装结构牢固，全面抵御外力冲击。</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2.防潮防压防护</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核心精密设备、贵重电子设备须采用专业防潮密封箱封装，内置干燥剂，杜绝运输过程受潮氧化、线路短路。设备堆叠摆放严格遵循承重标准，严禁超重堆叠、倒置摆放，区分轻重设备分区放置，避免挤压损坏精密部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3.专车专用分区运输</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机房搬迁设备采用专车专项运输，严禁与建材、五金、重物、腐蚀性物品等混装运输。设备之间、设备与车厢间隙必须采用缓冲棉、防震垫完全隔离填充，杜绝设备相互摩擦、碰撞损伤。</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4.设备牢固固定</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设备装车摆放完成后，须采用专用防滑绑带、固定支架对所有设备进行多点固定绑扎，确保设备在车厢内无松动、无位移，完全杜绝车辆行驶、启停过程中设备滑动、倾倒、碰撞问题。</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5.平稳运输作业</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运输车辆全程平稳驾驶，严格控制车速，途经颠簸路段、减速带、转弯路段提前减速，严禁急加速、急刹车、高速颠簸，最大限度降低设备震动影响，保障运输过程设备稳定。</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6.运输温湿度实时监控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核心精密设备运输过程中，须对车厢内部温湿度进行全程实时监控，确保温湿度处于设备安全运输标准区间，做好监控数据记录，避免高温、低温、潮湿环境导致设备元器件损坏。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7.全程专人押运保障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核心存储、核心交换机、关键业务服务器等重要设备运输，须安排专业技术人员全程跟车押运，实时巡查设备状态，及时处置运输过程中的突发异常情况，保障设备安全抵达新机房。</w:t>
            </w:r>
            <w:r>
              <w:rPr>
                <w:rFonts w:hint="eastAsia" w:ascii="宋体" w:hAnsi="宋体" w:eastAsia="宋体" w:cs="宋体"/>
                <w:i w:val="0"/>
                <w:iCs w:val="0"/>
                <w:color w:val="000000"/>
                <w:sz w:val="22"/>
                <w:szCs w:val="22"/>
                <w:highlight w:val="none"/>
                <w:u w:val="none"/>
              </w:rPr>
            </w:r>
            <w:r/>
          </w:p>
        </w:tc>
      </w:tr>
      <w:tr>
        <w:trPr>
          <w:trHeight w:val="307"/>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54</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本院机房设备搬迁服务-设备上架安装服务</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029" w:type="dxa"/>
            <w:vAlign w:val="center"/>
            <w:textDirection w:val="lrTb"/>
            <w:noWrap w:val="false"/>
          </w:tcPr>
          <w:p>
            <w:pPr>
              <w:pStyle w:val="887"/>
              <w:jc w:val="left"/>
              <w:keepLines w:val="0"/>
              <w:keepNext w:val="0"/>
              <w:widowControl/>
              <w:rPr>
                <w:rFonts w:hint="eastAsia"/>
                <w:color w:val="000000"/>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新机房设备上架、安装、接线、加电全过程须标准化、规范化施工，严格遵循复原标准及机房建设规范，保障设备安装牢固、接线规范、运行稳定。</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1.机房环境进场复核</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设备拆包上架前，须再次复核新机房运行环境，确认机房温湿度、洁净度、供电电压、UPS续航、接地电阻、空调运行状态均符合设备运行标准，环境达标后方可开展设备拆包及上架作业；</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2.分级有序上架安装</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严格遵循标准化上架顺序施工：先完成机柜固定、找平、接地安装调试，再开展网络交换机、防火墙、配线架等网络设备上架安装，最后完成服务器、磁盘阵列、存储设备等计算及存储设备上架，确保施工流程规范有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3.标识化精准复原对接</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严格依据前期设备标识、线缆编号、拓扑图纸、端口对照表开展线缆连接作业，一对一精准复原原始连接关系，严禁错接、漏接、虚接端口，确保所有线路连接与原始架构完全一致；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4.重型设备规范安装</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重型存储设备、服务器设备上架须采用双人协同作业模式，确保受力均匀、平稳推送。设备导轨、固定支架须安装到位、螺丝紧固，确认设备完全固定、受力均衡后再完成后续接线作业，杜绝设备倾斜、脱落隐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5.系统可靠接地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严格落实机房接地规范，所有设备、机柜、走线架须可靠连接接地系统，接地电阻值符合国家机房建设标准，杜绝接地不良、虚接、漏接问题，有效防范静电累积、雷击、漏电等安全风险；</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6.逐台分步加电检测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严禁所有设备一次性集中加电开机。须采用逐台、逐批次加电启动模式，单台设备加电后完成硬件自检、状态核查、运行检测，确认设备启动正常、无告警、无异常后，方可开展下一台设备加电作业，逐步完成全设备上电启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7.标准化理线施工</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设备安装完成后统一规范理线，严格执行强弱电分离走线标准，线缆排布整齐、绑扎规范、弧度合理、无挤压拉扯。所有线缆标签清晰完整、统一朝向、便于辨识，整体布线美观规整，满足后期运维、检修、扩容需求。</w:t>
            </w:r>
            <w:r>
              <w:rPr>
                <w:rFonts w:hint="eastAsia"/>
                <w:color w:val="000000"/>
                <w:highlight w:val="none"/>
              </w:rPr>
            </w:r>
            <w:r/>
          </w:p>
        </w:tc>
      </w:tr>
      <w:tr>
        <w:trPr>
          <w:trHeight w:val="771"/>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55</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本院机房设备搬迁服务-设备测试与维护服务</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029" w:type="dxa"/>
            <w:vAlign w:val="center"/>
            <w:textDirection w:val="lrTb"/>
            <w:noWrap w:val="false"/>
          </w:tcPr>
          <w:p>
            <w:pPr>
              <w:pStyle w:val="88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搬迁施工完成后，须开展全维度验收测试、资料归档、运维保障工作，全面验证搬迁质量，保障业务稳定运行，完善项目闭环管理。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1.全项逐项功能验证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搬迁完成后，逐台、逐系统开展全项验证工作，包含设备硬件运行状态核查、设备指示灯状态检测、机房网络连通性测试、端口链路状态检测、各业务系统启动及运行状态验证，确保所有硬件设备、业务功能完全恢复正常；</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2.核心业务性能测试</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针对核心业务系统开展专项性能压力测试、吞吐量测试、响应时延测试、并发能力测试，全面对比搬迁前后业务运行性能指标，确保搬迁后业务性能无下降、运行稳定、满足日常业务承载需求；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3.双方联合验收确认</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所有测试、验证工作完成后，由甲乙双方组建验收小组开展联合竣工验收，逐项核对施工质量、设备状态、业务运行情况，验收合格后双方签字确认，出具正式项目验收报告；</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4.全套技术资料移交</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项目验收完成后，投标人须完整移交全套项目技术资料，包含搬迁实施方案、风险评估报告、设备清点台账、机房拓扑图、线缆连接图纸、数据备份报告、施工记录、验收测试报告等所有过程及成果资料，确保资料完整、规范、可追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5.后期运行观察期保障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项目搬迁验收完成后，设置90天设备及业务运行观察期。观察期内安排专业技术人员7×24小时值守运维，实时监控设备运行状态、业务运行情况，及时排查、处置潜在隐患及突发故障，保障系统持续稳定运行；</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6.包装材料留存保障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项目完工后，所有设备原包装、防护包装材料统一留存保管不少于观察期时长，以备设备出现异常、故障时可及时开展返修、退换、二次防护搬运工作，保障项目售后保障工作落地。 </w:t>
            </w:r>
            <w:r>
              <w:rPr>
                <w:rFonts w:hint="eastAsia" w:ascii="宋体" w:hAnsi="宋体" w:eastAsia="宋体" w:cs="宋体"/>
                <w:i w:val="0"/>
                <w:iCs w:val="0"/>
                <w:color w:val="000000"/>
                <w:sz w:val="22"/>
                <w:szCs w:val="22"/>
                <w:highlight w:val="none"/>
                <w:u w:val="none"/>
              </w:rPr>
            </w:r>
            <w:r/>
          </w:p>
        </w:tc>
      </w:tr>
      <w:tr>
        <w:trPr>
          <w:trHeight w:val="771"/>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56</w:t>
            </w:r>
            <w:r>
              <w:rPr>
                <w:rFonts w:hint="eastAsia" w:ascii="宋体" w:hAnsi="宋体" w:eastAsia="宋体" w:cs="宋体"/>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门卫室</w:t>
            </w:r>
            <w:bookmarkStart w:id="68" w:name="OLE_LINK10"/>
            <w:r>
              <w:rPr>
                <w:rFonts w:hint="eastAsia" w:ascii="宋体" w:hAnsi="宋体" w:eastAsia="宋体" w:cs="宋体"/>
                <w:i w:val="0"/>
                <w:iCs w:val="0"/>
                <w:color w:val="000000"/>
                <w:sz w:val="20"/>
                <w:szCs w:val="20"/>
                <w:highlight w:val="none"/>
                <w:u w:val="none"/>
                <w:lang w:val="en-US" w:eastAsia="zh-CN" w:bidi="ar"/>
              </w:rPr>
              <w:t xml:space="preserve">弱电改造服务</w:t>
            </w:r>
            <w:bookmarkEnd w:id="68"/>
            <w:r>
              <w:rPr>
                <w:rFonts w:hint="eastAsia" w:ascii="宋体" w:hAnsi="宋体" w:eastAsia="宋体" w:cs="宋体"/>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029" w:type="dxa"/>
            <w:vAlign w:val="center"/>
            <w:textDirection w:val="lrTb"/>
            <w:noWrap w:val="false"/>
          </w:tcPr>
          <w:p>
            <w:pPr>
              <w:pStyle w:val="887"/>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提供本院南门门卫室弱电改造服务，具体服务内容包含如下：</w:t>
            </w:r>
            <w:r>
              <w:rPr>
                <w:rFonts w:hint="eastAsia" w:ascii="宋体" w:hAnsi="宋体" w:eastAsia="宋体" w:cs="宋体"/>
                <w:i w:val="0"/>
                <w:iCs w:val="0"/>
                <w:color w:val="000000"/>
                <w:sz w:val="22"/>
                <w:szCs w:val="22"/>
                <w:highlight w:val="none"/>
                <w:u w:val="none"/>
                <w:lang w:val="en-US" w:eastAsia="zh-CN" w:bidi="ar"/>
              </w:rPr>
            </w:r>
            <w:r/>
          </w:p>
          <w:p>
            <w:pPr>
              <w:pStyle w:val="887"/>
              <w:numPr>
                <w:ilvl w:val="0"/>
                <w:numId w:val="11"/>
              </w:numPr>
              <w:ind w:left="0" w:firstLine="0"/>
              <w:jc w:val="left"/>
              <w:widowControl/>
              <w:tabs>
                <w:tab w:val="left" w:pos="312" w:leader="none"/>
              </w:tabs>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提供原有85米电路改造服务，采用不低于2.5BV国标电线，16线管穿管；</w:t>
            </w:r>
            <w:r>
              <w:rPr>
                <w:rFonts w:hint="eastAsia" w:ascii="宋体" w:hAnsi="宋体" w:eastAsia="宋体" w:cs="宋体"/>
                <w:i w:val="0"/>
                <w:iCs w:val="0"/>
                <w:color w:val="000000"/>
                <w:sz w:val="22"/>
                <w:szCs w:val="22"/>
                <w:highlight w:val="none"/>
                <w:u w:val="none"/>
                <w:lang w:val="en-US" w:eastAsia="zh-CN" w:bidi="ar"/>
              </w:rPr>
            </w:r>
            <w:r/>
          </w:p>
          <w:p>
            <w:pPr>
              <w:pStyle w:val="887"/>
              <w:numPr>
                <w:ilvl w:val="0"/>
                <w:numId w:val="11"/>
              </w:numPr>
              <w:ind w:left="0" w:firstLine="0"/>
              <w:jc w:val="left"/>
              <w:widowControl/>
              <w:tabs>
                <w:tab w:val="left" w:pos="312" w:leader="none"/>
              </w:tabs>
              <w:rPr>
                <w:rFonts w:hint="eastAsia"/>
                <w:color w:val="000000"/>
                <w:sz w:val="21"/>
                <w:szCs w:val="22"/>
                <w:highlight w:val="none"/>
                <w:lang w:val="en-US" w:eastAsia="zh-CN" w:bidi="ar-SA"/>
              </w:rPr>
            </w:pPr>
            <w:r>
              <w:rPr>
                <w:rFonts w:hint="eastAsia" w:ascii="宋体" w:hAnsi="宋体" w:eastAsia="宋体" w:cs="宋体"/>
                <w:i w:val="0"/>
                <w:iCs w:val="0"/>
                <w:color w:val="000000"/>
                <w:sz w:val="22"/>
                <w:szCs w:val="22"/>
                <w:highlight w:val="none"/>
                <w:u w:val="none"/>
                <w:lang w:val="en-US" w:eastAsia="zh-CN" w:bidi="ar"/>
              </w:rPr>
              <w:t xml:space="preserve">提供140米弱电网线布线服务，采用六类网线，50铁管穿管，厚度不低于2.0mm；</w:t>
            </w:r>
            <w:r>
              <w:rPr>
                <w:rFonts w:hint="eastAsia"/>
                <w:color w:val="000000"/>
                <w:sz w:val="21"/>
                <w:szCs w:val="22"/>
                <w:highlight w:val="none"/>
                <w:lang w:val="en-US" w:eastAsia="zh-CN" w:bidi="ar-SA"/>
              </w:rPr>
            </w:r>
            <w:r/>
          </w:p>
          <w:p>
            <w:pPr>
              <w:pStyle w:val="887"/>
              <w:numPr>
                <w:ilvl w:val="0"/>
                <w:numId w:val="11"/>
              </w:numPr>
              <w:ind w:left="0" w:firstLine="0"/>
              <w:jc w:val="left"/>
              <w:widowControl/>
              <w:tabs>
                <w:tab w:val="left" w:pos="312" w:leader="none"/>
              </w:tabs>
              <w:rPr>
                <w:rFonts w:hint="eastAsia"/>
                <w:color w:val="000000"/>
                <w:sz w:val="21"/>
                <w:szCs w:val="22"/>
                <w:highlight w:val="none"/>
                <w:lang w:val="en-US" w:eastAsia="zh-CN" w:bidi="ar-SA"/>
              </w:rPr>
            </w:pPr>
            <w:r>
              <w:rPr>
                <w:rFonts w:hint="eastAsia" w:ascii="宋体" w:hAnsi="宋体" w:eastAsia="宋体" w:cs="宋体"/>
                <w:i w:val="0"/>
                <w:iCs w:val="0"/>
                <w:color w:val="000000"/>
                <w:sz w:val="22"/>
                <w:szCs w:val="22"/>
                <w:highlight w:val="none"/>
                <w:u w:val="none"/>
                <w:lang w:val="en-US" w:eastAsia="zh-CN" w:bidi="ar"/>
              </w:rPr>
              <w:t xml:space="preserve">根据业主要求，改造时需配套提供并保证当前门卫室室内环境配套符合院内要求，必要时需进行门卫室内环境优化。</w:t>
            </w:r>
            <w:r>
              <w:rPr>
                <w:rFonts w:hint="eastAsia"/>
                <w:color w:val="000000"/>
                <w:sz w:val="21"/>
                <w:szCs w:val="22"/>
                <w:highlight w:val="none"/>
                <w:lang w:val="en-US" w:eastAsia="zh-CN" w:bidi="ar-SA"/>
              </w:rPr>
            </w:r>
            <w:r/>
          </w:p>
        </w:tc>
      </w:tr>
    </w:tbl>
    <w:p>
      <w:pPr>
        <w:pStyle w:val="887"/>
        <w:rPr>
          <w:rFonts w:hint="eastAsia" w:cs="Times New Roman"/>
          <w:b/>
          <w:bCs/>
          <w:color w:val="000000"/>
          <w:sz w:val="24"/>
          <w:szCs w:val="24"/>
          <w:highlight w:val="none"/>
          <w:lang w:val="en-US" w:eastAsia="zh-CN"/>
        </w:rPr>
      </w:pPr>
      <w:r/>
      <w:bookmarkEnd w:id="64"/>
      <w:r>
        <w:rPr>
          <w:rFonts w:hint="eastAsia" w:cs="Times New Roman"/>
          <w:b/>
          <w:bCs/>
          <w:color w:val="000000"/>
          <w:sz w:val="24"/>
          <w:szCs w:val="24"/>
          <w:highlight w:val="none"/>
          <w:lang w:val="en-US" w:eastAsia="zh-CN"/>
        </w:rPr>
        <w:t xml:space="preserve">本院机房搬迁设备清单</w:t>
      </w:r>
      <w:r>
        <w:rPr>
          <w:rFonts w:hint="eastAsia" w:cs="Times New Roman"/>
          <w:b/>
          <w:bCs/>
          <w:color w:val="000000"/>
          <w:sz w:val="24"/>
          <w:szCs w:val="24"/>
          <w:highlight w:val="none"/>
          <w:lang w:val="en-US" w:eastAsia="zh-CN"/>
        </w:rPr>
      </w:r>
      <w:r/>
    </w:p>
    <w:tbl>
      <w:tblPr>
        <w:tblStyle w:val="7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56"/>
        <w:gridCol w:w="2960"/>
        <w:gridCol w:w="1403"/>
        <w:gridCol w:w="3435"/>
      </w:tblGrid>
      <w:tr>
        <w:trPr>
          <w:trHeight w:val="330"/>
        </w:trPr>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搬迁设备清单</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 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资产名称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数  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  注</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机柜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网络机房</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网络机房</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光闸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网络机房</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网络机房</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硬盘录像机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网络机房</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发布系统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网络机房</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华夏存储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网络机房</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网络机房</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内网交换机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网络机房</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堡垒机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网络机房</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态势感知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网络机房</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前置机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网络机房</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后置机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网络机房</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信访系统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网络机房</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WAF</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网络机房</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虚拟机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网络机房</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ip编码器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网络机房</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内务系统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网络机房</w:t>
            </w:r>
            <w:r/>
          </w:p>
        </w:tc>
      </w:tr>
      <w:tr>
        <w:trPr>
          <w:trHeight w:val="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配电柜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网络机房、电话机房各1台</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万兆光纤光传输设备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网络机房</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楼层交换机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网络机房</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防火墙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网络机房</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路由器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网络机房</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汇聚交换机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网络机房</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内网核心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网络机房</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存储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网络机房</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虚拟机存储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网络机房</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德视伟业存储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网络机房</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备份一体机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网络机房</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执行音频存储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网络机房</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通达海过程存储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网络机房</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通达海过程服务器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网络机房</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华夏服务器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网络机房</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语音识别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网络机房</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网络直播编码系统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网络机房</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火灾报警控制器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网络机房</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柜式灭火器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网络机房</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新视云服务器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网络机房</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蓄电池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电话机房</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台式计算机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电话机房</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电话层控设备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电话机房</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数字中继网关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电话机房</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ups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电话机房</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柜式消防装置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电话机房</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德世伟业电话设备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电话机房</w:t>
            </w:r>
            <w:r/>
          </w:p>
        </w:tc>
      </w:tr>
    </w:tbl>
    <w:p>
      <w:pPr>
        <w:pStyle w:val="887"/>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Times New Roman"/>
          <w:b w:val="0"/>
          <w:bCs w:val="0"/>
          <w:i w:val="0"/>
          <w:iCs w:val="0"/>
          <w:color w:val="000000"/>
          <w:sz w:val="24"/>
          <w:highlight w:val="none"/>
          <w:u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hint="eastAsia" w:ascii="宋体" w:hAnsi="宋体" w:eastAsia="宋体" w:cs="宋体"/>
          <w:bCs/>
          <w:color w:val="000000"/>
          <w:sz w:val="24"/>
          <w:szCs w:val="24"/>
          <w:highlight w:val="none"/>
        </w:rPr>
      </w:r>
      <w:r/>
    </w:p>
    <w:p>
      <w:pPr>
        <w:pStyle w:val="88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报价要求</w:t>
      </w:r>
      <w:r>
        <w:rPr>
          <w:rFonts w:ascii="宋体" w:hAnsi="宋体" w:eastAsia="宋体" w:cs="宋体"/>
          <w:color w:val="000000"/>
          <w:sz w:val="24"/>
          <w:szCs w:val="24"/>
          <w:highlight w:val="none"/>
          <w:lang w:val="en-US" w:eastAsia="zh-CN"/>
        </w:rPr>
      </w:r>
      <w:r/>
    </w:p>
    <w:p>
      <w:pPr>
        <w:pStyle w:val="88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投标人认为需要的其他费用等。</w:t>
      </w:r>
      <w:r>
        <w:rPr>
          <w:rFonts w:hint="eastAsia" w:ascii="宋体" w:hAnsi="宋体" w:eastAsia="宋体" w:cs="宋体"/>
          <w:color w:val="000000"/>
          <w:sz w:val="24"/>
          <w:szCs w:val="24"/>
          <w:highlight w:val="none"/>
          <w:lang w:val="en-US" w:eastAsia="zh-CN"/>
        </w:rPr>
      </w:r>
      <w:r/>
    </w:p>
    <w:p>
      <w:pPr>
        <w:pStyle w:val="88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（2）投标人的任何错漏、优惠、竞争性报价不得作为减轻责任、减少服务、增加收费、降低服务质量的理由。</w:t>
      </w:r>
      <w:r>
        <w:rPr>
          <w:rFonts w:hint="eastAsia" w:ascii="宋体" w:hAnsi="宋体" w:eastAsia="宋体" w:cs="宋体"/>
          <w:color w:val="000000"/>
          <w:sz w:val="24"/>
          <w:szCs w:val="24"/>
          <w:highlight w:val="none"/>
          <w:lang w:val="en-US" w:eastAsia="zh-CN"/>
        </w:rPr>
      </w:r>
      <w:r/>
    </w:p>
    <w:p>
      <w:pPr>
        <w:pStyle w:val="88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（3）投标人报价除包含招标文件中列明的项目外，还应包括保障产品正常使用应当具有的物资和服务，对产品正常使用应当具有的物资和服务理解不一致的以采购人理解为准。</w:t>
      </w:r>
      <w:r>
        <w:rPr>
          <w:rFonts w:hint="eastAsia" w:ascii="宋体" w:hAnsi="宋体" w:eastAsia="宋体" w:cs="宋体"/>
          <w:color w:val="000000"/>
          <w:sz w:val="24"/>
          <w:szCs w:val="24"/>
          <w:highlight w:val="none"/>
          <w:lang w:val="en-US" w:eastAsia="zh-CN"/>
        </w:rPr>
      </w:r>
      <w:r/>
    </w:p>
    <w:p>
      <w:pPr>
        <w:pStyle w:val="887"/>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2.实施要求</w:t>
      </w:r>
      <w:r>
        <w:rPr>
          <w:rFonts w:hint="eastAsia" w:ascii="宋体" w:hAnsi="宋体" w:eastAsia="宋体" w:cs="宋体"/>
          <w:b w:val="0"/>
          <w:bCs w:val="0"/>
          <w:color w:val="000000"/>
          <w:sz w:val="24"/>
          <w:szCs w:val="24"/>
          <w:highlight w:val="none"/>
          <w:lang w:val="en-US" w:eastAsia="zh-CN"/>
        </w:rPr>
      </w:r>
      <w:r/>
    </w:p>
    <w:p>
      <w:pPr>
        <w:pStyle w:val="887"/>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（1）总体要求</w:t>
      </w:r>
      <w:r>
        <w:rPr>
          <w:rFonts w:hint="eastAsia" w:ascii="宋体" w:hAnsi="宋体" w:eastAsia="宋体" w:cs="宋体"/>
          <w:color w:val="000000"/>
          <w:sz w:val="24"/>
          <w:szCs w:val="24"/>
          <w:highlight w:val="none"/>
        </w:rPr>
      </w:r>
      <w:r/>
    </w:p>
    <w:p>
      <w:pPr>
        <w:pStyle w:val="887"/>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bCs w:val="0"/>
          <w:color w:val="000000"/>
          <w:sz w:val="24"/>
          <w:szCs w:val="24"/>
          <w:highlight w:val="none"/>
          <w:lang w:val="en-US" w:eastAsia="zh-CN"/>
        </w:rPr>
        <w:t xml:space="preserve">为保障所供货物必须是全新的，原装正品行货，完全符合国家规定的质量标准。</w:t>
      </w:r>
      <w:r>
        <w:rPr>
          <w:rFonts w:hint="eastAsia" w:ascii="宋体" w:hAnsi="宋体" w:eastAsia="宋体" w:cs="宋体"/>
          <w:color w:val="000000"/>
          <w:sz w:val="24"/>
          <w:szCs w:val="24"/>
          <w:highlight w:val="none"/>
        </w:rPr>
        <w:t xml:space="preserve">本次采购的产品要求不影响现有的业务系统，供应商要负责平台的部署。本项目投标总报价包括本次采购、安装调试、数据和售后服务等所有费用。</w:t>
      </w:r>
      <w:r>
        <w:rPr>
          <w:rFonts w:hint="eastAsia" w:ascii="宋体" w:hAnsi="宋体" w:eastAsia="宋体" w:cs="宋体"/>
          <w:color w:val="000000"/>
          <w:sz w:val="24"/>
          <w:szCs w:val="24"/>
          <w:highlight w:val="none"/>
        </w:rPr>
      </w:r>
      <w:r/>
    </w:p>
    <w:p>
      <w:pPr>
        <w:pStyle w:val="887"/>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（2）质保（维保）及售后要求</w:t>
      </w:r>
      <w:r>
        <w:rPr>
          <w:rFonts w:hint="eastAsia" w:ascii="宋体" w:hAnsi="宋体" w:eastAsia="宋体" w:cs="宋体"/>
          <w:color w:val="000000"/>
          <w:sz w:val="24"/>
          <w:szCs w:val="24"/>
          <w:highlight w:val="none"/>
        </w:rPr>
      </w:r>
      <w:r/>
    </w:p>
    <w:p>
      <w:pPr>
        <w:pStyle w:val="887"/>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质保期/维护期：供应商应确保本次采购所有项目的安全稳定的运行，并提供不低于3年原厂维护/质保服务（自验收报告签字确认日起，开始进入质保期/维护期，相关费用包含在本次报价中）。质保期内，每年维护保养不低于1次，维护保养及更换损坏件的费用包含在投标总价中。</w:t>
      </w:r>
      <w:r>
        <w:rPr>
          <w:rFonts w:hint="eastAsia" w:ascii="宋体" w:hAnsi="宋体" w:eastAsia="宋体" w:cs="宋体"/>
          <w:color w:val="000000"/>
          <w:sz w:val="24"/>
          <w:szCs w:val="24"/>
          <w:highlight w:val="none"/>
        </w:rPr>
      </w:r>
      <w:r/>
    </w:p>
    <w:p>
      <w:pPr>
        <w:pStyle w:val="887"/>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产品的一切质量问题，更换部件及产品本身质量原因造成的直接经济损失全部由供应商负责。无法短时间完成维修的，应向采购人提供应急备用产品。 </w:t>
      </w:r>
      <w:r>
        <w:rPr>
          <w:rFonts w:hint="eastAsia" w:ascii="宋体" w:hAnsi="宋体" w:eastAsia="宋体" w:cs="宋体"/>
          <w:color w:val="000000"/>
          <w:sz w:val="24"/>
          <w:szCs w:val="24"/>
          <w:highlight w:val="none"/>
        </w:rPr>
      </w:r>
      <w:r/>
    </w:p>
    <w:p>
      <w:pPr>
        <w:pStyle w:val="887"/>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③质保期内维修（人为因素除外）费用包含在投标总价中，质保期外提供不高于各自合同金额5%的终身维护。签订合同时提供质保期外配件价格明细表。</w:t>
      </w:r>
      <w:r>
        <w:rPr>
          <w:rFonts w:hint="eastAsia" w:ascii="宋体" w:hAnsi="宋体" w:eastAsia="宋体" w:cs="宋体"/>
          <w:color w:val="000000"/>
          <w:sz w:val="24"/>
          <w:szCs w:val="24"/>
          <w:highlight w:val="none"/>
        </w:rPr>
      </w:r>
      <w:r/>
    </w:p>
    <w:p>
      <w:pPr>
        <w:pStyle w:val="887"/>
        <w:ind w:firstLine="48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④本项目搬迁服务完成后，提供不低于6个月的驻场运维服务，确保搬迁后设备的稳定运行。</w:t>
      </w:r>
      <w:r>
        <w:rPr>
          <w:rFonts w:hint="eastAsia" w:ascii="宋体" w:hAnsi="宋体" w:eastAsia="宋体" w:cs="宋体"/>
          <w:color w:val="000000"/>
          <w:sz w:val="24"/>
          <w:szCs w:val="24"/>
          <w:highlight w:val="none"/>
          <w:lang w:val="en-US" w:eastAsia="zh-CN"/>
        </w:rPr>
      </w:r>
      <w:r/>
    </w:p>
    <w:p>
      <w:pPr>
        <w:pStyle w:val="887"/>
        <w:ind w:firstLine="480"/>
        <w:jc w:val="left"/>
        <w:spacing w:line="264"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⑤本项目新购设备在项目验收结束后，提供1名专业技术人员进行驻场服务，服务时长不低于6个月，服务内容包括对院内已安装的会议设备使用、保养，院内日常会议、参观接待、重大开庭等工作的现场技术支持服务以及其他现场配套技术服务，</w:t>
      </w:r>
      <w:r>
        <w:rPr>
          <w:rFonts w:hint="eastAsia" w:ascii="宋体" w:hAnsi="宋体" w:eastAsia="宋体" w:cs="宋体"/>
          <w:color w:val="000000"/>
          <w:sz w:val="24"/>
          <w:szCs w:val="24"/>
          <w:highlight w:val="none"/>
          <w:lang w:bidi="ar-SA"/>
        </w:rPr>
        <w:t xml:space="preserve">如驻场人员技术能力、服务能力无法达到</w:t>
      </w:r>
      <w:r>
        <w:rPr>
          <w:rFonts w:hint="eastAsia" w:ascii="宋体" w:hAnsi="宋体" w:eastAsia="宋体" w:cs="宋体"/>
          <w:color w:val="000000"/>
          <w:sz w:val="24"/>
          <w:szCs w:val="24"/>
          <w:highlight w:val="none"/>
          <w:lang w:eastAsia="zh-CN" w:bidi="ar-SA"/>
        </w:rPr>
        <w:t xml:space="preserve">采购人</w:t>
      </w:r>
      <w:r>
        <w:rPr>
          <w:rFonts w:hint="eastAsia" w:ascii="宋体" w:hAnsi="宋体" w:eastAsia="宋体" w:cs="宋体"/>
          <w:color w:val="000000"/>
          <w:sz w:val="24"/>
          <w:szCs w:val="24"/>
          <w:highlight w:val="none"/>
          <w:lang w:bidi="ar-SA"/>
        </w:rPr>
        <w:t xml:space="preserve">要求，</w:t>
      </w:r>
      <w:r>
        <w:rPr>
          <w:rFonts w:hint="eastAsia" w:ascii="宋体" w:hAnsi="宋体" w:eastAsia="宋体" w:cs="宋体"/>
          <w:color w:val="000000"/>
          <w:sz w:val="24"/>
          <w:szCs w:val="24"/>
          <w:highlight w:val="none"/>
          <w:lang w:eastAsia="zh-CN" w:bidi="ar-SA"/>
        </w:rPr>
        <w:t xml:space="preserve">采购人</w:t>
      </w:r>
      <w:r>
        <w:rPr>
          <w:rFonts w:hint="eastAsia" w:ascii="宋体" w:hAnsi="宋体" w:eastAsia="宋体" w:cs="宋体"/>
          <w:color w:val="000000"/>
          <w:sz w:val="24"/>
          <w:szCs w:val="24"/>
          <w:highlight w:val="none"/>
          <w:lang w:bidi="ar-SA"/>
        </w:rPr>
        <w:t xml:space="preserve">有权更换驻场人员，并延长驻场时间。</w:t>
      </w:r>
      <w:r>
        <w:rPr>
          <w:rFonts w:hint="eastAsia" w:ascii="宋体" w:hAnsi="宋体" w:eastAsia="宋体" w:cs="宋体"/>
          <w:color w:val="000000"/>
          <w:sz w:val="24"/>
          <w:szCs w:val="24"/>
          <w:highlight w:val="none"/>
          <w:lang w:val="en-US" w:eastAsia="zh-CN"/>
        </w:rPr>
      </w:r>
      <w:r/>
    </w:p>
    <w:p>
      <w:pPr>
        <w:pStyle w:val="887"/>
        <w:numPr>
          <w:ilvl w:val="0"/>
          <w:numId w:val="0"/>
        </w:numPr>
        <w:ind w:firstLine="480"/>
        <w:spacing w:line="264"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⑥本项目供货交付完成后，将针对成交清单技术条款进行逐项功能审核验证，如发现有实际交付产品参数或功能与投标响应的技术参数不符，则视作虚假应标，将</w:t>
      </w:r>
      <w:r>
        <w:rPr>
          <w:rFonts w:hint="eastAsia" w:ascii="宋体" w:hAnsi="宋体" w:eastAsia="宋体" w:cs="宋体"/>
          <w:b w:val="0"/>
          <w:bCs w:val="0"/>
          <w:color w:val="000000"/>
          <w:sz w:val="24"/>
          <w:szCs w:val="24"/>
          <w:highlight w:val="none"/>
          <w:lang w:val="en-US" w:eastAsia="zh-CN"/>
        </w:rPr>
        <w:t xml:space="preserve">依照《中华人民共和国政府采购法》等法律法规规定追究相应责任，并扣除已支付和未支付的项目款。</w:t>
      </w:r>
      <w:r>
        <w:rPr>
          <w:rFonts w:hint="eastAsia" w:ascii="宋体" w:hAnsi="宋体" w:eastAsia="宋体" w:cs="宋体"/>
          <w:b w:val="0"/>
          <w:bCs w:val="0"/>
          <w:color w:val="000000"/>
          <w:sz w:val="24"/>
          <w:szCs w:val="24"/>
          <w:highlight w:val="none"/>
          <w:lang w:val="en-US" w:eastAsia="zh-CN"/>
        </w:rPr>
      </w:r>
      <w:r/>
    </w:p>
    <w:p>
      <w:pPr>
        <w:pStyle w:val="887"/>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（3）人员要求：</w:t>
      </w:r>
      <w:r>
        <w:rPr>
          <w:rFonts w:hint="eastAsia" w:ascii="宋体" w:hAnsi="宋体" w:eastAsia="宋体" w:cs="宋体"/>
          <w:color w:val="000000"/>
          <w:sz w:val="24"/>
          <w:szCs w:val="24"/>
          <w:highlight w:val="none"/>
        </w:rPr>
      </w:r>
      <w:r/>
    </w:p>
    <w:p>
      <w:pPr>
        <w:pStyle w:val="887"/>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本项目团队要求：项目经理1人、技术负责人1人、实施负责人1人、其他项目组成员（除项目经理、技术负责人、实施负责人外）不少于</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rPr>
      </w:r>
      <w:r/>
    </w:p>
    <w:p>
      <w:pPr>
        <w:pStyle w:val="887"/>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（4）安装调试要求</w:t>
      </w:r>
      <w:r>
        <w:rPr>
          <w:rFonts w:hint="eastAsia" w:ascii="宋体" w:hAnsi="宋体" w:eastAsia="宋体" w:cs="宋体"/>
          <w:color w:val="000000"/>
          <w:sz w:val="24"/>
          <w:szCs w:val="24"/>
          <w:highlight w:val="none"/>
        </w:rPr>
      </w:r>
      <w:r/>
    </w:p>
    <w:p>
      <w:pPr>
        <w:pStyle w:val="887"/>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①供应商在提供所投设备的同时必须提供对于本次招标软硬件的系统集成服务。 </w:t>
      </w:r>
      <w:r>
        <w:rPr>
          <w:rFonts w:hint="eastAsia" w:ascii="宋体" w:hAnsi="宋体" w:eastAsia="宋体" w:cs="宋体"/>
          <w:color w:val="000000"/>
          <w:sz w:val="24"/>
          <w:szCs w:val="24"/>
          <w:highlight w:val="none"/>
        </w:rPr>
      </w:r>
      <w:r/>
    </w:p>
    <w:p>
      <w:pPr>
        <w:pStyle w:val="887"/>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供应商负责软硬件安装调试。实施前提供详细的实施方案并提交采购人认可，实施过程应严格执行相关规范并保证安全。安装调试期间，采购人有权派技术人员参加，供应商有义务对其提出问题进行解答。供应商须承担本项目实施过程涉及的全部费用（包括设备、辅材、测试和验收等）。 </w:t>
      </w:r>
      <w:r>
        <w:rPr>
          <w:rFonts w:hint="eastAsia" w:ascii="宋体" w:hAnsi="宋体" w:eastAsia="宋体" w:cs="宋体"/>
          <w:color w:val="000000"/>
          <w:sz w:val="24"/>
          <w:szCs w:val="24"/>
          <w:highlight w:val="none"/>
        </w:rPr>
      </w:r>
      <w:r/>
    </w:p>
    <w:p>
      <w:pPr>
        <w:pStyle w:val="887"/>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③在系统设备试运行期间，根据需要供应商有责任派技术人员到现场指导维护工作。供应商必须向采购人提供投标文件中产品安装调试、售后服务、培训的全部资料内容。 </w:t>
      </w:r>
      <w:r>
        <w:rPr>
          <w:rFonts w:hint="eastAsia" w:ascii="宋体" w:hAnsi="宋体" w:eastAsia="宋体" w:cs="宋体"/>
          <w:color w:val="000000"/>
          <w:sz w:val="24"/>
          <w:szCs w:val="24"/>
          <w:highlight w:val="none"/>
        </w:rPr>
      </w:r>
      <w:r/>
    </w:p>
    <w:p>
      <w:pPr>
        <w:pStyle w:val="887"/>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④供应商报价除包含采购文件中列明的项目外还应包括保障服务正常运行应当具有的物资和服务，对服务正常运行应当具有的物资和服务理解不一致的以采购人理解为准。</w:t>
      </w:r>
      <w:r>
        <w:rPr>
          <w:rFonts w:hint="eastAsia" w:ascii="宋体" w:hAnsi="宋体" w:eastAsia="宋体" w:cs="宋体"/>
          <w:color w:val="000000"/>
          <w:sz w:val="24"/>
          <w:szCs w:val="24"/>
          <w:highlight w:val="none"/>
        </w:rPr>
      </w:r>
      <w:r/>
    </w:p>
    <w:p>
      <w:pPr>
        <w:pStyle w:val="887"/>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（5）知识产权要求</w:t>
      </w:r>
      <w:r>
        <w:rPr>
          <w:rFonts w:hint="eastAsia" w:ascii="宋体" w:hAnsi="宋体" w:eastAsia="宋体" w:cs="宋体"/>
          <w:color w:val="000000"/>
          <w:sz w:val="24"/>
          <w:szCs w:val="24"/>
          <w:highlight w:val="none"/>
        </w:rPr>
      </w:r>
      <w:r/>
    </w:p>
    <w:p>
      <w:pPr>
        <w:pStyle w:val="887"/>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①本项目中各方各自独立开发的专利以及其他知识产权归属各自所有。</w:t>
      </w:r>
      <w:r>
        <w:rPr>
          <w:rFonts w:hint="eastAsia" w:ascii="宋体" w:hAnsi="宋体" w:eastAsia="宋体" w:cs="宋体"/>
          <w:color w:val="000000"/>
          <w:sz w:val="24"/>
          <w:szCs w:val="24"/>
          <w:highlight w:val="none"/>
        </w:rPr>
      </w:r>
      <w:r/>
    </w:p>
    <w:p>
      <w:pPr>
        <w:pStyle w:val="887"/>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本项目中由各方共同开发的专利归各方共同拥有，以及将来进一步共同开发所形成的其他知识产权（包括但不限于专利、资料、文档等）同样归属各方共同所有，各方均有权各自使用并自行享有由此产生的收益，但前提是，未经其他方事先书面同意，任何一方不得就该等共有知识产权进行转让或作出排他性授权。</w:t>
      </w:r>
      <w:r>
        <w:rPr>
          <w:rFonts w:hint="eastAsia" w:ascii="宋体" w:hAnsi="宋体" w:eastAsia="宋体" w:cs="宋体"/>
          <w:color w:val="000000"/>
          <w:sz w:val="24"/>
          <w:szCs w:val="24"/>
          <w:highlight w:val="none"/>
        </w:rPr>
      </w:r>
      <w:r/>
    </w:p>
    <w:p>
      <w:pPr>
        <w:pStyle w:val="887"/>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③采购人基于本项目软件开展科研所产生的论文和其</w:t>
      </w:r>
      <w:r>
        <w:rPr>
          <w:rFonts w:hint="eastAsia" w:ascii="宋体" w:hAnsi="宋体" w:eastAsia="宋体" w:cs="宋体"/>
          <w:color w:val="000000"/>
          <w:sz w:val="24"/>
          <w:szCs w:val="24"/>
          <w:highlight w:val="none"/>
          <w:lang w:val="en-US" w:eastAsia="zh-CN"/>
        </w:rPr>
        <w:t xml:space="preserve">他</w:t>
      </w:r>
      <w:r>
        <w:rPr>
          <w:rFonts w:hint="eastAsia" w:ascii="宋体" w:hAnsi="宋体" w:eastAsia="宋体" w:cs="宋体"/>
          <w:color w:val="000000"/>
          <w:sz w:val="24"/>
          <w:szCs w:val="24"/>
          <w:highlight w:val="none"/>
        </w:rPr>
        <w:t xml:space="preserve">研究著作，双方将根据供应商对具体论文、著作的实际贡献，讨论和确定署名或致谢供应商贡献事宜（视实际情况）。</w:t>
      </w:r>
      <w:r>
        <w:rPr>
          <w:rFonts w:hint="eastAsia" w:ascii="宋体" w:hAnsi="宋体" w:eastAsia="宋体" w:cs="宋体"/>
          <w:color w:val="000000"/>
          <w:sz w:val="24"/>
          <w:szCs w:val="24"/>
          <w:highlight w:val="none"/>
        </w:rPr>
      </w:r>
      <w:r/>
    </w:p>
    <w:p>
      <w:pPr>
        <w:pStyle w:val="887"/>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（6）保密要求</w:t>
      </w:r>
      <w:r>
        <w:rPr>
          <w:rFonts w:hint="eastAsia" w:ascii="宋体" w:hAnsi="宋体" w:eastAsia="宋体" w:cs="宋体"/>
          <w:color w:val="000000"/>
          <w:sz w:val="24"/>
          <w:szCs w:val="24"/>
          <w:highlight w:val="none"/>
        </w:rPr>
      </w:r>
      <w:r/>
    </w:p>
    <w:p>
      <w:pPr>
        <w:pStyle w:val="887"/>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及工作人员应对本项目提供的有关专业数据、法院运作方式采取保密措施，不得向其他第三方披露、复制，对本项目提供的所有文档资料保密，不得对外进行扩散。如有违反保密规定的，应承担相应法律责任。</w:t>
      </w:r>
      <w:r>
        <w:rPr>
          <w:rFonts w:hint="eastAsia" w:ascii="宋体" w:hAnsi="宋体" w:eastAsia="宋体" w:cs="宋体"/>
          <w:color w:val="000000"/>
          <w:sz w:val="24"/>
          <w:szCs w:val="24"/>
          <w:highlight w:val="none"/>
        </w:rPr>
      </w:r>
      <w:r/>
    </w:p>
    <w:p>
      <w:pPr>
        <w:pStyle w:val="887"/>
        <w:numPr>
          <w:ilvl w:val="0"/>
          <w:numId w:val="12"/>
        </w:numPr>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验收要求：项目实施完成后，将项目软硬件安装调试完毕、系统集成完毕后交付使用，并对采购人进行全面培训与实施维护培训后方可申请验收。供应商应按法院项目验收管理要求提供系统的相关验收文档，包括但不限于用户使用手册、安装文档等相关资料，并且实现数据标准化接入平台。验收合格后，采购人在验收单上签字，并加盖单位公章。</w:t>
      </w:r>
      <w:r>
        <w:rPr>
          <w:rFonts w:hint="eastAsia" w:ascii="宋体" w:hAnsi="宋体" w:eastAsia="宋体" w:cs="宋体"/>
          <w:color w:val="000000"/>
          <w:sz w:val="24"/>
          <w:szCs w:val="24"/>
          <w:highlight w:val="none"/>
        </w:rPr>
      </w:r>
      <w:r/>
    </w:p>
    <w:p>
      <w:pPr>
        <w:pStyle w:val="887"/>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88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87"/>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交付时间及地点</w:t>
      </w:r>
      <w:r>
        <w:rPr>
          <w:rFonts w:ascii="宋体" w:hAnsi="宋体" w:eastAsia="宋体" w:cs="宋体"/>
          <w:color w:val="000000"/>
          <w:sz w:val="24"/>
          <w:szCs w:val="24"/>
          <w:highlight w:val="none"/>
        </w:rPr>
      </w:r>
      <w:r/>
    </w:p>
    <w:p>
      <w:pPr>
        <w:pStyle w:val="887"/>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（1）交付时间：</w:t>
      </w:r>
      <w:r>
        <w:rPr>
          <w:rFonts w:ascii="宋体" w:hAnsi="宋体" w:cs="宋体"/>
          <w:color w:val="000000"/>
          <w:sz w:val="24"/>
          <w:szCs w:val="24"/>
          <w:highlight w:val="none"/>
        </w:rPr>
        <w:t xml:space="preserve">合同签订后</w:t>
      </w:r>
      <w:r>
        <w:rPr>
          <w:rFonts w:hint="eastAsia" w:ascii="宋体" w:hAnsi="宋体" w:cs="宋体"/>
          <w:bCs/>
          <w:color w:val="000000"/>
          <w:sz w:val="24"/>
          <w:szCs w:val="24"/>
          <w:highlight w:val="none"/>
        </w:rPr>
        <w:t xml:space="preserve">6</w:t>
      </w:r>
      <w:r>
        <w:rPr>
          <w:rFonts w:ascii="宋体" w:hAnsi="宋体" w:cs="宋体"/>
          <w:bCs/>
          <w:color w:val="000000"/>
          <w:sz w:val="24"/>
          <w:szCs w:val="24"/>
          <w:highlight w:val="none"/>
        </w:rPr>
        <w:t xml:space="preserve">0</w:t>
      </w:r>
      <w:r>
        <w:rPr>
          <w:rFonts w:ascii="宋体" w:hAnsi="宋体" w:cs="宋体"/>
          <w:color w:val="000000"/>
          <w:sz w:val="24"/>
          <w:szCs w:val="24"/>
          <w:highlight w:val="none"/>
        </w:rPr>
        <w:t xml:space="preserve">天内交付并完成安装调试及验收等相关工作</w:t>
      </w:r>
      <w:r>
        <w:rPr>
          <w:rFonts w:hint="eastAsia" w:ascii="宋体" w:hAnsi="宋体" w:cs="宋体"/>
          <w:color w:val="000000"/>
          <w:sz w:val="24"/>
          <w:szCs w:val="24"/>
          <w:highlight w:val="none"/>
        </w:rPr>
        <w:t xml:space="preserve">。</w:t>
      </w:r>
      <w:r>
        <w:rPr>
          <w:rFonts w:ascii="宋体" w:hAnsi="宋体" w:eastAsia="宋体" w:cs="宋体"/>
          <w:color w:val="000000"/>
          <w:sz w:val="24"/>
          <w:szCs w:val="24"/>
          <w:highlight w:val="none"/>
        </w:rPr>
      </w:r>
      <w:r/>
    </w:p>
    <w:p>
      <w:pPr>
        <w:pStyle w:val="887"/>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ascii="宋体" w:hAnsi="宋体" w:eastAsia="宋体" w:cs="宋体"/>
          <w:color w:val="000000"/>
          <w:sz w:val="24"/>
          <w:szCs w:val="24"/>
          <w:highlight w:val="none"/>
        </w:rPr>
        <w:t xml:space="preserve">（2）交付地点：采购人指定地点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887"/>
        <w:ind w:firstLine="480"/>
        <w:keepLines w:val="0"/>
        <w:keepNext w:val="0"/>
        <w:pageBreakBefore w:val="0"/>
        <w:spacing w:line="264" w:lineRule="auto"/>
        <w:widowControl w:val="off"/>
        <w:rPr>
          <w:rFonts w:hint="eastAsia"/>
          <w:color w:val="000000"/>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hint="eastAsia"/>
          <w:color w:val="000000"/>
          <w:highlight w:val="none"/>
          <w:lang w:val="en-US" w:eastAsia="zh-CN"/>
        </w:rPr>
      </w:r>
      <w:r/>
    </w:p>
    <w:p>
      <w:pPr>
        <w:pStyle w:val="88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bookmarkStart w:id="69" w:name="OLE_LINK1"/>
      <w:r>
        <w:rPr>
          <w:rFonts w:hint="eastAsia" w:ascii="宋体" w:hAnsi="宋体" w:eastAsia="宋体" w:cs="宋体"/>
          <w:bCs/>
          <w:color w:val="000000"/>
          <w:sz w:val="24"/>
          <w:szCs w:val="24"/>
          <w:highlight w:val="none"/>
          <w:lang w:val="en-US" w:eastAsia="zh-CN"/>
        </w:rPr>
        <w:t xml:space="preserve">6.其他要求</w:t>
      </w:r>
      <w:r>
        <w:rPr>
          <w:rFonts w:hint="eastAsia" w:ascii="宋体" w:hAnsi="宋体" w:eastAsia="宋体" w:cs="宋体"/>
          <w:bCs/>
          <w:color w:val="000000"/>
          <w:sz w:val="24"/>
          <w:szCs w:val="24"/>
          <w:highlight w:val="none"/>
          <w:lang w:val="en-US" w:eastAsia="zh-CN"/>
        </w:rPr>
      </w:r>
      <w:r/>
    </w:p>
    <w:p>
      <w:pPr>
        <w:pStyle w:val="887"/>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bookmarkEnd w:id="69"/>
      <w:r>
        <w:rPr>
          <w:rFonts w:hint="eastAsia" w:ascii="宋体" w:hAnsi="宋体" w:eastAsia="宋体" w:cs="宋体"/>
          <w:bCs w:val="0"/>
          <w:color w:val="000000"/>
          <w:sz w:val="24"/>
          <w:szCs w:val="24"/>
          <w:highlight w:val="none"/>
          <w:lang w:val="en-US" w:eastAsia="zh-CN"/>
        </w:rPr>
        <w:t xml:space="preserve">招标文件中要求提供证明材料的，签订合同时投标人应按招标文件要求和投标文件响应内容提供相应证明材料原件供采购人核验</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否则</w:t>
      </w:r>
      <w:r>
        <w:rPr>
          <w:rFonts w:hint="eastAsia" w:ascii="宋体" w:hAnsi="宋体" w:eastAsia="宋体" w:cs="宋体"/>
          <w:bCs w:val="0"/>
          <w:color w:val="000000"/>
          <w:sz w:val="24"/>
          <w:szCs w:val="24"/>
          <w:highlight w:val="none"/>
          <w:lang w:val="en-US" w:eastAsia="zh-CN"/>
        </w:rPr>
        <w:t xml:space="preserve">采购人将取消其中标资格。</w:t>
      </w:r>
      <w:r>
        <w:rPr>
          <w:rFonts w:hint="eastAsia" w:ascii="宋体" w:hAnsi="宋体" w:eastAsia="宋体" w:cs="宋体"/>
          <w:bCs w:val="0"/>
          <w:color w:val="000000"/>
          <w:sz w:val="24"/>
          <w:szCs w:val="24"/>
          <w:highlight w:val="none"/>
          <w:lang w:val="en-US" w:eastAsia="zh-CN"/>
        </w:rPr>
      </w:r>
      <w:r/>
    </w:p>
    <w:p>
      <w:pPr>
        <w:pStyle w:val="887"/>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招标文件评标方法与评标标准中涉及的相关证明材料，应在投标文件中提供，由评审委员会在评审现场予以确认，否则无法得到相应分值。签订合同时投标人应按采购人要求提供上述证明材料原件供采购人核验</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否则</w:t>
      </w:r>
      <w:r>
        <w:rPr>
          <w:rFonts w:hint="eastAsia" w:ascii="宋体" w:hAnsi="宋体" w:eastAsia="宋体" w:cs="宋体"/>
          <w:bCs w:val="0"/>
          <w:color w:val="000000"/>
          <w:sz w:val="24"/>
          <w:szCs w:val="24"/>
          <w:highlight w:val="none"/>
          <w:lang w:val="en-US" w:eastAsia="zh-CN"/>
        </w:rPr>
        <w:t xml:space="preserve">采购人将取消其中标资格。</w:t>
      </w:r>
      <w:r>
        <w:rPr>
          <w:rFonts w:hint="eastAsia" w:ascii="宋体" w:hAnsi="宋体" w:eastAsia="宋体" w:cs="宋体"/>
          <w:bCs w:val="0"/>
          <w:color w:val="000000"/>
          <w:sz w:val="24"/>
          <w:szCs w:val="24"/>
          <w:highlight w:val="none"/>
          <w:lang w:val="en-US" w:eastAsia="zh-CN"/>
        </w:rPr>
      </w:r>
      <w:r/>
    </w:p>
    <w:p>
      <w:pPr>
        <w:pStyle w:val="887"/>
        <w:ind w:firstLine="480"/>
        <w:spacing w:line="252"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ascii="宋体" w:hAnsi="宋体" w:eastAsia="宋体" w:cs="宋体"/>
          <w:color w:val="000000"/>
          <w:sz w:val="24"/>
          <w:szCs w:val="24"/>
          <w:highlight w:val="none"/>
          <w:lang w:val="en-US" w:eastAsia="zh-CN"/>
        </w:rPr>
        <w:t xml:space="preserve">分包要求</w:t>
      </w:r>
      <w:r>
        <w:rPr>
          <w:rFonts w:ascii="宋体" w:hAnsi="宋体" w:eastAsia="宋体" w:cs="宋体"/>
          <w:color w:val="000000"/>
          <w:sz w:val="24"/>
          <w:szCs w:val="24"/>
          <w:highlight w:val="none"/>
          <w:lang w:val="en-US" w:eastAsia="zh-CN"/>
        </w:rPr>
      </w:r>
      <w:r/>
    </w:p>
    <w:p>
      <w:pPr>
        <w:pStyle w:val="887"/>
        <w:ind w:firstLine="480"/>
        <w:keepLines w:val="0"/>
        <w:keepNext w:val="0"/>
        <w:pageBreakBefore w:val="0"/>
        <w:spacing w:line="264" w:lineRule="auto"/>
        <w:widowControl w:val="off"/>
        <w:rPr>
          <w:rFonts w:hint="eastAsia" w:ascii="宋体" w:hAnsi="宋体" w:eastAsia="宋体" w:cs="宋体"/>
          <w:i w:val="0"/>
          <w:iCs w:val="0"/>
          <w:caps w:val="0"/>
          <w:color w:val="000000"/>
          <w:spacing w:val="0"/>
          <w:sz w:val="24"/>
          <w:szCs w:val="24"/>
          <w:highlight w:val="none"/>
          <w:shd w:val="clear" w:color="auto" w:fill="auto"/>
          <w:lang w:val="en-US" w:eastAsia="zh-CN"/>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本项目以下非主体、非关键部分的内容允许分包：</w:t>
      </w:r>
      <w:r>
        <w:rPr>
          <w:rFonts w:hint="eastAsia" w:ascii="宋体" w:hAnsi="宋体" w:eastAsia="宋体" w:cs="宋体"/>
          <w:i w:val="0"/>
          <w:iCs w:val="0"/>
          <w:caps w:val="0"/>
          <w:color w:val="000000"/>
          <w:spacing w:val="0"/>
          <w:sz w:val="24"/>
          <w:szCs w:val="24"/>
          <w:highlight w:val="none"/>
          <w:shd w:val="clear" w:color="auto" w:fill="auto"/>
          <w:lang w:val="en-US" w:eastAsia="zh-CN"/>
        </w:rPr>
      </w:r>
      <w:r/>
    </w:p>
    <w:tbl>
      <w:tblPr>
        <w:tblStyle w:val="958"/>
        <w:tblW w:w="9961" w:type="dxa"/>
        <w:jc w:val="center"/>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55"/>
        <w:gridCol w:w="2258"/>
        <w:gridCol w:w="1924"/>
        <w:gridCol w:w="1924"/>
      </w:tblGrid>
      <w:tr>
        <w:trPr>
          <w:trHeight w:val="356"/>
        </w:trPr>
        <w:tc>
          <w:tcPr>
            <w:tcW w:w="3855" w:type="dxa"/>
            <w:vAlign w:val="center"/>
            <w:textDirection w:val="lrTb"/>
            <w:noWrap w:val="false"/>
          </w:tcPr>
          <w:p>
            <w:pPr>
              <w:pStyle w:val="887"/>
              <w:jc w:val="center"/>
              <w:keepLines w:val="0"/>
              <w:keepNext w:val="0"/>
              <w:pageBreakBefore w:val="0"/>
              <w:spacing w:line="264" w:lineRule="auto"/>
              <w:widowControl w:val="off"/>
              <w:rPr>
                <w:rFonts w:ascii="宋体" w:hAnsi="宋体" w:eastAsia="宋体" w:cs="宋体"/>
                <w:i w:val="0"/>
                <w:iCs w:val="0"/>
                <w:caps w:val="0"/>
                <w:color w:val="000000"/>
                <w:spacing w:val="0"/>
                <w:sz w:val="24"/>
                <w:szCs w:val="24"/>
                <w:highlight w:val="none"/>
                <w:shd w:val="clear" w:color="auto" w:fill="auto"/>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允许分包履行的标的内容</w:t>
            </w:r>
            <w:r>
              <w:rPr>
                <w:rFonts w:ascii="宋体" w:hAnsi="宋体" w:eastAsia="宋体" w:cs="宋体"/>
                <w:i w:val="0"/>
                <w:iCs w:val="0"/>
                <w:caps w:val="0"/>
                <w:color w:val="000000"/>
                <w:spacing w:val="0"/>
                <w:sz w:val="24"/>
                <w:szCs w:val="24"/>
                <w:highlight w:val="none"/>
                <w:shd w:val="clear" w:color="auto" w:fill="auto"/>
                <w:vertAlign w:val="baseline"/>
                <w:lang w:val="en-US" w:eastAsia="zh-CN"/>
              </w:rPr>
            </w:r>
            <w:r/>
          </w:p>
        </w:tc>
        <w:tc>
          <w:tcPr>
            <w:tcW w:w="2258" w:type="dxa"/>
            <w:vAlign w:val="center"/>
            <w:textDirection w:val="lrTb"/>
            <w:noWrap w:val="false"/>
          </w:tcPr>
          <w:p>
            <w:pPr>
              <w:pStyle w:val="887"/>
              <w:jc w:val="center"/>
              <w:keepLines w:val="0"/>
              <w:keepNext w:val="0"/>
              <w:pageBreakBefore w:val="0"/>
              <w:spacing w:line="264" w:lineRule="auto"/>
              <w:widowControl w:val="off"/>
              <w:rPr>
                <w:rFonts w:ascii="宋体" w:hAnsi="宋体" w:eastAsia="宋体" w:cs="宋体"/>
                <w:i w:val="0"/>
                <w:iCs w:val="0"/>
                <w:caps w:val="0"/>
                <w:color w:val="000000"/>
                <w:spacing w:val="0"/>
                <w:sz w:val="24"/>
                <w:szCs w:val="24"/>
                <w:highlight w:val="none"/>
                <w:shd w:val="clear" w:color="auto" w:fill="auto"/>
                <w:lang w:val="en-US" w:eastAsia="zh-CN"/>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分包承担主体资质要求</w:t>
            </w:r>
            <w:r>
              <w:rPr>
                <w:rFonts w:ascii="宋体" w:hAnsi="宋体" w:eastAsia="宋体" w:cs="宋体"/>
                <w:i w:val="0"/>
                <w:iCs w:val="0"/>
                <w:caps w:val="0"/>
                <w:color w:val="000000"/>
                <w:spacing w:val="0"/>
                <w:sz w:val="24"/>
                <w:szCs w:val="24"/>
                <w:highlight w:val="none"/>
                <w:shd w:val="clear" w:color="auto" w:fill="auto"/>
                <w:lang w:val="en-US" w:eastAsia="zh-CN"/>
              </w:rPr>
            </w:r>
            <w:r/>
          </w:p>
        </w:tc>
        <w:tc>
          <w:tcPr>
            <w:tcW w:w="1924" w:type="dxa"/>
            <w:vAlign w:val="center"/>
            <w:textDirection w:val="lrTb"/>
            <w:noWrap w:val="false"/>
          </w:tcPr>
          <w:p>
            <w:pPr>
              <w:pStyle w:val="887"/>
              <w:jc w:val="center"/>
              <w:keepLines w:val="0"/>
              <w:keepNext w:val="0"/>
              <w:pageBreakBefore w:val="0"/>
              <w:spacing w:line="264" w:lineRule="auto"/>
              <w:widowControl w:val="off"/>
              <w:rPr>
                <w:rFonts w:hint="eastAsia" w:ascii="宋体" w:hAnsi="宋体" w:eastAsia="宋体" w:cs="宋体"/>
                <w:i w:val="0"/>
                <w:iCs w:val="0"/>
                <w:caps w:val="0"/>
                <w:color w:val="000000"/>
                <w:spacing w:val="0"/>
                <w:sz w:val="24"/>
                <w:szCs w:val="24"/>
                <w:highlight w:val="none"/>
                <w:shd w:val="clear" w:color="auto" w:fill="auto"/>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中小企业划分标准所属行业</w:t>
            </w:r>
            <w:r>
              <w:rPr>
                <w:rFonts w:hint="eastAsia" w:ascii="宋体" w:hAnsi="宋体" w:eastAsia="宋体" w:cs="宋体"/>
                <w:i w:val="0"/>
                <w:iCs w:val="0"/>
                <w:caps w:val="0"/>
                <w:color w:val="000000"/>
                <w:spacing w:val="0"/>
                <w:sz w:val="24"/>
                <w:szCs w:val="24"/>
                <w:highlight w:val="none"/>
                <w:shd w:val="clear" w:color="auto" w:fill="auto"/>
                <w:vertAlign w:val="baseline"/>
                <w:lang w:val="en-US" w:eastAsia="zh-CN"/>
              </w:rPr>
            </w:r>
            <w:r/>
          </w:p>
        </w:tc>
        <w:tc>
          <w:tcPr>
            <w:tcW w:w="1924" w:type="dxa"/>
            <w:vAlign w:val="center"/>
            <w:textDirection w:val="lrTb"/>
            <w:noWrap w:val="false"/>
          </w:tcPr>
          <w:p>
            <w:pPr>
              <w:pStyle w:val="887"/>
              <w:jc w:val="center"/>
              <w:keepLines w:val="0"/>
              <w:keepNext w:val="0"/>
              <w:pageBreakBefore w:val="0"/>
              <w:spacing w:line="264" w:lineRule="auto"/>
              <w:widowControl w:val="off"/>
              <w:rPr>
                <w:rFonts w:ascii="宋体" w:hAnsi="宋体" w:eastAsia="宋体" w:cs="宋体"/>
                <w:i w:val="0"/>
                <w:iCs w:val="0"/>
                <w:caps w:val="0"/>
                <w:color w:val="000000"/>
                <w:spacing w:val="0"/>
                <w:sz w:val="24"/>
                <w:szCs w:val="24"/>
                <w:highlight w:val="none"/>
                <w:shd w:val="clear" w:color="auto" w:fill="auto"/>
                <w:lang w:val="en-US" w:eastAsia="zh-CN"/>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说明</w:t>
            </w:r>
            <w:r>
              <w:rPr>
                <w:rFonts w:ascii="宋体" w:hAnsi="宋体" w:eastAsia="宋体" w:cs="宋体"/>
                <w:i w:val="0"/>
                <w:iCs w:val="0"/>
                <w:caps w:val="0"/>
                <w:color w:val="000000"/>
                <w:spacing w:val="0"/>
                <w:sz w:val="24"/>
                <w:szCs w:val="24"/>
                <w:highlight w:val="none"/>
                <w:shd w:val="clear" w:color="auto" w:fill="auto"/>
                <w:lang w:val="en-US" w:eastAsia="zh-CN"/>
              </w:rPr>
            </w:r>
            <w:r/>
          </w:p>
        </w:tc>
      </w:tr>
      <w:tr>
        <w:trPr>
          <w:trHeight w:val="365"/>
        </w:trPr>
        <w:tc>
          <w:tcPr>
            <w:tcW w:w="3855" w:type="dxa"/>
            <w:vAlign w:val="center"/>
            <w:textDirection w:val="lrTb"/>
            <w:noWrap w:val="false"/>
          </w:tcPr>
          <w:p>
            <w:pPr>
              <w:pStyle w:val="887"/>
              <w:jc w:val="center"/>
              <w:keepLines w:val="0"/>
              <w:keepNext w:val="0"/>
              <w:pageBreakBefore w:val="0"/>
              <w:spacing w:line="264" w:lineRule="auto"/>
              <w:widowControl w:val="off"/>
              <w:rPr>
                <w:rFonts w:hint="eastAsia" w:ascii="宋体" w:hAnsi="宋体" w:eastAsia="宋体" w:cs="宋体"/>
                <w:i w:val="0"/>
                <w:iCs w:val="0"/>
                <w:caps w:val="0"/>
                <w:color w:val="000000"/>
                <w:spacing w:val="0"/>
                <w:sz w:val="24"/>
                <w:szCs w:val="24"/>
                <w:highlight w:val="none"/>
                <w:shd w:val="clear" w:color="auto" w:fill="auto"/>
                <w:vertAlign w:val="baseline"/>
                <w:lang w:val="en-US" w:eastAsia="zh-CN"/>
              </w:rPr>
            </w:pPr>
            <w:r>
              <w:rPr>
                <w:rFonts w:hint="eastAsia" w:ascii="宋体" w:hAnsi="宋体" w:eastAsia="宋体" w:cs="宋体"/>
                <w:color w:val="000000"/>
                <w:sz w:val="24"/>
                <w:szCs w:val="24"/>
                <w:highlight w:val="none"/>
                <w:lang w:val="en-US" w:eastAsia="zh-CN"/>
              </w:rPr>
              <w:t xml:space="preserve">门卫室弱电改造服务</w:t>
            </w:r>
            <w:r>
              <w:rPr>
                <w:rFonts w:hint="eastAsia" w:ascii="宋体" w:hAnsi="宋体" w:eastAsia="宋体" w:cs="宋体"/>
                <w:i w:val="0"/>
                <w:iCs w:val="0"/>
                <w:caps w:val="0"/>
                <w:color w:val="000000"/>
                <w:spacing w:val="0"/>
                <w:sz w:val="24"/>
                <w:szCs w:val="24"/>
                <w:highlight w:val="none"/>
                <w:shd w:val="clear" w:color="auto" w:fill="auto"/>
                <w:vertAlign w:val="baseline"/>
                <w:lang w:val="en-US" w:eastAsia="zh-CN"/>
              </w:rPr>
            </w:r>
            <w:r/>
          </w:p>
        </w:tc>
        <w:tc>
          <w:tcPr>
            <w:tcW w:w="2258" w:type="dxa"/>
            <w:vAlign w:val="center"/>
            <w:textDirection w:val="lrTb"/>
            <w:noWrap w:val="false"/>
          </w:tcPr>
          <w:p>
            <w:pPr>
              <w:pStyle w:val="887"/>
              <w:jc w:val="center"/>
              <w:keepLines w:val="0"/>
              <w:keepNext w:val="0"/>
              <w:pageBreakBefore w:val="0"/>
              <w:spacing w:line="264" w:lineRule="auto"/>
              <w:widowControl w:val="off"/>
              <w:rPr>
                <w:rFonts w:hint="eastAsia" w:ascii="宋体" w:hAnsi="宋体" w:eastAsia="宋体" w:cs="宋体"/>
                <w:i w:val="0"/>
                <w:iCs w:val="0"/>
                <w:caps w:val="0"/>
                <w:color w:val="000000"/>
                <w:spacing w:val="0"/>
                <w:sz w:val="24"/>
                <w:szCs w:val="24"/>
                <w:highlight w:val="none"/>
                <w:shd w:val="clear" w:color="auto" w:fill="auto"/>
                <w:vertAlign w:val="baseline"/>
                <w:lang w:val="en-US" w:eastAsia="zh-CN"/>
              </w:rPr>
            </w:pPr>
            <w:r>
              <w:rPr>
                <w:rFonts w:hint="eastAsia" w:ascii="宋体" w:hAnsi="宋体" w:eastAsia="宋体" w:cs="宋体"/>
                <w:color w:val="000000"/>
                <w:sz w:val="24"/>
                <w:szCs w:val="24"/>
                <w:highlight w:val="none"/>
                <w:lang w:val="en-US" w:eastAsia="zh-CN"/>
              </w:rPr>
              <w:t xml:space="preserve">具有电子与智能化工程专业承包二级及以上资质</w:t>
            </w:r>
            <w:r>
              <w:rPr>
                <w:rFonts w:hint="eastAsia" w:ascii="宋体" w:hAnsi="宋体" w:eastAsia="宋体" w:cs="宋体"/>
                <w:i w:val="0"/>
                <w:iCs w:val="0"/>
                <w:caps w:val="0"/>
                <w:color w:val="000000"/>
                <w:spacing w:val="0"/>
                <w:sz w:val="24"/>
                <w:szCs w:val="24"/>
                <w:highlight w:val="none"/>
                <w:shd w:val="clear" w:color="auto" w:fill="auto"/>
                <w:vertAlign w:val="baseline"/>
                <w:lang w:val="en-US" w:eastAsia="zh-CN"/>
              </w:rPr>
            </w:r>
            <w:r/>
          </w:p>
        </w:tc>
        <w:tc>
          <w:tcPr>
            <w:tcW w:w="1924" w:type="dxa"/>
            <w:vAlign w:val="center"/>
            <w:textDirection w:val="lrTb"/>
            <w:noWrap w:val="false"/>
          </w:tcPr>
          <w:p>
            <w:pPr>
              <w:pStyle w:val="887"/>
              <w:jc w:val="center"/>
              <w:keepLines w:val="0"/>
              <w:keepNext w:val="0"/>
              <w:pageBreakBefore w:val="0"/>
              <w:spacing w:line="264" w:lineRule="auto"/>
              <w:widowControl w:val="off"/>
              <w:rPr>
                <w:rFonts w:ascii="宋体" w:hAnsi="宋体" w:eastAsia="宋体" w:cs="宋体"/>
                <w:i w:val="0"/>
                <w:iCs w:val="0"/>
                <w:caps w:val="0"/>
                <w:color w:val="000000"/>
                <w:spacing w:val="0"/>
                <w:sz w:val="24"/>
                <w:szCs w:val="24"/>
                <w:highlight w:val="none"/>
                <w:shd w:val="clear" w:color="auto" w:fill="auto"/>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auto"/>
                <w:vertAlign w:val="baseline"/>
                <w:lang w:val="en-US" w:eastAsia="zh-CN"/>
              </w:rPr>
              <w:t xml:space="preserve">建筑业</w:t>
            </w:r>
            <w:r>
              <w:rPr>
                <w:rFonts w:ascii="宋体" w:hAnsi="宋体" w:eastAsia="宋体" w:cs="宋体"/>
                <w:i w:val="0"/>
                <w:iCs w:val="0"/>
                <w:caps w:val="0"/>
                <w:color w:val="000000"/>
                <w:spacing w:val="0"/>
                <w:sz w:val="24"/>
                <w:szCs w:val="24"/>
                <w:highlight w:val="none"/>
                <w:shd w:val="clear" w:color="auto" w:fill="auto"/>
                <w:vertAlign w:val="baseline"/>
                <w:lang w:val="en-US" w:eastAsia="zh-CN"/>
              </w:rPr>
            </w:r>
            <w:r/>
          </w:p>
        </w:tc>
        <w:tc>
          <w:tcPr>
            <w:tcW w:w="1924" w:type="dxa"/>
            <w:vAlign w:val="center"/>
            <w:textDirection w:val="lrTb"/>
            <w:noWrap w:val="false"/>
          </w:tcPr>
          <w:p>
            <w:pPr>
              <w:pStyle w:val="887"/>
              <w:jc w:val="center"/>
              <w:keepLines w:val="0"/>
              <w:keepNext w:val="0"/>
              <w:pageBreakBefore w:val="0"/>
              <w:spacing w:line="264" w:lineRule="auto"/>
              <w:widowControl w:val="off"/>
              <w:rPr>
                <w:rFonts w:hint="eastAsia" w:ascii="宋体" w:hAnsi="宋体" w:eastAsia="宋体" w:cs="宋体"/>
                <w:i w:val="0"/>
                <w:iCs w:val="0"/>
                <w:caps w:val="0"/>
                <w:color w:val="000000"/>
                <w:spacing w:val="0"/>
                <w:sz w:val="24"/>
                <w:szCs w:val="24"/>
                <w:highlight w:val="none"/>
                <w:shd w:val="clear" w:color="auto" w:fill="auto"/>
                <w:vertAlign w:val="baseline"/>
                <w:lang w:val="en-US" w:eastAsia="zh-CN"/>
              </w:rPr>
            </w:pPr>
            <w:r>
              <w:rPr>
                <w:rFonts w:hint="eastAsia" w:ascii="宋体" w:hAnsi="宋体" w:eastAsia="宋体" w:cs="Times New Roman"/>
                <w:i w:val="0"/>
                <w:iCs w:val="0"/>
                <w:caps w:val="0"/>
                <w:color w:val="000000"/>
                <w:spacing w:val="0"/>
                <w:sz w:val="24"/>
                <w:szCs w:val="24"/>
                <w:highlight w:val="none"/>
                <w:shd w:val="clear" w:color="auto" w:fill="auto"/>
              </w:rPr>
              <w:t xml:space="preserve">小微企业不得将合同分包给大中型企业，中型企业不得将合同分包给大型企业</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w:t>
            </w:r>
            <w:r>
              <w:rPr>
                <w:rFonts w:hint="eastAsia" w:ascii="宋体" w:hAnsi="宋体" w:eastAsia="宋体" w:cs="宋体"/>
                <w:i w:val="0"/>
                <w:iCs w:val="0"/>
                <w:caps w:val="0"/>
                <w:color w:val="000000"/>
                <w:spacing w:val="0"/>
                <w:sz w:val="24"/>
                <w:szCs w:val="24"/>
                <w:highlight w:val="none"/>
                <w:shd w:val="clear" w:color="auto" w:fill="auto"/>
                <w:vertAlign w:val="baseline"/>
                <w:lang w:val="en-US" w:eastAsia="zh-CN"/>
              </w:rPr>
            </w:r>
            <w:r/>
          </w:p>
        </w:tc>
      </w:tr>
    </w:tbl>
    <w:p>
      <w:pPr>
        <w:pStyle w:val="88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000000"/>
          <w:spacing w:val="0"/>
          <w:sz w:val="24"/>
          <w:szCs w:val="24"/>
          <w:highlight w:val="none"/>
          <w:shd w:val="clear" w:color="auto" w:fill="auto"/>
        </w:rPr>
        <w:t xml:space="preserve">投标人拟在中标后将中标项目的非主体、非关键性工作分包的，应当在</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投标文件中提供分包情况说明及分包意向协议</w:t>
      </w:r>
      <w:r>
        <w:rPr>
          <w:rFonts w:hint="eastAsia" w:ascii="宋体" w:hAnsi="宋体" w:eastAsia="宋体" w:cs="宋体"/>
          <w:i w:val="0"/>
          <w:iCs w:val="0"/>
          <w:caps w:val="0"/>
          <w:color w:val="000000"/>
          <w:spacing w:val="0"/>
          <w:sz w:val="24"/>
          <w:szCs w:val="24"/>
          <w:highlight w:val="none"/>
          <w:shd w:val="clear" w:color="auto" w:fill="auto"/>
          <w:lang w:eastAsia="zh-CN"/>
        </w:rPr>
        <w:t xml:space="preserve">（</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格式见第六章</w:t>
      </w:r>
      <w:r>
        <w:rPr>
          <w:rFonts w:hint="eastAsia" w:ascii="宋体" w:hAnsi="宋体" w:eastAsia="宋体" w:cs="宋体"/>
          <w:i w:val="0"/>
          <w:iCs w:val="0"/>
          <w:caps w:val="0"/>
          <w:color w:val="000000"/>
          <w:spacing w:val="0"/>
          <w:sz w:val="24"/>
          <w:szCs w:val="24"/>
          <w:highlight w:val="none"/>
          <w:shd w:val="clear" w:color="auto" w:fill="auto"/>
          <w:lang w:eastAsia="zh-CN"/>
        </w:rPr>
        <w:t xml:space="preserve">），</w:t>
      </w:r>
      <w:r>
        <w:rPr>
          <w:rFonts w:hint="eastAsia" w:ascii="宋体" w:hAnsi="宋体" w:eastAsia="宋体" w:cs="宋体"/>
          <w:i w:val="0"/>
          <w:iCs w:val="0"/>
          <w:caps w:val="0"/>
          <w:color w:val="000000"/>
          <w:spacing w:val="0"/>
          <w:sz w:val="24"/>
          <w:szCs w:val="24"/>
          <w:highlight w:val="none"/>
          <w:shd w:val="clear" w:color="auto" w:fill="auto"/>
        </w:rPr>
        <w:t xml:space="preserve">载明分包</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内容和</w:t>
      </w:r>
      <w:r>
        <w:rPr>
          <w:rFonts w:hint="eastAsia" w:ascii="宋体" w:hAnsi="宋体" w:eastAsia="宋体" w:cs="宋体"/>
          <w:i w:val="0"/>
          <w:iCs w:val="0"/>
          <w:caps w:val="0"/>
          <w:color w:val="000000"/>
          <w:spacing w:val="0"/>
          <w:sz w:val="24"/>
          <w:szCs w:val="24"/>
          <w:highlight w:val="none"/>
          <w:shd w:val="clear" w:color="auto" w:fill="auto"/>
        </w:rPr>
        <w:t xml:space="preserve">承担主体，分包承担主体应当具备相应资质</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和能力</w:t>
      </w:r>
      <w:r>
        <w:rPr>
          <w:rFonts w:hint="eastAsia" w:ascii="宋体" w:hAnsi="宋体" w:eastAsia="宋体" w:cs="宋体"/>
          <w:i w:val="0"/>
          <w:iCs w:val="0"/>
          <w:caps w:val="0"/>
          <w:color w:val="000000"/>
          <w:spacing w:val="0"/>
          <w:sz w:val="24"/>
          <w:szCs w:val="24"/>
          <w:highlight w:val="none"/>
          <w:shd w:val="clear" w:color="auto" w:fill="auto"/>
        </w:rPr>
        <w:t xml:space="preserve">且不得再次分包</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i w:val="0"/>
          <w:iCs w:val="0"/>
          <w:caps w:val="0"/>
          <w:color w:val="000000"/>
          <w:spacing w:val="0"/>
          <w:sz w:val="24"/>
          <w:szCs w:val="24"/>
          <w:highlight w:val="none"/>
          <w:shd w:val="clear" w:color="auto" w:fill="auto"/>
        </w:rPr>
        <w:t xml:space="preserve">中标</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人</w:t>
      </w:r>
      <w:r>
        <w:rPr>
          <w:rFonts w:hint="eastAsia" w:ascii="宋体" w:hAnsi="宋体" w:eastAsia="宋体" w:cs="宋体"/>
          <w:i w:val="0"/>
          <w:iCs w:val="0"/>
          <w:caps w:val="0"/>
          <w:color w:val="000000"/>
          <w:spacing w:val="0"/>
          <w:sz w:val="24"/>
          <w:szCs w:val="24"/>
          <w:highlight w:val="none"/>
          <w:shd w:val="clear" w:color="auto" w:fill="auto"/>
        </w:rPr>
        <w:t xml:space="preserve">对采购项目</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向</w:t>
      </w:r>
      <w:r>
        <w:rPr>
          <w:rFonts w:hint="eastAsia" w:ascii="宋体" w:hAnsi="宋体" w:eastAsia="宋体" w:cs="宋体"/>
          <w:i w:val="0"/>
          <w:iCs w:val="0"/>
          <w:caps w:val="0"/>
          <w:color w:val="000000"/>
          <w:spacing w:val="0"/>
          <w:sz w:val="24"/>
          <w:szCs w:val="24"/>
          <w:highlight w:val="none"/>
          <w:shd w:val="clear" w:color="auto" w:fill="auto"/>
        </w:rPr>
        <w:t xml:space="preserve">采购人负责</w:t>
      </w:r>
      <w:r>
        <w:rPr>
          <w:rFonts w:hint="eastAsia" w:ascii="宋体" w:hAnsi="宋体" w:eastAsia="宋体" w:cs="宋体"/>
          <w:i w:val="0"/>
          <w:iCs w:val="0"/>
          <w:caps w:val="0"/>
          <w:color w:val="000000"/>
          <w:spacing w:val="0"/>
          <w:sz w:val="24"/>
          <w:szCs w:val="24"/>
          <w:highlight w:val="none"/>
          <w:shd w:val="clear" w:color="auto" w:fill="auto"/>
          <w:lang w:eastAsia="zh-CN"/>
        </w:rPr>
        <w:t xml:space="preserve">，</w:t>
      </w:r>
      <w:r>
        <w:rPr>
          <w:rFonts w:hint="eastAsia" w:ascii="宋体" w:hAnsi="宋体" w:eastAsia="宋体" w:cs="宋体"/>
          <w:i w:val="0"/>
          <w:iCs w:val="0"/>
          <w:caps w:val="0"/>
          <w:color w:val="000000"/>
          <w:spacing w:val="0"/>
          <w:sz w:val="24"/>
          <w:szCs w:val="24"/>
          <w:highlight w:val="none"/>
          <w:shd w:val="clear" w:color="auto" w:fill="auto"/>
        </w:rPr>
        <w:t xml:space="preserve">如因分包导致合同无法履行或造成损失，中标人和分包</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承担主体</w:t>
      </w:r>
      <w:r>
        <w:rPr>
          <w:rFonts w:hint="eastAsia" w:ascii="宋体" w:hAnsi="宋体" w:eastAsia="宋体" w:cs="宋体"/>
          <w:i w:val="0"/>
          <w:iCs w:val="0"/>
          <w:caps w:val="0"/>
          <w:color w:val="000000"/>
          <w:spacing w:val="0"/>
          <w:sz w:val="24"/>
          <w:szCs w:val="24"/>
          <w:highlight w:val="none"/>
          <w:shd w:val="clear" w:color="auto" w:fill="auto"/>
        </w:rPr>
        <w:t xml:space="preserve">需承担连带赔偿责任</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887"/>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演示要求</w:t>
      </w:r>
      <w:r>
        <w:rPr>
          <w:rFonts w:hint="eastAsia" w:ascii="宋体" w:hAnsi="宋体" w:eastAsia="宋体" w:cs="宋体"/>
          <w:color w:val="000000"/>
          <w:sz w:val="24"/>
          <w:szCs w:val="24"/>
          <w:highlight w:val="none"/>
        </w:rPr>
      </w:r>
      <w:r/>
    </w:p>
    <w:p>
      <w:pPr>
        <w:pStyle w:val="887"/>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视频文件的格式为*.mp4或*.avi</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须将视频文件压缩为*.zip文件上传（</w:t>
      </w:r>
      <w:r>
        <w:rPr>
          <w:rFonts w:hint="eastAsia" w:ascii="宋体" w:hAnsi="宋体" w:eastAsia="宋体" w:cs="Times New Roman"/>
          <w:b w:val="0"/>
          <w:bCs w:val="0"/>
          <w:color w:val="000000"/>
          <w:spacing w:val="0"/>
          <w:sz w:val="24"/>
          <w:szCs w:val="24"/>
          <w:highlight w:val="none"/>
          <w:lang w:val="en-US" w:eastAsia="zh-CN"/>
        </w:rPr>
        <w:t xml:space="preserve">单个文件不得大于50M，大于50M的需分段压缩，所有文件合计不得大于300M</w:t>
      </w:r>
      <w:r>
        <w:rPr>
          <w:rFonts w:hint="eastAsia" w:ascii="宋体" w:hAnsi="宋体" w:eastAsia="宋体" w:cs="宋体"/>
          <w:color w:val="000000"/>
          <w:sz w:val="24"/>
          <w:szCs w:val="24"/>
          <w:highlight w:val="none"/>
        </w:rPr>
        <w:t xml:space="preserve">）。文件上传方式见</w:t>
      </w:r>
      <w:r>
        <w:rPr>
          <w:rFonts w:hint="eastAsia" w:ascii="宋体" w:hAnsi="宋体" w:eastAsia="宋体" w:cs="宋体"/>
          <w:color w:val="000000"/>
          <w:sz w:val="24"/>
          <w:szCs w:val="24"/>
          <w:highlight w:val="none"/>
          <w:lang w:val="en-US" w:eastAsia="zh-CN"/>
        </w:rPr>
        <w:t xml:space="preserve">苏采云系统操作指南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上传的演示视频将作为投标文件的组成部分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7"/>
        <w:ind w:firstLine="480"/>
        <w:keepLines w:val="0"/>
        <w:keepNext w:val="0"/>
        <w:pageBreakBefore w:val="0"/>
        <w:spacing w:line="288"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2.演示内容</w:t>
      </w:r>
      <w:r>
        <w:rPr>
          <w:rFonts w:hint="eastAsia" w:ascii="宋体" w:hAnsi="宋体" w:eastAsia="宋体" w:cs="Times New Roman"/>
          <w:b w:val="0"/>
          <w:bCs w:val="0"/>
          <w:color w:val="000000"/>
          <w:spacing w:val="0"/>
          <w:sz w:val="24"/>
          <w:szCs w:val="24"/>
          <w:highlight w:val="none"/>
          <w:lang w:val="en-US" w:eastAsia="zh-CN"/>
        </w:rPr>
        <w:t xml:space="preserve">及演示时长</w:t>
      </w:r>
      <w:r>
        <w:rPr>
          <w:rFonts w:hint="eastAsia" w:ascii="宋体" w:hAnsi="宋体" w:eastAsia="宋体" w:cs="Times New Roman"/>
          <w:color w:val="000000"/>
          <w:sz w:val="24"/>
          <w:szCs w:val="24"/>
          <w:highlight w:val="none"/>
          <w:lang w:val="en-US" w:eastAsia="zh-CN"/>
        </w:rPr>
        <w:t xml:space="preserve">详见“第五章  评标方法与评标标准”。</w:t>
      </w:r>
      <w:r>
        <w:rPr>
          <w:rFonts w:hint="eastAsia" w:ascii="宋体" w:hAnsi="宋体" w:eastAsia="宋体" w:cs="Times New Roman"/>
          <w:color w:val="000000"/>
          <w:sz w:val="24"/>
          <w:szCs w:val="24"/>
          <w:highlight w:val="none"/>
          <w:lang w:val="en-US" w:eastAsia="zh-CN"/>
        </w:rPr>
      </w:r>
      <w:r/>
    </w:p>
    <w:p>
      <w:pPr>
        <w:pStyle w:val="887"/>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bookmarkStart w:id="70" w:name="_Toc120614281"/>
      <w:r>
        <w:rPr>
          <w:rFonts w:hint="eastAsia" w:ascii="方正小标宋简体" w:hAnsi="方正小标宋简体" w:eastAsia="方正小标宋简体" w:cs="方正小标宋简体"/>
          <w:color w:val="000000"/>
          <w:sz w:val="36"/>
          <w:szCs w:val="36"/>
          <w:highlight w:val="none"/>
        </w:rPr>
      </w:r>
      <w:r/>
    </w:p>
    <w:p>
      <w:pPr>
        <w:pStyle w:val="887"/>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第五章  评标方法与评标标准</w:t>
      </w:r>
      <w:r>
        <w:rPr>
          <w:rFonts w:hint="eastAsia" w:ascii="方正小标宋简体" w:hAnsi="方正小标宋简体" w:eastAsia="方正小标宋简体" w:cs="方正小标宋简体"/>
          <w:color w:val="000000"/>
          <w:sz w:val="36"/>
          <w:szCs w:val="36"/>
          <w:highlight w:val="none"/>
        </w:rPr>
      </w:r>
      <w:r/>
    </w:p>
    <w:p>
      <w:pPr>
        <w:pStyle w:val="887"/>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887"/>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w:t>
      </w:r>
      <w:r>
        <w:rPr>
          <w:rFonts w:hint="eastAsia" w:ascii="黑体" w:hAnsi="黑体" w:eastAsia="黑体" w:cs="黑体"/>
          <w:b w:val="0"/>
          <w:bCs w:val="0"/>
          <w:color w:val="000000"/>
          <w:sz w:val="24"/>
          <w:szCs w:val="24"/>
          <w:highlight w:val="none"/>
        </w:rPr>
        <w:t xml:space="preserve">评标</w:t>
      </w:r>
      <w:r>
        <w:rPr>
          <w:rFonts w:hint="eastAsia" w:ascii="黑体" w:hAnsi="黑体" w:eastAsia="黑体" w:cs="黑体"/>
          <w:b w:val="0"/>
          <w:bCs w:val="0"/>
          <w:color w:val="000000"/>
          <w:sz w:val="24"/>
          <w:szCs w:val="24"/>
          <w:highlight w:val="none"/>
          <w:lang w:eastAsia="zh-CN"/>
        </w:rPr>
        <w:t xml:space="preserve">方法</w:t>
      </w:r>
      <w:r>
        <w:rPr>
          <w:rFonts w:hint="eastAsia" w:ascii="黑体" w:hAnsi="黑体" w:eastAsia="黑体" w:cs="黑体"/>
          <w:b w:val="0"/>
          <w:bCs w:val="0"/>
          <w:color w:val="000000"/>
          <w:sz w:val="24"/>
          <w:szCs w:val="24"/>
          <w:highlight w:val="none"/>
          <w:lang w:eastAsia="zh-CN"/>
        </w:rPr>
      </w:r>
      <w:r/>
    </w:p>
    <w:p>
      <w:pPr>
        <w:pStyle w:val="887"/>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采用综合评分法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评标结果按评审后得分由高到低顺序排列。得分相同的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按投标报价由低到高顺序排列。得分且投标报价相同的</w:t>
      </w:r>
      <w:r>
        <w:rPr>
          <w:rFonts w:hint="eastAsia" w:ascii="宋体" w:hAnsi="宋体" w:eastAsia="宋体" w:cs="宋体"/>
          <w:color w:val="000000"/>
          <w:sz w:val="24"/>
          <w:szCs w:val="24"/>
          <w:highlight w:val="none"/>
          <w:lang w:eastAsia="zh-CN"/>
        </w:rPr>
        <w:t xml:space="preserve">，按“评标标准</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技术</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lang w:eastAsia="zh-CN"/>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的投标人中</w:t>
      </w:r>
      <w:r>
        <w:rPr>
          <w:rFonts w:hint="eastAsia" w:ascii="宋体" w:hAnsi="宋体" w:eastAsia="宋体" w:cs="宋体"/>
          <w:color w:val="000000"/>
          <w:sz w:val="24"/>
          <w:szCs w:val="24"/>
          <w:highlight w:val="none"/>
          <w:lang w:eastAsia="zh-CN"/>
        </w:rPr>
        <w:t xml:space="preserve">，按照评审得分</w:t>
      </w:r>
      <w:r>
        <w:rPr>
          <w:rFonts w:hint="eastAsia" w:ascii="宋体" w:hAnsi="宋体" w:eastAsia="宋体" w:cs="宋体"/>
          <w:color w:val="000000"/>
          <w:sz w:val="24"/>
          <w:szCs w:val="24"/>
          <w:highlight w:val="none"/>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lang w:eastAsia="zh-CN"/>
        </w:rPr>
        <w:t xml:space="preserve">中标候选人。</w:t>
      </w:r>
      <w:r>
        <w:rPr>
          <w:rFonts w:hint="eastAsia" w:ascii="宋体" w:hAnsi="宋体" w:eastAsia="宋体" w:cs="宋体"/>
          <w:color w:val="000000"/>
          <w:sz w:val="24"/>
          <w:szCs w:val="24"/>
          <w:highlight w:val="none"/>
          <w:lang w:eastAsia="zh-CN"/>
        </w:rPr>
      </w:r>
      <w:r/>
    </w:p>
    <w:p>
      <w:pPr>
        <w:pStyle w:val="887"/>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核心产品评审。多家投标人提供的核心产品品牌相同的，按一家投标人计算，评审后得分最高的同品牌投标人</w:t>
      </w:r>
      <w:r>
        <w:rPr>
          <w:rFonts w:hint="eastAsia" w:ascii="宋体" w:hAnsi="宋体" w:eastAsia="宋体" w:cs="宋体"/>
          <w:color w:val="000000"/>
          <w:sz w:val="24"/>
          <w:szCs w:val="24"/>
          <w:highlight w:val="none"/>
          <w:lang w:val="en-US" w:eastAsia="zh-CN"/>
        </w:rPr>
        <w:t xml:space="preserve">获得中标人推荐资格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7"/>
        <w:ind w:firstLine="480"/>
        <w:spacing w:line="264"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color w:val="000000"/>
          <w:sz w:val="24"/>
          <w:szCs w:val="24"/>
          <w:highlight w:val="none"/>
          <w:lang w:val="en-US" w:eastAsia="zh-CN"/>
        </w:rPr>
        <w:t xml:space="preserve">本国产品价格扣除</w:t>
      </w:r>
      <w:r>
        <w:rPr>
          <w:rFonts w:hint="eastAsia" w:ascii="黑体" w:hAnsi="黑体" w:eastAsia="黑体" w:cs="黑体"/>
          <w:color w:val="000000"/>
          <w:sz w:val="24"/>
          <w:szCs w:val="24"/>
          <w:highlight w:val="none"/>
          <w:lang w:val="en-US" w:eastAsia="zh-CN"/>
        </w:rPr>
      </w:r>
      <w:r/>
    </w:p>
    <w:p>
      <w:pPr>
        <w:pStyle w:val="887"/>
        <w:ind w:firstLine="420"/>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1.本</w:t>
      </w:r>
      <w:r>
        <w:rPr>
          <w:rFonts w:hint="eastAsia" w:ascii="宋体" w:hAnsi="宋体" w:eastAsia="宋体" w:cs="Times New Roman"/>
          <w:color w:val="000000"/>
          <w:sz w:val="24"/>
          <w:szCs w:val="24"/>
          <w:highlight w:val="none"/>
          <w:lang w:val="en-US" w:eastAsia="zh-CN"/>
        </w:rPr>
        <w:t xml:space="preserve">项目如</w:t>
      </w:r>
      <w:r>
        <w:rPr>
          <w:rFonts w:hint="eastAsia" w:ascii="宋体" w:hAnsi="宋体" w:eastAsia="宋体" w:cs="Times New Roman"/>
          <w:color w:val="000000"/>
          <w:sz w:val="24"/>
          <w:szCs w:val="24"/>
          <w:highlight w:val="none"/>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szCs w:val="24"/>
          <w:highlight w:val="none"/>
          <w:lang w:val="zh-CN" w:eastAsia="zh-CN"/>
        </w:rPr>
      </w:r>
      <w:r/>
    </w:p>
    <w:p>
      <w:pPr>
        <w:pStyle w:val="887"/>
        <w:ind w:firstLine="420"/>
        <w:rPr>
          <w:rFonts w:hint="eastAsia" w:ascii="宋体" w:hAnsi="宋体" w:eastAsia="宋体" w:cs="Times New Roman"/>
          <w:i w:val="0"/>
          <w:iCs w:val="0"/>
          <w:caps w:val="0"/>
          <w:color w:val="000000"/>
          <w:spacing w:val="0"/>
          <w:sz w:val="24"/>
          <w:szCs w:val="24"/>
          <w:highlight w:val="none"/>
          <w:shd w:val="clear" w:color="auto" w:fill="auto"/>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highlight w:val="none"/>
          <w:shd w:val="clear" w:color="auto" w:fill="auto"/>
        </w:rPr>
      </w:r>
      <w:r/>
    </w:p>
    <w:p>
      <w:pPr>
        <w:pStyle w:val="887"/>
        <w:ind w:firstLine="420"/>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当采购项目或者采购包的采购标的中含有多种产品，</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为该采购项目或者采购包提供的符合本国产品标准的产品成本之和占该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提供的全部产品成本之和的比例达到</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highlight w:val="none"/>
          <w:shd w:val="clear" w:color="auto" w:fill="auto"/>
        </w:rPr>
        <w:t xml:space="preserve">以上时，</w:t>
      </w:r>
      <w:r>
        <w:rPr>
          <w:rFonts w:hint="eastAsia" w:ascii="宋体" w:hAnsi="宋体" w:eastAsia="宋体" w:cs="Times New Roman"/>
          <w:b/>
          <w:bCs/>
          <w:i w:val="0"/>
          <w:iCs w:val="0"/>
          <w:caps w:val="0"/>
          <w:color w:val="000000"/>
          <w:spacing w:val="0"/>
          <w:sz w:val="24"/>
          <w:szCs w:val="24"/>
          <w:highlight w:val="none"/>
          <w:shd w:val="clear" w:color="auto" w:fill="auto"/>
        </w:rPr>
        <w:t xml:space="preserve">且</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4"/>
          <w:highlight w:val="none"/>
          <w:shd w:val="clear" w:color="auto" w:fill="auto"/>
        </w:rPr>
        <w:t xml:space="preserve">在投标文件中对此作出承诺的</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t xml:space="preserve">按照招标文件要求在《投标分项报价表》中作出承诺</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000000"/>
          <w:spacing w:val="0"/>
          <w:sz w:val="24"/>
          <w:szCs w:val="24"/>
          <w:highlight w:val="none"/>
          <w:shd w:val="clear" w:color="auto" w:fill="auto"/>
        </w:rPr>
        <w:t xml:space="preserve">，</w:t>
      </w:r>
      <w:r>
        <w:rPr>
          <w:rFonts w:hint="eastAsia" w:ascii="宋体" w:hAnsi="宋体" w:eastAsia="宋体" w:cs="Times New Roman"/>
          <w:i w:val="0"/>
          <w:iCs w:val="0"/>
          <w:caps w:val="0"/>
          <w:color w:val="000000"/>
          <w:spacing w:val="0"/>
          <w:sz w:val="24"/>
          <w:szCs w:val="24"/>
          <w:highlight w:val="none"/>
          <w:shd w:val="clear" w:color="auto" w:fill="auto"/>
        </w:rPr>
        <w:t xml:space="preserve">则依法对该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提供的全部产品给予价格评审优惠，即对该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提供的全部产品的总报价给予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r>
      <w:r/>
    </w:p>
    <w:p>
      <w:pPr>
        <w:pStyle w:val="887"/>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    3.投标人需按照招标文件要求提供《关于符合本国产品标准的声明函》，如不提供将不享受本国产品价格评审优惠。</w:t>
      </w:r>
      <w:r>
        <w:rPr>
          <w:rFonts w:hint="eastAsia" w:ascii="宋体" w:hAnsi="宋体" w:eastAsia="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需在《声明函》</w:t>
      </w:r>
      <w:r>
        <w:rPr>
          <w:rFonts w:hint="eastAsia" w:ascii="宋体" w:hAnsi="宋体" w:eastAsia="宋体" w:cs="Times New Roman"/>
          <w:color w:val="000000"/>
          <w:sz w:val="24"/>
          <w:szCs w:val="24"/>
          <w:highlight w:val="none"/>
          <w:lang w:val="en-US" w:eastAsia="zh-CN"/>
        </w:rPr>
        <w:t xml:space="preserve">中逐项</w:t>
      </w:r>
      <w:r>
        <w:rPr>
          <w:rFonts w:hint="eastAsia" w:ascii="宋体" w:hAnsi="宋体" w:eastAsia="宋体" w:cs="Times New Roman"/>
          <w:color w:val="000000"/>
          <w:sz w:val="24"/>
          <w:szCs w:val="24"/>
          <w:highlight w:val="none"/>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4"/>
          <w:highlight w:val="none"/>
        </w:rPr>
      </w:r>
      <w:r/>
    </w:p>
    <w:p>
      <w:pPr>
        <w:pStyle w:val="887"/>
        <w:ind w:firstLine="422"/>
        <w:keepLines w:val="0"/>
        <w:keepNext w:val="0"/>
        <w:pageBreakBefore w:val="0"/>
        <w:spacing w:line="240" w:lineRule="auto"/>
        <w:widowControl/>
        <w:rPr>
          <w:rFonts w:hint="eastAsia" w:ascii="宋体" w:hAnsi="宋体" w:eastAsia="宋体" w:cs="宋体"/>
          <w:b/>
          <w:bCs/>
          <w:color w:val="000000"/>
          <w:sz w:val="24"/>
          <w:szCs w:val="24"/>
          <w:highlight w:val="none"/>
          <w:u w:val="none"/>
          <w:lang w:val="en-US" w:eastAsia="zh-CN"/>
        </w:rPr>
      </w:pPr>
      <w:r>
        <w:rPr>
          <w:rFonts w:hint="eastAsia" w:ascii="宋体" w:hAnsi="宋体" w:eastAsia="宋体" w:cs="Times New Roman"/>
          <w:b/>
          <w:bCs/>
          <w:color w:val="000000"/>
          <w:sz w:val="24"/>
          <w:szCs w:val="24"/>
          <w:highlight w:val="none"/>
          <w:lang w:val="en-US" w:eastAsia="zh-CN"/>
        </w:rPr>
        <w:t xml:space="preserve">4.</w:t>
      </w:r>
      <w:r>
        <w:rPr>
          <w:rFonts w:hint="eastAsia" w:ascii="宋体" w:hAnsi="宋体" w:eastAsia="宋体" w:cs="Times New Roman"/>
          <w:b/>
          <w:bCs/>
          <w:color w:val="000000"/>
          <w:sz w:val="24"/>
          <w:szCs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00"/>
          <w:sz w:val="24"/>
          <w:szCs w:val="24"/>
          <w:highlight w:val="none"/>
          <w:u w:val="none"/>
          <w:lang w:val="en-US" w:eastAsia="zh-CN"/>
        </w:rPr>
      </w:r>
      <w:r/>
    </w:p>
    <w:p>
      <w:pPr>
        <w:pStyle w:val="887"/>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val="en-US" w:eastAsia="zh-CN"/>
        </w:rPr>
      </w:r>
      <w:r/>
    </w:p>
    <w:p>
      <w:pPr>
        <w:pStyle w:val="88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本项目全部货物制造商为小微企业</w:t>
      </w:r>
      <w:r>
        <w:rPr>
          <w:rFonts w:hint="eastAsia" w:ascii="宋体" w:hAnsi="宋体" w:eastAsia="宋体" w:cs="宋体"/>
          <w:color w:val="000000"/>
          <w:sz w:val="24"/>
          <w:szCs w:val="24"/>
          <w:highlight w:val="none"/>
          <w:lang w:val="zh-CN" w:eastAsia="zh-CN"/>
        </w:rPr>
        <w:t xml:space="preserve">的，</w:t>
      </w:r>
      <w:r>
        <w:rPr>
          <w:rFonts w:hint="eastAsia" w:ascii="宋体" w:hAnsi="宋体" w:eastAsia="宋体" w:cs="宋体"/>
          <w:color w:val="000000"/>
          <w:sz w:val="24"/>
          <w:szCs w:val="24"/>
          <w:highlight w:val="none"/>
        </w:rPr>
        <w:t xml:space="preserve">对报价给予</w:t>
      </w:r>
      <w:r>
        <w:rPr>
          <w:rFonts w:hint="eastAsia" w:ascii="宋体" w:hAnsi="宋体"/>
          <w:color w:val="000000"/>
          <w:sz w:val="24"/>
          <w:szCs w:val="24"/>
          <w:highlight w:val="none"/>
        </w:rPr>
        <w:t xml:space="preserve">10%</w:t>
      </w:r>
      <w:r>
        <w:rPr>
          <w:rFonts w:hint="eastAsia" w:ascii="宋体" w:hAnsi="宋体" w:eastAsia="宋体" w:cs="宋体"/>
          <w:color w:val="000000"/>
          <w:sz w:val="24"/>
          <w:szCs w:val="24"/>
          <w:highlight w:val="none"/>
        </w:rPr>
        <w:t xml:space="preserve">的扣除，用扣除后的价格参与评审。</w:t>
      </w:r>
      <w:r>
        <w:rPr>
          <w:rFonts w:hint="eastAsia" w:ascii="宋体" w:hAnsi="宋体" w:eastAsia="宋体" w:cs="Times New Roman"/>
          <w:color w:val="000000"/>
          <w:sz w:val="24"/>
          <w:szCs w:val="24"/>
          <w:highlight w:val="none"/>
          <w:lang w:eastAsia="zh-CN"/>
        </w:rPr>
      </w:r>
      <w:r/>
    </w:p>
    <w:p>
      <w:pPr>
        <w:pStyle w:val="887"/>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残疾人福利性单位视同小型、微型企业，给予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监狱和戒毒企业视同小型、微型企业，给予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lang w:eastAsia="zh-CN"/>
        </w:rPr>
        <w:t xml:space="preserve">。残疾人福利性单位</w:t>
      </w:r>
      <w:r>
        <w:rPr>
          <w:rFonts w:hint="eastAsia" w:ascii="宋体" w:hAnsi="宋体" w:eastAsia="宋体" w:cs="宋体"/>
          <w:color w:val="000000"/>
          <w:sz w:val="24"/>
          <w:szCs w:val="24"/>
          <w:highlight w:val="none"/>
        </w:rPr>
        <w:t xml:space="preserve">、监狱企业属于小型、微型企业的，不重复享受</w:t>
      </w:r>
      <w:r>
        <w:rPr>
          <w:rFonts w:hint="eastAsia" w:ascii="宋体" w:hAnsi="宋体" w:eastAsia="宋体" w:cs="宋体"/>
          <w:color w:val="000000"/>
          <w:sz w:val="24"/>
          <w:szCs w:val="24"/>
          <w:highlight w:val="none"/>
          <w:lang w:val="en-US" w:eastAsia="zh-CN"/>
        </w:rPr>
        <w:t xml:space="preserve">价格扣除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87"/>
        <w:ind w:firstLine="480"/>
        <w:spacing w:line="264"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四、联合体或分包价格扣除</w:t>
      </w:r>
      <w:r>
        <w:rPr>
          <w:rFonts w:hint="eastAsia" w:ascii="黑体" w:hAnsi="黑体" w:eastAsia="黑体" w:cs="黑体"/>
          <w:color w:val="000000"/>
          <w:sz w:val="24"/>
          <w:szCs w:val="24"/>
          <w:highlight w:val="none"/>
          <w:lang w:val="en-US" w:eastAsia="zh-CN"/>
        </w:rPr>
      </w:r>
      <w:r/>
    </w:p>
    <w:p>
      <w:pPr>
        <w:pStyle w:val="887"/>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大中型企业与小微型企业（</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残疾人福利</w:t>
      </w:r>
      <w:r>
        <w:rPr>
          <w:rFonts w:hint="eastAsia" w:ascii="宋体" w:hAnsi="宋体" w:eastAsia="宋体" w:cs="宋体"/>
          <w:color w:val="000000"/>
          <w:sz w:val="24"/>
          <w:szCs w:val="24"/>
          <w:highlight w:val="none"/>
          <w:lang w:val="en-US" w:eastAsia="zh-CN"/>
        </w:rPr>
        <w:t xml:space="preserve">性</w:t>
      </w:r>
      <w:r>
        <w:rPr>
          <w:rFonts w:hint="eastAsia" w:ascii="宋体" w:hAnsi="宋体" w:eastAsia="宋体" w:cs="宋体"/>
          <w:color w:val="000000"/>
          <w:sz w:val="24"/>
          <w:szCs w:val="24"/>
          <w:highlight w:val="none"/>
        </w:rPr>
        <w:t xml:space="preserve">单位、监狱企业）组成联合体</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或者向一家或多家小微型企业（</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残疾人福利</w:t>
      </w:r>
      <w:r>
        <w:rPr>
          <w:rFonts w:hint="eastAsia" w:ascii="宋体" w:hAnsi="宋体" w:eastAsia="宋体" w:cs="宋体"/>
          <w:color w:val="000000"/>
          <w:sz w:val="24"/>
          <w:szCs w:val="24"/>
          <w:highlight w:val="none"/>
          <w:lang w:val="en-US" w:eastAsia="zh-CN"/>
        </w:rPr>
        <w:t xml:space="preserve">性</w:t>
      </w:r>
      <w:r>
        <w:rPr>
          <w:rFonts w:hint="eastAsia" w:ascii="宋体" w:hAnsi="宋体" w:eastAsia="宋体" w:cs="宋体"/>
          <w:color w:val="000000"/>
          <w:sz w:val="24"/>
          <w:szCs w:val="24"/>
          <w:highlight w:val="none"/>
        </w:rPr>
        <w:t xml:space="preserve">单位、监狱企业）分包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联合</w:t>
      </w:r>
      <w:r>
        <w:rPr>
          <w:rFonts w:hint="eastAsia" w:ascii="宋体" w:hAnsi="宋体" w:eastAsia="宋体" w:cs="宋体"/>
          <w:b w:val="0"/>
          <w:bCs w:val="0"/>
          <w:color w:val="000000"/>
          <w:sz w:val="24"/>
          <w:szCs w:val="24"/>
          <w:highlight w:val="none"/>
          <w:lang w:val="en-US" w:eastAsia="zh-CN"/>
        </w:rPr>
        <w:t xml:space="preserve">体</w:t>
      </w:r>
      <w:r>
        <w:rPr>
          <w:rFonts w:hint="eastAsia" w:ascii="宋体" w:hAnsi="宋体" w:eastAsia="宋体" w:cs="宋体"/>
          <w:b w:val="0"/>
          <w:bCs w:val="0"/>
          <w:color w:val="000000"/>
          <w:sz w:val="24"/>
          <w:szCs w:val="24"/>
          <w:highlight w:val="none"/>
        </w:rPr>
        <w:t xml:space="preserve">协议或者分包意向协议中约定小微型企业（</w:t>
      </w:r>
      <w:r>
        <w:rPr>
          <w:rFonts w:hint="eastAsia" w:ascii="宋体" w:hAnsi="宋体" w:eastAsia="宋体" w:cs="宋体"/>
          <w:b w:val="0"/>
          <w:bCs w:val="0"/>
          <w:color w:val="000000"/>
          <w:sz w:val="24"/>
          <w:szCs w:val="24"/>
          <w:highlight w:val="none"/>
          <w:lang w:val="en-US" w:eastAsia="zh-CN"/>
        </w:rPr>
        <w:t xml:space="preserve">或</w:t>
      </w:r>
      <w:r>
        <w:rPr>
          <w:rFonts w:hint="eastAsia" w:ascii="宋体" w:hAnsi="宋体" w:eastAsia="宋体" w:cs="宋体"/>
          <w:b w:val="0"/>
          <w:bCs w:val="0"/>
          <w:color w:val="000000"/>
          <w:sz w:val="24"/>
          <w:szCs w:val="24"/>
          <w:highlight w:val="none"/>
        </w:rPr>
        <w:t xml:space="preserve">残疾人福利</w:t>
      </w:r>
      <w:r>
        <w:rPr>
          <w:rFonts w:hint="eastAsia" w:ascii="宋体" w:hAnsi="宋体" w:eastAsia="宋体" w:cs="宋体"/>
          <w:b w:val="0"/>
          <w:bCs w:val="0"/>
          <w:color w:val="000000"/>
          <w:sz w:val="24"/>
          <w:szCs w:val="24"/>
          <w:highlight w:val="none"/>
          <w:lang w:val="en-US" w:eastAsia="zh-CN"/>
        </w:rPr>
        <w:t xml:space="preserve">性</w:t>
      </w:r>
      <w:r>
        <w:rPr>
          <w:rFonts w:hint="eastAsia" w:ascii="宋体" w:hAnsi="宋体" w:eastAsia="宋体" w:cs="宋体"/>
          <w:b w:val="0"/>
          <w:bCs w:val="0"/>
          <w:color w:val="000000"/>
          <w:sz w:val="24"/>
          <w:szCs w:val="24"/>
          <w:highlight w:val="none"/>
        </w:rPr>
        <w:t xml:space="preserve">单位、监狱企业）的合同份额占合同总金额</w:t>
      </w:r>
      <w:r>
        <w:rPr>
          <w:rFonts w:hint="eastAsia" w:ascii="宋体" w:hAnsi="宋体" w:eastAsia="宋体" w:cs="宋体"/>
          <w:b w:val="0"/>
          <w:bCs w:val="0"/>
          <w:color w:val="000000"/>
          <w:sz w:val="24"/>
          <w:szCs w:val="24"/>
          <w:highlight w:val="none"/>
          <w:u w:val="none"/>
        </w:rPr>
        <w:t xml:space="preserve">30%</w:t>
      </w:r>
      <w:r>
        <w:rPr>
          <w:rFonts w:hint="eastAsia" w:ascii="宋体" w:hAnsi="宋体" w:eastAsia="宋体" w:cs="宋体"/>
          <w:b w:val="0"/>
          <w:bCs w:val="0"/>
          <w:color w:val="000000"/>
          <w:sz w:val="24"/>
          <w:szCs w:val="24"/>
          <w:highlight w:val="none"/>
        </w:rPr>
        <w:t xml:space="preserve">以上的</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给予联合体或者大中型企业</w:t>
      </w:r>
      <w:r>
        <w:rPr>
          <w:rFonts w:hint="eastAsia" w:ascii="宋体" w:hAnsi="宋体" w:eastAsia="宋体" w:cs="宋体"/>
          <w:b w:val="0"/>
          <w:bCs w:val="0"/>
          <w:color w:val="000000"/>
          <w:sz w:val="24"/>
          <w:szCs w:val="24"/>
          <w:highlight w:val="none"/>
          <w:lang w:val="en-US" w:eastAsia="zh-CN"/>
        </w:rPr>
        <w:t xml:space="preserve">报价</w:t>
      </w:r>
      <w:r>
        <w:rPr>
          <w:rFonts w:hint="eastAsia" w:ascii="宋体" w:hAnsi="宋体" w:eastAsia="宋体" w:cs="宋体"/>
          <w:color w:val="000000"/>
          <w:sz w:val="24"/>
          <w:szCs w:val="24"/>
          <w:highlight w:val="none"/>
          <w:lang w:eastAsia="zh-CN"/>
        </w:rPr>
        <w:t xml:space="preserve">4%</w:t>
      </w:r>
      <w:r>
        <w:rPr>
          <w:rFonts w:hint="eastAsia" w:ascii="宋体" w:hAnsi="宋体" w:eastAsia="宋体" w:cs="Times New Roman"/>
          <w:color w:val="000000"/>
          <w:sz w:val="24"/>
          <w:szCs w:val="24"/>
          <w:highlight w:val="none"/>
          <w:lang w:eastAsia="zh-CN"/>
        </w:rPr>
        <w:t xml:space="preserve">的扣除，</w:t>
      </w:r>
      <w:r>
        <w:rPr>
          <w:rFonts w:hint="eastAsia" w:ascii="宋体" w:hAnsi="宋体" w:eastAsia="宋体" w:cs="宋体"/>
          <w:b w:val="0"/>
          <w:bCs w:val="0"/>
          <w:color w:val="000000"/>
          <w:sz w:val="24"/>
          <w:szCs w:val="24"/>
          <w:highlight w:val="none"/>
        </w:rPr>
        <w:t xml:space="preserve">用扣除后的价格参与评审。</w:t>
      </w:r>
      <w:r>
        <w:rPr>
          <w:rFonts w:hint="eastAsia" w:ascii="宋体" w:hAnsi="宋体" w:eastAsia="宋体" w:cs="宋体"/>
          <w:b w:val="0"/>
          <w:bCs w:val="0"/>
          <w:color w:val="000000"/>
          <w:sz w:val="24"/>
          <w:szCs w:val="24"/>
          <w:highlight w:val="none"/>
        </w:rPr>
      </w:r>
      <w:r/>
    </w:p>
    <w:p>
      <w:pPr>
        <w:pStyle w:val="887"/>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联合体各方均为小型、微型企业</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lang w:eastAsia="zh-CN"/>
        </w:rPr>
        <w:t xml:space="preserve">残疾人福利</w:t>
      </w:r>
      <w:r>
        <w:rPr>
          <w:rFonts w:hint="eastAsia" w:ascii="宋体" w:hAnsi="宋体" w:eastAsia="宋体" w:cs="宋体"/>
          <w:color w:val="000000"/>
          <w:sz w:val="24"/>
          <w:szCs w:val="24"/>
          <w:highlight w:val="none"/>
          <w:lang w:val="en-US" w:eastAsia="zh-CN"/>
        </w:rPr>
        <w:t xml:space="preserve">性</w:t>
      </w:r>
      <w:r>
        <w:rPr>
          <w:rFonts w:hint="eastAsia" w:ascii="宋体" w:hAnsi="宋体" w:eastAsia="宋体" w:cs="宋体"/>
          <w:color w:val="000000"/>
          <w:sz w:val="24"/>
          <w:szCs w:val="24"/>
          <w:highlight w:val="none"/>
          <w:lang w:eastAsia="zh-CN"/>
        </w:rPr>
        <w:t xml:space="preserve">单位、监狱企业的，给予</w:t>
      </w:r>
      <w:r>
        <w:rPr>
          <w:rFonts w:hint="eastAsia" w:ascii="宋体" w:hAnsi="宋体" w:eastAsia="宋体" w:cs="宋体"/>
          <w:color w:val="000000"/>
          <w:sz w:val="24"/>
          <w:szCs w:val="24"/>
          <w:highlight w:val="none"/>
          <w:lang w:val="en-US" w:eastAsia="zh-CN"/>
        </w:rPr>
        <w:t xml:space="preserve">与小微企业相同</w:t>
      </w:r>
      <w:r>
        <w:rPr>
          <w:rFonts w:hint="eastAsia" w:ascii="宋体" w:hAnsi="宋体" w:eastAsia="宋体" w:cs="宋体"/>
          <w:color w:val="000000"/>
          <w:sz w:val="24"/>
          <w:szCs w:val="24"/>
          <w:highlight w:val="none"/>
          <w:lang w:eastAsia="zh-CN"/>
        </w:rPr>
        <w:t xml:space="preserve">的价格扣除，用扣除后的价格参与评审。</w:t>
      </w:r>
      <w:r>
        <w:rPr>
          <w:rFonts w:hint="eastAsia" w:ascii="宋体" w:hAnsi="宋体" w:eastAsia="宋体" w:cs="宋体"/>
          <w:color w:val="000000"/>
          <w:sz w:val="24"/>
          <w:szCs w:val="24"/>
          <w:highlight w:val="none"/>
          <w:lang w:eastAsia="zh-CN"/>
        </w:rPr>
      </w:r>
      <w:r/>
    </w:p>
    <w:p>
      <w:pPr>
        <w:pStyle w:val="887"/>
        <w:ind w:firstLine="480"/>
        <w:keepLines w:val="0"/>
        <w:keepNext w:val="0"/>
        <w:pageBreakBefore w:val="0"/>
        <w:spacing w:line="264" w:lineRule="auto"/>
        <w:widowControl w:val="off"/>
        <w:rPr>
          <w:rFonts w:hint="eastAsia"/>
          <w:color w:val="000000"/>
          <w:sz w:val="24"/>
          <w:szCs w:val="24"/>
          <w:highlight w:val="none"/>
          <w:lang w:eastAsia="zh-CN"/>
        </w:rPr>
      </w:pPr>
      <w:r>
        <w:rPr>
          <w:rFonts w:hint="eastAsia" w:ascii="黑体" w:hAnsi="黑体" w:eastAsia="黑体" w:cs="黑体"/>
          <w:b w:val="0"/>
          <w:bCs w:val="0"/>
          <w:color w:val="000000"/>
          <w:sz w:val="24"/>
          <w:szCs w:val="24"/>
          <w:highlight w:val="none"/>
          <w:lang w:val="en-US" w:eastAsia="zh-CN"/>
        </w:rPr>
        <w:t xml:space="preserve">五</w:t>
      </w:r>
      <w:r>
        <w:rPr>
          <w:rFonts w:hint="eastAsia" w:ascii="黑体" w:hAnsi="黑体" w:eastAsia="黑体" w:cs="黑体"/>
          <w:b w:val="0"/>
          <w:bCs w:val="0"/>
          <w:color w:val="000000"/>
          <w:sz w:val="24"/>
          <w:szCs w:val="24"/>
          <w:highlight w:val="none"/>
          <w:lang w:eastAsia="zh-CN"/>
        </w:rPr>
        <w:t xml:space="preserve">、评标标准</w:t>
      </w:r>
      <w:r>
        <w:rPr>
          <w:rFonts w:hint="eastAsia"/>
          <w:color w:val="000000"/>
          <w:sz w:val="24"/>
          <w:szCs w:val="24"/>
          <w:highlight w:val="none"/>
          <w:lang w:eastAsia="zh-CN"/>
        </w:rPr>
      </w:r>
      <w:r/>
    </w:p>
    <w:tbl>
      <w:tblPr>
        <w:tblStyle w:val="1003"/>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887"/>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序号</w:t>
            </w:r>
            <w:r>
              <w:rPr>
                <w:rFonts w:ascii="宋体" w:hAnsi="宋体" w:eastAsia="宋体" w:cs="宋体"/>
                <w:b/>
                <w:bCs/>
                <w:color w:val="000000"/>
                <w:spacing w:val="-3"/>
                <w:sz w:val="21"/>
                <w:szCs w:val="21"/>
                <w:highlight w:val="none"/>
              </w:rPr>
            </w:r>
            <w:r/>
          </w:p>
        </w:tc>
        <w:tc>
          <w:tcPr>
            <w:tcW w:w="1179" w:type="dxa"/>
            <w:vAlign w:val="center"/>
            <w:textDirection w:val="lrTb"/>
            <w:noWrap w:val="false"/>
          </w:tcPr>
          <w:p>
            <w:pPr>
              <w:pStyle w:val="887"/>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评审因素</w:t>
            </w:r>
            <w:r>
              <w:rPr>
                <w:rFonts w:ascii="宋体" w:hAnsi="宋体" w:eastAsia="宋体" w:cs="宋体"/>
                <w:b/>
                <w:bCs/>
                <w:color w:val="000000"/>
                <w:spacing w:val="-3"/>
                <w:sz w:val="21"/>
                <w:szCs w:val="21"/>
                <w:highlight w:val="none"/>
              </w:rPr>
            </w:r>
            <w:r/>
          </w:p>
        </w:tc>
        <w:tc>
          <w:tcPr>
            <w:tcW w:w="6330" w:type="dxa"/>
            <w:vAlign w:val="center"/>
            <w:textDirection w:val="lrTb"/>
            <w:noWrap w:val="false"/>
          </w:tcPr>
          <w:p>
            <w:pPr>
              <w:pStyle w:val="887"/>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评审细则</w:t>
            </w:r>
            <w:r>
              <w:rPr>
                <w:rFonts w:ascii="宋体" w:hAnsi="宋体" w:eastAsia="宋体" w:cs="宋体"/>
                <w:b/>
                <w:bCs/>
                <w:color w:val="000000"/>
                <w:spacing w:val="-3"/>
                <w:sz w:val="21"/>
                <w:szCs w:val="21"/>
                <w:highlight w:val="none"/>
              </w:rPr>
            </w:r>
            <w:r/>
          </w:p>
        </w:tc>
        <w:tc>
          <w:tcPr>
            <w:tcW w:w="647" w:type="dxa"/>
            <w:vAlign w:val="center"/>
            <w:textDirection w:val="lrTb"/>
            <w:noWrap w:val="false"/>
          </w:tcPr>
          <w:p>
            <w:pPr>
              <w:pStyle w:val="887"/>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分值</w:t>
            </w:r>
            <w:r>
              <w:rPr>
                <w:rFonts w:ascii="宋体" w:hAnsi="宋体" w:eastAsia="宋体" w:cs="宋体"/>
                <w:b/>
                <w:bCs/>
                <w:color w:val="000000"/>
                <w:spacing w:val="-3"/>
                <w:sz w:val="21"/>
                <w:szCs w:val="21"/>
                <w:highlight w:val="none"/>
              </w:rPr>
            </w:r>
            <w:r/>
          </w:p>
        </w:tc>
        <w:tc>
          <w:tcPr>
            <w:tcW w:w="900" w:type="dxa"/>
            <w:vAlign w:val="center"/>
            <w:textDirection w:val="lrTb"/>
            <w:noWrap w:val="false"/>
          </w:tcPr>
          <w:p>
            <w:pPr>
              <w:pStyle w:val="887"/>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类型</w:t>
            </w:r>
            <w:r>
              <w:rPr>
                <w:rFonts w:ascii="宋体" w:hAnsi="宋体" w:eastAsia="宋体" w:cs="宋体"/>
                <w:b/>
                <w:bCs/>
                <w:color w:val="000000"/>
                <w:spacing w:val="-3"/>
                <w:sz w:val="21"/>
                <w:szCs w:val="21"/>
                <w:highlight w:val="none"/>
              </w:rPr>
            </w:r>
            <w:r/>
          </w:p>
        </w:tc>
      </w:tr>
      <w:tr>
        <w:trPr>
          <w:trHeight w:val="460"/>
        </w:trPr>
        <w:tc>
          <w:tcPr>
            <w:gridSpan w:val="5"/>
            <w:tcW w:w="9575" w:type="dxa"/>
            <w:vAlign w:val="top"/>
            <w:textDirection w:val="lrTb"/>
            <w:noWrap w:val="false"/>
          </w:tcPr>
          <w:p>
            <w:pPr>
              <w:pStyle w:val="887"/>
              <w:ind w:left="114"/>
              <w:keepLines w:val="0"/>
              <w:keepNext w:val="0"/>
              <w:pageBreakBefore w:val="0"/>
              <w:spacing w:before="122" w:line="264" w:lineRule="auto"/>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1.</w:t>
            </w:r>
            <w:r>
              <w:rPr>
                <w:rFonts w:hint="eastAsia" w:ascii="宋体" w:hAnsi="宋体" w:eastAsia="宋体" w:cs="宋体"/>
                <w:b/>
                <w:bCs/>
                <w:color w:val="000000"/>
                <w:spacing w:val="-3"/>
                <w:szCs w:val="21"/>
                <w:highlight w:val="none"/>
              </w:rPr>
              <w:t xml:space="preserve">价</w:t>
            </w:r>
            <w:r>
              <w:rPr>
                <w:rFonts w:hint="eastAsia" w:ascii="宋体" w:hAnsi="宋体" w:eastAsia="宋体" w:cs="宋体"/>
                <w:b/>
                <w:bCs/>
                <w:color w:val="000000"/>
                <w:spacing w:val="-2"/>
                <w:szCs w:val="21"/>
                <w:highlight w:val="none"/>
              </w:rPr>
              <w:t xml:space="preserve">格</w:t>
            </w:r>
            <w:r>
              <w:rPr>
                <w:rFonts w:hint="eastAsia" w:ascii="宋体" w:hAnsi="宋体" w:eastAsia="宋体" w:cs="宋体"/>
                <w:color w:val="000000"/>
                <w:szCs w:val="21"/>
                <w:highlight w:val="none"/>
              </w:rPr>
            </w:r>
            <w:r/>
          </w:p>
        </w:tc>
      </w:tr>
      <w:tr>
        <w:trPr>
          <w:trHeight w:val="1030"/>
        </w:trPr>
        <w:tc>
          <w:tcPr>
            <w:tcW w:w="519" w:type="dxa"/>
            <w:vAlign w:val="center"/>
            <w:textDirection w:val="lrTb"/>
            <w:noWrap w:val="false"/>
          </w:tcPr>
          <w:p>
            <w:pPr>
              <w:pStyle w:val="887"/>
              <w:jc w:val="center"/>
              <w:keepLines w:val="0"/>
              <w:keepNext w:val="0"/>
              <w:pageBreakBefore w:val="0"/>
              <w:spacing w:before="68"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pacing w:val="-6"/>
                <w:szCs w:val="21"/>
                <w:highlight w:val="none"/>
              </w:rPr>
              <w:t xml:space="preserve">1</w:t>
            </w:r>
            <w:r>
              <w:rPr>
                <w:rFonts w:hint="eastAsia" w:ascii="宋体" w:hAnsi="宋体" w:eastAsia="宋体" w:cs="宋体"/>
                <w:color w:val="000000"/>
                <w:spacing w:val="-5"/>
                <w:szCs w:val="21"/>
                <w:highlight w:val="none"/>
              </w:rPr>
              <w:t xml:space="preserve">.1</w:t>
            </w:r>
            <w:r>
              <w:rPr>
                <w:rFonts w:hint="eastAsia" w:ascii="宋体" w:hAnsi="宋体" w:eastAsia="宋体" w:cs="宋体"/>
                <w:color w:val="000000"/>
                <w:szCs w:val="21"/>
                <w:highlight w:val="none"/>
              </w:rPr>
            </w:r>
            <w:r/>
          </w:p>
        </w:tc>
        <w:tc>
          <w:tcPr>
            <w:tcW w:w="1179" w:type="dxa"/>
            <w:vAlign w:val="center"/>
            <w:textDirection w:val="lrTb"/>
            <w:noWrap w:val="false"/>
          </w:tcPr>
          <w:p>
            <w:pPr>
              <w:pStyle w:val="887"/>
              <w:jc w:val="left"/>
              <w:keepLines w:val="0"/>
              <w:keepNext w:val="0"/>
              <w:pageBreakBefore w:val="0"/>
              <w:spacing w:before="68"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pacing w:val="-2"/>
                <w:szCs w:val="21"/>
                <w:highlight w:val="none"/>
              </w:rPr>
              <w:t xml:space="preserve">价格分</w:t>
            </w:r>
            <w:r>
              <w:rPr>
                <w:rFonts w:hint="eastAsia" w:ascii="宋体" w:hAnsi="宋体" w:eastAsia="宋体" w:cs="宋体"/>
                <w:color w:val="000000"/>
                <w:szCs w:val="21"/>
                <w:highlight w:val="none"/>
              </w:rPr>
            </w:r>
            <w:r/>
          </w:p>
        </w:tc>
        <w:tc>
          <w:tcPr>
            <w:tcW w:w="6330" w:type="dxa"/>
            <w:vAlign w:val="center"/>
            <w:textDirection w:val="lrTb"/>
            <w:noWrap w:val="false"/>
          </w:tcPr>
          <w:p>
            <w:pPr>
              <w:pStyle w:val="887"/>
              <w:jc w:val="left"/>
              <w:keepLines w:val="0"/>
              <w:keepNext w:val="0"/>
              <w:pageBreakBefore w:val="0"/>
              <w:spacing w:line="264" w:lineRule="auto"/>
              <w:widowControl w:val="off"/>
              <w:rPr>
                <w:rFonts w:hint="eastAsia" w:ascii="Times New Roman" w:hAnsi="Times New Roman" w:eastAsia="宋体" w:cs="Times New Roman"/>
                <w:color w:val="000000"/>
                <w:highlight w:val="none"/>
                <w:lang w:val="en-US" w:eastAsia="zh-CN"/>
              </w:rPr>
            </w:pPr>
            <w:r>
              <w:rPr>
                <w:rFonts w:hint="eastAsia"/>
                <w:color w:val="000000"/>
                <w:highlight w:val="none"/>
              </w:rPr>
              <w:t xml:space="preserve">采用低价优先法计算</w:t>
            </w:r>
            <w:r>
              <w:rPr>
                <w:rFonts w:hint="eastAsia"/>
                <w:color w:val="000000"/>
                <w:highlight w:val="none"/>
                <w:lang w:eastAsia="zh-CN"/>
              </w:rPr>
              <w:t xml:space="preserve">，</w:t>
            </w:r>
            <w:r>
              <w:rPr>
                <w:rFonts w:hint="eastAsia"/>
                <w:color w:val="000000"/>
                <w:highlight w:val="none"/>
              </w:rPr>
              <w:t xml:space="preserve">即满足招标文件要求且投标价格最低的投标报价为评标基准价</w:t>
            </w:r>
            <w:r>
              <w:rPr>
                <w:rFonts w:hint="eastAsia"/>
                <w:color w:val="000000"/>
                <w:highlight w:val="none"/>
                <w:lang w:eastAsia="zh-CN"/>
              </w:rPr>
              <w:t xml:space="preserve">，</w:t>
            </w:r>
            <w:r>
              <w:rPr>
                <w:rFonts w:hint="eastAsia"/>
                <w:color w:val="000000"/>
                <w:highlight w:val="none"/>
              </w:rPr>
              <w:t xml:space="preserve">其价格分为满分。其他投标人的价格分统一按照下列</w:t>
            </w:r>
            <w:r>
              <w:rPr>
                <w:rFonts w:hint="eastAsia" w:ascii="Times New Roman" w:hAnsi="Times New Roman" w:eastAsia="宋体" w:cs="Times New Roman"/>
                <w:color w:val="000000"/>
                <w:highlight w:val="none"/>
              </w:rPr>
              <w:t xml:space="preserve">公式计算：投标报价得分=(评标基准价/投标报价)×</w:t>
            </w:r>
            <w:r>
              <w:rPr>
                <w:rFonts w:hint="eastAsia" w:ascii="Times New Roman" w:hAnsi="Times New Roman" w:eastAsia="宋体" w:cs="Times New Roman"/>
                <w:color w:val="000000"/>
                <w:highlight w:val="none"/>
                <w:lang w:val="en-US" w:eastAsia="zh-CN"/>
              </w:rPr>
              <w:t xml:space="preserve">价格分值（小数点保留两位）</w:t>
            </w:r>
            <w:r>
              <w:rPr>
                <w:rFonts w:hint="eastAsia" w:ascii="Times New Roman" w:hAnsi="Times New Roman" w:eastAsia="宋体" w:cs="Times New Roman"/>
                <w:color w:val="000000"/>
                <w:highlight w:val="none"/>
                <w:lang w:val="en-US" w:eastAsia="zh-CN"/>
              </w:rPr>
            </w:r>
            <w:r/>
          </w:p>
          <w:p>
            <w:pPr>
              <w:pStyle w:val="887"/>
              <w:jc w:val="left"/>
              <w:spacing w:line="264" w:lineRule="auto"/>
              <w:rPr>
                <w:rFonts w:hint="eastAsia"/>
                <w:color w:val="000000"/>
                <w:highlight w:val="none"/>
                <w:lang w:val="en-US" w:eastAsia="zh-CN"/>
              </w:rPr>
            </w:pPr>
            <w:r>
              <w:rPr>
                <w:rFonts w:hint="eastAsia" w:ascii="Times New Roman" w:hAnsi="Times New Roman" w:eastAsia="宋体" w:cs="Times New Roman"/>
                <w:color w:val="000000"/>
                <w:sz w:val="21"/>
                <w:szCs w:val="22"/>
                <w:highlight w:val="none"/>
                <w:lang w:val="en-US" w:eastAsia="zh-CN" w:bidi="ar-SA"/>
              </w:rPr>
              <w:t xml:space="preserve">因落实政府采购政策进行价格调整的，以调整后的价格计算评标基准价和投标报价。</w:t>
            </w:r>
            <w:r>
              <w:rPr>
                <w:rFonts w:hint="eastAsia"/>
                <w:color w:val="000000"/>
                <w:highlight w:val="none"/>
                <w:lang w:val="en-US" w:eastAsia="zh-CN"/>
              </w:rPr>
            </w:r>
            <w:r/>
          </w:p>
        </w:tc>
        <w:tc>
          <w:tcPr>
            <w:tcW w:w="647" w:type="dxa"/>
            <w:vAlign w:val="center"/>
            <w:textDirection w:val="lrTb"/>
            <w:noWrap w:val="false"/>
          </w:tcPr>
          <w:p>
            <w:pPr>
              <w:pStyle w:val="887"/>
              <w:jc w:val="center"/>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lang w:val="en-US" w:eastAsia="zh-CN"/>
              </w:rPr>
            </w:r>
            <w:r/>
          </w:p>
        </w:tc>
        <w:tc>
          <w:tcPr>
            <w:tcW w:w="900" w:type="dxa"/>
            <w:vAlign w:val="center"/>
            <w:textDirection w:val="lrTb"/>
            <w:noWrap w:val="false"/>
          </w:tcPr>
          <w:p>
            <w:pPr>
              <w:pStyle w:val="887"/>
              <w:jc w:val="center"/>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价格分</w:t>
            </w:r>
            <w:r>
              <w:rPr>
                <w:rFonts w:hint="eastAsia" w:ascii="宋体" w:hAnsi="宋体" w:eastAsia="宋体" w:cs="宋体"/>
                <w:color w:val="000000"/>
                <w:szCs w:val="21"/>
                <w:highlight w:val="none"/>
                <w:lang w:val="en-US" w:eastAsia="zh-CN"/>
              </w:rPr>
            </w:r>
            <w:r/>
          </w:p>
        </w:tc>
      </w:tr>
      <w:tr>
        <w:trPr>
          <w:trHeight w:val="460"/>
        </w:trPr>
        <w:tc>
          <w:tcPr>
            <w:gridSpan w:val="5"/>
            <w:tcW w:w="9575" w:type="dxa"/>
            <w:vAlign w:val="top"/>
            <w:textDirection w:val="lrTb"/>
            <w:noWrap w:val="false"/>
          </w:tcPr>
          <w:p>
            <w:pPr>
              <w:pStyle w:val="887"/>
              <w:ind w:left="114"/>
              <w:keepLines w:val="0"/>
              <w:keepNext w:val="0"/>
              <w:pageBreakBefore w:val="0"/>
              <w:spacing w:before="123" w:line="264" w:lineRule="auto"/>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2.技术</w:t>
            </w:r>
            <w:r>
              <w:rPr>
                <w:rFonts w:hint="eastAsia" w:ascii="宋体" w:hAnsi="宋体" w:eastAsia="宋体" w:cs="宋体"/>
                <w:color w:val="000000"/>
                <w:szCs w:val="21"/>
                <w:highlight w:val="none"/>
              </w:rPr>
            </w:r>
            <w:r/>
          </w:p>
        </w:tc>
      </w:tr>
      <w:tr>
        <w:trPr>
          <w:trHeight w:val="891"/>
        </w:trPr>
        <w:tc>
          <w:tcPr>
            <w:tcW w:w="519" w:type="dxa"/>
            <w:vAlign w:val="center"/>
            <w:textDirection w:val="lrTb"/>
            <w:noWrap w:val="false"/>
          </w:tcPr>
          <w:p>
            <w:pPr>
              <w:pStyle w:val="887"/>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 xml:space="preserve">2.1</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887"/>
              <w:jc w:val="left"/>
              <w:keepLines w:val="0"/>
              <w:keepNext w:val="0"/>
              <w:pageBreakBefore w:val="0"/>
              <w:spacing w:before="68" w:line="264" w:lineRule="auto"/>
              <w:widowControl w:val="off"/>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lang w:val="en-US" w:eastAsia="zh-CN"/>
              </w:rPr>
              <w:t xml:space="preserve">产品技术参数</w:t>
            </w:r>
            <w:r>
              <w:rPr>
                <w:rFonts w:hint="eastAsia" w:ascii="宋体" w:hAnsi="宋体" w:eastAsia="宋体" w:cs="宋体"/>
                <w:color w:val="000000"/>
                <w:spacing w:val="-2"/>
                <w:szCs w:val="21"/>
                <w:highlight w:val="none"/>
                <w:lang w:eastAsia="zh-CN"/>
              </w:rPr>
            </w:r>
            <w:r/>
          </w:p>
        </w:tc>
        <w:tc>
          <w:tcPr>
            <w:tcW w:w="6330" w:type="dxa"/>
            <w:vAlign w:val="center"/>
            <w:textDirection w:val="lrTb"/>
            <w:noWrap w:val="false"/>
          </w:tcPr>
          <w:p>
            <w:pPr>
              <w:pStyle w:val="887"/>
              <w:jc w:val="both"/>
              <w:keepLines w:val="0"/>
              <w:keepNext w:val="0"/>
              <w:pageBreakBefore w:val="0"/>
              <w:spacing w:line="264" w:lineRule="auto"/>
              <w:widowControl w:val="off"/>
              <w:rPr>
                <w:rFonts w:hint="eastAsia" w:ascii="宋体" w:hAnsi="宋体" w:eastAsia="宋体" w:cs="宋体"/>
                <w:color w:val="000000"/>
                <w:spacing w:val="1"/>
                <w:szCs w:val="21"/>
                <w:highlight w:val="none"/>
              </w:rPr>
            </w:pPr>
            <w:r>
              <w:rPr>
                <w:rFonts w:hint="eastAsia" w:ascii="宋体" w:hAnsi="宋体" w:eastAsia="宋体" w:cs="宋体"/>
                <w:color w:val="000000"/>
                <w:szCs w:val="21"/>
                <w:highlight w:val="none"/>
                <w:lang w:val="en-US" w:eastAsia="zh-CN"/>
              </w:rPr>
              <w:t xml:space="preserve">产品技术参数全部满足招标要求的得满分，打★指标为必须满足项，如有负偏离将作为无效投标，打▲指标为重要指标，</w:t>
            </w:r>
            <w:r>
              <w:rPr>
                <w:rFonts w:hint="eastAsia" w:ascii="宋体" w:hAnsi="宋体" w:eastAsia="宋体" w:cs="宋体"/>
                <w:color w:val="000000"/>
                <w:sz w:val="21"/>
                <w:szCs w:val="21"/>
                <w:highlight w:val="none"/>
                <w:lang w:val="en-US" w:eastAsia="zh-CN"/>
              </w:rPr>
              <w:t xml:space="preserve">有1项负偏离扣1分，其余指标有1项负偏离扣0.02分。</w:t>
            </w:r>
            <w:r>
              <w:rPr>
                <w:rFonts w:hint="eastAsia" w:ascii="宋体" w:hAnsi="宋体" w:eastAsia="宋体" w:cs="宋体"/>
                <w:color w:val="000000"/>
                <w:spacing w:val="1"/>
                <w:szCs w:val="21"/>
                <w:highlight w:val="none"/>
              </w:rPr>
            </w:r>
            <w:r/>
          </w:p>
        </w:tc>
        <w:tc>
          <w:tcPr>
            <w:tcW w:w="647" w:type="dxa"/>
            <w:vAlign w:val="center"/>
            <w:textDirection w:val="lrTb"/>
            <w:noWrap w:val="false"/>
          </w:tcPr>
          <w:p>
            <w:pPr>
              <w:pStyle w:val="887"/>
              <w:jc w:val="center"/>
              <w:keepLines w:val="0"/>
              <w:keepNext w:val="0"/>
              <w:pageBreakBefore w:val="0"/>
              <w:spacing w:before="68"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20</w:t>
            </w:r>
            <w:r>
              <w:rPr>
                <w:rFonts w:ascii="宋体" w:hAnsi="宋体" w:eastAsia="宋体" w:cs="宋体"/>
                <w:color w:val="000000"/>
                <w:szCs w:val="21"/>
                <w:highlight w:val="none"/>
                <w:lang w:val="en-US" w:eastAsia="zh-CN"/>
              </w:rPr>
            </w:r>
            <w:r/>
          </w:p>
        </w:tc>
        <w:tc>
          <w:tcPr>
            <w:tcW w:w="900" w:type="dxa"/>
            <w:vAlign w:val="center"/>
            <w:textDirection w:val="lrTb"/>
            <w:noWrap w:val="false"/>
          </w:tcPr>
          <w:p>
            <w:pPr>
              <w:pStyle w:val="887"/>
              <w:jc w:val="center"/>
              <w:keepLines w:val="0"/>
              <w:keepNext w:val="0"/>
              <w:pageBreakBefore w:val="0"/>
              <w:spacing w:before="68" w:line="264"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pacing w:val="-6"/>
                <w:szCs w:val="21"/>
                <w:highlight w:val="none"/>
                <w:lang w:eastAsia="zh-CN"/>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zCs w:val="21"/>
                <w:highlight w:val="none"/>
                <w:lang w:eastAsia="zh-CN"/>
              </w:rPr>
            </w:r>
            <w:r/>
          </w:p>
        </w:tc>
      </w:tr>
      <w:tr>
        <w:trPr>
          <w:trHeight w:val="381"/>
        </w:trPr>
        <w:tc>
          <w:tcPr>
            <w:tcW w:w="519" w:type="dxa"/>
            <w:vAlign w:val="center"/>
            <w:textDirection w:val="lrTb"/>
            <w:noWrap w:val="false"/>
          </w:tcPr>
          <w:p>
            <w:pPr>
              <w:pStyle w:val="887"/>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Cs w:val="21"/>
                <w:highlight w:val="none"/>
                <w:lang w:val="en-US" w:eastAsia="zh-CN"/>
              </w:rPr>
              <w:t xml:space="preserve">2.2</w:t>
            </w:r>
            <w:r>
              <w:rPr>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87"/>
              <w:jc w:val="left"/>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0"/>
                <w:szCs w:val="21"/>
                <w:highlight w:val="none"/>
                <w:lang w:val="en-US" w:eastAsia="zh-CN"/>
              </w:rPr>
              <w:t xml:space="preserve">视频演示1</w:t>
            </w:r>
            <w:r>
              <w:rPr>
                <w:rFonts w:ascii="宋体" w:hAnsi="宋体" w:eastAsia="宋体" w:cs="宋体"/>
                <w:color w:val="000000"/>
                <w:spacing w:val="-2"/>
                <w:sz w:val="21"/>
                <w:szCs w:val="21"/>
                <w:highlight w:val="none"/>
                <w:lang w:val="en-US" w:eastAsia="zh-CN" w:bidi="ar-SA"/>
              </w:rPr>
            </w:r>
            <w:r/>
          </w:p>
        </w:tc>
        <w:tc>
          <w:tcPr>
            <w:tcW w:w="6330" w:type="dxa"/>
            <w:vAlign w:val="center"/>
            <w:textDirection w:val="lrTb"/>
            <w:noWrap w:val="false"/>
          </w:tcPr>
          <w:p>
            <w:pPr>
              <w:pStyle w:val="887"/>
              <w:jc w:val="left"/>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en-US" w:eastAsia="zh-CN"/>
              </w:rPr>
              <w:t xml:space="preserve">评委根据投标人</w:t>
            </w:r>
            <w:r>
              <w:rPr>
                <w:rFonts w:hint="eastAsia" w:ascii="宋体" w:hAnsi="宋体" w:eastAsia="宋体" w:cs="宋体"/>
                <w:color w:val="000000"/>
                <w:szCs w:val="21"/>
                <w:highlight w:val="none"/>
                <w:lang w:val="zh-CN" w:eastAsia="zh-CN"/>
              </w:rPr>
              <w:t xml:space="preserve">提供</w:t>
            </w:r>
            <w:r>
              <w:rPr>
                <w:rFonts w:hint="eastAsia" w:ascii="宋体" w:hAnsi="宋体" w:eastAsia="宋体" w:cs="宋体"/>
                <w:color w:val="000000"/>
                <w:szCs w:val="21"/>
                <w:highlight w:val="none"/>
                <w:lang w:val="en-US" w:eastAsia="zh-CN"/>
              </w:rPr>
              <w:t xml:space="preserve">的</w:t>
            </w:r>
            <w:r>
              <w:rPr>
                <w:rFonts w:hint="eastAsia" w:ascii="宋体" w:hAnsi="宋体" w:cs="宋体"/>
                <w:color w:val="000000"/>
                <w:highlight w:val="none"/>
              </w:rPr>
              <w:t xml:space="preserve">“云会管平台”</w:t>
            </w:r>
            <w:r>
              <w:rPr>
                <w:rFonts w:hint="eastAsia" w:ascii="宋体" w:hAnsi="宋体" w:eastAsia="宋体" w:cs="宋体"/>
                <w:color w:val="000000"/>
                <w:sz w:val="21"/>
                <w:szCs w:val="21"/>
                <w:highlight w:val="none"/>
                <w:lang w:val="en-US" w:eastAsia="zh-CN" w:bidi="ar-SA"/>
              </w:rPr>
              <w:t xml:space="preserve">产品视频</w:t>
            </w:r>
            <w:r>
              <w:rPr>
                <w:rFonts w:hint="eastAsia" w:ascii="宋体" w:hAnsi="宋体" w:eastAsia="宋体" w:cs="宋体"/>
                <w:color w:val="000000"/>
                <w:szCs w:val="21"/>
                <w:highlight w:val="none"/>
                <w:lang w:val="en-US" w:eastAsia="zh-CN"/>
              </w:rPr>
              <w:t xml:space="preserve">演示内容综合评分</w:t>
            </w:r>
            <w:r>
              <w:rPr>
                <w:rFonts w:hint="eastAsia" w:ascii="Times New Roman" w:hAnsi="Times New Roman" w:eastAsia="宋体" w:cs="Times New Roman"/>
                <w:color w:val="000000"/>
                <w:sz w:val="21"/>
                <w:szCs w:val="21"/>
                <w:highlight w:val="none"/>
                <w:lang w:val="en-US" w:eastAsia="zh-CN"/>
              </w:rPr>
              <w:t xml:space="preserve">（总演示时间不超</w:t>
            </w:r>
            <w:r>
              <w:rPr>
                <w:rFonts w:hint="eastAsia" w:ascii="宋体" w:hAnsi="宋体" w:eastAsia="宋体" w:cs="宋体"/>
                <w:color w:val="000000"/>
                <w:sz w:val="21"/>
                <w:szCs w:val="21"/>
                <w:highlight w:val="none"/>
                <w:lang w:val="en-US" w:eastAsia="zh-CN"/>
              </w:rPr>
              <w:t xml:space="preserve">过10分</w:t>
            </w:r>
            <w:r>
              <w:rPr>
                <w:rFonts w:hint="eastAsia" w:ascii="Times New Roman" w:hAnsi="Times New Roman" w:eastAsia="宋体" w:cs="Times New Roman"/>
                <w:color w:val="000000"/>
                <w:sz w:val="21"/>
                <w:szCs w:val="21"/>
                <w:highlight w:val="none"/>
                <w:lang w:val="en-US" w:eastAsia="zh-CN"/>
              </w:rPr>
              <w:t xml:space="preserve">钟）</w:t>
            </w:r>
            <w:r>
              <w:rPr>
                <w:rFonts w:hint="eastAsia" w:ascii="宋体" w:hAnsi="宋体" w:eastAsia="宋体" w:cs="宋体"/>
                <w:color w:val="000000"/>
                <w:szCs w:val="21"/>
                <w:highlight w:val="none"/>
                <w:lang w:val="en-US" w:eastAsia="zh-CN"/>
              </w:rPr>
              <w:t xml:space="preserve">，</w:t>
            </w:r>
            <w:r>
              <w:rPr>
                <w:rFonts w:hint="eastAsia" w:ascii="Times New Roman" w:hAnsi="Times New Roman" w:eastAsia="宋体" w:cs="Times New Roman"/>
                <w:color w:val="000000"/>
                <w:sz w:val="21"/>
                <w:szCs w:val="21"/>
                <w:highlight w:val="none"/>
                <w:lang w:val="en-US" w:eastAsia="zh-CN"/>
              </w:rPr>
              <w:t xml:space="preserve">演示包括以下内容：</w:t>
            </w:r>
            <w:r>
              <w:rPr>
                <w:rFonts w:hint="eastAsia" w:ascii="宋体" w:hAnsi="宋体" w:eastAsia="宋体" w:cs="宋体"/>
                <w:color w:val="000000"/>
                <w:szCs w:val="21"/>
                <w:highlight w:val="none"/>
                <w:lang w:val="zh-CN" w:eastAsia="zh-CN"/>
              </w:rPr>
            </w:r>
            <w:r/>
          </w:p>
          <w:p>
            <w:pPr>
              <w:pStyle w:val="887"/>
              <w:jc w:val="left"/>
              <w:spacing w:line="264" w:lineRule="auto"/>
              <w:rPr>
                <w:rFonts w:hint="eastAsia" w:hAnsi="宋体" w:cs="宋体"/>
                <w:color w:val="000000"/>
                <w:highlight w:val="none"/>
              </w:rPr>
            </w:pPr>
            <w:r>
              <w:rPr>
                <w:rFonts w:hint="eastAsia" w:hAnsi="宋体" w:cs="宋体"/>
                <w:color w:val="000000"/>
                <w:highlight w:val="none"/>
              </w:rPr>
              <w:t xml:space="preserve">1.平台提供全面的项目监控功能，用户可实时查看场所分布、在线设备数量、离线设备状态及历史告警趋势，可生成直观的图表报告（如柱状图、折线图等），方便管理人员快速掌握运行状况。</w:t>
            </w:r>
            <w:r>
              <w:rPr>
                <w:rFonts w:hint="eastAsia" w:hAnsi="宋体" w:cs="宋体"/>
                <w:color w:val="000000"/>
                <w:highlight w:val="none"/>
              </w:rPr>
            </w:r>
            <w:r/>
          </w:p>
          <w:p>
            <w:pPr>
              <w:pStyle w:val="887"/>
              <w:jc w:val="left"/>
              <w:spacing w:line="264" w:lineRule="auto"/>
              <w:rPr>
                <w:rFonts w:hint="eastAsia" w:hAnsi="宋体" w:cs="宋体"/>
                <w:color w:val="000000"/>
                <w:highlight w:val="none"/>
              </w:rPr>
            </w:pPr>
            <w:r>
              <w:rPr>
                <w:rFonts w:hint="eastAsia" w:hAnsi="宋体" w:cs="宋体"/>
                <w:color w:val="000000"/>
                <w:highlight w:val="none"/>
              </w:rPr>
              <w:t xml:space="preserve">2.支持全面的设备实时监测功能，用户可查看物联网设备的在线状态、历史数据记录，并进行远程控制操作。系统具备完善的设备管理模块，确保设备状态透明化和操作便捷性。</w:t>
            </w:r>
            <w:r>
              <w:rPr>
                <w:rFonts w:hint="eastAsia" w:hAnsi="宋体" w:cs="宋体"/>
                <w:color w:val="000000"/>
                <w:highlight w:val="none"/>
              </w:rPr>
            </w:r>
            <w:r/>
          </w:p>
          <w:p>
            <w:pPr>
              <w:pStyle w:val="887"/>
              <w:jc w:val="left"/>
              <w:spacing w:line="264" w:lineRule="auto"/>
              <w:rPr>
                <w:rFonts w:hint="eastAsia" w:hAnsi="宋体" w:cs="宋体"/>
                <w:color w:val="000000"/>
                <w:highlight w:val="none"/>
              </w:rPr>
            </w:pPr>
            <w:r>
              <w:rPr>
                <w:rFonts w:hint="eastAsia" w:hAnsi="宋体" w:cs="宋体"/>
                <w:color w:val="000000"/>
                <w:highlight w:val="none"/>
              </w:rPr>
              <w:t xml:space="preserve">3. 支持详细告警信息展示：包括告警ID、设备唯一标识符（Device ID）、设备名称、所属项目及场所、发生时间、具体告警描述以及累计告警次数等关键信息，帮助用户快速定位和解决问题。</w:t>
            </w:r>
            <w:r>
              <w:rPr>
                <w:rFonts w:hint="eastAsia" w:hAnsi="宋体" w:cs="宋体"/>
                <w:color w:val="000000"/>
                <w:highlight w:val="none"/>
              </w:rPr>
            </w:r>
            <w:r/>
          </w:p>
          <w:p>
            <w:pPr>
              <w:pStyle w:val="887"/>
              <w:jc w:val="left"/>
              <w:spacing w:line="264" w:lineRule="auto"/>
              <w:rPr>
                <w:rFonts w:hint="eastAsia" w:hAnsi="宋体" w:cs="宋体"/>
                <w:color w:val="000000"/>
                <w:highlight w:val="none"/>
              </w:rPr>
            </w:pPr>
            <w:r>
              <w:rPr>
                <w:rFonts w:hint="eastAsia" w:hAnsi="宋体" w:cs="宋体"/>
                <w:color w:val="000000"/>
                <w:highlight w:val="none"/>
              </w:rPr>
              <w:t xml:space="preserve">4.平台支持设备手动巡检及自动巡检可设置执行日期，执行时间，及执行周期。</w:t>
            </w:r>
            <w:r>
              <w:rPr>
                <w:rFonts w:hint="eastAsia" w:hAnsi="宋体" w:cs="宋体"/>
                <w:color w:val="000000"/>
                <w:highlight w:val="none"/>
              </w:rPr>
            </w:r>
            <w:r/>
          </w:p>
          <w:p>
            <w:pPr>
              <w:pStyle w:val="887"/>
              <w:jc w:val="left"/>
              <w:spacing w:line="264" w:lineRule="auto"/>
              <w:rPr>
                <w:rFonts w:hint="eastAsia" w:hAnsi="宋体" w:cs="宋体"/>
                <w:color w:val="000000"/>
                <w:highlight w:val="none"/>
              </w:rPr>
            </w:pPr>
            <w:r>
              <w:rPr>
                <w:rFonts w:hint="eastAsia" w:hAnsi="宋体" w:cs="宋体"/>
                <w:color w:val="000000"/>
                <w:highlight w:val="none"/>
              </w:rPr>
              <w:t xml:space="preserve">5.平台支持在线监测设备状态及调整设备参数：包含音箱参数调整及电平监测，话筒参数调整及电平监测，电源时序器控制及状态监测等功能</w:t>
            </w:r>
            <w:r>
              <w:rPr>
                <w:rFonts w:hint="eastAsia" w:hAnsi="宋体" w:cs="宋体"/>
                <w:color w:val="000000"/>
                <w:highlight w:val="none"/>
                <w:lang w:eastAsia="zh-CN"/>
              </w:rPr>
              <w:t xml:space="preserve">，</w:t>
            </w:r>
            <w:r>
              <w:rPr>
                <w:rFonts w:hint="eastAsia" w:hAnsi="宋体" w:cs="宋体"/>
                <w:color w:val="000000"/>
                <w:highlight w:val="none"/>
                <w:lang w:val="en-US" w:eastAsia="zh-CN"/>
              </w:rPr>
              <w:t xml:space="preserve">此项需结合实际设备和场景联动展示</w:t>
            </w:r>
            <w:r>
              <w:rPr>
                <w:rFonts w:hint="eastAsia" w:hAnsi="宋体" w:cs="宋体"/>
                <w:color w:val="000000"/>
                <w:highlight w:val="none"/>
              </w:rPr>
              <w:t xml:space="preserve">。</w:t>
            </w:r>
            <w:r>
              <w:rPr>
                <w:rFonts w:hint="eastAsia" w:hAnsi="宋体" w:cs="宋体"/>
                <w:color w:val="000000"/>
                <w:highlight w:val="none"/>
              </w:rPr>
            </w:r>
            <w:r/>
          </w:p>
          <w:p>
            <w:pPr>
              <w:pStyle w:val="887"/>
              <w:jc w:val="left"/>
              <w:spacing w:line="264" w:lineRule="auto"/>
              <w:rPr>
                <w:rFonts w:hint="eastAsia" w:hAnsi="宋体" w:cs="宋体"/>
                <w:color w:val="000000"/>
                <w:highlight w:val="none"/>
              </w:rPr>
            </w:pPr>
            <w:r>
              <w:rPr>
                <w:rFonts w:hint="eastAsia" w:hAnsi="宋体" w:cs="宋体"/>
                <w:color w:val="000000"/>
                <w:highlight w:val="none"/>
                <w:lang w:val="en-US" w:eastAsia="zh-CN"/>
              </w:rPr>
              <w:t xml:space="preserve">6</w:t>
            </w:r>
            <w:r>
              <w:rPr>
                <w:rFonts w:hint="eastAsia" w:hAnsi="宋体" w:cs="宋体"/>
                <w:color w:val="000000"/>
                <w:highlight w:val="none"/>
              </w:rPr>
              <w:t xml:space="preserve">.支持系统提供自定义场景功能，用户可以根据实际需求预设物联网设备的运行参数和触发条件。支持手动执行、自动触发和条件触发三种模式，同时允许设置场景名称、执行方式（如按一次或循环）、相关联设备、触发条件类型（如时间或特定事件）及执行时间等详细配置</w:t>
            </w:r>
            <w:r>
              <w:rPr>
                <w:rFonts w:hint="eastAsia" w:hAnsi="宋体" w:cs="宋体"/>
                <w:color w:val="000000"/>
                <w:highlight w:val="none"/>
                <w:lang w:eastAsia="zh-CN"/>
              </w:rPr>
              <w:t xml:space="preserve">，</w:t>
            </w:r>
            <w:r>
              <w:rPr>
                <w:rFonts w:hint="eastAsia" w:hAnsi="宋体" w:cs="宋体"/>
                <w:color w:val="000000"/>
                <w:highlight w:val="none"/>
                <w:lang w:val="en-US" w:eastAsia="zh-CN"/>
              </w:rPr>
              <w:t xml:space="preserve">此项需结合实际设备和场景联动展示</w:t>
            </w:r>
            <w:r>
              <w:rPr>
                <w:rFonts w:hint="eastAsia" w:hAnsi="宋体" w:cs="宋体"/>
                <w:color w:val="000000"/>
                <w:highlight w:val="none"/>
              </w:rPr>
              <w:t xml:space="preserve">。</w:t>
            </w:r>
            <w:r>
              <w:rPr>
                <w:rFonts w:hint="eastAsia" w:hAnsi="宋体" w:cs="宋体"/>
                <w:color w:val="000000"/>
                <w:highlight w:val="none"/>
              </w:rPr>
            </w:r>
            <w:r/>
          </w:p>
          <w:p>
            <w:pPr>
              <w:pStyle w:val="887"/>
              <w:jc w:val="left"/>
              <w:spacing w:line="264" w:lineRule="auto"/>
              <w:rPr>
                <w:rFonts w:hint="eastAsia" w:hAnsi="宋体" w:cs="宋体"/>
                <w:color w:val="000000"/>
                <w:highlight w:val="none"/>
              </w:rPr>
            </w:pPr>
            <w:r>
              <w:rPr>
                <w:rFonts w:hint="eastAsia" w:hAnsi="宋体" w:cs="宋体"/>
                <w:color w:val="000000"/>
                <w:highlight w:val="none"/>
                <w:lang w:val="en-US" w:eastAsia="zh-CN"/>
              </w:rPr>
              <w:t xml:space="preserve">7</w:t>
            </w:r>
            <w:r>
              <w:rPr>
                <w:rFonts w:hint="eastAsia" w:hAnsi="宋体" w:cs="宋体"/>
                <w:color w:val="000000"/>
                <w:highlight w:val="none"/>
              </w:rPr>
              <w:t xml:space="preserve">.系统采用模块化设计，各功能模块的访问权限可根据用户需求灵活配置。管理员可以创建自定义角色，并为每个角色分配特定的权限项，然后将其分配给不同用户或用户组，实现精确的权限控制。</w:t>
            </w:r>
            <w:r>
              <w:rPr>
                <w:rFonts w:hint="eastAsia" w:hAnsi="宋体" w:cs="宋体"/>
                <w:color w:val="000000"/>
                <w:highlight w:val="none"/>
              </w:rPr>
            </w:r>
            <w:r/>
          </w:p>
          <w:p>
            <w:pPr>
              <w:pStyle w:val="887"/>
              <w:jc w:val="left"/>
              <w:spacing w:line="264" w:lineRule="auto"/>
              <w:rPr>
                <w:rFonts w:hint="eastAsia" w:hAnsi="宋体" w:cs="宋体"/>
                <w:color w:val="000000"/>
                <w:highlight w:val="none"/>
              </w:rPr>
            </w:pPr>
            <w:r>
              <w:rPr>
                <w:rFonts w:hint="eastAsia" w:hAnsi="宋体" w:cs="宋体"/>
                <w:color w:val="000000"/>
                <w:highlight w:val="none"/>
                <w:lang w:val="en-US" w:eastAsia="zh-CN"/>
              </w:rPr>
              <w:t xml:space="preserve">8</w:t>
            </w:r>
            <w:r>
              <w:rPr>
                <w:rFonts w:hint="eastAsia" w:hAnsi="宋体" w:cs="宋体"/>
                <w:color w:val="000000"/>
                <w:highlight w:val="none"/>
              </w:rPr>
              <w:t xml:space="preserve">.系统支持内置拓扑图功能，自动描绘设备间的连接关系和层次结构，并实时更新链路状态信息（如在线/离线、告警状态等）。支持自定义拓扑样式和布局方式，便于用户直观理解网络或系统架构</w:t>
            </w:r>
            <w:r>
              <w:rPr>
                <w:rFonts w:hint="eastAsia" w:hAnsi="宋体" w:cs="宋体"/>
                <w:color w:val="000000"/>
                <w:highlight w:val="none"/>
                <w:lang w:eastAsia="zh-CN"/>
              </w:rPr>
              <w:t xml:space="preserve">，</w:t>
            </w:r>
            <w:r>
              <w:rPr>
                <w:rFonts w:hint="eastAsia" w:hAnsi="宋体" w:cs="宋体"/>
                <w:color w:val="000000"/>
                <w:highlight w:val="none"/>
                <w:lang w:val="en-US" w:eastAsia="zh-CN"/>
              </w:rPr>
              <w:t xml:space="preserve">此项需结合实际设备和场景联动展示</w:t>
            </w:r>
            <w:r>
              <w:rPr>
                <w:rFonts w:hint="eastAsia" w:hAnsi="宋体" w:cs="宋体"/>
                <w:color w:val="000000"/>
                <w:highlight w:val="none"/>
              </w:rPr>
              <w:t xml:space="preserve">。</w:t>
            </w:r>
            <w:r>
              <w:rPr>
                <w:rFonts w:hint="eastAsia" w:hAnsi="宋体" w:cs="宋体"/>
                <w:color w:val="000000"/>
                <w:highlight w:val="none"/>
              </w:rPr>
            </w:r>
            <w:r/>
          </w:p>
          <w:p>
            <w:pPr>
              <w:pStyle w:val="887"/>
              <w:jc w:val="left"/>
              <w:spacing w:line="264" w:lineRule="auto"/>
              <w:rPr>
                <w:rFonts w:hAnsi="宋体" w:eastAsia="宋体" w:cs="宋体"/>
                <w:color w:val="000000"/>
                <w:highlight w:val="none"/>
                <w:lang w:val="en-US" w:eastAsia="zh-CN"/>
              </w:rPr>
            </w:pPr>
            <w:r>
              <w:rPr>
                <w:rFonts w:hint="eastAsia" w:ascii="宋体" w:hAnsi="宋体" w:cs="宋体"/>
                <w:color w:val="000000"/>
                <w:highlight w:val="none"/>
              </w:rPr>
              <w:t xml:space="preserve">以上每</w:t>
            </w:r>
            <w:r>
              <w:rPr>
                <w:rFonts w:hint="eastAsia" w:ascii="宋体" w:hAnsi="宋体" w:cs="宋体"/>
                <w:color w:val="000000"/>
                <w:highlight w:val="none"/>
                <w:lang w:val="en-US" w:eastAsia="zh-CN"/>
              </w:rPr>
              <w:t xml:space="preserve">一项能</w:t>
            </w:r>
            <w:r>
              <w:rPr>
                <w:rFonts w:hint="eastAsia" w:ascii="宋体" w:hAnsi="宋体" w:cs="宋体"/>
                <w:color w:val="000000"/>
                <w:highlight w:val="none"/>
              </w:rPr>
              <w:t xml:space="preserve">成功演示</w:t>
            </w:r>
            <w:r>
              <w:rPr>
                <w:rFonts w:hint="eastAsia" w:ascii="宋体" w:hAnsi="宋体" w:cs="宋体"/>
                <w:color w:val="000000"/>
                <w:highlight w:val="none"/>
                <w:lang w:val="en-US" w:eastAsia="zh-CN"/>
              </w:rPr>
              <w:t xml:space="preserve">所有</w:t>
            </w:r>
            <w:r>
              <w:rPr>
                <w:rFonts w:hint="eastAsia" w:ascii="宋体" w:hAnsi="宋体" w:cs="宋体"/>
                <w:color w:val="000000"/>
                <w:highlight w:val="none"/>
              </w:rPr>
              <w:t xml:space="preserve">内容</w:t>
            </w:r>
            <w:r>
              <w:rPr>
                <w:rFonts w:hint="eastAsia" w:ascii="宋体" w:hAnsi="宋体" w:cs="宋体"/>
                <w:color w:val="000000"/>
                <w:highlight w:val="none"/>
                <w:lang w:val="en-US" w:eastAsia="zh-CN"/>
              </w:rPr>
              <w:t xml:space="preserve">的得</w:t>
            </w:r>
            <w:r>
              <w:rPr>
                <w:rFonts w:hint="eastAsia" w:ascii="宋体" w:hAnsi="宋体" w:cs="宋体"/>
                <w:color w:val="000000"/>
                <w:highlight w:val="none"/>
              </w:rPr>
              <w:t xml:space="preserve">1分，</w:t>
            </w:r>
            <w:r>
              <w:rPr>
                <w:rFonts w:hint="eastAsia" w:ascii="宋体" w:hAnsi="宋体" w:cs="宋体"/>
                <w:color w:val="000000"/>
                <w:highlight w:val="none"/>
                <w:lang w:val="en-US" w:eastAsia="zh-CN"/>
              </w:rPr>
              <w:t xml:space="preserve">最多得8分。</w:t>
            </w:r>
            <w:r>
              <w:rPr>
                <w:rFonts w:hAnsi="宋体" w:eastAsia="宋体" w:cs="宋体"/>
                <w:color w:val="000000"/>
                <w:highlight w:val="none"/>
                <w:lang w:val="en-US" w:eastAsia="zh-CN"/>
              </w:rPr>
            </w:r>
            <w:r/>
          </w:p>
          <w:p>
            <w:pPr>
              <w:pStyle w:val="887"/>
              <w:jc w:val="left"/>
              <w:keepLines w:val="0"/>
              <w:keepNext w:val="0"/>
              <w:pageBreakBefore w:val="0"/>
              <w:spacing w:line="264"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Cs w:val="21"/>
                <w:highlight w:val="none"/>
                <w:lang w:val="en-US" w:eastAsia="zh-CN"/>
              </w:rPr>
              <w:t xml:space="preserve">投标人未提供视频文件或因投标人自身原因视频文件无法打开或视频画面不清晰无法辨认的不得分。</w:t>
            </w:r>
            <w:r>
              <w:rPr>
                <w:rFonts w:hint="eastAsia" w:ascii="宋体" w:hAnsi="宋体" w:eastAsia="宋体" w:cs="宋体"/>
                <w:color w:val="000000"/>
                <w:sz w:val="21"/>
                <w:szCs w:val="21"/>
                <w:highlight w:val="none"/>
                <w:lang w:val="zh-CN" w:eastAsia="zh-CN" w:bidi="ar-SA"/>
              </w:rPr>
            </w:r>
            <w:r/>
          </w:p>
        </w:tc>
        <w:tc>
          <w:tcPr>
            <w:tcW w:w="647" w:type="dxa"/>
            <w:vAlign w:val="center"/>
            <w:textDirection w:val="lrTb"/>
            <w:noWrap w:val="false"/>
          </w:tcPr>
          <w:p>
            <w:pPr>
              <w:pStyle w:val="887"/>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8</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87"/>
              <w:jc w:val="center"/>
              <w:keepLines w:val="0"/>
              <w:keepNext w:val="0"/>
              <w:pageBreakBefore w:val="0"/>
              <w:spacing w:before="68" w:line="264"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Cs w:val="21"/>
                <w:highlight w:val="none"/>
                <w:lang w:val="en-US" w:eastAsia="zh-CN"/>
              </w:rPr>
              <w:t xml:space="preserve">客</w:t>
            </w:r>
            <w:r>
              <w:rPr>
                <w:rFonts w:hint="eastAsia" w:ascii="宋体" w:hAnsi="宋体" w:eastAsia="宋体" w:cs="宋体"/>
                <w:color w:val="000000"/>
                <w:spacing w:val="-6"/>
                <w:szCs w:val="21"/>
                <w:highlight w:val="none"/>
                <w:lang w:eastAsia="zh-CN"/>
              </w:rPr>
              <w:t xml:space="preserve">观分</w:t>
            </w:r>
            <w:r>
              <w:rPr>
                <w:rFonts w:hint="eastAsia" w:ascii="宋体" w:hAnsi="宋体" w:eastAsia="宋体" w:cs="宋体"/>
                <w:color w:val="000000"/>
                <w:spacing w:val="-6"/>
                <w:sz w:val="21"/>
                <w:szCs w:val="21"/>
                <w:highlight w:val="none"/>
                <w:lang w:val="en-US" w:eastAsia="zh-CN" w:bidi="ar-SA"/>
              </w:rPr>
            </w:r>
            <w:r/>
          </w:p>
        </w:tc>
      </w:tr>
      <w:tr>
        <w:trPr>
          <w:trHeight w:val="889"/>
        </w:trPr>
        <w:tc>
          <w:tcPr>
            <w:tcW w:w="519" w:type="dxa"/>
            <w:vAlign w:val="center"/>
            <w:textDirection w:val="lrTb"/>
            <w:noWrap w:val="false"/>
          </w:tcPr>
          <w:p>
            <w:pPr>
              <w:pStyle w:val="887"/>
              <w:jc w:val="center"/>
              <w:keepLines w:val="0"/>
              <w:keepNext w:val="0"/>
              <w:pageBreakBefore w:val="0"/>
              <w:spacing w:before="68" w:line="264" w:lineRule="auto"/>
              <w:widowControl w:val="off"/>
              <w:rPr>
                <w:rFonts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2.3</w:t>
            </w:r>
            <w:r>
              <w:rPr>
                <w:rFonts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87"/>
              <w:jc w:val="left"/>
              <w:keepLines w:val="0"/>
              <w:keepNext w:val="0"/>
              <w:pageBreakBefore w:val="0"/>
              <w:spacing w:before="68" w:line="264" w:lineRule="auto"/>
              <w:widowControl w:val="off"/>
              <w:rPr>
                <w:rFonts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视频演示2</w:t>
            </w:r>
            <w:r>
              <w:rPr>
                <w:rFonts w:ascii="宋体" w:hAnsi="宋体" w:eastAsia="宋体" w:cs="宋体"/>
                <w:color w:val="000000"/>
                <w:spacing w:val="0"/>
                <w:szCs w:val="21"/>
                <w:highlight w:val="none"/>
                <w:lang w:val="en-US" w:eastAsia="zh-CN"/>
              </w:rPr>
            </w:r>
            <w:r/>
          </w:p>
        </w:tc>
        <w:tc>
          <w:tcPr>
            <w:tcW w:w="6330" w:type="dxa"/>
            <w:vAlign w:val="center"/>
            <w:textDirection w:val="lrTb"/>
            <w:noWrap w:val="false"/>
          </w:tcPr>
          <w:p>
            <w:pPr>
              <w:pStyle w:val="887"/>
              <w:jc w:val="left"/>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en-US" w:eastAsia="zh-CN"/>
              </w:rPr>
              <w:t xml:space="preserve">评委根据投标人</w:t>
            </w:r>
            <w:r>
              <w:rPr>
                <w:rFonts w:hint="eastAsia" w:ascii="宋体" w:hAnsi="宋体" w:eastAsia="宋体" w:cs="宋体"/>
                <w:color w:val="000000"/>
                <w:szCs w:val="21"/>
                <w:highlight w:val="none"/>
                <w:lang w:val="zh-CN" w:eastAsia="zh-CN"/>
              </w:rPr>
              <w:t xml:space="preserve">提供</w:t>
            </w:r>
            <w:r>
              <w:rPr>
                <w:rFonts w:hint="eastAsia" w:ascii="宋体" w:hAnsi="宋体" w:eastAsia="宋体" w:cs="宋体"/>
                <w:color w:val="000000"/>
                <w:szCs w:val="21"/>
                <w:highlight w:val="none"/>
                <w:lang w:val="en-US" w:eastAsia="zh-CN"/>
              </w:rPr>
              <w:t xml:space="preserve">的</w:t>
            </w:r>
            <w:r>
              <w:rPr>
                <w:rFonts w:hint="eastAsia" w:ascii="宋体" w:hAnsi="宋体" w:cs="宋体"/>
                <w:color w:val="000000"/>
                <w:highlight w:val="none"/>
              </w:rPr>
              <w:t xml:space="preserve">“拼矩一体主机</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w:t>
            </w:r>
            <w:r>
              <w:rPr>
                <w:rFonts w:hint="eastAsia" w:ascii="宋体" w:hAnsi="宋体" w:eastAsia="宋体" w:cs="宋体"/>
                <w:color w:val="000000"/>
                <w:sz w:val="21"/>
                <w:szCs w:val="21"/>
                <w:highlight w:val="none"/>
                <w:lang w:val="en-US" w:eastAsia="zh-CN" w:bidi="ar-SA"/>
              </w:rPr>
              <w:t xml:space="preserve">产品视频</w:t>
            </w:r>
            <w:r>
              <w:rPr>
                <w:rFonts w:hint="eastAsia" w:ascii="宋体" w:hAnsi="宋体" w:eastAsia="宋体" w:cs="宋体"/>
                <w:color w:val="000000"/>
                <w:szCs w:val="21"/>
                <w:highlight w:val="none"/>
                <w:lang w:val="en-US" w:eastAsia="zh-CN"/>
              </w:rPr>
              <w:t xml:space="preserve">演示内容综合评分</w:t>
            </w:r>
            <w:r>
              <w:rPr>
                <w:rFonts w:hint="eastAsia" w:ascii="Times New Roman" w:hAnsi="Times New Roman" w:eastAsia="宋体" w:cs="Times New Roman"/>
                <w:color w:val="000000"/>
                <w:sz w:val="21"/>
                <w:szCs w:val="21"/>
                <w:highlight w:val="none"/>
                <w:lang w:val="en-US" w:eastAsia="zh-CN"/>
              </w:rPr>
              <w:t xml:space="preserve">（总演示时间不超</w:t>
            </w:r>
            <w:r>
              <w:rPr>
                <w:rFonts w:hint="eastAsia" w:ascii="宋体" w:hAnsi="宋体" w:eastAsia="宋体" w:cs="宋体"/>
                <w:color w:val="000000"/>
                <w:sz w:val="21"/>
                <w:szCs w:val="21"/>
                <w:highlight w:val="none"/>
                <w:lang w:val="en-US" w:eastAsia="zh-CN"/>
              </w:rPr>
              <w:t xml:space="preserve">过5分</w:t>
            </w:r>
            <w:r>
              <w:rPr>
                <w:rFonts w:hint="eastAsia" w:ascii="Times New Roman" w:hAnsi="Times New Roman" w:eastAsia="宋体" w:cs="Times New Roman"/>
                <w:color w:val="000000"/>
                <w:sz w:val="21"/>
                <w:szCs w:val="21"/>
                <w:highlight w:val="none"/>
                <w:lang w:val="en-US" w:eastAsia="zh-CN"/>
              </w:rPr>
              <w:t xml:space="preserve">钟）</w:t>
            </w:r>
            <w:r>
              <w:rPr>
                <w:rFonts w:hint="eastAsia" w:ascii="宋体" w:hAnsi="宋体" w:eastAsia="宋体" w:cs="宋体"/>
                <w:color w:val="000000"/>
                <w:szCs w:val="21"/>
                <w:highlight w:val="none"/>
                <w:lang w:val="en-US" w:eastAsia="zh-CN"/>
              </w:rPr>
              <w:t xml:space="preserve">，</w:t>
            </w:r>
            <w:r>
              <w:rPr>
                <w:rFonts w:hint="eastAsia" w:ascii="Times New Roman" w:hAnsi="Times New Roman" w:eastAsia="宋体" w:cs="Times New Roman"/>
                <w:color w:val="000000"/>
                <w:sz w:val="21"/>
                <w:szCs w:val="21"/>
                <w:highlight w:val="none"/>
                <w:lang w:val="en-US" w:eastAsia="zh-CN"/>
              </w:rPr>
              <w:t xml:space="preserve">演示包括以下内容：</w:t>
            </w:r>
            <w:r>
              <w:rPr>
                <w:rFonts w:hint="eastAsia" w:ascii="宋体" w:hAnsi="宋体" w:eastAsia="宋体" w:cs="宋体"/>
                <w:color w:val="000000"/>
                <w:szCs w:val="21"/>
                <w:highlight w:val="none"/>
                <w:lang w:val="zh-CN" w:eastAsia="zh-CN"/>
              </w:rPr>
            </w:r>
            <w:r/>
          </w:p>
          <w:p>
            <w:pPr>
              <w:pStyle w:val="887"/>
              <w:jc w:val="left"/>
              <w:spacing w:line="264" w:lineRule="auto"/>
              <w:rPr>
                <w:rFonts w:hint="eastAsia" w:ascii="宋体" w:hAnsi="宋体" w:eastAsia="宋体" w:cs="宋体"/>
                <w:color w:val="000000"/>
                <w:highlight w:val="none"/>
                <w:lang w:val="zh-CN"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zh-CN" w:eastAsia="zh-CN"/>
              </w:rPr>
              <w:t xml:space="preserve">具备字幕显示功能，支持多行字幕显示，支持自定义字幕内容，字幕可设置静态或动态显示，支持调整≥8级滚动速度、滚动模式，支持调整字幕的大小、位置、背景颜色、字体颜色、字体、对齐方式，支持通过坐标和拖拽的方式改变字幕位置</w:t>
            </w:r>
            <w:r>
              <w:rPr>
                <w:rFonts w:hint="eastAsia" w:hAnsi="宋体" w:cs="宋体"/>
                <w:color w:val="000000"/>
                <w:highlight w:val="none"/>
                <w:lang w:eastAsia="zh-CN"/>
              </w:rPr>
              <w:t xml:space="preserve">，</w:t>
            </w:r>
            <w:r>
              <w:rPr>
                <w:rFonts w:hint="eastAsia" w:hAnsi="宋体" w:cs="宋体"/>
                <w:color w:val="000000"/>
                <w:highlight w:val="none"/>
                <w:lang w:val="en-US" w:eastAsia="zh-CN"/>
              </w:rPr>
              <w:t xml:space="preserve">此项需结合实际设备和场景联动展。</w:t>
            </w:r>
            <w:r>
              <w:rPr>
                <w:rFonts w:hint="eastAsia" w:ascii="宋体" w:hAnsi="宋体" w:eastAsia="宋体" w:cs="宋体"/>
                <w:color w:val="000000"/>
                <w:highlight w:val="none"/>
                <w:lang w:val="zh-CN" w:eastAsia="zh-CN"/>
              </w:rPr>
            </w:r>
            <w:r/>
          </w:p>
          <w:p>
            <w:pPr>
              <w:pStyle w:val="887"/>
              <w:jc w:val="left"/>
              <w:spacing w:line="264" w:lineRule="auto"/>
              <w:rPr>
                <w:rFonts w:hint="eastAsia" w:ascii="宋体" w:hAnsi="宋体" w:eastAsia="宋体" w:cs="宋体"/>
                <w:color w:val="000000"/>
                <w:highlight w:val="none"/>
                <w:lang w:val="zh-CN" w:eastAsia="zh-CN"/>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zh-CN" w:eastAsia="zh-CN"/>
              </w:rPr>
              <w:t xml:space="preserve">支持自定义≥30条语音指令，支持语音控制开启或关闭音频、开启或关闭字幕、开启或关闭底图、场景轮询、切换场景预案、音量调节、清屏、锁屏、解除锁屏功能</w:t>
            </w:r>
            <w:r>
              <w:rPr>
                <w:rFonts w:hint="eastAsia" w:hAnsi="宋体" w:cs="宋体"/>
                <w:color w:val="000000"/>
                <w:highlight w:val="none"/>
                <w:lang w:eastAsia="zh-CN"/>
              </w:rPr>
              <w:t xml:space="preserve">，</w:t>
            </w:r>
            <w:r>
              <w:rPr>
                <w:rFonts w:hint="eastAsia" w:hAnsi="宋体" w:cs="宋体"/>
                <w:color w:val="000000"/>
                <w:highlight w:val="none"/>
                <w:lang w:val="en-US" w:eastAsia="zh-CN"/>
              </w:rPr>
              <w:t xml:space="preserve">此项需结合实际设备和场景联动展示</w:t>
            </w:r>
            <w:r>
              <w:rPr>
                <w:rFonts w:hint="eastAsia" w:hAnsi="宋体" w:cs="宋体"/>
                <w:color w:val="000000"/>
                <w:highlight w:val="none"/>
              </w:rPr>
              <w:t xml:space="preserve">。</w:t>
            </w:r>
            <w:r>
              <w:rPr>
                <w:rFonts w:hint="eastAsia" w:ascii="宋体" w:hAnsi="宋体" w:eastAsia="宋体" w:cs="宋体"/>
                <w:color w:val="000000"/>
                <w:highlight w:val="none"/>
                <w:lang w:val="zh-CN" w:eastAsia="zh-CN"/>
              </w:rPr>
            </w:r>
            <w:r/>
          </w:p>
          <w:p>
            <w:pPr>
              <w:pStyle w:val="887"/>
              <w:jc w:val="left"/>
              <w:spacing w:line="264" w:lineRule="auto"/>
              <w:rPr>
                <w:rFonts w:hAnsi="宋体" w:eastAsia="宋体" w:cs="宋体"/>
                <w:color w:val="000000"/>
                <w:highlight w:val="none"/>
                <w:lang w:val="en-US" w:eastAsia="zh-CN"/>
              </w:rPr>
            </w:pPr>
            <w:r>
              <w:rPr>
                <w:rFonts w:hint="eastAsia" w:ascii="宋体" w:hAnsi="宋体" w:cs="宋体"/>
                <w:color w:val="000000"/>
                <w:highlight w:val="none"/>
              </w:rPr>
              <w:t xml:space="preserve">以上每</w:t>
            </w:r>
            <w:r>
              <w:rPr>
                <w:rFonts w:hint="eastAsia" w:ascii="宋体" w:hAnsi="宋体" w:cs="宋体"/>
                <w:color w:val="000000"/>
                <w:highlight w:val="none"/>
                <w:lang w:val="en-US" w:eastAsia="zh-CN"/>
              </w:rPr>
              <w:t xml:space="preserve">一项能</w:t>
            </w:r>
            <w:r>
              <w:rPr>
                <w:rFonts w:hint="eastAsia" w:ascii="宋体" w:hAnsi="宋体" w:cs="宋体"/>
                <w:color w:val="000000"/>
                <w:highlight w:val="none"/>
              </w:rPr>
              <w:t xml:space="preserve">成功演示</w:t>
            </w:r>
            <w:r>
              <w:rPr>
                <w:rFonts w:hint="eastAsia" w:ascii="宋体" w:hAnsi="宋体" w:cs="宋体"/>
                <w:color w:val="000000"/>
                <w:highlight w:val="none"/>
                <w:lang w:val="en-US" w:eastAsia="zh-CN"/>
              </w:rPr>
              <w:t xml:space="preserve">所有</w:t>
            </w:r>
            <w:r>
              <w:rPr>
                <w:rFonts w:hint="eastAsia" w:ascii="宋体" w:hAnsi="宋体" w:cs="宋体"/>
                <w:color w:val="000000"/>
                <w:highlight w:val="none"/>
              </w:rPr>
              <w:t xml:space="preserve">内容</w:t>
            </w:r>
            <w:r>
              <w:rPr>
                <w:rFonts w:hint="eastAsia" w:ascii="宋体" w:hAnsi="宋体" w:cs="宋体"/>
                <w:color w:val="000000"/>
                <w:highlight w:val="none"/>
                <w:lang w:val="en-US" w:eastAsia="zh-CN"/>
              </w:rPr>
              <w:t xml:space="preserve">的得</w:t>
            </w:r>
            <w:r>
              <w:rPr>
                <w:rFonts w:hint="eastAsia" w:ascii="宋体" w:hAnsi="宋体" w:cs="宋体"/>
                <w:color w:val="000000"/>
                <w:highlight w:val="none"/>
              </w:rPr>
              <w:t xml:space="preserve">1分，最多得</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分</w:t>
            </w:r>
            <w:r>
              <w:rPr>
                <w:rFonts w:hint="eastAsia" w:ascii="宋体" w:hAnsi="宋体" w:cs="宋体"/>
                <w:color w:val="000000"/>
                <w:highlight w:val="none"/>
                <w:lang w:val="en-US" w:eastAsia="zh-CN"/>
              </w:rPr>
              <w:t xml:space="preserve">。</w:t>
            </w:r>
            <w:r>
              <w:rPr>
                <w:rFonts w:hAnsi="宋体" w:eastAsia="宋体" w:cs="宋体"/>
                <w:color w:val="000000"/>
                <w:highlight w:val="none"/>
                <w:lang w:val="en-US" w:eastAsia="zh-CN"/>
              </w:rPr>
            </w:r>
            <w:r/>
          </w:p>
          <w:p>
            <w:pPr>
              <w:pStyle w:val="887"/>
              <w:jc w:val="left"/>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投标人未提供视频文件或因投标人自身原因视频文件无法打开或视频画面不清晰无法辨认的不得分。</w:t>
            </w:r>
            <w:r>
              <w:rPr>
                <w:rFonts w:hint="eastAsia" w:ascii="宋体" w:hAnsi="宋体" w:eastAsia="宋体" w:cs="宋体"/>
                <w:color w:val="000000"/>
                <w:szCs w:val="21"/>
                <w:highlight w:val="none"/>
                <w:lang w:val="en-US" w:eastAsia="zh-CN"/>
              </w:rPr>
            </w:r>
            <w:r/>
          </w:p>
        </w:tc>
        <w:tc>
          <w:tcPr>
            <w:tcW w:w="647" w:type="dxa"/>
            <w:vAlign w:val="center"/>
            <w:textDirection w:val="lrTb"/>
            <w:noWrap w:val="false"/>
          </w:tcPr>
          <w:p>
            <w:pPr>
              <w:pStyle w:val="887"/>
              <w:jc w:val="center"/>
              <w:keepLines w:val="0"/>
              <w:keepNext w:val="0"/>
              <w:pageBreakBefore w:val="0"/>
              <w:spacing w:before="68"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w:t>
            </w:r>
            <w:r>
              <w:rPr>
                <w:rFonts w:ascii="宋体" w:hAnsi="宋体" w:eastAsia="宋体" w:cs="宋体"/>
                <w:color w:val="000000"/>
                <w:szCs w:val="21"/>
                <w:highlight w:val="none"/>
                <w:lang w:val="en-US" w:eastAsia="zh-CN"/>
              </w:rPr>
            </w:r>
            <w:r/>
          </w:p>
        </w:tc>
        <w:tc>
          <w:tcPr>
            <w:tcW w:w="900" w:type="dxa"/>
            <w:vAlign w:val="center"/>
            <w:textDirection w:val="lrTb"/>
            <w:noWrap w:val="false"/>
          </w:tcPr>
          <w:p>
            <w:pPr>
              <w:pStyle w:val="887"/>
              <w:jc w:val="center"/>
              <w:keepLines w:val="0"/>
              <w:keepNext w:val="0"/>
              <w:pageBreakBefore w:val="0"/>
              <w:spacing w:before="68" w:line="264" w:lineRule="auto"/>
              <w:widowControl w:val="off"/>
              <w:rPr>
                <w:rFonts w:ascii="宋体" w:hAnsi="宋体" w:eastAsia="宋体" w:cs="宋体"/>
                <w:color w:val="000000"/>
                <w:spacing w:val="-6"/>
                <w:szCs w:val="21"/>
                <w:highlight w:val="none"/>
                <w:lang w:val="en-US" w:eastAsia="zh-CN"/>
              </w:rPr>
            </w:pPr>
            <w:r>
              <w:rPr>
                <w:rFonts w:hint="eastAsia" w:ascii="宋体" w:hAnsi="宋体" w:eastAsia="宋体" w:cs="宋体"/>
                <w:color w:val="000000"/>
                <w:spacing w:val="-6"/>
                <w:szCs w:val="21"/>
                <w:highlight w:val="none"/>
                <w:lang w:val="en-US" w:eastAsia="zh-CN"/>
              </w:rPr>
              <w:t xml:space="preserve">客观分</w:t>
            </w:r>
            <w:r>
              <w:rPr>
                <w:rFonts w:ascii="宋体" w:hAnsi="宋体" w:eastAsia="宋体" w:cs="宋体"/>
                <w:color w:val="000000"/>
                <w:spacing w:val="-6"/>
                <w:szCs w:val="21"/>
                <w:highlight w:val="none"/>
                <w:lang w:val="en-US" w:eastAsia="zh-CN"/>
              </w:rPr>
            </w:r>
            <w:r/>
          </w:p>
        </w:tc>
      </w:tr>
      <w:tr>
        <w:trPr>
          <w:trHeight w:val="472"/>
        </w:trPr>
        <w:tc>
          <w:tcPr>
            <w:gridSpan w:val="5"/>
            <w:tcW w:w="9575" w:type="dxa"/>
            <w:vAlign w:val="center"/>
            <w:textDirection w:val="lrTb"/>
            <w:noWrap w:val="false"/>
          </w:tcPr>
          <w:p>
            <w:pPr>
              <w:pStyle w:val="887"/>
              <w:jc w:val="both"/>
              <w:keepLines w:val="0"/>
              <w:keepNext w:val="0"/>
              <w:pageBreakBefore w:val="0"/>
              <w:spacing w:before="68" w:line="264"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b/>
                <w:bCs/>
                <w:color w:val="000000"/>
                <w:spacing w:val="-3"/>
                <w:szCs w:val="21"/>
                <w:highlight w:val="none"/>
                <w:lang w:val="en-US" w:eastAsia="zh-CN"/>
              </w:rPr>
              <w:t xml:space="preserve">3.服务</w:t>
            </w:r>
            <w:r>
              <w:rPr>
                <w:rFonts w:hint="eastAsia" w:ascii="宋体" w:hAnsi="宋体" w:eastAsia="宋体" w:cs="宋体"/>
                <w:color w:val="000000"/>
                <w:szCs w:val="21"/>
                <w:highlight w:val="none"/>
                <w:lang w:eastAsia="zh-CN"/>
              </w:rPr>
            </w:r>
            <w:r/>
          </w:p>
        </w:tc>
      </w:tr>
      <w:tr>
        <w:trPr>
          <w:trHeight w:val="1083"/>
        </w:trPr>
        <w:tc>
          <w:tcPr>
            <w:tcW w:w="519" w:type="dxa"/>
            <w:vAlign w:val="center"/>
            <w:textDirection w:val="lrTb"/>
            <w:noWrap w:val="false"/>
          </w:tcPr>
          <w:p>
            <w:pPr>
              <w:pStyle w:val="887"/>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3.1</w:t>
            </w:r>
            <w:r>
              <w:rPr>
                <w:rFonts w:hint="eastAsia"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87"/>
              <w:jc w:val="left"/>
              <w:keepLines w:val="0"/>
              <w:keepNext w:val="0"/>
              <w:pageBreakBefore w:val="0"/>
              <w:spacing w:before="68" w:line="264" w:lineRule="auto"/>
              <w:widowControl w:val="off"/>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实施方案</w:t>
            </w:r>
            <w:r>
              <w:rPr>
                <w:rFonts w:hint="eastAsia" w:ascii="宋体" w:hAnsi="宋体" w:eastAsia="宋体" w:cs="宋体"/>
                <w:color w:val="000000"/>
                <w:spacing w:val="0"/>
                <w:szCs w:val="21"/>
                <w:highlight w:val="none"/>
                <w:lang w:val="en-US" w:eastAsia="zh-CN"/>
              </w:rPr>
            </w:r>
            <w:r/>
          </w:p>
        </w:tc>
        <w:tc>
          <w:tcPr>
            <w:tcW w:w="6330" w:type="dxa"/>
            <w:vAlign w:val="center"/>
            <w:textDirection w:val="lrTb"/>
            <w:noWrap w:val="false"/>
          </w:tcPr>
          <w:p>
            <w:pPr>
              <w:pStyle w:val="887"/>
              <w:rPr>
                <w:color w:val="000000"/>
                <w:sz w:val="21"/>
                <w:szCs w:val="21"/>
                <w:highlight w:val="none"/>
                <w:lang w:val="en-US" w:bidi="ar-SA"/>
              </w:rPr>
            </w:pPr>
            <w:r>
              <w:rPr>
                <w:rFonts w:hint="eastAsia"/>
                <w:color w:val="000000"/>
                <w:sz w:val="21"/>
                <w:szCs w:val="21"/>
                <w:highlight w:val="none"/>
                <w:lang w:val="en-US" w:bidi="ar-SA"/>
              </w:rPr>
              <w:t xml:space="preserve">根据本项目采购需求编制方案，内容包含：1</w:t>
            </w:r>
            <w:r>
              <w:rPr>
                <w:rFonts w:hint="eastAsia"/>
                <w:color w:val="000000"/>
                <w:sz w:val="21"/>
                <w:szCs w:val="21"/>
                <w:highlight w:val="none"/>
                <w:lang w:val="en-US" w:eastAsia="zh-CN" w:bidi="ar-SA"/>
              </w:rPr>
              <w:t xml:space="preserve">.供货进度与质量保障方案</w:t>
            </w:r>
            <w:r>
              <w:rPr>
                <w:rFonts w:hint="eastAsia"/>
                <w:color w:val="000000"/>
                <w:sz w:val="21"/>
                <w:szCs w:val="21"/>
                <w:highlight w:val="none"/>
                <w:lang w:val="en-US" w:bidi="ar-SA"/>
              </w:rPr>
              <w:t xml:space="preserve">；2.</w:t>
            </w:r>
            <w:r>
              <w:rPr>
                <w:rFonts w:hint="eastAsia"/>
                <w:color w:val="000000"/>
                <w:sz w:val="21"/>
                <w:szCs w:val="21"/>
                <w:highlight w:val="none"/>
                <w:lang w:val="en-US" w:eastAsia="zh-CN" w:bidi="ar-SA"/>
              </w:rPr>
              <w:t xml:space="preserve">实施进度与质量保障方案</w:t>
            </w:r>
            <w:r>
              <w:rPr>
                <w:rFonts w:hint="eastAsia"/>
                <w:color w:val="000000"/>
                <w:sz w:val="21"/>
                <w:szCs w:val="21"/>
                <w:highlight w:val="none"/>
                <w:lang w:val="en-US" w:bidi="ar-SA"/>
              </w:rPr>
              <w:t xml:space="preserve">；3.</w:t>
            </w:r>
            <w:r>
              <w:rPr>
                <w:rFonts w:hint="eastAsia"/>
                <w:color w:val="000000"/>
                <w:sz w:val="21"/>
                <w:szCs w:val="21"/>
                <w:highlight w:val="none"/>
                <w:lang w:val="en-US" w:eastAsia="zh-CN" w:bidi="ar-SA"/>
              </w:rPr>
              <w:t xml:space="preserve">深化设计方案</w:t>
            </w:r>
            <w:r>
              <w:rPr>
                <w:rFonts w:hint="eastAsia"/>
                <w:color w:val="000000"/>
                <w:sz w:val="21"/>
                <w:szCs w:val="21"/>
                <w:highlight w:val="none"/>
                <w:lang w:val="en-US" w:bidi="ar-SA"/>
              </w:rPr>
              <w:t xml:space="preserve">；4.</w:t>
            </w:r>
            <w:r>
              <w:rPr>
                <w:rFonts w:hint="eastAsia"/>
                <w:color w:val="000000"/>
                <w:sz w:val="21"/>
                <w:szCs w:val="21"/>
                <w:highlight w:val="none"/>
                <w:lang w:val="en-US" w:eastAsia="zh-CN" w:bidi="ar-SA"/>
              </w:rPr>
              <w:t xml:space="preserve">施工安全保障方案；5.搬迁方案。</w:t>
            </w:r>
            <w:r>
              <w:rPr>
                <w:rFonts w:hint="eastAsia"/>
                <w:color w:val="000000"/>
                <w:sz w:val="21"/>
                <w:szCs w:val="21"/>
                <w:highlight w:val="none"/>
                <w:lang w:val="en-US" w:bidi="ar-SA"/>
              </w:rPr>
              <w:t xml:space="preserve">以上每项内容逐项评分：</w:t>
            </w:r>
            <w:r>
              <w:rPr>
                <w:color w:val="000000"/>
                <w:sz w:val="21"/>
                <w:szCs w:val="21"/>
                <w:highlight w:val="none"/>
                <w:lang w:val="en-US" w:bidi="ar-SA"/>
              </w:rPr>
            </w:r>
            <w:r/>
          </w:p>
          <w:p>
            <w:pPr>
              <w:pStyle w:val="887"/>
              <w:rPr>
                <w:color w:val="000000"/>
                <w:highlight w:val="none"/>
                <w:lang w:val="en-US"/>
              </w:rPr>
            </w:pPr>
            <w:r>
              <w:rPr>
                <w:color w:val="000000"/>
                <w:highlight w:val="none"/>
                <w:lang w:val="en-US"/>
              </w:rPr>
              <w:t xml:space="preserve">方案内容</w:t>
            </w:r>
            <w:r>
              <w:rPr>
                <w:rFonts w:hint="eastAsia"/>
                <w:color w:val="000000"/>
                <w:highlight w:val="none"/>
                <w:lang w:val="en-US" w:eastAsia="zh-CN"/>
              </w:rPr>
              <w:t xml:space="preserve">完整可操作性强，</w:t>
            </w:r>
            <w:r>
              <w:rPr>
                <w:rFonts w:hint="eastAsia"/>
                <w:color w:val="000000"/>
                <w:sz w:val="21"/>
                <w:szCs w:val="21"/>
                <w:highlight w:val="none"/>
                <w:lang w:val="en-US" w:bidi="ar-SA"/>
              </w:rPr>
              <w:t xml:space="preserve">且</w:t>
            </w:r>
            <w:r>
              <w:rPr>
                <w:color w:val="000000"/>
                <w:highlight w:val="none"/>
                <w:lang w:val="en-US"/>
              </w:rPr>
              <w:t xml:space="preserve">专门针对本项目，</w:t>
            </w:r>
            <w:r>
              <w:rPr>
                <w:rFonts w:hint="eastAsia"/>
                <w:color w:val="000000"/>
                <w:highlight w:val="none"/>
                <w:lang w:val="en-US" w:eastAsia="zh-CN"/>
              </w:rPr>
              <w:t xml:space="preserve">契合</w:t>
            </w:r>
            <w:r>
              <w:rPr>
                <w:color w:val="000000"/>
                <w:highlight w:val="none"/>
                <w:lang w:val="en-US"/>
              </w:rPr>
              <w:t xml:space="preserve">采购需求视为符合；方案内容属于通用类，非专门针对本项目，部分</w:t>
            </w:r>
            <w:r>
              <w:rPr>
                <w:rFonts w:hint="eastAsia"/>
                <w:color w:val="000000"/>
                <w:highlight w:val="none"/>
                <w:lang w:val="en-US" w:eastAsia="zh-CN"/>
              </w:rPr>
              <w:t xml:space="preserve">契合采购需求</w:t>
            </w:r>
            <w:r>
              <w:rPr>
                <w:color w:val="000000"/>
                <w:highlight w:val="none"/>
                <w:lang w:val="en-US"/>
              </w:rPr>
              <w:t xml:space="preserve">视为部分符合；方案内容非专门针对本项目</w:t>
            </w:r>
            <w:r>
              <w:rPr>
                <w:rFonts w:hint="eastAsia"/>
                <w:color w:val="000000"/>
                <w:highlight w:val="none"/>
                <w:lang w:val="en-US" w:eastAsia="zh-CN"/>
              </w:rPr>
              <w:t xml:space="preserve">，脱离</w:t>
            </w:r>
            <w:r>
              <w:rPr>
                <w:color w:val="000000"/>
                <w:highlight w:val="none"/>
                <w:lang w:val="en-US"/>
              </w:rPr>
              <w:t xml:space="preserve">采购需求视为不符合。</w:t>
            </w:r>
            <w:r>
              <w:rPr>
                <w:color w:val="000000"/>
                <w:highlight w:val="none"/>
                <w:lang w:val="en-US"/>
              </w:rPr>
            </w:r>
            <w:r/>
          </w:p>
          <w:p>
            <w:pPr>
              <w:pStyle w:val="887"/>
              <w:rPr>
                <w:rFonts w:hint="eastAsia" w:ascii="宋体" w:hAnsi="宋体" w:eastAsia="宋体" w:cs="宋体"/>
                <w:color w:val="000000"/>
                <w:sz w:val="21"/>
                <w:szCs w:val="21"/>
                <w:highlight w:val="none"/>
                <w:lang w:val="zh-CN" w:eastAsia="zh-CN" w:bidi="ar-SA"/>
              </w:rPr>
            </w:pPr>
            <w:r>
              <w:rPr>
                <w:rFonts w:hint="eastAsia"/>
                <w:color w:val="000000"/>
                <w:highlight w:val="none"/>
                <w:lang w:val="en-US"/>
              </w:rPr>
              <w:t xml:space="preserve">上述每项内容</w:t>
            </w:r>
            <w:r>
              <w:rPr>
                <w:color w:val="000000"/>
                <w:highlight w:val="none"/>
                <w:lang w:val="en-US"/>
              </w:rPr>
              <w:t xml:space="preserve">符合得</w:t>
            </w:r>
            <w:r>
              <w:rPr>
                <w:rFonts w:hint="eastAsia"/>
                <w:color w:val="000000"/>
                <w:highlight w:val="none"/>
                <w:lang w:val="en-US"/>
              </w:rPr>
              <w:t xml:space="preserve">2</w:t>
            </w:r>
            <w:r>
              <w:rPr>
                <w:color w:val="000000"/>
                <w:highlight w:val="none"/>
                <w:lang w:val="en-US"/>
              </w:rPr>
              <w:t xml:space="preserve">分；部分符合得</w:t>
            </w:r>
            <w:r>
              <w:rPr>
                <w:rFonts w:hint="eastAsia"/>
                <w:color w:val="000000"/>
                <w:highlight w:val="none"/>
                <w:lang w:val="en-US"/>
              </w:rPr>
              <w:t xml:space="preserve">1</w:t>
            </w:r>
            <w:r>
              <w:rPr>
                <w:color w:val="000000"/>
                <w:highlight w:val="none"/>
                <w:lang w:val="en-US"/>
              </w:rPr>
              <w:t xml:space="preserve">分；不符合或不提供不得分。</w:t>
            </w:r>
            <w:r>
              <w:rPr>
                <w:rFonts w:hint="eastAsia" w:ascii="宋体" w:hAnsi="宋体" w:eastAsia="宋体" w:cs="宋体"/>
                <w:color w:val="000000"/>
                <w:sz w:val="21"/>
                <w:szCs w:val="21"/>
                <w:highlight w:val="none"/>
                <w:lang w:val="zh-CN" w:eastAsia="zh-CN" w:bidi="ar-SA"/>
              </w:rPr>
            </w:r>
            <w:r/>
          </w:p>
        </w:tc>
        <w:tc>
          <w:tcPr>
            <w:tcW w:w="647" w:type="dxa"/>
            <w:vAlign w:val="center"/>
            <w:textDirection w:val="lrTb"/>
            <w:noWrap w:val="false"/>
          </w:tcPr>
          <w:p>
            <w:pPr>
              <w:pStyle w:val="887"/>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10</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87"/>
              <w:jc w:val="center"/>
              <w:keepLines w:val="0"/>
              <w:keepNext w:val="0"/>
              <w:pageBreakBefore w:val="0"/>
              <w:spacing w:before="68" w:line="264" w:lineRule="auto"/>
              <w:widowControl w:val="off"/>
              <w:rPr>
                <w:rFonts w:hint="eastAsia" w:ascii="宋体" w:hAnsi="宋体" w:eastAsia="宋体" w:cs="宋体"/>
                <w:color w:val="000000"/>
                <w:spacing w:val="-6"/>
                <w:szCs w:val="21"/>
                <w:highlight w:val="none"/>
                <w:lang w:val="en-US" w:eastAsia="zh-CN"/>
              </w:rPr>
            </w:pPr>
            <w:r>
              <w:rPr>
                <w:rFonts w:hint="eastAsia" w:ascii="宋体" w:hAnsi="宋体" w:eastAsia="宋体" w:cs="宋体"/>
                <w:color w:val="000000"/>
                <w:spacing w:val="-6"/>
                <w:szCs w:val="21"/>
                <w:highlight w:val="none"/>
                <w:lang w:val="en-US" w:eastAsia="zh-CN"/>
              </w:rPr>
              <w:t xml:space="preserve">主观分</w:t>
            </w:r>
            <w:r>
              <w:rPr>
                <w:rFonts w:hint="eastAsia" w:ascii="宋体" w:hAnsi="宋体" w:eastAsia="宋体" w:cs="宋体"/>
                <w:color w:val="000000"/>
                <w:spacing w:val="-6"/>
                <w:szCs w:val="21"/>
                <w:highlight w:val="none"/>
                <w:lang w:val="en-US" w:eastAsia="zh-CN"/>
              </w:rPr>
            </w:r>
            <w:r/>
          </w:p>
        </w:tc>
      </w:tr>
      <w:tr>
        <w:trPr>
          <w:trHeight w:val="133"/>
        </w:trPr>
        <w:tc>
          <w:tcPr>
            <w:tcW w:w="519" w:type="dxa"/>
            <w:vAlign w:val="center"/>
            <w:textDirection w:val="lrTb"/>
            <w:noWrap w:val="false"/>
          </w:tcPr>
          <w:p>
            <w:pPr>
              <w:pStyle w:val="887"/>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3.2</w:t>
            </w:r>
            <w:r>
              <w:rPr>
                <w:rFonts w:hint="eastAsia"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87"/>
              <w:jc w:val="left"/>
              <w:keepLines w:val="0"/>
              <w:keepNext w:val="0"/>
              <w:pageBreakBefore w:val="0"/>
              <w:spacing w:before="68" w:line="264" w:lineRule="auto"/>
              <w:widowControl w:val="off"/>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售后服务方案</w:t>
            </w:r>
            <w:r>
              <w:rPr>
                <w:rFonts w:hint="eastAsia" w:ascii="宋体" w:hAnsi="宋体" w:eastAsia="宋体" w:cs="宋体"/>
                <w:color w:val="000000"/>
                <w:spacing w:val="0"/>
                <w:szCs w:val="21"/>
                <w:highlight w:val="none"/>
                <w:lang w:val="en-US" w:eastAsia="zh-CN"/>
              </w:rPr>
            </w:r>
            <w:r/>
          </w:p>
        </w:tc>
        <w:tc>
          <w:tcPr>
            <w:tcW w:w="6330" w:type="dxa"/>
            <w:vAlign w:val="center"/>
            <w:textDirection w:val="lrTb"/>
            <w:noWrap w:val="false"/>
          </w:tcPr>
          <w:p>
            <w:pPr>
              <w:pStyle w:val="1007"/>
              <w:rPr>
                <w:color w:val="000000"/>
                <w:sz w:val="21"/>
                <w:szCs w:val="21"/>
                <w:highlight w:val="none"/>
                <w:lang w:val="en-US" w:bidi="ar-SA"/>
              </w:rPr>
            </w:pPr>
            <w:r>
              <w:rPr>
                <w:rFonts w:hint="eastAsia"/>
                <w:color w:val="000000"/>
                <w:sz w:val="21"/>
                <w:szCs w:val="21"/>
                <w:highlight w:val="none"/>
                <w:lang w:val="en-US" w:bidi="ar-SA"/>
              </w:rPr>
              <w:t xml:space="preserve">根据本项目采购需求编制方案，内容包含：</w:t>
            </w:r>
            <w:r>
              <w:rPr>
                <w:rFonts w:hint="eastAsia"/>
                <w:color w:val="000000"/>
                <w:sz w:val="21"/>
                <w:szCs w:val="21"/>
                <w:highlight w:val="none"/>
                <w:lang w:val="en-US" w:bidi="ar-SA"/>
              </w:rPr>
              <w:t xml:space="preserve">1.售后服务内容；2.</w:t>
            </w:r>
            <w:r>
              <w:rPr>
                <w:rFonts w:hint="eastAsia"/>
                <w:color w:val="000000"/>
                <w:sz w:val="21"/>
                <w:szCs w:val="21"/>
                <w:highlight w:val="none"/>
                <w:lang w:val="en-US" w:eastAsia="zh-CN" w:bidi="ar-SA"/>
              </w:rPr>
              <w:t xml:space="preserve">应急保障及</w:t>
            </w:r>
            <w:r>
              <w:rPr>
                <w:rFonts w:hint="eastAsia"/>
                <w:color w:val="000000"/>
                <w:sz w:val="21"/>
                <w:szCs w:val="21"/>
                <w:highlight w:val="none"/>
                <w:lang w:val="en-US" w:bidi="ar-SA"/>
              </w:rPr>
              <w:t xml:space="preserve">故障解决方案；3.</w:t>
            </w:r>
            <w:r>
              <w:rPr>
                <w:rFonts w:hint="eastAsia"/>
                <w:color w:val="000000"/>
                <w:sz w:val="21"/>
                <w:szCs w:val="21"/>
                <w:highlight w:val="none"/>
                <w:lang w:val="en-US" w:eastAsia="zh-CN" w:bidi="ar-SA"/>
              </w:rPr>
              <w:t xml:space="preserve">驻场服务方案</w:t>
            </w:r>
            <w:r>
              <w:rPr>
                <w:rFonts w:hint="eastAsia"/>
                <w:color w:val="000000"/>
                <w:sz w:val="21"/>
                <w:szCs w:val="21"/>
                <w:highlight w:val="none"/>
                <w:lang w:val="en-US" w:eastAsia="zh-CN" w:bidi="ar-SA"/>
              </w:rPr>
              <w:t xml:space="preserve">。</w:t>
            </w:r>
            <w:r>
              <w:rPr>
                <w:rFonts w:hint="eastAsia"/>
                <w:color w:val="000000"/>
                <w:sz w:val="21"/>
                <w:szCs w:val="21"/>
                <w:highlight w:val="none"/>
                <w:lang w:val="en-US" w:bidi="ar-SA"/>
              </w:rPr>
              <w:t xml:space="preserve">以上每项内容逐项评分：</w:t>
            </w:r>
            <w:r>
              <w:rPr>
                <w:color w:val="000000"/>
                <w:sz w:val="21"/>
                <w:szCs w:val="21"/>
                <w:highlight w:val="none"/>
                <w:lang w:val="en-US" w:bidi="ar-SA"/>
              </w:rPr>
            </w:r>
            <w:r/>
          </w:p>
          <w:p>
            <w:pPr>
              <w:pStyle w:val="1007"/>
              <w:rPr>
                <w:color w:val="000000"/>
                <w:highlight w:val="none"/>
                <w:lang w:val="en-US"/>
              </w:rPr>
            </w:pPr>
            <w:r>
              <w:rPr>
                <w:color w:val="000000"/>
                <w:highlight w:val="none"/>
                <w:lang w:val="en-US"/>
              </w:rPr>
              <w:t xml:space="preserve">方案内容</w:t>
            </w:r>
            <w:r>
              <w:rPr>
                <w:rFonts w:hint="eastAsia"/>
                <w:color w:val="000000"/>
                <w:highlight w:val="none"/>
                <w:lang w:val="en-US" w:eastAsia="zh-CN"/>
              </w:rPr>
              <w:t xml:space="preserve">完整、合理、可操作性强</w:t>
            </w:r>
            <w:r>
              <w:rPr>
                <w:rFonts w:hint="eastAsia"/>
                <w:color w:val="000000"/>
                <w:sz w:val="21"/>
                <w:szCs w:val="21"/>
                <w:highlight w:val="none"/>
                <w:lang w:val="en-US" w:bidi="ar-SA"/>
              </w:rPr>
              <w:t xml:space="preserve">，且</w:t>
            </w:r>
            <w:r>
              <w:rPr>
                <w:color w:val="000000"/>
                <w:highlight w:val="none"/>
                <w:lang w:val="en-US"/>
              </w:rPr>
              <w:t xml:space="preserve">专门针对本项目，符合采购需求和实际情况视为符合；方案内容属于通用类，非专门针对本项目，部分符合实际情况视为部分符合；方案内容复制粘贴采购需求，非专门针对本项目， 不符合实际情况或未提供视为不符合。</w:t>
            </w:r>
            <w:r>
              <w:rPr>
                <w:color w:val="000000"/>
                <w:highlight w:val="none"/>
                <w:lang w:val="en-US"/>
              </w:rPr>
            </w:r>
            <w:r/>
          </w:p>
          <w:p>
            <w:pPr>
              <w:pStyle w:val="1007"/>
              <w:jc w:val="left"/>
              <w:spacing w:line="264" w:lineRule="auto"/>
              <w:widowControl w:val="off"/>
              <w:rPr>
                <w:rFonts w:hint="eastAsia" w:ascii="宋体" w:hAnsi="宋体" w:eastAsia="宋体" w:cs="宋体"/>
                <w:color w:val="000000"/>
                <w:sz w:val="21"/>
                <w:szCs w:val="21"/>
                <w:highlight w:val="none"/>
                <w:lang w:val="en-US" w:eastAsia="zh-CN" w:bidi="ar-SA"/>
              </w:rPr>
            </w:pPr>
            <w:r>
              <w:rPr>
                <w:rFonts w:hint="eastAsia"/>
                <w:color w:val="000000"/>
                <w:highlight w:val="none"/>
                <w:lang w:val="en-US"/>
              </w:rPr>
              <w:t xml:space="preserve">上述每项内容</w:t>
            </w:r>
            <w:r>
              <w:rPr>
                <w:color w:val="000000"/>
                <w:highlight w:val="none"/>
                <w:lang w:val="en-US"/>
              </w:rPr>
              <w:t xml:space="preserve">符合得</w:t>
            </w:r>
            <w:r>
              <w:rPr>
                <w:rFonts w:hint="eastAsia"/>
                <w:color w:val="000000"/>
                <w:highlight w:val="none"/>
                <w:lang w:val="en-US"/>
              </w:rPr>
              <w:t xml:space="preserve">2</w:t>
            </w:r>
            <w:r>
              <w:rPr>
                <w:color w:val="000000"/>
                <w:highlight w:val="none"/>
                <w:lang w:val="en-US"/>
              </w:rPr>
              <w:t xml:space="preserve">分；部分符合得 </w:t>
            </w:r>
            <w:r>
              <w:rPr>
                <w:rFonts w:hint="eastAsia"/>
                <w:color w:val="000000"/>
                <w:highlight w:val="none"/>
                <w:lang w:val="en-US"/>
              </w:rPr>
              <w:t xml:space="preserve">1</w:t>
            </w:r>
            <w:r>
              <w:rPr>
                <w:color w:val="000000"/>
                <w:highlight w:val="none"/>
                <w:lang w:val="en-US"/>
              </w:rPr>
              <w:t xml:space="preserve"> 分；不符合或不提供不得分。</w:t>
            </w:r>
            <w:r>
              <w:rPr>
                <w:rFonts w:hint="eastAsia" w:ascii="宋体" w:hAnsi="宋体" w:eastAsia="宋体" w:cs="宋体"/>
                <w:color w:val="000000"/>
                <w:sz w:val="21"/>
                <w:szCs w:val="21"/>
                <w:highlight w:val="none"/>
                <w:lang w:val="en-US" w:eastAsia="zh-CN" w:bidi="ar-SA"/>
              </w:rPr>
            </w:r>
            <w:r/>
          </w:p>
        </w:tc>
        <w:tc>
          <w:tcPr>
            <w:tcW w:w="647" w:type="dxa"/>
            <w:vAlign w:val="center"/>
            <w:textDirection w:val="lrTb"/>
            <w:noWrap w:val="false"/>
          </w:tcPr>
          <w:p>
            <w:pPr>
              <w:pStyle w:val="887"/>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87"/>
              <w:jc w:val="center"/>
              <w:keepLines w:val="0"/>
              <w:keepNext w:val="0"/>
              <w:pageBreakBefore w:val="0"/>
              <w:spacing w:before="68" w:line="264" w:lineRule="auto"/>
              <w:widowControl w:val="off"/>
              <w:rPr>
                <w:rFonts w:hint="eastAsia" w:ascii="宋体" w:hAnsi="宋体" w:eastAsia="宋体" w:cs="宋体"/>
                <w:color w:val="000000"/>
                <w:spacing w:val="-6"/>
                <w:szCs w:val="21"/>
                <w:highlight w:val="none"/>
                <w:lang w:val="en-US" w:eastAsia="zh-CN"/>
              </w:rPr>
            </w:pPr>
            <w:r>
              <w:rPr>
                <w:rFonts w:hint="eastAsia" w:ascii="宋体" w:hAnsi="宋体" w:eastAsia="宋体" w:cs="宋体"/>
                <w:color w:val="000000"/>
                <w:spacing w:val="-6"/>
                <w:szCs w:val="21"/>
                <w:highlight w:val="none"/>
                <w:lang w:val="en-US" w:eastAsia="zh-CN"/>
              </w:rPr>
              <w:t xml:space="preserve">主观分</w:t>
            </w:r>
            <w:r>
              <w:rPr>
                <w:rFonts w:hint="eastAsia" w:ascii="宋体" w:hAnsi="宋体" w:eastAsia="宋体" w:cs="宋体"/>
                <w:color w:val="000000"/>
                <w:spacing w:val="-6"/>
                <w:szCs w:val="21"/>
                <w:highlight w:val="none"/>
                <w:lang w:val="en-US" w:eastAsia="zh-CN"/>
              </w:rPr>
            </w:r>
            <w:r/>
          </w:p>
        </w:tc>
      </w:tr>
      <w:tr>
        <w:trPr>
          <w:trHeight w:val="455"/>
        </w:trPr>
        <w:tc>
          <w:tcPr>
            <w:gridSpan w:val="5"/>
            <w:tcW w:w="9575" w:type="dxa"/>
            <w:vAlign w:val="center"/>
            <w:textDirection w:val="lrTb"/>
            <w:noWrap w:val="false"/>
          </w:tcPr>
          <w:p>
            <w:pPr>
              <w:pStyle w:val="887"/>
              <w:keepLines w:val="0"/>
              <w:keepNext w:val="0"/>
              <w:pageBreakBefore w:val="0"/>
              <w:spacing w:line="264" w:lineRule="auto"/>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4.业绩</w:t>
            </w:r>
            <w:r>
              <w:rPr>
                <w:rFonts w:hint="eastAsia" w:ascii="宋体" w:hAnsi="宋体" w:eastAsia="宋体" w:cs="宋体"/>
                <w:color w:val="000000"/>
                <w:szCs w:val="21"/>
                <w:highlight w:val="none"/>
              </w:rPr>
            </w:r>
            <w:r/>
          </w:p>
        </w:tc>
      </w:tr>
      <w:tr>
        <w:trPr>
          <w:trHeight w:val="1015"/>
        </w:trPr>
        <w:tc>
          <w:tcPr>
            <w:tcW w:w="519" w:type="dxa"/>
            <w:vAlign w:val="center"/>
            <w:textDirection w:val="lrTb"/>
            <w:noWrap w:val="false"/>
          </w:tcPr>
          <w:p>
            <w:pPr>
              <w:pStyle w:val="887"/>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4</w:t>
            </w:r>
            <w:r>
              <w:rPr>
                <w:rFonts w:hint="eastAsia" w:ascii="宋体" w:hAnsi="宋体" w:eastAsia="宋体" w:cs="宋体"/>
                <w:color w:val="000000"/>
                <w:spacing w:val="-2"/>
                <w:szCs w:val="21"/>
                <w:highlight w:val="none"/>
              </w:rPr>
              <w:t xml:space="preserve">.1</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887"/>
              <w:spacing w:before="69" w:line="264" w:lineRule="auto"/>
              <w:rPr>
                <w:rFonts w:hint="eastAsia" w:eastAsia="宋体"/>
                <w:color w:val="000000"/>
                <w:szCs w:val="21"/>
                <w:highlight w:val="none"/>
                <w:lang w:val="en-US" w:eastAsia="zh-CN"/>
              </w:rPr>
            </w:pPr>
            <w:r>
              <w:rPr>
                <w:rFonts w:hint="eastAsia" w:ascii="宋体" w:hAnsi="宋体" w:eastAsia="宋体" w:cs="宋体"/>
                <w:color w:val="000000"/>
                <w:spacing w:val="-1"/>
                <w:szCs w:val="21"/>
                <w:highlight w:val="none"/>
                <w:lang w:eastAsia="zh-CN"/>
              </w:rPr>
              <w:t xml:space="preserve">投标人</w:t>
            </w:r>
            <w:r>
              <w:rPr>
                <w:rFonts w:hint="eastAsia" w:ascii="宋体" w:hAnsi="宋体" w:eastAsia="宋体" w:cs="宋体"/>
                <w:color w:val="000000"/>
                <w:spacing w:val="-1"/>
                <w:szCs w:val="21"/>
                <w:highlight w:val="none"/>
              </w:rPr>
              <w:t xml:space="preserve">业绩</w:t>
            </w:r>
            <w:r>
              <w:rPr>
                <w:rFonts w:hint="eastAsia" w:ascii="宋体" w:hAnsi="宋体" w:eastAsia="宋体" w:cs="宋体"/>
                <w:color w:val="000000"/>
                <w:spacing w:val="-1"/>
                <w:szCs w:val="21"/>
                <w:highlight w:val="none"/>
                <w:lang w:val="en-US" w:eastAsia="zh-CN"/>
              </w:rPr>
              <w:t xml:space="preserve">或产品业绩</w:t>
            </w:r>
            <w:r>
              <w:rPr>
                <w:rFonts w:hint="eastAsia" w:eastAsia="宋体"/>
                <w:color w:val="000000"/>
                <w:szCs w:val="21"/>
                <w:highlight w:val="none"/>
                <w:lang w:val="en-US" w:eastAsia="zh-CN"/>
              </w:rPr>
            </w:r>
            <w:r/>
          </w:p>
        </w:tc>
        <w:tc>
          <w:tcPr>
            <w:tcW w:w="6330" w:type="dxa"/>
            <w:vAlign w:val="center"/>
            <w:textDirection w:val="lrTb"/>
            <w:noWrap w:val="false"/>
          </w:tcPr>
          <w:p>
            <w:pPr>
              <w:pStyle w:val="887"/>
              <w:jc w:val="both"/>
              <w:spacing w:line="264" w:lineRule="auto"/>
              <w:widowControl w:val="off"/>
              <w:rPr>
                <w:rFonts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bidi="ar-SA"/>
              </w:rPr>
              <w:t xml:space="preserve">投标人提供</w:t>
            </w:r>
            <w:r>
              <w:rPr>
                <w:rFonts w:hint="eastAsia" w:ascii="宋体" w:hAnsi="宋体" w:eastAsia="宋体" w:cs="宋体"/>
                <w:color w:val="000000"/>
                <w:szCs w:val="21"/>
                <w:highlight w:val="none"/>
                <w:lang w:val="en-US" w:eastAsia="zh-CN"/>
              </w:rPr>
              <w:t xml:space="preserve">2022年1月</w:t>
            </w:r>
            <w:r>
              <w:rPr>
                <w:rFonts w:hint="eastAsia" w:ascii="宋体" w:hAnsi="宋体" w:eastAsia="宋体" w:cs="宋体"/>
                <w:color w:val="000000"/>
                <w:sz w:val="21"/>
                <w:szCs w:val="21"/>
                <w:highlight w:val="none"/>
                <w:lang w:val="en-US" w:eastAsia="zh-CN" w:bidi="ar-SA"/>
              </w:rPr>
              <w:t xml:space="preserve">（含）以来类似项目业绩或产品业绩（</w:t>
            </w:r>
            <w:r>
              <w:rPr>
                <w:rFonts w:hint="eastAsia" w:ascii="宋体" w:hAnsi="宋体" w:cs="宋体"/>
                <w:color w:val="000000"/>
                <w:highlight w:val="none"/>
              </w:rPr>
              <w:t xml:space="preserve">至少包含无纸化会议系统</w:t>
            </w:r>
            <w:r>
              <w:rPr>
                <w:rFonts w:hint="eastAsia" w:ascii="宋体" w:hAnsi="宋体" w:cs="宋体"/>
                <w:color w:val="000000"/>
                <w:highlight w:val="none"/>
                <w:lang w:val="en-US" w:eastAsia="zh-CN"/>
              </w:rPr>
              <w:t xml:space="preserve">或</w:t>
            </w:r>
            <w:r>
              <w:rPr>
                <w:rFonts w:hint="eastAsia" w:ascii="宋体" w:hAnsi="宋体" w:cs="宋体"/>
                <w:color w:val="000000"/>
                <w:highlight w:val="none"/>
              </w:rPr>
              <w:t xml:space="preserve">全彩LED屏</w:t>
            </w:r>
            <w:r>
              <w:rPr>
                <w:rFonts w:hint="eastAsia"/>
                <w:color w:val="000000"/>
                <w:highlight w:val="none"/>
                <w:lang w:val="en-US" w:eastAsia="zh-CN"/>
              </w:rPr>
              <w:t xml:space="preserve">产品</w:t>
            </w:r>
            <w:r>
              <w:rPr>
                <w:rFonts w:hint="eastAsia" w:ascii="宋体" w:hAnsi="宋体" w:eastAsia="宋体" w:cs="宋体"/>
                <w:color w:val="000000"/>
                <w:sz w:val="21"/>
                <w:szCs w:val="21"/>
                <w:highlight w:val="none"/>
                <w:lang w:val="en-US" w:eastAsia="zh-CN" w:bidi="ar-SA"/>
              </w:rPr>
              <w:t xml:space="preserve">），每提供1个得2分，最多得6分。（提供中标通知书及有效合同，时间以合同签订时间为准，合同页须清晰可见相应内容，</w:t>
            </w:r>
            <w:r>
              <w:rPr>
                <w:rFonts w:hint="eastAsia" w:ascii="宋体" w:hAnsi="宋体" w:eastAsia="宋体" w:cs="宋体"/>
                <w:color w:val="000000"/>
                <w:szCs w:val="21"/>
                <w:highlight w:val="none"/>
              </w:rPr>
              <w:t xml:space="preserve">缺一不可</w:t>
            </w: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zh-CN"/>
              </w:rPr>
            </w:r>
            <w:r/>
          </w:p>
        </w:tc>
        <w:tc>
          <w:tcPr>
            <w:tcW w:w="647" w:type="dxa"/>
            <w:vAlign w:val="center"/>
            <w:textDirection w:val="lrTb"/>
            <w:noWrap w:val="false"/>
          </w:tcPr>
          <w:p>
            <w:pPr>
              <w:pStyle w:val="887"/>
              <w:jc w:val="center"/>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6</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87"/>
              <w:jc w:val="center"/>
              <w:keepLines w:val="0"/>
              <w:keepNext w:val="0"/>
              <w:pageBreakBefore w:val="0"/>
              <w:spacing w:before="68" w:line="264"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pacing w:val="-6"/>
                <w:szCs w:val="21"/>
                <w:highlight w:val="none"/>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zCs w:val="21"/>
                <w:highlight w:val="none"/>
                <w:lang w:eastAsia="zh-CN"/>
              </w:rPr>
            </w:r>
            <w:r/>
          </w:p>
        </w:tc>
      </w:tr>
      <w:tr>
        <w:trPr>
          <w:trHeight w:val="269"/>
        </w:trPr>
        <w:tc>
          <w:tcPr>
            <w:gridSpan w:val="5"/>
            <w:tcW w:w="9575" w:type="dxa"/>
            <w:vAlign w:val="top"/>
            <w:textDirection w:val="lrTb"/>
            <w:noWrap w:val="false"/>
          </w:tcPr>
          <w:p>
            <w:pPr>
              <w:pStyle w:val="887"/>
              <w:keepLines w:val="0"/>
              <w:keepNext w:val="0"/>
              <w:pageBreakBefore w:val="0"/>
              <w:spacing w:before="123" w:line="264" w:lineRule="auto"/>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5.履约能力</w:t>
            </w:r>
            <w:r>
              <w:rPr>
                <w:rFonts w:hint="eastAsia" w:ascii="宋体" w:hAnsi="宋体" w:eastAsia="宋体" w:cs="宋体"/>
                <w:color w:val="000000"/>
                <w:szCs w:val="21"/>
                <w:highlight w:val="none"/>
              </w:rPr>
            </w:r>
            <w:r/>
          </w:p>
        </w:tc>
      </w:tr>
      <w:tr>
        <w:trPr>
          <w:trHeight w:val="387"/>
        </w:trPr>
        <w:tc>
          <w:tcPr>
            <w:tcW w:w="519" w:type="dxa"/>
            <w:vAlign w:val="center"/>
            <w:textDirection w:val="lrTb"/>
            <w:noWrap w:val="false"/>
          </w:tcPr>
          <w:p>
            <w:pPr>
              <w:pStyle w:val="887"/>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5</w:t>
            </w:r>
            <w:r>
              <w:rPr>
                <w:rFonts w:hint="eastAsia" w:ascii="宋体" w:hAnsi="宋体" w:eastAsia="宋体" w:cs="宋体"/>
                <w:color w:val="000000"/>
                <w:spacing w:val="-2"/>
                <w:szCs w:val="21"/>
                <w:highlight w:val="none"/>
              </w:rPr>
              <w:t xml:space="preserve">.1</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887"/>
              <w:jc w:val="both"/>
              <w:keepLines w:val="0"/>
              <w:keepNext w:val="0"/>
              <w:pageBreakBefore w:val="0"/>
              <w:spacing w:before="69" w:line="264" w:lineRule="auto"/>
              <w:widowControl w:val="off"/>
              <w:rPr>
                <w:rFonts w:hint="eastAsia" w:ascii="宋体" w:hAnsi="宋体" w:eastAsia="宋体" w:cs="宋体"/>
                <w:color w:val="000000"/>
                <w:spacing w:val="-1"/>
                <w:szCs w:val="21"/>
                <w:highlight w:val="none"/>
                <w:lang w:val="en-US" w:eastAsia="zh-CN"/>
              </w:rPr>
            </w:pPr>
            <w:r>
              <w:rPr>
                <w:rFonts w:hint="eastAsia" w:ascii="宋体" w:hAnsi="宋体" w:eastAsia="宋体" w:cs="宋体"/>
                <w:color w:val="000000"/>
                <w:spacing w:val="-1"/>
                <w:szCs w:val="21"/>
                <w:highlight w:val="none"/>
                <w:lang w:eastAsia="zh-CN"/>
              </w:rPr>
              <w:t xml:space="preserve">履约能力</w:t>
            </w:r>
            <w:r>
              <w:rPr>
                <w:rFonts w:hint="eastAsia" w:ascii="宋体" w:hAnsi="宋体" w:eastAsia="宋体" w:cs="宋体"/>
                <w:color w:val="000000"/>
                <w:spacing w:val="-1"/>
                <w:szCs w:val="21"/>
                <w:highlight w:val="none"/>
                <w:lang w:val="en-US" w:eastAsia="zh-CN"/>
              </w:rPr>
              <w:t xml:space="preserve">1</w:t>
            </w:r>
            <w:r>
              <w:rPr>
                <w:rFonts w:hint="eastAsia" w:ascii="宋体" w:hAnsi="宋体" w:eastAsia="宋体" w:cs="宋体"/>
                <w:color w:val="000000"/>
                <w:spacing w:val="-1"/>
                <w:szCs w:val="21"/>
                <w:highlight w:val="none"/>
                <w:lang w:val="en-US" w:eastAsia="zh-CN"/>
              </w:rPr>
            </w:r>
            <w:r/>
          </w:p>
        </w:tc>
        <w:tc>
          <w:tcPr>
            <w:tcW w:w="6330" w:type="dxa"/>
            <w:vAlign w:val="center"/>
            <w:textDirection w:val="lrTb"/>
            <w:noWrap w:val="false"/>
          </w:tcPr>
          <w:p>
            <w:pPr>
              <w:pStyle w:val="887"/>
              <w:spacing w:line="264" w:lineRule="auto"/>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投标人拟投入本项目的项目经理</w:t>
            </w:r>
            <w:r>
              <w:rPr>
                <w:rFonts w:hint="eastAsia" w:ascii="宋体" w:hAnsi="宋体" w:cs="宋体"/>
                <w:color w:val="000000"/>
                <w:szCs w:val="21"/>
                <w:highlight w:val="none"/>
                <w:lang w:val="en-US" w:eastAsia="zh-CN"/>
              </w:rPr>
              <w:t xml:space="preserve">具有</w:t>
            </w:r>
            <w:r>
              <w:rPr>
                <w:rFonts w:hint="eastAsia" w:ascii="宋体" w:hAnsi="宋体" w:cs="宋体"/>
                <w:color w:val="000000"/>
                <w:szCs w:val="21"/>
                <w:highlight w:val="none"/>
              </w:rPr>
              <w:t xml:space="preserve">系统集成项目管理工程师</w:t>
            </w:r>
            <w:r>
              <w:rPr>
                <w:rFonts w:hint="eastAsia" w:ascii="宋体" w:hAnsi="宋体" w:cs="宋体"/>
                <w:color w:val="000000"/>
                <w:szCs w:val="21"/>
                <w:highlight w:val="none"/>
                <w:lang w:val="en-US" w:eastAsia="zh-CN"/>
              </w:rPr>
              <w:t xml:space="preserve">证书</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高级工</w:t>
            </w:r>
            <w:r>
              <w:rPr>
                <w:rFonts w:hint="eastAsia" w:ascii="宋体" w:hAnsi="宋体" w:eastAsia="宋体" w:cs="宋体"/>
                <w:color w:val="000000"/>
                <w:szCs w:val="21"/>
                <w:highlight w:val="none"/>
              </w:rPr>
              <w:t xml:space="preserve">程师</w:t>
            </w:r>
            <w:r>
              <w:rPr>
                <w:rFonts w:hint="eastAsia" w:ascii="宋体" w:hAnsi="宋体" w:eastAsia="宋体" w:cs="宋体"/>
                <w:color w:val="000000"/>
                <w:szCs w:val="21"/>
                <w:highlight w:val="none"/>
                <w:lang w:val="en-US" w:eastAsia="zh-CN"/>
              </w:rPr>
              <w:t xml:space="preserve">证书，每提供1个得1.5分，最多得3分。</w:t>
            </w:r>
            <w:r>
              <w:rPr>
                <w:rFonts w:hint="eastAsia" w:ascii="宋体" w:hAnsi="宋体" w:eastAsia="宋体" w:cs="宋体"/>
                <w:color w:val="000000"/>
                <w:szCs w:val="21"/>
                <w:highlight w:val="none"/>
              </w:rPr>
            </w:r>
            <w:r/>
          </w:p>
          <w:p>
            <w:pPr>
              <w:pStyle w:val="887"/>
              <w:spacing w:line="264"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2.投标人拟投入本项目的技术负责人具有信息系统项目管理师证书、系统规划与管理师证书，每提供1个得1分，最多得2分。</w:t>
            </w:r>
            <w:r>
              <w:rPr>
                <w:rFonts w:hint="eastAsia" w:ascii="宋体" w:hAnsi="宋体" w:eastAsia="宋体" w:cs="宋体"/>
                <w:color w:val="000000"/>
                <w:szCs w:val="21"/>
                <w:highlight w:val="none"/>
                <w:lang w:val="en-US" w:eastAsia="zh-CN"/>
              </w:rPr>
            </w:r>
            <w:r/>
          </w:p>
          <w:p>
            <w:pPr>
              <w:pStyle w:val="887"/>
              <w:jc w:val="both"/>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zh-CN"/>
              </w:rPr>
              <w:t xml:space="preserve">（提供人员证书</w:t>
            </w:r>
            <w:r>
              <w:rPr>
                <w:rFonts w:hint="eastAsia" w:ascii="宋体" w:hAnsi="宋体" w:eastAsia="宋体" w:cs="宋体"/>
                <w:color w:val="000000"/>
                <w:szCs w:val="21"/>
                <w:highlight w:val="none"/>
              </w:rPr>
              <w:t xml:space="preserve">及</w:t>
            </w:r>
            <w:r>
              <w:rPr>
                <w:rFonts w:hint="eastAsia" w:ascii="宋体" w:hAnsi="宋体" w:cs="宋体"/>
                <w:color w:val="000000"/>
                <w:szCs w:val="21"/>
                <w:highlight w:val="none"/>
              </w:rPr>
              <w:t xml:space="preserve">投标人</w:t>
            </w:r>
            <w:r>
              <w:rPr>
                <w:rFonts w:hint="eastAsia" w:ascii="宋体" w:hAnsi="宋体" w:eastAsia="宋体" w:cs="宋体"/>
                <w:color w:val="000000"/>
                <w:szCs w:val="21"/>
                <w:highlight w:val="none"/>
              </w:rPr>
              <w:t xml:space="preserve">为其缴纳的202</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月以来任意一个月的社保证明材料，缺一不可）</w:t>
            </w:r>
            <w:r>
              <w:rPr>
                <w:rFonts w:hint="eastAsia" w:ascii="宋体" w:hAnsi="宋体" w:eastAsia="宋体" w:cs="宋体"/>
                <w:color w:val="000000"/>
                <w:sz w:val="21"/>
                <w:szCs w:val="21"/>
                <w:highlight w:val="none"/>
                <w:lang w:val="en-US" w:eastAsia="zh-CN" w:bidi="ar-SA"/>
              </w:rPr>
            </w:r>
            <w:r/>
          </w:p>
        </w:tc>
        <w:tc>
          <w:tcPr>
            <w:tcW w:w="647" w:type="dxa"/>
            <w:vAlign w:val="center"/>
            <w:textDirection w:val="lrTb"/>
            <w:noWrap w:val="false"/>
          </w:tcPr>
          <w:p>
            <w:pPr>
              <w:pStyle w:val="887"/>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87"/>
              <w:jc w:val="center"/>
              <w:keepLines w:val="0"/>
              <w:keepNext w:val="0"/>
              <w:pageBreakBefore w:val="0"/>
              <w:spacing w:before="68"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pacing w:val="-6"/>
                <w:szCs w:val="21"/>
                <w:highlight w:val="none"/>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zCs w:val="21"/>
                <w:highlight w:val="none"/>
              </w:rPr>
            </w:r>
            <w:r/>
          </w:p>
        </w:tc>
      </w:tr>
      <w:tr>
        <w:trPr>
          <w:trHeight w:val="383"/>
        </w:trPr>
        <w:tc>
          <w:tcPr>
            <w:tcW w:w="519" w:type="dxa"/>
            <w:vAlign w:val="center"/>
            <w:textDirection w:val="lrTb"/>
            <w:noWrap w:val="false"/>
          </w:tcPr>
          <w:p>
            <w:pPr>
              <w:pStyle w:val="887"/>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5</w:t>
            </w:r>
            <w:r>
              <w:rPr>
                <w:rFonts w:hint="eastAsia" w:ascii="宋体" w:hAnsi="宋体" w:eastAsia="宋体" w:cs="宋体"/>
                <w:color w:val="000000"/>
                <w:spacing w:val="-2"/>
                <w:szCs w:val="21"/>
                <w:highlight w:val="none"/>
              </w:rPr>
              <w:t xml:space="preserve">.2</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887"/>
              <w:jc w:val="both"/>
              <w:keepLines w:val="0"/>
              <w:keepNext w:val="0"/>
              <w:pageBreakBefore w:val="0"/>
              <w:spacing w:before="69" w:line="264" w:lineRule="auto"/>
              <w:widowControl w:val="off"/>
              <w:rPr>
                <w:rFonts w:hint="eastAsia" w:ascii="宋体" w:hAnsi="宋体" w:eastAsia="宋体" w:cs="宋体"/>
                <w:color w:val="000000"/>
                <w:spacing w:val="-1"/>
                <w:szCs w:val="21"/>
                <w:highlight w:val="none"/>
                <w:lang w:val="en-US" w:eastAsia="zh-CN"/>
              </w:rPr>
            </w:pPr>
            <w:r>
              <w:rPr>
                <w:rFonts w:hint="eastAsia" w:ascii="宋体" w:hAnsi="宋体" w:eastAsia="宋体" w:cs="宋体"/>
                <w:color w:val="000000"/>
                <w:spacing w:val="-1"/>
                <w:szCs w:val="21"/>
                <w:highlight w:val="none"/>
                <w:lang w:eastAsia="zh-CN"/>
              </w:rPr>
              <w:t xml:space="preserve">履约能力</w:t>
            </w:r>
            <w:r>
              <w:rPr>
                <w:rFonts w:hint="eastAsia" w:ascii="宋体" w:hAnsi="宋体" w:eastAsia="宋体" w:cs="宋体"/>
                <w:color w:val="000000"/>
                <w:spacing w:val="-1"/>
                <w:szCs w:val="21"/>
                <w:highlight w:val="none"/>
                <w:lang w:val="en-US" w:eastAsia="zh-CN"/>
              </w:rPr>
              <w:t xml:space="preserve">2</w:t>
            </w:r>
            <w:r>
              <w:rPr>
                <w:rFonts w:hint="eastAsia" w:ascii="宋体" w:hAnsi="宋体" w:eastAsia="宋体" w:cs="宋体"/>
                <w:color w:val="000000"/>
                <w:spacing w:val="-1"/>
                <w:szCs w:val="21"/>
                <w:highlight w:val="none"/>
                <w:lang w:val="en-US" w:eastAsia="zh-CN"/>
              </w:rPr>
            </w:r>
            <w:r/>
          </w:p>
        </w:tc>
        <w:tc>
          <w:tcPr>
            <w:tcW w:w="6330" w:type="dxa"/>
            <w:vAlign w:val="center"/>
            <w:textDirection w:val="lrTb"/>
            <w:noWrap w:val="false"/>
          </w:tcPr>
          <w:p>
            <w:pPr>
              <w:pStyle w:val="887"/>
              <w:spacing w:line="264"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投标人拟投入本项目的实施负责人具有</w:t>
            </w:r>
            <w:r>
              <w:rPr>
                <w:rFonts w:hint="eastAsia" w:ascii="宋体" w:hAnsi="宋体" w:eastAsia="宋体" w:cs="宋体"/>
                <w:color w:val="000000"/>
                <w:szCs w:val="21"/>
                <w:highlight w:val="none"/>
              </w:rPr>
              <w:t xml:space="preserve">ITSS-IT服务工程师</w:t>
            </w:r>
            <w:r>
              <w:rPr>
                <w:rFonts w:hint="eastAsia" w:ascii="宋体" w:hAnsi="宋体" w:eastAsia="宋体" w:cs="宋体"/>
                <w:color w:val="000000"/>
                <w:szCs w:val="21"/>
                <w:highlight w:val="none"/>
                <w:lang w:val="en-US" w:eastAsia="zh-CN"/>
              </w:rPr>
              <w:t xml:space="preserve">证书</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CISAW信息安全保障人员</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安全运维</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证书，每提供1个得1分，最多得2分。</w:t>
            </w:r>
            <w:r>
              <w:rPr>
                <w:rFonts w:hint="eastAsia" w:ascii="宋体" w:hAnsi="宋体" w:eastAsia="宋体" w:cs="宋体"/>
                <w:color w:val="000000"/>
                <w:szCs w:val="21"/>
                <w:highlight w:val="none"/>
                <w:lang w:val="en-US" w:eastAsia="zh-CN"/>
              </w:rPr>
            </w:r>
            <w:r/>
          </w:p>
          <w:p>
            <w:pPr>
              <w:pStyle w:val="887"/>
              <w:jc w:val="both"/>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zh-CN"/>
              </w:rPr>
              <w:t xml:space="preserve">（提供人员证书</w:t>
            </w:r>
            <w:r>
              <w:rPr>
                <w:rFonts w:hint="eastAsia" w:ascii="宋体" w:hAnsi="宋体" w:eastAsia="宋体" w:cs="宋体"/>
                <w:color w:val="000000"/>
                <w:szCs w:val="21"/>
                <w:highlight w:val="none"/>
              </w:rPr>
              <w:t xml:space="preserve">及</w:t>
            </w:r>
            <w:r>
              <w:rPr>
                <w:rFonts w:hint="eastAsia" w:ascii="宋体" w:hAnsi="宋体" w:cs="宋体"/>
                <w:color w:val="000000"/>
                <w:szCs w:val="21"/>
                <w:highlight w:val="none"/>
              </w:rPr>
              <w:t xml:space="preserve">投标人</w:t>
            </w:r>
            <w:r>
              <w:rPr>
                <w:rFonts w:hint="eastAsia" w:ascii="宋体" w:hAnsi="宋体" w:eastAsia="宋体" w:cs="宋体"/>
                <w:color w:val="000000"/>
                <w:szCs w:val="21"/>
                <w:highlight w:val="none"/>
              </w:rPr>
              <w:t xml:space="preserve">为其缴纳的202</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月以来任意一个月的社保证明材料，缺一不可）</w:t>
            </w:r>
            <w:r>
              <w:rPr>
                <w:rFonts w:hint="eastAsia" w:ascii="宋体" w:hAnsi="宋体" w:eastAsia="宋体" w:cs="宋体"/>
                <w:color w:val="000000"/>
                <w:sz w:val="21"/>
                <w:szCs w:val="21"/>
                <w:highlight w:val="none"/>
                <w:lang w:val="en-US" w:eastAsia="zh-CN" w:bidi="ar-SA"/>
              </w:rPr>
            </w:r>
            <w:r/>
          </w:p>
        </w:tc>
        <w:tc>
          <w:tcPr>
            <w:tcW w:w="647" w:type="dxa"/>
            <w:vAlign w:val="center"/>
            <w:textDirection w:val="lrTb"/>
            <w:noWrap w:val="false"/>
          </w:tcPr>
          <w:p>
            <w:pPr>
              <w:pStyle w:val="887"/>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87"/>
              <w:jc w:val="center"/>
              <w:keepLines w:val="0"/>
              <w:keepNext w:val="0"/>
              <w:pageBreakBefore w:val="0"/>
              <w:spacing w:before="68"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pacing w:val="-6"/>
                <w:szCs w:val="21"/>
                <w:highlight w:val="none"/>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zCs w:val="21"/>
                <w:highlight w:val="none"/>
              </w:rPr>
            </w:r>
            <w:r/>
          </w:p>
        </w:tc>
      </w:tr>
      <w:tr>
        <w:trPr>
          <w:trHeight w:val="383"/>
        </w:trPr>
        <w:tc>
          <w:tcPr>
            <w:tcW w:w="519" w:type="dxa"/>
            <w:vAlign w:val="center"/>
            <w:textDirection w:val="lrTb"/>
            <w:noWrap w:val="false"/>
          </w:tcPr>
          <w:p>
            <w:pPr>
              <w:pStyle w:val="887"/>
              <w:jc w:val="center"/>
              <w:keepLines w:val="0"/>
              <w:keepNext w:val="0"/>
              <w:pageBreakBefore w:val="0"/>
              <w:spacing w:before="68" w:line="264" w:lineRule="auto"/>
              <w:widowControl w:val="off"/>
              <w:rPr>
                <w:rFonts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5.3</w:t>
            </w:r>
            <w:r>
              <w:rPr>
                <w:rFonts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87"/>
              <w:jc w:val="both"/>
              <w:keepLines w:val="0"/>
              <w:keepNext w:val="0"/>
              <w:pageBreakBefore w:val="0"/>
              <w:spacing w:before="68" w:line="264" w:lineRule="auto"/>
              <w:widowControl w:val="off"/>
              <w:rPr>
                <w:rFonts w:ascii="宋体" w:hAnsi="宋体" w:eastAsia="宋体" w:cs="宋体"/>
                <w:color w:val="000000"/>
                <w:spacing w:val="-2"/>
                <w:szCs w:val="21"/>
                <w:highlight w:val="none"/>
                <w:lang w:val="en-US" w:eastAsia="zh-CN"/>
              </w:rPr>
            </w:pPr>
            <w:r>
              <w:rPr>
                <w:rFonts w:hint="eastAsia" w:ascii="宋体" w:hAnsi="宋体" w:eastAsia="宋体" w:cs="宋体"/>
                <w:color w:val="000000"/>
                <w:spacing w:val="-1"/>
                <w:szCs w:val="21"/>
                <w:highlight w:val="none"/>
                <w:lang w:eastAsia="zh-CN"/>
              </w:rPr>
              <w:t xml:space="preserve">履约能力</w:t>
            </w:r>
            <w:r>
              <w:rPr>
                <w:rFonts w:hint="eastAsia" w:ascii="宋体" w:hAnsi="宋体" w:eastAsia="宋体" w:cs="宋体"/>
                <w:color w:val="000000"/>
                <w:spacing w:val="-1"/>
                <w:szCs w:val="21"/>
                <w:highlight w:val="none"/>
                <w:lang w:val="en-US" w:eastAsia="zh-CN"/>
              </w:rPr>
              <w:t xml:space="preserve">3</w:t>
            </w:r>
            <w:r>
              <w:rPr>
                <w:rFonts w:ascii="宋体" w:hAnsi="宋体" w:eastAsia="宋体" w:cs="宋体"/>
                <w:color w:val="000000"/>
                <w:spacing w:val="-2"/>
                <w:szCs w:val="21"/>
                <w:highlight w:val="none"/>
                <w:lang w:val="en-US" w:eastAsia="zh-CN"/>
              </w:rPr>
            </w:r>
            <w:r/>
          </w:p>
        </w:tc>
        <w:tc>
          <w:tcPr>
            <w:tcW w:w="6330" w:type="dxa"/>
            <w:vAlign w:val="center"/>
            <w:textDirection w:val="lrTb"/>
            <w:noWrap w:val="false"/>
          </w:tcPr>
          <w:p>
            <w:pPr>
              <w:pStyle w:val="88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投标人拟投入本项目的项目组成员（</w:t>
            </w:r>
            <w:r>
              <w:rPr>
                <w:rFonts w:hint="eastAsia" w:ascii="宋体" w:hAnsi="宋体" w:eastAsia="宋体" w:cs="宋体"/>
                <w:color w:val="000000"/>
                <w:sz w:val="21"/>
                <w:szCs w:val="21"/>
                <w:highlight w:val="none"/>
              </w:rPr>
              <w:t xml:space="preserve">项目经理、技术负责人、实施负责人</w:t>
            </w:r>
            <w:r>
              <w:rPr>
                <w:rFonts w:hint="eastAsia" w:ascii="宋体" w:hAnsi="宋体" w:cs="宋体"/>
                <w:color w:val="000000"/>
                <w:szCs w:val="21"/>
                <w:highlight w:val="none"/>
              </w:rPr>
              <w:t xml:space="preserve">除外）：</w:t>
            </w:r>
            <w:r>
              <w:rPr>
                <w:rFonts w:hint="eastAsia" w:ascii="宋体" w:hAnsi="宋体" w:cs="宋体"/>
                <w:color w:val="000000"/>
                <w:szCs w:val="21"/>
                <w:highlight w:val="none"/>
              </w:rPr>
            </w:r>
            <w:r/>
          </w:p>
          <w:p>
            <w:pPr>
              <w:pStyle w:val="887"/>
              <w:spacing w:line="264" w:lineRule="auto"/>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rPr>
              <w:t xml:space="preserve">具备ITSS-信息技术应用创新服务工程师、高级系统架构设计师、软件设计师、CISAW信息安全保障人员证书(安全运维)证书的，每提供1个得1分，最多得4分。</w:t>
            </w:r>
            <w:r>
              <w:rPr>
                <w:rFonts w:hint="eastAsia" w:ascii="宋体" w:hAnsi="宋体" w:eastAsia="宋体" w:cs="宋体"/>
                <w:color w:val="000000"/>
                <w:szCs w:val="21"/>
                <w:highlight w:val="none"/>
              </w:rPr>
            </w:r>
            <w:r/>
          </w:p>
          <w:p>
            <w:pPr>
              <w:pStyle w:val="887"/>
              <w:jc w:val="left"/>
              <w:spacing w:line="264"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en-US" w:eastAsia="zh-CN"/>
              </w:rPr>
              <w:t xml:space="preserve">项目组成员</w:t>
            </w:r>
            <w:r>
              <w:rPr>
                <w:rFonts w:hint="eastAsia" w:ascii="宋体" w:hAnsi="宋体" w:eastAsia="宋体" w:cs="宋体"/>
                <w:color w:val="000000"/>
                <w:szCs w:val="21"/>
                <w:highlight w:val="none"/>
                <w:lang w:val="zh-CN"/>
              </w:rPr>
              <w:t xml:space="preserve">一人多证、多人一证不可兼得，提供人员证书</w:t>
            </w:r>
            <w:r>
              <w:rPr>
                <w:rFonts w:hint="eastAsia" w:ascii="宋体" w:hAnsi="宋体" w:eastAsia="宋体" w:cs="宋体"/>
                <w:color w:val="000000"/>
                <w:szCs w:val="21"/>
                <w:highlight w:val="none"/>
              </w:rPr>
              <w:t xml:space="preserve">及</w:t>
            </w:r>
            <w:r>
              <w:rPr>
                <w:rFonts w:hint="eastAsia" w:ascii="宋体" w:hAnsi="宋体" w:cs="宋体"/>
                <w:color w:val="000000"/>
                <w:szCs w:val="21"/>
                <w:highlight w:val="none"/>
              </w:rPr>
              <w:t xml:space="preserve">投标人</w:t>
            </w:r>
            <w:r>
              <w:rPr>
                <w:rFonts w:hint="eastAsia" w:ascii="宋体" w:hAnsi="宋体" w:eastAsia="宋体" w:cs="宋体"/>
                <w:color w:val="000000"/>
                <w:szCs w:val="21"/>
                <w:highlight w:val="none"/>
              </w:rPr>
              <w:t xml:space="preserve">为其缴纳的202</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月以来任意一个月的社保证明材料，缺一不可）</w:t>
            </w:r>
            <w:r>
              <w:rPr>
                <w:rFonts w:hint="eastAsia" w:ascii="宋体" w:hAnsi="宋体" w:eastAsia="宋体" w:cs="宋体"/>
                <w:color w:val="000000"/>
                <w:sz w:val="21"/>
                <w:szCs w:val="21"/>
                <w:highlight w:val="none"/>
                <w:lang w:val="en-US" w:eastAsia="zh-CN" w:bidi="ar-SA"/>
              </w:rPr>
            </w:r>
            <w:r/>
          </w:p>
        </w:tc>
        <w:tc>
          <w:tcPr>
            <w:tcW w:w="647" w:type="dxa"/>
            <w:vAlign w:val="center"/>
            <w:textDirection w:val="lrTb"/>
            <w:noWrap w:val="false"/>
          </w:tcPr>
          <w:p>
            <w:pPr>
              <w:pStyle w:val="887"/>
              <w:jc w:val="center"/>
              <w:keepLines w:val="0"/>
              <w:keepNext w:val="0"/>
              <w:pageBreakBefore w:val="0"/>
              <w:spacing w:before="68"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w:t>
            </w:r>
            <w:r>
              <w:rPr>
                <w:rFonts w:ascii="宋体" w:hAnsi="宋体" w:eastAsia="宋体" w:cs="宋体"/>
                <w:color w:val="000000"/>
                <w:szCs w:val="21"/>
                <w:highlight w:val="none"/>
                <w:lang w:val="en-US" w:eastAsia="zh-CN"/>
              </w:rPr>
            </w:r>
            <w:r/>
          </w:p>
        </w:tc>
        <w:tc>
          <w:tcPr>
            <w:tcW w:w="900" w:type="dxa"/>
            <w:vAlign w:val="center"/>
            <w:textDirection w:val="lrTb"/>
            <w:noWrap w:val="false"/>
          </w:tcPr>
          <w:p>
            <w:pPr>
              <w:pStyle w:val="887"/>
              <w:jc w:val="center"/>
              <w:keepLines w:val="0"/>
              <w:keepNext w:val="0"/>
              <w:pageBreakBefore w:val="0"/>
              <w:spacing w:before="68" w:line="264" w:lineRule="auto"/>
              <w:widowControl w:val="off"/>
              <w:rPr>
                <w:rFonts w:hint="eastAsia" w:ascii="宋体" w:hAnsi="宋体" w:eastAsia="宋体" w:cs="宋体"/>
                <w:color w:val="000000"/>
                <w:spacing w:val="-6"/>
                <w:szCs w:val="21"/>
                <w:highlight w:val="none"/>
              </w:rPr>
            </w:pPr>
            <w:r>
              <w:rPr>
                <w:rFonts w:hint="eastAsia" w:ascii="宋体" w:hAnsi="宋体" w:eastAsia="宋体" w:cs="宋体"/>
                <w:color w:val="000000"/>
                <w:spacing w:val="-6"/>
                <w:szCs w:val="21"/>
                <w:highlight w:val="none"/>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pacing w:val="-6"/>
                <w:szCs w:val="21"/>
                <w:highlight w:val="none"/>
              </w:rPr>
            </w:r>
            <w:r/>
          </w:p>
        </w:tc>
      </w:tr>
      <w:tr>
        <w:trPr>
          <w:trHeight w:val="383"/>
        </w:trPr>
        <w:tc>
          <w:tcPr>
            <w:tcW w:w="519" w:type="dxa"/>
            <w:vAlign w:val="center"/>
            <w:textDirection w:val="lrTb"/>
            <w:noWrap w:val="false"/>
          </w:tcPr>
          <w:p>
            <w:pPr>
              <w:pStyle w:val="887"/>
              <w:jc w:val="center"/>
              <w:keepLines w:val="0"/>
              <w:keepNext w:val="0"/>
              <w:pageBreakBefore w:val="0"/>
              <w:spacing w:before="68" w:line="264" w:lineRule="auto"/>
              <w:widowControl w:val="off"/>
              <w:rPr>
                <w:rFonts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5.4</w:t>
            </w:r>
            <w:r>
              <w:rPr>
                <w:rFonts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87"/>
              <w:jc w:val="both"/>
              <w:keepLines w:val="0"/>
              <w:keepNext w:val="0"/>
              <w:pageBreakBefore w:val="0"/>
              <w:spacing w:before="68" w:line="264" w:lineRule="auto"/>
              <w:widowControl w:val="off"/>
              <w:rPr>
                <w:rFonts w:ascii="宋体" w:hAnsi="宋体" w:eastAsia="宋体" w:cs="宋体"/>
                <w:color w:val="000000"/>
                <w:spacing w:val="-1"/>
                <w:szCs w:val="21"/>
                <w:highlight w:val="none"/>
                <w:lang w:val="en-US" w:eastAsia="zh-CN"/>
              </w:rPr>
            </w:pPr>
            <w:r>
              <w:rPr>
                <w:rFonts w:hint="eastAsia" w:ascii="宋体" w:hAnsi="宋体" w:eastAsia="宋体" w:cs="宋体"/>
                <w:color w:val="000000"/>
                <w:spacing w:val="-1"/>
                <w:szCs w:val="21"/>
                <w:highlight w:val="none"/>
                <w:lang w:eastAsia="zh-CN"/>
              </w:rPr>
              <w:t xml:space="preserve">履约能力</w:t>
            </w:r>
            <w:r>
              <w:rPr>
                <w:rFonts w:hint="eastAsia" w:ascii="宋体" w:hAnsi="宋体" w:eastAsia="宋体" w:cs="宋体"/>
                <w:color w:val="000000"/>
                <w:spacing w:val="-1"/>
                <w:szCs w:val="21"/>
                <w:highlight w:val="none"/>
                <w:lang w:val="en-US" w:eastAsia="zh-CN"/>
              </w:rPr>
              <w:t xml:space="preserve">4</w:t>
            </w:r>
            <w:r>
              <w:rPr>
                <w:rFonts w:ascii="宋体" w:hAnsi="宋体" w:eastAsia="宋体" w:cs="宋体"/>
                <w:color w:val="000000"/>
                <w:spacing w:val="-1"/>
                <w:szCs w:val="21"/>
                <w:highlight w:val="none"/>
                <w:lang w:val="en-US" w:eastAsia="zh-CN"/>
              </w:rPr>
            </w:r>
            <w:r/>
          </w:p>
        </w:tc>
        <w:tc>
          <w:tcPr>
            <w:tcW w:w="6330" w:type="dxa"/>
            <w:vAlign w:val="center"/>
            <w:textDirection w:val="lrTb"/>
            <w:noWrap w:val="false"/>
          </w:tcPr>
          <w:p>
            <w:pPr>
              <w:pStyle w:val="887"/>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投标人具有本项目相关的软件著作权证书，包括</w:t>
            </w:r>
            <w:r>
              <w:rPr>
                <w:rFonts w:ascii="宋体" w:hAnsi="宋体" w:eastAsia="宋体" w:cs="宋体"/>
                <w:color w:val="000000"/>
                <w:sz w:val="21"/>
                <w:szCs w:val="21"/>
                <w:highlight w:val="none"/>
                <w:lang w:val="en-US" w:eastAsia="zh-CN"/>
              </w:rPr>
              <w:t xml:space="preserve">“</w:t>
            </w:r>
            <w:r>
              <w:rPr>
                <w:rFonts w:hint="eastAsia" w:ascii="宋体" w:hAnsi="宋体" w:eastAsia="宋体" w:cs="宋体"/>
                <w:color w:val="000000"/>
                <w:szCs w:val="21"/>
                <w:highlight w:val="none"/>
                <w:lang w:val="en-US" w:eastAsia="zh-CN"/>
              </w:rPr>
              <w:t xml:space="preserve">会议系统或会议管理或会议签到</w:t>
            </w:r>
            <w:r>
              <w:rPr>
                <w:rFonts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等，每提供1个证书得2分，</w:t>
            </w:r>
            <w:r>
              <w:rPr>
                <w:rFonts w:hint="eastAsia" w:ascii="宋体" w:hAnsi="宋体" w:eastAsia="宋体" w:cs="宋体"/>
                <w:color w:val="000000"/>
                <w:szCs w:val="21"/>
                <w:highlight w:val="none"/>
                <w:lang w:val="en-US" w:eastAsia="zh-CN"/>
              </w:rPr>
              <w:t xml:space="preserve">最多得6分。</w:t>
            </w:r>
            <w:r>
              <w:rPr>
                <w:rFonts w:hint="eastAsia" w:ascii="宋体" w:hAnsi="宋体" w:eastAsia="宋体" w:cs="宋体"/>
                <w:color w:val="000000"/>
                <w:sz w:val="21"/>
                <w:szCs w:val="21"/>
                <w:highlight w:val="none"/>
                <w:lang w:val="en-US" w:eastAsia="zh-CN"/>
              </w:rPr>
            </w:r>
            <w:r/>
          </w:p>
          <w:p>
            <w:pPr>
              <w:pStyle w:val="887"/>
              <w:jc w:val="left"/>
              <w:spacing w:line="264" w:lineRule="auto"/>
              <w:widowControl/>
              <w:rPr>
                <w:rFonts w:hint="eastAsia"/>
                <w:color w:val="000000"/>
                <w:highlight w:val="none"/>
              </w:rPr>
            </w:pPr>
            <w:r>
              <w:rPr>
                <w:rFonts w:hint="eastAsia" w:ascii="宋体" w:hAnsi="宋体" w:eastAsia="宋体" w:cs="宋体"/>
                <w:color w:val="000000"/>
                <w:sz w:val="21"/>
                <w:szCs w:val="21"/>
                <w:highlight w:val="none"/>
                <w:lang w:val="en-US" w:eastAsia="zh-CN"/>
              </w:rPr>
              <w:t xml:space="preserve">（所提供证书</w:t>
            </w:r>
            <w:r>
              <w:rPr>
                <w:rFonts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软件名称</w:t>
            </w:r>
            <w:r>
              <w:rPr>
                <w:rFonts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与评分细则规定不同时，应提供符合上述要求的内容（功能）说明及关键信息，否则不予认可。）</w:t>
            </w:r>
            <w:r>
              <w:rPr>
                <w:rFonts w:hint="eastAsia"/>
                <w:color w:val="000000"/>
                <w:highlight w:val="none"/>
              </w:rPr>
            </w:r>
            <w:r/>
          </w:p>
        </w:tc>
        <w:tc>
          <w:tcPr>
            <w:tcW w:w="647" w:type="dxa"/>
            <w:vAlign w:val="center"/>
            <w:textDirection w:val="lrTb"/>
            <w:noWrap w:val="false"/>
          </w:tcPr>
          <w:p>
            <w:pPr>
              <w:pStyle w:val="887"/>
              <w:jc w:val="center"/>
              <w:keepLines w:val="0"/>
              <w:keepNext w:val="0"/>
              <w:pageBreakBefore w:val="0"/>
              <w:spacing w:before="68"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w:t>
            </w:r>
            <w:r>
              <w:rPr>
                <w:rFonts w:ascii="宋体" w:hAnsi="宋体" w:eastAsia="宋体" w:cs="宋体"/>
                <w:color w:val="000000"/>
                <w:szCs w:val="21"/>
                <w:highlight w:val="none"/>
                <w:lang w:val="en-US" w:eastAsia="zh-CN"/>
              </w:rPr>
            </w:r>
            <w:r/>
          </w:p>
        </w:tc>
        <w:tc>
          <w:tcPr>
            <w:tcW w:w="900" w:type="dxa"/>
            <w:vAlign w:val="center"/>
            <w:textDirection w:val="lrTb"/>
            <w:noWrap w:val="false"/>
          </w:tcPr>
          <w:p>
            <w:pPr>
              <w:pStyle w:val="887"/>
              <w:jc w:val="center"/>
              <w:keepLines w:val="0"/>
              <w:keepNext w:val="0"/>
              <w:pageBreakBefore w:val="0"/>
              <w:spacing w:before="68" w:line="264" w:lineRule="auto"/>
              <w:widowControl w:val="off"/>
              <w:rPr>
                <w:rFonts w:hint="eastAsia" w:ascii="宋体" w:hAnsi="宋体" w:eastAsia="宋体" w:cs="宋体"/>
                <w:color w:val="000000"/>
                <w:spacing w:val="-6"/>
                <w:szCs w:val="21"/>
                <w:highlight w:val="none"/>
              </w:rPr>
            </w:pPr>
            <w:r/>
            <w:bookmarkStart w:id="71" w:name="OLE_LINK12"/>
            <w:r>
              <w:rPr>
                <w:rFonts w:hint="eastAsia" w:ascii="宋体" w:hAnsi="宋体" w:eastAsia="宋体" w:cs="宋体"/>
                <w:color w:val="000000"/>
                <w:spacing w:val="-6"/>
                <w:szCs w:val="21"/>
                <w:highlight w:val="none"/>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bookmarkEnd w:id="71"/>
            <w:r>
              <w:rPr>
                <w:rFonts w:hint="eastAsia" w:ascii="宋体" w:hAnsi="宋体" w:eastAsia="宋体" w:cs="宋体"/>
                <w:color w:val="000000"/>
                <w:spacing w:val="-6"/>
                <w:szCs w:val="21"/>
                <w:highlight w:val="none"/>
              </w:rPr>
            </w:r>
            <w:r/>
          </w:p>
        </w:tc>
      </w:tr>
      <w:tr>
        <w:trPr>
          <w:trHeight w:val="383"/>
        </w:trPr>
        <w:tc>
          <w:tcPr>
            <w:tcW w:w="519" w:type="dxa"/>
            <w:vAlign w:val="center"/>
            <w:textDirection w:val="lrTb"/>
            <w:noWrap w:val="false"/>
          </w:tcPr>
          <w:p>
            <w:pPr>
              <w:pStyle w:val="887"/>
              <w:jc w:val="center"/>
              <w:keepLines w:val="0"/>
              <w:keepNext w:val="0"/>
              <w:pageBreakBefore w:val="0"/>
              <w:spacing w:before="68" w:line="264" w:lineRule="auto"/>
              <w:widowControl w:val="off"/>
              <w:rPr>
                <w:rFonts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5.5</w:t>
            </w:r>
            <w:r>
              <w:rPr>
                <w:rFonts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87"/>
              <w:ind w:left="0" w:right="0"/>
              <w:jc w:val="both"/>
              <w:keepLines w:val="0"/>
              <w:keepNext w:val="0"/>
              <w:spacing w:before="0" w:beforeAutospacing="0" w:after="0" w:afterAutospacing="0"/>
              <w:widowControl w:val="off"/>
              <w:rPr>
                <w:rFonts w:ascii="宋体" w:hAnsi="宋体" w:eastAsia="宋体" w:cs="宋体"/>
                <w:color w:val="000000"/>
                <w:spacing w:val="-1"/>
                <w:szCs w:val="21"/>
                <w:highlight w:val="none"/>
                <w:lang w:val="en-US" w:eastAsia="zh-CN"/>
              </w:rPr>
              <w:suppressLineNumbers w:val="0"/>
            </w:pPr>
            <w:r>
              <w:rPr>
                <w:rFonts w:hint="eastAsia" w:ascii="宋体" w:hAnsi="宋体" w:eastAsia="宋体" w:cs="宋体"/>
                <w:color w:val="000000"/>
                <w:spacing w:val="-1"/>
                <w:szCs w:val="21"/>
                <w:highlight w:val="none"/>
                <w:lang w:val="en-US" w:eastAsia="zh-CN"/>
              </w:rPr>
              <w:t xml:space="preserve">环境标志产品</w:t>
            </w:r>
            <w:r>
              <w:rPr>
                <w:rFonts w:ascii="宋体" w:hAnsi="宋体" w:eastAsia="宋体" w:cs="宋体"/>
                <w:color w:val="000000"/>
                <w:spacing w:val="-1"/>
                <w:szCs w:val="21"/>
                <w:highlight w:val="none"/>
                <w:lang w:val="en-US" w:eastAsia="zh-CN"/>
              </w:rPr>
            </w:r>
            <w:r/>
          </w:p>
        </w:tc>
        <w:tc>
          <w:tcPr>
            <w:tcW w:w="6330" w:type="dxa"/>
            <w:vAlign w:val="center"/>
            <w:textDirection w:val="lrTb"/>
            <w:noWrap w:val="false"/>
          </w:tcPr>
          <w:p>
            <w:pPr>
              <w:pStyle w:val="887"/>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投标产品属于财政部、生态环境部公布的</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t xml:space="preserve">环境标志产品品目清单</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t xml:space="preserve">（财库〔2019〕1</w:t>
            </w:r>
            <w:r>
              <w:rPr>
                <w:rFonts w:hint="eastAsia" w:ascii="宋体" w:hAnsi="宋体" w:eastAsia="宋体" w:cs="宋体"/>
                <w:color w:val="000000"/>
                <w:sz w:val="21"/>
                <w:szCs w:val="21"/>
                <w:highlight w:val="none"/>
                <w:lang w:val="en-US" w:eastAsia="zh-CN"/>
              </w:rPr>
              <w:t xml:space="preserve">8</w:t>
            </w:r>
            <w:r>
              <w:rPr>
                <w:rFonts w:ascii="宋体" w:hAnsi="宋体" w:eastAsia="宋体" w:cs="宋体"/>
                <w:color w:val="000000"/>
                <w:sz w:val="21"/>
                <w:szCs w:val="21"/>
                <w:highlight w:val="none"/>
                <w:lang w:val="en-US" w:eastAsia="zh-CN"/>
              </w:rPr>
              <w:t xml:space="preserve">号）范围内的，投标人提供国家确定的认证机构出具的、处于有效期内的该环境标志产品认证证书的，有1个得</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分，最多得1分。</w:t>
            </w:r>
            <w:r>
              <w:rPr>
                <w:rFonts w:hint="eastAsia" w:ascii="宋体" w:hAnsi="宋体" w:eastAsia="宋体" w:cs="宋体"/>
                <w:color w:val="000000"/>
                <w:sz w:val="21"/>
                <w:szCs w:val="21"/>
                <w:highlight w:val="none"/>
                <w:lang w:val="en-US" w:eastAsia="zh-CN"/>
              </w:rPr>
            </w:r>
            <w:r/>
          </w:p>
        </w:tc>
        <w:tc>
          <w:tcPr>
            <w:tcW w:w="647" w:type="dxa"/>
            <w:vAlign w:val="center"/>
            <w:textDirection w:val="lrTb"/>
            <w:noWrap w:val="false"/>
          </w:tcPr>
          <w:p>
            <w:pPr>
              <w:pStyle w:val="887"/>
              <w:jc w:val="center"/>
              <w:keepLines w:val="0"/>
              <w:keepNext w:val="0"/>
              <w:pageBreakBefore w:val="0"/>
              <w:spacing w:before="68"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ascii="宋体" w:hAnsi="宋体" w:eastAsia="宋体" w:cs="宋体"/>
                <w:color w:val="000000"/>
                <w:szCs w:val="21"/>
                <w:highlight w:val="none"/>
                <w:lang w:val="en-US" w:eastAsia="zh-CN"/>
              </w:rPr>
            </w:r>
            <w:r/>
          </w:p>
        </w:tc>
        <w:tc>
          <w:tcPr>
            <w:tcW w:w="900" w:type="dxa"/>
            <w:vAlign w:val="center"/>
            <w:textDirection w:val="lrTb"/>
            <w:noWrap w:val="false"/>
          </w:tcPr>
          <w:p>
            <w:pPr>
              <w:pStyle w:val="887"/>
              <w:jc w:val="center"/>
              <w:keepLines w:val="0"/>
              <w:keepNext w:val="0"/>
              <w:pageBreakBefore w:val="0"/>
              <w:spacing w:before="68" w:line="264" w:lineRule="auto"/>
              <w:widowControl w:val="off"/>
              <w:rPr>
                <w:rFonts w:hint="eastAsia" w:ascii="宋体" w:hAnsi="宋体" w:eastAsia="宋体" w:cs="宋体"/>
                <w:color w:val="000000"/>
                <w:spacing w:val="-6"/>
                <w:szCs w:val="21"/>
                <w:highlight w:val="none"/>
              </w:rPr>
            </w:pPr>
            <w:r>
              <w:rPr>
                <w:rFonts w:hint="eastAsia" w:ascii="宋体" w:hAnsi="宋体" w:eastAsia="宋体" w:cs="宋体"/>
                <w:color w:val="000000"/>
                <w:spacing w:val="-6"/>
                <w:szCs w:val="21"/>
                <w:highlight w:val="none"/>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pacing w:val="-6"/>
                <w:szCs w:val="21"/>
                <w:highlight w:val="none"/>
              </w:rPr>
            </w:r>
            <w:r/>
          </w:p>
        </w:tc>
      </w:tr>
      <w:tr>
        <w:trPr>
          <w:trHeight w:val="464"/>
        </w:trPr>
        <w:tc>
          <w:tcPr>
            <w:tcW w:w="519" w:type="dxa"/>
            <w:vAlign w:val="center"/>
            <w:textDirection w:val="lrTb"/>
            <w:noWrap w:val="false"/>
          </w:tcPr>
          <w:p>
            <w:pPr>
              <w:pStyle w:val="887"/>
              <w:jc w:val="center"/>
              <w:keepLines w:val="0"/>
              <w:keepNext w:val="0"/>
              <w:pageBreakBefore w:val="0"/>
              <w:spacing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pacing w:val="-3"/>
                <w:szCs w:val="21"/>
                <w:highlight w:val="none"/>
              </w:rPr>
              <w:t xml:space="preserve">合</w:t>
            </w:r>
            <w:r>
              <w:rPr>
                <w:rFonts w:hint="eastAsia" w:ascii="宋体" w:hAnsi="宋体" w:eastAsia="宋体" w:cs="宋体"/>
                <w:color w:val="000000"/>
                <w:spacing w:val="-2"/>
                <w:szCs w:val="21"/>
                <w:highlight w:val="none"/>
              </w:rPr>
              <w:t xml:space="preserve">计</w:t>
            </w:r>
            <w:r>
              <w:rPr>
                <w:rFonts w:hint="eastAsia" w:ascii="宋体" w:hAnsi="宋体" w:eastAsia="宋体" w:cs="宋体"/>
                <w:color w:val="000000"/>
                <w:szCs w:val="21"/>
                <w:highlight w:val="none"/>
              </w:rPr>
            </w:r>
            <w:r/>
          </w:p>
        </w:tc>
        <w:tc>
          <w:tcPr>
            <w:gridSpan w:val="2"/>
            <w:tcW w:w="7509" w:type="dxa"/>
            <w:vAlign w:val="center"/>
            <w:textDirection w:val="lrTb"/>
            <w:noWrap w:val="false"/>
          </w:tcPr>
          <w:p>
            <w:pPr>
              <w:pStyle w:val="887"/>
              <w:ind w:left="172"/>
              <w:jc w:val="center"/>
              <w:keepLines w:val="0"/>
              <w:keepNext w:val="0"/>
              <w:pageBreakBefore w:val="0"/>
              <w:spacing w:before="123"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r>
            <w:r/>
          </w:p>
        </w:tc>
        <w:tc>
          <w:tcPr>
            <w:gridSpan w:val="2"/>
            <w:tcW w:w="1547" w:type="dxa"/>
            <w:vAlign w:val="center"/>
            <w:textDirection w:val="lrTb"/>
            <w:noWrap w:val="false"/>
          </w:tcPr>
          <w:p>
            <w:pPr>
              <w:pStyle w:val="887"/>
              <w:jc w:val="center"/>
              <w:keepLines w:val="0"/>
              <w:keepNext w:val="0"/>
              <w:pageBreakBefore w:val="0"/>
              <w:spacing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pacing w:val="-11"/>
                <w:szCs w:val="21"/>
                <w:highlight w:val="none"/>
              </w:rPr>
              <w:t xml:space="preserve">100分</w:t>
            </w:r>
            <w:r>
              <w:rPr>
                <w:rFonts w:hint="eastAsia" w:ascii="宋体" w:hAnsi="宋体" w:eastAsia="宋体" w:cs="宋体"/>
                <w:color w:val="000000"/>
                <w:szCs w:val="21"/>
                <w:highlight w:val="none"/>
              </w:rPr>
            </w:r>
            <w:r/>
          </w:p>
        </w:tc>
      </w:tr>
    </w:tbl>
    <w:p>
      <w:pPr>
        <w:pStyle w:val="887"/>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87"/>
        <w:spacing w:line="480" w:lineRule="exact"/>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887"/>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第六章  投标</w:t>
      </w:r>
      <w:bookmarkEnd w:id="58"/>
      <w:r/>
      <w:bookmarkEnd w:id="59"/>
      <w:r/>
      <w:bookmarkEnd w:id="70"/>
      <w:r>
        <w:rPr>
          <w:rFonts w:hint="eastAsia" w:ascii="方正小标宋简体" w:hAnsi="方正小标宋简体" w:eastAsia="方正小标宋简体" w:cs="方正小标宋简体"/>
          <w:color w:val="000000"/>
          <w:sz w:val="36"/>
          <w:szCs w:val="36"/>
          <w:highlight w:val="none"/>
        </w:rPr>
        <w:t xml:space="preserve">文件格式 </w:t>
      </w:r>
      <w:r>
        <w:rPr>
          <w:rFonts w:hint="eastAsia" w:ascii="方正小标宋简体" w:hAnsi="方正小标宋简体" w:eastAsia="方正小标宋简体" w:cs="方正小标宋简体"/>
          <w:color w:val="000000"/>
          <w:sz w:val="36"/>
          <w:szCs w:val="36"/>
          <w:highlight w:val="none"/>
        </w:rPr>
      </w:r>
      <w:r/>
    </w:p>
    <w:p>
      <w:pPr>
        <w:pStyle w:val="887"/>
        <w:jc w:val="center"/>
        <w:rPr>
          <w:rFonts w:hint="eastAsia" w:ascii="宋体" w:hAnsi="宋体"/>
          <w:b/>
          <w:color w:val="000000"/>
          <w:sz w:val="72"/>
          <w:szCs w:val="21"/>
          <w:highlight w:val="none"/>
        </w:rPr>
      </w:pPr>
      <w:r/>
      <w:bookmarkStart w:id="72" w:name="_Hlt26955039"/>
      <w:r/>
      <w:bookmarkEnd w:id="72"/>
      <w:r/>
      <w:bookmarkStart w:id="73" w:name="_Hlt26671244"/>
      <w:r/>
      <w:bookmarkEnd w:id="73"/>
      <w:r/>
      <w:bookmarkStart w:id="74" w:name="_Toc49090576"/>
      <w:r/>
      <w:bookmarkStart w:id="75" w:name="_Toc120614282"/>
      <w:r/>
      <w:bookmarkStart w:id="76" w:name="_Toc26554094"/>
      <w:r>
        <w:rPr>
          <w:rFonts w:hint="eastAsia" w:ascii="宋体" w:hAnsi="宋体"/>
          <w:b/>
          <w:color w:val="000000"/>
          <w:sz w:val="72"/>
          <w:szCs w:val="21"/>
          <w:highlight w:val="none"/>
        </w:rPr>
      </w:r>
      <w:r/>
    </w:p>
    <w:p>
      <w:pPr>
        <w:pStyle w:val="887"/>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投  标  文  件</w:t>
      </w:r>
      <w:r>
        <w:rPr>
          <w:rFonts w:hint="eastAsia" w:ascii="宋体" w:hAnsi="宋体"/>
          <w:b/>
          <w:color w:val="000000"/>
          <w:sz w:val="72"/>
          <w:szCs w:val="21"/>
          <w:highlight w:val="none"/>
        </w:rPr>
      </w:r>
      <w:r/>
    </w:p>
    <w:p>
      <w:pPr>
        <w:pStyle w:val="887"/>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87"/>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87"/>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87"/>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87"/>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87"/>
        <w:ind w:firstLine="1084"/>
        <w:rPr>
          <w:rFonts w:ascii="宋体" w:hAnsi="宋体" w:eastAsia="宋体"/>
          <w:b/>
          <w:color w:val="000000"/>
          <w:sz w:val="36"/>
          <w:szCs w:val="21"/>
          <w:highlight w:val="none"/>
          <w:lang w:val="en-US" w:eastAsia="zh-CN"/>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lang w:val="en-US" w:eastAsia="zh-CN"/>
        </w:rPr>
      </w:r>
      <w:r/>
    </w:p>
    <w:p>
      <w:pPr>
        <w:pStyle w:val="887"/>
        <w:ind w:firstLine="1084"/>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87"/>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（加盖电子公章）</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87"/>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87"/>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87"/>
        <w:spacing w:line="440" w:lineRule="exact"/>
        <w:rPr>
          <w:rFonts w:ascii="宋体" w:hAnsi="宋体"/>
          <w:color w:val="000000"/>
          <w:szCs w:val="21"/>
          <w:highlight w:val="none"/>
        </w:rPr>
      </w:pPr>
      <w:r>
        <w:rPr>
          <w:rFonts w:ascii="宋体" w:hAnsi="宋体"/>
          <w:color w:val="000000"/>
          <w:szCs w:val="21"/>
          <w:highlight w:val="none"/>
        </w:rPr>
      </w:r>
      <w:r/>
    </w:p>
    <w:p>
      <w:pPr>
        <w:pStyle w:val="887"/>
        <w:jc w:val="center"/>
        <w:rPr>
          <w:rFonts w:hint="eastAsia" w:ascii="方正黑体_GBK" w:hAnsi="方正黑体_GBK" w:eastAsia="方正黑体_GBK" w:cs="方正黑体_GBK"/>
          <w:b w:val="0"/>
          <w:bCs w:val="0"/>
          <w:color w:val="000000"/>
          <w:sz w:val="32"/>
          <w:szCs w:val="32"/>
          <w:highlight w:val="none"/>
        </w:rPr>
      </w:pPr>
      <w:r>
        <w:rPr>
          <w:rFonts w:ascii="宋体" w:hAnsi="宋体"/>
          <w:b/>
          <w:color w:val="000000"/>
          <w:sz w:val="36"/>
          <w:szCs w:val="21"/>
          <w:highlight w:val="none"/>
          <w:u w:val="single"/>
        </w:rPr>
        <w:br w:type="page" w:clear="all"/>
      </w:r>
      <w:bookmarkEnd w:id="55"/>
      <w:r/>
      <w:bookmarkEnd w:id="56"/>
      <w:r/>
      <w:bookmarkEnd w:id="74"/>
      <w:r/>
      <w:bookmarkEnd w:id="75"/>
      <w:r/>
      <w:bookmarkEnd w:id="76"/>
      <w:r>
        <w:rPr>
          <w:rFonts w:hint="eastAsia" w:ascii="方正黑体_GBK" w:hAnsi="方正黑体_GBK" w:eastAsia="方正黑体_GBK" w:cs="方正黑体_GBK"/>
          <w:b w:val="0"/>
          <w:bCs w:val="0"/>
          <w:color w:val="000000"/>
          <w:sz w:val="32"/>
          <w:szCs w:val="32"/>
          <w:highlight w:val="none"/>
        </w:rPr>
      </w:r>
      <w:r/>
    </w:p>
    <w:p>
      <w:pPr>
        <w:pStyle w:val="887"/>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一、信用承诺函</w:t>
      </w:r>
      <w:r>
        <w:rPr>
          <w:rFonts w:hint="eastAsia" w:ascii="宋体" w:hAnsi="宋体" w:cs="宋体"/>
          <w:color w:val="000000"/>
          <w:sz w:val="28"/>
          <w:szCs w:val="28"/>
          <w:highlight w:val="none"/>
        </w:rPr>
      </w:r>
      <w:r/>
    </w:p>
    <w:p>
      <w:pPr>
        <w:pStyle w:val="887"/>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w:t>
      </w:r>
      <w:r>
        <w:rPr>
          <w:rFonts w:hint="eastAsia" w:ascii="宋体" w:hAnsi="宋体" w:eastAsia="宋体" w:cs="宋体"/>
          <w:b w:val="0"/>
          <w:bCs w:val="0"/>
          <w:i w:val="0"/>
          <w:color w:val="000000"/>
          <w:sz w:val="28"/>
          <w:szCs w:val="28"/>
          <w:highlight w:val="none"/>
          <w:u w:val="none"/>
          <w:lang w:val="en-US" w:eastAsia="zh-CN"/>
        </w:rPr>
        <w:t xml:space="preserve">法定代表人授权委托书</w:t>
      </w:r>
      <w:r>
        <w:rPr>
          <w:rFonts w:hint="eastAsia" w:ascii="宋体" w:hAnsi="宋体" w:cs="宋体"/>
          <w:color w:val="000000"/>
          <w:sz w:val="28"/>
          <w:szCs w:val="28"/>
          <w:highlight w:val="none"/>
        </w:rPr>
      </w:r>
      <w:r/>
    </w:p>
    <w:p>
      <w:pPr>
        <w:pStyle w:val="887"/>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三</w:t>
      </w:r>
      <w:r>
        <w:rPr>
          <w:rFonts w:hint="eastAsia" w:ascii="宋体" w:hAnsi="宋体" w:cs="宋体"/>
          <w:color w:val="000000"/>
          <w:sz w:val="28"/>
          <w:szCs w:val="28"/>
          <w:highlight w:val="none"/>
        </w:rPr>
        <w:t xml:space="preserve">、投标函</w:t>
      </w:r>
      <w:r>
        <w:rPr>
          <w:rFonts w:hint="eastAsia" w:ascii="宋体" w:hAnsi="宋体" w:cs="宋体"/>
          <w:color w:val="000000"/>
          <w:sz w:val="28"/>
          <w:szCs w:val="28"/>
          <w:highlight w:val="none"/>
        </w:rPr>
      </w:r>
      <w:r/>
    </w:p>
    <w:p>
      <w:pPr>
        <w:pStyle w:val="887"/>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四</w:t>
      </w:r>
      <w:r>
        <w:rPr>
          <w:rFonts w:hint="eastAsia" w:ascii="宋体" w:hAnsi="宋体" w:cs="宋体"/>
          <w:color w:val="000000"/>
          <w:sz w:val="28"/>
          <w:szCs w:val="28"/>
          <w:highlight w:val="none"/>
        </w:rPr>
        <w:t xml:space="preserve">、开标一览表</w:t>
      </w:r>
      <w:r>
        <w:rPr>
          <w:rFonts w:hint="eastAsia" w:ascii="宋体" w:hAnsi="宋体" w:cs="宋体"/>
          <w:color w:val="000000"/>
          <w:sz w:val="28"/>
          <w:szCs w:val="28"/>
          <w:highlight w:val="none"/>
        </w:rPr>
      </w:r>
      <w:r/>
    </w:p>
    <w:p>
      <w:pPr>
        <w:pStyle w:val="88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五、核心产品品牌一览表</w:t>
      </w:r>
      <w:r>
        <w:rPr>
          <w:rFonts w:hint="eastAsia" w:ascii="宋体" w:hAnsi="宋体" w:eastAsia="宋体" w:cs="宋体"/>
          <w:b w:val="0"/>
          <w:bCs w:val="0"/>
          <w:i w:val="0"/>
          <w:color w:val="000000"/>
          <w:sz w:val="28"/>
          <w:szCs w:val="28"/>
          <w:highlight w:val="none"/>
          <w:u w:val="none"/>
          <w:lang w:val="en-US" w:eastAsia="zh-CN"/>
        </w:rPr>
      </w:r>
      <w:r/>
    </w:p>
    <w:p>
      <w:pPr>
        <w:pStyle w:val="88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六、投标分项报价表</w:t>
      </w:r>
      <w:r>
        <w:rPr>
          <w:rFonts w:hint="eastAsia" w:ascii="宋体" w:hAnsi="宋体" w:eastAsia="宋体" w:cs="宋体"/>
          <w:b w:val="0"/>
          <w:bCs w:val="0"/>
          <w:i w:val="0"/>
          <w:color w:val="000000"/>
          <w:sz w:val="28"/>
          <w:szCs w:val="28"/>
          <w:highlight w:val="none"/>
          <w:u w:val="none"/>
          <w:lang w:val="en-US" w:eastAsia="zh-CN"/>
        </w:rPr>
      </w:r>
      <w:r/>
    </w:p>
    <w:p>
      <w:pPr>
        <w:pStyle w:val="88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七、技术要求响应及偏离表</w:t>
      </w:r>
      <w:r>
        <w:rPr>
          <w:rFonts w:hint="eastAsia" w:ascii="宋体" w:hAnsi="宋体" w:eastAsia="宋体" w:cs="宋体"/>
          <w:b w:val="0"/>
          <w:bCs w:val="0"/>
          <w:i w:val="0"/>
          <w:color w:val="000000"/>
          <w:sz w:val="28"/>
          <w:szCs w:val="28"/>
          <w:highlight w:val="none"/>
          <w:u w:val="none"/>
          <w:lang w:val="en-US" w:eastAsia="zh-CN"/>
        </w:rPr>
      </w:r>
      <w:r/>
    </w:p>
    <w:p>
      <w:pPr>
        <w:pStyle w:val="88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八、商务要求响应及偏离表</w:t>
      </w:r>
      <w:r>
        <w:rPr>
          <w:rFonts w:hint="eastAsia" w:ascii="宋体" w:hAnsi="宋体" w:eastAsia="宋体" w:cs="宋体"/>
          <w:b w:val="0"/>
          <w:bCs w:val="0"/>
          <w:i w:val="0"/>
          <w:color w:val="000000"/>
          <w:sz w:val="28"/>
          <w:szCs w:val="28"/>
          <w:highlight w:val="none"/>
          <w:u w:val="none"/>
          <w:lang w:val="en-US" w:eastAsia="zh-CN"/>
        </w:rPr>
      </w:r>
      <w:r/>
    </w:p>
    <w:p>
      <w:pPr>
        <w:pStyle w:val="88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九、中小企业声明函（如有）</w:t>
      </w:r>
      <w:r>
        <w:rPr>
          <w:rFonts w:hint="eastAsia" w:ascii="宋体" w:hAnsi="宋体" w:eastAsia="宋体" w:cs="宋体"/>
          <w:b w:val="0"/>
          <w:bCs w:val="0"/>
          <w:i w:val="0"/>
          <w:color w:val="000000"/>
          <w:sz w:val="28"/>
          <w:szCs w:val="28"/>
          <w:highlight w:val="none"/>
          <w:u w:val="none"/>
          <w:lang w:val="en-US" w:eastAsia="zh-CN"/>
        </w:rPr>
      </w:r>
      <w:r/>
    </w:p>
    <w:p>
      <w:pPr>
        <w:pStyle w:val="88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十、残疾人福利性单位声明函（如有）</w:t>
      </w:r>
      <w:r>
        <w:rPr>
          <w:rFonts w:hint="eastAsia" w:ascii="宋体" w:hAnsi="宋体" w:eastAsia="宋体" w:cs="宋体"/>
          <w:b w:val="0"/>
          <w:bCs w:val="0"/>
          <w:i w:val="0"/>
          <w:color w:val="000000"/>
          <w:sz w:val="28"/>
          <w:szCs w:val="28"/>
          <w:highlight w:val="none"/>
          <w:u w:val="none"/>
          <w:lang w:val="en-US" w:eastAsia="zh-CN"/>
        </w:rPr>
      </w:r>
      <w:r/>
    </w:p>
    <w:p>
      <w:pPr>
        <w:pStyle w:val="88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十一、联合体协议（如有）</w:t>
      </w:r>
      <w:r>
        <w:rPr>
          <w:rFonts w:hint="eastAsia" w:ascii="宋体" w:hAnsi="宋体" w:eastAsia="宋体" w:cs="宋体"/>
          <w:b w:val="0"/>
          <w:bCs w:val="0"/>
          <w:i w:val="0"/>
          <w:color w:val="000000"/>
          <w:sz w:val="28"/>
          <w:szCs w:val="28"/>
          <w:highlight w:val="none"/>
          <w:u w:val="none"/>
          <w:lang w:val="en-US" w:eastAsia="zh-CN"/>
        </w:rPr>
      </w:r>
      <w:r/>
    </w:p>
    <w:p>
      <w:pPr>
        <w:pStyle w:val="88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十二、关于符合本国产品标准的声明函（如有）</w:t>
      </w:r>
      <w:r>
        <w:rPr>
          <w:rFonts w:hint="eastAsia" w:ascii="宋体" w:hAnsi="宋体" w:eastAsia="宋体" w:cs="宋体"/>
          <w:b w:val="0"/>
          <w:bCs w:val="0"/>
          <w:i w:val="0"/>
          <w:color w:val="000000"/>
          <w:sz w:val="28"/>
          <w:szCs w:val="28"/>
          <w:highlight w:val="none"/>
          <w:u w:val="none"/>
          <w:lang w:val="en-US" w:eastAsia="zh-CN"/>
        </w:rPr>
      </w:r>
      <w:r/>
    </w:p>
    <w:p>
      <w:pPr>
        <w:pStyle w:val="887"/>
        <w:ind w:firstLine="560"/>
        <w:spacing w:line="6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十三、分包情况说明及分包意向协议（如有）</w:t>
      </w:r>
      <w:r>
        <w:rPr>
          <w:rFonts w:hint="eastAsia" w:ascii="宋体" w:hAnsi="宋体" w:eastAsia="宋体" w:cs="宋体"/>
          <w:color w:val="000000"/>
          <w:sz w:val="28"/>
          <w:szCs w:val="28"/>
          <w:highlight w:val="none"/>
          <w:lang w:val="en-US" w:eastAsia="zh-CN"/>
        </w:rPr>
      </w:r>
      <w:r/>
    </w:p>
    <w:p>
      <w:pPr>
        <w:pStyle w:val="887"/>
        <w:ind w:firstLine="560"/>
        <w:spacing w:line="6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87"/>
        <w:ind w:firstLine="480"/>
        <w:spacing w:line="440" w:lineRule="exact"/>
        <w:rPr>
          <w:rFonts w:ascii="宋体" w:hAnsi="宋体"/>
          <w:color w:val="000000"/>
          <w:sz w:val="24"/>
          <w:highlight w:val="none"/>
        </w:rPr>
      </w:pPr>
      <w:r>
        <w:rPr>
          <w:rFonts w:ascii="宋体" w:hAnsi="宋体"/>
          <w:color w:val="000000"/>
          <w:sz w:val="24"/>
          <w:highlight w:val="none"/>
        </w:rPr>
      </w:r>
      <w:r/>
    </w:p>
    <w:p>
      <w:pPr>
        <w:pStyle w:val="887"/>
        <w:ind w:firstLine="480"/>
        <w:spacing w:line="440" w:lineRule="exact"/>
        <w:rPr>
          <w:rFonts w:ascii="宋体" w:hAnsi="宋体"/>
          <w:color w:val="000000"/>
          <w:sz w:val="24"/>
          <w:highlight w:val="none"/>
        </w:rPr>
      </w:pPr>
      <w:r>
        <w:rPr>
          <w:rFonts w:ascii="宋体" w:hAnsi="宋体"/>
          <w:color w:val="000000"/>
          <w:sz w:val="24"/>
          <w:highlight w:val="none"/>
        </w:rPr>
      </w:r>
      <w:r/>
    </w:p>
    <w:p>
      <w:pPr>
        <w:pStyle w:val="887"/>
        <w:ind w:firstLine="480"/>
        <w:spacing w:line="440" w:lineRule="exact"/>
        <w:rPr>
          <w:rFonts w:ascii="宋体" w:hAnsi="宋体"/>
          <w:color w:val="000000"/>
          <w:sz w:val="24"/>
          <w:highlight w:val="none"/>
        </w:rPr>
      </w:pPr>
      <w:r>
        <w:rPr>
          <w:rFonts w:ascii="宋体" w:hAnsi="宋体"/>
          <w:color w:val="000000"/>
          <w:sz w:val="24"/>
          <w:highlight w:val="none"/>
        </w:rPr>
      </w:r>
      <w:r/>
    </w:p>
    <w:p>
      <w:pPr>
        <w:pStyle w:val="1004"/>
        <w:rPr>
          <w:rFonts w:ascii="宋体" w:hAnsi="宋体"/>
          <w:color w:val="000000"/>
          <w:sz w:val="24"/>
          <w:highlight w:val="none"/>
        </w:rPr>
      </w:pPr>
      <w:r>
        <w:rPr>
          <w:rFonts w:ascii="宋体" w:hAnsi="宋体"/>
          <w:color w:val="000000"/>
          <w:sz w:val="24"/>
          <w:highlight w:val="none"/>
        </w:rPr>
      </w:r>
      <w:r/>
    </w:p>
    <w:p>
      <w:pPr>
        <w:pStyle w:val="1004"/>
        <w:rPr>
          <w:rFonts w:ascii="宋体" w:hAnsi="宋体"/>
          <w:color w:val="000000"/>
          <w:sz w:val="24"/>
          <w:highlight w:val="none"/>
        </w:rPr>
      </w:pPr>
      <w:r>
        <w:rPr>
          <w:rFonts w:ascii="宋体" w:hAnsi="宋体"/>
          <w:color w:val="000000"/>
          <w:sz w:val="24"/>
          <w:highlight w:val="none"/>
        </w:rPr>
      </w:r>
      <w:r/>
    </w:p>
    <w:p>
      <w:pPr>
        <w:pStyle w:val="1004"/>
        <w:rPr>
          <w:rFonts w:ascii="宋体" w:hAnsi="宋体"/>
          <w:color w:val="000000"/>
          <w:sz w:val="24"/>
          <w:highlight w:val="none"/>
        </w:rPr>
      </w:pPr>
      <w:r>
        <w:rPr>
          <w:rFonts w:ascii="宋体" w:hAnsi="宋体"/>
          <w:color w:val="000000"/>
          <w:sz w:val="24"/>
          <w:highlight w:val="none"/>
        </w:rPr>
      </w:r>
      <w:r/>
    </w:p>
    <w:p>
      <w:pPr>
        <w:pStyle w:val="1004"/>
        <w:rPr>
          <w:rFonts w:ascii="宋体" w:hAnsi="宋体"/>
          <w:color w:val="000000"/>
          <w:sz w:val="24"/>
          <w:highlight w:val="none"/>
        </w:rPr>
      </w:pPr>
      <w:r>
        <w:rPr>
          <w:rFonts w:ascii="宋体" w:hAnsi="宋体"/>
          <w:color w:val="000000"/>
          <w:sz w:val="24"/>
          <w:highlight w:val="none"/>
        </w:rPr>
      </w:r>
      <w:r/>
    </w:p>
    <w:p>
      <w:pPr>
        <w:pStyle w:val="887"/>
        <w:rPr>
          <w:rFonts w:hint="eastAsia" w:ascii="黑体" w:hAnsi="黑体" w:eastAsia="黑体" w:cs="Times New Roman"/>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r>
      <w:r/>
    </w:p>
    <w:p>
      <w:pPr>
        <w:pStyle w:val="887"/>
        <w:rPr>
          <w:rFonts w:hint="eastAsia" w:ascii="黑体" w:hAnsi="黑体" w:eastAsia="黑体" w:cs="Times New Roman"/>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r>
      <w:r/>
    </w:p>
    <w:p>
      <w:pPr>
        <w:pStyle w:val="887"/>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一、信用承诺函</w:t>
      </w:r>
      <w:r>
        <w:rPr>
          <w:rFonts w:hint="eastAsia" w:ascii="黑体" w:hAnsi="黑体" w:eastAsia="黑体" w:cs="Times New Roman"/>
          <w:i w:val="0"/>
          <w:color w:val="000000"/>
          <w:sz w:val="32"/>
          <w:szCs w:val="32"/>
          <w:highlight w:val="none"/>
          <w:u w:val="none"/>
          <w:lang w:val="en-US" w:eastAsia="zh-CN"/>
        </w:rPr>
      </w:r>
      <w:r/>
    </w:p>
    <w:p>
      <w:pPr>
        <w:pStyle w:val="887"/>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887"/>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887"/>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887"/>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887"/>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887"/>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887"/>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87"/>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887"/>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87"/>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887"/>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87"/>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887"/>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887"/>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887"/>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887"/>
        <w:ind w:firstLine="492"/>
        <w:spacing w:line="460" w:lineRule="exact"/>
        <w:rPr>
          <w:color w:val="000000"/>
          <w:sz w:val="24"/>
          <w:szCs w:val="24"/>
          <w:highlight w:val="none"/>
        </w:rPr>
      </w:pPr>
      <w:r>
        <w:rPr>
          <w:color w:val="000000"/>
          <w:sz w:val="24"/>
          <w:szCs w:val="24"/>
          <w:highlight w:val="none"/>
        </w:rPr>
      </w:r>
      <w:r/>
    </w:p>
    <w:p>
      <w:pPr>
        <w:pStyle w:val="1005"/>
        <w:rPr>
          <w:color w:val="000000"/>
          <w:sz w:val="24"/>
          <w:szCs w:val="24"/>
          <w:highlight w:val="none"/>
        </w:rPr>
      </w:pPr>
      <w:r>
        <w:rPr>
          <w:color w:val="000000"/>
          <w:sz w:val="24"/>
          <w:szCs w:val="24"/>
          <w:highlight w:val="none"/>
        </w:rPr>
      </w:r>
      <w:r/>
    </w:p>
    <w:p>
      <w:pPr>
        <w:pStyle w:val="887"/>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87"/>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87"/>
        <w:rPr>
          <w:color w:val="000000"/>
          <w:sz w:val="24"/>
          <w:szCs w:val="24"/>
          <w:highlight w:val="none"/>
        </w:rPr>
      </w:pPr>
      <w:r>
        <w:rPr>
          <w:color w:val="000000"/>
          <w:sz w:val="24"/>
          <w:szCs w:val="24"/>
          <w:highlight w:val="none"/>
        </w:rPr>
      </w:r>
      <w:r/>
    </w:p>
    <w:p>
      <w:pPr>
        <w:pStyle w:val="887"/>
        <w:spacing w:line="44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87"/>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宋体" w:hAnsi="宋体"/>
          <w:b w:val="0"/>
          <w:bCs w:val="0"/>
          <w:color w:val="000000"/>
          <w:sz w:val="24"/>
          <w:szCs w:val="24"/>
          <w:highlight w:val="none"/>
          <w:lang w:eastAsia="zh-CN"/>
        </w:rPr>
        <w:br w:type="page" w:clear="all"/>
      </w:r>
      <w:r>
        <w:rPr>
          <w:rFonts w:hint="eastAsia" w:ascii="黑体" w:hAnsi="黑体" w:eastAsia="黑体" w:cs="Times New Roman"/>
          <w:i w:val="0"/>
          <w:color w:val="000000"/>
          <w:sz w:val="32"/>
          <w:szCs w:val="32"/>
          <w:highlight w:val="none"/>
          <w:u w:val="none"/>
          <w:lang w:val="en-US" w:eastAsia="zh-CN"/>
        </w:rPr>
        <w:t xml:space="preserve">二</w:t>
      </w:r>
      <w:r>
        <w:rPr>
          <w:rFonts w:hint="eastAsia" w:ascii="黑体" w:hAnsi="黑体" w:eastAsia="黑体" w:cs="Times New Roman"/>
          <w:i w:val="0"/>
          <w:color w:val="000000"/>
          <w:sz w:val="32"/>
          <w:szCs w:val="32"/>
          <w:highlight w:val="none"/>
          <w:u w:val="none"/>
        </w:rPr>
        <w:t xml:space="preserve">、</w:t>
      </w:r>
      <w:r>
        <w:rPr>
          <w:rFonts w:hint="eastAsia" w:ascii="黑体" w:hAnsi="黑体" w:eastAsia="黑体" w:cs="Times New Roman"/>
          <w:i w:val="0"/>
          <w:color w:val="000000"/>
          <w:sz w:val="32"/>
          <w:szCs w:val="32"/>
          <w:highlight w:val="none"/>
          <w:u w:val="none"/>
          <w:lang w:eastAsia="zh-CN"/>
        </w:rPr>
        <w:t xml:space="preserve">法定代表人授权委托书</w:t>
      </w:r>
      <w:r>
        <w:rPr>
          <w:rFonts w:hint="eastAsia" w:ascii="黑体" w:hAnsi="黑体" w:eastAsia="黑体" w:cs="Times New Roman"/>
          <w:i w:val="0"/>
          <w:color w:val="000000"/>
          <w:sz w:val="32"/>
          <w:szCs w:val="32"/>
          <w:highlight w:val="none"/>
          <w:u w:val="none"/>
          <w:lang w:eastAsia="zh-CN"/>
        </w:rPr>
      </w:r>
      <w:r/>
    </w:p>
    <w:p>
      <w:pPr>
        <w:pStyle w:val="887"/>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975"/>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975"/>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lang w:val="en-US" w:eastAsia="zh-CN"/>
        </w:rPr>
        <w:t xml:space="preserve">本人</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（姓名）</w:t>
      </w:r>
      <w:r>
        <w:rPr>
          <w:rFonts w:hint="eastAsia"/>
          <w:color w:val="000000"/>
          <w:sz w:val="24"/>
          <w:szCs w:val="24"/>
          <w:highlight w:val="none"/>
          <w:lang w:val="en-US" w:eastAsia="zh-CN"/>
        </w:rPr>
        <w:t xml:space="preserve">系</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（投标人名称）</w:t>
      </w:r>
      <w:r>
        <w:rPr>
          <w:rFonts w:hint="eastAsia"/>
          <w:color w:val="000000"/>
          <w:sz w:val="24"/>
          <w:szCs w:val="24"/>
          <w:highlight w:val="none"/>
          <w:lang w:val="en-US" w:eastAsia="zh-CN"/>
        </w:rPr>
        <w:t xml:space="preserve">的法定代表人（单位负责人），现代表我单位授权委托</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（姓名，职务）为我方合法代理人参加</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（项目编号）</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（项目名称）</w:t>
      </w:r>
      <w:r>
        <w:rPr>
          <w:rFonts w:hint="eastAsia"/>
          <w:color w:val="000000"/>
          <w:sz w:val="24"/>
          <w:szCs w:val="24"/>
          <w:highlight w:val="none"/>
          <w:lang w:val="en-US" w:eastAsia="zh-CN"/>
        </w:rPr>
        <w:t xml:space="preserve">的政府采购活动，由其代表我方办理上述项目在投标、开标、澄清确认过程中</w:t>
      </w:r>
      <w:r>
        <w:rPr>
          <w:rFonts w:hint="eastAsia"/>
          <w:color w:val="000000"/>
          <w:sz w:val="24"/>
          <w:szCs w:val="24"/>
          <w:highlight w:val="none"/>
        </w:rPr>
        <w:t xml:space="preserve">的</w:t>
      </w:r>
      <w:r>
        <w:rPr>
          <w:rFonts w:hint="eastAsia"/>
          <w:color w:val="000000"/>
          <w:sz w:val="24"/>
          <w:szCs w:val="24"/>
          <w:highlight w:val="none"/>
          <w:lang w:val="en-US" w:eastAsia="zh-CN"/>
        </w:rPr>
        <w:t xml:space="preserve">相关事宜</w:t>
      </w:r>
      <w:r>
        <w:rPr>
          <w:rFonts w:hint="eastAsia"/>
          <w:color w:val="000000"/>
          <w:sz w:val="24"/>
          <w:szCs w:val="24"/>
          <w:highlight w:val="none"/>
          <w:lang w:eastAsia="zh-CN"/>
        </w:rPr>
        <w:t xml:space="preserve">，其法律后果由我方承担</w:t>
      </w:r>
      <w:r>
        <w:rPr>
          <w:rFonts w:hint="eastAsia"/>
          <w:color w:val="000000"/>
          <w:sz w:val="24"/>
          <w:szCs w:val="24"/>
          <w:highlight w:val="none"/>
        </w:rPr>
        <w:t xml:space="preserve">。</w:t>
      </w:r>
      <w:r>
        <w:rPr>
          <w:rFonts w:hint="eastAsia"/>
          <w:color w:val="000000"/>
          <w:sz w:val="24"/>
          <w:szCs w:val="24"/>
          <w:highlight w:val="none"/>
        </w:rPr>
      </w:r>
      <w:r/>
    </w:p>
    <w:p>
      <w:pPr>
        <w:pStyle w:val="975"/>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委托期限：自本授权委托书签署之日起至投标有效期届满之日止。</w:t>
      </w:r>
      <w:r>
        <w:rPr>
          <w:rFonts w:hint="eastAsia"/>
          <w:color w:val="000000"/>
          <w:sz w:val="24"/>
          <w:szCs w:val="24"/>
          <w:highlight w:val="none"/>
        </w:rPr>
      </w:r>
      <w:r/>
    </w:p>
    <w:p>
      <w:pPr>
        <w:pStyle w:val="975"/>
        <w:ind w:firstLine="480"/>
        <w:spacing w:line="480" w:lineRule="exact"/>
        <w:tabs>
          <w:tab w:val="left" w:pos="360" w:leader="none"/>
        </w:tabs>
        <w:rPr>
          <w:rFonts w:eastAsia="宋体"/>
          <w:color w:val="000000"/>
          <w:sz w:val="24"/>
          <w:szCs w:val="24"/>
          <w:highlight w:val="none"/>
          <w:lang w:val="en-US" w:eastAsia="zh-CN"/>
        </w:rPr>
      </w:pPr>
      <w:r>
        <w:rPr>
          <w:rFonts w:hint="eastAsia"/>
          <w:color w:val="000000"/>
          <w:sz w:val="24"/>
          <w:szCs w:val="24"/>
          <w:highlight w:val="none"/>
        </w:rPr>
        <w:t xml:space="preserve">代理人无转委托权</w:t>
      </w:r>
      <w:r>
        <w:rPr>
          <w:rFonts w:hint="eastAsia"/>
          <w:color w:val="000000"/>
          <w:sz w:val="24"/>
          <w:szCs w:val="24"/>
          <w:highlight w:val="none"/>
          <w:lang w:val="en-US" w:eastAsia="zh-CN"/>
        </w:rPr>
        <w:t xml:space="preserve">。</w:t>
      </w:r>
      <w:r>
        <w:rPr>
          <w:rFonts w:eastAsia="宋体"/>
          <w:color w:val="000000"/>
          <w:sz w:val="24"/>
          <w:szCs w:val="24"/>
          <w:highlight w:val="none"/>
          <w:lang w:val="en-US" w:eastAsia="zh-CN"/>
        </w:rPr>
      </w:r>
      <w:r/>
    </w:p>
    <w:p>
      <w:pPr>
        <w:pStyle w:val="975"/>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投标人名称（加盖公章）：________________</w:t>
      </w:r>
      <w:r>
        <w:rPr>
          <w:rFonts w:hint="eastAsia" w:ascii="Times New Roman" w:hAnsi="Times New Roman" w:eastAsia="宋体" w:cs="Times New Roman"/>
          <w:i w:val="0"/>
          <w:color w:val="000000"/>
          <w:sz w:val="24"/>
          <w:szCs w:val="24"/>
          <w:highlight w:val="none"/>
          <w:u w:val="none"/>
        </w:rPr>
      </w:r>
      <w:r/>
    </w:p>
    <w:p>
      <w:pPr>
        <w:pStyle w:val="975"/>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法定代表人（单位负责人）（签字或签章）：________________</w:t>
      </w:r>
      <w:r>
        <w:rPr>
          <w:rFonts w:hint="eastAsia" w:ascii="Times New Roman" w:hAnsi="Times New Roman" w:eastAsia="宋体" w:cs="Times New Roman"/>
          <w:i w:val="0"/>
          <w:color w:val="000000"/>
          <w:sz w:val="24"/>
          <w:szCs w:val="24"/>
          <w:highlight w:val="none"/>
          <w:u w:val="none"/>
        </w:rPr>
      </w:r>
      <w:r/>
    </w:p>
    <w:p>
      <w:pPr>
        <w:pStyle w:val="975"/>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代理人（签字或签章）：________________ </w:t>
      </w:r>
      <w:r>
        <w:rPr>
          <w:rFonts w:hint="eastAsia" w:ascii="Times New Roman" w:hAnsi="Times New Roman" w:eastAsia="宋体" w:cs="Times New Roman"/>
          <w:i w:val="0"/>
          <w:color w:val="000000"/>
          <w:sz w:val="24"/>
          <w:szCs w:val="24"/>
          <w:highlight w:val="none"/>
          <w:u w:val="none"/>
        </w:rPr>
      </w:r>
      <w:r/>
    </w:p>
    <w:p>
      <w:pPr>
        <w:pStyle w:val="975"/>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日期：_____年______月______日</w:t>
      </w:r>
      <w:r>
        <w:rPr>
          <w:rFonts w:hint="eastAsia" w:ascii="Times New Roman" w:hAnsi="Times New Roman" w:eastAsia="宋体" w:cs="Times New Roman"/>
          <w:i w:val="0"/>
          <w:color w:val="000000"/>
          <w:sz w:val="24"/>
          <w:szCs w:val="24"/>
          <w:highlight w:val="none"/>
          <w:u w:val="none"/>
        </w:rPr>
      </w:r>
      <w:r/>
    </w:p>
    <w:p>
      <w:pPr>
        <w:pStyle w:val="975"/>
        <w:ind w:firstLine="480"/>
        <w:spacing w:line="480" w:lineRule="exact"/>
        <w:tabs>
          <w:tab w:val="left" w:pos="360" w:leader="none"/>
        </w:tabs>
        <w:rPr>
          <w:rFonts w:ascii="Times New Roman" w:hAnsi="Times New Roman" w:eastAsia="宋体" w:cs="Times New Roman"/>
          <w:i w:val="0"/>
          <w:color w:val="000000"/>
          <w:sz w:val="24"/>
          <w:szCs w:val="24"/>
          <w:highlight w:val="none"/>
          <w:u w:val="none"/>
          <w:lang w:val="en-US" w:eastAsia="zh-CN"/>
        </w:rPr>
      </w:pPr>
      <w:r>
        <w:rPr>
          <w:rFonts w:hint="eastAsia" w:ascii="Times New Roman" w:hAnsi="Times New Roman" w:eastAsia="宋体" w:cs="Times New Roman"/>
          <w:i w:val="0"/>
          <w:color w:val="000000"/>
          <w:sz w:val="24"/>
          <w:szCs w:val="24"/>
          <w:highlight w:val="none"/>
          <w:u w:val="none"/>
        </w:rPr>
        <w:t xml:space="preserve">附：法定代表人（单位负责人）及代理人</w:t>
      </w:r>
      <w:r>
        <w:rPr>
          <w:rFonts w:hint="eastAsia" w:ascii="Times New Roman" w:hAnsi="Times New Roman" w:eastAsia="宋体" w:cs="Times New Roman"/>
          <w:i w:val="0"/>
          <w:color w:val="000000"/>
          <w:sz w:val="24"/>
          <w:szCs w:val="24"/>
          <w:highlight w:val="none"/>
          <w:u w:val="none"/>
          <w:lang w:val="en-US" w:eastAsia="zh-CN"/>
        </w:rPr>
        <w:t xml:space="preserve">有效</w:t>
      </w:r>
      <w:r>
        <w:rPr>
          <w:rFonts w:hint="eastAsia" w:ascii="Times New Roman" w:hAnsi="Times New Roman" w:eastAsia="宋体" w:cs="Times New Roman"/>
          <w:i w:val="0"/>
          <w:color w:val="000000"/>
          <w:sz w:val="24"/>
          <w:szCs w:val="24"/>
          <w:highlight w:val="none"/>
          <w:u w:val="none"/>
        </w:rPr>
        <w:t xml:space="preserve">身份证</w:t>
      </w:r>
      <w:r>
        <w:rPr>
          <w:rFonts w:hint="eastAsia" w:ascii="Times New Roman" w:hAnsi="Times New Roman" w:eastAsia="宋体" w:cs="Times New Roman"/>
          <w:i w:val="0"/>
          <w:color w:val="000000"/>
          <w:sz w:val="24"/>
          <w:szCs w:val="24"/>
          <w:highlight w:val="none"/>
          <w:u w:val="none"/>
          <w:lang w:val="en-US" w:eastAsia="zh-CN"/>
        </w:rPr>
        <w:t xml:space="preserve">明文件</w:t>
      </w:r>
      <w:r>
        <w:rPr>
          <w:rFonts w:ascii="Times New Roman" w:hAnsi="Times New Roman" w:eastAsia="宋体" w:cs="Times New Roman"/>
          <w:i w:val="0"/>
          <w:color w:val="000000"/>
          <w:sz w:val="24"/>
          <w:szCs w:val="24"/>
          <w:highlight w:val="none"/>
          <w:u w:val="none"/>
          <w:lang w:val="en-US" w:eastAsia="zh-CN"/>
        </w:rPr>
      </w:r>
      <w:r/>
    </w:p>
    <w:p>
      <w:pPr>
        <w:pStyle w:val="907"/>
        <w:ind w:firstLine="0"/>
        <w:rPr>
          <w:rFonts w:hint="eastAsia"/>
          <w:color w:val="000000"/>
          <w:highlight w:val="none"/>
        </w:rPr>
      </w:pPr>
      <w:r>
        <w:rPr>
          <w:rFonts w:hint="eastAsia"/>
          <w:color w:val="000000"/>
          <w:highlight w:val="none"/>
        </w:rPr>
      </w:r>
      <w:r/>
    </w:p>
    <w:p>
      <w:pPr>
        <w:pStyle w:val="975"/>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r>
      <w:r/>
    </w:p>
    <w:p>
      <w:pPr>
        <w:pStyle w:val="975"/>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说明：</w:t>
      </w:r>
      <w:r>
        <w:rPr>
          <w:rFonts w:hint="eastAsia" w:ascii="Times New Roman" w:hAnsi="Times New Roman" w:eastAsia="宋体" w:cs="Times New Roman"/>
          <w:bCs w:val="0"/>
          <w:color w:val="000000"/>
          <w:sz w:val="24"/>
          <w:szCs w:val="24"/>
          <w:highlight w:val="none"/>
        </w:rPr>
      </w:r>
      <w:r/>
    </w:p>
    <w:p>
      <w:pPr>
        <w:pStyle w:val="975"/>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1.若</w:t>
      </w:r>
      <w:r>
        <w:rPr>
          <w:rFonts w:hint="eastAsia" w:ascii="Times New Roman" w:hAnsi="Times New Roman" w:eastAsia="宋体" w:cs="Times New Roman"/>
          <w:bCs w:val="0"/>
          <w:color w:val="000000"/>
          <w:sz w:val="24"/>
          <w:szCs w:val="24"/>
          <w:highlight w:val="none"/>
          <w:lang w:val="en-US" w:eastAsia="zh-CN"/>
        </w:rPr>
        <w:t xml:space="preserve">投标人</w:t>
      </w:r>
      <w:r>
        <w:rPr>
          <w:rFonts w:hint="eastAsia" w:ascii="Times New Roman" w:hAnsi="Times New Roman" w:eastAsia="宋体" w:cs="Times New Roman"/>
          <w:bCs w:val="0"/>
          <w:color w:val="000000"/>
          <w:sz w:val="24"/>
          <w:szCs w:val="24"/>
          <w:highlight w:val="none"/>
        </w:rPr>
        <w:t xml:space="preserve">为事业单位或其他组织或分支机构</w:t>
      </w:r>
      <w:r>
        <w:rPr>
          <w:rFonts w:hint="eastAsia" w:ascii="Times New Roman" w:hAnsi="Times New Roman" w:eastAsia="宋体" w:cs="Times New Roman"/>
          <w:bCs w:val="0"/>
          <w:color w:val="000000"/>
          <w:sz w:val="24"/>
          <w:szCs w:val="24"/>
          <w:highlight w:val="none"/>
          <w:lang w:eastAsia="zh-CN"/>
        </w:rPr>
        <w:t xml:space="preserve">（仅限招标文件注明允许分支机构投标情形）</w:t>
      </w:r>
      <w:r>
        <w:rPr>
          <w:rFonts w:hint="eastAsia" w:ascii="Times New Roman" w:hAnsi="Times New Roman" w:eastAsia="宋体" w:cs="Times New Roman"/>
          <w:bCs w:val="0"/>
          <w:color w:val="000000"/>
          <w:sz w:val="24"/>
          <w:szCs w:val="24"/>
          <w:highlight w:val="none"/>
        </w:rPr>
        <w:t xml:space="preserve">，则法定代表人（单位负责人）处的签署人可为单位负责人。</w:t>
      </w:r>
      <w:r>
        <w:rPr>
          <w:rFonts w:hint="eastAsia" w:ascii="Times New Roman" w:hAnsi="Times New Roman" w:eastAsia="宋体" w:cs="Times New Roman"/>
          <w:bCs w:val="0"/>
          <w:color w:val="000000"/>
          <w:sz w:val="24"/>
          <w:szCs w:val="24"/>
          <w:highlight w:val="none"/>
        </w:rPr>
      </w:r>
      <w:r/>
    </w:p>
    <w:p>
      <w:pPr>
        <w:pStyle w:val="975"/>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2.当</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为法定代表人（或上述情况的单位负责人）时，</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相关内容填报为法定代表人（或上述情况的单位负责人）信息，“</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签字或盖章</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”处可不用再重复签字或盖章。</w:t>
      </w:r>
      <w:r>
        <w:rPr>
          <w:rFonts w:hint="eastAsia" w:ascii="Times New Roman" w:hAnsi="Times New Roman" w:eastAsia="宋体" w:cs="Times New Roman"/>
          <w:bCs w:val="0"/>
          <w:color w:val="000000"/>
          <w:sz w:val="24"/>
          <w:szCs w:val="24"/>
          <w:highlight w:val="none"/>
        </w:rPr>
      </w:r>
      <w:r/>
    </w:p>
    <w:p>
      <w:pPr>
        <w:pStyle w:val="975"/>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3.投标人</w:t>
      </w:r>
      <w:r>
        <w:rPr>
          <w:rFonts w:hint="eastAsia" w:ascii="Times New Roman" w:hAnsi="Times New Roman" w:eastAsia="宋体" w:cs="Times New Roman"/>
          <w:bCs w:val="0"/>
          <w:color w:val="000000"/>
          <w:sz w:val="24"/>
          <w:szCs w:val="24"/>
          <w:highlight w:val="none"/>
        </w:rPr>
        <w:t xml:space="preserve">为自然人的，可不提供本《</w:t>
      </w:r>
      <w:r>
        <w:rPr>
          <w:rFonts w:hint="eastAsia" w:ascii="Times New Roman" w:hAnsi="Times New Roman" w:eastAsia="宋体" w:cs="Times New Roman"/>
          <w:bCs w:val="0"/>
          <w:color w:val="000000"/>
          <w:sz w:val="24"/>
          <w:szCs w:val="24"/>
          <w:highlight w:val="none"/>
          <w:lang w:val="en-US" w:eastAsia="zh-CN"/>
        </w:rPr>
        <w:t xml:space="preserve">法定代表人</w:t>
      </w:r>
      <w:r>
        <w:rPr>
          <w:rFonts w:hint="eastAsia" w:ascii="Times New Roman" w:hAnsi="Times New Roman" w:eastAsia="宋体" w:cs="Times New Roman"/>
          <w:bCs w:val="0"/>
          <w:color w:val="000000"/>
          <w:sz w:val="24"/>
          <w:szCs w:val="24"/>
          <w:highlight w:val="none"/>
        </w:rPr>
        <w:t xml:space="preserve">授权委托书》。</w:t>
      </w:r>
      <w:r>
        <w:rPr>
          <w:rFonts w:hint="eastAsia" w:ascii="Times New Roman" w:hAnsi="Times New Roman" w:eastAsia="宋体" w:cs="Times New Roman"/>
          <w:bCs w:val="0"/>
          <w:color w:val="000000"/>
          <w:sz w:val="24"/>
          <w:szCs w:val="24"/>
          <w:highlight w:val="none"/>
        </w:rPr>
      </w:r>
      <w:r/>
    </w:p>
    <w:p>
      <w:pPr>
        <w:pStyle w:val="975"/>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4</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lang w:val="en-US" w:eastAsia="zh-CN"/>
        </w:rPr>
        <w:t xml:space="preserve">投标人应</w:t>
      </w:r>
      <w:r>
        <w:rPr>
          <w:rFonts w:hint="eastAsia" w:ascii="Times New Roman" w:hAnsi="Times New Roman" w:eastAsia="宋体" w:cs="Times New Roman"/>
          <w:bCs w:val="0"/>
          <w:color w:val="000000"/>
          <w:sz w:val="24"/>
          <w:szCs w:val="24"/>
          <w:highlight w:val="none"/>
        </w:rPr>
        <w:t xml:space="preserve">同时提供法定代表人（单位负责人）及代理人的身份证或护照等</w:t>
      </w:r>
      <w:r>
        <w:rPr>
          <w:rFonts w:hint="eastAsia" w:ascii="Times New Roman" w:hAnsi="Times New Roman" w:eastAsia="宋体" w:cs="Times New Roman"/>
          <w:bCs w:val="0"/>
          <w:color w:val="000000"/>
          <w:sz w:val="24"/>
          <w:szCs w:val="24"/>
          <w:highlight w:val="none"/>
          <w:u w:val="none"/>
        </w:rPr>
        <w:t xml:space="preserve">有效</w:t>
      </w:r>
      <w:r>
        <w:rPr>
          <w:rFonts w:hint="eastAsia" w:ascii="Times New Roman" w:hAnsi="Times New Roman" w:eastAsia="宋体" w:cs="Times New Roman"/>
          <w:bCs w:val="0"/>
          <w:color w:val="000000"/>
          <w:sz w:val="24"/>
          <w:szCs w:val="24"/>
          <w:highlight w:val="none"/>
        </w:rPr>
        <w:t xml:space="preserve">身份证明文件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彩色复印件或者彩色扫描</w:t>
      </w:r>
      <w:r>
        <w:rPr>
          <w:rFonts w:hint="eastAsia" w:ascii="Times New Roman" w:hAnsi="Times New Roman" w:eastAsia="宋体" w:cs="Times New Roman"/>
          <w:bCs w:val="0"/>
          <w:color w:val="000000"/>
          <w:sz w:val="24"/>
          <w:szCs w:val="24"/>
          <w:highlight w:val="none"/>
          <w:lang w:val="en-US" w:eastAsia="zh-CN"/>
        </w:rPr>
        <w:t xml:space="preserve">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
          <w:bCs/>
          <w:color w:val="000000"/>
          <w:sz w:val="24"/>
          <w:szCs w:val="24"/>
          <w:highlight w:val="none"/>
        </w:rPr>
        <w:t xml:space="preserve">提供身份证的，应同时提供身份证双面</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rPr>
      </w:r>
      <w:r/>
    </w:p>
    <w:p>
      <w:pPr>
        <w:pStyle w:val="975"/>
        <w:ind w:firstLine="480"/>
        <w:spacing w:line="480" w:lineRule="exact"/>
        <w:tabs>
          <w:tab w:val="left" w:pos="360" w:leader="none"/>
        </w:tabs>
        <w:rPr>
          <w:rFonts w:hint="eastAsia" w:ascii="Times New Roman" w:hAnsi="Times New Roman" w:eastAsia="宋体" w:cs="Times New Roman"/>
          <w:b/>
          <w:bCs/>
          <w:color w:val="000000"/>
          <w:sz w:val="24"/>
          <w:szCs w:val="24"/>
          <w:highlight w:val="none"/>
          <w:u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5.未按招标文件要求和格式提供</w:t>
      </w:r>
      <w:r>
        <w:rPr>
          <w:rFonts w:hint="eastAsia" w:ascii="Times New Roman" w:hAnsi="Times New Roman" w:eastAsia="宋体" w:cs="Times New Roman"/>
          <w:b/>
          <w:bCs/>
          <w:color w:val="000000"/>
          <w:sz w:val="24"/>
          <w:szCs w:val="24"/>
          <w:highlight w:val="none"/>
          <w:u w:val="none"/>
        </w:rPr>
        <w:t xml:space="preserve">《</w:t>
      </w:r>
      <w:r>
        <w:rPr>
          <w:rFonts w:hint="eastAsia" w:ascii="Times New Roman" w:hAnsi="Times New Roman" w:eastAsia="宋体" w:cs="Times New Roman"/>
          <w:b/>
          <w:bCs/>
          <w:color w:val="000000"/>
          <w:sz w:val="24"/>
          <w:szCs w:val="24"/>
          <w:highlight w:val="none"/>
          <w:u w:val="none"/>
          <w:lang w:val="en-US" w:eastAsia="zh-CN"/>
        </w:rPr>
        <w:t xml:space="preserve">法定代表人</w:t>
      </w:r>
      <w:r>
        <w:rPr>
          <w:rFonts w:hint="eastAsia" w:ascii="Times New Roman" w:hAnsi="Times New Roman" w:eastAsia="宋体" w:cs="Times New Roman"/>
          <w:b/>
          <w:bCs/>
          <w:color w:val="000000"/>
          <w:sz w:val="24"/>
          <w:szCs w:val="24"/>
          <w:highlight w:val="none"/>
          <w:u w:val="none"/>
        </w:rPr>
        <w:t xml:space="preserve">授权委托书》</w:t>
      </w:r>
      <w:r>
        <w:rPr>
          <w:rFonts w:hint="eastAsia" w:ascii="Times New Roman" w:hAnsi="Times New Roman" w:eastAsia="宋体" w:cs="Times New Roman"/>
          <w:b/>
          <w:bCs/>
          <w:color w:val="000000"/>
          <w:sz w:val="24"/>
          <w:szCs w:val="24"/>
          <w:highlight w:val="none"/>
          <w:u w:val="none"/>
          <w:lang w:val="en-US" w:eastAsia="zh-CN"/>
        </w:rPr>
        <w:t xml:space="preserve">的，将作为无效投标处理。</w:t>
      </w:r>
      <w:r>
        <w:rPr>
          <w:rFonts w:hint="eastAsia" w:ascii="Times New Roman" w:hAnsi="Times New Roman" w:eastAsia="宋体" w:cs="Times New Roman"/>
          <w:b/>
          <w:bCs/>
          <w:color w:val="000000"/>
          <w:sz w:val="24"/>
          <w:szCs w:val="24"/>
          <w:highlight w:val="none"/>
          <w:u w:val="none"/>
          <w:lang w:val="en-US" w:eastAsia="zh-CN"/>
        </w:rPr>
      </w:r>
      <w:r/>
    </w:p>
    <w:p>
      <w:pPr>
        <w:pStyle w:val="887"/>
        <w:spacing w:line="44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87"/>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宋体" w:hAnsi="宋体"/>
          <w:b w:val="0"/>
          <w:bCs w:val="0"/>
          <w:color w:val="000000"/>
          <w:sz w:val="24"/>
          <w:szCs w:val="24"/>
          <w:highlight w:val="none"/>
          <w:lang w:eastAsia="zh-CN"/>
        </w:rPr>
        <w:br w:type="page" w:clear="all"/>
      </w:r>
      <w:r>
        <w:rPr>
          <w:rFonts w:hint="eastAsia" w:ascii="黑体" w:hAnsi="黑体" w:eastAsia="黑体" w:cs="Times New Roman"/>
          <w:i w:val="0"/>
          <w:color w:val="000000"/>
          <w:sz w:val="32"/>
          <w:szCs w:val="32"/>
          <w:highlight w:val="none"/>
          <w:u w:val="none"/>
          <w:lang w:val="en-US" w:eastAsia="zh-CN"/>
        </w:rPr>
        <w:t xml:space="preserve">三、投标函</w:t>
      </w:r>
      <w:r>
        <w:rPr>
          <w:rFonts w:hint="eastAsia" w:ascii="黑体" w:hAnsi="黑体" w:eastAsia="黑体" w:cs="Times New Roman"/>
          <w:i w:val="0"/>
          <w:color w:val="000000"/>
          <w:sz w:val="32"/>
          <w:szCs w:val="32"/>
          <w:highlight w:val="none"/>
          <w:u w:val="none"/>
          <w:lang w:eastAsia="zh-CN"/>
        </w:rPr>
      </w:r>
      <w:r/>
    </w:p>
    <w:p>
      <w:pPr>
        <w:pStyle w:val="887"/>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977"/>
        <w:ind w:firstLine="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致：</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u w:val="none"/>
          <w:lang w:val="en-US" w:eastAsia="zh-CN"/>
        </w:rPr>
        <w:t xml:space="preserve">（采购人名称）</w:t>
      </w:r>
      <w:r>
        <w:rPr>
          <w:rFonts w:hint="eastAsia" w:ascii="宋体" w:hAnsi="宋体"/>
          <w:color w:val="000000"/>
          <w:szCs w:val="21"/>
          <w:highlight w:val="none"/>
        </w:rPr>
      </w:r>
      <w:r/>
    </w:p>
    <w:p>
      <w:pPr>
        <w:pStyle w:val="977"/>
        <w:ind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color w:val="000000"/>
          <w:szCs w:val="21"/>
          <w:highlight w:val="none"/>
        </w:rPr>
        <w:t xml:space="preserve">招标文件，</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交投标函，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77"/>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1.按招标文件规定的各项要求，向贵方提供所需</w:t>
      </w:r>
      <w:r>
        <w:rPr>
          <w:rFonts w:hint="eastAsia" w:ascii="宋体" w:hAnsi="宋体"/>
          <w:color w:val="000000"/>
          <w:szCs w:val="21"/>
          <w:highlight w:val="none"/>
          <w:lang w:val="en-US" w:eastAsia="zh-CN"/>
        </w:rPr>
        <w:t xml:space="preserve">货物</w:t>
      </w:r>
      <w:r>
        <w:rPr>
          <w:rFonts w:hint="eastAsia" w:ascii="宋体" w:hAnsi="宋体"/>
          <w:color w:val="000000"/>
          <w:szCs w:val="21"/>
          <w:highlight w:val="none"/>
        </w:rPr>
        <w:t xml:space="preserve">（包含与</w:t>
      </w:r>
      <w:r>
        <w:rPr>
          <w:rFonts w:hint="eastAsia" w:ascii="宋体" w:hAnsi="宋体"/>
          <w:color w:val="000000"/>
          <w:szCs w:val="21"/>
          <w:highlight w:val="none"/>
          <w:lang w:val="en-US" w:eastAsia="zh-CN"/>
        </w:rPr>
        <w:t xml:space="preserve">货物</w:t>
      </w:r>
      <w:r>
        <w:rPr>
          <w:rFonts w:hint="eastAsia" w:ascii="宋体" w:hAnsi="宋体"/>
          <w:color w:val="000000"/>
          <w:szCs w:val="21"/>
          <w:highlight w:val="none"/>
        </w:rPr>
        <w:t xml:space="preserve">相关的</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77"/>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rPr>
          <w:rFonts w:hint="eastAsia" w:ascii="宋体" w:hAnsi="宋体"/>
          <w:color w:val="000000"/>
          <w:szCs w:val="21"/>
          <w:highlight w:val="none"/>
        </w:rPr>
      </w:r>
      <w:r/>
    </w:p>
    <w:p>
      <w:pPr>
        <w:pStyle w:val="977"/>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rPr>
          <w:rFonts w:hint="eastAsia" w:ascii="宋体" w:hAnsi="宋体"/>
          <w:color w:val="000000"/>
          <w:szCs w:val="21"/>
          <w:highlight w:val="none"/>
        </w:rPr>
      </w:r>
      <w:r/>
    </w:p>
    <w:p>
      <w:pPr>
        <w:pStyle w:val="977"/>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rPr>
          <w:rFonts w:hint="eastAsia" w:ascii="宋体" w:hAnsi="宋体"/>
          <w:color w:val="000000"/>
          <w:szCs w:val="21"/>
          <w:highlight w:val="none"/>
        </w:rPr>
      </w:r>
      <w:r/>
    </w:p>
    <w:p>
      <w:pPr>
        <w:pStyle w:val="977"/>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Cs w:val="21"/>
          <w:highlight w:val="none"/>
        </w:rPr>
      </w:r>
      <w:r/>
    </w:p>
    <w:p>
      <w:pPr>
        <w:pStyle w:val="977"/>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我方将根据招标文件的规定，严格履行合同的责任和义务</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并保证在招标文件规定的时间完成项目，交付贵方验收、使用。</w:t>
      </w:r>
      <w:r>
        <w:rPr>
          <w:rFonts w:hint="eastAsia" w:ascii="宋体" w:hAnsi="宋体"/>
          <w:color w:val="000000"/>
          <w:szCs w:val="21"/>
          <w:highlight w:val="none"/>
        </w:rPr>
      </w:r>
      <w:r/>
    </w:p>
    <w:p>
      <w:pPr>
        <w:pStyle w:val="887"/>
        <w:ind w:firstLine="480"/>
        <w:jc w:val="left"/>
        <w:spacing w:line="4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方</w:t>
      </w:r>
      <w:r>
        <w:rPr>
          <w:rFonts w:hint="eastAsia" w:ascii="宋体" w:hAnsi="宋体" w:eastAsia="宋体" w:cs="Times New Roman"/>
          <w:color w:val="000000"/>
          <w:sz w:val="24"/>
          <w:szCs w:val="24"/>
          <w:highlight w:val="none"/>
        </w:rPr>
        <w:t xml:space="preserve">为</w:t>
      </w:r>
      <w:r>
        <w:rPr>
          <w:rFonts w:hint="eastAsia" w:ascii="宋体" w:hAnsi="宋体" w:eastAsia="宋体" w:cs="Times New Roman"/>
          <w:color w:val="000000"/>
          <w:sz w:val="24"/>
          <w:szCs w:val="24"/>
          <w:highlight w:val="none"/>
          <w:lang w:eastAsia="zh-CN"/>
        </w:rPr>
        <w:t xml:space="preserve">：</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大型企业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中型企业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小型企业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微型企业（在对应</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color w:val="000000"/>
          <w:sz w:val="24"/>
          <w:szCs w:val="24"/>
          <w:highlight w:val="none"/>
          <w:lang w:val="zh-CN" w:eastAsia="zh-CN"/>
        </w:rPr>
        <w:t xml:space="preserve">打</w:t>
      </w:r>
      <w:r>
        <w:rPr>
          <w:rFonts w:hint="eastAsia" w:ascii="宋体" w:hAnsi="宋体" w:cs="Verdana"/>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r>
      <w:r/>
    </w:p>
    <w:p>
      <w:pPr>
        <w:pStyle w:val="899"/>
        <w:rPr>
          <w:rFonts w:eastAsia="宋体"/>
          <w:color w:val="000000"/>
          <w:highlight w:val="none"/>
          <w:lang w:val="en-US" w:eastAsia="zh-CN"/>
        </w:rPr>
      </w:pPr>
      <w:r>
        <w:rPr>
          <w:rFonts w:hint="eastAsia"/>
          <w:color w:val="000000"/>
          <w:sz w:val="24"/>
          <w:szCs w:val="24"/>
          <w:highlight w:val="none"/>
          <w:lang w:val="en-US" w:eastAsia="zh-CN"/>
        </w:rPr>
        <w:t xml:space="preserve">8.我方为：</w:t>
      </w:r>
      <w:r>
        <w:rPr>
          <w:rFonts w:ascii="Wingdings" w:hAnsi="Wingdings" w:eastAsia="Wingdings" w:cs="Wingdings"/>
          <w:color w:val="000000"/>
          <w:sz w:val="24"/>
          <w:szCs w:val="24"/>
          <w:highlight w:val="none"/>
        </w:rPr>
        <w:t xml:space="preserve">¨</w:t>
      </w:r>
      <w:r>
        <w:rPr>
          <w:rFonts w:hint="eastAsia"/>
          <w:color w:val="000000"/>
          <w:sz w:val="24"/>
          <w:szCs w:val="24"/>
          <w:highlight w:val="none"/>
          <w:lang w:val="en-US" w:eastAsia="zh-CN"/>
        </w:rPr>
        <w:t xml:space="preserve">民营企业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lang w:val="en-US" w:eastAsia="zh-CN"/>
        </w:rPr>
        <w:t xml:space="preserve">非民营企业 </w:t>
      </w:r>
      <w:r>
        <w:rPr>
          <w:rFonts w:ascii="Wingdings" w:hAnsi="Wingdings" w:eastAsia="Wingdings" w:cs="Wingdings"/>
          <w:color w:val="000000"/>
          <w:sz w:val="24"/>
          <w:szCs w:val="24"/>
          <w:highlight w:val="none"/>
        </w:rPr>
        <w:t xml:space="preserve">¨</w:t>
      </w:r>
      <w:r>
        <w:rPr>
          <w:rFonts w:hint="eastAsia" w:ascii="宋体" w:hAnsi="宋体" w:eastAsia="宋体" w:cs="Times New Roman"/>
          <w:color w:val="000000"/>
          <w:sz w:val="24"/>
          <w:szCs w:val="24"/>
          <w:highlight w:val="none"/>
        </w:rPr>
        <w:t xml:space="preserve">事业单位或其他组织</w:t>
      </w:r>
      <w:r>
        <w:rPr>
          <w:rFonts w:hint="eastAsia" w:ascii="宋体" w:hAnsi="宋体"/>
          <w:color w:val="000000"/>
          <w:sz w:val="24"/>
          <w:szCs w:val="24"/>
          <w:highlight w:val="none"/>
        </w:rPr>
        <w:t xml:space="preserve">（在对应</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color w:val="000000"/>
          <w:sz w:val="24"/>
          <w:szCs w:val="24"/>
          <w:highlight w:val="none"/>
          <w:lang w:val="zh-CN"/>
        </w:rPr>
        <w:t xml:space="preserve">打</w:t>
      </w:r>
      <w:r>
        <w:rPr>
          <w:rFonts w:hint="eastAsia" w:ascii="宋体" w:hAnsi="宋体" w:cs="Verdana"/>
          <w:color w:val="000000"/>
          <w:sz w:val="24"/>
          <w:szCs w:val="24"/>
          <w:highlight w:val="none"/>
          <w:lang w:val="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u w:val="none"/>
          <w:lang w:val="en-US" w:eastAsia="zh-CN"/>
        </w:rPr>
        <w:t xml:space="preserve">               </w:t>
      </w:r>
      <w:r>
        <w:rPr>
          <w:rFonts w:eastAsia="宋体"/>
          <w:color w:val="000000"/>
          <w:highlight w:val="none"/>
          <w:lang w:val="en-US" w:eastAsia="zh-CN"/>
        </w:rPr>
      </w:r>
      <w:r/>
    </w:p>
    <w:p>
      <w:pPr>
        <w:pStyle w:val="977"/>
        <w:spacing w:before="0" w:after="0" w:line="42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9</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与本</w:t>
      </w:r>
      <w:r>
        <w:rPr>
          <w:rFonts w:hint="eastAsia" w:ascii="宋体" w:hAnsi="宋体"/>
          <w:color w:val="000000"/>
          <w:szCs w:val="21"/>
          <w:highlight w:val="none"/>
          <w:lang w:val="en-US" w:eastAsia="zh-CN"/>
        </w:rPr>
        <w:t xml:space="preserve">次</w:t>
      </w:r>
      <w:r>
        <w:rPr>
          <w:rFonts w:hint="eastAsia" w:ascii="宋体" w:hAnsi="宋体"/>
          <w:color w:val="000000"/>
          <w:szCs w:val="21"/>
          <w:highlight w:val="none"/>
        </w:rPr>
        <w:t xml:space="preserve">投标有关</w:t>
      </w:r>
      <w:r>
        <w:rPr>
          <w:rFonts w:hint="eastAsia" w:ascii="宋体" w:hAnsi="宋体"/>
          <w:color w:val="000000"/>
          <w:szCs w:val="21"/>
          <w:highlight w:val="none"/>
          <w:lang w:val="en-US" w:eastAsia="zh-CN"/>
        </w:rPr>
        <w:t xml:space="preserve">信息</w:t>
      </w:r>
      <w:r>
        <w:rPr>
          <w:rFonts w:hint="eastAsia" w:ascii="宋体" w:hAnsi="宋体"/>
          <w:color w:val="000000"/>
          <w:szCs w:val="21"/>
          <w:highlight w:val="none"/>
        </w:rPr>
      </w:r>
      <w:r/>
    </w:p>
    <w:p>
      <w:pPr>
        <w:pStyle w:val="977"/>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977"/>
        <w:ind w:left="0" w:firstLine="480"/>
        <w:spacing w:before="0" w:after="0" w:line="420" w:lineRule="exact"/>
        <w:rPr>
          <w:rFonts w:hint="eastAsia" w:ascii="宋体" w:hAnsi="宋体"/>
          <w:color w:val="000000"/>
          <w:szCs w:val="21"/>
          <w:highlight w:val="none"/>
          <w:u w:val="none"/>
          <w:lang w:val="en-US" w:eastAsia="zh-CN"/>
        </w:rPr>
      </w:pPr>
      <w:r>
        <w:rPr>
          <w:rFonts w:hint="eastAsia" w:ascii="宋体" w:hAnsi="宋体"/>
          <w:color w:val="000000"/>
          <w:szCs w:val="21"/>
          <w:highlight w:val="none"/>
        </w:rPr>
        <w:t xml:space="preserve">邮  编：</w:t>
      </w:r>
      <w:r>
        <w:rPr>
          <w:rFonts w:hint="eastAsia" w:ascii="宋体" w:hAnsi="宋体"/>
          <w:color w:val="000000"/>
          <w:szCs w:val="21"/>
          <w:highlight w:val="none"/>
          <w:u w:val="none"/>
          <w:lang w:val="en-US" w:eastAsia="zh-CN"/>
        </w:rPr>
      </w:r>
      <w:r/>
    </w:p>
    <w:p>
      <w:pPr>
        <w:pStyle w:val="977"/>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电  话：</w:t>
      </w:r>
      <w:r>
        <w:rPr>
          <w:rFonts w:hint="eastAsia" w:ascii="宋体" w:hAnsi="宋体"/>
          <w:color w:val="000000"/>
          <w:szCs w:val="21"/>
          <w:highlight w:val="none"/>
          <w:u w:val="single"/>
          <w:lang w:val="en-US" w:eastAsia="zh-CN"/>
        </w:rPr>
      </w:r>
      <w:r/>
    </w:p>
    <w:p>
      <w:pPr>
        <w:pStyle w:val="977"/>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传  真：</w:t>
      </w:r>
      <w:r>
        <w:rPr>
          <w:rFonts w:hint="eastAsia" w:ascii="宋体" w:hAnsi="宋体"/>
          <w:color w:val="000000"/>
          <w:szCs w:val="21"/>
          <w:highlight w:val="none"/>
          <w:u w:val="single"/>
          <w:lang w:val="en-US" w:eastAsia="zh-CN"/>
        </w:rPr>
      </w:r>
      <w:r/>
    </w:p>
    <w:p>
      <w:pPr>
        <w:pStyle w:val="977"/>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开户行：</w:t>
      </w:r>
      <w:r>
        <w:rPr>
          <w:rFonts w:hint="eastAsia" w:ascii="宋体" w:hAnsi="宋体"/>
          <w:color w:val="000000"/>
          <w:szCs w:val="21"/>
          <w:highlight w:val="none"/>
          <w:u w:val="single"/>
          <w:lang w:val="en-US" w:eastAsia="zh-CN"/>
        </w:rPr>
      </w:r>
      <w:r/>
    </w:p>
    <w:p>
      <w:pPr>
        <w:pStyle w:val="977"/>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账  号：</w:t>
      </w:r>
      <w:r>
        <w:rPr>
          <w:rFonts w:hint="eastAsia" w:ascii="宋体" w:hAnsi="宋体"/>
          <w:color w:val="000000"/>
          <w:szCs w:val="21"/>
          <w:highlight w:val="none"/>
          <w:u w:val="single"/>
          <w:lang w:val="en-US" w:eastAsia="zh-CN"/>
        </w:rPr>
      </w:r>
      <w:r/>
    </w:p>
    <w:p>
      <w:pPr>
        <w:pStyle w:val="887"/>
        <w:ind w:right="180" w:firstLine="480"/>
        <w:jc w:val="both"/>
        <w:spacing w:line="560" w:lineRule="exact"/>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977"/>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887"/>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87"/>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87"/>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87"/>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四、开标一览表</w:t>
      </w:r>
      <w:r>
        <w:rPr>
          <w:rFonts w:hint="eastAsia" w:ascii="黑体" w:hAnsi="黑体" w:eastAsia="黑体" w:cs="Times New Roman"/>
          <w:i w:val="0"/>
          <w:color w:val="000000"/>
          <w:sz w:val="32"/>
          <w:szCs w:val="32"/>
          <w:highlight w:val="none"/>
          <w:u w:val="none"/>
          <w:lang w:val="en-US" w:eastAsia="zh-CN"/>
        </w:rPr>
      </w:r>
      <w:r/>
    </w:p>
    <w:p>
      <w:pPr>
        <w:pStyle w:val="887"/>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887"/>
        <w:ind w:firstLine="0"/>
        <w:rPr>
          <w:rFonts w:hint="eastAsia" w:ascii="宋体" w:hAnsi="宋体"/>
          <w:color w:val="000000"/>
          <w:sz w:val="24"/>
          <w:szCs w:val="24"/>
          <w:highlight w:val="none"/>
        </w:rPr>
      </w:pPr>
      <w:r>
        <w:rPr>
          <w:rFonts w:hint="eastAsia" w:ascii="宋体" w:hAnsi="宋体"/>
          <w:color w:val="000000"/>
          <w:sz w:val="24"/>
          <w:szCs w:val="24"/>
          <w:highlight w:val="none"/>
        </w:rPr>
        <w:t xml:space="preserve">投标人</w:t>
      </w:r>
      <w:r>
        <w:rPr>
          <w:rFonts w:hint="eastAsia" w:ascii="宋体" w:hAnsi="宋体"/>
          <w:color w:val="000000"/>
          <w:sz w:val="24"/>
          <w:szCs w:val="24"/>
          <w:highlight w:val="none"/>
          <w:lang w:eastAsia="zh-CN"/>
        </w:rPr>
        <w:t xml:space="preserve">名</w:t>
      </w:r>
      <w:r>
        <w:rPr>
          <w:rFonts w:hint="eastAsia" w:ascii="宋体" w:hAnsi="宋体"/>
          <w:color w:val="000000"/>
          <w:sz w:val="24"/>
          <w:szCs w:val="24"/>
          <w:highlight w:val="none"/>
        </w:rPr>
        <w:t xml:space="preserve">称：（加盖电子</w:t>
      </w:r>
      <w:r>
        <w:rPr>
          <w:rFonts w:hint="eastAsia" w:ascii="宋体" w:hAnsi="宋体"/>
          <w:color w:val="000000"/>
          <w:sz w:val="24"/>
          <w:szCs w:val="24"/>
          <w:highlight w:val="none"/>
          <w:lang w:val="en-US" w:eastAsia="zh-CN"/>
        </w:rPr>
        <w:t xml:space="preserve">公</w:t>
      </w:r>
      <w:r>
        <w:rPr>
          <w:rFonts w:hint="eastAsia" w:ascii="宋体" w:hAnsi="宋体"/>
          <w:color w:val="000000"/>
          <w:sz w:val="24"/>
          <w:szCs w:val="24"/>
          <w:highlight w:val="none"/>
        </w:rPr>
        <w:t xml:space="preserve">章）</w:t>
      </w:r>
      <w:r>
        <w:rPr>
          <w:rFonts w:hint="eastAsia" w:ascii="宋体" w:hAnsi="宋体"/>
          <w:color w:val="000000"/>
          <w:sz w:val="24"/>
          <w:szCs w:val="24"/>
          <w:highlight w:val="none"/>
        </w:rPr>
      </w:r>
      <w:r/>
    </w:p>
    <w:p>
      <w:pPr>
        <w:pStyle w:val="887"/>
        <w:ind w:firstLine="0"/>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887"/>
        <w:ind w:firstLine="0"/>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eastAsia="zh-CN"/>
        </w:rPr>
        <w:t xml:space="preserve">采购包</w:t>
      </w:r>
      <w:r>
        <w:rPr>
          <w:rFonts w:hint="eastAsia" w:ascii="宋体" w:hAnsi="宋体"/>
          <w:color w:val="000000"/>
          <w:sz w:val="24"/>
          <w:szCs w:val="24"/>
          <w:highlight w:val="none"/>
        </w:rPr>
        <w:t xml:space="preserve">号：</w:t>
      </w:r>
      <w:r>
        <w:rPr>
          <w:rFonts w:ascii="宋体" w:hAnsi="宋体"/>
          <w:color w:val="000000"/>
          <w:sz w:val="24"/>
          <w:szCs w:val="24"/>
          <w:highlight w:val="none"/>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87"/>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720"/>
        </w:trPr>
        <w:tc>
          <w:tcPr>
            <w:tcW w:w="9450" w:type="dxa"/>
            <w:vAlign w:val="center"/>
            <w:textDirection w:val="lrTb"/>
            <w:noWrap w:val="false"/>
          </w:tcPr>
          <w:p>
            <w:pPr>
              <w:pStyle w:val="977"/>
              <w:ind w:firstLine="0"/>
              <w:spacing w:before="0" w:after="0" w:line="500" w:lineRule="exact"/>
              <w:rPr>
                <w:rFonts w:hint="eastAsia" w:ascii="宋体" w:hAnsi="宋体"/>
                <w:color w:val="000000"/>
                <w:szCs w:val="21"/>
                <w:highlight w:val="none"/>
              </w:rPr>
            </w:pPr>
            <w:r>
              <w:rPr>
                <w:rFonts w:hint="eastAsia" w:ascii="宋体" w:hAnsi="宋体" w:cs="宋体"/>
                <w:color w:val="000000"/>
                <w:highlight w:val="none"/>
              </w:rPr>
              <w:t xml:space="preserve">小写（元）：                             </w:t>
            </w:r>
            <w:r>
              <w:rPr>
                <w:rFonts w:hint="eastAsia" w:ascii="宋体" w:hAnsi="宋体"/>
                <w:color w:val="000000"/>
                <w:szCs w:val="21"/>
                <w:highlight w:val="none"/>
              </w:rPr>
            </w:r>
            <w:r/>
          </w:p>
        </w:tc>
      </w:tr>
    </w:tbl>
    <w:p>
      <w:pPr>
        <w:pStyle w:val="887"/>
        <w:rPr>
          <w:rFonts w:ascii="宋体" w:hAnsi="宋体"/>
          <w:color w:val="000000"/>
          <w:sz w:val="24"/>
          <w:szCs w:val="24"/>
          <w:highlight w:val="none"/>
        </w:rPr>
      </w:pPr>
      <w:r>
        <w:rPr>
          <w:rFonts w:ascii="宋体" w:hAnsi="宋体"/>
          <w:color w:val="000000"/>
          <w:sz w:val="24"/>
          <w:szCs w:val="24"/>
          <w:highlight w:val="none"/>
        </w:rPr>
      </w:r>
      <w:r/>
    </w:p>
    <w:p>
      <w:pPr>
        <w:pStyle w:val="887"/>
        <w:ind w:firstLine="480"/>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rPr>
          <w:rFonts w:hint="eastAsia" w:ascii="黑体" w:hAnsi="黑体" w:eastAsia="黑体"/>
          <w:b/>
          <w:i/>
          <w:color w:val="000000"/>
          <w:sz w:val="32"/>
          <w:szCs w:val="32"/>
          <w:highlight w:val="none"/>
          <w:u w:val="single"/>
        </w:rPr>
      </w:r>
      <w:r/>
    </w:p>
    <w:p>
      <w:pPr>
        <w:pStyle w:val="887"/>
        <w:ind w:firstLine="48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966"/>
        <w:rPr>
          <w:rFonts w:hint="eastAsia"/>
          <w:color w:val="000000"/>
          <w:highlight w:val="none"/>
        </w:rPr>
      </w:pPr>
      <w:r>
        <w:rPr>
          <w:rFonts w:hint="eastAsia"/>
          <w:color w:val="000000"/>
          <w:highlight w:val="none"/>
        </w:rPr>
      </w:r>
      <w:r/>
    </w:p>
    <w:p>
      <w:pPr>
        <w:pStyle w:val="966"/>
        <w:rPr>
          <w:rFonts w:hint="eastAsia"/>
          <w:color w:val="000000"/>
          <w:highlight w:val="none"/>
        </w:rPr>
      </w:pPr>
      <w:r>
        <w:rPr>
          <w:rFonts w:hint="eastAsia"/>
          <w:color w:val="000000"/>
          <w:highlight w:val="none"/>
        </w:rPr>
      </w:r>
      <w:r/>
    </w:p>
    <w:p>
      <w:pPr>
        <w:pStyle w:val="887"/>
        <w:rPr>
          <w:rFonts w:hint="eastAsia"/>
          <w:color w:val="000000"/>
          <w:highlight w:val="none"/>
        </w:rPr>
      </w:pPr>
      <w:r>
        <w:rPr>
          <w:rFonts w:hint="eastAsia"/>
          <w:color w:val="000000"/>
          <w:highlight w:val="none"/>
        </w:rPr>
      </w:r>
      <w:r/>
    </w:p>
    <w:p>
      <w:pPr>
        <w:pStyle w:val="887"/>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87"/>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87"/>
        <w:ind w:firstLine="0"/>
        <w:jc w:val="left"/>
        <w:spacing w:line="360" w:lineRule="auto"/>
        <w:rPr>
          <w:rFonts w:hint="eastAsia" w:ascii="黑体" w:hAnsi="黑体" w:eastAsia="黑体" w:cs="Times New Roman"/>
          <w:i w:val="0"/>
          <w:color w:val="000000"/>
          <w:sz w:val="32"/>
          <w:szCs w:val="32"/>
          <w:highlight w:val="none"/>
          <w:u w:val="none"/>
          <w:lang w:val="en-US" w:eastAsia="zh-CN"/>
        </w:rPr>
        <w:outlineLvl w:val="9"/>
      </w:pPr>
      <w:r>
        <w:rPr>
          <w:rFonts w:hint="eastAsia" w:ascii="黑体" w:hAnsi="黑体" w:eastAsia="黑体" w:cs="Times New Roman"/>
          <w:i w:val="0"/>
          <w:color w:val="000000"/>
          <w:sz w:val="32"/>
          <w:szCs w:val="32"/>
          <w:highlight w:val="none"/>
          <w:u w:val="none"/>
          <w:lang w:val="en-US" w:eastAsia="zh-CN"/>
        </w:rPr>
      </w:r>
      <w:r/>
    </w:p>
    <w:p>
      <w:pPr>
        <w:pStyle w:val="899"/>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87"/>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99"/>
        <w:rPr>
          <w:rFonts w:hint="eastAsia"/>
          <w:color w:val="000000"/>
          <w:highlight w:val="none"/>
          <w:lang w:val="en-US" w:eastAsia="zh-CN"/>
        </w:rPr>
      </w:pPr>
      <w:r>
        <w:rPr>
          <w:rFonts w:hint="eastAsia"/>
          <w:color w:val="000000"/>
          <w:highlight w:val="none"/>
          <w:lang w:val="en-US" w:eastAsia="zh-CN"/>
        </w:rPr>
      </w:r>
      <w:r/>
    </w:p>
    <w:p>
      <w:pPr>
        <w:pStyle w:val="887"/>
        <w:ind w:firstLine="0"/>
        <w:jc w:val="left"/>
        <w:spacing w:line="360" w:lineRule="auto"/>
        <w:rPr>
          <w:rFonts w:hint="eastAsia" w:ascii="黑体" w:hAnsi="黑体" w:eastAsia="黑体" w:cs="Times New Roman"/>
          <w:i w:val="0"/>
          <w:color w:val="000000"/>
          <w:sz w:val="32"/>
          <w:szCs w:val="32"/>
          <w:highlight w:val="none"/>
          <w:u w:val="none"/>
          <w:lang w:val="en-US" w:eastAsia="zh-CN"/>
        </w:rPr>
        <w:outlineLvl w:val="9"/>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五、核心产品品牌一览表</w:t>
      </w:r>
      <w:r>
        <w:rPr>
          <w:rFonts w:hint="eastAsia" w:ascii="黑体" w:hAnsi="黑体" w:eastAsia="黑体" w:cs="Times New Roman"/>
          <w:i w:val="0"/>
          <w:color w:val="000000"/>
          <w:sz w:val="32"/>
          <w:szCs w:val="32"/>
          <w:highlight w:val="none"/>
          <w:u w:val="none"/>
          <w:lang w:val="en-US" w:eastAsia="zh-CN"/>
        </w:rPr>
      </w:r>
      <w:r/>
    </w:p>
    <w:p>
      <w:pPr>
        <w:pStyle w:val="887"/>
        <w:jc w:val="center"/>
        <w:spacing w:line="360" w:lineRule="auto"/>
        <w:widowControl w:val="off"/>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核心产品</w:t>
      </w:r>
      <w:r>
        <w:rPr>
          <w:rFonts w:hint="eastAsia" w:ascii="方正小标宋简体" w:hAnsi="方正小标宋简体" w:eastAsia="方正小标宋简体" w:cs="方正小标宋简体"/>
          <w:color w:val="000000"/>
          <w:sz w:val="32"/>
          <w:szCs w:val="32"/>
          <w:highlight w:val="none"/>
          <w:lang w:val="en-US" w:eastAsia="zh-CN"/>
        </w:rPr>
        <w:t xml:space="preserve">品牌</w:t>
      </w:r>
      <w:r>
        <w:rPr>
          <w:rFonts w:hint="eastAsia" w:ascii="方正小标宋简体" w:hAnsi="方正小标宋简体" w:eastAsia="方正小标宋简体" w:cs="方正小标宋简体"/>
          <w:color w:val="000000"/>
          <w:sz w:val="32"/>
          <w:szCs w:val="32"/>
          <w:highlight w:val="none"/>
          <w:lang w:val="en-US"/>
        </w:rPr>
        <w:t xml:space="preserve">一览表</w:t>
      </w:r>
      <w:r>
        <w:rPr>
          <w:rFonts w:hint="eastAsia" w:ascii="方正小标宋简体" w:hAnsi="方正小标宋简体" w:eastAsia="方正小标宋简体" w:cs="方正小标宋简体"/>
          <w:color w:val="000000"/>
          <w:sz w:val="32"/>
          <w:szCs w:val="32"/>
          <w:highlight w:val="none"/>
          <w:lang w:val="en-US"/>
        </w:rPr>
      </w:r>
      <w:r/>
    </w:p>
    <w:p>
      <w:pPr>
        <w:pStyle w:val="887"/>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887"/>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887"/>
        <w:ind w:right="180" w:firstLine="480"/>
        <w:spacing w:line="360" w:lineRule="auto"/>
        <w:rPr>
          <w:rFonts w:hint="eastAsia"/>
          <w:color w:val="000000"/>
          <w:highlight w:val="none"/>
          <w:lang w:val="en-US"/>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rPr>
      </w:r>
      <w:r/>
    </w:p>
    <w:tbl>
      <w:tblPr>
        <w:tblpPr w:horzAnchor="margin" w:tblpXSpec="center" w:vertAnchor="text" w:tblpY="133" w:leftFromText="180" w:topFromText="0" w:rightFromText="180" w:bottomFromText="0"/>
        <w:tblW w:w="93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887"/>
              <w:jc w:val="center"/>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zh-CN" w:eastAsia="zh-CN"/>
              </w:rPr>
              <w:t xml:space="preserve">序号</w:t>
            </w:r>
            <w:r>
              <w:rPr>
                <w:rFonts w:hint="eastAsia" w:ascii="宋体" w:hAnsi="宋体" w:eastAsia="宋体" w:cs="Times New Roman"/>
                <w:color w:val="000000"/>
                <w:sz w:val="24"/>
                <w:szCs w:val="24"/>
                <w:highlight w:val="none"/>
                <w:lang w:val="zh-CN" w:eastAsia="zh-CN"/>
              </w:rPr>
            </w:r>
            <w:r/>
          </w:p>
        </w:tc>
        <w:tc>
          <w:tcPr>
            <w:tcW w:w="3753" w:type="dxa"/>
            <w:vAlign w:val="center"/>
            <w:textDirection w:val="lrTb"/>
            <w:noWrap w:val="false"/>
          </w:tcPr>
          <w:p>
            <w:pPr>
              <w:pStyle w:val="887"/>
              <w:jc w:val="center"/>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en-US" w:eastAsia="zh-CN"/>
              </w:rPr>
              <w:t xml:space="preserve">产品</w:t>
            </w:r>
            <w:r>
              <w:rPr>
                <w:rFonts w:hint="eastAsia" w:ascii="宋体" w:hAnsi="宋体" w:eastAsia="宋体" w:cs="Times New Roman"/>
                <w:color w:val="000000"/>
                <w:sz w:val="24"/>
                <w:szCs w:val="24"/>
                <w:highlight w:val="none"/>
                <w:lang w:val="zh-CN" w:eastAsia="zh-CN"/>
              </w:rPr>
              <w:t xml:space="preserve">名称</w:t>
            </w:r>
            <w:r>
              <w:rPr>
                <w:rFonts w:hint="eastAsia" w:ascii="宋体" w:hAnsi="宋体" w:eastAsia="宋体" w:cs="Times New Roman"/>
                <w:color w:val="000000"/>
                <w:sz w:val="24"/>
                <w:szCs w:val="24"/>
                <w:highlight w:val="none"/>
                <w:lang w:val="zh-CN" w:eastAsia="zh-CN"/>
              </w:rPr>
            </w:r>
            <w:r/>
          </w:p>
        </w:tc>
        <w:tc>
          <w:tcPr>
            <w:tcW w:w="2158" w:type="dxa"/>
            <w:vAlign w:val="center"/>
            <w:textDirection w:val="lrTb"/>
            <w:noWrap w:val="false"/>
          </w:tcPr>
          <w:p>
            <w:pPr>
              <w:pStyle w:val="887"/>
              <w:jc w:val="center"/>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en-US" w:eastAsia="zh-CN"/>
              </w:rPr>
              <w:t xml:space="preserve">产品</w:t>
            </w:r>
            <w:r>
              <w:rPr>
                <w:rFonts w:hint="eastAsia" w:ascii="宋体" w:hAnsi="宋体" w:eastAsia="宋体" w:cs="Times New Roman"/>
                <w:color w:val="000000"/>
                <w:sz w:val="24"/>
                <w:szCs w:val="24"/>
                <w:highlight w:val="none"/>
                <w:lang w:val="zh-CN" w:eastAsia="zh-CN"/>
              </w:rPr>
              <w:t xml:space="preserve">品牌</w:t>
            </w:r>
            <w:r>
              <w:rPr>
                <w:rFonts w:hint="eastAsia" w:ascii="宋体" w:hAnsi="宋体" w:eastAsia="宋体" w:cs="Times New Roman"/>
                <w:color w:val="000000"/>
                <w:sz w:val="24"/>
                <w:szCs w:val="24"/>
                <w:highlight w:val="none"/>
                <w:lang w:val="zh-CN" w:eastAsia="zh-CN"/>
              </w:rPr>
            </w:r>
            <w:r/>
          </w:p>
        </w:tc>
        <w:tc>
          <w:tcPr>
            <w:tcW w:w="2391" w:type="dxa"/>
            <w:vAlign w:val="center"/>
            <w:textDirection w:val="lrTb"/>
            <w:noWrap w:val="false"/>
          </w:tcPr>
          <w:p>
            <w:pPr>
              <w:pStyle w:val="887"/>
              <w:jc w:val="center"/>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zh-CN" w:eastAsia="zh-CN"/>
              </w:rPr>
              <w:t xml:space="preserve">规格或型号</w:t>
            </w:r>
            <w:r>
              <w:rPr>
                <w:rFonts w:hint="eastAsia" w:ascii="宋体" w:hAnsi="宋体" w:eastAsia="宋体" w:cs="Times New Roman"/>
                <w:color w:val="000000"/>
                <w:sz w:val="24"/>
                <w:szCs w:val="24"/>
                <w:highlight w:val="none"/>
                <w:lang w:val="zh-CN" w:eastAsia="zh-CN"/>
              </w:rPr>
            </w:r>
            <w:r/>
          </w:p>
        </w:tc>
      </w:tr>
      <w:tr>
        <w:trPr>
          <w:trHeight w:val="963"/>
        </w:trPr>
        <w:tc>
          <w:tcPr>
            <w:tcW w:w="1044" w:type="dxa"/>
            <w:vAlign w:val="center"/>
            <w:textDirection w:val="lrTb"/>
            <w:noWrap w:val="false"/>
          </w:tcPr>
          <w:p>
            <w:pPr>
              <w:pStyle w:val="887"/>
              <w:jc w:val="center"/>
              <w:spacing w:line="0" w:lineRule="atLeast"/>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zh-CN" w:eastAsia="zh-CN"/>
              </w:rPr>
              <w:t xml:space="preserve">1</w:t>
            </w:r>
            <w:r>
              <w:rPr>
                <w:rFonts w:hint="eastAsia" w:ascii="宋体" w:hAnsi="宋体" w:eastAsia="宋体" w:cs="Times New Roman"/>
                <w:color w:val="000000"/>
                <w:sz w:val="24"/>
                <w:szCs w:val="24"/>
                <w:highlight w:val="none"/>
                <w:lang w:val="zh-CN" w:eastAsia="zh-CN"/>
              </w:rPr>
            </w:r>
            <w:r/>
          </w:p>
        </w:tc>
        <w:tc>
          <w:tcPr>
            <w:tcW w:w="3753" w:type="dxa"/>
            <w:vAlign w:val="center"/>
            <w:textDirection w:val="lrTb"/>
            <w:noWrap w:val="false"/>
          </w:tcPr>
          <w:p>
            <w:pPr>
              <w:pStyle w:val="887"/>
              <w:jc w:val="center"/>
              <w:spacing w:line="0" w:lineRule="atLeast"/>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zh-CN" w:eastAsia="zh-CN"/>
              </w:rPr>
            </w:r>
            <w:r/>
          </w:p>
        </w:tc>
        <w:tc>
          <w:tcPr>
            <w:tcW w:w="2158" w:type="dxa"/>
            <w:vAlign w:val="top"/>
            <w:textDirection w:val="lrTb"/>
            <w:noWrap w:val="false"/>
          </w:tcPr>
          <w:p>
            <w:pPr>
              <w:pStyle w:val="887"/>
              <w:jc w:val="center"/>
              <w:spacing w:line="0" w:lineRule="atLeast"/>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zh-CN" w:eastAsia="zh-CN"/>
              </w:rPr>
            </w:r>
            <w:r/>
          </w:p>
        </w:tc>
        <w:tc>
          <w:tcPr>
            <w:tcW w:w="2391" w:type="dxa"/>
            <w:vAlign w:val="top"/>
            <w:textDirection w:val="lrTb"/>
            <w:noWrap w:val="false"/>
          </w:tcPr>
          <w:p>
            <w:pPr>
              <w:pStyle w:val="887"/>
              <w:jc w:val="center"/>
              <w:spacing w:line="0" w:lineRule="atLeast"/>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zh-CN" w:eastAsia="zh-CN"/>
              </w:rPr>
            </w:r>
            <w:r/>
          </w:p>
        </w:tc>
      </w:tr>
    </w:tbl>
    <w:p>
      <w:pPr>
        <w:pStyle w:val="887"/>
        <w:ind w:firstLine="482"/>
        <w:spacing w:line="48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p>
    <w:p>
      <w:pPr>
        <w:pStyle w:val="887"/>
        <w:ind w:firstLine="482"/>
        <w:spacing w:line="48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rPr>
        <w:t xml:space="preserve">备注：</w:t>
      </w:r>
      <w:r>
        <w:rPr>
          <w:rFonts w:hint="eastAsia" w:ascii="宋体" w:hAnsi="宋体" w:eastAsia="宋体" w:cs="Times New Roman"/>
          <w:b/>
          <w:bCs/>
          <w:color w:val="000000"/>
          <w:sz w:val="24"/>
          <w:szCs w:val="24"/>
          <w:highlight w:val="none"/>
          <w:lang w:eastAsia="zh-CN"/>
        </w:rPr>
        <w:t xml:space="preserve">投标人</w:t>
      </w:r>
      <w:r>
        <w:rPr>
          <w:rFonts w:hint="eastAsia" w:ascii="宋体" w:hAnsi="宋体" w:cs="Times New Roman"/>
          <w:b/>
          <w:bCs/>
          <w:color w:val="000000"/>
          <w:sz w:val="24"/>
          <w:szCs w:val="24"/>
          <w:highlight w:val="none"/>
          <w:lang w:val="en-US" w:eastAsia="zh-CN"/>
        </w:rPr>
        <w:t xml:space="preserve">须按照表格要求明确填写所投“核心产品”的</w:t>
      </w:r>
      <w:r>
        <w:rPr>
          <w:rFonts w:hint="eastAsia" w:ascii="宋体" w:hAnsi="宋体" w:eastAsia="宋体" w:cs="Times New Roman"/>
          <w:b/>
          <w:bCs/>
          <w:color w:val="000000"/>
          <w:sz w:val="24"/>
          <w:szCs w:val="24"/>
          <w:highlight w:val="none"/>
        </w:rPr>
        <w:t xml:space="preserve">品牌，不得填报“/”</w:t>
      </w:r>
      <w:r>
        <w:rPr>
          <w:rFonts w:hint="eastAsia" w:ascii="宋体" w:hAnsi="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rPr>
        <w:t xml:space="preserve">无”</w:t>
      </w:r>
      <w:r>
        <w:rPr>
          <w:rFonts w:hint="eastAsia" w:ascii="宋体" w:hAnsi="宋体" w:cs="Times New Roman"/>
          <w:b/>
          <w:bCs/>
          <w:color w:val="000000"/>
          <w:sz w:val="24"/>
          <w:szCs w:val="24"/>
          <w:highlight w:val="none"/>
          <w:lang w:val="en-US" w:eastAsia="zh-CN"/>
        </w:rPr>
        <w:t xml:space="preserve">等内容</w:t>
      </w:r>
      <w:r>
        <w:rPr>
          <w:rFonts w:hint="eastAsia" w:ascii="宋体" w:hAnsi="宋体" w:eastAsia="宋体" w:cs="Times New Roman"/>
          <w:b/>
          <w:bCs/>
          <w:color w:val="000000"/>
          <w:sz w:val="24"/>
          <w:szCs w:val="24"/>
          <w:highlight w:val="none"/>
        </w:rPr>
        <w:t xml:space="preserve">，</w:t>
      </w:r>
      <w:r>
        <w:rPr>
          <w:rFonts w:hint="eastAsia" w:ascii="宋体" w:hAnsi="宋体" w:cs="Times New Roman"/>
          <w:b/>
          <w:bCs/>
          <w:color w:val="000000"/>
          <w:sz w:val="24"/>
          <w:szCs w:val="24"/>
          <w:highlight w:val="none"/>
          <w:lang w:val="en-US" w:eastAsia="zh-CN"/>
        </w:rPr>
        <w:t xml:space="preserve">否则</w:t>
      </w:r>
      <w:r>
        <w:rPr>
          <w:rFonts w:hint="eastAsia" w:ascii="宋体" w:hAnsi="宋体" w:eastAsia="宋体" w:cs="Times New Roman"/>
          <w:b/>
          <w:bCs/>
          <w:color w:val="000000"/>
          <w:sz w:val="24"/>
          <w:szCs w:val="24"/>
          <w:highlight w:val="none"/>
        </w:rPr>
        <w:t xml:space="preserve">视为无效投标。</w:t>
      </w:r>
      <w:r>
        <w:rPr>
          <w:rFonts w:hint="eastAsia" w:ascii="宋体" w:hAnsi="宋体" w:eastAsia="宋体" w:cs="Times New Roman"/>
          <w:b/>
          <w:bCs/>
          <w:color w:val="000000"/>
          <w:sz w:val="24"/>
          <w:szCs w:val="24"/>
          <w:highlight w:val="none"/>
        </w:rPr>
      </w:r>
      <w:r/>
    </w:p>
    <w:p>
      <w:pPr>
        <w:pStyle w:val="887"/>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87"/>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87"/>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87"/>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87"/>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87"/>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87"/>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87"/>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87"/>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87"/>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87"/>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87"/>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87"/>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87"/>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六、投标分项报价表</w:t>
      </w:r>
      <w:r>
        <w:rPr>
          <w:rFonts w:hint="eastAsia" w:ascii="黑体" w:hAnsi="黑体" w:eastAsia="黑体" w:cs="Times New Roman"/>
          <w:i w:val="0"/>
          <w:color w:val="000000"/>
          <w:sz w:val="32"/>
          <w:szCs w:val="32"/>
          <w:highlight w:val="none"/>
          <w:u w:val="none"/>
          <w:lang w:val="en-US" w:eastAsia="zh-CN"/>
        </w:rPr>
      </w:r>
      <w:r/>
    </w:p>
    <w:p>
      <w:pPr>
        <w:pStyle w:val="887"/>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887"/>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887"/>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pStyle w:val="887"/>
              <w:ind w:right="180"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序</w:t>
            </w:r>
            <w:r>
              <w:rPr>
                <w:rFonts w:hint="eastAsia" w:ascii="宋体" w:hAnsi="宋体"/>
                <w:color w:val="000000"/>
                <w:sz w:val="24"/>
                <w:szCs w:val="24"/>
                <w:highlight w:val="none"/>
                <w:lang w:val="en-US" w:eastAsia="zh-CN"/>
              </w:rPr>
              <w:t xml:space="preserve">序</w:t>
            </w:r>
            <w:r>
              <w:rPr>
                <w:rFonts w:hint="eastAsia" w:ascii="宋体" w:hAnsi="宋体"/>
                <w:color w:val="000000"/>
                <w:sz w:val="24"/>
                <w:szCs w:val="24"/>
                <w:highlight w:val="none"/>
              </w:rPr>
              <w:t xml:space="preserve">号</w:t>
            </w:r>
            <w:r>
              <w:rPr>
                <w:rFonts w:hint="eastAsia" w:ascii="宋体" w:hAnsi="宋体"/>
                <w:color w:val="000000"/>
                <w:sz w:val="24"/>
                <w:szCs w:val="24"/>
                <w:highlight w:val="none"/>
              </w:rPr>
            </w:r>
            <w:r/>
          </w:p>
        </w:tc>
        <w:tc>
          <w:tcPr>
            <w:tcW w:w="1240" w:type="dxa"/>
            <w:vAlign w:val="center"/>
            <w:textDirection w:val="lrTb"/>
            <w:noWrap w:val="false"/>
          </w:tcPr>
          <w:p>
            <w:pPr>
              <w:pStyle w:val="887"/>
              <w:ind w:right="180"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970" w:type="dxa"/>
            <w:vAlign w:val="center"/>
            <w:textDirection w:val="lrTb"/>
            <w:noWrap w:val="false"/>
          </w:tcPr>
          <w:p>
            <w:pPr>
              <w:pStyle w:val="887"/>
              <w:ind w:right="180" w:firstLine="480"/>
              <w:jc w:val="left"/>
              <w:spacing w:line="360" w:lineRule="auto"/>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bidi="ar-SA"/>
              </w:rPr>
            </w:r>
            <w:r/>
          </w:p>
        </w:tc>
        <w:tc>
          <w:tcPr>
            <w:tcW w:w="1790" w:type="dxa"/>
            <w:vAlign w:val="center"/>
            <w:textDirection w:val="lrTb"/>
            <w:noWrap w:val="false"/>
          </w:tcPr>
          <w:p>
            <w:pPr>
              <w:pStyle w:val="887"/>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bidi="ar-SA"/>
              </w:rPr>
            </w:r>
            <w:r/>
          </w:p>
        </w:tc>
        <w:tc>
          <w:tcPr>
            <w:tcW w:w="1470" w:type="dxa"/>
            <w:vAlign w:val="center"/>
            <w:textDirection w:val="lrTb"/>
            <w:noWrap w:val="false"/>
          </w:tcPr>
          <w:p>
            <w:pPr>
              <w:pStyle w:val="887"/>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4</w:t>
            </w:r>
            <w:r>
              <w:rPr>
                <w:rFonts w:hint="eastAsia" w:ascii="宋体" w:hAnsi="宋体" w:eastAsia="宋体"/>
                <w:color w:val="000000"/>
                <w:sz w:val="24"/>
                <w:szCs w:val="24"/>
                <w:highlight w:val="none"/>
                <w:lang w:val="en-US" w:eastAsia="zh-CN" w:bidi="ar-SA"/>
              </w:rPr>
            </w:r>
            <w:r/>
          </w:p>
        </w:tc>
        <w:tc>
          <w:tcPr>
            <w:tcW w:w="830" w:type="dxa"/>
            <w:vAlign w:val="center"/>
            <w:textDirection w:val="lrTb"/>
            <w:noWrap w:val="false"/>
          </w:tcPr>
          <w:p>
            <w:pPr>
              <w:pStyle w:val="887"/>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5</w:t>
            </w:r>
            <w:r>
              <w:rPr>
                <w:rFonts w:hint="eastAsia" w:ascii="宋体" w:hAnsi="宋体" w:eastAsia="宋体"/>
                <w:color w:val="000000"/>
                <w:sz w:val="24"/>
                <w:szCs w:val="24"/>
                <w:highlight w:val="none"/>
                <w:lang w:val="en-US" w:eastAsia="zh-CN" w:bidi="ar-SA"/>
              </w:rPr>
            </w:r>
            <w:r/>
          </w:p>
        </w:tc>
        <w:tc>
          <w:tcPr>
            <w:tcW w:w="820" w:type="dxa"/>
            <w:vAlign w:val="center"/>
            <w:textDirection w:val="lrTb"/>
            <w:noWrap w:val="false"/>
          </w:tcPr>
          <w:p>
            <w:pPr>
              <w:pStyle w:val="887"/>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6</w:t>
            </w:r>
            <w:r>
              <w:rPr>
                <w:rFonts w:hint="eastAsia" w:ascii="宋体" w:hAnsi="宋体" w:eastAsia="宋体"/>
                <w:color w:val="000000"/>
                <w:sz w:val="24"/>
                <w:szCs w:val="24"/>
                <w:highlight w:val="none"/>
                <w:lang w:val="en-US" w:eastAsia="zh-CN" w:bidi="ar-SA"/>
              </w:rPr>
            </w:r>
            <w:r/>
          </w:p>
        </w:tc>
        <w:tc>
          <w:tcPr>
            <w:tcW w:w="826" w:type="dxa"/>
            <w:vAlign w:val="center"/>
            <w:textDirection w:val="lrTb"/>
            <w:noWrap w:val="false"/>
          </w:tcPr>
          <w:p>
            <w:pPr>
              <w:pStyle w:val="887"/>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7</w:t>
            </w:r>
            <w:r>
              <w:rPr>
                <w:rFonts w:hint="eastAsia" w:ascii="宋体" w:hAnsi="宋体" w:eastAsia="宋体"/>
                <w:color w:val="000000"/>
                <w:sz w:val="24"/>
                <w:szCs w:val="24"/>
                <w:highlight w:val="none"/>
                <w:lang w:val="en-US" w:eastAsia="zh-CN" w:bidi="ar-SA"/>
              </w:rPr>
            </w:r>
            <w:r/>
          </w:p>
        </w:tc>
        <w:tc>
          <w:tcPr>
            <w:tcW w:w="1434" w:type="dxa"/>
            <w:vAlign w:val="center"/>
            <w:textDirection w:val="lrTb"/>
            <w:noWrap w:val="false"/>
          </w:tcPr>
          <w:p>
            <w:pPr>
              <w:pStyle w:val="887"/>
              <w:ind w:right="180" w:firstLine="480"/>
              <w:jc w:val="left"/>
              <w:spacing w:line="360" w:lineRule="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8</w:t>
            </w:r>
            <w:r>
              <w:rPr>
                <w:rFonts w:ascii="宋体" w:hAnsi="宋体" w:eastAsia="宋体"/>
                <w:color w:val="000000"/>
                <w:sz w:val="24"/>
                <w:szCs w:val="24"/>
                <w:highlight w:val="none"/>
                <w:lang w:val="en-US" w:eastAsia="zh-CN"/>
              </w:rPr>
            </w:r>
            <w:r/>
          </w:p>
        </w:tc>
      </w:tr>
      <w:tr>
        <w:trPr>
          <w:cantSplit/>
          <w:trHeight w:val="294"/>
        </w:trPr>
        <w:tc>
          <w:tcPr>
            <w:tcW w:w="581" w:type="dxa"/>
            <w:vAlign w:val="center"/>
            <w:vMerge w:val="continue"/>
            <w:textDirection w:val="lrTb"/>
            <w:noWrap w:val="false"/>
          </w:tcPr>
          <w:p>
            <w:pPr>
              <w:pStyle w:val="88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0" w:type="dxa"/>
            <w:vAlign w:val="center"/>
            <w:textDirection w:val="lrTb"/>
            <w:noWrap w:val="false"/>
          </w:tcPr>
          <w:p>
            <w:pPr>
              <w:pStyle w:val="88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分项</w:t>
            </w: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970" w:type="dxa"/>
            <w:vAlign w:val="center"/>
            <w:textDirection w:val="lrTb"/>
            <w:noWrap w:val="false"/>
          </w:tcPr>
          <w:p>
            <w:pPr>
              <w:pStyle w:val="887"/>
              <w:jc w:val="center"/>
              <w:spacing w:line="0" w:lineRule="atLeast"/>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lang w:eastAsia="zh-CN"/>
              </w:rPr>
            </w:r>
            <w:r/>
          </w:p>
        </w:tc>
        <w:tc>
          <w:tcPr>
            <w:tcW w:w="1790" w:type="dxa"/>
            <w:vAlign w:val="center"/>
            <w:textDirection w:val="lrTb"/>
            <w:noWrap w:val="false"/>
          </w:tcPr>
          <w:p>
            <w:pPr>
              <w:pStyle w:val="887"/>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lang w:eastAsia="zh-CN"/>
              </w:rPr>
              <w:t xml:space="preserve">或型号</w:t>
            </w:r>
            <w:r>
              <w:rPr>
                <w:rFonts w:hint="eastAsia" w:ascii="宋体" w:hAnsi="宋体" w:eastAsia="宋体"/>
                <w:color w:val="000000"/>
                <w:sz w:val="24"/>
                <w:szCs w:val="24"/>
                <w:highlight w:val="none"/>
                <w:lang w:val="en-US" w:eastAsia="zh-CN"/>
              </w:rPr>
            </w:r>
            <w:r/>
          </w:p>
        </w:tc>
        <w:tc>
          <w:tcPr>
            <w:tcW w:w="1470" w:type="dxa"/>
            <w:vAlign w:val="center"/>
            <w:textDirection w:val="lrTb"/>
            <w:noWrap w:val="false"/>
          </w:tcPr>
          <w:p>
            <w:pPr>
              <w:pStyle w:val="887"/>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天</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c>
          <w:tcPr>
            <w:tcW w:w="830" w:type="dxa"/>
            <w:vAlign w:val="center"/>
            <w:textDirection w:val="lrTb"/>
            <w:noWrap w:val="false"/>
          </w:tcPr>
          <w:p>
            <w:pPr>
              <w:pStyle w:val="88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820" w:type="dxa"/>
            <w:vAlign w:val="center"/>
            <w:textDirection w:val="lrTb"/>
            <w:noWrap w:val="false"/>
          </w:tcPr>
          <w:p>
            <w:pPr>
              <w:pStyle w:val="88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单位</w:t>
            </w:r>
            <w:r>
              <w:rPr>
                <w:rFonts w:hint="eastAsia" w:ascii="宋体" w:hAnsi="宋体"/>
                <w:color w:val="000000"/>
                <w:sz w:val="24"/>
                <w:szCs w:val="24"/>
                <w:highlight w:val="none"/>
              </w:rPr>
            </w:r>
            <w:r/>
          </w:p>
        </w:tc>
        <w:tc>
          <w:tcPr>
            <w:tcW w:w="826" w:type="dxa"/>
            <w:vAlign w:val="center"/>
            <w:textDirection w:val="lrTb"/>
            <w:noWrap w:val="false"/>
          </w:tcPr>
          <w:p>
            <w:pPr>
              <w:pStyle w:val="887"/>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单价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ascii="宋体" w:hAnsi="宋体" w:eastAsia="宋体"/>
                <w:color w:val="000000"/>
                <w:sz w:val="24"/>
                <w:szCs w:val="24"/>
                <w:highlight w:val="none"/>
                <w:lang w:val="en-US" w:eastAsia="zh-CN"/>
              </w:rPr>
            </w:r>
            <w:r/>
          </w:p>
        </w:tc>
        <w:tc>
          <w:tcPr>
            <w:tcW w:w="1434" w:type="dxa"/>
            <w:vAlign w:val="center"/>
            <w:textDirection w:val="lrTb"/>
            <w:noWrap w:val="false"/>
          </w:tcPr>
          <w:p>
            <w:pPr>
              <w:pStyle w:val="887"/>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总价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r>
      <w:tr>
        <w:trPr>
          <w:cantSplit/>
          <w:trHeight w:val="654"/>
        </w:trPr>
        <w:tc>
          <w:tcPr>
            <w:tcW w:w="581" w:type="dxa"/>
            <w:vAlign w:val="center"/>
            <w:textDirection w:val="lrTb"/>
            <w:noWrap w:val="false"/>
          </w:tcPr>
          <w:p>
            <w:pPr>
              <w:pStyle w:val="88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240" w:type="dxa"/>
            <w:vAlign w:val="center"/>
            <w:textDirection w:val="lrTb"/>
            <w:noWrap w:val="false"/>
          </w:tcPr>
          <w:p>
            <w:pPr>
              <w:pStyle w:val="88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8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8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8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8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8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88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88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8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240" w:type="dxa"/>
            <w:vAlign w:val="center"/>
            <w:textDirection w:val="lrTb"/>
            <w:noWrap w:val="false"/>
          </w:tcPr>
          <w:p>
            <w:pPr>
              <w:pStyle w:val="88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8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8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8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8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8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88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88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8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240" w:type="dxa"/>
            <w:vAlign w:val="center"/>
            <w:textDirection w:val="lrTb"/>
            <w:noWrap w:val="false"/>
          </w:tcPr>
          <w:p>
            <w:pPr>
              <w:pStyle w:val="88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8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8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8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8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8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88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88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87"/>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gridSpan w:val="8"/>
            <w:tcW w:w="9380" w:type="dxa"/>
            <w:vAlign w:val="center"/>
            <w:textDirection w:val="lrTb"/>
            <w:noWrap w:val="false"/>
          </w:tcPr>
          <w:p>
            <w:pPr>
              <w:pStyle w:val="887"/>
              <w:jc w:val="both"/>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投标总价（元）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r>
            <w:r/>
          </w:p>
        </w:tc>
      </w:tr>
      <w:tr>
        <w:trPr>
          <w:cantSplit/>
          <w:trHeight w:val="654"/>
        </w:trPr>
        <w:tc>
          <w:tcPr>
            <w:gridSpan w:val="9"/>
            <w:tcW w:w="9961" w:type="dxa"/>
            <w:vAlign w:val="center"/>
            <w:textDirection w:val="lrTb"/>
            <w:noWrap w:val="false"/>
          </w:tcPr>
          <w:p>
            <w:pPr>
              <w:pStyle w:val="887"/>
              <w:jc w:val="both"/>
              <w:spacing w:line="0" w:lineRule="atLeast"/>
              <w:rPr>
                <w:rFonts w:hint="eastAsia" w:ascii="宋体" w:hAnsi="宋体"/>
                <w:color w:val="000000"/>
                <w:sz w:val="24"/>
                <w:szCs w:val="24"/>
                <w:highlight w:val="none"/>
              </w:rPr>
            </w:pPr>
            <w:r>
              <w:rPr>
                <w:rFonts w:hint="eastAsia" w:ascii="宋体" w:hAnsi="宋体" w:eastAsia="宋体" w:cs="Times New Roman"/>
                <w:b/>
                <w:bCs/>
                <w:color w:val="000000"/>
                <w:sz w:val="24"/>
                <w:szCs w:val="24"/>
                <w:highlight w:val="none"/>
                <w:u w:val="none"/>
                <w:shd w:val="clear" w:color="auto" w:fill="auto"/>
                <w:lang w:val="en-US" w:eastAsia="zh-CN"/>
              </w:rPr>
              <w:t xml:space="preserve">本采购包中</w:t>
            </w:r>
            <w:r>
              <w:rPr>
                <w:rFonts w:hint="eastAsia" w:ascii="宋体" w:hAnsi="宋体" w:eastAsia="宋体" w:cs="Times New Roman"/>
                <w:b/>
                <w:bCs/>
                <w:color w:val="000000"/>
                <w:sz w:val="24"/>
                <w:szCs w:val="24"/>
                <w:highlight w:val="none"/>
                <w:shd w:val="clear" w:color="auto" w:fill="auto"/>
              </w:rPr>
              <w:t xml:space="preserve">本公司（单位）</w:t>
            </w:r>
            <w:r>
              <w:rPr>
                <w:rFonts w:hint="eastAsia" w:ascii="宋体" w:hAnsi="宋体" w:eastAsia="宋体" w:cs="Times New Roman"/>
                <w:b/>
                <w:bCs/>
                <w:color w:val="000000"/>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color w:val="000000"/>
                <w:sz w:val="24"/>
                <w:szCs w:val="24"/>
                <w:highlight w:val="none"/>
                <w:u w:val="single"/>
                <w:shd w:val="clear" w:color="auto" w:fill="auto"/>
                <w:lang w:val="en-US" w:eastAsia="zh-CN"/>
              </w:rPr>
              <w:t xml:space="preserve">¨</w:t>
            </w:r>
            <w:r>
              <w:rPr>
                <w:rFonts w:hint="eastAsia" w:ascii="宋体" w:hAnsi="宋体" w:eastAsia="宋体" w:cs="Times New Roman"/>
                <w:b/>
                <w:bCs/>
                <w:color w:val="000000"/>
                <w:sz w:val="24"/>
                <w:szCs w:val="24"/>
                <w:highlight w:val="none"/>
                <w:u w:val="single"/>
                <w:shd w:val="clear" w:color="auto" w:fill="auto"/>
                <w:lang w:val="en-US" w:eastAsia="zh-CN"/>
              </w:rPr>
              <w:t xml:space="preserve">是 </w:t>
            </w:r>
            <w:r>
              <w:rPr>
                <w:rFonts w:ascii="Wingdings" w:hAnsi="Wingdings" w:eastAsia="Wingdings" w:cs="Wingdings"/>
                <w:b/>
                <w:bCs/>
                <w:color w:val="000000"/>
                <w:sz w:val="24"/>
                <w:szCs w:val="24"/>
                <w:highlight w:val="none"/>
                <w:u w:val="single"/>
                <w:shd w:val="clear" w:color="auto" w:fill="auto"/>
                <w:lang w:val="en-US" w:eastAsia="zh-CN"/>
              </w:rPr>
              <w:t xml:space="preserve">¨</w:t>
            </w:r>
            <w:r>
              <w:rPr>
                <w:rFonts w:hint="eastAsia" w:ascii="宋体" w:hAnsi="宋体" w:eastAsia="宋体" w:cs="Times New Roman"/>
                <w:b/>
                <w:bCs/>
                <w:color w:val="000000"/>
                <w:sz w:val="24"/>
                <w:szCs w:val="24"/>
                <w:highlight w:val="none"/>
                <w:u w:val="single"/>
                <w:shd w:val="clear" w:color="auto" w:fill="auto"/>
                <w:lang w:val="en-US" w:eastAsia="zh-CN"/>
              </w:rPr>
              <w:t xml:space="preserve">否 </w:t>
            </w:r>
            <w:r>
              <w:rPr>
                <w:rFonts w:hint="eastAsia" w:ascii="宋体" w:hAnsi="宋体" w:eastAsia="宋体" w:cs="Times New Roman"/>
                <w:b/>
                <w:bCs/>
                <w:color w:val="000000"/>
                <w:sz w:val="24"/>
                <w:szCs w:val="24"/>
                <w:highlight w:val="none"/>
                <w:u w:val="none"/>
                <w:shd w:val="clear" w:color="auto" w:fill="auto"/>
                <w:lang w:val="en-US" w:eastAsia="zh-CN"/>
              </w:rPr>
              <w:t xml:space="preserve">达到</w:t>
            </w:r>
            <w:r>
              <w:rPr>
                <w:rFonts w:hint="eastAsia" w:ascii="宋体" w:hAnsi="宋体" w:eastAsia="宋体" w:cs="Times New Roman"/>
                <w:b/>
                <w:bCs/>
                <w:color w:val="000000"/>
                <w:sz w:val="24"/>
                <w:szCs w:val="24"/>
                <w:highlight w:val="none"/>
                <w:shd w:val="clear" w:color="auto" w:fill="auto"/>
                <w:lang w:val="en-US" w:eastAsia="zh-CN"/>
              </w:rPr>
              <w:t xml:space="preserve">提供的全部产品成本之和的80%以上。</w:t>
            </w:r>
            <w:r>
              <w:rPr>
                <w:rFonts w:hint="eastAsia" w:ascii="宋体" w:hAnsi="宋体"/>
                <w:color w:val="000000"/>
                <w:sz w:val="24"/>
                <w:szCs w:val="24"/>
                <w:highlight w:val="none"/>
              </w:rPr>
            </w:r>
            <w:r/>
          </w:p>
        </w:tc>
      </w:tr>
    </w:tbl>
    <w:p>
      <w:pPr>
        <w:pStyle w:val="887"/>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2"/>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52"/>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highlight w:val="none"/>
          <w:lang w:val="en-US" w:eastAsia="zh-CN"/>
        </w:rPr>
      </w:r>
      <w:r/>
    </w:p>
    <w:p>
      <w:pPr>
        <w:pStyle w:val="952"/>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highlight w:val="none"/>
          <w:lang w:val="en-US" w:eastAsia="zh-CN"/>
        </w:rPr>
      </w:r>
      <w:r/>
    </w:p>
    <w:p>
      <w:pPr>
        <w:pStyle w:val="952"/>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b/>
          <w:bCs/>
          <w:color w:val="000000"/>
          <w:highlight w:val="none"/>
        </w:rPr>
        <w:t xml:space="preserve">《投标分项报价表》中的分项名称须与“第四章</w:t>
      </w:r>
      <w:r>
        <w:rPr>
          <w:rFonts w:hint="eastAsia"/>
          <w:b/>
          <w:bCs/>
          <w:color w:val="000000"/>
          <w:highlight w:val="none"/>
          <w:lang w:val="en-US" w:eastAsia="zh-CN"/>
        </w:rPr>
        <w:t xml:space="preserve">采购需求</w:t>
      </w:r>
      <w:r>
        <w:rPr>
          <w:rFonts w:hint="eastAsia"/>
          <w:b/>
          <w:bCs/>
          <w:color w:val="000000"/>
          <w:highlight w:val="none"/>
        </w:rPr>
        <w:t xml:space="preserve">-项目清单”中的</w:t>
      </w:r>
      <w:r>
        <w:rPr>
          <w:rFonts w:hint="eastAsia"/>
          <w:b/>
          <w:bCs/>
          <w:color w:val="000000"/>
          <w:highlight w:val="none"/>
          <w:lang w:val="en-US" w:eastAsia="zh-CN"/>
        </w:rPr>
        <w:t xml:space="preserve">分项</w:t>
      </w:r>
      <w:r>
        <w:rPr>
          <w:rFonts w:hint="eastAsia"/>
          <w:b/>
          <w:bCs/>
          <w:color w:val="000000"/>
          <w:highlight w:val="none"/>
        </w:rPr>
        <w:t xml:space="preserve">名称一一对应，如有缺项、漏项，视为无效投标。</w:t>
      </w:r>
      <w:r>
        <w:rPr>
          <w:rFonts w:hint="eastAsia" w:ascii="宋体" w:hAnsi="宋体" w:eastAsia="宋体" w:cs="宋体"/>
          <w:b w:val="0"/>
          <w:bCs w:val="0"/>
          <w:color w:val="000000"/>
          <w:sz w:val="24"/>
          <w:szCs w:val="24"/>
          <w:highlight w:val="none"/>
          <w:lang w:val="en-US" w:eastAsia="zh-CN"/>
        </w:rPr>
      </w:r>
      <w:r/>
    </w:p>
    <w:p>
      <w:pPr>
        <w:pStyle w:val="952"/>
        <w:ind w:left="0" w:right="0" w:firstLine="480"/>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当采购项目或者采购包中含有多种产品，投标人未对提供的符合本国产品标准的产品成本之和占全部产品成本之和的比例达到80%以上作出承诺的，将不享受本国产品价格评审优惠。</w:t>
      </w:r>
      <w:r>
        <w:rPr>
          <w:rFonts w:hint="eastAsia" w:ascii="宋体" w:hAnsi="宋体" w:eastAsia="宋体" w:cs="宋体"/>
          <w:b/>
          <w:bCs/>
          <w:color w:val="000000"/>
          <w:highlight w:val="none"/>
        </w:rPr>
      </w:r>
      <w:r/>
    </w:p>
    <w:p>
      <w:pPr>
        <w:pStyle w:val="952"/>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pStyle w:val="887"/>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七、技术要求响应及偏离表</w:t>
      </w:r>
      <w:r>
        <w:rPr>
          <w:rFonts w:hint="eastAsia" w:ascii="黑体" w:hAnsi="黑体" w:eastAsia="黑体" w:cs="Times New Roman"/>
          <w:i w:val="0"/>
          <w:color w:val="000000"/>
          <w:sz w:val="32"/>
          <w:szCs w:val="32"/>
          <w:highlight w:val="none"/>
          <w:u w:val="none"/>
          <w:lang w:val="en-US" w:eastAsia="zh-CN"/>
        </w:rPr>
      </w:r>
      <w:r/>
    </w:p>
    <w:p>
      <w:pPr>
        <w:pStyle w:val="887"/>
        <w:jc w:val="center"/>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87"/>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887"/>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887"/>
        <w:ind w:right="180" w:firstLine="480"/>
        <w:jc w:val="left"/>
        <w:spacing w:line="360" w:lineRule="auto"/>
        <w:rPr>
          <w:rFonts w:hint="eastAsia"/>
          <w:color w:val="000000"/>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87"/>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46" w:type="dxa"/>
            <w:vAlign w:val="center"/>
            <w:textDirection w:val="lrTb"/>
            <w:noWrap w:val="false"/>
          </w:tcPr>
          <w:p>
            <w:pPr>
              <w:pStyle w:val="887"/>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87"/>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64" w:type="dxa"/>
            <w:vAlign w:val="center"/>
            <w:textDirection w:val="lrTb"/>
            <w:noWrap w:val="false"/>
          </w:tcPr>
          <w:p>
            <w:pPr>
              <w:pStyle w:val="887"/>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8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8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8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8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8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8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8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8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8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8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8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8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8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8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8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8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8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8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8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8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8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8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87"/>
              <w:jc w:val="center"/>
              <w:rPr>
                <w:color w:val="000000"/>
                <w:highlight w:val="none"/>
              </w:rPr>
            </w:pPr>
            <w:r>
              <w:rPr>
                <w:color w:val="000000"/>
                <w:highlight w:val="none"/>
              </w:rPr>
            </w:r>
            <w:r/>
          </w:p>
          <w:p>
            <w:pPr>
              <w:pStyle w:val="899"/>
              <w:rPr>
                <w:rFonts w:hint="eastAsia"/>
                <w:color w:val="000000"/>
                <w:highlight w:val="none"/>
              </w:rPr>
            </w:pPr>
            <w:r>
              <w:rPr>
                <w:rFonts w:hint="eastAsia"/>
                <w:color w:val="000000"/>
                <w:highlight w:val="none"/>
              </w:rPr>
            </w:r>
            <w:r/>
          </w:p>
        </w:tc>
        <w:tc>
          <w:tcPr>
            <w:tcW w:w="2832" w:type="dxa"/>
            <w:vAlign w:val="top"/>
            <w:textDirection w:val="lrTb"/>
            <w:noWrap w:val="false"/>
          </w:tcPr>
          <w:p>
            <w:pPr>
              <w:pStyle w:val="88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8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87"/>
        <w:ind w:right="180" w:firstLine="480"/>
        <w:jc w:val="both"/>
        <w:spacing w:line="560" w:lineRule="exact"/>
        <w:rPr>
          <w:rFonts w:hint="eastAsia" w:ascii="宋体" w:hAnsi="宋体"/>
          <w:color w:val="000000"/>
          <w:sz w:val="24"/>
          <w:szCs w:val="24"/>
          <w:highlight w:val="none"/>
          <w:u w:val="none"/>
        </w:rPr>
      </w:pPr>
      <w:r>
        <w:rPr>
          <w:rFonts w:hint="eastAsia" w:ascii="宋体" w:hAnsi="宋体"/>
          <w:color w:val="000000"/>
          <w:sz w:val="24"/>
          <w:szCs w:val="24"/>
          <w:highlight w:val="none"/>
          <w:u w:val="none"/>
        </w:rPr>
      </w:r>
      <w:r/>
    </w:p>
    <w:p>
      <w:pPr>
        <w:pStyle w:val="952"/>
        <w:ind w:firstLine="480"/>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52"/>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952"/>
        <w:ind w:firstLine="482"/>
        <w:jc w:val="both"/>
        <w:spacing w:before="0" w:beforeAutospacing="0" w:after="0" w:afterAutospacing="0" w:line="360" w:lineRule="auto"/>
        <w:rPr>
          <w:rFonts w:hint="eastAsia"/>
          <w:b/>
          <w:bCs/>
          <w:color w:val="000000"/>
          <w:highlight w:val="none"/>
        </w:rPr>
      </w:pPr>
      <w:r>
        <w:rPr>
          <w:rFonts w:hint="eastAsia"/>
          <w:b/>
          <w:bCs/>
          <w:color w:val="000000"/>
          <w:highlight w:val="none"/>
        </w:rPr>
        <w:t xml:space="preserve">1.</w:t>
      </w:r>
      <w:r>
        <w:rPr>
          <w:rFonts w:hint="eastAsia"/>
          <w:b/>
          <w:bCs/>
          <w:color w:val="000000"/>
          <w:highlight w:val="none"/>
          <w:lang w:eastAsia="zh-CN"/>
        </w:rPr>
        <w:t xml:space="preserve">投标人</w:t>
      </w:r>
      <w:r>
        <w:rPr>
          <w:rFonts w:hint="eastAsia"/>
          <w:b/>
          <w:bCs/>
          <w:color w:val="000000"/>
          <w:highlight w:val="none"/>
        </w:rPr>
        <w:t xml:space="preserve">须对招标文件技术要求中的实质性要求（打“★”内容）</w:t>
      </w:r>
      <w:r>
        <w:rPr>
          <w:rFonts w:hint="eastAsia"/>
          <w:b/>
          <w:bCs/>
          <w:color w:val="000000"/>
          <w:highlight w:val="none"/>
          <w:lang w:val="en-US" w:eastAsia="zh-CN"/>
        </w:rPr>
        <w:t xml:space="preserve">作</w:t>
      </w:r>
      <w:r>
        <w:rPr>
          <w:rFonts w:hint="eastAsia"/>
          <w:b/>
          <w:bCs/>
          <w:color w:val="000000"/>
          <w:highlight w:val="none"/>
        </w:rPr>
        <w:t xml:space="preserve">出明确响应，否则视为无效投标。</w:t>
      </w:r>
      <w:r>
        <w:rPr>
          <w:rFonts w:hint="eastAsia"/>
          <w:b/>
          <w:bCs/>
          <w:color w:val="000000"/>
          <w:highlight w:val="none"/>
        </w:rPr>
      </w:r>
      <w:r/>
    </w:p>
    <w:p>
      <w:pPr>
        <w:pStyle w:val="952"/>
        <w:ind w:firstLine="482"/>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b/>
          <w:bCs/>
          <w:color w:val="000000"/>
          <w:highlight w:val="none"/>
        </w:rPr>
        <w:t xml:space="preserve">2.技术要求中实质性要求及其他要求明确需要提供证明材料的，签订合同时中标</w:t>
      </w:r>
      <w:r>
        <w:rPr>
          <w:rFonts w:hint="eastAsia"/>
          <w:b/>
          <w:bCs/>
          <w:color w:val="000000"/>
          <w:highlight w:val="none"/>
          <w:lang w:eastAsia="zh-CN"/>
        </w:rPr>
        <w:t xml:space="preserve">人</w:t>
      </w:r>
      <w:r>
        <w:rPr>
          <w:rFonts w:hint="eastAsia"/>
          <w:b/>
          <w:bCs/>
          <w:color w:val="000000"/>
          <w:highlight w:val="none"/>
        </w:rPr>
        <w:t xml:space="preserve">应按招标文件要求和投标文件响应内容提供相应证明材料供采购人核验，</w:t>
      </w:r>
      <w:r>
        <w:rPr>
          <w:rFonts w:hint="eastAsia"/>
          <w:b/>
          <w:bCs/>
          <w:color w:val="000000"/>
          <w:highlight w:val="none"/>
          <w:lang w:val="en-US" w:eastAsia="zh-CN"/>
        </w:rPr>
        <w:t xml:space="preserve">否则</w:t>
      </w:r>
      <w:r>
        <w:rPr>
          <w:rFonts w:hint="eastAsia"/>
          <w:b/>
          <w:bCs/>
          <w:color w:val="000000"/>
          <w:highlight w:val="none"/>
        </w:rPr>
        <w:t xml:space="preserve">采购人将取消其中标资格。</w:t>
      </w:r>
      <w:r>
        <w:rPr>
          <w:rFonts w:hint="eastAsia" w:ascii="宋体" w:hAnsi="宋体" w:eastAsia="宋体" w:cs="宋体"/>
          <w:color w:val="000000"/>
          <w:highlight w:val="none"/>
          <w:lang w:val="en-US" w:eastAsia="zh-CN"/>
        </w:rPr>
      </w:r>
      <w:r/>
    </w:p>
    <w:p>
      <w:pPr>
        <w:pStyle w:val="952"/>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887"/>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八、商务要求响应及偏离表</w:t>
      </w:r>
      <w:r>
        <w:rPr>
          <w:rFonts w:hint="eastAsia" w:ascii="黑体" w:hAnsi="黑体" w:eastAsia="黑体" w:cs="Times New Roman"/>
          <w:i w:val="0"/>
          <w:color w:val="000000"/>
          <w:sz w:val="32"/>
          <w:szCs w:val="32"/>
          <w:highlight w:val="none"/>
          <w:u w:val="none"/>
          <w:lang w:val="en-US" w:eastAsia="zh-CN"/>
        </w:rPr>
      </w:r>
      <w:r/>
    </w:p>
    <w:p>
      <w:pPr>
        <w:pStyle w:val="887"/>
        <w:jc w:val="center"/>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87"/>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887"/>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887"/>
        <w:ind w:right="180" w:firstLine="480"/>
        <w:spacing w:line="360" w:lineRule="auto"/>
        <w:rPr>
          <w:rFonts w:hint="eastAsia"/>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87"/>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78" w:type="dxa"/>
            <w:vAlign w:val="center"/>
            <w:textDirection w:val="lrTb"/>
            <w:noWrap w:val="false"/>
          </w:tcPr>
          <w:p>
            <w:pPr>
              <w:pStyle w:val="887"/>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87"/>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52" w:type="dxa"/>
            <w:vAlign w:val="center"/>
            <w:textDirection w:val="lrTb"/>
            <w:noWrap w:val="false"/>
          </w:tcPr>
          <w:p>
            <w:pPr>
              <w:pStyle w:val="887"/>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8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8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8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8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8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8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8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8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8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8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8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8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8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8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8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8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8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8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8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8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8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8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87"/>
              <w:jc w:val="center"/>
              <w:rPr>
                <w:color w:val="000000"/>
                <w:highlight w:val="none"/>
              </w:rPr>
            </w:pPr>
            <w:r>
              <w:rPr>
                <w:color w:val="000000"/>
                <w:highlight w:val="none"/>
              </w:rPr>
            </w:r>
            <w:r/>
          </w:p>
          <w:p>
            <w:pPr>
              <w:pStyle w:val="899"/>
              <w:rPr>
                <w:rFonts w:hint="eastAsia"/>
                <w:color w:val="000000"/>
                <w:highlight w:val="none"/>
              </w:rPr>
            </w:pPr>
            <w:r>
              <w:rPr>
                <w:rFonts w:hint="eastAsia"/>
                <w:color w:val="000000"/>
                <w:highlight w:val="none"/>
              </w:rPr>
            </w:r>
            <w:r/>
          </w:p>
        </w:tc>
        <w:tc>
          <w:tcPr>
            <w:tcW w:w="2832" w:type="dxa"/>
            <w:vAlign w:val="top"/>
            <w:textDirection w:val="lrTb"/>
            <w:noWrap w:val="false"/>
          </w:tcPr>
          <w:p>
            <w:pPr>
              <w:pStyle w:val="88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8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87"/>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952"/>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52"/>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rPr>
          <w:rFonts w:hint="eastAsia" w:ascii="宋体" w:hAnsi="宋体" w:eastAsia="宋体" w:cs="宋体"/>
          <w:color w:val="000000"/>
          <w:highlight w:val="none"/>
          <w:lang w:val="en-US" w:eastAsia="zh-CN"/>
        </w:rPr>
      </w:r>
      <w:r/>
    </w:p>
    <w:p>
      <w:pPr>
        <w:pStyle w:val="952"/>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887"/>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pStyle w:val="887"/>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br w:type="page" w:clear="all"/>
      </w:r>
      <w:r>
        <w:rPr>
          <w:rFonts w:hint="eastAsia" w:ascii="黑体" w:hAnsi="黑体" w:eastAsia="黑体" w:cs="Times New Roman"/>
          <w:i w:val="0"/>
          <w:iCs w:val="0"/>
          <w:color w:val="000000"/>
          <w:sz w:val="32"/>
          <w:szCs w:val="32"/>
          <w:highlight w:val="none"/>
          <w:u w:val="none"/>
          <w:lang w:val="en-US" w:eastAsia="zh-CN"/>
        </w:rPr>
        <w:t xml:space="preserve">九、中小企业声明函</w:t>
      </w:r>
      <w:r>
        <w:rPr>
          <w:rFonts w:hint="eastAsia" w:ascii="黑体" w:hAnsi="黑体" w:eastAsia="黑体" w:cs="Times New Roman"/>
          <w:i w:val="0"/>
          <w:iCs w:val="0"/>
          <w:color w:val="000000"/>
          <w:sz w:val="32"/>
          <w:szCs w:val="32"/>
          <w:highlight w:val="none"/>
          <w:u w:val="none"/>
          <w:lang w:val="en-US" w:eastAsia="zh-CN"/>
        </w:rPr>
      </w:r>
      <w:r/>
    </w:p>
    <w:p>
      <w:pPr>
        <w:pStyle w:val="887"/>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中小企业声明函（货物）</w:t>
      </w:r>
      <w:r>
        <w:rPr>
          <w:rFonts w:hint="eastAsia" w:ascii="方正小标宋简体" w:hAnsi="方正小标宋简体" w:eastAsia="方正小标宋简体" w:cs="方正小标宋简体"/>
          <w:color w:val="000000"/>
          <w:sz w:val="32"/>
          <w:szCs w:val="32"/>
          <w:highlight w:val="none"/>
          <w:lang w:val="en-US" w:eastAsia="zh-CN"/>
        </w:rPr>
      </w:r>
      <w:r/>
    </w:p>
    <w:p>
      <w:pPr>
        <w:pStyle w:val="887"/>
        <w:ind w:firstLine="360"/>
        <w:keepLines w:val="0"/>
        <w:keepNext w:val="0"/>
        <w:pageBreakBefore w:val="0"/>
        <w:spacing w:line="336"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财库〔2020〕46号</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的规定，本公司（联合体）参加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eastAsia="宋体" w:cs="Times New Roman"/>
          <w:b/>
          <w:bCs/>
          <w:color w:val="000000"/>
          <w:sz w:val="24"/>
          <w:szCs w:val="24"/>
          <w:highlight w:val="none"/>
          <w:lang w:eastAsia="zh-CN"/>
        </w:rPr>
        <w:t xml:space="preserve">提供的货物</w:t>
      </w:r>
      <w:r>
        <w:rPr>
          <w:rFonts w:hint="eastAsia" w:ascii="宋体" w:hAnsi="宋体" w:eastAsia="宋体" w:cs="Times New Roman"/>
          <w:b/>
          <w:bCs/>
          <w:color w:val="000000"/>
          <w:sz w:val="24"/>
          <w:szCs w:val="24"/>
          <w:highlight w:val="none"/>
        </w:rPr>
        <w:t xml:space="preserve">全部由符合政策</w:t>
      </w:r>
      <w:r>
        <w:rPr>
          <w:rFonts w:hint="eastAsia" w:ascii="宋体" w:hAnsi="宋体" w:eastAsia="宋体" w:cs="Times New Roman"/>
          <w:b/>
          <w:bCs/>
          <w:color w:val="000000"/>
          <w:sz w:val="24"/>
          <w:szCs w:val="24"/>
          <w:highlight w:val="none"/>
          <w:lang w:eastAsia="zh-CN"/>
        </w:rPr>
        <w:t xml:space="preserve">要求的中小企业制造</w:t>
      </w:r>
      <w:r>
        <w:rPr>
          <w:rFonts w:hint="eastAsia" w:ascii="宋体" w:hAnsi="宋体" w:eastAsia="宋体" w:cs="Times New Roman"/>
          <w:color w:val="000000"/>
          <w:sz w:val="24"/>
          <w:szCs w:val="24"/>
          <w:highlight w:val="none"/>
        </w:rPr>
        <w:t xml:space="preserve">。根据《工业和信息化部、国家统计局、</w:t>
      </w:r>
      <w:r>
        <w:rPr>
          <w:rFonts w:hint="eastAsia" w:ascii="宋体" w:hAnsi="宋体"/>
          <w:color w:val="000000"/>
          <w:sz w:val="24"/>
          <w:szCs w:val="24"/>
          <w:highlight w:val="none"/>
        </w:rPr>
        <w:t xml:space="preserve">国家发展和改革委员会、财政部关于印发中小企业划型标准规定的通知》</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的规定，相关企业（含联合体中的小微企业、签订</w:t>
      </w:r>
      <w:r>
        <w:rPr>
          <w:rFonts w:hint="eastAsia" w:ascii="宋体" w:hAnsi="宋体"/>
          <w:color w:val="000000"/>
          <w:sz w:val="24"/>
          <w:szCs w:val="24"/>
          <w:highlight w:val="none"/>
          <w:lang w:val="en-US" w:eastAsia="zh-CN"/>
        </w:rPr>
        <w:t xml:space="preserve">分包</w:t>
      </w:r>
      <w:r>
        <w:rPr>
          <w:rFonts w:hint="eastAsia" w:ascii="宋体" w:hAnsi="宋体"/>
          <w:color w:val="000000"/>
          <w:sz w:val="24"/>
          <w:szCs w:val="24"/>
          <w:highlight w:val="none"/>
        </w:rPr>
        <w:t xml:space="preserve">意向协议的小微企业）的具体情况如下：</w:t>
      </w:r>
      <w:r>
        <w:rPr>
          <w:rFonts w:hint="eastAsia" w:ascii="宋体" w:hAnsi="宋体"/>
          <w:color w:val="000000"/>
          <w:sz w:val="24"/>
          <w:szCs w:val="24"/>
          <w:highlight w:val="none"/>
        </w:rPr>
      </w:r>
      <w:r/>
    </w:p>
    <w:p>
      <w:pPr>
        <w:pStyle w:val="887"/>
        <w:ind w:firstLine="360"/>
        <w:keepLines w:val="0"/>
        <w:keepNext w:val="0"/>
        <w:pageBreakBefore w:val="0"/>
        <w:spacing w:line="336" w:lineRule="auto"/>
        <w:widowControl w:val="off"/>
        <w:rPr>
          <w:rFonts w:hint="eastAsia" w:ascii="宋体" w:hAnsi="宋体" w:eastAsia="宋体"/>
          <w:i/>
          <w:color w:val="000000"/>
          <w:sz w:val="24"/>
          <w:szCs w:val="24"/>
          <w:highlight w:val="none"/>
          <w:u w:val="singl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w:t>
      </w:r>
      <w:r>
        <w:rPr>
          <w:rFonts w:hint="eastAsia" w:ascii="宋体" w:hAnsi="宋体" w:eastAsia="宋体" w:cs="Times New Roman"/>
          <w:color w:val="000000"/>
          <w:sz w:val="24"/>
          <w:szCs w:val="24"/>
          <w:highlight w:val="none"/>
          <w:u w:val="none"/>
          <w:lang w:val="en-US" w:eastAsia="zh-CN"/>
        </w:rPr>
        <w:t xml:space="preserve">招标文件</w:t>
      </w:r>
      <w:r>
        <w:rPr>
          <w:rFonts w:hint="eastAsia" w:ascii="宋体" w:hAnsi="宋体" w:eastAsia="宋体" w:cs="Times New Roman"/>
          <w:color w:val="000000"/>
          <w:sz w:val="24"/>
          <w:szCs w:val="24"/>
          <w:highlight w:val="none"/>
          <w:u w:val="none"/>
          <w:lang w:eastAsia="zh-CN"/>
        </w:rPr>
        <w:t xml:space="preserve">中明确的所属行业</w:t>
      </w:r>
      <w:r>
        <w:rPr>
          <w:rFonts w:hint="eastAsia" w:ascii="宋体" w:hAnsi="宋体"/>
          <w:color w:val="000000"/>
          <w:sz w:val="24"/>
          <w:szCs w:val="24"/>
          <w:highlight w:val="none"/>
          <w:u w:val="none"/>
          <w:lang w:eastAsia="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制造商</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single"/>
          <w:lang w:eastAsia="zh-CN"/>
        </w:rPr>
      </w:r>
      <w:r/>
    </w:p>
    <w:p>
      <w:pPr>
        <w:pStyle w:val="887"/>
        <w:ind w:firstLine="360"/>
        <w:keepLines w:val="0"/>
        <w:keepNext w:val="0"/>
        <w:pageBreakBefore w:val="0"/>
        <w:spacing w:line="336" w:lineRule="auto"/>
        <w:widowControl w:val="off"/>
        <w:rPr>
          <w:rFonts w:hint="eastAsia" w:ascii="宋体" w:hAnsi="宋体" w:eastAsia="宋体"/>
          <w:i/>
          <w:color w:val="000000"/>
          <w:sz w:val="24"/>
          <w:szCs w:val="24"/>
          <w:highlight w:val="none"/>
          <w:u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w:t>
      </w:r>
      <w:r>
        <w:rPr>
          <w:rFonts w:hint="eastAsia" w:ascii="宋体" w:hAnsi="宋体" w:eastAsia="宋体" w:cs="Times New Roman"/>
          <w:color w:val="000000"/>
          <w:sz w:val="24"/>
          <w:szCs w:val="24"/>
          <w:highlight w:val="none"/>
          <w:u w:val="none"/>
          <w:lang w:val="en-US" w:eastAsia="zh-CN"/>
        </w:rPr>
        <w:t xml:space="preserve">招标文件</w:t>
      </w:r>
      <w:r>
        <w:rPr>
          <w:rFonts w:hint="eastAsia" w:ascii="宋体" w:hAnsi="宋体" w:eastAsia="宋体" w:cs="Times New Roman"/>
          <w:color w:val="000000"/>
          <w:sz w:val="24"/>
          <w:szCs w:val="24"/>
          <w:highlight w:val="none"/>
          <w:u w:val="none"/>
          <w:lang w:eastAsia="zh-CN"/>
        </w:rPr>
        <w:t xml:space="preserve">中明确的所属</w:t>
      </w:r>
      <w:r>
        <w:rPr>
          <w:rFonts w:hint="eastAsia" w:ascii="宋体" w:hAnsi="宋体"/>
          <w:color w:val="000000"/>
          <w:sz w:val="24"/>
          <w:szCs w:val="24"/>
          <w:highlight w:val="none"/>
          <w:u w:val="none"/>
          <w:lang w:eastAsia="zh-CN"/>
        </w:rPr>
        <w:t xml:space="preserve">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制造商</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none"/>
          <w:lang w:eastAsia="zh-CN"/>
        </w:rPr>
      </w:r>
      <w:r/>
    </w:p>
    <w:p>
      <w:pPr>
        <w:pStyle w:val="887"/>
        <w:ind w:firstLine="360"/>
        <w:keepLines w:val="0"/>
        <w:keepNext w:val="0"/>
        <w:pageBreakBefore w:val="0"/>
        <w:spacing w:line="336"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87"/>
        <w:ind w:firstLine="360"/>
        <w:keepLines w:val="0"/>
        <w:keepNext w:val="0"/>
        <w:pageBreakBefore w:val="0"/>
        <w:spacing w:line="336"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887"/>
        <w:ind w:firstLine="360"/>
        <w:keepLines w:val="0"/>
        <w:keepNext w:val="0"/>
        <w:pageBreakBefore w:val="0"/>
        <w:spacing w:line="336"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本企业对上述声明内容的真实性负责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如有虚假，将依法承担相应责任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966"/>
        <w:keepLines w:val="0"/>
        <w:keepNext w:val="0"/>
        <w:pageBreakBefore w:val="0"/>
        <w:spacing w:line="336"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87"/>
        <w:keepLines w:val="0"/>
        <w:keepNext w:val="0"/>
        <w:pageBreakBefore w:val="0"/>
        <w:spacing w:line="336" w:lineRule="auto"/>
        <w:widowControl w:val="off"/>
        <w:rPr>
          <w:rFonts w:hint="eastAsia"/>
          <w:color w:val="000000"/>
          <w:highlight w:val="none"/>
          <w:lang w:eastAsia="zh-CN"/>
        </w:rPr>
      </w:pPr>
      <w:r>
        <w:rPr>
          <w:rFonts w:hint="eastAsia"/>
          <w:color w:val="000000"/>
          <w:highlight w:val="none"/>
          <w:lang w:eastAsia="zh-CN"/>
        </w:rPr>
      </w:r>
      <w:r/>
    </w:p>
    <w:p>
      <w:pPr>
        <w:pStyle w:val="887"/>
        <w:ind w:right="180" w:firstLine="360"/>
        <w:jc w:val="center"/>
        <w:keepLines w:val="0"/>
        <w:keepNext w:val="0"/>
        <w:pageBreakBefore w:val="0"/>
        <w:spacing w:line="336"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87"/>
        <w:ind w:firstLine="6000"/>
        <w:keepLines w:val="0"/>
        <w:keepNext w:val="0"/>
        <w:pageBreakBefore w:val="0"/>
        <w:spacing w:line="336" w:lineRule="auto"/>
        <w:widowControl w:val="off"/>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887"/>
        <w:ind w:firstLine="480"/>
        <w:keepLines w:val="0"/>
        <w:keepNext w:val="0"/>
        <w:pageBreakBefore w:val="0"/>
        <w:spacing w:line="336"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887"/>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87"/>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eastAsia="zh-CN"/>
        </w:rPr>
      </w:r>
      <w:r/>
    </w:p>
    <w:p>
      <w:pPr>
        <w:pStyle w:val="887"/>
        <w:ind w:firstLine="480"/>
        <w:keepLines w:val="0"/>
        <w:keepNext w:val="0"/>
        <w:pageBreakBefore w:val="0"/>
        <w:spacing w:line="336" w:lineRule="auto"/>
        <w:widowControl w:val="off"/>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b/>
          <w:bCs/>
          <w:color w:val="000000"/>
          <w:sz w:val="24"/>
          <w:szCs w:val="24"/>
          <w:highlight w:val="none"/>
          <w:lang w:val="en-US" w:eastAsia="zh-CN"/>
        </w:rPr>
        <w:t xml:space="preserve">货物</w:t>
      </w:r>
      <w:r>
        <w:rPr>
          <w:rFonts w:hint="eastAsia" w:ascii="宋体" w:hAnsi="宋体" w:eastAsia="宋体" w:cs="Times New Roman"/>
          <w:b/>
          <w:bCs/>
          <w:color w:val="000000"/>
          <w:sz w:val="24"/>
          <w:szCs w:val="24"/>
          <w:highlight w:val="none"/>
          <w:lang w:eastAsia="zh-CN"/>
        </w:rPr>
        <w:t xml:space="preserve">采购项目中，</w:t>
      </w:r>
      <w:r>
        <w:rPr>
          <w:rFonts w:hint="eastAsia" w:ascii="宋体" w:hAnsi="宋体" w:eastAsia="宋体" w:cs="Times New Roman"/>
          <w:b/>
          <w:bCs/>
          <w:color w:val="000000"/>
          <w:sz w:val="24"/>
          <w:szCs w:val="24"/>
          <w:highlight w:val="none"/>
          <w:lang w:val="en-US" w:eastAsia="zh-CN"/>
        </w:rPr>
        <w:t xml:space="preserve">货物全部</w:t>
      </w:r>
      <w:r>
        <w:rPr>
          <w:rFonts w:hint="eastAsia" w:ascii="宋体" w:hAnsi="宋体" w:eastAsia="宋体" w:cs="Times New Roman"/>
          <w:b/>
          <w:bCs/>
          <w:color w:val="000000"/>
          <w:sz w:val="24"/>
          <w:szCs w:val="24"/>
          <w:highlight w:val="none"/>
          <w:lang w:eastAsia="zh-CN"/>
        </w:rPr>
        <w:t xml:space="preserve">由</w:t>
      </w:r>
      <w:r>
        <w:rPr>
          <w:rFonts w:hint="eastAsia" w:ascii="宋体" w:hAnsi="宋体" w:eastAsia="宋体" w:cs="Times New Roman"/>
          <w:b/>
          <w:bCs/>
          <w:color w:val="000000"/>
          <w:sz w:val="24"/>
          <w:szCs w:val="24"/>
          <w:highlight w:val="none"/>
          <w:lang w:val="en-US" w:eastAsia="zh-CN"/>
        </w:rPr>
        <w:t xml:space="preserve">符合政策的</w:t>
      </w:r>
      <w:r>
        <w:rPr>
          <w:rFonts w:hint="eastAsia" w:ascii="宋体" w:hAnsi="宋体" w:eastAsia="宋体" w:cs="Times New Roman"/>
          <w:b/>
          <w:bCs/>
          <w:color w:val="000000"/>
          <w:sz w:val="24"/>
          <w:szCs w:val="24"/>
          <w:highlight w:val="none"/>
          <w:lang w:eastAsia="zh-CN"/>
        </w:rPr>
        <w:t xml:space="preserve">中小企业</w:t>
      </w:r>
      <w:r>
        <w:rPr>
          <w:rFonts w:hint="eastAsia" w:ascii="宋体" w:hAnsi="宋体" w:eastAsia="宋体" w:cs="Times New Roman"/>
          <w:b/>
          <w:bCs/>
          <w:color w:val="000000"/>
          <w:sz w:val="24"/>
          <w:szCs w:val="24"/>
          <w:highlight w:val="none"/>
          <w:lang w:val="en-US" w:eastAsia="zh-CN"/>
        </w:rPr>
        <w:t xml:space="preserve">制造</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val="en-US" w:eastAsia="zh-CN"/>
        </w:rPr>
        <w:t xml:space="preserve">享受相应的中小企业扶持政策，</w:t>
      </w:r>
      <w:r>
        <w:rPr>
          <w:rFonts w:hint="eastAsia" w:ascii="宋体" w:hAnsi="宋体" w:eastAsia="宋体" w:cs="Times New Roman"/>
          <w:b/>
          <w:bCs/>
          <w:color w:val="000000"/>
          <w:sz w:val="24"/>
          <w:szCs w:val="24"/>
          <w:highlight w:val="none"/>
          <w:lang w:eastAsia="zh-CN"/>
        </w:rPr>
        <w:t xml:space="preserve">不对其中涉及的</w:t>
      </w:r>
      <w:r>
        <w:rPr>
          <w:rFonts w:hint="eastAsia" w:ascii="宋体" w:hAnsi="宋体" w:eastAsia="宋体" w:cs="Times New Roman"/>
          <w:b/>
          <w:bCs/>
          <w:color w:val="000000"/>
          <w:sz w:val="24"/>
          <w:szCs w:val="24"/>
          <w:highlight w:val="none"/>
          <w:lang w:val="en-US" w:eastAsia="zh-CN"/>
        </w:rPr>
        <w:t xml:space="preserve">服务</w:t>
      </w:r>
      <w:r>
        <w:rPr>
          <w:rFonts w:hint="eastAsia" w:ascii="宋体" w:hAnsi="宋体" w:eastAsia="宋体" w:cs="Times New Roman"/>
          <w:b/>
          <w:bCs/>
          <w:color w:val="000000"/>
          <w:sz w:val="24"/>
          <w:szCs w:val="24"/>
          <w:highlight w:val="none"/>
          <w:lang w:eastAsia="zh-CN"/>
        </w:rPr>
        <w:t xml:space="preserve">的</w:t>
      </w:r>
      <w:r>
        <w:rPr>
          <w:rFonts w:hint="eastAsia" w:ascii="宋体" w:hAnsi="宋体" w:eastAsia="宋体" w:cs="Times New Roman"/>
          <w:b/>
          <w:bCs/>
          <w:color w:val="000000"/>
          <w:sz w:val="24"/>
          <w:szCs w:val="24"/>
          <w:highlight w:val="none"/>
          <w:lang w:val="en-US" w:eastAsia="zh-CN"/>
        </w:rPr>
        <w:t xml:space="preserve">承接</w:t>
      </w:r>
      <w:r>
        <w:rPr>
          <w:rFonts w:hint="eastAsia" w:ascii="宋体" w:hAnsi="宋体" w:eastAsia="宋体" w:cs="Times New Roman"/>
          <w:b/>
          <w:bCs/>
          <w:color w:val="000000"/>
          <w:sz w:val="24"/>
          <w:szCs w:val="24"/>
          <w:highlight w:val="none"/>
          <w:lang w:eastAsia="zh-CN"/>
        </w:rPr>
        <w:t xml:space="preserve">商、工程的承建商作出要求</w:t>
      </w:r>
      <w:r>
        <w:rPr>
          <w:rFonts w:hint="eastAsia" w:ascii="宋体" w:hAnsi="宋体" w:eastAsia="宋体" w:cs="Times New Roman"/>
          <w:b/>
          <w:bCs/>
          <w:color w:val="000000"/>
          <w:sz w:val="24"/>
          <w:szCs w:val="24"/>
          <w:highlight w:val="none"/>
          <w:lang w:val="en-US" w:eastAsia="zh-CN"/>
        </w:rPr>
        <w:t xml:space="preserve">。招标文件第四章采购需求“</w:t>
      </w:r>
      <w:r>
        <w:rPr>
          <w:rFonts w:ascii="宋体" w:hAnsi="宋体" w:eastAsia="宋体" w:cs="Times New Roman"/>
          <w:b/>
          <w:bCs/>
          <w:color w:val="000000"/>
          <w:sz w:val="24"/>
          <w:szCs w:val="24"/>
          <w:highlight w:val="none"/>
          <w:lang w:val="en-US" w:eastAsia="zh-CN"/>
        </w:rPr>
        <w:t xml:space="preserve">项目</w:t>
      </w:r>
      <w:r>
        <w:rPr>
          <w:rFonts w:hint="eastAsia" w:ascii="宋体" w:hAnsi="宋体" w:eastAsia="宋体" w:cs="Times New Roman"/>
          <w:b/>
          <w:bCs/>
          <w:color w:val="000000"/>
          <w:sz w:val="24"/>
          <w:szCs w:val="24"/>
          <w:highlight w:val="none"/>
          <w:lang w:eastAsia="zh-CN"/>
        </w:rPr>
        <w:t xml:space="preserve">清单”中</w:t>
      </w:r>
      <w:r>
        <w:rPr>
          <w:rFonts w:hint="eastAsia" w:ascii="宋体" w:hAnsi="宋体" w:eastAsia="宋体" w:cs="Times New Roman"/>
          <w:b/>
          <w:bCs/>
          <w:color w:val="000000"/>
          <w:sz w:val="24"/>
          <w:szCs w:val="24"/>
          <w:highlight w:val="none"/>
          <w:lang w:val="en-US" w:eastAsia="zh-CN"/>
        </w:rPr>
        <w:t xml:space="preserve">的“货物”产品需在此声明函中的“标的名称”中全部</w:t>
      </w:r>
      <w:r>
        <w:rPr>
          <w:rFonts w:hint="eastAsia" w:ascii="宋体" w:hAnsi="宋体" w:eastAsia="宋体" w:cs="Times New Roman"/>
          <w:b/>
          <w:bCs/>
          <w:color w:val="000000"/>
          <w:sz w:val="24"/>
          <w:szCs w:val="24"/>
          <w:highlight w:val="none"/>
          <w:lang w:eastAsia="zh-CN"/>
        </w:rPr>
        <w:t xml:space="preserve">列</w:t>
      </w:r>
      <w:r>
        <w:rPr>
          <w:rFonts w:hint="eastAsia" w:ascii="宋体" w:hAnsi="宋体" w:eastAsia="宋体" w:cs="Times New Roman"/>
          <w:b/>
          <w:bCs/>
          <w:color w:val="000000"/>
          <w:sz w:val="24"/>
          <w:szCs w:val="24"/>
          <w:highlight w:val="none"/>
          <w:lang w:val="en-US" w:eastAsia="zh-CN"/>
        </w:rPr>
        <w:t xml:space="preserve">明</w:t>
      </w:r>
      <w:r>
        <w:rPr>
          <w:rFonts w:hint="eastAsia" w:ascii="宋体" w:hAnsi="宋体" w:eastAsia="宋体" w:cs="Times New Roman"/>
          <w:b/>
          <w:bCs/>
          <w:color w:val="000000"/>
          <w:sz w:val="24"/>
          <w:szCs w:val="24"/>
          <w:highlight w:val="none"/>
          <w:lang w:eastAsia="zh-CN"/>
        </w:rPr>
        <w:t xml:space="preserve">，并</w:t>
      </w:r>
      <w:r>
        <w:rPr>
          <w:rFonts w:hint="eastAsia" w:ascii="宋体" w:hAnsi="宋体" w:eastAsia="宋体" w:cs="Times New Roman"/>
          <w:b/>
          <w:bCs/>
          <w:color w:val="000000"/>
          <w:sz w:val="24"/>
          <w:szCs w:val="24"/>
          <w:highlight w:val="none"/>
          <w:lang w:val="en-US" w:eastAsia="zh-CN"/>
        </w:rPr>
        <w:t xml:space="preserve">填写制造商的具体情况</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eastAsia="zh-CN"/>
        </w:rPr>
      </w:r>
      <w:r/>
    </w:p>
    <w:p>
      <w:pPr>
        <w:pStyle w:val="899"/>
        <w:rPr>
          <w:rFonts w:hint="eastAsia"/>
          <w:color w:val="000000"/>
          <w:highlight w:val="none"/>
          <w:lang w:eastAsia="zh-CN"/>
        </w:rPr>
      </w:pPr>
      <w:r>
        <w:rPr>
          <w:rFonts w:hint="eastAsia"/>
          <w:color w:val="000000"/>
          <w:highlight w:val="none"/>
          <w:lang w:eastAsia="zh-CN"/>
        </w:rPr>
      </w:r>
      <w:r/>
    </w:p>
    <w:p>
      <w:pPr>
        <w:pStyle w:val="887"/>
        <w:ind w:firstLine="0"/>
        <w:jc w:val="left"/>
        <w:spacing w:line="360" w:lineRule="auto"/>
        <w:rPr>
          <w:rFonts w:hint="eastAsia" w:ascii="黑体" w:hAnsi="黑体" w:eastAsia="黑体"/>
          <w:b w:val="0"/>
          <w:color w:val="000000"/>
          <w:sz w:val="32"/>
          <w:szCs w:val="32"/>
          <w:highlight w:val="none"/>
        </w:rPr>
      </w:pPr>
      <w:r>
        <w:rPr>
          <w:rFonts w:hint="eastAsia" w:ascii="黑体" w:hAnsi="黑体" w:eastAsia="黑体" w:cs="Times New Roman"/>
          <w:i w:val="0"/>
          <w:iCs w:val="0"/>
          <w:color w:val="000000"/>
          <w:sz w:val="32"/>
          <w:szCs w:val="32"/>
          <w:highlight w:val="none"/>
          <w:u w:val="none"/>
          <w:lang w:val="en-US" w:eastAsia="zh-CN"/>
        </w:rPr>
        <w:t xml:space="preserve">十、残疾人福利性单位声明函</w:t>
      </w:r>
      <w:r>
        <w:rPr>
          <w:rFonts w:hint="eastAsia" w:ascii="黑体" w:hAnsi="黑体" w:eastAsia="黑体"/>
          <w:b w:val="0"/>
          <w:color w:val="000000"/>
          <w:sz w:val="32"/>
          <w:szCs w:val="32"/>
          <w:highlight w:val="none"/>
        </w:rPr>
      </w:r>
      <w:r/>
    </w:p>
    <w:p>
      <w:pPr>
        <w:pStyle w:val="887"/>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color w:val="000000"/>
          <w:sz w:val="32"/>
          <w:szCs w:val="32"/>
          <w:highlight w:val="none"/>
          <w:lang w:val="en-US" w:eastAsia="zh-CN"/>
        </w:rPr>
      </w:r>
      <w:r/>
    </w:p>
    <w:p>
      <w:pPr>
        <w:pStyle w:val="887"/>
        <w:ind w:firstLine="480"/>
        <w:spacing w:line="360" w:lineRule="auto"/>
        <w:rPr>
          <w:rFonts w:hint="eastAsia" w:ascii="宋体" w:hAnsi="宋体"/>
          <w:color w:val="000000"/>
          <w:sz w:val="24"/>
          <w:szCs w:val="21"/>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szCs w:val="21"/>
          <w:highlight w:val="none"/>
        </w:rPr>
        <w:t xml:space="preserve">提供本单位制造的货物，或者提供其他残疾人福利性单位制造的货物（不包括使用非残疾人福利性单位注册商标的货物）。</w:t>
      </w:r>
      <w:r>
        <w:rPr>
          <w:rFonts w:hint="eastAsia" w:ascii="宋体" w:hAnsi="宋体"/>
          <w:color w:val="000000"/>
          <w:sz w:val="24"/>
          <w:szCs w:val="21"/>
          <w:highlight w:val="none"/>
        </w:rPr>
      </w:r>
      <w:r/>
    </w:p>
    <w:p>
      <w:pPr>
        <w:pStyle w:val="88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如有虚假，将依法承担相应责任。</w:t>
      </w:r>
      <w:r>
        <w:rPr>
          <w:rFonts w:hint="eastAsia" w:ascii="宋体" w:hAnsi="宋体"/>
          <w:color w:val="000000"/>
          <w:sz w:val="24"/>
          <w:highlight w:val="none"/>
        </w:rPr>
      </w:r>
      <w:r/>
    </w:p>
    <w:p>
      <w:pPr>
        <w:pStyle w:val="966"/>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87"/>
        <w:rPr>
          <w:rFonts w:hint="eastAsia"/>
          <w:color w:val="000000"/>
          <w:highlight w:val="none"/>
          <w:lang w:eastAsia="zh-CN"/>
        </w:rPr>
      </w:pPr>
      <w:r>
        <w:rPr>
          <w:rFonts w:hint="eastAsia"/>
          <w:color w:val="000000"/>
          <w:highlight w:val="none"/>
          <w:lang w:eastAsia="zh-CN"/>
        </w:rPr>
      </w:r>
      <w:r/>
    </w:p>
    <w:p>
      <w:pPr>
        <w:pStyle w:val="887"/>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87"/>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887"/>
        <w:ind w:firstLine="480"/>
        <w:spacing w:line="588" w:lineRule="exact"/>
        <w:rPr>
          <w:rFonts w:hint="eastAsia" w:ascii="宋体" w:hAnsi="宋体"/>
          <w:color w:val="000000"/>
          <w:sz w:val="24"/>
          <w:highlight w:val="none"/>
        </w:rPr>
      </w:pPr>
      <w:r>
        <w:rPr>
          <w:rFonts w:hint="eastAsia" w:ascii="宋体" w:hAnsi="宋体"/>
          <w:color w:val="000000"/>
          <w:sz w:val="24"/>
          <w:highlight w:val="none"/>
        </w:rPr>
      </w:r>
      <w:r/>
    </w:p>
    <w:p>
      <w:pPr>
        <w:pStyle w:val="887"/>
        <w:ind w:firstLine="57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r>
      <w:r/>
    </w:p>
    <w:p>
      <w:pPr>
        <w:pStyle w:val="887"/>
        <w:numPr>
          <w:ilvl w:val="0"/>
          <w:numId w:val="0"/>
        </w:numPr>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b/>
          <w:color w:val="000000"/>
          <w:sz w:val="32"/>
          <w:szCs w:val="32"/>
          <w:highlight w:val="none"/>
        </w:rPr>
        <w:br w:type="page" w:clear="all"/>
      </w:r>
      <w:r>
        <w:rPr>
          <w:rFonts w:hint="eastAsia" w:ascii="黑体" w:hAnsi="黑体" w:eastAsia="黑体" w:cs="Times New Roman"/>
          <w:i w:val="0"/>
          <w:iCs w:val="0"/>
          <w:color w:val="000000"/>
          <w:sz w:val="32"/>
          <w:szCs w:val="32"/>
          <w:highlight w:val="none"/>
          <w:u w:val="none"/>
          <w:lang w:val="en-US" w:eastAsia="zh-CN"/>
        </w:rPr>
        <w:t xml:space="preserve">十一、联合体协议</w:t>
      </w:r>
      <w:r>
        <w:rPr>
          <w:rFonts w:hint="eastAsia" w:ascii="黑体" w:hAnsi="黑体" w:eastAsia="黑体" w:cs="Times New Roman"/>
          <w:i w:val="0"/>
          <w:iCs w:val="0"/>
          <w:color w:val="000000"/>
          <w:sz w:val="32"/>
          <w:szCs w:val="32"/>
          <w:highlight w:val="none"/>
          <w:u w:val="none"/>
          <w:lang w:val="en-US" w:eastAsia="zh-CN"/>
        </w:rPr>
      </w:r>
      <w:r/>
    </w:p>
    <w:p>
      <w:pPr>
        <w:pStyle w:val="887"/>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联合体协议</w:t>
      </w:r>
      <w:r>
        <w:rPr>
          <w:rFonts w:hint="eastAsia" w:ascii="方正小标宋简体" w:hAnsi="方正小标宋简体" w:eastAsia="方正小标宋简体" w:cs="方正小标宋简体"/>
          <w:color w:val="000000"/>
          <w:sz w:val="32"/>
          <w:szCs w:val="32"/>
          <w:highlight w:val="none"/>
          <w:lang w:val="en-US" w:eastAsia="zh-CN"/>
        </w:rPr>
      </w:r>
      <w:r/>
    </w:p>
    <w:p>
      <w:pPr>
        <w:pStyle w:val="887"/>
        <w:spacing w:line="360" w:lineRule="auto"/>
        <w:rPr>
          <w:rFonts w:ascii="宋体" w:hAnsi="宋体"/>
          <w:color w:val="000000"/>
          <w:sz w:val="24"/>
          <w:highlight w:val="none"/>
        </w:rPr>
      </w:pPr>
      <w:r>
        <w:rPr>
          <w:rFonts w:hint="eastAsia" w:ascii="宋体" w:hAnsi="宋体"/>
          <w:color w:val="000000"/>
          <w:sz w:val="24"/>
          <w:highlight w:val="none"/>
        </w:rPr>
        <w:t xml:space="preserve">（联合体中各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全称）在此达成以下协议：</w:t>
      </w:r>
      <w:r>
        <w:rPr>
          <w:rFonts w:ascii="宋体" w:hAnsi="宋体"/>
          <w:color w:val="000000"/>
          <w:sz w:val="24"/>
          <w:highlight w:val="none"/>
        </w:rPr>
      </w:r>
      <w:r/>
    </w:p>
    <w:p>
      <w:pPr>
        <w:pStyle w:val="887"/>
        <w:ind w:firstLine="645"/>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eastAsia="zh-CN"/>
        </w:rPr>
        <w:t xml:space="preserve">投标人</w:t>
      </w:r>
      <w:r>
        <w:rPr>
          <w:rFonts w:hint="eastAsia" w:ascii="宋体" w:hAnsi="宋体"/>
          <w:color w:val="000000"/>
          <w:sz w:val="24"/>
          <w:highlight w:val="none"/>
          <w:u w:val="single"/>
        </w:rPr>
        <w:t xml:space="preserve">1），（</w:t>
      </w:r>
      <w:r>
        <w:rPr>
          <w:rFonts w:hint="eastAsia" w:ascii="宋体" w:hAnsi="宋体"/>
          <w:color w:val="000000"/>
          <w:sz w:val="24"/>
          <w:highlight w:val="none"/>
          <w:u w:val="single"/>
          <w:lang w:eastAsia="zh-CN"/>
        </w:rPr>
        <w:t xml:space="preserve">投标人</w:t>
      </w:r>
      <w:r>
        <w:rPr>
          <w:rFonts w:hint="eastAsia" w:ascii="宋体" w:hAnsi="宋体"/>
          <w:color w:val="000000"/>
          <w:sz w:val="24"/>
          <w:highlight w:val="none"/>
          <w:u w:val="single"/>
        </w:rPr>
        <w:t xml:space="preserve">2） ，</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并</w:t>
      </w:r>
      <w:r>
        <w:rPr>
          <w:rFonts w:hint="eastAsia" w:ascii="宋体" w:hAnsi="宋体"/>
          <w:color w:val="000000"/>
          <w:sz w:val="24"/>
          <w:highlight w:val="none"/>
        </w:rPr>
        <w:t xml:space="preserve">指定</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w:t>
      </w:r>
      <w:r>
        <w:rPr>
          <w:rFonts w:hint="eastAsia" w:ascii="宋体" w:hAnsi="宋体"/>
          <w:color w:val="000000"/>
          <w:sz w:val="24"/>
          <w:highlight w:val="none"/>
          <w:u w:val="none"/>
          <w:lang w:eastAsia="zh-CN"/>
        </w:rPr>
        <w:t xml:space="preserve">投标人</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为牵头单位。</w:t>
      </w:r>
      <w:r>
        <w:rPr>
          <w:rFonts w:ascii="宋体" w:hAnsi="宋体"/>
          <w:color w:val="000000"/>
          <w:sz w:val="24"/>
          <w:highlight w:val="none"/>
        </w:rPr>
      </w:r>
      <w:r/>
    </w:p>
    <w:p>
      <w:pPr>
        <w:pStyle w:val="887"/>
        <w:ind w:firstLine="645"/>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若我们联合中标，</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w:t>
      </w:r>
      <w:r>
        <w:rPr>
          <w:rFonts w:hint="eastAsia" w:ascii="宋体" w:hAnsi="宋体"/>
          <w:color w:val="000000"/>
          <w:sz w:val="24"/>
          <w:highlight w:val="none"/>
          <w:u w:val="none"/>
          <w:lang w:eastAsia="zh-CN"/>
        </w:rPr>
        <w:t xml:space="preserve">投标人</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实施项目中</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（工作内容）</w:t>
      </w:r>
      <w:r>
        <w:rPr>
          <w:rFonts w:hint="eastAsia" w:ascii="宋体" w:hAnsi="宋体"/>
          <w:color w:val="000000"/>
          <w:sz w:val="24"/>
          <w:highlight w:val="none"/>
        </w:rPr>
        <w:t xml:space="preserve">部分工作，并承担相应的责任</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w:t>
      </w:r>
      <w:r>
        <w:rPr>
          <w:rFonts w:hint="eastAsia" w:ascii="宋体" w:hAnsi="宋体"/>
          <w:color w:val="000000"/>
          <w:sz w:val="24"/>
          <w:highlight w:val="none"/>
          <w:u w:val="none"/>
          <w:lang w:eastAsia="zh-CN"/>
        </w:rPr>
        <w:t xml:space="preserve">投标人</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实施项目中</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（工作内容）</w:t>
      </w:r>
      <w:r>
        <w:rPr>
          <w:rFonts w:hint="eastAsia" w:ascii="宋体" w:hAnsi="宋体"/>
          <w:color w:val="000000"/>
          <w:sz w:val="24"/>
          <w:highlight w:val="none"/>
        </w:rPr>
        <w:t xml:space="preserve">部分工作，并承担相应的责任</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……。（注：</w:t>
      </w:r>
      <w:r>
        <w:rPr>
          <w:rFonts w:hint="eastAsia" w:ascii="宋体" w:hAnsi="宋体"/>
          <w:color w:val="000000"/>
          <w:sz w:val="24"/>
          <w:highlight w:val="none"/>
          <w:lang w:val="en-US" w:eastAsia="zh-CN"/>
        </w:rPr>
        <w:t xml:space="preserve">需明确</w:t>
      </w:r>
      <w:r>
        <w:rPr>
          <w:rFonts w:hint="eastAsia" w:ascii="宋体" w:hAnsi="宋体"/>
          <w:color w:val="000000"/>
          <w:sz w:val="24"/>
          <w:highlight w:val="none"/>
        </w:rPr>
        <w:t xml:space="preserve">联合体中各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所承担的工作和相应的责任）。</w:t>
      </w:r>
      <w:r>
        <w:rPr>
          <w:rFonts w:ascii="宋体" w:hAnsi="宋体"/>
          <w:color w:val="000000"/>
          <w:sz w:val="24"/>
          <w:highlight w:val="none"/>
        </w:rPr>
      </w:r>
      <w:r/>
    </w:p>
    <w:p>
      <w:pPr>
        <w:pStyle w:val="887"/>
        <w:ind w:firstLine="645"/>
        <w:spacing w:line="360" w:lineRule="auto"/>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其中</w:t>
      </w:r>
      <w:r>
        <w:rPr>
          <w:rFonts w:hint="eastAsia" w:ascii="宋体" w:hAnsi="宋体"/>
          <w:color w:val="000000"/>
          <w:sz w:val="24"/>
          <w:highlight w:val="none"/>
          <w:lang w:eastAsia="zh-CN"/>
        </w:rPr>
        <w:t xml:space="preserve">，</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（企业全称）</w:t>
      </w:r>
      <w:r>
        <w:rPr>
          <w:rFonts w:hint="eastAsia" w:ascii="宋体" w:hAnsi="宋体"/>
          <w:color w:val="000000"/>
          <w:sz w:val="24"/>
          <w:highlight w:val="none"/>
        </w:rPr>
        <w:t xml:space="preserve">为</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小型、微型企业</w:t>
      </w:r>
      <w:r>
        <w:rPr>
          <w:rFonts w:hint="eastAsia" w:ascii="宋体" w:hAnsi="宋体"/>
          <w:color w:val="000000"/>
          <w:sz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残疾人福利性单位</w:t>
      </w:r>
      <w:r>
        <w:rPr>
          <w:rFonts w:hint="eastAsia" w:ascii="宋体" w:hAnsi="宋体"/>
          <w:color w:val="000000"/>
          <w:sz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监狱企业</w:t>
      </w:r>
      <w:r>
        <w:rPr>
          <w:rFonts w:hint="eastAsia" w:ascii="宋体" w:hAnsi="宋体"/>
          <w:color w:val="000000"/>
          <w:sz w:val="24"/>
          <w:highlight w:val="none"/>
        </w:rPr>
        <w:t xml:space="preserve">，且我们约定该单位所承担的合同金额将占本项目合同总金额的</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87"/>
        <w:ind w:firstLine="645"/>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887"/>
        <w:ind w:firstLine="645"/>
        <w:spacing w:line="560" w:lineRule="exact"/>
        <w:rPr>
          <w:rFonts w:hint="eastAsia"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87"/>
        <w:ind w:firstLine="645"/>
        <w:jc w:val="right"/>
        <w:spacing w:line="560" w:lineRule="exact"/>
        <w:rPr>
          <w:rFonts w:ascii="宋体" w:hAnsi="宋体"/>
          <w:color w:val="000000"/>
          <w:sz w:val="24"/>
          <w:highlight w:val="none"/>
        </w:rPr>
      </w:pPr>
      <w:r>
        <w:rPr>
          <w:rFonts w:hint="eastAsia" w:ascii="宋体" w:hAnsi="宋体"/>
          <w:color w:val="000000"/>
          <w:sz w:val="24"/>
          <w:highlight w:val="none"/>
        </w:rPr>
        <w:t xml:space="preserve">联合体中各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全称</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（加盖电子公章）</w:t>
      </w:r>
      <w:r>
        <w:rPr>
          <w:rFonts w:ascii="宋体" w:hAnsi="宋体"/>
          <w:color w:val="000000"/>
          <w:sz w:val="24"/>
          <w:highlight w:val="none"/>
        </w:rPr>
        <w:t xml:space="preserve">    </w:t>
      </w:r>
      <w:r>
        <w:rPr>
          <w:rFonts w:ascii="宋体" w:hAnsi="宋体"/>
          <w:color w:val="000000"/>
          <w:sz w:val="24"/>
          <w:highlight w:val="none"/>
        </w:rPr>
      </w:r>
      <w:r/>
    </w:p>
    <w:p>
      <w:pPr>
        <w:pStyle w:val="887"/>
        <w:ind w:firstLine="528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color w:val="000000"/>
          <w:sz w:val="24"/>
          <w:szCs w:val="24"/>
          <w:highlight w:val="none"/>
        </w:rPr>
      </w:r>
      <w:r/>
    </w:p>
    <w:p>
      <w:pPr>
        <w:pStyle w:val="887"/>
        <w:ind w:firstLine="480"/>
        <w:spacing w:line="480" w:lineRule="exact"/>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r>
      <w:r/>
    </w:p>
    <w:p>
      <w:pPr>
        <w:pStyle w:val="887"/>
        <w:ind w:firstLine="480"/>
        <w:spacing w:line="48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备</w:t>
      </w:r>
      <w:r>
        <w:rPr>
          <w:rFonts w:hint="eastAsia" w:ascii="宋体" w:hAnsi="宋体" w:eastAsia="宋体" w:cs="Times New Roman"/>
          <w:color w:val="000000"/>
          <w:sz w:val="24"/>
          <w:highlight w:val="none"/>
        </w:rPr>
        <w:t xml:space="preserve">注：</w:t>
      </w:r>
      <w:r>
        <w:rPr>
          <w:rFonts w:hint="eastAsia" w:ascii="宋体" w:hAnsi="宋体" w:eastAsia="宋体" w:cs="Times New Roman"/>
          <w:color w:val="000000"/>
          <w:sz w:val="24"/>
          <w:highlight w:val="none"/>
        </w:rPr>
      </w:r>
      <w:r/>
    </w:p>
    <w:p>
      <w:pPr>
        <w:pStyle w:val="887"/>
        <w:ind w:firstLine="480"/>
        <w:spacing w:line="480" w:lineRule="exact"/>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rPr>
        <w:t xml:space="preserve">牵头单位必须为联合体成员</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r>
      <w:r/>
    </w:p>
    <w:p>
      <w:pPr>
        <w:pStyle w:val="887"/>
        <w:ind w:firstLine="480"/>
        <w:spacing w:line="480" w:lineRule="exact"/>
        <w:rPr>
          <w:rFonts w:hint="eastAsia" w:ascii="宋体" w:hAnsi="宋体"/>
          <w:color w:val="000000"/>
          <w:sz w:val="24"/>
          <w:szCs w:val="24"/>
          <w:highlight w:val="none"/>
          <w:u w:val="none"/>
          <w:lang w:val="en-US" w:eastAsia="zh-CN"/>
        </w:rPr>
      </w:pPr>
      <w:r>
        <w:rPr>
          <w:rFonts w:hint="eastAsia" w:ascii="宋体" w:hAnsi="宋体" w:eastAsia="宋体" w:cs="Times New Roman"/>
          <w:color w:val="000000"/>
          <w:sz w:val="24"/>
          <w:szCs w:val="24"/>
          <w:highlight w:val="none"/>
          <w:lang w:val="en-US" w:eastAsia="zh-CN"/>
        </w:rPr>
        <w:t xml:space="preserve">2.在所属企业类型前的</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val="en-US" w:eastAsia="zh-CN"/>
        </w:rPr>
        <w:t xml:space="preserve">内打“</w:t>
      </w:r>
      <w:r>
        <w:rPr>
          <w:rFonts w:ascii="Arial" w:hAnsi="Arial" w:cs="Arial"/>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r>
      <w:r/>
    </w:p>
    <w:p>
      <w:pPr>
        <w:pStyle w:val="887"/>
        <w:ind w:firstLine="480"/>
        <w:spacing w:line="48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3.除另有说明外，本</w:t>
      </w:r>
      <w:r>
        <w:rPr>
          <w:rFonts w:hint="eastAsia" w:ascii="宋体" w:hAnsi="宋体" w:eastAsia="宋体" w:cs="Times New Roman"/>
          <w:color w:val="000000"/>
          <w:sz w:val="24"/>
          <w:highlight w:val="none"/>
        </w:rPr>
        <w:t xml:space="preserve">招标文件要求加盖电子</w:t>
      </w:r>
      <w:r>
        <w:rPr>
          <w:rFonts w:hint="eastAsia" w:ascii="宋体" w:hAnsi="宋体" w:eastAsia="宋体" w:cs="Times New Roman"/>
          <w:color w:val="000000"/>
          <w:sz w:val="24"/>
          <w:highlight w:val="none"/>
          <w:lang w:val="en-US" w:eastAsia="zh-CN"/>
        </w:rPr>
        <w:t xml:space="preserve">公</w:t>
      </w:r>
      <w:r>
        <w:rPr>
          <w:rFonts w:hint="eastAsia" w:ascii="宋体" w:hAnsi="宋体" w:eastAsia="宋体" w:cs="Times New Roman"/>
          <w:color w:val="000000"/>
          <w:sz w:val="24"/>
          <w:highlight w:val="none"/>
        </w:rPr>
        <w:t xml:space="preserve">章</w:t>
      </w:r>
      <w:r>
        <w:rPr>
          <w:rFonts w:hint="eastAsia" w:ascii="宋体" w:hAnsi="宋体" w:eastAsia="宋体" w:cs="Times New Roman"/>
          <w:color w:val="000000"/>
          <w:sz w:val="24"/>
          <w:highlight w:val="none"/>
          <w:lang w:val="en-US" w:eastAsia="zh-CN"/>
        </w:rPr>
        <w:t xml:space="preserve">之处</w:t>
      </w:r>
      <w:r>
        <w:rPr>
          <w:rFonts w:hint="eastAsia" w:ascii="宋体" w:hAnsi="宋体" w:eastAsia="宋体" w:cs="Times New Roman"/>
          <w:color w:val="000000"/>
          <w:sz w:val="24"/>
          <w:highlight w:val="none"/>
        </w:rPr>
        <w:t xml:space="preserve">，加盖牵头单位的电子</w:t>
      </w:r>
      <w:r>
        <w:rPr>
          <w:rFonts w:hint="eastAsia" w:ascii="宋体" w:hAnsi="宋体" w:eastAsia="宋体" w:cs="Times New Roman"/>
          <w:color w:val="000000"/>
          <w:sz w:val="24"/>
          <w:highlight w:val="none"/>
          <w:lang w:val="en-US" w:eastAsia="zh-CN"/>
        </w:rPr>
        <w:t xml:space="preserve">公</w:t>
      </w:r>
      <w:r>
        <w:rPr>
          <w:rFonts w:hint="eastAsia" w:ascii="宋体" w:hAnsi="宋体" w:eastAsia="宋体" w:cs="Times New Roman"/>
          <w:color w:val="000000"/>
          <w:sz w:val="24"/>
          <w:highlight w:val="none"/>
        </w:rPr>
        <w:t xml:space="preserve">章</w:t>
      </w:r>
      <w:r>
        <w:rPr>
          <w:rFonts w:hint="eastAsia" w:ascii="宋体" w:hAnsi="宋体" w:eastAsia="宋体" w:cs="Times New Roman"/>
          <w:color w:val="000000"/>
          <w:sz w:val="24"/>
          <w:highlight w:val="none"/>
          <w:lang w:val="en-US" w:eastAsia="zh-CN"/>
        </w:rPr>
        <w:t xml:space="preserve">即可</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899"/>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887"/>
        <w:rPr>
          <w:rFonts w:hint="eastAsia"/>
          <w:color w:val="000000"/>
          <w:highlight w:val="none"/>
        </w:rPr>
      </w:pPr>
      <w:r>
        <w:rPr>
          <w:rFonts w:hint="eastAsia"/>
          <w:color w:val="000000"/>
          <w:highlight w:val="none"/>
        </w:rPr>
      </w:r>
      <w:r/>
    </w:p>
    <w:p>
      <w:pPr>
        <w:pStyle w:val="887"/>
        <w:ind w:firstLine="645"/>
        <w:spacing w:line="560" w:lineRule="exact"/>
        <w:rPr>
          <w:rFonts w:ascii="宋体" w:hAnsi="宋体"/>
          <w:color w:val="000000"/>
          <w:sz w:val="24"/>
          <w:highlight w:val="none"/>
        </w:rPr>
      </w:pPr>
      <w:r>
        <w:rPr>
          <w:rFonts w:ascii="宋体" w:hAnsi="宋体"/>
          <w:color w:val="000000"/>
          <w:sz w:val="24"/>
          <w:highlight w:val="none"/>
        </w:rPr>
      </w:r>
      <w:r/>
    </w:p>
    <w:p>
      <w:pPr>
        <w:pStyle w:val="887"/>
        <w:ind w:firstLine="645"/>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887"/>
        <w:numPr>
          <w:ilvl w:val="0"/>
          <w:numId w:val="0"/>
        </w:numPr>
        <w:jc w:val="left"/>
        <w:spacing w:line="360" w:lineRule="auto"/>
        <w:rPr>
          <w:rFonts w:hint="eastAsia" w:ascii="宋体" w:hAnsi="宋体" w:eastAsia="宋体" w:cs="Times New Roman"/>
          <w:color w:val="000000"/>
          <w:sz w:val="24"/>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rPr>
        <w:br w:type="page" w:clear="all"/>
      </w:r>
      <w:r>
        <w:rPr>
          <w:rFonts w:hint="eastAsia" w:ascii="黑体" w:hAnsi="黑体" w:eastAsia="黑体" w:cs="Times New Roman"/>
          <w:i w:val="0"/>
          <w:iCs w:val="0"/>
          <w:color w:val="000000"/>
          <w:sz w:val="32"/>
          <w:szCs w:val="32"/>
          <w:highlight w:val="none"/>
          <w:u w:val="none"/>
          <w:lang w:val="en-US" w:eastAsia="zh-CN"/>
        </w:rPr>
        <w:t xml:space="preserve">十二、关于符合本国产品标准的声明函</w:t>
      </w:r>
      <w:r>
        <w:rPr>
          <w:rFonts w:hint="eastAsia" w:ascii="宋体" w:hAnsi="宋体" w:eastAsia="宋体" w:cs="Times New Roman"/>
          <w:color w:val="000000"/>
          <w:sz w:val="24"/>
          <w:highlight w:val="none"/>
          <w:lang w:val="en-US" w:eastAsia="zh-CN"/>
        </w:rPr>
      </w:r>
      <w:r/>
    </w:p>
    <w:p>
      <w:pPr>
        <w:pStyle w:val="887"/>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rPr>
          <w:rFonts w:hint="eastAsia" w:ascii="方正小标宋简体" w:hAnsi="方正小标宋简体" w:eastAsia="方正小标宋简体" w:cs="方正小标宋简体"/>
          <w:color w:val="000000"/>
          <w:sz w:val="32"/>
          <w:szCs w:val="32"/>
          <w:highlight w:val="none"/>
        </w:rPr>
      </w:r>
      <w:r/>
    </w:p>
    <w:p>
      <w:pPr>
        <w:pStyle w:val="952"/>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color w:val="000000"/>
          <w:highlight w:val="none"/>
        </w:rPr>
      </w:r>
      <w:r/>
    </w:p>
    <w:p>
      <w:pPr>
        <w:pStyle w:val="952"/>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1.</w:t>
      </w:r>
      <w:r>
        <w:rPr>
          <w:rStyle w:val="962"/>
          <w:rFonts w:hint="eastAsia"/>
          <w:i w:val="0"/>
          <w:color w:val="000000"/>
          <w:highlight w:val="none"/>
          <w:u w:val="single"/>
          <w:shd w:val="clear" w:color="auto" w:fill="ffffff"/>
        </w:rPr>
        <w:t xml:space="preserve">（产品名称1）</w:t>
      </w:r>
      <w:r>
        <w:rPr>
          <w:rStyle w:val="962"/>
          <w:rFonts w:hint="eastAsia"/>
          <w:i w:val="0"/>
          <w:color w:val="000000"/>
          <w:highlight w:val="none"/>
          <w:shd w:val="clear" w:color="auto" w:fill="ffffff"/>
          <w:vertAlign w:val="superscript"/>
        </w:rPr>
        <w:t xml:space="preserve">1</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生产厂为</w:t>
      </w:r>
      <w:r>
        <w:rPr>
          <w:rStyle w:val="962"/>
          <w:rFonts w:hint="eastAsia"/>
          <w:i w:val="0"/>
          <w:color w:val="000000"/>
          <w:highlight w:val="none"/>
          <w:u w:val="single"/>
          <w:shd w:val="clear" w:color="auto" w:fill="ffffff"/>
        </w:rPr>
        <w:t xml:space="preserve">（厂名）</w:t>
      </w:r>
      <w:r>
        <w:rPr>
          <w:rStyle w:val="962"/>
          <w:rFonts w:hint="eastAsia"/>
          <w:i w:val="0"/>
          <w:color w:val="000000"/>
          <w:highlight w:val="none"/>
          <w:shd w:val="clear" w:color="auto" w:fill="ffffff"/>
          <w:vertAlign w:val="superscript"/>
        </w:rPr>
        <w:t xml:space="preserve">2</w:t>
      </w:r>
      <w:r>
        <w:rPr>
          <w:rFonts w:hint="eastAsia"/>
          <w:color w:val="000000"/>
          <w:highlight w:val="none"/>
          <w:shd w:val="clear" w:color="auto" w:fill="ffffff"/>
        </w:rPr>
        <w:t xml:space="preserve">，厂址为</w:t>
      </w:r>
      <w:r>
        <w:rPr>
          <w:rStyle w:val="962"/>
          <w:rFonts w:hint="eastAsia"/>
          <w:i w:val="0"/>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962"/>
          <w:rFonts w:hint="eastAsia"/>
          <w:i/>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的中国境内生产的组件成本占比≥</w:t>
      </w:r>
      <w:r>
        <w:rPr>
          <w:rStyle w:val="962"/>
          <w:rFonts w:hint="eastAsia"/>
          <w:i/>
          <w:strike w:val="0"/>
          <w:color w:val="000000"/>
          <w:highlight w:val="none"/>
          <w:u w:val="single"/>
          <w:shd w:val="clear" w:color="auto" w:fill="ffffff"/>
        </w:rPr>
        <w:t xml:space="preserve">（规定比例）</w:t>
      </w:r>
      <w:r>
        <w:rPr>
          <w:rStyle w:val="962"/>
          <w:rFonts w:hint="eastAsia"/>
          <w:i w:val="0"/>
          <w:color w:val="000000"/>
          <w:highlight w:val="none"/>
          <w:shd w:val="clear" w:color="auto" w:fill="ffffff"/>
          <w:vertAlign w:val="superscript"/>
        </w:rPr>
        <w:t xml:space="preserve">3</w:t>
      </w:r>
      <w:r>
        <w:rPr>
          <w:rFonts w:hint="eastAsia"/>
          <w:strike w:val="0"/>
          <w:color w:val="000000"/>
          <w:highlight w:val="none"/>
          <w:shd w:val="clear" w:color="auto" w:fill="ffffff"/>
        </w:rPr>
        <w:t xml:space="preserve">。</w:t>
      </w:r>
      <w:r>
        <w:rPr>
          <w:rStyle w:val="962"/>
          <w:rFonts w:hint="eastAsia"/>
          <w:i/>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w:t>
      </w:r>
      <w:r>
        <w:rPr>
          <w:rStyle w:val="962"/>
          <w:rFonts w:hint="eastAsia"/>
          <w:i/>
          <w:strike w:val="0"/>
          <w:color w:val="000000"/>
          <w:highlight w:val="none"/>
          <w:u w:val="single"/>
          <w:shd w:val="clear" w:color="auto" w:fill="ffffff"/>
        </w:rPr>
        <w:t xml:space="preserve">（关键组件）</w:t>
      </w:r>
      <w:r>
        <w:rPr>
          <w:rStyle w:val="962"/>
          <w:rFonts w:hint="eastAsia"/>
          <w:i w:val="0"/>
          <w:color w:val="000000"/>
          <w:highlight w:val="none"/>
          <w:shd w:val="clear" w:color="auto" w:fill="ffffff"/>
          <w:vertAlign w:val="superscript"/>
        </w:rPr>
        <w:t xml:space="preserve">4</w:t>
      </w:r>
      <w:r>
        <w:rPr>
          <w:rFonts w:hint="eastAsia"/>
          <w:strike w:val="0"/>
          <w:color w:val="000000"/>
          <w:highlight w:val="none"/>
          <w:shd w:val="clear" w:color="auto" w:fill="ffffff"/>
        </w:rPr>
        <w:t xml:space="preserve">在中国境内生产。</w:t>
      </w:r>
      <w:r>
        <w:rPr>
          <w:rStyle w:val="962"/>
          <w:rFonts w:hint="eastAsia"/>
          <w:i/>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w:t>
      </w:r>
      <w:r>
        <w:rPr>
          <w:rStyle w:val="962"/>
          <w:rFonts w:hint="eastAsia"/>
          <w:i/>
          <w:strike w:val="0"/>
          <w:color w:val="000000"/>
          <w:highlight w:val="none"/>
          <w:u w:val="single"/>
          <w:shd w:val="clear" w:color="auto" w:fill="ffffff"/>
        </w:rPr>
        <w:t xml:space="preserve">（关键工序）</w:t>
      </w:r>
      <w:r>
        <w:rPr>
          <w:rStyle w:val="962"/>
          <w:rFonts w:hint="eastAsia"/>
          <w:i w:val="0"/>
          <w:color w:val="000000"/>
          <w:highlight w:val="none"/>
          <w:shd w:val="clear" w:color="auto" w:fill="ffffff"/>
          <w:vertAlign w:val="superscript"/>
        </w:rPr>
        <w:t xml:space="preserve">5</w:t>
      </w:r>
      <w:r>
        <w:rPr>
          <w:rFonts w:hint="eastAsia"/>
          <w:strike w:val="0"/>
          <w:color w:val="000000"/>
          <w:highlight w:val="none"/>
          <w:shd w:val="clear" w:color="auto" w:fill="ffffff"/>
        </w:rPr>
        <w:t xml:space="preserve">在中国境内完成。</w:t>
      </w:r>
      <w:r>
        <w:rPr>
          <w:rFonts w:hint="eastAsia"/>
          <w:color w:val="000000"/>
          <w:highlight w:val="none"/>
        </w:rPr>
      </w:r>
      <w:r/>
    </w:p>
    <w:p>
      <w:pPr>
        <w:pStyle w:val="952"/>
        <w:ind w:firstLine="420"/>
        <w:spacing w:before="24" w:beforeAutospacing="0" w:after="24" w:afterAutospacing="0" w:line="360" w:lineRule="auto"/>
        <w:shd w:val="clear" w:color="auto" w:fill="ffffff"/>
        <w:rPr>
          <w:rFonts w:hint="eastAsia"/>
          <w:strike w:val="0"/>
          <w:color w:val="000000"/>
          <w:highlight w:val="none"/>
        </w:rPr>
      </w:pPr>
      <w:r>
        <w:rPr>
          <w:rFonts w:hint="eastAsia"/>
          <w:color w:val="000000"/>
          <w:highlight w:val="none"/>
          <w:shd w:val="clear" w:color="auto" w:fill="ffffff"/>
        </w:rPr>
        <w:t xml:space="preserve">2.</w:t>
      </w:r>
      <w:r>
        <w:rPr>
          <w:rStyle w:val="962"/>
          <w:rFonts w:hint="eastAsia"/>
          <w:i w:val="0"/>
          <w:color w:val="000000"/>
          <w:highlight w:val="none"/>
          <w:u w:val="single"/>
          <w:shd w:val="clear" w:color="auto" w:fill="ffffff"/>
        </w:rPr>
        <w:t xml:space="preserve">（产品名称2）</w:t>
      </w:r>
      <w:r>
        <w:rPr>
          <w:rFonts w:hint="eastAsia"/>
          <w:color w:val="000000"/>
          <w:highlight w:val="none"/>
          <w:shd w:val="clear" w:color="auto" w:fill="ffffff"/>
        </w:rPr>
        <w:t xml:space="preserve">，生产厂为</w:t>
      </w:r>
      <w:r>
        <w:rPr>
          <w:rStyle w:val="962"/>
          <w:rFonts w:hint="eastAsia"/>
          <w:i w:val="0"/>
          <w:color w:val="000000"/>
          <w:highlight w:val="none"/>
          <w:u w:val="single"/>
          <w:shd w:val="clear" w:color="auto" w:fill="ffffff"/>
        </w:rPr>
        <w:t xml:space="preserve">（厂名）</w:t>
      </w:r>
      <w:r>
        <w:rPr>
          <w:rFonts w:hint="eastAsia"/>
          <w:color w:val="000000"/>
          <w:highlight w:val="none"/>
          <w:shd w:val="clear" w:color="auto" w:fill="ffffff"/>
        </w:rPr>
        <w:t xml:space="preserve">，厂址为</w:t>
      </w:r>
      <w:r>
        <w:rPr>
          <w:rStyle w:val="962"/>
          <w:rFonts w:hint="eastAsia"/>
          <w:i w:val="0"/>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962"/>
          <w:rFonts w:hint="eastAsia"/>
          <w:i/>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的中国境内生产的组件成本占比≥</w:t>
      </w:r>
      <w:r>
        <w:rPr>
          <w:rStyle w:val="962"/>
          <w:rFonts w:hint="eastAsia"/>
          <w:i/>
          <w:strike w:val="0"/>
          <w:color w:val="000000"/>
          <w:highlight w:val="none"/>
          <w:u w:val="single"/>
          <w:shd w:val="clear" w:color="auto" w:fill="ffffff"/>
        </w:rPr>
        <w:t xml:space="preserve">（规定比例）</w:t>
      </w:r>
      <w:r>
        <w:rPr>
          <w:rFonts w:hint="eastAsia"/>
          <w:strike w:val="0"/>
          <w:color w:val="000000"/>
          <w:highlight w:val="none"/>
          <w:shd w:val="clear" w:color="auto" w:fill="ffffff"/>
        </w:rPr>
        <w:t xml:space="preserve">。</w:t>
      </w:r>
      <w:r>
        <w:rPr>
          <w:rStyle w:val="962"/>
          <w:rFonts w:hint="eastAsia"/>
          <w:i/>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w:t>
      </w:r>
      <w:r>
        <w:rPr>
          <w:rStyle w:val="962"/>
          <w:rFonts w:hint="eastAsia"/>
          <w:i/>
          <w:strike w:val="0"/>
          <w:color w:val="000000"/>
          <w:highlight w:val="none"/>
          <w:u w:val="single"/>
          <w:shd w:val="clear" w:color="auto" w:fill="ffffff"/>
        </w:rPr>
        <w:t xml:space="preserve">（关键组件）</w:t>
      </w:r>
      <w:r>
        <w:rPr>
          <w:rFonts w:hint="eastAsia"/>
          <w:strike w:val="0"/>
          <w:color w:val="000000"/>
          <w:highlight w:val="none"/>
          <w:shd w:val="clear" w:color="auto" w:fill="ffffff"/>
        </w:rPr>
        <w:t xml:space="preserve">在中国境内生产。</w:t>
      </w:r>
      <w:r>
        <w:rPr>
          <w:rStyle w:val="962"/>
          <w:rFonts w:hint="eastAsia"/>
          <w:i/>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w:t>
      </w:r>
      <w:r>
        <w:rPr>
          <w:rStyle w:val="962"/>
          <w:rFonts w:hint="eastAsia"/>
          <w:i/>
          <w:strike w:val="0"/>
          <w:color w:val="000000"/>
          <w:highlight w:val="none"/>
          <w:u w:val="single"/>
          <w:shd w:val="clear" w:color="auto" w:fill="ffffff"/>
        </w:rPr>
        <w:t xml:space="preserve">（关键工序）</w:t>
      </w:r>
      <w:r>
        <w:rPr>
          <w:rFonts w:hint="eastAsia"/>
          <w:strike w:val="0"/>
          <w:color w:val="000000"/>
          <w:highlight w:val="none"/>
          <w:shd w:val="clear" w:color="auto" w:fill="ffffff"/>
        </w:rPr>
        <w:t xml:space="preserve">在中国境内完成。</w:t>
      </w:r>
      <w:r>
        <w:rPr>
          <w:rFonts w:hint="eastAsia"/>
          <w:strike w:val="0"/>
          <w:color w:val="000000"/>
          <w:highlight w:val="none"/>
        </w:rPr>
      </w:r>
      <w:r/>
    </w:p>
    <w:p>
      <w:pPr>
        <w:pStyle w:val="952"/>
        <w:ind w:firstLine="420"/>
        <w:spacing w:before="24" w:beforeAutospacing="0" w:after="24" w:afterAutospacing="0" w:line="360" w:lineRule="auto"/>
        <w:shd w:val="clear" w:color="auto" w:fill="ffffff"/>
        <w:rPr>
          <w:rFonts w:hint="eastAsia"/>
          <w:color w:val="000000"/>
          <w:highlight w:val="none"/>
          <w:shd w:val="clear" w:color="auto" w:fill="ffffff"/>
        </w:rPr>
      </w:pPr>
      <w:r>
        <w:rPr>
          <w:rFonts w:hint="eastAsia"/>
          <w:color w:val="000000"/>
          <w:highlight w:val="none"/>
          <w:shd w:val="clear" w:color="auto" w:fill="ffffff"/>
        </w:rPr>
        <w:t xml:space="preserve">……</w:t>
      </w:r>
      <w:r>
        <w:rPr>
          <w:rFonts w:hint="eastAsia"/>
          <w:color w:val="000000"/>
          <w:highlight w:val="none"/>
          <w:shd w:val="clear" w:color="auto" w:fill="ffffff"/>
        </w:rPr>
      </w:r>
      <w:r/>
    </w:p>
    <w:p>
      <w:pPr>
        <w:pStyle w:val="952"/>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本公司（单位）对上述声明内容的真实性负责。如有虚假，愿承担相应法律责任。</w:t>
      </w:r>
      <w:r>
        <w:rPr>
          <w:rFonts w:hint="eastAsia"/>
          <w:color w:val="000000"/>
          <w:highlight w:val="none"/>
        </w:rPr>
      </w:r>
      <w:r/>
    </w:p>
    <w:p>
      <w:pPr>
        <w:pStyle w:val="952"/>
        <w:jc w:val="right"/>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公司（单位）名称（盖章）：　        </w:t>
      </w:r>
      <w:r>
        <w:rPr>
          <w:rFonts w:hint="eastAsia"/>
          <w:color w:val="000000"/>
          <w:highlight w:val="none"/>
        </w:rPr>
      </w:r>
      <w:r/>
    </w:p>
    <w:p>
      <w:pPr>
        <w:pStyle w:val="952"/>
        <w:jc w:val="right"/>
        <w:spacing w:before="24" w:beforeAutospacing="0" w:after="24" w:afterAutospacing="0" w:line="360" w:lineRule="auto"/>
        <w:shd w:val="clear" w:color="auto" w:fill="ffffff"/>
        <w:rPr>
          <w:rFonts w:hint="eastAsia"/>
          <w:color w:val="000000"/>
          <w:sz w:val="28"/>
          <w:szCs w:val="28"/>
          <w:highlight w:val="none"/>
        </w:rPr>
      </w:pPr>
      <w:r>
        <w:rPr>
          <w:rFonts w:hint="eastAsia"/>
          <w:color w:val="000000"/>
          <w:highlight w:val="none"/>
          <w:shd w:val="clear" w:color="auto" w:fill="ffffff"/>
        </w:rPr>
        <w:t xml:space="preserve">日期：　     年　  月　  日    </w:t>
      </w:r>
      <w:r>
        <w:rPr>
          <w:rFonts w:hint="eastAsia"/>
          <w:color w:val="000000"/>
          <w:sz w:val="28"/>
          <w:szCs w:val="28"/>
          <w:highlight w:val="none"/>
          <w:shd w:val="clear" w:color="auto" w:fill="ffffff"/>
        </w:rPr>
        <w:t xml:space="preserve">     </w:t>
      </w:r>
      <w:r>
        <w:rPr>
          <w:rFonts w:hint="eastAsia"/>
          <w:color w:val="000000"/>
          <w:sz w:val="28"/>
          <w:szCs w:val="28"/>
          <w:highlight w:val="none"/>
        </w:rPr>
      </w:r>
      <w:r/>
    </w:p>
    <w:p>
      <w:pPr>
        <w:pStyle w:val="952"/>
        <w:spacing w:before="24" w:beforeAutospacing="0" w:after="24" w:afterAutospacing="0" w:line="360" w:lineRule="auto"/>
        <w:shd w:val="clear" w:color="auto" w:fill="ffffff"/>
        <w:rPr>
          <w:rFonts w:hint="eastAsia"/>
          <w:color w:val="000000"/>
          <w:sz w:val="28"/>
          <w:szCs w:val="28"/>
          <w:highlight w:val="none"/>
        </w:rPr>
      </w:pPr>
      <w:r>
        <w:rPr>
          <w:rFonts w:hint="eastAsia"/>
          <w:color w:val="000000"/>
          <w:sz w:val="28"/>
          <w:szCs w:val="28"/>
          <w:highlight w:val="none"/>
          <w:shd w:val="clear" w:color="auto" w:fill="ffffff"/>
        </w:rPr>
        <w:t xml:space="preserve">__________________</w:t>
      </w:r>
      <w:r>
        <w:rPr>
          <w:rFonts w:hint="eastAsia"/>
          <w:color w:val="000000"/>
          <w:sz w:val="28"/>
          <w:szCs w:val="28"/>
          <w:highlight w:val="none"/>
        </w:rPr>
      </w:r>
      <w:r/>
    </w:p>
    <w:p>
      <w:pPr>
        <w:pStyle w:val="952"/>
        <w:ind w:firstLine="420"/>
        <w:spacing w:before="24" w:beforeAutospacing="0" w:after="24"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1.产品如有型号，请在“产品名称”栏一并填写。</w:t>
      </w:r>
      <w:r>
        <w:rPr>
          <w:rFonts w:hint="eastAsia"/>
          <w:color w:val="000000"/>
          <w:sz w:val="21"/>
          <w:szCs w:val="21"/>
          <w:highlight w:val="none"/>
        </w:rPr>
      </w:r>
      <w:r/>
    </w:p>
    <w:p>
      <w:pPr>
        <w:pStyle w:val="952"/>
        <w:ind w:firstLine="420"/>
        <w:spacing w:before="24" w:beforeAutospacing="0" w:after="24"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2.生产厂名与厂址应与生产厂营业执照载明的相关信息保持一致。</w:t>
      </w:r>
      <w:r>
        <w:rPr>
          <w:rFonts w:hint="eastAsia"/>
          <w:color w:val="000000"/>
          <w:sz w:val="21"/>
          <w:szCs w:val="21"/>
          <w:highlight w:val="none"/>
        </w:rPr>
      </w:r>
      <w:r/>
    </w:p>
    <w:p>
      <w:pPr>
        <w:pStyle w:val="952"/>
        <w:ind w:firstLine="420"/>
        <w:spacing w:before="24" w:beforeAutospacing="0" w:after="24" w:afterAutospacing="0" w:line="360" w:lineRule="auto"/>
        <w:shd w:val="clear" w:color="auto" w:fill="ffffff"/>
        <w:rPr>
          <w:rFonts w:hint="eastAsia"/>
          <w:b w:val="0"/>
          <w:bCs w:val="0"/>
          <w:color w:val="000000"/>
          <w:sz w:val="21"/>
          <w:szCs w:val="21"/>
          <w:highlight w:val="none"/>
        </w:rPr>
      </w:pPr>
      <w:r>
        <w:rPr>
          <w:rFonts w:hint="eastAsia"/>
          <w:b w:val="0"/>
          <w:bCs w:val="0"/>
          <w:color w:val="000000"/>
          <w:sz w:val="21"/>
          <w:szCs w:val="21"/>
          <w:highlight w:val="none"/>
          <w:shd w:val="clear" w:color="auto" w:fill="ffffff"/>
        </w:rPr>
        <w:t xml:space="preserve">3.该产品的中国境内生产的组件成本占比相关要求实施前，“规定比例”栏可不填。</w:t>
      </w:r>
      <w:r>
        <w:rPr>
          <w:rFonts w:hint="eastAsia"/>
          <w:b w:val="0"/>
          <w:bCs w:val="0"/>
          <w:color w:val="000000"/>
          <w:sz w:val="21"/>
          <w:szCs w:val="21"/>
          <w:highlight w:val="none"/>
        </w:rPr>
      </w:r>
      <w:r/>
    </w:p>
    <w:p>
      <w:pPr>
        <w:pStyle w:val="952"/>
        <w:ind w:firstLine="420"/>
        <w:spacing w:before="24" w:beforeAutospacing="0" w:after="24" w:afterAutospacing="0" w:line="360" w:lineRule="auto"/>
        <w:shd w:val="clear" w:color="auto" w:fill="ffffff"/>
        <w:rPr>
          <w:rFonts w:hint="eastAsia"/>
          <w:b w:val="0"/>
          <w:bCs w:val="0"/>
          <w:color w:val="000000"/>
          <w:sz w:val="21"/>
          <w:szCs w:val="21"/>
          <w:highlight w:val="none"/>
          <w:shd w:val="clear" w:color="auto" w:fill="ffffff"/>
        </w:rPr>
      </w:pPr>
      <w:r>
        <w:rPr>
          <w:rFonts w:hint="eastAsia"/>
          <w:b w:val="0"/>
          <w:bCs w:val="0"/>
          <w:color w:val="000000"/>
          <w:sz w:val="21"/>
          <w:szCs w:val="21"/>
          <w:highlight w:val="none"/>
          <w:shd w:val="clear" w:color="auto" w:fill="ffffff"/>
        </w:rPr>
        <w:t xml:space="preserve">4.该产品的关键组件要求实施前，“关键组件”栏可不填。</w:t>
      </w:r>
      <w:r>
        <w:rPr>
          <w:rFonts w:hint="eastAsia"/>
          <w:b w:val="0"/>
          <w:bCs w:val="0"/>
          <w:color w:val="000000"/>
          <w:sz w:val="21"/>
          <w:szCs w:val="21"/>
          <w:highlight w:val="none"/>
          <w:shd w:val="clear" w:color="auto" w:fill="ffffff"/>
        </w:rPr>
      </w:r>
      <w:r/>
    </w:p>
    <w:p>
      <w:pPr>
        <w:pStyle w:val="952"/>
        <w:ind w:firstLine="420"/>
        <w:spacing w:before="24" w:beforeAutospacing="0" w:after="24" w:afterAutospacing="0" w:line="360" w:lineRule="auto"/>
        <w:shd w:val="clear" w:color="auto" w:fill="ffffff"/>
        <w:rPr>
          <w:rFonts w:hint="eastAsia"/>
          <w:b w:val="0"/>
          <w:bCs w:val="0"/>
          <w:color w:val="00000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b w:val="0"/>
          <w:bCs w:val="0"/>
          <w:color w:val="000000"/>
          <w:sz w:val="21"/>
          <w:szCs w:val="21"/>
          <w:highlight w:val="none"/>
          <w:shd w:val="clear" w:color="auto" w:fill="ffffff"/>
        </w:rPr>
        <w:t xml:space="preserve">5.该产品的关键工序要求实施前，“关键工序”栏可不填。</w:t>
      </w:r>
      <w:bookmarkStart w:id="78" w:name="OLE_LINK8"/>
      <w:r>
        <w:rPr>
          <w:rFonts w:hint="eastAsia"/>
          <w:b w:val="0"/>
          <w:bCs w:val="0"/>
          <w:color w:val="000000"/>
          <w:sz w:val="21"/>
          <w:szCs w:val="21"/>
          <w:highlight w:val="none"/>
          <w:shd w:val="clear" w:color="auto" w:fill="ffffff"/>
        </w:rPr>
      </w:r>
      <w:r/>
    </w:p>
    <w:p>
      <w:pPr>
        <w:pStyle w:val="887"/>
        <w:jc w:val="left"/>
        <w:keepLines w:val="0"/>
        <w:keepNext w:val="0"/>
        <w:pageBreakBefore w:val="0"/>
        <w:spacing w:line="360" w:lineRule="auto"/>
        <w:widowControl/>
        <w:rPr>
          <w:color w:val="000000"/>
          <w:highlight w:val="none"/>
          <w:lang w:val="en-US"/>
        </w:rPr>
        <w:outlineLvl w:val="9"/>
      </w:pPr>
      <w:r/>
      <w:bookmarkEnd w:id="78"/>
      <w:r>
        <w:rPr>
          <w:rFonts w:hint="eastAsia"/>
          <w:b w:val="0"/>
          <w:bCs w:val="0"/>
          <w:color w:val="000000"/>
          <w:sz w:val="21"/>
          <w:szCs w:val="21"/>
          <w:highlight w:val="none"/>
          <w:shd w:val="clear" w:color="auto" w:fill="ffffff"/>
        </w:rPr>
        <w:br w:type="page" w:clear="all"/>
      </w:r>
      <w:r>
        <w:rPr>
          <w:rFonts w:hint="eastAsia" w:ascii="黑体" w:hAnsi="黑体" w:eastAsia="黑体" w:cs="Times New Roman"/>
          <w:i w:val="0"/>
          <w:iCs/>
          <w:color w:val="000000"/>
          <w:sz w:val="32"/>
          <w:szCs w:val="32"/>
          <w:highlight w:val="none"/>
          <w:u w:val="none"/>
          <w:lang w:val="en-US" w:eastAsia="zh-CN"/>
        </w:rPr>
        <w:t xml:space="preserve">十三、分包情况说明及分包意向协议</w:t>
      </w:r>
      <w:r>
        <w:rPr>
          <w:color w:val="000000"/>
          <w:highlight w:val="none"/>
          <w:lang w:val="en-US"/>
        </w:rPr>
      </w:r>
      <w:r/>
    </w:p>
    <w:p>
      <w:pPr>
        <w:pStyle w:val="887"/>
        <w:jc w:val="center"/>
        <w:keepLines w:val="0"/>
        <w:keepNext w:val="0"/>
        <w:widowControl/>
        <w:rPr>
          <w:color w:val="000000"/>
          <w:highlight w:val="none"/>
        </w:rPr>
        <w:suppressLineNumbers w:val="0"/>
      </w:pPr>
      <w:r>
        <w:rPr>
          <w:rFonts w:ascii="宋体" w:hAnsi="宋体" w:eastAsia="宋体" w:cs="宋体"/>
          <w:b/>
          <w:bCs/>
          <w:color w:val="000000"/>
          <w:sz w:val="36"/>
          <w:szCs w:val="36"/>
          <w:highlight w:val="none"/>
          <w:lang w:val="en-US" w:eastAsia="zh-CN" w:bidi="ar"/>
        </w:rPr>
        <w:t xml:space="preserve">分包情况说明</w:t>
      </w:r>
      <w:r>
        <w:rPr>
          <w:color w:val="000000"/>
          <w:highlight w:val="none"/>
        </w:rPr>
      </w:r>
      <w:r/>
    </w:p>
    <w:p>
      <w:pPr>
        <w:pStyle w:val="887"/>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ascii="宋体" w:hAnsi="宋体" w:eastAsia="宋体" w:cs="宋体"/>
          <w:b/>
          <w:bCs/>
          <w:color w:val="000000"/>
          <w:sz w:val="24"/>
          <w:szCs w:val="24"/>
          <w:highlight w:val="none"/>
          <w:lang w:val="en-US" w:eastAsia="zh-CN" w:bidi="ar"/>
        </w:rPr>
        <w:t xml:space="preserve">（采购人名称） </w:t>
      </w:r>
      <w:r>
        <w:rPr>
          <w:color w:val="000000"/>
          <w:highlight w:val="none"/>
        </w:rPr>
      </w:r>
      <w:r/>
    </w:p>
    <w:p>
      <w:pPr>
        <w:pStyle w:val="887"/>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（采购包号）的投标。拟在中标后将以下非主体、非关键内容进行分包，我单位承诺一旦在该项目中获得采购合同，将按下表所列情况进行分包，同时承诺分包承担主体不再次分包。 </w:t>
      </w:r>
      <w:r>
        <w:rPr>
          <w:color w:val="000000"/>
          <w:highlight w:val="none"/>
        </w:rPr>
      </w:r>
      <w:r/>
    </w:p>
    <w:tbl>
      <w:tblPr>
        <w:tblStyle w:val="95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887"/>
              <w:jc w:val="center"/>
              <w:keepLines w:val="0"/>
              <w:keepNext w:val="0"/>
              <w:widowControl/>
              <w:rPr>
                <w:rFonts w:hint="eastAsia"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序号</w:t>
            </w:r>
            <w:r>
              <w:rPr>
                <w:rFonts w:hint="eastAsia" w:eastAsia="宋体"/>
                <w:color w:val="000000"/>
                <w:highlight w:val="none"/>
                <w:vertAlign w:val="baseline"/>
                <w:lang w:val="en-US" w:eastAsia="zh-CN"/>
              </w:rPr>
            </w:r>
            <w:r/>
          </w:p>
        </w:tc>
        <w:tc>
          <w:tcPr>
            <w:tcW w:w="1543" w:type="dxa"/>
            <w:vAlign w:val="center"/>
            <w:textDirection w:val="lrTb"/>
            <w:noWrap w:val="false"/>
          </w:tcPr>
          <w:p>
            <w:pPr>
              <w:pStyle w:val="887"/>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分包承担主体名称</w:t>
            </w:r>
            <w:r>
              <w:rPr>
                <w:rFonts w:eastAsia="宋体"/>
                <w:color w:val="000000"/>
                <w:highlight w:val="none"/>
                <w:vertAlign w:val="baseline"/>
                <w:lang w:val="en-US" w:eastAsia="zh-CN"/>
              </w:rPr>
            </w:r>
            <w:r/>
          </w:p>
        </w:tc>
        <w:tc>
          <w:tcPr>
            <w:tcW w:w="1543" w:type="dxa"/>
            <w:vAlign w:val="center"/>
            <w:textDirection w:val="lrTb"/>
            <w:noWrap w:val="false"/>
          </w:tcPr>
          <w:p>
            <w:pPr>
              <w:pStyle w:val="887"/>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分包承担主体类型（大型、中型、小型、微型）</w:t>
            </w:r>
            <w:r>
              <w:rPr>
                <w:rFonts w:eastAsia="宋体"/>
                <w:color w:val="000000"/>
                <w:highlight w:val="none"/>
                <w:vertAlign w:val="baseline"/>
                <w:lang w:val="en-US" w:eastAsia="zh-CN"/>
              </w:rPr>
            </w:r>
            <w:r/>
          </w:p>
        </w:tc>
        <w:tc>
          <w:tcPr>
            <w:tcW w:w="1596" w:type="dxa"/>
            <w:vAlign w:val="center"/>
            <w:textDirection w:val="lrTb"/>
            <w:noWrap w:val="false"/>
          </w:tcPr>
          <w:p>
            <w:pPr>
              <w:pStyle w:val="887"/>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分包承担主体资质</w:t>
            </w:r>
            <w:r>
              <w:rPr>
                <w:rFonts w:eastAsia="宋体"/>
                <w:color w:val="000000"/>
                <w:highlight w:val="none"/>
                <w:vertAlign w:val="baseline"/>
                <w:lang w:val="en-US" w:eastAsia="zh-CN"/>
              </w:rPr>
            </w:r>
            <w:r/>
          </w:p>
        </w:tc>
        <w:tc>
          <w:tcPr>
            <w:tcW w:w="1811" w:type="dxa"/>
            <w:vAlign w:val="center"/>
            <w:textDirection w:val="lrTb"/>
            <w:noWrap w:val="false"/>
          </w:tcPr>
          <w:p>
            <w:pPr>
              <w:pStyle w:val="887"/>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分包标的内容</w:t>
            </w:r>
            <w:r>
              <w:rPr>
                <w:rFonts w:eastAsia="宋体"/>
                <w:color w:val="000000"/>
                <w:highlight w:val="none"/>
                <w:vertAlign w:val="baseline"/>
                <w:lang w:val="en-US" w:eastAsia="zh-CN"/>
              </w:rPr>
            </w:r>
            <w:r/>
          </w:p>
        </w:tc>
        <w:tc>
          <w:tcPr>
            <w:tcW w:w="1586" w:type="dxa"/>
            <w:vAlign w:val="center"/>
            <w:textDirection w:val="lrTb"/>
            <w:noWrap w:val="false"/>
          </w:tcPr>
          <w:p>
            <w:pPr>
              <w:pStyle w:val="887"/>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分包合同金额（元）</w:t>
            </w:r>
            <w:r>
              <w:rPr>
                <w:rFonts w:eastAsia="宋体"/>
                <w:color w:val="000000"/>
                <w:highlight w:val="none"/>
                <w:vertAlign w:val="baseline"/>
                <w:lang w:val="en-US" w:eastAsia="zh-CN"/>
              </w:rPr>
            </w:r>
            <w:r/>
          </w:p>
        </w:tc>
        <w:tc>
          <w:tcPr>
            <w:tcW w:w="1287" w:type="dxa"/>
            <w:vAlign w:val="center"/>
            <w:textDirection w:val="lrTb"/>
            <w:noWrap w:val="false"/>
          </w:tcPr>
          <w:p>
            <w:pPr>
              <w:pStyle w:val="887"/>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占合同总额的比例（%）</w:t>
            </w:r>
            <w:r>
              <w:rPr>
                <w:rFonts w:eastAsia="宋体"/>
                <w:color w:val="000000"/>
                <w:highlight w:val="none"/>
                <w:vertAlign w:val="baseline"/>
                <w:lang w:val="en-US" w:eastAsia="zh-CN"/>
              </w:rPr>
            </w:r>
            <w:r/>
          </w:p>
        </w:tc>
      </w:tr>
      <w:tr>
        <w:trPr>
          <w:trHeight w:val="488"/>
        </w:trPr>
        <w:tc>
          <w:tcPr>
            <w:tcW w:w="596" w:type="dxa"/>
            <w:vAlign w:val="center"/>
            <w:textDirection w:val="lrTb"/>
            <w:noWrap w:val="false"/>
          </w:tcPr>
          <w:p>
            <w:pPr>
              <w:pStyle w:val="887"/>
              <w:jc w:val="center"/>
              <w:keepLines w:val="0"/>
              <w:keepNext w:val="0"/>
              <w:widowControl/>
              <w:rPr>
                <w:rFonts w:hint="eastAsia"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1</w:t>
            </w:r>
            <w:r>
              <w:rPr>
                <w:rFonts w:hint="eastAsia" w:eastAsia="宋体"/>
                <w:color w:val="000000"/>
                <w:highlight w:val="none"/>
                <w:vertAlign w:val="baseline"/>
                <w:lang w:val="en-US" w:eastAsia="zh-CN"/>
              </w:rPr>
            </w:r>
            <w:r/>
          </w:p>
        </w:tc>
        <w:tc>
          <w:tcPr>
            <w:tcW w:w="1543" w:type="dxa"/>
            <w:vAlign w:val="center"/>
            <w:textDirection w:val="lrTb"/>
            <w:noWrap w:val="false"/>
          </w:tcPr>
          <w:p>
            <w:pPr>
              <w:pStyle w:val="887"/>
              <w:jc w:val="center"/>
              <w:keepLines w:val="0"/>
              <w:keepNext w:val="0"/>
              <w:widowControl/>
              <w:rPr>
                <w:color w:val="000000"/>
                <w:highlight w:val="none"/>
                <w:vertAlign w:val="baseline"/>
              </w:rPr>
              <w:suppressLineNumbers w:val="0"/>
            </w:pPr>
            <w:r>
              <w:rPr>
                <w:color w:val="000000"/>
                <w:highlight w:val="none"/>
                <w:vertAlign w:val="baseline"/>
              </w:rPr>
            </w:r>
            <w:r/>
          </w:p>
        </w:tc>
        <w:tc>
          <w:tcPr>
            <w:tcW w:w="1543" w:type="dxa"/>
            <w:vAlign w:val="center"/>
            <w:textDirection w:val="lrTb"/>
            <w:noWrap w:val="false"/>
          </w:tcPr>
          <w:p>
            <w:pPr>
              <w:pStyle w:val="887"/>
              <w:jc w:val="center"/>
              <w:keepLines w:val="0"/>
              <w:keepNext w:val="0"/>
              <w:widowControl/>
              <w:rPr>
                <w:color w:val="000000"/>
                <w:highlight w:val="none"/>
                <w:vertAlign w:val="baseline"/>
              </w:rPr>
              <w:suppressLineNumbers w:val="0"/>
            </w:pPr>
            <w:r>
              <w:rPr>
                <w:color w:val="000000"/>
                <w:highlight w:val="none"/>
                <w:vertAlign w:val="baseline"/>
              </w:rPr>
            </w:r>
            <w:r/>
          </w:p>
        </w:tc>
        <w:tc>
          <w:tcPr>
            <w:tcW w:w="1596" w:type="dxa"/>
            <w:vAlign w:val="center"/>
            <w:textDirection w:val="lrTb"/>
            <w:noWrap w:val="false"/>
          </w:tcPr>
          <w:p>
            <w:pPr>
              <w:pStyle w:val="887"/>
              <w:jc w:val="center"/>
              <w:keepLines w:val="0"/>
              <w:keepNext w:val="0"/>
              <w:widowControl/>
              <w:rPr>
                <w:color w:val="000000"/>
                <w:highlight w:val="none"/>
                <w:vertAlign w:val="baseline"/>
              </w:rPr>
              <w:suppressLineNumbers w:val="0"/>
            </w:pPr>
            <w:r>
              <w:rPr>
                <w:color w:val="000000"/>
                <w:highlight w:val="none"/>
                <w:vertAlign w:val="baseline"/>
              </w:rPr>
            </w:r>
            <w:r/>
          </w:p>
        </w:tc>
        <w:tc>
          <w:tcPr>
            <w:tcW w:w="1811" w:type="dxa"/>
            <w:vAlign w:val="center"/>
            <w:textDirection w:val="lrTb"/>
            <w:noWrap w:val="false"/>
          </w:tcPr>
          <w:p>
            <w:pPr>
              <w:pStyle w:val="887"/>
              <w:jc w:val="center"/>
              <w:keepLines w:val="0"/>
              <w:keepNext w:val="0"/>
              <w:widowControl/>
              <w:rPr>
                <w:color w:val="000000"/>
                <w:highlight w:val="none"/>
                <w:vertAlign w:val="baseline"/>
              </w:rPr>
              <w:suppressLineNumbers w:val="0"/>
            </w:pPr>
            <w:r>
              <w:rPr>
                <w:color w:val="000000"/>
                <w:highlight w:val="none"/>
                <w:vertAlign w:val="baseline"/>
              </w:rPr>
            </w:r>
            <w:r/>
          </w:p>
        </w:tc>
        <w:tc>
          <w:tcPr>
            <w:tcW w:w="1586" w:type="dxa"/>
            <w:vAlign w:val="center"/>
            <w:textDirection w:val="lrTb"/>
            <w:noWrap w:val="false"/>
          </w:tcPr>
          <w:p>
            <w:pPr>
              <w:pStyle w:val="887"/>
              <w:jc w:val="center"/>
              <w:keepLines w:val="0"/>
              <w:keepNext w:val="0"/>
              <w:widowControl/>
              <w:rPr>
                <w:color w:val="000000"/>
                <w:highlight w:val="none"/>
                <w:vertAlign w:val="baseline"/>
              </w:rPr>
              <w:suppressLineNumbers w:val="0"/>
            </w:pPr>
            <w:r>
              <w:rPr>
                <w:color w:val="000000"/>
                <w:highlight w:val="none"/>
                <w:vertAlign w:val="baseline"/>
              </w:rPr>
            </w:r>
            <w:r/>
          </w:p>
        </w:tc>
        <w:tc>
          <w:tcPr>
            <w:tcW w:w="1287" w:type="dxa"/>
            <w:vAlign w:val="center"/>
            <w:textDirection w:val="lrTb"/>
            <w:noWrap w:val="false"/>
          </w:tcPr>
          <w:p>
            <w:pPr>
              <w:pStyle w:val="887"/>
              <w:jc w:val="center"/>
              <w:keepLines w:val="0"/>
              <w:keepNext w:val="0"/>
              <w:widowControl/>
              <w:rPr>
                <w:color w:val="000000"/>
                <w:highlight w:val="none"/>
                <w:vertAlign w:val="baseline"/>
              </w:rPr>
              <w:suppressLineNumbers w:val="0"/>
            </w:pPr>
            <w:r>
              <w:rPr>
                <w:color w:val="000000"/>
                <w:highlight w:val="none"/>
                <w:vertAlign w:val="baseline"/>
              </w:rPr>
            </w:r>
            <w:r/>
          </w:p>
        </w:tc>
      </w:tr>
      <w:tr>
        <w:trPr>
          <w:trHeight w:val="488"/>
        </w:trPr>
        <w:tc>
          <w:tcPr>
            <w:tcW w:w="596" w:type="dxa"/>
            <w:vAlign w:val="center"/>
            <w:textDirection w:val="lrTb"/>
            <w:noWrap w:val="false"/>
          </w:tcPr>
          <w:p>
            <w:pPr>
              <w:pStyle w:val="887"/>
              <w:jc w:val="center"/>
              <w:keepLines w:val="0"/>
              <w:keepNext w:val="0"/>
              <w:widowControl/>
              <w:rPr>
                <w:rFonts w:hint="eastAsia"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2</w:t>
            </w:r>
            <w:r>
              <w:rPr>
                <w:rFonts w:hint="eastAsia" w:eastAsia="宋体"/>
                <w:color w:val="000000"/>
                <w:highlight w:val="none"/>
                <w:vertAlign w:val="baseline"/>
                <w:lang w:val="en-US" w:eastAsia="zh-CN"/>
              </w:rPr>
            </w:r>
            <w:r/>
          </w:p>
        </w:tc>
        <w:tc>
          <w:tcPr>
            <w:tcW w:w="1543" w:type="dxa"/>
            <w:vAlign w:val="center"/>
            <w:textDirection w:val="lrTb"/>
            <w:noWrap w:val="false"/>
          </w:tcPr>
          <w:p>
            <w:pPr>
              <w:pStyle w:val="887"/>
              <w:jc w:val="center"/>
              <w:keepLines w:val="0"/>
              <w:keepNext w:val="0"/>
              <w:widowControl/>
              <w:rPr>
                <w:color w:val="000000"/>
                <w:highlight w:val="none"/>
                <w:vertAlign w:val="baseline"/>
              </w:rPr>
              <w:suppressLineNumbers w:val="0"/>
            </w:pPr>
            <w:r>
              <w:rPr>
                <w:color w:val="000000"/>
                <w:highlight w:val="none"/>
                <w:vertAlign w:val="baseline"/>
              </w:rPr>
            </w:r>
            <w:r/>
          </w:p>
        </w:tc>
        <w:tc>
          <w:tcPr>
            <w:tcW w:w="1543" w:type="dxa"/>
            <w:vAlign w:val="center"/>
            <w:textDirection w:val="lrTb"/>
            <w:noWrap w:val="false"/>
          </w:tcPr>
          <w:p>
            <w:pPr>
              <w:pStyle w:val="887"/>
              <w:jc w:val="center"/>
              <w:keepLines w:val="0"/>
              <w:keepNext w:val="0"/>
              <w:widowControl/>
              <w:rPr>
                <w:color w:val="000000"/>
                <w:highlight w:val="none"/>
                <w:vertAlign w:val="baseline"/>
              </w:rPr>
              <w:suppressLineNumbers w:val="0"/>
            </w:pPr>
            <w:r>
              <w:rPr>
                <w:color w:val="000000"/>
                <w:highlight w:val="none"/>
                <w:vertAlign w:val="baseline"/>
              </w:rPr>
            </w:r>
            <w:r/>
          </w:p>
        </w:tc>
        <w:tc>
          <w:tcPr>
            <w:tcW w:w="1596" w:type="dxa"/>
            <w:vAlign w:val="center"/>
            <w:textDirection w:val="lrTb"/>
            <w:noWrap w:val="false"/>
          </w:tcPr>
          <w:p>
            <w:pPr>
              <w:pStyle w:val="887"/>
              <w:jc w:val="center"/>
              <w:keepLines w:val="0"/>
              <w:keepNext w:val="0"/>
              <w:widowControl/>
              <w:rPr>
                <w:color w:val="000000"/>
                <w:highlight w:val="none"/>
                <w:vertAlign w:val="baseline"/>
              </w:rPr>
              <w:suppressLineNumbers w:val="0"/>
            </w:pPr>
            <w:r>
              <w:rPr>
                <w:color w:val="000000"/>
                <w:highlight w:val="none"/>
                <w:vertAlign w:val="baseline"/>
              </w:rPr>
            </w:r>
            <w:r/>
          </w:p>
        </w:tc>
        <w:tc>
          <w:tcPr>
            <w:tcW w:w="1811" w:type="dxa"/>
            <w:vAlign w:val="center"/>
            <w:textDirection w:val="lrTb"/>
            <w:noWrap w:val="false"/>
          </w:tcPr>
          <w:p>
            <w:pPr>
              <w:pStyle w:val="887"/>
              <w:jc w:val="center"/>
              <w:keepLines w:val="0"/>
              <w:keepNext w:val="0"/>
              <w:widowControl/>
              <w:rPr>
                <w:color w:val="000000"/>
                <w:highlight w:val="none"/>
                <w:vertAlign w:val="baseline"/>
              </w:rPr>
              <w:suppressLineNumbers w:val="0"/>
            </w:pPr>
            <w:r>
              <w:rPr>
                <w:color w:val="000000"/>
                <w:highlight w:val="none"/>
                <w:vertAlign w:val="baseline"/>
              </w:rPr>
            </w:r>
            <w:r/>
          </w:p>
        </w:tc>
        <w:tc>
          <w:tcPr>
            <w:tcW w:w="1586" w:type="dxa"/>
            <w:vAlign w:val="center"/>
            <w:textDirection w:val="lrTb"/>
            <w:noWrap w:val="false"/>
          </w:tcPr>
          <w:p>
            <w:pPr>
              <w:pStyle w:val="887"/>
              <w:jc w:val="center"/>
              <w:keepLines w:val="0"/>
              <w:keepNext w:val="0"/>
              <w:widowControl/>
              <w:rPr>
                <w:color w:val="000000"/>
                <w:highlight w:val="none"/>
                <w:vertAlign w:val="baseline"/>
              </w:rPr>
              <w:suppressLineNumbers w:val="0"/>
            </w:pPr>
            <w:r>
              <w:rPr>
                <w:color w:val="000000"/>
                <w:highlight w:val="none"/>
                <w:vertAlign w:val="baseline"/>
              </w:rPr>
            </w:r>
            <w:r/>
          </w:p>
        </w:tc>
        <w:tc>
          <w:tcPr>
            <w:tcW w:w="1287" w:type="dxa"/>
            <w:vAlign w:val="center"/>
            <w:textDirection w:val="lrTb"/>
            <w:noWrap w:val="false"/>
          </w:tcPr>
          <w:p>
            <w:pPr>
              <w:pStyle w:val="887"/>
              <w:jc w:val="center"/>
              <w:keepLines w:val="0"/>
              <w:keepNext w:val="0"/>
              <w:widowControl/>
              <w:rPr>
                <w:color w:val="000000"/>
                <w:highlight w:val="none"/>
                <w:vertAlign w:val="baseline"/>
              </w:rPr>
              <w:suppressLineNumbers w:val="0"/>
            </w:pPr>
            <w:r>
              <w:rPr>
                <w:color w:val="000000"/>
                <w:highlight w:val="none"/>
                <w:vertAlign w:val="baseline"/>
              </w:rPr>
            </w:r>
            <w:r/>
          </w:p>
        </w:tc>
      </w:tr>
      <w:tr>
        <w:trPr>
          <w:trHeight w:val="456"/>
        </w:trPr>
        <w:tc>
          <w:tcPr>
            <w:tcW w:w="596" w:type="dxa"/>
            <w:vAlign w:val="center"/>
            <w:textDirection w:val="lrTb"/>
            <w:noWrap w:val="false"/>
          </w:tcPr>
          <w:p>
            <w:pPr>
              <w:pStyle w:val="887"/>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w:t>
            </w:r>
            <w:r>
              <w:rPr>
                <w:rFonts w:eastAsia="宋体"/>
                <w:color w:val="000000"/>
                <w:highlight w:val="none"/>
                <w:vertAlign w:val="baseline"/>
                <w:lang w:val="en-US" w:eastAsia="zh-CN"/>
              </w:rPr>
            </w:r>
            <w:r/>
          </w:p>
        </w:tc>
        <w:tc>
          <w:tcPr>
            <w:tcW w:w="1543" w:type="dxa"/>
            <w:vAlign w:val="center"/>
            <w:textDirection w:val="lrTb"/>
            <w:noWrap w:val="false"/>
          </w:tcPr>
          <w:p>
            <w:pPr>
              <w:pStyle w:val="887"/>
              <w:jc w:val="center"/>
              <w:keepLines w:val="0"/>
              <w:keepNext w:val="0"/>
              <w:widowControl/>
              <w:rPr>
                <w:color w:val="000000"/>
                <w:highlight w:val="none"/>
                <w:vertAlign w:val="baseline"/>
              </w:rPr>
              <w:suppressLineNumbers w:val="0"/>
            </w:pPr>
            <w:r>
              <w:rPr>
                <w:color w:val="000000"/>
                <w:highlight w:val="none"/>
                <w:vertAlign w:val="baseline"/>
              </w:rPr>
            </w:r>
            <w:r/>
          </w:p>
        </w:tc>
        <w:tc>
          <w:tcPr>
            <w:tcW w:w="1543" w:type="dxa"/>
            <w:vAlign w:val="center"/>
            <w:textDirection w:val="lrTb"/>
            <w:noWrap w:val="false"/>
          </w:tcPr>
          <w:p>
            <w:pPr>
              <w:pStyle w:val="887"/>
              <w:jc w:val="center"/>
              <w:keepLines w:val="0"/>
              <w:keepNext w:val="0"/>
              <w:widowControl/>
              <w:rPr>
                <w:color w:val="000000"/>
                <w:highlight w:val="none"/>
                <w:vertAlign w:val="baseline"/>
              </w:rPr>
              <w:suppressLineNumbers w:val="0"/>
            </w:pPr>
            <w:r>
              <w:rPr>
                <w:color w:val="000000"/>
                <w:highlight w:val="none"/>
                <w:vertAlign w:val="baseline"/>
              </w:rPr>
            </w:r>
            <w:r/>
          </w:p>
        </w:tc>
        <w:tc>
          <w:tcPr>
            <w:tcW w:w="1596" w:type="dxa"/>
            <w:vAlign w:val="center"/>
            <w:textDirection w:val="lrTb"/>
            <w:noWrap w:val="false"/>
          </w:tcPr>
          <w:p>
            <w:pPr>
              <w:pStyle w:val="887"/>
              <w:jc w:val="center"/>
              <w:keepLines w:val="0"/>
              <w:keepNext w:val="0"/>
              <w:widowControl/>
              <w:rPr>
                <w:color w:val="000000"/>
                <w:highlight w:val="none"/>
                <w:vertAlign w:val="baseline"/>
              </w:rPr>
              <w:suppressLineNumbers w:val="0"/>
            </w:pPr>
            <w:r>
              <w:rPr>
                <w:color w:val="000000"/>
                <w:highlight w:val="none"/>
                <w:vertAlign w:val="baseline"/>
              </w:rPr>
            </w:r>
            <w:r/>
          </w:p>
        </w:tc>
        <w:tc>
          <w:tcPr>
            <w:tcW w:w="1811" w:type="dxa"/>
            <w:vAlign w:val="center"/>
            <w:textDirection w:val="lrTb"/>
            <w:noWrap w:val="false"/>
          </w:tcPr>
          <w:p>
            <w:pPr>
              <w:pStyle w:val="887"/>
              <w:jc w:val="center"/>
              <w:keepLines w:val="0"/>
              <w:keepNext w:val="0"/>
              <w:widowControl/>
              <w:rPr>
                <w:color w:val="000000"/>
                <w:highlight w:val="none"/>
                <w:vertAlign w:val="baseline"/>
              </w:rPr>
              <w:suppressLineNumbers w:val="0"/>
            </w:pPr>
            <w:r>
              <w:rPr>
                <w:color w:val="000000"/>
                <w:highlight w:val="none"/>
                <w:vertAlign w:val="baseline"/>
              </w:rPr>
            </w:r>
            <w:r/>
          </w:p>
        </w:tc>
        <w:tc>
          <w:tcPr>
            <w:tcW w:w="1586" w:type="dxa"/>
            <w:vAlign w:val="center"/>
            <w:textDirection w:val="lrTb"/>
            <w:noWrap w:val="false"/>
          </w:tcPr>
          <w:p>
            <w:pPr>
              <w:pStyle w:val="887"/>
              <w:jc w:val="center"/>
              <w:keepLines w:val="0"/>
              <w:keepNext w:val="0"/>
              <w:widowControl/>
              <w:rPr>
                <w:color w:val="000000"/>
                <w:highlight w:val="none"/>
                <w:vertAlign w:val="baseline"/>
              </w:rPr>
              <w:suppressLineNumbers w:val="0"/>
            </w:pPr>
            <w:r>
              <w:rPr>
                <w:color w:val="000000"/>
                <w:highlight w:val="none"/>
                <w:vertAlign w:val="baseline"/>
              </w:rPr>
            </w:r>
            <w:r/>
          </w:p>
        </w:tc>
        <w:tc>
          <w:tcPr>
            <w:tcW w:w="1287" w:type="dxa"/>
            <w:vAlign w:val="center"/>
            <w:textDirection w:val="lrTb"/>
            <w:noWrap w:val="false"/>
          </w:tcPr>
          <w:p>
            <w:pPr>
              <w:pStyle w:val="887"/>
              <w:jc w:val="center"/>
              <w:keepLines w:val="0"/>
              <w:keepNext w:val="0"/>
              <w:widowControl/>
              <w:rPr>
                <w:color w:val="000000"/>
                <w:highlight w:val="none"/>
                <w:vertAlign w:val="baseline"/>
              </w:rPr>
              <w:suppressLineNumbers w:val="0"/>
            </w:pPr>
            <w:r>
              <w:rPr>
                <w:color w:val="000000"/>
                <w:highlight w:val="none"/>
                <w:vertAlign w:val="baseline"/>
              </w:rPr>
            </w:r>
            <w:r/>
          </w:p>
        </w:tc>
      </w:tr>
      <w:tr>
        <w:trPr>
          <w:trHeight w:val="475"/>
        </w:trPr>
        <w:tc>
          <w:tcPr>
            <w:gridSpan w:val="5"/>
            <w:tcW w:w="7089" w:type="dxa"/>
            <w:vAlign w:val="center"/>
            <w:textDirection w:val="lrTb"/>
            <w:noWrap w:val="false"/>
          </w:tcPr>
          <w:p>
            <w:pPr>
              <w:pStyle w:val="887"/>
              <w:jc w:val="center"/>
              <w:keepLines w:val="0"/>
              <w:keepNext w:val="0"/>
              <w:widowControl/>
              <w:rPr>
                <w:rFonts w:hint="eastAsia"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合计</w:t>
            </w:r>
            <w:r>
              <w:rPr>
                <w:rFonts w:hint="eastAsia" w:eastAsia="宋体"/>
                <w:color w:val="000000"/>
                <w:highlight w:val="none"/>
                <w:vertAlign w:val="baseline"/>
                <w:lang w:val="en-US" w:eastAsia="zh-CN"/>
              </w:rPr>
            </w:r>
            <w:r/>
          </w:p>
        </w:tc>
        <w:tc>
          <w:tcPr>
            <w:tcW w:w="1586" w:type="dxa"/>
            <w:vAlign w:val="center"/>
            <w:textDirection w:val="lrTb"/>
            <w:noWrap w:val="false"/>
          </w:tcPr>
          <w:p>
            <w:pPr>
              <w:pStyle w:val="887"/>
              <w:jc w:val="center"/>
              <w:keepLines w:val="0"/>
              <w:keepNext w:val="0"/>
              <w:widowControl/>
              <w:rPr>
                <w:color w:val="000000"/>
                <w:highlight w:val="none"/>
                <w:vertAlign w:val="baseline"/>
              </w:rPr>
              <w:suppressLineNumbers w:val="0"/>
            </w:pPr>
            <w:r>
              <w:rPr>
                <w:color w:val="000000"/>
                <w:highlight w:val="none"/>
                <w:vertAlign w:val="baseline"/>
              </w:rPr>
            </w:r>
            <w:r/>
          </w:p>
        </w:tc>
        <w:tc>
          <w:tcPr>
            <w:tcW w:w="1287" w:type="dxa"/>
            <w:vAlign w:val="center"/>
            <w:textDirection w:val="lrTb"/>
            <w:noWrap w:val="false"/>
          </w:tcPr>
          <w:p>
            <w:pPr>
              <w:pStyle w:val="887"/>
              <w:jc w:val="center"/>
              <w:keepLines w:val="0"/>
              <w:keepNext w:val="0"/>
              <w:widowControl/>
              <w:rPr>
                <w:color w:val="000000"/>
                <w:highlight w:val="none"/>
                <w:vertAlign w:val="baseline"/>
              </w:rPr>
              <w:suppressLineNumbers w:val="0"/>
            </w:pPr>
            <w:r>
              <w:rPr>
                <w:color w:val="000000"/>
                <w:highlight w:val="none"/>
                <w:vertAlign w:val="baseline"/>
              </w:rPr>
            </w:r>
            <w:r/>
          </w:p>
        </w:tc>
      </w:tr>
    </w:tbl>
    <w:p>
      <w:pPr>
        <w:pStyle w:val="887"/>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87"/>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87"/>
        <w:ind w:firstLine="480"/>
        <w:jc w:val="righ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投标人名称（加盖公章）：</w:t>
      </w:r>
      <w:r>
        <w:rPr>
          <w:rFonts w:ascii="Times New Roman" w:hAnsi="Times New Roman" w:eastAsia="宋体" w:cs="Times New Roman"/>
          <w:color w:val="000000"/>
          <w:sz w:val="24"/>
          <w:szCs w:val="24"/>
          <w:highlight w:val="none"/>
          <w:lang w:val="en-US" w:eastAsia="zh-CN" w:bidi="ar"/>
        </w:rPr>
        <w:t xml:space="preserve">______ </w:t>
      </w:r>
      <w:r>
        <w:rPr>
          <w:color w:val="000000"/>
          <w:highlight w:val="none"/>
        </w:rPr>
      </w:r>
      <w:r/>
    </w:p>
    <w:p>
      <w:pPr>
        <w:pStyle w:val="887"/>
        <w:ind w:firstLine="480"/>
        <w:jc w:val="righ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color w:val="000000"/>
          <w:highlight w:val="none"/>
        </w:rPr>
      </w:r>
      <w:r/>
    </w:p>
    <w:p>
      <w:pPr>
        <w:pStyle w:val="887"/>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87"/>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color w:val="000000"/>
          <w:highlight w:val="none"/>
        </w:rPr>
      </w:r>
      <w:r/>
    </w:p>
    <w:p>
      <w:pPr>
        <w:pStyle w:val="887"/>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如本项目（包）允许分包，且投标人拟在中标后进行分包的，必须在投标文件中提供分包情况说明。 </w:t>
      </w:r>
      <w:r>
        <w:rPr>
          <w:color w:val="000000"/>
          <w:highlight w:val="none"/>
        </w:rPr>
      </w:r>
      <w:r/>
    </w:p>
    <w:p>
      <w:pPr>
        <w:pStyle w:val="887"/>
        <w:ind w:firstLine="480"/>
        <w:jc w:val="left"/>
        <w:widowControl/>
        <w:rPr>
          <w:rFonts w:hint="eastAsia"/>
          <w:color w:val="000000"/>
          <w:highlight w:val="none"/>
          <w:lang w:val="en-US" w:eastAsia="zh-CN"/>
        </w:rPr>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如本招标文件载明本项目分包承担主体应具备的相应资质条件，则投标人须在本表中列明分包承担主体的资质等级，并提供资质证书。</w:t>
      </w:r>
      <w:r>
        <w:rPr>
          <w:rFonts w:hint="eastAsia"/>
          <w:color w:val="000000"/>
          <w:highlight w:val="none"/>
          <w:lang w:val="en-US" w:eastAsia="zh-CN"/>
        </w:rPr>
      </w:r>
      <w:r/>
    </w:p>
    <w:p>
      <w:pPr>
        <w:pStyle w:val="887"/>
        <w:jc w:val="center"/>
        <w:keepLines w:val="0"/>
        <w:keepNext w:val="0"/>
        <w:spacing w:line="360" w:lineRule="auto"/>
        <w:widowControl/>
        <w:rPr>
          <w:color w:val="000000"/>
          <w:highlight w:val="none"/>
        </w:rPr>
        <w:suppressLineNumbers w:val="0"/>
      </w:pPr>
      <w:r>
        <w:rPr>
          <w:rFonts w:hint="eastAsia" w:ascii="方正小标宋简体" w:hAnsi="方正小标宋简体" w:eastAsia="方正小标宋简体" w:cs="方正小标宋简体"/>
          <w:b w:val="0"/>
          <w:bCs w:val="0"/>
          <w:color w:val="000000"/>
          <w:sz w:val="32"/>
          <w:szCs w:val="32"/>
          <w:highlight w:val="none"/>
          <w:lang w:val="en-US" w:eastAsia="zh-CN"/>
        </w:rPr>
        <w:br w:type="page" w:clear="all"/>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分包意向协议</w:t>
      </w:r>
      <w:r>
        <w:rPr>
          <w:color w:val="000000"/>
          <w:highlight w:val="none"/>
        </w:rPr>
      </w:r>
      <w:r/>
    </w:p>
    <w:p>
      <w:pPr>
        <w:pStyle w:val="887"/>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甲方（投标人）：</w:t>
      </w:r>
      <w:r>
        <w:rPr>
          <w:rFonts w:ascii="Times New Roman" w:hAnsi="Times New Roman" w:eastAsia="宋体" w:cs="Times New Roman"/>
          <w:color w:val="000000"/>
          <w:sz w:val="24"/>
          <w:szCs w:val="24"/>
          <w:highlight w:val="none"/>
          <w:lang w:val="en-US" w:eastAsia="zh-CN" w:bidi="ar"/>
        </w:rPr>
        <w:t xml:space="preserve">________ </w:t>
      </w:r>
      <w:r>
        <w:rPr>
          <w:color w:val="000000"/>
          <w:highlight w:val="none"/>
        </w:rPr>
      </w:r>
      <w:r/>
    </w:p>
    <w:p>
      <w:pPr>
        <w:pStyle w:val="887"/>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ascii="Times New Roman" w:hAnsi="Times New Roman" w:eastAsia="宋体" w:cs="Times New Roman"/>
          <w:color w:val="000000"/>
          <w:sz w:val="24"/>
          <w:szCs w:val="24"/>
          <w:highlight w:val="none"/>
          <w:lang w:val="en-US" w:eastAsia="zh-CN" w:bidi="ar"/>
        </w:rPr>
        <w:t xml:space="preserve">________ </w:t>
      </w:r>
      <w:r>
        <w:rPr>
          <w:color w:val="000000"/>
          <w:highlight w:val="none"/>
        </w:rPr>
      </w:r>
      <w:r/>
    </w:p>
    <w:p>
      <w:pPr>
        <w:pStyle w:val="887"/>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甲方承诺，一旦在项目编号为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（采购包号）中获得采购合同，将按照下述约定将合同项下部分内容分包给乙方： </w:t>
      </w:r>
      <w:r>
        <w:rPr>
          <w:color w:val="000000"/>
          <w:highlight w:val="none"/>
        </w:rPr>
      </w:r>
      <w:r/>
    </w:p>
    <w:p>
      <w:pPr>
        <w:pStyle w:val="887"/>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rPr>
          <w:color w:val="000000"/>
          <w:highlight w:val="none"/>
        </w:rPr>
      </w:r>
      <w:r/>
    </w:p>
    <w:p>
      <w:pPr>
        <w:pStyle w:val="887"/>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rPr>
          <w:color w:val="000000"/>
          <w:highlight w:val="none"/>
        </w:rPr>
      </w:r>
      <w:r/>
    </w:p>
    <w:p>
      <w:pPr>
        <w:pStyle w:val="887"/>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乙方承诺将在上述情况下与甲方签订分包合同。 </w:t>
      </w:r>
      <w:r>
        <w:rPr>
          <w:color w:val="000000"/>
          <w:highlight w:val="none"/>
        </w:rPr>
      </w:r>
      <w:r/>
    </w:p>
    <w:p>
      <w:pPr>
        <w:pStyle w:val="887"/>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本协议自各方盖章之日起生效，如甲方未在该项目（采购包）中标，本协议自动终止。 </w:t>
      </w:r>
      <w:r>
        <w:rPr>
          <w:color w:val="000000"/>
          <w:highlight w:val="none"/>
        </w:rPr>
      </w:r>
      <w:r/>
    </w:p>
    <w:p>
      <w:pPr>
        <w:pStyle w:val="887"/>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87"/>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87"/>
        <w:ind w:firstLine="480"/>
        <w:jc w:val="righ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甲方（盖章）：</w:t>
      </w:r>
      <w:r>
        <w:rPr>
          <w:rFonts w:ascii="Times New Roman" w:hAnsi="Times New Roman" w:eastAsia="宋体" w:cs="Times New Roman"/>
          <w:color w:val="000000"/>
          <w:sz w:val="24"/>
          <w:szCs w:val="24"/>
          <w:highlight w:val="none"/>
          <w:lang w:val="en-US" w:eastAsia="zh-CN" w:bidi="ar"/>
        </w:rPr>
        <w:t xml:space="preserve">_________ </w:t>
      </w:r>
      <w:r>
        <w:rPr>
          <w:color w:val="000000"/>
          <w:highlight w:val="none"/>
        </w:rPr>
      </w:r>
      <w:r/>
    </w:p>
    <w:p>
      <w:pPr>
        <w:pStyle w:val="887"/>
        <w:ind w:firstLine="480"/>
        <w:jc w:val="righ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ascii="Times New Roman" w:hAnsi="Times New Roman" w:eastAsia="宋体" w:cs="Times New Roman"/>
          <w:color w:val="000000"/>
          <w:sz w:val="24"/>
          <w:szCs w:val="24"/>
          <w:highlight w:val="none"/>
          <w:lang w:val="en-US" w:eastAsia="zh-CN" w:bidi="ar"/>
        </w:rPr>
        <w:t xml:space="preserve">_________ </w:t>
      </w:r>
      <w:r>
        <w:rPr>
          <w:color w:val="000000"/>
          <w:highlight w:val="none"/>
        </w:rPr>
      </w:r>
      <w:r/>
    </w:p>
    <w:p>
      <w:pPr>
        <w:pStyle w:val="887"/>
        <w:ind w:firstLine="480"/>
        <w:jc w:val="righ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ascii="Times New Roman" w:hAnsi="Times New Roman" w:eastAsia="宋体" w:cs="Times New Roman"/>
          <w:color w:val="000000"/>
          <w:sz w:val="24"/>
          <w:szCs w:val="24"/>
          <w:highlight w:val="none"/>
          <w:lang w:val="en-US" w:eastAsia="zh-CN" w:bidi="ar"/>
        </w:rPr>
        <w:t xml:space="preserve"> </w:t>
      </w:r>
      <w:r>
        <w:rPr>
          <w:color w:val="000000"/>
          <w:highlight w:val="none"/>
        </w:rPr>
      </w:r>
      <w:r/>
    </w:p>
    <w:p>
      <w:pPr>
        <w:pStyle w:val="887"/>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87"/>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87"/>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color w:val="000000"/>
          <w:highlight w:val="none"/>
        </w:rPr>
      </w:r>
      <w:r/>
    </w:p>
    <w:p>
      <w:pPr>
        <w:pStyle w:val="887"/>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1. 如本项目（</w:t>
      </w:r>
      <w:r>
        <w:rPr>
          <w:rFonts w:hint="eastAsia" w:ascii="Times New Roman" w:hAnsi="Times New Roman" w:eastAsia="宋体" w:cs="Times New Roman"/>
          <w:color w:val="000000"/>
          <w:sz w:val="24"/>
          <w:szCs w:val="24"/>
          <w:highlight w:val="none"/>
          <w:lang w:val="en-US" w:eastAsia="zh-CN" w:bidi="ar"/>
        </w:rPr>
        <w:t xml:space="preserve">采购</w:t>
      </w:r>
      <w:r>
        <w:rPr>
          <w:rFonts w:ascii="Times New Roman" w:hAnsi="Times New Roman" w:eastAsia="宋体" w:cs="Times New Roman"/>
          <w:color w:val="000000"/>
          <w:sz w:val="24"/>
          <w:szCs w:val="24"/>
          <w:highlight w:val="none"/>
          <w:lang w:val="en-US" w:eastAsia="zh-CN" w:bidi="ar"/>
        </w:rPr>
        <w:t xml:space="preserve">包）允许分包，且投标人拟</w:t>
      </w:r>
      <w:r>
        <w:rPr>
          <w:rFonts w:hint="eastAsia" w:ascii="Times New Roman" w:hAnsi="Times New Roman" w:eastAsia="宋体" w:cs="Times New Roman"/>
          <w:color w:val="000000"/>
          <w:sz w:val="24"/>
          <w:szCs w:val="24"/>
          <w:highlight w:val="none"/>
          <w:lang w:val="en-US" w:eastAsia="zh-CN" w:bidi="ar"/>
        </w:rPr>
        <w:t xml:space="preserve">在中标后</w:t>
      </w:r>
      <w:r>
        <w:rPr>
          <w:rFonts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在投标文件中</w:t>
      </w:r>
      <w:r>
        <w:rPr>
          <w:rFonts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rPr>
          <w:color w:val="000000"/>
          <w:highlight w:val="none"/>
        </w:rPr>
      </w:r>
      <w:r/>
    </w:p>
    <w:p>
      <w:pPr>
        <w:pStyle w:val="887"/>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2. </w:t>
      </w:r>
      <w:r>
        <w:rPr>
          <w:rFonts w:hint="eastAsia" w:ascii="宋体" w:hAnsi="宋体" w:eastAsia="宋体" w:cs="宋体"/>
          <w:color w:val="000000"/>
          <w:sz w:val="24"/>
          <w:szCs w:val="24"/>
          <w:highlight w:val="none"/>
          <w:lang w:val="en-US" w:eastAsia="zh-CN" w:bidi="ar"/>
        </w:rPr>
        <w:t xml:space="preserve">投标人满足《政府采购促进中小企业发展管理办法》（财库〔</w:t>
      </w:r>
      <w:r>
        <w:rPr>
          <w:rFonts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lang w:val="en-US" w:eastAsia="zh-CN" w:bidi="ar"/>
        </w:rPr>
        <w:t xml:space="preserve">46 </w:t>
      </w:r>
      <w:r>
        <w:rPr>
          <w:rFonts w:hint="eastAsia" w:ascii="宋体" w:hAnsi="宋体" w:eastAsia="宋体" w:cs="宋体"/>
          <w:color w:val="000000"/>
          <w:sz w:val="24"/>
          <w:szCs w:val="24"/>
          <w:highlight w:val="none"/>
          <w:lang w:val="en-US" w:eastAsia="zh-CN" w:bidi="ar"/>
        </w:rPr>
        <w:t xml:space="preserve">号）第九条 </w:t>
      </w:r>
      <w:r>
        <w:rPr>
          <w:color w:val="000000"/>
          <w:highlight w:val="none"/>
        </w:rPr>
      </w:r>
      <w:r/>
    </w:p>
    <w:p>
      <w:pPr>
        <w:pStyle w:val="887"/>
        <w:ind w:firstLine="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rPr>
          <w:color w:val="000000"/>
          <w:highlight w:val="none"/>
        </w:rPr>
      </w:r>
      <w:r/>
    </w:p>
    <w:p>
      <w:pPr>
        <w:pStyle w:val="887"/>
        <w:numPr>
          <w:ilvl w:val="0"/>
          <w:numId w:val="13"/>
        </w:numPr>
        <w:ind w:firstLine="480"/>
        <w:jc w:val="lef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投标人须按分包情况说明与所有拟分包承担主体分别签订《分包意向协议》，并在投标文件中提交。</w:t>
      </w:r>
      <w:r>
        <w:rPr>
          <w:rFonts w:hint="eastAsia" w:ascii="宋体" w:hAnsi="宋体" w:eastAsia="宋体" w:cs="宋体"/>
          <w:color w:val="000000"/>
          <w:sz w:val="24"/>
          <w:szCs w:val="24"/>
          <w:highlight w:val="none"/>
          <w:lang w:val="en-US" w:eastAsia="zh-CN" w:bidi="ar"/>
        </w:rPr>
      </w:r>
      <w:r/>
    </w:p>
    <w:p>
      <w:pPr>
        <w:pStyle w:val="952"/>
        <w:ind w:firstLine="420"/>
        <w:spacing w:before="24" w:beforeAutospacing="0" w:after="24" w:afterAutospacing="0" w:line="360" w:lineRule="auto"/>
        <w:shd w:val="clear" w:color="auto" w:fill="ffffff"/>
        <w:rPr>
          <w:rFonts w:hint="eastAsia"/>
          <w:b w:val="0"/>
          <w:bCs w:val="0"/>
          <w:color w:val="000000"/>
          <w:sz w:val="21"/>
          <w:szCs w:val="21"/>
          <w:highlight w:val="none"/>
          <w:shd w:val="clear" w:color="auto" w:fill="ffffff"/>
        </w:rPr>
      </w:pPr>
      <w:r>
        <w:rPr>
          <w:rFonts w:hint="eastAsia"/>
          <w:b w:val="0"/>
          <w:bCs w:val="0"/>
          <w:color w:val="000000"/>
          <w:sz w:val="21"/>
          <w:szCs w:val="21"/>
          <w:highlight w:val="none"/>
          <w:shd w:val="clear" w:color="auto" w:fill="ffffff"/>
        </w:rPr>
      </w:r>
      <w:r/>
    </w:p>
    <w:p>
      <w:pPr>
        <w:pStyle w:val="887"/>
        <w:jc w:val="center"/>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br w:type="page" w:clear="all"/>
      </w:r>
      <w:r>
        <w:rPr>
          <w:rFonts w:hint="eastAsia" w:ascii="方正小标宋简体" w:hAnsi="方正小标宋简体" w:eastAsia="方正小标宋简体" w:cs="方正小标宋简体"/>
          <w:b w:val="0"/>
          <w:bCs w:val="0"/>
          <w:color w:val="000000"/>
          <w:sz w:val="32"/>
          <w:szCs w:val="32"/>
          <w:highlight w:val="none"/>
        </w:rPr>
        <w:t xml:space="preserve">质疑函</w:t>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范本</w:t>
      </w:r>
      <w:r>
        <w:rPr>
          <w:rFonts w:hint="eastAsia" w:ascii="方正小标宋简体" w:hAnsi="方正小标宋简体" w:eastAsia="方正小标宋简体" w:cs="方正小标宋简体"/>
          <w:b w:val="0"/>
          <w:bCs w:val="0"/>
          <w:color w:val="000000"/>
          <w:sz w:val="32"/>
          <w:szCs w:val="32"/>
          <w:highlight w:val="none"/>
        </w:rPr>
      </w:r>
      <w:r/>
    </w:p>
    <w:p>
      <w:pPr>
        <w:pStyle w:val="887"/>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88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w:t>
      </w:r>
      <w:r>
        <w:rPr>
          <w:rFonts w:hint="eastAsia" w:ascii="宋体" w:hAnsi="宋体" w:cs="仿宋"/>
          <w:color w:val="000000"/>
          <w:sz w:val="24"/>
          <w:szCs w:val="24"/>
          <w:highlight w:val="none"/>
          <w:lang w:val="en-US" w:eastAsia="zh-CN"/>
        </w:rPr>
        <w:t xml:space="preserve">名称</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7"/>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87"/>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8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7"/>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887"/>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87"/>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lang w:val="en-US" w:eastAsia="zh-CN"/>
        </w:rPr>
        <w:t xml:space="preserve">采购包</w:t>
      </w:r>
      <w:r>
        <w:rPr>
          <w:rFonts w:hint="eastAsia" w:ascii="宋体" w:hAnsi="宋体" w:cs="仿宋"/>
          <w:color w:val="000000"/>
          <w:sz w:val="24"/>
          <w:szCs w:val="24"/>
          <w:highlight w:val="none"/>
        </w:rPr>
        <w:t xml:space="preserve">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8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7"/>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88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7"/>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8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7"/>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87"/>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88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7"/>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7"/>
        <w:rPr>
          <w:rFonts w:ascii="宋体" w:hAnsi="宋体"/>
          <w:color w:val="000000"/>
          <w:sz w:val="24"/>
          <w:szCs w:val="24"/>
          <w:highlight w:val="none"/>
        </w:rPr>
      </w:pPr>
      <w:r>
        <w:rPr>
          <w:rFonts w:hint="eastAsia" w:ascii="宋体" w:hAnsi="宋体"/>
          <w:color w:val="000000"/>
          <w:sz w:val="24"/>
          <w:szCs w:val="24"/>
          <w:highlight w:val="none"/>
        </w:rPr>
        <w:t xml:space="preserve">签</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字</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签章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公</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章：                      </w:t>
      </w:r>
      <w:r>
        <w:rPr>
          <w:rFonts w:ascii="宋体" w:hAnsi="宋体"/>
          <w:color w:val="000000"/>
          <w:sz w:val="24"/>
          <w:szCs w:val="24"/>
          <w:highlight w:val="none"/>
        </w:rPr>
      </w:r>
      <w:r/>
    </w:p>
    <w:p>
      <w:pPr>
        <w:pStyle w:val="887"/>
        <w:rPr>
          <w:rFonts w:ascii="宋体" w:hAnsi="宋体"/>
          <w:color w:val="000000"/>
          <w:sz w:val="24"/>
          <w:szCs w:val="24"/>
          <w:highlight w:val="none"/>
        </w:rPr>
      </w:pP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    </w:t>
      </w:r>
      <w:r>
        <w:rPr>
          <w:rFonts w:ascii="宋体" w:hAnsi="宋体"/>
          <w:color w:val="000000"/>
          <w:sz w:val="24"/>
          <w:szCs w:val="24"/>
          <w:highlight w:val="none"/>
        </w:rPr>
      </w:r>
      <w:r/>
    </w:p>
    <w:p>
      <w:pPr>
        <w:pStyle w:val="887"/>
        <w:spacing w:line="480" w:lineRule="exact"/>
        <w:rPr>
          <w:rFonts w:hint="eastAsia" w:ascii="宋体" w:hAnsi="宋体"/>
          <w:b w:val="0"/>
          <w:bCs/>
          <w:color w:val="000000"/>
          <w:sz w:val="24"/>
          <w:szCs w:val="24"/>
          <w:highlight w:val="none"/>
        </w:rPr>
      </w:pPr>
      <w:r>
        <w:rPr>
          <w:rFonts w:hint="eastAsia" w:ascii="宋体" w:hAnsi="宋体"/>
          <w:b w:val="0"/>
          <w:bCs/>
          <w:color w:val="000000"/>
          <w:sz w:val="24"/>
          <w:szCs w:val="24"/>
          <w:highlight w:val="none"/>
        </w:rPr>
      </w:r>
      <w:r/>
    </w:p>
    <w:p>
      <w:pPr>
        <w:pStyle w:val="887"/>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887"/>
        <w:ind w:firstLine="480"/>
        <w:spacing w:line="480" w:lineRule="exact"/>
        <w:rPr>
          <w:rFonts w:ascii="宋体" w:hAnsi="宋体"/>
          <w:b w:val="0"/>
          <w:bCs/>
          <w:color w:val="000000"/>
          <w:sz w:val="24"/>
          <w:szCs w:val="24"/>
          <w:highlight w:val="none"/>
        </w:rPr>
      </w:pPr>
      <w:r>
        <w:rPr>
          <w:rFonts w:hint="eastAsia" w:ascii="宋体" w:hAnsi="宋体"/>
          <w:b w:val="0"/>
          <w:bCs/>
          <w:color w:val="000000"/>
          <w:sz w:val="24"/>
          <w:szCs w:val="24"/>
          <w:highlight w:val="none"/>
          <w:lang w:val="en-US" w:eastAsia="zh-CN"/>
        </w:rPr>
        <w:t xml:space="preserve">相关</w:t>
      </w:r>
      <w:r>
        <w:rPr>
          <w:rFonts w:hint="eastAsia" w:ascii="宋体" w:hAnsi="宋体"/>
          <w:b w:val="0"/>
          <w:bCs/>
          <w:color w:val="000000"/>
          <w:sz w:val="24"/>
          <w:szCs w:val="24"/>
          <w:highlight w:val="none"/>
        </w:rPr>
        <w:t xml:space="preserve">说明：</w:t>
      </w:r>
      <w:r>
        <w:rPr>
          <w:rFonts w:ascii="宋体" w:hAnsi="宋体"/>
          <w:b w:val="0"/>
          <w:bCs/>
          <w:color w:val="000000"/>
          <w:sz w:val="24"/>
          <w:szCs w:val="24"/>
          <w:highlight w:val="none"/>
        </w:rPr>
      </w:r>
      <w:r/>
    </w:p>
    <w:p>
      <w:pPr>
        <w:pStyle w:val="887"/>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887"/>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887"/>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887"/>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的质疑事项应具体、明确，并有必要的事实依据和法律依据。</w:t>
      </w:r>
      <w:r>
        <w:rPr>
          <w:rFonts w:hint="eastAsia" w:ascii="宋体" w:hAnsi="宋体" w:eastAsia="宋体" w:cs="仿宋"/>
          <w:b w:val="0"/>
          <w:bCs w:val="0"/>
          <w:color w:val="000000"/>
          <w:sz w:val="24"/>
          <w:szCs w:val="24"/>
          <w:highlight w:val="none"/>
        </w:rPr>
      </w:r>
      <w:r/>
    </w:p>
    <w:p>
      <w:pPr>
        <w:pStyle w:val="887"/>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887"/>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章，并加盖公章。</w:t>
      </w:r>
      <w:r>
        <w:rPr>
          <w:rFonts w:hint="eastAsia" w:ascii="宋体" w:hAnsi="宋体" w:eastAsia="宋体" w:cs="仿宋"/>
          <w:b w:val="0"/>
          <w:bCs w:val="0"/>
          <w:color w:val="000000"/>
          <w:sz w:val="24"/>
          <w:szCs w:val="24"/>
          <w:highlight w:val="none"/>
        </w:rPr>
      </w:r>
      <w:r/>
    </w:p>
    <w:p>
      <w:pPr>
        <w:pStyle w:val="887"/>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tabs>
        <w:tab w:val="center" w:pos="4153" w:leader="none"/>
        <w:tab w:val="right" w:pos="8306" w:leader="none"/>
      </w:tabs>
      <w:rPr>
        <w:rStyle w:val="960"/>
        <w:rFonts w:ascii="宋体" w:hAnsi="宋体"/>
      </w:rPr>
      <w:framePr w:wrap="around" w:vAnchor="text" w:hAnchor="margin" w:xAlign="center" w:y="1"/>
    </w:pPr>
    <w:r>
      <w:rPr>
        <w:rFonts w:ascii="宋体" w:hAnsi="宋体"/>
      </w:rPr>
      <w:fldChar w:fldCharType="begin"/>
    </w:r>
    <w:r>
      <w:rPr>
        <w:rStyle w:val="960"/>
        <w:rFonts w:ascii="宋体" w:hAnsi="宋体"/>
      </w:rPr>
      <w:instrText xml:space="preserve">PAGE  </w:instrText>
    </w:r>
    <w:r>
      <w:rPr>
        <w:rFonts w:ascii="宋体" w:hAnsi="宋体"/>
      </w:rPr>
      <w:fldChar w:fldCharType="separate"/>
    </w:r>
    <w:r>
      <w:rPr>
        <w:rStyle w:val="960"/>
        <w:rFonts w:ascii="宋体" w:hAnsi="宋体"/>
      </w:rPr>
      <w:t xml:space="preserve">４２</w:t>
    </w:r>
    <w:r>
      <w:rPr>
        <w:rFonts w:ascii="宋体" w:hAnsi="宋体"/>
      </w:rPr>
      <w:fldChar w:fldCharType="end"/>
    </w:r>
    <w:r>
      <w:rPr>
        <w:rStyle w:val="960"/>
        <w:rFonts w:ascii="宋体" w:hAnsi="宋体"/>
      </w:rPr>
    </w:r>
    <w:r/>
  </w:p>
  <w:p>
    <w:pPr>
      <w:pStyle w:val="937"/>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tabs>
        <w:tab w:val="center" w:pos="4153" w:leader="none"/>
        <w:tab w:val="right" w:pos="8306" w:leader="none"/>
      </w:tabs>
      <w:rPr>
        <w:rStyle w:val="960"/>
      </w:rPr>
      <w:framePr w:wrap="around" w:vAnchor="text" w:hAnchor="margin" w:xAlign="center" w:y="1"/>
    </w:pPr>
    <w:r>
      <w:fldChar w:fldCharType="begin"/>
    </w:r>
    <w:r>
      <w:rPr>
        <w:rStyle w:val="960"/>
      </w:rPr>
      <w:instrText xml:space="preserve">PAGE  </w:instrText>
    </w:r>
    <w:r>
      <w:fldChar w:fldCharType="separate"/>
    </w:r>
    <w:r>
      <w:rPr>
        <w:rStyle w:val="960"/>
      </w:rPr>
      <w:t xml:space="preserve">1</w:t>
    </w:r>
    <w:r>
      <w:fldChar w:fldCharType="end"/>
    </w:r>
    <w:r>
      <w:rPr>
        <w:rStyle w:val="960"/>
      </w:rPr>
    </w:r>
    <w:r/>
  </w:p>
  <w:p>
    <w:pPr>
      <w:pStyle w:val="93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8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88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887"/>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87"/>
        <w:ind w:left="1440" w:hanging="360"/>
      </w:pPr>
      <w:rPr>
        <w:rFonts w:ascii="Courier New" w:hAnsi="Courier New" w:eastAsia="Courier New" w:cs="Courier New"/>
      </w:rPr>
    </w:lvl>
    <w:lvl w:ilvl="2">
      <w:start w:val="1"/>
      <w:numFmt w:val="bullet"/>
      <w:isLgl w:val="false"/>
      <w:suff w:val="tab"/>
      <w:lvlText w:val="§"/>
      <w:lvlJc w:val="left"/>
      <w:pPr>
        <w:pStyle w:val="887"/>
        <w:ind w:left="2160" w:hanging="360"/>
      </w:pPr>
      <w:rPr>
        <w:rFonts w:ascii="Wingdings" w:hAnsi="Wingdings" w:eastAsia="Wingdings" w:cs="Wingdings"/>
      </w:rPr>
    </w:lvl>
    <w:lvl w:ilvl="3">
      <w:start w:val="1"/>
      <w:numFmt w:val="bullet"/>
      <w:isLgl w:val="false"/>
      <w:suff w:val="tab"/>
      <w:lvlText w:val="·"/>
      <w:lvlJc w:val="left"/>
      <w:pPr>
        <w:pStyle w:val="887"/>
        <w:ind w:left="2880" w:hanging="360"/>
      </w:pPr>
      <w:rPr>
        <w:rFonts w:ascii="Symbol" w:hAnsi="Symbol" w:eastAsia="Symbol" w:cs="Symbol"/>
      </w:rPr>
    </w:lvl>
    <w:lvl w:ilvl="4">
      <w:start w:val="1"/>
      <w:numFmt w:val="bullet"/>
      <w:isLgl w:val="false"/>
      <w:suff w:val="tab"/>
      <w:lvlText w:val="o"/>
      <w:lvlJc w:val="left"/>
      <w:pPr>
        <w:pStyle w:val="887"/>
        <w:ind w:left="3600" w:hanging="360"/>
      </w:pPr>
      <w:rPr>
        <w:rFonts w:ascii="Courier New" w:hAnsi="Courier New" w:eastAsia="Courier New" w:cs="Courier New"/>
      </w:rPr>
    </w:lvl>
    <w:lvl w:ilvl="5">
      <w:start w:val="1"/>
      <w:numFmt w:val="bullet"/>
      <w:isLgl w:val="false"/>
      <w:suff w:val="tab"/>
      <w:lvlText w:val="§"/>
      <w:lvlJc w:val="left"/>
      <w:pPr>
        <w:pStyle w:val="887"/>
        <w:ind w:left="4320" w:hanging="360"/>
      </w:pPr>
      <w:rPr>
        <w:rFonts w:ascii="Wingdings" w:hAnsi="Wingdings" w:eastAsia="Wingdings" w:cs="Wingdings"/>
      </w:rPr>
    </w:lvl>
    <w:lvl w:ilvl="6">
      <w:start w:val="1"/>
      <w:numFmt w:val="bullet"/>
      <w:isLgl w:val="false"/>
      <w:suff w:val="tab"/>
      <w:lvlText w:val="·"/>
      <w:lvlJc w:val="left"/>
      <w:pPr>
        <w:pStyle w:val="887"/>
        <w:ind w:left="5040" w:hanging="360"/>
      </w:pPr>
      <w:rPr>
        <w:rFonts w:ascii="Symbol" w:hAnsi="Symbol" w:eastAsia="Symbol" w:cs="Symbol"/>
      </w:rPr>
    </w:lvl>
    <w:lvl w:ilvl="7">
      <w:start w:val="1"/>
      <w:numFmt w:val="bullet"/>
      <w:isLgl w:val="false"/>
      <w:suff w:val="tab"/>
      <w:lvlText w:val="o"/>
      <w:lvlJc w:val="left"/>
      <w:pPr>
        <w:pStyle w:val="887"/>
        <w:ind w:left="5760" w:hanging="360"/>
      </w:pPr>
      <w:rPr>
        <w:rFonts w:ascii="Courier New" w:hAnsi="Courier New" w:eastAsia="Courier New" w:cs="Courier New"/>
      </w:rPr>
    </w:lvl>
    <w:lvl w:ilvl="8">
      <w:start w:val="1"/>
      <w:numFmt w:val="bullet"/>
      <w:isLgl w:val="false"/>
      <w:suff w:val="tab"/>
      <w:lvlText w:val="§"/>
      <w:lvlJc w:val="left"/>
      <w:pPr>
        <w:pStyle w:val="887"/>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8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88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88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969"/>
      <w:isLgl w:val="false"/>
      <w:suff w:val="tab"/>
      <w:lvlText w:val="附录%1."/>
      <w:lvlJc w:val="left"/>
      <w:pPr>
        <w:pStyle w:val="88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8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986"/>
      <w:isLgl w:val="false"/>
      <w:suff w:val="tab"/>
      <w:lvlText w:val="%1."/>
      <w:lvlJc w:val="left"/>
      <w:pPr>
        <w:pStyle w:val="887"/>
        <w:ind w:left="709" w:hanging="709"/>
        <w:tabs>
          <w:tab w:val="num" w:pos="709" w:leader="none"/>
        </w:tabs>
      </w:pPr>
      <w:rPr>
        <w:rFonts w:hint="eastAsia"/>
      </w:rPr>
    </w:lvl>
    <w:lvl w:ilvl="1">
      <w:start w:val="1"/>
      <w:numFmt w:val="decimal"/>
      <w:isLgl w:val="false"/>
      <w:suff w:val="tab"/>
      <w:lvlText w:val="%1.%2"/>
      <w:lvlJc w:val="left"/>
      <w:pPr>
        <w:pStyle w:val="887"/>
        <w:ind w:left="709" w:hanging="709"/>
        <w:tabs>
          <w:tab w:val="num" w:pos="709" w:leader="none"/>
        </w:tabs>
      </w:pPr>
      <w:rPr>
        <w:rFonts w:hint="eastAsia"/>
      </w:rPr>
    </w:lvl>
    <w:lvl w:ilvl="2">
      <w:start w:val="1"/>
      <w:numFmt w:val="decimal"/>
      <w:isLgl w:val="false"/>
      <w:suff w:val="tab"/>
      <w:lvlText w:val="%1.%2.%3."/>
      <w:lvlJc w:val="left"/>
      <w:pPr>
        <w:pStyle w:val="887"/>
        <w:ind w:left="425" w:hanging="425"/>
        <w:tabs>
          <w:tab w:val="num" w:pos="425" w:leader="none"/>
        </w:tabs>
      </w:pPr>
      <w:rPr>
        <w:rFonts w:hint="eastAsia"/>
      </w:rPr>
    </w:lvl>
    <w:lvl w:ilvl="3">
      <w:start w:val="1"/>
      <w:numFmt w:val="decimal"/>
      <w:isLgl w:val="false"/>
      <w:suff w:val="tab"/>
      <w:lvlText w:val="%1.%2.%3.%4."/>
      <w:lvlJc w:val="left"/>
      <w:pPr>
        <w:pStyle w:val="887"/>
        <w:ind w:left="851" w:hanging="851"/>
        <w:tabs>
          <w:tab w:val="num" w:pos="851" w:leader="none"/>
        </w:tabs>
      </w:pPr>
      <w:rPr>
        <w:rFonts w:hint="eastAsia"/>
      </w:rPr>
    </w:lvl>
    <w:lvl w:ilvl="4">
      <w:start w:val="1"/>
      <w:numFmt w:val="decimal"/>
      <w:isLgl w:val="false"/>
      <w:suff w:val="tab"/>
      <w:lvlText w:val="%1.%2.%3.%4.%5."/>
      <w:lvlJc w:val="left"/>
      <w:pPr>
        <w:pStyle w:val="887"/>
        <w:ind w:left="992" w:hanging="992"/>
        <w:tabs>
          <w:tab w:val="num" w:pos="992" w:leader="none"/>
        </w:tabs>
      </w:pPr>
      <w:rPr>
        <w:rFonts w:hint="eastAsia"/>
      </w:rPr>
    </w:lvl>
    <w:lvl w:ilvl="5">
      <w:start w:val="1"/>
      <w:numFmt w:val="decimal"/>
      <w:isLgl w:val="false"/>
      <w:suff w:val="tab"/>
      <w:lvlText w:val="%1.%2.%3.%4.%5.%6."/>
      <w:lvlJc w:val="left"/>
      <w:pPr>
        <w:pStyle w:val="887"/>
        <w:ind w:left="1134" w:hanging="1134"/>
        <w:tabs>
          <w:tab w:val="num" w:pos="1134" w:leader="none"/>
        </w:tabs>
      </w:pPr>
      <w:rPr>
        <w:rFonts w:hint="eastAsia"/>
      </w:rPr>
    </w:lvl>
    <w:lvl w:ilvl="6">
      <w:start w:val="1"/>
      <w:numFmt w:val="decimal"/>
      <w:isLgl w:val="false"/>
      <w:suff w:val="tab"/>
      <w:lvlText w:val="%1.%2.%3.%4.%5.%6.%7."/>
      <w:lvlJc w:val="left"/>
      <w:pPr>
        <w:pStyle w:val="887"/>
        <w:ind w:left="1276" w:hanging="1276"/>
        <w:tabs>
          <w:tab w:val="num" w:pos="1276" w:leader="none"/>
        </w:tabs>
      </w:pPr>
      <w:rPr>
        <w:rFonts w:hint="eastAsia"/>
      </w:rPr>
    </w:lvl>
    <w:lvl w:ilvl="7">
      <w:start w:val="1"/>
      <w:numFmt w:val="decimal"/>
      <w:isLgl w:val="false"/>
      <w:suff w:val="tab"/>
      <w:lvlText w:val="%1.%2.%3.%4.%5.%6.%7.%8."/>
      <w:lvlJc w:val="left"/>
      <w:pPr>
        <w:pStyle w:val="887"/>
        <w:ind w:left="1418" w:hanging="1418"/>
        <w:tabs>
          <w:tab w:val="num" w:pos="1418" w:leader="none"/>
        </w:tabs>
      </w:pPr>
      <w:rPr>
        <w:rFonts w:hint="eastAsia"/>
      </w:rPr>
    </w:lvl>
    <w:lvl w:ilvl="8">
      <w:start w:val="1"/>
      <w:numFmt w:val="decimal"/>
      <w:isLgl w:val="false"/>
      <w:suff w:val="tab"/>
      <w:lvlText w:val="%1.%2.%3.%4.%5.%6.%7.%8.%9."/>
      <w:lvlJc w:val="left"/>
      <w:pPr>
        <w:pStyle w:val="887"/>
        <w:ind w:left="1559" w:hanging="1559"/>
        <w:tabs>
          <w:tab w:val="num" w:pos="1559" w:leader="none"/>
        </w:tabs>
      </w:pPr>
      <w:rPr>
        <w:rFonts w:hint="eastAsia"/>
      </w:rPr>
    </w:lvl>
  </w:abstractNum>
  <w:abstractNum w:abstractNumId="9">
    <w:multiLevelType w:val="hybridMultilevel"/>
    <w:lvl w:ilvl="0">
      <w:start w:val="14"/>
      <w:numFmt w:val="decimal"/>
      <w:isLgl w:val="false"/>
      <w:suff w:val="tab"/>
      <w:lvlText w:val="%1."/>
      <w:lvlJc w:val="left"/>
      <w:pPr>
        <w:pStyle w:val="88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7"/>
      <w:numFmt w:val="decimal"/>
      <w:isLgl w:val="false"/>
      <w:suff w:val="nothing"/>
      <w:lvlText w:val="（%1）"/>
      <w:lvlJc w:val="left"/>
      <w:pPr>
        <w:pStyle w:val="8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Thousand"/>
      <w:isLgl w:val="false"/>
      <w:suff w:val="nothing"/>
      <w:lvlText w:val="第%1章 "/>
      <w:lvlJc w:val="left"/>
      <w:pPr>
        <w:pStyle w:val="887"/>
        <w:ind w:left="0" w:firstLine="0"/>
      </w:pPr>
      <w:rPr>
        <w:rFonts w:hint="eastAsia"/>
      </w:rPr>
    </w:lvl>
    <w:lvl w:ilvl="1">
      <w:start w:val="1"/>
      <w:numFmt w:val="decimal"/>
      <w:isLgl w:val="false"/>
      <w:suff w:val="nothing"/>
      <w:lvlText w:val="%2、"/>
      <w:lvlJc w:val="left"/>
      <w:pPr>
        <w:pStyle w:val="887"/>
        <w:ind w:left="0" w:firstLine="0"/>
      </w:pPr>
      <w:rPr>
        <w:rFonts w:hint="eastAsia"/>
      </w:rPr>
    </w:lvl>
    <w:lvl w:ilvl="2">
      <w:start w:val="1"/>
      <w:numFmt w:val="decimal"/>
      <w:isLgl w:val="false"/>
      <w:suff w:val="nothing"/>
      <w:lvlText w:val="%2.%3 "/>
      <w:lvlJc w:val="left"/>
      <w:pPr>
        <w:pStyle w:val="887"/>
        <w:ind w:left="0" w:firstLine="0"/>
      </w:pPr>
      <w:rPr>
        <w:rFonts w:hint="eastAsia"/>
      </w:rPr>
    </w:lvl>
    <w:lvl w:ilvl="3">
      <w:start w:val="1"/>
      <w:numFmt w:val="decimal"/>
      <w:isLgl w:val="false"/>
      <w:suff w:val="nothing"/>
      <w:lvlText w:val="%2.%3.%4 "/>
      <w:lvlJc w:val="left"/>
      <w:pPr>
        <w:pStyle w:val="887"/>
        <w:ind w:left="0" w:firstLine="0"/>
      </w:pPr>
      <w:rPr>
        <w:rFonts w:hint="eastAsia"/>
      </w:rPr>
    </w:lvl>
    <w:lvl w:ilvl="4">
      <w:start w:val="1"/>
      <w:numFmt w:val="decimal"/>
      <w:isLgl w:val="false"/>
      <w:suff w:val="nothing"/>
      <w:lvlText w:val="%2.%3.%4.%5 "/>
      <w:lvlJc w:val="left"/>
      <w:pPr>
        <w:pStyle w:val="887"/>
        <w:ind w:left="0" w:firstLine="0"/>
      </w:pPr>
      <w:rPr>
        <w:rFonts w:hint="eastAsia"/>
      </w:rPr>
    </w:lvl>
    <w:lvl w:ilvl="5">
      <w:start w:val="1"/>
      <w:numFmt w:val="decimal"/>
      <w:pStyle w:val="893"/>
      <w:isLgl w:val="false"/>
      <w:suff w:val="nothing"/>
      <w:lvlText w:val=""/>
      <w:lvlJc w:val="left"/>
      <w:pPr>
        <w:pStyle w:val="887"/>
        <w:ind w:left="0" w:firstLine="0"/>
      </w:pPr>
      <w:rPr>
        <w:rFonts w:hint="eastAsia"/>
      </w:rPr>
    </w:lvl>
    <w:lvl w:ilvl="6">
      <w:start w:val="1"/>
      <w:numFmt w:val="decimal"/>
      <w:pStyle w:val="894"/>
      <w:isLgl w:val="false"/>
      <w:suff w:val="nothing"/>
      <w:lvlText w:val=""/>
      <w:lvlJc w:val="left"/>
      <w:pPr>
        <w:pStyle w:val="887"/>
        <w:ind w:left="0" w:firstLine="0"/>
      </w:pPr>
      <w:rPr>
        <w:rFonts w:hint="eastAsia"/>
      </w:rPr>
    </w:lvl>
    <w:lvl w:ilvl="7">
      <w:start w:val="1"/>
      <w:numFmt w:val="decimal"/>
      <w:pStyle w:val="895"/>
      <w:isLgl w:val="false"/>
      <w:suff w:val="nothing"/>
      <w:lvlText w:val=""/>
      <w:lvlJc w:val="left"/>
      <w:pPr>
        <w:pStyle w:val="887"/>
        <w:ind w:left="0" w:firstLine="0"/>
      </w:pPr>
      <w:rPr>
        <w:rFonts w:hint="eastAsia"/>
      </w:rPr>
    </w:lvl>
    <w:lvl w:ilvl="8">
      <w:start w:val="1"/>
      <w:numFmt w:val="decimal"/>
      <w:pStyle w:val="896"/>
      <w:isLgl w:val="false"/>
      <w:suff w:val="nothing"/>
      <w:lvlText w:val=""/>
      <w:lvlJc w:val="left"/>
      <w:pPr>
        <w:pStyle w:val="887"/>
        <w:ind w:left="0" w:firstLine="0"/>
      </w:pPr>
      <w:rPr>
        <w:rFonts w:hint="eastAsia"/>
      </w:rPr>
    </w:lvl>
  </w:abstractNum>
  <w:abstractNum w:abstractNumId="12">
    <w:multiLevelType w:val="hybridMultilevel"/>
    <w:lvl w:ilvl="0">
      <w:start w:val="3"/>
      <w:numFmt w:val="decimal"/>
      <w:isLgl w:val="false"/>
      <w:suff w:val="space"/>
      <w:lvlText w:val="%1."/>
      <w:lvlJc w:val="left"/>
      <w:pPr>
        <w:pStyle w:val="8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6"/>
  </w:num>
  <w:num w:numId="3">
    <w:abstractNumId w:val="8"/>
  </w:num>
  <w:num w:numId="4">
    <w:abstractNumId w:val="2"/>
  </w:num>
  <w:num w:numId="5">
    <w:abstractNumId w:val="1"/>
  </w:num>
  <w:num w:numId="6">
    <w:abstractNumId w:val="3"/>
  </w:num>
  <w:num w:numId="7">
    <w:abstractNumId w:val="5"/>
  </w:num>
  <w:num w:numId="8">
    <w:abstractNumId w:val="9"/>
  </w:num>
  <w:num w:numId="9">
    <w:abstractNumId w:val="0"/>
  </w:num>
  <w:num w:numId="10">
    <w:abstractNumId w:val="7"/>
  </w:num>
  <w:num w:numId="11">
    <w:abstractNumId w:val="4"/>
  </w:num>
  <w:num w:numId="12">
    <w:abstractNumId w:val="10"/>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name w:val="Heading 1"/>
    <w:basedOn w:val="887"/>
    <w:next w:val="887"/>
    <w:link w:val="710"/>
    <w:uiPriority w:val="9"/>
    <w:qFormat/>
    <w:pPr>
      <w:keepLines/>
      <w:keepNext/>
      <w:spacing w:before="480" w:after="200"/>
      <w:outlineLvl w:val="0"/>
    </w:pPr>
    <w:rPr>
      <w:rFonts w:ascii="Arial" w:hAnsi="Arial" w:eastAsia="Arial" w:cs="Arial"/>
      <w:sz w:val="40"/>
      <w:szCs w:val="40"/>
    </w:rPr>
  </w:style>
  <w:style w:type="character" w:styleId="710">
    <w:name w:val="Heading 1 Char"/>
    <w:link w:val="709"/>
    <w:uiPriority w:val="9"/>
    <w:rPr>
      <w:rFonts w:ascii="Arial" w:hAnsi="Arial" w:eastAsia="Arial" w:cs="Arial"/>
      <w:sz w:val="40"/>
      <w:szCs w:val="40"/>
    </w:rPr>
  </w:style>
  <w:style w:type="paragraph" w:styleId="711">
    <w:name w:val="Heading 2"/>
    <w:basedOn w:val="887"/>
    <w:next w:val="887"/>
    <w:link w:val="712"/>
    <w:uiPriority w:val="9"/>
    <w:unhideWhenUsed/>
    <w:qFormat/>
    <w:pPr>
      <w:keepLines/>
      <w:keepNext/>
      <w:spacing w:before="360" w:after="200"/>
      <w:outlineLvl w:val="1"/>
    </w:pPr>
    <w:rPr>
      <w:rFonts w:ascii="Arial" w:hAnsi="Arial" w:eastAsia="Arial" w:cs="Arial"/>
      <w:sz w:val="34"/>
    </w:rPr>
  </w:style>
  <w:style w:type="character" w:styleId="712">
    <w:name w:val="Heading 2 Char"/>
    <w:link w:val="711"/>
    <w:uiPriority w:val="9"/>
    <w:rPr>
      <w:rFonts w:ascii="Arial" w:hAnsi="Arial" w:eastAsia="Arial" w:cs="Arial"/>
      <w:sz w:val="34"/>
    </w:rPr>
  </w:style>
  <w:style w:type="paragraph" w:styleId="713">
    <w:name w:val="Heading 3"/>
    <w:basedOn w:val="887"/>
    <w:next w:val="887"/>
    <w:link w:val="714"/>
    <w:uiPriority w:val="9"/>
    <w:unhideWhenUsed/>
    <w:qFormat/>
    <w:pPr>
      <w:keepLines/>
      <w:keepNext/>
      <w:spacing w:before="320" w:after="200"/>
      <w:outlineLvl w:val="2"/>
    </w:pPr>
    <w:rPr>
      <w:rFonts w:ascii="Arial" w:hAnsi="Arial" w:eastAsia="Arial" w:cs="Arial"/>
      <w:sz w:val="30"/>
      <w:szCs w:val="30"/>
    </w:rPr>
  </w:style>
  <w:style w:type="character" w:styleId="714">
    <w:name w:val="Heading 3 Char"/>
    <w:link w:val="713"/>
    <w:uiPriority w:val="9"/>
    <w:rPr>
      <w:rFonts w:ascii="Arial" w:hAnsi="Arial" w:eastAsia="Arial" w:cs="Arial"/>
      <w:sz w:val="30"/>
      <w:szCs w:val="30"/>
    </w:rPr>
  </w:style>
  <w:style w:type="paragraph" w:styleId="715">
    <w:name w:val="Heading 4"/>
    <w:basedOn w:val="887"/>
    <w:next w:val="887"/>
    <w:link w:val="716"/>
    <w:uiPriority w:val="9"/>
    <w:unhideWhenUsed/>
    <w:qFormat/>
    <w:pPr>
      <w:keepLines/>
      <w:keepNext/>
      <w:spacing w:before="320" w:after="200"/>
      <w:outlineLvl w:val="3"/>
    </w:pPr>
    <w:rPr>
      <w:rFonts w:ascii="Arial" w:hAnsi="Arial" w:eastAsia="Arial" w:cs="Arial"/>
      <w:b/>
      <w:bCs/>
      <w:sz w:val="26"/>
      <w:szCs w:val="26"/>
    </w:rPr>
  </w:style>
  <w:style w:type="character" w:styleId="716">
    <w:name w:val="Heading 4 Char"/>
    <w:link w:val="715"/>
    <w:uiPriority w:val="9"/>
    <w:rPr>
      <w:rFonts w:ascii="Arial" w:hAnsi="Arial" w:eastAsia="Arial" w:cs="Arial"/>
      <w:b/>
      <w:bCs/>
      <w:sz w:val="26"/>
      <w:szCs w:val="26"/>
    </w:rPr>
  </w:style>
  <w:style w:type="paragraph" w:styleId="717">
    <w:name w:val="Heading 5"/>
    <w:basedOn w:val="887"/>
    <w:next w:val="887"/>
    <w:link w:val="718"/>
    <w:uiPriority w:val="9"/>
    <w:unhideWhenUsed/>
    <w:qFormat/>
    <w:pPr>
      <w:keepLines/>
      <w:keepNext/>
      <w:spacing w:before="320" w:after="200"/>
      <w:outlineLvl w:val="4"/>
    </w:pPr>
    <w:rPr>
      <w:rFonts w:ascii="Arial" w:hAnsi="Arial" w:eastAsia="Arial" w:cs="Arial"/>
      <w:b/>
      <w:bCs/>
      <w:sz w:val="24"/>
      <w:szCs w:val="24"/>
    </w:rPr>
  </w:style>
  <w:style w:type="character" w:styleId="718">
    <w:name w:val="Heading 5 Char"/>
    <w:link w:val="717"/>
    <w:uiPriority w:val="9"/>
    <w:rPr>
      <w:rFonts w:ascii="Arial" w:hAnsi="Arial" w:eastAsia="Arial" w:cs="Arial"/>
      <w:b/>
      <w:bCs/>
      <w:sz w:val="24"/>
      <w:szCs w:val="24"/>
    </w:rPr>
  </w:style>
  <w:style w:type="paragraph" w:styleId="719">
    <w:name w:val="Heading 6"/>
    <w:basedOn w:val="887"/>
    <w:next w:val="887"/>
    <w:link w:val="720"/>
    <w:uiPriority w:val="9"/>
    <w:unhideWhenUsed/>
    <w:qFormat/>
    <w:pPr>
      <w:keepLines/>
      <w:keepNext/>
      <w:spacing w:before="320" w:after="200"/>
      <w:outlineLvl w:val="5"/>
    </w:pPr>
    <w:rPr>
      <w:rFonts w:ascii="Arial" w:hAnsi="Arial" w:eastAsia="Arial" w:cs="Arial"/>
      <w:b/>
      <w:bCs/>
      <w:sz w:val="22"/>
      <w:szCs w:val="22"/>
    </w:rPr>
  </w:style>
  <w:style w:type="character" w:styleId="720">
    <w:name w:val="Heading 6 Char"/>
    <w:link w:val="719"/>
    <w:uiPriority w:val="9"/>
    <w:rPr>
      <w:rFonts w:ascii="Arial" w:hAnsi="Arial" w:eastAsia="Arial" w:cs="Arial"/>
      <w:b/>
      <w:bCs/>
      <w:sz w:val="22"/>
      <w:szCs w:val="22"/>
    </w:rPr>
  </w:style>
  <w:style w:type="paragraph" w:styleId="721">
    <w:name w:val="Heading 7"/>
    <w:basedOn w:val="887"/>
    <w:next w:val="887"/>
    <w:link w:val="722"/>
    <w:uiPriority w:val="9"/>
    <w:unhideWhenUsed/>
    <w:qFormat/>
    <w:pPr>
      <w:keepLines/>
      <w:keepNext/>
      <w:spacing w:before="320" w:after="200"/>
      <w:outlineLvl w:val="6"/>
    </w:pPr>
    <w:rPr>
      <w:rFonts w:ascii="Arial" w:hAnsi="Arial" w:eastAsia="Arial" w:cs="Arial"/>
      <w:b/>
      <w:bCs/>
      <w:i/>
      <w:iCs/>
      <w:sz w:val="22"/>
      <w:szCs w:val="22"/>
    </w:rPr>
  </w:style>
  <w:style w:type="character" w:styleId="722">
    <w:name w:val="Heading 7 Char"/>
    <w:link w:val="721"/>
    <w:uiPriority w:val="9"/>
    <w:rPr>
      <w:rFonts w:ascii="Arial" w:hAnsi="Arial" w:eastAsia="Arial" w:cs="Arial"/>
      <w:b/>
      <w:bCs/>
      <w:i/>
      <w:iCs/>
      <w:sz w:val="22"/>
      <w:szCs w:val="22"/>
    </w:rPr>
  </w:style>
  <w:style w:type="paragraph" w:styleId="723">
    <w:name w:val="Heading 8"/>
    <w:basedOn w:val="887"/>
    <w:next w:val="887"/>
    <w:link w:val="724"/>
    <w:uiPriority w:val="9"/>
    <w:unhideWhenUsed/>
    <w:qFormat/>
    <w:pPr>
      <w:keepLines/>
      <w:keepNext/>
      <w:spacing w:before="320" w:after="200"/>
      <w:outlineLvl w:val="7"/>
    </w:pPr>
    <w:rPr>
      <w:rFonts w:ascii="Arial" w:hAnsi="Arial" w:eastAsia="Arial" w:cs="Arial"/>
      <w:i/>
      <w:iCs/>
      <w:sz w:val="22"/>
      <w:szCs w:val="22"/>
    </w:rPr>
  </w:style>
  <w:style w:type="character" w:styleId="724">
    <w:name w:val="Heading 8 Char"/>
    <w:link w:val="723"/>
    <w:uiPriority w:val="9"/>
    <w:rPr>
      <w:rFonts w:ascii="Arial" w:hAnsi="Arial" w:eastAsia="Arial" w:cs="Arial"/>
      <w:i/>
      <w:iCs/>
      <w:sz w:val="22"/>
      <w:szCs w:val="22"/>
    </w:rPr>
  </w:style>
  <w:style w:type="paragraph" w:styleId="725">
    <w:name w:val="Heading 9"/>
    <w:basedOn w:val="887"/>
    <w:next w:val="887"/>
    <w:link w:val="726"/>
    <w:uiPriority w:val="9"/>
    <w:unhideWhenUsed/>
    <w:qFormat/>
    <w:pPr>
      <w:keepLines/>
      <w:keepNext/>
      <w:spacing w:before="320" w:after="200"/>
      <w:outlineLvl w:val="8"/>
    </w:pPr>
    <w:rPr>
      <w:rFonts w:ascii="Arial" w:hAnsi="Arial" w:eastAsia="Arial" w:cs="Arial"/>
      <w:i/>
      <w:iCs/>
      <w:sz w:val="21"/>
      <w:szCs w:val="21"/>
    </w:rPr>
  </w:style>
  <w:style w:type="character" w:styleId="726">
    <w:name w:val="Heading 9 Char"/>
    <w:link w:val="725"/>
    <w:uiPriority w:val="9"/>
    <w:rPr>
      <w:rFonts w:ascii="Arial" w:hAnsi="Arial" w:eastAsia="Arial" w:cs="Arial"/>
      <w:i/>
      <w:iCs/>
      <w:sz w:val="21"/>
      <w:szCs w:val="21"/>
    </w:rPr>
  </w:style>
  <w:style w:type="paragraph" w:styleId="727">
    <w:name w:val="List Paragraph"/>
    <w:basedOn w:val="887"/>
    <w:uiPriority w:val="34"/>
    <w:qFormat/>
    <w:pPr>
      <w:contextualSpacing/>
      <w:ind w:left="720"/>
    </w:pPr>
  </w:style>
  <w:style w:type="paragraph" w:styleId="728">
    <w:name w:val="No Spacing"/>
    <w:uiPriority w:val="1"/>
    <w:qFormat/>
    <w:pPr>
      <w:spacing w:before="0" w:after="0" w:line="240" w:lineRule="auto"/>
    </w:pPr>
  </w:style>
  <w:style w:type="paragraph" w:styleId="729">
    <w:name w:val="Title"/>
    <w:basedOn w:val="887"/>
    <w:next w:val="887"/>
    <w:link w:val="730"/>
    <w:uiPriority w:val="10"/>
    <w:qFormat/>
    <w:pPr>
      <w:contextualSpacing/>
      <w:spacing w:before="300" w:after="200"/>
    </w:pPr>
    <w:rPr>
      <w:sz w:val="48"/>
      <w:szCs w:val="48"/>
    </w:rPr>
  </w:style>
  <w:style w:type="character" w:styleId="730">
    <w:name w:val="Title Char"/>
    <w:link w:val="729"/>
    <w:uiPriority w:val="10"/>
    <w:rPr>
      <w:sz w:val="48"/>
      <w:szCs w:val="48"/>
    </w:rPr>
  </w:style>
  <w:style w:type="paragraph" w:styleId="731">
    <w:name w:val="Subtitle"/>
    <w:basedOn w:val="887"/>
    <w:next w:val="887"/>
    <w:link w:val="732"/>
    <w:uiPriority w:val="11"/>
    <w:qFormat/>
    <w:pPr>
      <w:spacing w:before="200" w:after="200"/>
    </w:pPr>
    <w:rPr>
      <w:sz w:val="24"/>
      <w:szCs w:val="24"/>
    </w:rPr>
  </w:style>
  <w:style w:type="character" w:styleId="732">
    <w:name w:val="Subtitle Char"/>
    <w:link w:val="731"/>
    <w:uiPriority w:val="11"/>
    <w:rPr>
      <w:sz w:val="24"/>
      <w:szCs w:val="24"/>
    </w:rPr>
  </w:style>
  <w:style w:type="paragraph" w:styleId="733">
    <w:name w:val="Quote"/>
    <w:basedOn w:val="887"/>
    <w:next w:val="887"/>
    <w:link w:val="734"/>
    <w:uiPriority w:val="29"/>
    <w:qFormat/>
    <w:pPr>
      <w:ind w:left="720" w:right="720"/>
    </w:pPr>
    <w:rPr>
      <w:i/>
    </w:rPr>
  </w:style>
  <w:style w:type="character" w:styleId="734">
    <w:name w:val="Quote Char"/>
    <w:link w:val="733"/>
    <w:uiPriority w:val="29"/>
    <w:rPr>
      <w:i/>
    </w:rPr>
  </w:style>
  <w:style w:type="paragraph" w:styleId="735">
    <w:name w:val="Intense Quote"/>
    <w:basedOn w:val="887"/>
    <w:next w:val="887"/>
    <w:link w:val="7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6">
    <w:name w:val="Intense Quote Char"/>
    <w:link w:val="735"/>
    <w:uiPriority w:val="30"/>
    <w:rPr>
      <w:i/>
    </w:rPr>
  </w:style>
  <w:style w:type="paragraph" w:styleId="737">
    <w:name w:val="Header"/>
    <w:basedOn w:val="887"/>
    <w:link w:val="738"/>
    <w:uiPriority w:val="99"/>
    <w:unhideWhenUsed/>
    <w:pPr>
      <w:spacing w:after="0" w:line="240" w:lineRule="auto"/>
      <w:tabs>
        <w:tab w:val="center" w:pos="7143" w:leader="none"/>
        <w:tab w:val="right" w:pos="14287" w:leader="none"/>
      </w:tabs>
    </w:pPr>
  </w:style>
  <w:style w:type="character" w:styleId="738">
    <w:name w:val="Header Char"/>
    <w:link w:val="737"/>
    <w:uiPriority w:val="99"/>
  </w:style>
  <w:style w:type="paragraph" w:styleId="739">
    <w:name w:val="Footer"/>
    <w:basedOn w:val="887"/>
    <w:link w:val="742"/>
    <w:uiPriority w:val="99"/>
    <w:unhideWhenUsed/>
    <w:pPr>
      <w:spacing w:after="0" w:line="240" w:lineRule="auto"/>
      <w:tabs>
        <w:tab w:val="center" w:pos="7143" w:leader="none"/>
        <w:tab w:val="right" w:pos="14287" w:leader="none"/>
      </w:tabs>
    </w:pPr>
  </w:style>
  <w:style w:type="character" w:styleId="740">
    <w:name w:val="Footer Char"/>
    <w:link w:val="739"/>
    <w:uiPriority w:val="99"/>
  </w:style>
  <w:style w:type="paragraph" w:styleId="741">
    <w:name w:val="Caption"/>
    <w:basedOn w:val="887"/>
    <w:next w:val="887"/>
    <w:uiPriority w:val="35"/>
    <w:semiHidden/>
    <w:unhideWhenUsed/>
    <w:qFormat/>
    <w:pPr>
      <w:spacing w:line="276" w:lineRule="auto"/>
    </w:pPr>
    <w:rPr>
      <w:b/>
      <w:bCs/>
      <w:color w:val="4f81bd" w:themeColor="accent1"/>
      <w:sz w:val="18"/>
      <w:szCs w:val="18"/>
    </w:rPr>
  </w:style>
  <w:style w:type="character" w:styleId="742">
    <w:name w:val="Caption Char"/>
    <w:basedOn w:val="741"/>
    <w:link w:val="739"/>
    <w:uiPriority w:val="99"/>
  </w:style>
  <w:style w:type="table" w:styleId="74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9">
    <w:name w:val="Hyperlink"/>
    <w:uiPriority w:val="99"/>
    <w:unhideWhenUsed/>
    <w:rPr>
      <w:color w:val="0000ff" w:themeColor="hyperlink"/>
      <w:u w:val="single"/>
    </w:rPr>
  </w:style>
  <w:style w:type="paragraph" w:styleId="870">
    <w:name w:val="footnote text"/>
    <w:basedOn w:val="887"/>
    <w:link w:val="871"/>
    <w:uiPriority w:val="99"/>
    <w:semiHidden/>
    <w:unhideWhenUsed/>
    <w:pPr>
      <w:spacing w:after="40" w:line="240" w:lineRule="auto"/>
    </w:pPr>
    <w:rPr>
      <w:sz w:val="18"/>
    </w:rPr>
  </w:style>
  <w:style w:type="character" w:styleId="871">
    <w:name w:val="Footnote Text Char"/>
    <w:link w:val="870"/>
    <w:uiPriority w:val="99"/>
    <w:rPr>
      <w:sz w:val="18"/>
    </w:rPr>
  </w:style>
  <w:style w:type="character" w:styleId="872">
    <w:name w:val="footnote reference"/>
    <w:uiPriority w:val="99"/>
    <w:unhideWhenUsed/>
    <w:rPr>
      <w:vertAlign w:val="superscript"/>
    </w:rPr>
  </w:style>
  <w:style w:type="paragraph" w:styleId="873">
    <w:name w:val="endnote text"/>
    <w:basedOn w:val="887"/>
    <w:link w:val="874"/>
    <w:uiPriority w:val="99"/>
    <w:semiHidden/>
    <w:unhideWhenUsed/>
    <w:pPr>
      <w:spacing w:after="0" w:line="240" w:lineRule="auto"/>
    </w:pPr>
    <w:rPr>
      <w:sz w:val="20"/>
    </w:rPr>
  </w:style>
  <w:style w:type="character" w:styleId="874">
    <w:name w:val="Endnote Text Char"/>
    <w:link w:val="873"/>
    <w:uiPriority w:val="99"/>
    <w:rPr>
      <w:sz w:val="20"/>
    </w:rPr>
  </w:style>
  <w:style w:type="character" w:styleId="875">
    <w:name w:val="endnote reference"/>
    <w:uiPriority w:val="99"/>
    <w:semiHidden/>
    <w:unhideWhenUsed/>
    <w:rPr>
      <w:vertAlign w:val="superscript"/>
    </w:rPr>
  </w:style>
  <w:style w:type="paragraph" w:styleId="876">
    <w:name w:val="toc 1"/>
    <w:basedOn w:val="887"/>
    <w:next w:val="887"/>
    <w:uiPriority w:val="39"/>
    <w:unhideWhenUsed/>
    <w:pPr>
      <w:ind w:left="0" w:right="0" w:firstLine="0"/>
      <w:spacing w:after="57"/>
    </w:pPr>
  </w:style>
  <w:style w:type="paragraph" w:styleId="877">
    <w:name w:val="toc 2"/>
    <w:basedOn w:val="887"/>
    <w:next w:val="887"/>
    <w:uiPriority w:val="39"/>
    <w:unhideWhenUsed/>
    <w:pPr>
      <w:ind w:left="283" w:right="0" w:firstLine="0"/>
      <w:spacing w:after="57"/>
    </w:pPr>
  </w:style>
  <w:style w:type="paragraph" w:styleId="878">
    <w:name w:val="toc 3"/>
    <w:basedOn w:val="887"/>
    <w:next w:val="887"/>
    <w:uiPriority w:val="39"/>
    <w:unhideWhenUsed/>
    <w:pPr>
      <w:ind w:left="567" w:right="0" w:firstLine="0"/>
      <w:spacing w:after="57"/>
    </w:pPr>
  </w:style>
  <w:style w:type="paragraph" w:styleId="879">
    <w:name w:val="toc 4"/>
    <w:basedOn w:val="887"/>
    <w:next w:val="887"/>
    <w:uiPriority w:val="39"/>
    <w:unhideWhenUsed/>
    <w:pPr>
      <w:ind w:left="850" w:right="0" w:firstLine="0"/>
      <w:spacing w:after="57"/>
    </w:pPr>
  </w:style>
  <w:style w:type="paragraph" w:styleId="880">
    <w:name w:val="toc 5"/>
    <w:basedOn w:val="887"/>
    <w:next w:val="887"/>
    <w:uiPriority w:val="39"/>
    <w:unhideWhenUsed/>
    <w:pPr>
      <w:ind w:left="1134" w:right="0" w:firstLine="0"/>
      <w:spacing w:after="57"/>
    </w:pPr>
  </w:style>
  <w:style w:type="paragraph" w:styleId="881">
    <w:name w:val="toc 6"/>
    <w:basedOn w:val="887"/>
    <w:next w:val="887"/>
    <w:uiPriority w:val="39"/>
    <w:unhideWhenUsed/>
    <w:pPr>
      <w:ind w:left="1417" w:right="0" w:firstLine="0"/>
      <w:spacing w:after="57"/>
    </w:pPr>
  </w:style>
  <w:style w:type="paragraph" w:styleId="882">
    <w:name w:val="toc 7"/>
    <w:basedOn w:val="887"/>
    <w:next w:val="887"/>
    <w:uiPriority w:val="39"/>
    <w:unhideWhenUsed/>
    <w:pPr>
      <w:ind w:left="1701" w:right="0" w:firstLine="0"/>
      <w:spacing w:after="57"/>
    </w:pPr>
  </w:style>
  <w:style w:type="paragraph" w:styleId="883">
    <w:name w:val="toc 8"/>
    <w:basedOn w:val="887"/>
    <w:next w:val="887"/>
    <w:uiPriority w:val="39"/>
    <w:unhideWhenUsed/>
    <w:pPr>
      <w:ind w:left="1984" w:right="0" w:firstLine="0"/>
      <w:spacing w:after="57"/>
    </w:pPr>
  </w:style>
  <w:style w:type="paragraph" w:styleId="884">
    <w:name w:val="toc 9"/>
    <w:basedOn w:val="887"/>
    <w:next w:val="887"/>
    <w:uiPriority w:val="39"/>
    <w:unhideWhenUsed/>
    <w:pPr>
      <w:ind w:left="2268" w:right="0" w:firstLine="0"/>
      <w:spacing w:after="57"/>
    </w:pPr>
  </w:style>
  <w:style w:type="paragraph" w:styleId="885">
    <w:name w:val="TOC Heading"/>
    <w:uiPriority w:val="39"/>
    <w:unhideWhenUsed/>
  </w:style>
  <w:style w:type="paragraph" w:styleId="886">
    <w:name w:val="table of figures"/>
    <w:basedOn w:val="887"/>
    <w:next w:val="887"/>
    <w:uiPriority w:val="99"/>
    <w:unhideWhenUsed/>
    <w:pPr>
      <w:spacing w:after="0" w:afterAutospacing="0"/>
    </w:pPr>
  </w:style>
  <w:style w:type="paragraph" w:styleId="887" w:default="1">
    <w:name w:val="Normal"/>
    <w:next w:val="899"/>
    <w:link w:val="887"/>
    <w:qFormat/>
    <w:pPr>
      <w:jc w:val="both"/>
      <w:widowControl w:val="off"/>
    </w:pPr>
    <w:rPr>
      <w:sz w:val="21"/>
      <w:szCs w:val="22"/>
      <w:lang w:val="en-US" w:eastAsia="zh-CN" w:bidi="ar-SA"/>
    </w:rPr>
  </w:style>
  <w:style w:type="paragraph" w:styleId="888">
    <w:name w:val="标题 1"/>
    <w:basedOn w:val="887"/>
    <w:next w:val="887"/>
    <w:link w:val="904"/>
    <w:qFormat/>
    <w:pPr>
      <w:jc w:val="center"/>
      <w:keepNext/>
      <w:outlineLvl w:val="0"/>
    </w:pPr>
    <w:rPr>
      <w:rFonts w:ascii="楷体_GB2312" w:hAnsi="Times New Roman" w:eastAsia="楷体_GB2312" w:cs="Times New Roman"/>
      <w:sz w:val="28"/>
      <w:szCs w:val="28"/>
    </w:rPr>
  </w:style>
  <w:style w:type="paragraph" w:styleId="889">
    <w:name w:val="标题 2"/>
    <w:basedOn w:val="887"/>
    <w:next w:val="887"/>
    <w:link w:val="905"/>
    <w:qFormat/>
    <w:pPr>
      <w:jc w:val="center"/>
      <w:keepLines/>
      <w:keepNext/>
      <w:spacing w:before="260" w:after="260" w:line="416" w:lineRule="auto"/>
      <w:outlineLvl w:val="1"/>
    </w:pPr>
    <w:rPr>
      <w:rFonts w:ascii="Arial" w:hAnsi="Arial" w:eastAsia="幼圆" w:cs="Arial"/>
      <w:b/>
      <w:bCs/>
      <w:sz w:val="44"/>
      <w:szCs w:val="44"/>
    </w:rPr>
  </w:style>
  <w:style w:type="paragraph" w:styleId="890">
    <w:name w:val="标题 3"/>
    <w:basedOn w:val="887"/>
    <w:next w:val="907"/>
    <w:link w:val="906"/>
    <w:qFormat/>
    <w:pPr>
      <w:keepLines/>
      <w:keepNext/>
      <w:spacing w:before="260" w:after="260" w:line="416" w:lineRule="auto"/>
      <w:outlineLvl w:val="2"/>
    </w:pPr>
    <w:rPr>
      <w:rFonts w:ascii="Times New Roman" w:hAnsi="Times New Roman" w:eastAsia="宋体" w:cs="Times New Roman"/>
      <w:b/>
      <w:bCs/>
      <w:sz w:val="32"/>
      <w:szCs w:val="32"/>
    </w:rPr>
  </w:style>
  <w:style w:type="paragraph" w:styleId="891">
    <w:name w:val="标题 4"/>
    <w:basedOn w:val="887"/>
    <w:next w:val="907"/>
    <w:link w:val="909"/>
    <w:qFormat/>
    <w:pPr>
      <w:keepLines/>
      <w:keepNext/>
      <w:spacing w:before="280" w:after="290" w:line="376" w:lineRule="auto"/>
      <w:outlineLvl w:val="3"/>
    </w:pPr>
    <w:rPr>
      <w:rFonts w:ascii="Arial" w:hAnsi="Arial" w:eastAsia="黑体" w:cs="Arial"/>
      <w:b/>
      <w:bCs/>
      <w:sz w:val="28"/>
      <w:szCs w:val="28"/>
    </w:rPr>
  </w:style>
  <w:style w:type="paragraph" w:styleId="892">
    <w:name w:val="标题 5"/>
    <w:basedOn w:val="887"/>
    <w:next w:val="907"/>
    <w:link w:val="910"/>
    <w:qFormat/>
    <w:pPr>
      <w:keepNext/>
      <w:outlineLvl w:val="4"/>
    </w:pPr>
    <w:rPr>
      <w:rFonts w:ascii="宋体" w:hAnsi="Times New Roman" w:eastAsia="宋体" w:cs="Times New Roman"/>
      <w:color w:val="000000"/>
      <w:sz w:val="28"/>
      <w:szCs w:val="28"/>
    </w:rPr>
  </w:style>
  <w:style w:type="paragraph" w:styleId="893">
    <w:name w:val="标题 6"/>
    <w:basedOn w:val="887"/>
    <w:next w:val="887"/>
    <w:link w:val="911"/>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94">
    <w:name w:val="标题 7"/>
    <w:basedOn w:val="887"/>
    <w:next w:val="887"/>
    <w:link w:val="912"/>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95">
    <w:name w:val="标题 8"/>
    <w:basedOn w:val="887"/>
    <w:next w:val="887"/>
    <w:link w:val="913"/>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96">
    <w:name w:val="标题 9"/>
    <w:basedOn w:val="887"/>
    <w:next w:val="887"/>
    <w:link w:val="914"/>
    <w:qFormat/>
    <w:pPr>
      <w:numPr>
        <w:ilvl w:val="8"/>
        <w:numId w:val="1"/>
      </w:numPr>
      <w:keepLines/>
      <w:keepNext/>
      <w:spacing w:before="240" w:after="64" w:line="320" w:lineRule="auto"/>
      <w:outlineLvl w:val="8"/>
    </w:pPr>
    <w:rPr>
      <w:rFonts w:ascii="Arial" w:hAnsi="Arial" w:eastAsia="黑体" w:cs="Times New Roman"/>
      <w:szCs w:val="21"/>
    </w:rPr>
  </w:style>
  <w:style w:type="character" w:styleId="897">
    <w:name w:val="默认段落字体"/>
    <w:next w:val="897"/>
    <w:link w:val="887"/>
    <w:uiPriority w:val="1"/>
    <w:unhideWhenUsed/>
  </w:style>
  <w:style w:type="table" w:styleId="898">
    <w:name w:val="普通表格"/>
    <w:next w:val="898"/>
    <w:link w:val="887"/>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899">
    <w:name w:val="正文首行缩进 2"/>
    <w:basedOn w:val="900"/>
    <w:next w:val="887"/>
    <w:link w:val="903"/>
    <w:pPr>
      <w:ind w:left="0" w:firstLine="420"/>
      <w:spacing w:after="0" w:line="360" w:lineRule="auto"/>
    </w:pPr>
    <w:rPr>
      <w:rFonts w:ascii="宋体" w:hAnsi="宋体" w:eastAsia="宋体" w:cs="Times New Roman"/>
      <w:szCs w:val="20"/>
    </w:rPr>
  </w:style>
  <w:style w:type="paragraph" w:styleId="900">
    <w:name w:val="正文文本缩进"/>
    <w:basedOn w:val="887"/>
    <w:next w:val="902"/>
    <w:link w:val="901"/>
    <w:unhideWhenUsed/>
    <w:pPr>
      <w:ind w:left="420"/>
      <w:spacing w:after="120"/>
    </w:pPr>
  </w:style>
  <w:style w:type="character" w:styleId="901">
    <w:name w:val="正文文本缩进 Char"/>
    <w:basedOn w:val="897"/>
    <w:next w:val="901"/>
    <w:link w:val="900"/>
    <w:uiPriority w:val="99"/>
    <w:semiHidden/>
  </w:style>
  <w:style w:type="paragraph" w:styleId="902">
    <w:name w:val="寄信人地址"/>
    <w:basedOn w:val="887"/>
    <w:next w:val="902"/>
    <w:link w:val="887"/>
    <w:qFormat/>
    <w:rPr>
      <w:rFonts w:ascii="Arial" w:hAnsi="Arial" w:eastAsia="宋体" w:cs="宋体"/>
    </w:rPr>
  </w:style>
  <w:style w:type="character" w:styleId="903">
    <w:name w:val="正文首行缩进 2 Char"/>
    <w:next w:val="903"/>
    <w:link w:val="899"/>
    <w:rPr>
      <w:rFonts w:ascii="宋体" w:hAnsi="宋体" w:eastAsia="宋体" w:cs="Times New Roman"/>
      <w:szCs w:val="20"/>
    </w:rPr>
  </w:style>
  <w:style w:type="character" w:styleId="904">
    <w:name w:val="标题 1 Char"/>
    <w:next w:val="904"/>
    <w:link w:val="888"/>
    <w:rPr>
      <w:rFonts w:ascii="楷体_GB2312" w:hAnsi="Times New Roman" w:eastAsia="楷体_GB2312" w:cs="Times New Roman"/>
      <w:sz w:val="28"/>
      <w:szCs w:val="28"/>
    </w:rPr>
  </w:style>
  <w:style w:type="character" w:styleId="905">
    <w:name w:val="标题 2 Char"/>
    <w:next w:val="905"/>
    <w:link w:val="889"/>
    <w:rPr>
      <w:rFonts w:ascii="Arial" w:hAnsi="Arial" w:eastAsia="幼圆" w:cs="Arial"/>
      <w:b/>
      <w:bCs/>
      <w:sz w:val="44"/>
      <w:szCs w:val="44"/>
    </w:rPr>
  </w:style>
  <w:style w:type="character" w:styleId="906">
    <w:name w:val="标题 3 Char"/>
    <w:next w:val="906"/>
    <w:link w:val="890"/>
    <w:rPr>
      <w:rFonts w:ascii="Times New Roman" w:hAnsi="Times New Roman" w:eastAsia="宋体" w:cs="Times New Roman"/>
      <w:b/>
      <w:bCs/>
      <w:sz w:val="32"/>
      <w:szCs w:val="32"/>
    </w:rPr>
  </w:style>
  <w:style w:type="paragraph" w:styleId="907">
    <w:name w:val="正文缩进"/>
    <w:basedOn w:val="887"/>
    <w:next w:val="907"/>
    <w:link w:val="908"/>
    <w:pPr>
      <w:ind w:firstLine="420"/>
    </w:pPr>
    <w:rPr>
      <w:szCs w:val="21"/>
    </w:rPr>
  </w:style>
  <w:style w:type="character" w:styleId="908">
    <w:name w:val="正文缩进 Char"/>
    <w:next w:val="908"/>
    <w:link w:val="907"/>
    <w:rPr>
      <w:szCs w:val="21"/>
    </w:rPr>
  </w:style>
  <w:style w:type="character" w:styleId="909">
    <w:name w:val="标题 4 Char"/>
    <w:next w:val="909"/>
    <w:link w:val="891"/>
    <w:rPr>
      <w:rFonts w:ascii="Arial" w:hAnsi="Arial" w:eastAsia="黑体" w:cs="Arial"/>
      <w:b/>
      <w:bCs/>
      <w:sz w:val="28"/>
      <w:szCs w:val="28"/>
    </w:rPr>
  </w:style>
  <w:style w:type="character" w:styleId="910">
    <w:name w:val="标题 5 Char"/>
    <w:next w:val="910"/>
    <w:link w:val="892"/>
    <w:rPr>
      <w:rFonts w:ascii="宋体" w:hAnsi="Times New Roman" w:eastAsia="宋体" w:cs="Times New Roman"/>
      <w:color w:val="000000"/>
      <w:sz w:val="28"/>
      <w:szCs w:val="28"/>
    </w:rPr>
  </w:style>
  <w:style w:type="character" w:styleId="911">
    <w:name w:val="标题 6 Char"/>
    <w:next w:val="911"/>
    <w:link w:val="893"/>
    <w:rPr>
      <w:rFonts w:ascii="Arial" w:hAnsi="Arial" w:eastAsia="黑体" w:cs="Times New Roman"/>
      <w:b/>
      <w:bCs/>
      <w:sz w:val="24"/>
      <w:szCs w:val="24"/>
    </w:rPr>
  </w:style>
  <w:style w:type="character" w:styleId="912">
    <w:name w:val="标题 7 Char"/>
    <w:next w:val="912"/>
    <w:link w:val="894"/>
    <w:rPr>
      <w:rFonts w:ascii="Times New Roman" w:hAnsi="Times New Roman" w:eastAsia="宋体" w:cs="Times New Roman"/>
      <w:b/>
      <w:bCs/>
      <w:sz w:val="24"/>
      <w:szCs w:val="24"/>
    </w:rPr>
  </w:style>
  <w:style w:type="character" w:styleId="913">
    <w:name w:val="标题 8 Char"/>
    <w:next w:val="913"/>
    <w:link w:val="895"/>
    <w:rPr>
      <w:rFonts w:ascii="Arial" w:hAnsi="Arial" w:eastAsia="黑体" w:cs="Times New Roman"/>
      <w:sz w:val="24"/>
      <w:szCs w:val="24"/>
    </w:rPr>
  </w:style>
  <w:style w:type="character" w:styleId="914">
    <w:name w:val="标题 9 Char"/>
    <w:next w:val="914"/>
    <w:link w:val="896"/>
    <w:rPr>
      <w:rFonts w:ascii="Arial" w:hAnsi="Arial" w:eastAsia="黑体" w:cs="Times New Roman"/>
      <w:szCs w:val="21"/>
    </w:rPr>
  </w:style>
  <w:style w:type="paragraph" w:styleId="915">
    <w:name w:val="列表 3"/>
    <w:basedOn w:val="887"/>
    <w:next w:val="915"/>
    <w:link w:val="887"/>
    <w:pPr>
      <w:ind w:left="100" w:hanging="200"/>
    </w:pPr>
    <w:rPr>
      <w:rFonts w:ascii="Times New Roman" w:hAnsi="Times New Roman" w:eastAsia="宋体" w:cs="Times New Roman"/>
      <w:szCs w:val="21"/>
    </w:rPr>
  </w:style>
  <w:style w:type="paragraph" w:styleId="916">
    <w:name w:val="目录 7"/>
    <w:basedOn w:val="887"/>
    <w:next w:val="887"/>
    <w:link w:val="887"/>
    <w:semiHidden/>
    <w:pPr>
      <w:ind w:left="1260"/>
      <w:jc w:val="left"/>
    </w:pPr>
    <w:rPr>
      <w:rFonts w:ascii="Times New Roman" w:hAnsi="Times New Roman" w:eastAsia="宋体" w:cs="Times New Roman"/>
      <w:szCs w:val="21"/>
    </w:rPr>
  </w:style>
  <w:style w:type="paragraph" w:styleId="917">
    <w:name w:val="文档结构图"/>
    <w:basedOn w:val="887"/>
    <w:next w:val="917"/>
    <w:link w:val="918"/>
    <w:semiHidden/>
    <w:pPr>
      <w:shd w:val="clear" w:color="auto" w:fill="000080"/>
    </w:pPr>
    <w:rPr>
      <w:rFonts w:ascii="Times New Roman" w:hAnsi="Times New Roman" w:eastAsia="宋体" w:cs="Times New Roman"/>
      <w:szCs w:val="21"/>
    </w:rPr>
  </w:style>
  <w:style w:type="character" w:styleId="918">
    <w:name w:val="文档结构图 Char"/>
    <w:next w:val="918"/>
    <w:link w:val="917"/>
    <w:semiHidden/>
    <w:rPr>
      <w:rFonts w:ascii="Times New Roman" w:hAnsi="Times New Roman" w:eastAsia="宋体" w:cs="Times New Roman"/>
      <w:szCs w:val="21"/>
      <w:shd w:val="clear" w:color="auto" w:fill="000080"/>
    </w:rPr>
  </w:style>
  <w:style w:type="paragraph" w:styleId="919">
    <w:name w:val="批注文字"/>
    <w:basedOn w:val="887"/>
    <w:next w:val="919"/>
    <w:link w:val="920"/>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20">
    <w:name w:val="批注文字 Char"/>
    <w:basedOn w:val="897"/>
    <w:next w:val="920"/>
    <w:link w:val="919"/>
    <w:uiPriority w:val="99"/>
    <w:semiHidden/>
  </w:style>
  <w:style w:type="paragraph" w:styleId="921">
    <w:name w:val="正文文本 3"/>
    <w:basedOn w:val="887"/>
    <w:next w:val="921"/>
    <w:link w:val="922"/>
    <w:rPr>
      <w:rFonts w:ascii="仿宋_GB2312" w:hAnsi="Arial" w:eastAsia="仿宋_GB2312" w:cs="Times New Roman"/>
      <w:sz w:val="32"/>
      <w:szCs w:val="32"/>
    </w:rPr>
  </w:style>
  <w:style w:type="character" w:styleId="922">
    <w:name w:val="正文文本 3 Char"/>
    <w:next w:val="922"/>
    <w:link w:val="921"/>
    <w:rPr>
      <w:rFonts w:ascii="仿宋_GB2312" w:hAnsi="Arial" w:eastAsia="仿宋_GB2312" w:cs="Times New Roman"/>
      <w:sz w:val="32"/>
      <w:szCs w:val="32"/>
    </w:rPr>
  </w:style>
  <w:style w:type="paragraph" w:styleId="923">
    <w:name w:val="正文文本"/>
    <w:basedOn w:val="887"/>
    <w:next w:val="923"/>
    <w:link w:val="924"/>
    <w:rPr>
      <w:rFonts w:ascii="楷体_GB2312" w:hAnsi="Arial" w:eastAsia="楷体_GB2312" w:cs="Times New Roman"/>
      <w:sz w:val="28"/>
      <w:szCs w:val="28"/>
    </w:rPr>
  </w:style>
  <w:style w:type="character" w:styleId="924">
    <w:name w:val="正文文本 Char"/>
    <w:next w:val="924"/>
    <w:link w:val="923"/>
    <w:rPr>
      <w:rFonts w:ascii="楷体_GB2312" w:hAnsi="Arial" w:eastAsia="楷体_GB2312" w:cs="Times New Roman"/>
      <w:sz w:val="28"/>
      <w:szCs w:val="28"/>
    </w:rPr>
  </w:style>
  <w:style w:type="paragraph" w:styleId="925">
    <w:name w:val="列表 2"/>
    <w:basedOn w:val="887"/>
    <w:next w:val="925"/>
    <w:link w:val="887"/>
    <w:pPr>
      <w:ind w:left="100" w:hanging="200"/>
    </w:pPr>
    <w:rPr>
      <w:rFonts w:ascii="Times New Roman" w:hAnsi="Times New Roman" w:eastAsia="宋体" w:cs="Times New Roman"/>
      <w:szCs w:val="21"/>
    </w:rPr>
  </w:style>
  <w:style w:type="paragraph" w:styleId="926">
    <w:name w:val="目录 5"/>
    <w:basedOn w:val="887"/>
    <w:next w:val="887"/>
    <w:link w:val="887"/>
    <w:semiHidden/>
    <w:pPr>
      <w:ind w:left="840"/>
      <w:jc w:val="left"/>
    </w:pPr>
    <w:rPr>
      <w:rFonts w:ascii="Times New Roman" w:hAnsi="Times New Roman" w:eastAsia="宋体" w:cs="Times New Roman"/>
      <w:szCs w:val="21"/>
    </w:rPr>
  </w:style>
  <w:style w:type="paragraph" w:styleId="927">
    <w:name w:val="目录 3"/>
    <w:basedOn w:val="887"/>
    <w:next w:val="887"/>
    <w:link w:val="887"/>
    <w:semiHidden/>
    <w:pPr>
      <w:ind w:left="420"/>
      <w:jc w:val="left"/>
    </w:pPr>
    <w:rPr>
      <w:rFonts w:ascii="Times New Roman" w:hAnsi="Times New Roman" w:eastAsia="宋体" w:cs="Times New Roman"/>
      <w:i/>
      <w:iCs/>
      <w:szCs w:val="24"/>
    </w:rPr>
  </w:style>
  <w:style w:type="paragraph" w:styleId="928">
    <w:name w:val="纯文本"/>
    <w:basedOn w:val="887"/>
    <w:next w:val="928"/>
    <w:link w:val="929"/>
    <w:rPr>
      <w:rFonts w:ascii="宋体" w:hAnsi="Courier New" w:eastAsia="宋体" w:cs="Courier New"/>
      <w:szCs w:val="21"/>
    </w:rPr>
  </w:style>
  <w:style w:type="character" w:styleId="929">
    <w:name w:val="纯文本 Char"/>
    <w:next w:val="929"/>
    <w:link w:val="928"/>
    <w:rPr>
      <w:rFonts w:ascii="宋体" w:hAnsi="Courier New" w:eastAsia="宋体" w:cs="Courier New"/>
      <w:szCs w:val="21"/>
    </w:rPr>
  </w:style>
  <w:style w:type="paragraph" w:styleId="930">
    <w:name w:val="目录 8"/>
    <w:basedOn w:val="887"/>
    <w:next w:val="887"/>
    <w:link w:val="887"/>
    <w:semiHidden/>
    <w:pPr>
      <w:ind w:left="1470"/>
      <w:jc w:val="left"/>
    </w:pPr>
    <w:rPr>
      <w:rFonts w:ascii="Times New Roman" w:hAnsi="Times New Roman" w:eastAsia="宋体" w:cs="Times New Roman"/>
      <w:szCs w:val="21"/>
    </w:rPr>
  </w:style>
  <w:style w:type="paragraph" w:styleId="931">
    <w:name w:val="日期"/>
    <w:basedOn w:val="887"/>
    <w:next w:val="887"/>
    <w:link w:val="932"/>
    <w:rPr>
      <w:rFonts w:ascii="Times New Roman" w:hAnsi="Times New Roman" w:eastAsia="宋体" w:cs="Times New Roman"/>
      <w:sz w:val="24"/>
      <w:szCs w:val="24"/>
    </w:rPr>
  </w:style>
  <w:style w:type="character" w:styleId="932">
    <w:name w:val="日期 Char"/>
    <w:next w:val="932"/>
    <w:link w:val="931"/>
    <w:rPr>
      <w:rFonts w:ascii="Times New Roman" w:hAnsi="Times New Roman" w:eastAsia="宋体" w:cs="Times New Roman"/>
      <w:sz w:val="24"/>
      <w:szCs w:val="24"/>
    </w:rPr>
  </w:style>
  <w:style w:type="paragraph" w:styleId="933">
    <w:name w:val="正文文本缩进 2"/>
    <w:basedOn w:val="887"/>
    <w:next w:val="933"/>
    <w:link w:val="934"/>
    <w:pPr>
      <w:ind w:left="630" w:firstLine="645"/>
    </w:pPr>
    <w:rPr>
      <w:rFonts w:ascii="Arial" w:hAnsi="Arial" w:eastAsia="仿宋_GB2312" w:cs="Arial"/>
      <w:sz w:val="32"/>
      <w:szCs w:val="32"/>
    </w:rPr>
  </w:style>
  <w:style w:type="character" w:styleId="934">
    <w:name w:val="正文文本缩进 2 Char"/>
    <w:next w:val="934"/>
    <w:link w:val="933"/>
    <w:rPr>
      <w:rFonts w:ascii="Arial" w:hAnsi="Arial" w:eastAsia="仿宋_GB2312" w:cs="Arial"/>
      <w:sz w:val="32"/>
      <w:szCs w:val="32"/>
    </w:rPr>
  </w:style>
  <w:style w:type="paragraph" w:styleId="935">
    <w:name w:val="批注框文本"/>
    <w:basedOn w:val="887"/>
    <w:next w:val="935"/>
    <w:link w:val="936"/>
    <w:semiHidden/>
    <w:rPr>
      <w:rFonts w:ascii="Times New Roman" w:hAnsi="Times New Roman" w:eastAsia="宋体" w:cs="Times New Roman"/>
      <w:sz w:val="18"/>
      <w:szCs w:val="18"/>
    </w:rPr>
  </w:style>
  <w:style w:type="character" w:styleId="936">
    <w:name w:val="批注框文本 Char"/>
    <w:next w:val="936"/>
    <w:link w:val="935"/>
    <w:semiHidden/>
    <w:rPr>
      <w:rFonts w:ascii="Times New Roman" w:hAnsi="Times New Roman" w:eastAsia="宋体" w:cs="Times New Roman"/>
      <w:sz w:val="18"/>
      <w:szCs w:val="18"/>
    </w:rPr>
  </w:style>
  <w:style w:type="paragraph" w:styleId="937">
    <w:name w:val="页脚"/>
    <w:basedOn w:val="887"/>
    <w:next w:val="937"/>
    <w:link w:val="938"/>
    <w:pPr>
      <w:jc w:val="left"/>
      <w:tabs>
        <w:tab w:val="center" w:pos="4153" w:leader="none"/>
        <w:tab w:val="right" w:pos="8306" w:leader="none"/>
      </w:tabs>
    </w:pPr>
    <w:rPr>
      <w:rFonts w:ascii="Times New Roman" w:hAnsi="Times New Roman" w:eastAsia="宋体" w:cs="Times New Roman"/>
      <w:sz w:val="18"/>
      <w:szCs w:val="18"/>
    </w:rPr>
  </w:style>
  <w:style w:type="character" w:styleId="938">
    <w:name w:val="页脚 Char"/>
    <w:next w:val="938"/>
    <w:link w:val="937"/>
    <w:rPr>
      <w:rFonts w:ascii="Times New Roman" w:hAnsi="Times New Roman" w:eastAsia="宋体" w:cs="Times New Roman"/>
      <w:sz w:val="18"/>
      <w:szCs w:val="18"/>
    </w:rPr>
  </w:style>
  <w:style w:type="paragraph" w:styleId="939">
    <w:name w:val="页眉"/>
    <w:basedOn w:val="887"/>
    <w:next w:val="939"/>
    <w:link w:val="940"/>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40">
    <w:name w:val="页眉 Char"/>
    <w:next w:val="940"/>
    <w:link w:val="939"/>
    <w:rPr>
      <w:rFonts w:ascii="Times New Roman" w:hAnsi="Times New Roman" w:eastAsia="宋体" w:cs="Times New Roman"/>
      <w:sz w:val="18"/>
      <w:szCs w:val="18"/>
    </w:rPr>
  </w:style>
  <w:style w:type="paragraph" w:styleId="941">
    <w:name w:val="目录 1"/>
    <w:basedOn w:val="887"/>
    <w:next w:val="887"/>
    <w:link w:val="887"/>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42">
    <w:name w:val="目录 4"/>
    <w:basedOn w:val="887"/>
    <w:next w:val="887"/>
    <w:link w:val="887"/>
    <w:semiHidden/>
    <w:pPr>
      <w:ind w:left="630"/>
      <w:jc w:val="left"/>
    </w:pPr>
    <w:rPr>
      <w:rFonts w:ascii="Times New Roman" w:hAnsi="Times New Roman" w:eastAsia="宋体" w:cs="Times New Roman"/>
      <w:szCs w:val="21"/>
    </w:rPr>
  </w:style>
  <w:style w:type="paragraph" w:styleId="943">
    <w:name w:val="列表"/>
    <w:basedOn w:val="887"/>
    <w:next w:val="943"/>
    <w:link w:val="887"/>
    <w:pPr>
      <w:ind w:left="200" w:hanging="200"/>
    </w:pPr>
    <w:rPr>
      <w:rFonts w:ascii="Times New Roman" w:hAnsi="Times New Roman" w:eastAsia="宋体" w:cs="Times New Roman"/>
      <w:szCs w:val="21"/>
    </w:rPr>
  </w:style>
  <w:style w:type="paragraph" w:styleId="944">
    <w:name w:val="目录 6"/>
    <w:basedOn w:val="887"/>
    <w:next w:val="887"/>
    <w:link w:val="887"/>
    <w:semiHidden/>
    <w:pPr>
      <w:ind w:left="1050"/>
      <w:jc w:val="left"/>
    </w:pPr>
    <w:rPr>
      <w:rFonts w:ascii="Times New Roman" w:hAnsi="Times New Roman" w:eastAsia="宋体" w:cs="Times New Roman"/>
      <w:szCs w:val="21"/>
    </w:rPr>
  </w:style>
  <w:style w:type="paragraph" w:styleId="945">
    <w:name w:val="正文文本缩进 3"/>
    <w:basedOn w:val="887"/>
    <w:next w:val="945"/>
    <w:link w:val="946"/>
    <w:pPr>
      <w:ind w:left="645" w:firstLine="645"/>
    </w:pPr>
    <w:rPr>
      <w:rFonts w:ascii="Arial" w:hAnsi="Arial" w:eastAsia="仿宋_GB2312" w:cs="Arial"/>
      <w:color w:val="ffff00"/>
      <w:sz w:val="32"/>
      <w:szCs w:val="32"/>
    </w:rPr>
  </w:style>
  <w:style w:type="character" w:styleId="946">
    <w:name w:val="正文文本缩进 3 Char"/>
    <w:next w:val="946"/>
    <w:link w:val="945"/>
    <w:rPr>
      <w:rFonts w:ascii="Arial" w:hAnsi="Arial" w:eastAsia="仿宋_GB2312" w:cs="Arial"/>
      <w:color w:val="ffff00"/>
      <w:sz w:val="32"/>
      <w:szCs w:val="32"/>
    </w:rPr>
  </w:style>
  <w:style w:type="paragraph" w:styleId="947">
    <w:name w:val="图表目录"/>
    <w:basedOn w:val="887"/>
    <w:next w:val="887"/>
    <w:link w:val="887"/>
    <w:semiHidden/>
    <w:pPr>
      <w:ind w:left="840" w:hanging="420"/>
    </w:pPr>
    <w:rPr>
      <w:rFonts w:ascii="Times New Roman" w:hAnsi="Times New Roman" w:eastAsia="宋体" w:cs="Times New Roman"/>
      <w:szCs w:val="21"/>
    </w:rPr>
  </w:style>
  <w:style w:type="paragraph" w:styleId="948">
    <w:name w:val="目录 2"/>
    <w:basedOn w:val="887"/>
    <w:next w:val="887"/>
    <w:link w:val="887"/>
    <w:semiHidden/>
    <w:pPr>
      <w:ind w:left="210"/>
      <w:jc w:val="left"/>
    </w:pPr>
    <w:rPr>
      <w:rFonts w:ascii="Times New Roman" w:hAnsi="Times New Roman" w:eastAsia="宋体" w:cs="Times New Roman"/>
      <w:smallCaps/>
      <w:szCs w:val="24"/>
    </w:rPr>
  </w:style>
  <w:style w:type="paragraph" w:styleId="949">
    <w:name w:val="目录 9"/>
    <w:basedOn w:val="887"/>
    <w:next w:val="887"/>
    <w:link w:val="887"/>
    <w:semiHidden/>
    <w:pPr>
      <w:ind w:left="1680"/>
      <w:jc w:val="left"/>
    </w:pPr>
    <w:rPr>
      <w:rFonts w:ascii="Times New Roman" w:hAnsi="Times New Roman" w:eastAsia="宋体" w:cs="Times New Roman"/>
      <w:szCs w:val="21"/>
    </w:rPr>
  </w:style>
  <w:style w:type="paragraph" w:styleId="950">
    <w:name w:val="正文文本 2"/>
    <w:basedOn w:val="887"/>
    <w:next w:val="950"/>
    <w:link w:val="951"/>
    <w:pPr>
      <w:jc w:val="center"/>
      <w:widowControl/>
    </w:pPr>
    <w:rPr>
      <w:rFonts w:ascii="楷体_GB2312" w:hAnsi="Times New Roman" w:eastAsia="楷体_GB2312" w:cs="Times New Roman"/>
      <w:sz w:val="28"/>
      <w:szCs w:val="28"/>
    </w:rPr>
  </w:style>
  <w:style w:type="character" w:styleId="951">
    <w:name w:val="正文文本 2 Char"/>
    <w:next w:val="951"/>
    <w:link w:val="950"/>
    <w:rPr>
      <w:rFonts w:ascii="楷体_GB2312" w:hAnsi="Times New Roman" w:eastAsia="楷体_GB2312" w:cs="Times New Roman"/>
      <w:sz w:val="28"/>
      <w:szCs w:val="28"/>
    </w:rPr>
  </w:style>
  <w:style w:type="paragraph" w:styleId="952">
    <w:name w:val="普通(网站)"/>
    <w:basedOn w:val="887"/>
    <w:next w:val="952"/>
    <w:link w:val="887"/>
    <w:uiPriority w:val="99"/>
    <w:pPr>
      <w:jc w:val="left"/>
      <w:spacing w:before="100" w:beforeAutospacing="1" w:after="100" w:afterAutospacing="1"/>
      <w:widowControl/>
    </w:pPr>
    <w:rPr>
      <w:rFonts w:ascii="宋体" w:hAnsi="宋体" w:eastAsia="宋体" w:cs="宋体"/>
      <w:sz w:val="24"/>
      <w:szCs w:val="24"/>
    </w:rPr>
  </w:style>
  <w:style w:type="paragraph" w:styleId="953">
    <w:name w:val="索引 1"/>
    <w:basedOn w:val="887"/>
    <w:next w:val="887"/>
    <w:link w:val="887"/>
    <w:semiHidden/>
    <w:pPr>
      <w:spacing w:line="240" w:lineRule="atLeast"/>
    </w:pPr>
    <w:rPr>
      <w:rFonts w:ascii="Times New Roman" w:hAnsi="Times New Roman" w:eastAsia="宋体" w:cs="Times New Roman"/>
      <w:b/>
      <w:bCs/>
      <w:szCs w:val="21"/>
    </w:rPr>
  </w:style>
  <w:style w:type="paragraph" w:styleId="954">
    <w:name w:val="批注主题"/>
    <w:basedOn w:val="919"/>
    <w:next w:val="919"/>
    <w:link w:val="955"/>
    <w:semiHidden/>
    <w:rPr>
      <w:rFonts w:ascii="Times New Roman" w:hAnsi="Times New Roman" w:eastAsia="宋体" w:cs="Times New Roman"/>
      <w:b/>
      <w:bCs/>
      <w:szCs w:val="21"/>
    </w:rPr>
  </w:style>
  <w:style w:type="character" w:styleId="955">
    <w:name w:val="批注主题 Char"/>
    <w:next w:val="955"/>
    <w:link w:val="954"/>
    <w:semiHidden/>
    <w:rPr>
      <w:rFonts w:ascii="Times New Roman" w:hAnsi="Times New Roman" w:eastAsia="宋体" w:cs="Times New Roman"/>
      <w:b/>
      <w:bCs/>
      <w:szCs w:val="21"/>
    </w:rPr>
  </w:style>
  <w:style w:type="paragraph" w:styleId="956">
    <w:name w:val="正文首行缩进"/>
    <w:basedOn w:val="887"/>
    <w:next w:val="956"/>
    <w:link w:val="957"/>
    <w:pPr>
      <w:ind w:firstLine="200"/>
      <w:spacing w:line="360" w:lineRule="auto"/>
    </w:pPr>
    <w:rPr>
      <w:rFonts w:ascii="仿宋_GB2312" w:hAnsi="Times New Roman" w:eastAsia="仿宋_GB2312" w:cs="Times New Roman"/>
      <w:sz w:val="30"/>
      <w:szCs w:val="30"/>
    </w:rPr>
  </w:style>
  <w:style w:type="character" w:styleId="957">
    <w:name w:val="正文首行缩进 Char"/>
    <w:next w:val="957"/>
    <w:link w:val="956"/>
    <w:rPr>
      <w:rFonts w:ascii="仿宋_GB2312" w:hAnsi="Times New Roman" w:eastAsia="仿宋_GB2312" w:cs="Times New Roman"/>
      <w:sz w:val="30"/>
      <w:szCs w:val="30"/>
    </w:rPr>
  </w:style>
  <w:style w:type="table" w:styleId="958">
    <w:name w:val="网格型"/>
    <w:basedOn w:val="898"/>
    <w:next w:val="958"/>
    <w:link w:val="887"/>
    <w:pPr>
      <w:jc w:val="both"/>
      <w:widowControl w:val="off"/>
    </w:pPr>
    <w:rPr>
      <w:rFonts w:ascii="Times New Roman" w:hAnsi="Times New Roman" w:eastAsia="宋体" w:cs="Times New Roman"/>
      <w:sz w:val="20"/>
      <w:szCs w:val="20"/>
    </w:rPr>
    <w:tblPr/>
  </w:style>
  <w:style w:type="character" w:styleId="959">
    <w:name w:val="要点"/>
    <w:next w:val="959"/>
    <w:link w:val="887"/>
    <w:qFormat/>
    <w:rPr>
      <w:b/>
      <w:bCs/>
    </w:rPr>
  </w:style>
  <w:style w:type="character" w:styleId="960">
    <w:name w:val="页码"/>
    <w:next w:val="960"/>
    <w:link w:val="887"/>
  </w:style>
  <w:style w:type="character" w:styleId="961">
    <w:name w:val="已访问的超链接"/>
    <w:next w:val="961"/>
    <w:link w:val="887"/>
    <w:rPr>
      <w:color w:val="800080"/>
      <w:u w:val="single"/>
    </w:rPr>
  </w:style>
  <w:style w:type="character" w:styleId="962">
    <w:name w:val="强调"/>
    <w:next w:val="962"/>
    <w:link w:val="887"/>
    <w:qFormat/>
    <w:rPr>
      <w:i/>
    </w:rPr>
  </w:style>
  <w:style w:type="character" w:styleId="963">
    <w:name w:val="超链接"/>
    <w:next w:val="963"/>
    <w:link w:val="887"/>
    <w:rPr>
      <w:color w:val="0000ff"/>
      <w:u w:val="single"/>
    </w:rPr>
  </w:style>
  <w:style w:type="character" w:styleId="964">
    <w:name w:val="批注引用"/>
    <w:next w:val="964"/>
    <w:link w:val="887"/>
    <w:semiHidden/>
    <w:rPr>
      <w:sz w:val="21"/>
      <w:szCs w:val="21"/>
    </w:rPr>
  </w:style>
  <w:style w:type="character" w:styleId="965">
    <w:name w:val="批注文字 字符"/>
    <w:basedOn w:val="897"/>
    <w:next w:val="965"/>
    <w:link w:val="919"/>
    <w:rPr>
      <w:rFonts w:ascii="Calibri" w:hAnsi="Calibri" w:eastAsia="宋体" w:cs="Times New Roman"/>
      <w:sz w:val="21"/>
      <w:szCs w:val="24"/>
    </w:rPr>
  </w:style>
  <w:style w:type="paragraph" w:styleId="966">
    <w:name w:val="索引 41"/>
    <w:basedOn w:val="887"/>
    <w:next w:val="887"/>
    <w:link w:val="887"/>
    <w:semiHidden/>
    <w:qFormat/>
    <w:pPr>
      <w:ind w:left="1260"/>
    </w:pPr>
    <w:rPr>
      <w:rFonts w:ascii="Calibri" w:hAnsi="Calibri" w:eastAsia="Calibri" w:cs="宋体"/>
      <w:sz w:val="20"/>
      <w:lang w:val="zh-CN"/>
    </w:rPr>
  </w:style>
  <w:style w:type="character" w:styleId="967">
    <w:name w:val="font5 Char"/>
    <w:next w:val="967"/>
    <w:link w:val="887"/>
    <w:rPr>
      <w:rFonts w:ascii="宋体" w:hAnsi="宋体" w:eastAsia="宋体"/>
      <w:sz w:val="28"/>
      <w:szCs w:val="28"/>
      <w:lang w:val="en-US" w:eastAsia="zh-CN" w:bidi="ar-SA"/>
    </w:rPr>
  </w:style>
  <w:style w:type="character" w:styleId="968">
    <w:name w:val="二级目录 Char"/>
    <w:next w:val="968"/>
    <w:link w:val="969"/>
    <w:rPr>
      <w:b/>
      <w:sz w:val="30"/>
      <w:szCs w:val="28"/>
    </w:rPr>
  </w:style>
  <w:style w:type="paragraph" w:styleId="969">
    <w:name w:val="二级目录"/>
    <w:next w:val="887"/>
    <w:link w:val="968"/>
    <w:pPr>
      <w:numPr>
        <w:ilvl w:val="0"/>
        <w:numId w:val="2"/>
      </w:numPr>
      <w:tabs>
        <w:tab w:val="left" w:pos="907" w:leader="none"/>
        <w:tab w:val="left" w:pos="1145" w:leader="none"/>
      </w:tabs>
      <w:outlineLvl w:val="1"/>
    </w:pPr>
    <w:rPr>
      <w:b/>
      <w:sz w:val="30"/>
      <w:szCs w:val="28"/>
      <w:lang w:val="en-US" w:eastAsia="zh-CN" w:bidi="ar-SA"/>
    </w:rPr>
  </w:style>
  <w:style w:type="character" w:styleId="970">
    <w:name w:val="列出段落 Char,Bullet List Char,numbered Char,FooterText Char,List Paragraph1 Char,Paragraphe de liste1 Char"/>
    <w:next w:val="970"/>
    <w:link w:val="971"/>
    <w:rPr>
      <w:rFonts w:ascii="Calibri" w:hAnsi="Calibri"/>
      <w:sz w:val="24"/>
      <w:szCs w:val="24"/>
      <w:lang w:eastAsia="en-US" w:bidi="en-US"/>
    </w:rPr>
  </w:style>
  <w:style w:type="paragraph" w:styleId="971">
    <w:name w:val="列出段落1"/>
    <w:basedOn w:val="887"/>
    <w:next w:val="971"/>
    <w:link w:val="970"/>
    <w:qFormat/>
    <w:pPr>
      <w:contextualSpacing/>
      <w:ind w:left="720"/>
      <w:jc w:val="left"/>
      <w:widowControl/>
    </w:pPr>
    <w:rPr>
      <w:rFonts w:ascii="Calibri" w:hAnsi="Calibri"/>
      <w:sz w:val="24"/>
      <w:szCs w:val="24"/>
      <w:lang w:eastAsia="en-US" w:bidi="en-US"/>
    </w:rPr>
  </w:style>
  <w:style w:type="paragraph" w:styleId="972">
    <w:name w:val="Body Text(ch)"/>
    <w:basedOn w:val="887"/>
    <w:next w:val="923"/>
    <w:link w:val="887"/>
    <w:pPr>
      <w:spacing w:after="120"/>
    </w:pPr>
    <w:rPr>
      <w:rFonts w:ascii="宋体" w:hAnsi="Arial" w:eastAsia="宋体" w:cs="Times New Roman"/>
      <w:bCs/>
      <w:iCs/>
      <w:szCs w:val="24"/>
    </w:rPr>
  </w:style>
  <w:style w:type="paragraph" w:styleId="973">
    <w:name w:val="xl27"/>
    <w:basedOn w:val="887"/>
    <w:next w:val="973"/>
    <w:link w:val="88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4">
    <w:name w:val="xl26"/>
    <w:basedOn w:val="887"/>
    <w:next w:val="974"/>
    <w:link w:val="8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5">
    <w:name w:val="Char"/>
    <w:basedOn w:val="887"/>
    <w:next w:val="975"/>
    <w:link w:val="887"/>
    <w:pPr>
      <w:ind w:firstLine="200"/>
      <w:tabs>
        <w:tab w:val="left" w:pos="360" w:leader="none"/>
      </w:tabs>
    </w:pPr>
    <w:rPr>
      <w:rFonts w:ascii="Times New Roman" w:hAnsi="Times New Roman" w:eastAsia="宋体" w:cs="Times New Roman"/>
      <w:sz w:val="28"/>
      <w:szCs w:val="30"/>
    </w:rPr>
  </w:style>
  <w:style w:type="paragraph" w:styleId="976">
    <w:name w:val=" Char"/>
    <w:basedOn w:val="917"/>
    <w:next w:val="976"/>
    <w:link w:val="887"/>
    <w:rPr>
      <w:rFonts w:ascii="Tahoma" w:hAnsi="Tahoma"/>
      <w:sz w:val="24"/>
      <w:szCs w:val="24"/>
    </w:rPr>
  </w:style>
  <w:style w:type="paragraph" w:styleId="977">
    <w:name w:val="普通正文"/>
    <w:basedOn w:val="887"/>
    <w:next w:val="977"/>
    <w:link w:val="887"/>
    <w:pPr>
      <w:ind w:firstLine="480"/>
      <w:jc w:val="left"/>
      <w:spacing w:before="120" w:after="120" w:line="360" w:lineRule="auto"/>
    </w:pPr>
    <w:rPr>
      <w:rFonts w:ascii="Arial" w:hAnsi="Arial" w:eastAsia="宋体" w:cs="Times New Roman"/>
      <w:sz w:val="24"/>
      <w:szCs w:val="24"/>
    </w:rPr>
  </w:style>
  <w:style w:type="paragraph" w:styleId="978">
    <w:name w:val="table_lines"/>
    <w:basedOn w:val="887"/>
    <w:next w:val="978"/>
    <w:link w:val="887"/>
    <w:pPr>
      <w:jc w:val="left"/>
      <w:widowControl/>
    </w:pPr>
    <w:rPr>
      <w:rFonts w:ascii="Times New Roman" w:hAnsi="Times New Roman" w:eastAsia="宋体" w:cs="Times New Roman"/>
      <w:sz w:val="20"/>
      <w:szCs w:val="20"/>
      <w:lang w:val="de-DE" w:eastAsia="de-DE"/>
    </w:rPr>
  </w:style>
  <w:style w:type="paragraph" w:styleId="979">
    <w:name w:val="附录1"/>
    <w:next w:val="979"/>
    <w:link w:val="88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0">
    <w:name w:val="font7"/>
    <w:basedOn w:val="887"/>
    <w:next w:val="980"/>
    <w:link w:val="887"/>
    <w:pPr>
      <w:jc w:val="left"/>
      <w:spacing w:before="100" w:beforeAutospacing="1" w:after="100" w:afterAutospacing="1"/>
      <w:widowControl/>
    </w:pPr>
    <w:rPr>
      <w:rFonts w:hint="eastAsia" w:ascii="宋体" w:hAnsi="宋体" w:eastAsia="宋体" w:cs="Times New Roman"/>
      <w:sz w:val="18"/>
      <w:szCs w:val="18"/>
    </w:rPr>
  </w:style>
  <w:style w:type="paragraph" w:styleId="981">
    <w:name w:val=" Char Char Char Char"/>
    <w:basedOn w:val="917"/>
    <w:next w:val="981"/>
    <w:link w:val="887"/>
    <w:pPr>
      <w:spacing w:line="360" w:lineRule="auto"/>
    </w:pPr>
    <w:rPr>
      <w:rFonts w:ascii="Tahoma" w:hAnsi="Tahoma"/>
      <w:sz w:val="24"/>
      <w:szCs w:val="24"/>
    </w:rPr>
  </w:style>
  <w:style w:type="paragraph" w:styleId="982">
    <w:name w:val="列出段落"/>
    <w:basedOn w:val="887"/>
    <w:next w:val="982"/>
    <w:link w:val="887"/>
    <w:qFormat/>
    <w:pPr>
      <w:contextualSpacing/>
      <w:ind w:left="720"/>
      <w:jc w:val="left"/>
      <w:widowControl/>
    </w:pPr>
    <w:rPr>
      <w:rFonts w:ascii="Calibri" w:hAnsi="Calibri" w:eastAsia="宋体" w:cs="Times New Roman"/>
      <w:sz w:val="24"/>
      <w:szCs w:val="24"/>
      <w:lang w:eastAsia="en-US" w:bidi="en-US"/>
    </w:rPr>
  </w:style>
  <w:style w:type="paragraph" w:styleId="983">
    <w:name w:val="4"/>
    <w:basedOn w:val="887"/>
    <w:next w:val="945"/>
    <w:link w:val="887"/>
    <w:pPr>
      <w:ind w:firstLine="420"/>
      <w:spacing w:line="360" w:lineRule="auto"/>
    </w:pPr>
    <w:rPr>
      <w:rFonts w:ascii="Times New Roman" w:hAnsi="Times New Roman" w:eastAsia="宋体" w:cs="Times New Roman"/>
      <w:color w:val="ff0000"/>
      <w:sz w:val="24"/>
      <w:szCs w:val="24"/>
    </w:rPr>
  </w:style>
  <w:style w:type="paragraph" w:styleId="984">
    <w:name w:val="普通 (Web)"/>
    <w:basedOn w:val="887"/>
    <w:next w:val="984"/>
    <w:link w:val="887"/>
    <w:pPr>
      <w:jc w:val="left"/>
      <w:spacing w:before="100" w:beforeAutospacing="1" w:after="100" w:afterAutospacing="1"/>
      <w:widowControl/>
    </w:pPr>
    <w:rPr>
      <w:rFonts w:ascii="宋体" w:hAnsi="宋体" w:eastAsia="宋体" w:cs="Times New Roman"/>
      <w:sz w:val="24"/>
      <w:szCs w:val="24"/>
    </w:rPr>
  </w:style>
  <w:style w:type="paragraph" w:styleId="985">
    <w:name w:val=" Char Char Char Char Char Char Char Char Char Char"/>
    <w:basedOn w:val="887"/>
    <w:next w:val="985"/>
    <w:link w:val="887"/>
    <w:pPr>
      <w:spacing w:line="360" w:lineRule="auto"/>
    </w:pPr>
    <w:rPr>
      <w:rFonts w:ascii="Times New Roman" w:hAnsi="Times New Roman" w:eastAsia="宋体" w:cs="Times New Roman"/>
      <w:sz w:val="24"/>
      <w:szCs w:val="20"/>
    </w:rPr>
  </w:style>
  <w:style w:type="paragraph" w:styleId="986">
    <w:name w:val="样式1"/>
    <w:basedOn w:val="887"/>
    <w:next w:val="986"/>
    <w:link w:val="887"/>
    <w:pPr>
      <w:numPr>
        <w:ilvl w:val="0"/>
        <w:numId w:val="3"/>
      </w:numPr>
      <w:tabs>
        <w:tab w:val="left" w:pos="709" w:leader="none"/>
      </w:tabs>
    </w:pPr>
    <w:rPr>
      <w:rFonts w:ascii="宋体" w:hAnsi="宋体" w:eastAsia="宋体" w:cs="Times New Roman"/>
      <w:szCs w:val="21"/>
    </w:rPr>
  </w:style>
  <w:style w:type="paragraph" w:styleId="987">
    <w:name w:val="font6"/>
    <w:basedOn w:val="887"/>
    <w:next w:val="987"/>
    <w:link w:val="887"/>
    <w:pPr>
      <w:jc w:val="left"/>
      <w:spacing w:before="100" w:beforeAutospacing="1" w:after="100" w:afterAutospacing="1"/>
      <w:widowControl/>
    </w:pPr>
    <w:rPr>
      <w:rFonts w:hint="eastAsia" w:ascii="宋体" w:hAnsi="宋体" w:eastAsia="宋体" w:cs="Times New Roman"/>
      <w:sz w:val="28"/>
      <w:szCs w:val="28"/>
      <w:u w:val="single"/>
    </w:rPr>
  </w:style>
  <w:style w:type="paragraph" w:styleId="988">
    <w:name w:val="xl25"/>
    <w:basedOn w:val="887"/>
    <w:next w:val="988"/>
    <w:link w:val="88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9">
    <w:name w:val="图标"/>
    <w:basedOn w:val="887"/>
    <w:next w:val="887"/>
    <w:link w:val="88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90">
    <w:name w:val="标题3"/>
    <w:basedOn w:val="887"/>
    <w:next w:val="887"/>
    <w:link w:val="887"/>
    <w:pPr>
      <w:ind w:firstLine="624"/>
      <w:spacing w:line="590" w:lineRule="atLeast"/>
    </w:pPr>
    <w:rPr>
      <w:rFonts w:ascii="方正黑体_GBK" w:hAnsi="Times New Roman" w:eastAsia="方正黑体_GBK" w:cs="Times New Roman"/>
      <w:sz w:val="32"/>
      <w:szCs w:val="32"/>
    </w:rPr>
  </w:style>
  <w:style w:type="paragraph" w:styleId="991">
    <w:name w:val="xl24"/>
    <w:basedOn w:val="887"/>
    <w:next w:val="991"/>
    <w:link w:val="88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2">
    <w:name w:val="xl29"/>
    <w:basedOn w:val="887"/>
    <w:next w:val="992"/>
    <w:link w:val="887"/>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93">
    <w:name w:val="Char Char Char Char Char Char Char Char"/>
    <w:basedOn w:val="887"/>
    <w:next w:val="993"/>
    <w:link w:val="887"/>
    <w:pPr>
      <w:jc w:val="left"/>
      <w:spacing w:after="160" w:line="240" w:lineRule="exact"/>
      <w:widowControl/>
    </w:pPr>
    <w:rPr>
      <w:rFonts w:ascii="Verdana" w:hAnsi="Verdana" w:eastAsia="宋体" w:cs="Times New Roman"/>
      <w:sz w:val="20"/>
      <w:szCs w:val="20"/>
      <w:lang w:eastAsia="en-US"/>
    </w:rPr>
  </w:style>
  <w:style w:type="paragraph" w:styleId="994">
    <w:name w:val="xl28"/>
    <w:basedOn w:val="887"/>
    <w:next w:val="994"/>
    <w:link w:val="88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95">
    <w:name w:val=" Char Char Char Char Char Char Char Char"/>
    <w:basedOn w:val="887"/>
    <w:next w:val="995"/>
    <w:link w:val="887"/>
    <w:pPr>
      <w:jc w:val="left"/>
      <w:spacing w:after="160" w:line="240" w:lineRule="exact"/>
      <w:widowControl/>
    </w:pPr>
    <w:rPr>
      <w:rFonts w:ascii="Verdana" w:hAnsi="Verdana" w:eastAsia="宋体" w:cs="Times New Roman"/>
      <w:sz w:val="20"/>
      <w:szCs w:val="20"/>
      <w:lang w:eastAsia="en-US"/>
    </w:rPr>
  </w:style>
  <w:style w:type="paragraph" w:styleId="996">
    <w:name w:val="xl30"/>
    <w:basedOn w:val="887"/>
    <w:next w:val="996"/>
    <w:link w:val="887"/>
    <w:pPr>
      <w:jc w:val="center"/>
      <w:spacing w:before="100" w:beforeAutospacing="1" w:after="100" w:afterAutospacing="1"/>
      <w:widowControl/>
    </w:pPr>
    <w:rPr>
      <w:rFonts w:ascii="宋体" w:hAnsi="宋体" w:eastAsia="宋体" w:cs="Times New Roman"/>
      <w:b/>
      <w:bCs/>
      <w:sz w:val="36"/>
      <w:szCs w:val="36"/>
    </w:rPr>
  </w:style>
  <w:style w:type="paragraph" w:styleId="997">
    <w:name w:val="Char Char Char Char"/>
    <w:basedOn w:val="917"/>
    <w:next w:val="997"/>
    <w:link w:val="887"/>
    <w:pPr>
      <w:spacing w:line="360" w:lineRule="auto"/>
    </w:pPr>
    <w:rPr>
      <w:rFonts w:ascii="Tahoma" w:hAnsi="Tahoma"/>
      <w:sz w:val="24"/>
      <w:szCs w:val="24"/>
    </w:rPr>
  </w:style>
  <w:style w:type="paragraph" w:styleId="998">
    <w:name w:val="table_1stline"/>
    <w:basedOn w:val="887"/>
    <w:next w:val="998"/>
    <w:link w:val="887"/>
    <w:pPr>
      <w:jc w:val="left"/>
      <w:spacing w:before="120"/>
      <w:widowControl/>
    </w:pPr>
    <w:rPr>
      <w:rFonts w:ascii="Times New Roman" w:hAnsi="Times New Roman" w:eastAsia="宋体" w:cs="Times New Roman"/>
      <w:bCs/>
      <w:sz w:val="20"/>
      <w:szCs w:val="20"/>
      <w:lang w:val="de-DE" w:eastAsia="de-DE"/>
    </w:rPr>
  </w:style>
  <w:style w:type="paragraph" w:styleId="999">
    <w:name w:val="font5"/>
    <w:basedOn w:val="887"/>
    <w:next w:val="999"/>
    <w:link w:val="887"/>
    <w:pPr>
      <w:jc w:val="left"/>
      <w:spacing w:before="100" w:beforeAutospacing="1" w:after="100" w:afterAutospacing="1"/>
      <w:widowControl/>
    </w:pPr>
    <w:rPr>
      <w:rFonts w:hint="eastAsia" w:ascii="宋体" w:hAnsi="宋体" w:eastAsia="宋体" w:cs="Times New Roman"/>
      <w:sz w:val="28"/>
      <w:szCs w:val="28"/>
    </w:rPr>
  </w:style>
  <w:style w:type="paragraph" w:styleId="1000">
    <w:name w:val="标题1"/>
    <w:basedOn w:val="887"/>
    <w:next w:val="887"/>
    <w:link w:val="88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01">
    <w:name w:val="修订"/>
    <w:next w:val="1001"/>
    <w:link w:val="887"/>
    <w:uiPriority w:val="99"/>
    <w:semiHidden/>
    <w:rPr>
      <w:rFonts w:ascii="Times New Roman" w:hAnsi="Times New Roman"/>
      <w:sz w:val="21"/>
      <w:szCs w:val="21"/>
      <w:lang w:val="en-US" w:eastAsia="zh-CN" w:bidi="ar-SA"/>
    </w:rPr>
  </w:style>
  <w:style w:type="paragraph" w:styleId="1002">
    <w:name w:val="无间隔"/>
    <w:next w:val="1002"/>
    <w:link w:val="887"/>
    <w:uiPriority w:val="99"/>
    <w:qFormat/>
    <w:pPr>
      <w:jc w:val="both"/>
      <w:widowControl w:val="off"/>
    </w:pPr>
    <w:rPr>
      <w:rFonts w:ascii="Times New Roman" w:hAnsi="Times New Roman"/>
      <w:sz w:val="21"/>
      <w:szCs w:val="21"/>
      <w:lang w:val="en-US" w:eastAsia="zh-CN" w:bidi="ar-SA"/>
    </w:rPr>
  </w:style>
  <w:style w:type="table" w:styleId="1003">
    <w:name w:val="Table Normal"/>
    <w:next w:val="1003"/>
    <w:link w:val="887"/>
    <w:qFormat/>
    <w:tblPr/>
  </w:style>
  <w:style w:type="paragraph" w:styleId="1004">
    <w:name w:val="正文文本12"/>
    <w:basedOn w:val="887"/>
    <w:next w:val="1004"/>
    <w:link w:val="887"/>
    <w:uiPriority w:val="1"/>
    <w:qFormat/>
    <w:pPr>
      <w:ind w:left="120"/>
    </w:pPr>
    <w:rPr>
      <w:rFonts w:ascii="宋体" w:hAnsi="宋体" w:eastAsia="宋体" w:cs="宋体"/>
      <w:sz w:val="21"/>
      <w:szCs w:val="21"/>
      <w:lang w:val="zh-CN" w:eastAsia="zh-CN" w:bidi="zh-CN"/>
    </w:rPr>
  </w:style>
  <w:style w:type="paragraph" w:styleId="1005">
    <w:name w:val="正文文本 211"/>
    <w:basedOn w:val="887"/>
    <w:next w:val="1005"/>
    <w:link w:val="887"/>
    <w:uiPriority w:val="99"/>
    <w:qFormat/>
    <w:pPr>
      <w:jc w:val="center"/>
    </w:pPr>
    <w:rPr>
      <w:b/>
      <w:bCs/>
      <w:sz w:val="20"/>
      <w:szCs w:val="20"/>
    </w:rPr>
  </w:style>
  <w:style w:type="paragraph" w:styleId="1006">
    <w:name w:val="正文文本1"/>
    <w:basedOn w:val="887"/>
    <w:next w:val="887"/>
    <w:link w:val="887"/>
    <w:semiHidden/>
    <w:qFormat/>
    <w:rPr>
      <w:rFonts w:ascii="Arial" w:hAnsi="Arial" w:eastAsia="Arial" w:cs="Arial"/>
      <w:sz w:val="21"/>
      <w:szCs w:val="21"/>
      <w:lang w:val="en-US" w:eastAsia="en-US" w:bidi="ar-SA"/>
    </w:rPr>
  </w:style>
  <w:style w:type="paragraph" w:styleId="1007">
    <w:name w:val="Table Paragraph"/>
    <w:basedOn w:val="887"/>
    <w:next w:val="1007"/>
    <w:link w:val="887"/>
    <w:uiPriority w:val="1"/>
    <w:qFormat/>
    <w:pPr>
      <w:jc w:val="left"/>
    </w:pPr>
    <w:rPr>
      <w:rFonts w:ascii="宋体" w:hAnsi="宋体" w:eastAsia="宋体" w:cs="宋体"/>
      <w:sz w:val="22"/>
      <w:szCs w:val="22"/>
      <w:lang w:val="zh-CN" w:bidi="zh-CN"/>
    </w:rPr>
  </w:style>
  <w:style w:type="table" w:styleId="1008">
    <w:name w:val="网格型1"/>
    <w:basedOn w:val="1009"/>
    <w:next w:val="1008"/>
    <w:link w:val="887"/>
    <w:qFormat/>
    <w:pPr>
      <w:jc w:val="both"/>
      <w:widowControl w:val="off"/>
    </w:pPr>
    <w:tblPr/>
  </w:style>
  <w:style w:type="table" w:styleId="1009">
    <w:name w:val="普通表格1"/>
    <w:next w:val="1009"/>
    <w:link w:val="887"/>
    <w:uiPriority w:val="99"/>
    <w:unhideWhenUsed/>
    <w:qFormat/>
    <w:tblPr/>
  </w:style>
  <w:style w:type="paragraph" w:styleId="1010">
    <w:name w:val="正文文本缩进1"/>
    <w:basedOn w:val="887"/>
    <w:next w:val="1011"/>
    <w:link w:val="887"/>
    <w:unhideWhenUsed/>
    <w:qFormat/>
    <w:pPr>
      <w:ind w:left="420"/>
      <w:spacing w:after="120"/>
    </w:pPr>
  </w:style>
  <w:style w:type="paragraph" w:styleId="1011">
    <w:name w:val="正文文本首行缩进 2"/>
    <w:basedOn w:val="1010"/>
    <w:next w:val="1011"/>
    <w:link w:val="887"/>
    <w:qFormat/>
    <w:pPr>
      <w:ind w:left="0" w:firstLine="420"/>
      <w:spacing w:after="0" w:line="360" w:lineRule="auto"/>
    </w:pPr>
    <w:rPr>
      <w:rFonts w:ascii="宋体" w:hAnsi="宋体"/>
      <w:sz w:val="20"/>
      <w:szCs w:val="20"/>
      <w:lang w:val="en-US" w:eastAsia="en-US"/>
    </w:rPr>
  </w:style>
  <w:style w:type="table" w:styleId="1012">
    <w:name w:val="Table Normal_0"/>
    <w:next w:val="1012"/>
    <w:link w:val="887"/>
    <w:qFormat/>
    <w:tblPr/>
  </w:style>
  <w:style w:type="paragraph" w:styleId="1013">
    <w:name w:val="正文首行缩进 211"/>
    <w:basedOn w:val="1014"/>
    <w:next w:val="887"/>
    <w:link w:val="887"/>
    <w:qFormat/>
    <w:pPr>
      <w:ind w:left="0" w:firstLine="420"/>
      <w:spacing w:after="0" w:line="360" w:lineRule="auto"/>
    </w:pPr>
    <w:rPr>
      <w:rFonts w:ascii="宋体" w:hAnsi="宋体" w:eastAsia="宋体" w:cs="Times New Roman"/>
      <w:szCs w:val="20"/>
    </w:rPr>
  </w:style>
  <w:style w:type="paragraph" w:styleId="1014">
    <w:name w:val="正文文本缩进11"/>
    <w:basedOn w:val="887"/>
    <w:next w:val="1015"/>
    <w:link w:val="887"/>
    <w:unhideWhenUsed/>
    <w:qFormat/>
    <w:pPr>
      <w:ind w:left="420"/>
      <w:spacing w:after="120"/>
    </w:pPr>
  </w:style>
  <w:style w:type="paragraph" w:styleId="1015">
    <w:name w:val="寄信人地址1"/>
    <w:basedOn w:val="887"/>
    <w:next w:val="1015"/>
    <w:link w:val="887"/>
    <w:qFormat/>
    <w:rPr>
      <w:rFonts w:ascii="Arial" w:hAnsi="Arial" w:eastAsia="宋体" w:cs="宋体"/>
    </w:rPr>
  </w:style>
  <w:style w:type="paragraph" w:styleId="1016">
    <w:name w:val="正文1"/>
    <w:basedOn w:val="887"/>
    <w:next w:val="1016"/>
    <w:link w:val="887"/>
    <w:qFormat/>
    <w:pPr>
      <w:ind w:left="350" w:firstLine="0"/>
    </w:pPr>
    <w:rPr>
      <w:rFonts w:cs="Times New Roman"/>
      <w:sz w:val="20"/>
      <w:szCs w:val="24"/>
    </w:rPr>
  </w:style>
  <w:style w:type="character" w:styleId="1017">
    <w:name w:val="font11"/>
    <w:basedOn w:val="897"/>
    <w:next w:val="1017"/>
    <w:link w:val="887"/>
    <w:qFormat/>
    <w:rPr>
      <w:rFonts w:hint="eastAsia" w:ascii="宋体" w:hAnsi="宋体" w:eastAsia="宋体" w:cs="宋体"/>
      <w:color w:val="000000"/>
      <w:sz w:val="22"/>
      <w:szCs w:val="22"/>
      <w:u w:val="none"/>
    </w:rPr>
  </w:style>
  <w:style w:type="character" w:styleId="1018">
    <w:name w:val="font31"/>
    <w:basedOn w:val="897"/>
    <w:next w:val="1018"/>
    <w:link w:val="887"/>
    <w:qFormat/>
    <w:rPr>
      <w:rFonts w:hint="eastAsia" w:ascii="宋体" w:hAnsi="宋体" w:eastAsia="宋体" w:cs="宋体"/>
      <w:color w:val="000000"/>
      <w:sz w:val="22"/>
      <w:szCs w:val="22"/>
      <w:u w:val="none"/>
    </w:rPr>
  </w:style>
  <w:style w:type="character" w:styleId="1019">
    <w:name w:val="font71"/>
    <w:basedOn w:val="897"/>
    <w:next w:val="1019"/>
    <w:link w:val="887"/>
    <w:qFormat/>
    <w:rPr>
      <w:rFonts w:hint="eastAsia" w:ascii="宋体" w:hAnsi="宋体" w:eastAsia="宋体" w:cs="宋体"/>
      <w:b/>
      <w:bCs/>
      <w:color w:val="ff0000"/>
      <w:sz w:val="22"/>
      <w:szCs w:val="22"/>
      <w:u w:val="none"/>
    </w:rPr>
  </w:style>
  <w:style w:type="character" w:styleId="1020">
    <w:name w:val="15"/>
    <w:basedOn w:val="897"/>
    <w:next w:val="1020"/>
    <w:link w:val="887"/>
    <w:rPr>
      <w:rFonts w:ascii="Times New Roman" w:hAnsi="Times New Roman" w:cs="Times New Roman"/>
    </w:rPr>
  </w:style>
  <w:style w:type="character" w:styleId="1021" w:default="1">
    <w:name w:val="Default Paragraph Font"/>
    <w:uiPriority w:val="1"/>
    <w:semiHidden/>
    <w:unhideWhenUsed/>
  </w:style>
  <w:style w:type="numbering" w:styleId="1022" w:default="1">
    <w:name w:val="No List"/>
    <w:uiPriority w:val="99"/>
    <w:semiHidden/>
    <w:unhideWhenUsed/>
  </w:style>
  <w:style w:type="table" w:styleId="10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段艺婷</cp:lastModifiedBy>
  <cp:revision>7</cp:revision>
  <dcterms:created xsi:type="dcterms:W3CDTF">2023-03-16T02:13:00Z</dcterms:created>
  <dcterms:modified xsi:type="dcterms:W3CDTF">2026-09-18T05:26:10Z</dcterms:modified>
</cp:coreProperties>
</file>