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ind w:left="570" w:hanging="570"/>
        <w:jc w:val="left"/>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ind w:left="570" w:hanging="570"/>
        <w:jc w:val="center"/>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spacing w:after="312" w:line="720" w:lineRule="auto"/>
        <w:rPr>
          <w:rFonts w:hint="eastAsia" w:ascii="宋体" w:hAnsi="宋体" w:eastAsia="宋体" w:cs="宋体"/>
          <w:b/>
          <w:color w:val="auto"/>
          <w:sz w:val="60"/>
          <w:szCs w:val="60"/>
          <w:highlight w:val="none"/>
        </w:rPr>
      </w:pPr>
      <w:r>
        <w:rPr>
          <w:rFonts w:hint="eastAsia" w:ascii="宋体" w:hAnsi="宋体" w:eastAsia="宋体" w:cs="宋体"/>
          <w:b/>
          <w:color w:val="auto"/>
          <w:spacing w:val="114"/>
          <w:sz w:val="60"/>
          <w:szCs w:val="60"/>
          <w:highlight w:val="none"/>
        </w:rPr>
        <w:t xml:space="preserve">常州市政府采购项</w:t>
      </w:r>
      <w:r>
        <w:rPr>
          <w:rFonts w:hint="eastAsia" w:ascii="宋体" w:hAnsi="宋体" w:eastAsia="宋体" w:cs="宋体"/>
          <w:b/>
          <w:color w:val="auto"/>
          <w:spacing w:val="0"/>
          <w:sz w:val="60"/>
          <w:szCs w:val="60"/>
          <w:highlight w:val="none"/>
        </w:rPr>
        <w:t xml:space="preserve">目</w:t>
      </w:r>
      <w:r/>
    </w:p>
    <w:p>
      <w:pPr>
        <w:ind w:left="1028" w:hanging="1028"/>
        <w:jc w:val="center"/>
        <w:spacing w:after="312" w:line="720" w:lineRule="auto"/>
        <w:rPr>
          <w:rFonts w:hint="eastAsia" w:ascii="宋体" w:hAnsi="宋体" w:eastAsia="宋体" w:cs="宋体"/>
          <w:b/>
          <w:color w:val="auto"/>
          <w:sz w:val="60"/>
          <w:szCs w:val="60"/>
          <w:highlight w:val="none"/>
        </w:rPr>
      </w:pPr>
      <w:r>
        <w:rPr>
          <w:rFonts w:hint="eastAsia" w:ascii="宋体" w:hAnsi="宋体" w:eastAsia="宋体" w:cs="宋体"/>
          <w:b/>
          <w:color w:val="auto"/>
          <w:spacing w:val="242"/>
          <w:sz w:val="60"/>
          <w:szCs w:val="60"/>
          <w:highlight w:val="none"/>
        </w:rPr>
        <w:t xml:space="preserve">公开招标文</w:t>
      </w:r>
      <w:r>
        <w:rPr>
          <w:rFonts w:hint="eastAsia" w:ascii="宋体" w:hAnsi="宋体" w:eastAsia="宋体" w:cs="宋体"/>
          <w:b/>
          <w:color w:val="auto"/>
          <w:spacing w:val="0"/>
          <w:sz w:val="60"/>
          <w:szCs w:val="60"/>
          <w:highlight w:val="none"/>
        </w:rPr>
        <w:t xml:space="preserve">件</w:t>
      </w:r>
      <w:r/>
    </w:p>
    <w:p>
      <w:pPr>
        <w:ind w:left="570" w:hanging="570"/>
        <w:jc w:val="center"/>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left"/>
        <w:spacing w:line="360" w:lineRule="auto"/>
        <w:tabs>
          <w:tab w:val="left" w:pos="5609" w:leader="none"/>
        </w:tabs>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left"/>
        <w:spacing w:line="360" w:lineRule="auto"/>
        <w:tabs>
          <w:tab w:val="left" w:pos="5609" w:leader="none"/>
        </w:tabs>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项目名称：</w:t>
      </w:r>
      <w:r>
        <w:rPr>
          <w:rFonts w:hint="eastAsia" w:ascii="宋体" w:hAnsi="宋体" w:cs="宋体"/>
          <w:bCs/>
          <w:color w:val="auto"/>
          <w:sz w:val="30"/>
          <w:szCs w:val="30"/>
          <w:highlight w:val="none"/>
          <w:lang w:eastAsia="zh-CN"/>
        </w:rPr>
        <w:t xml:space="preserve">2026年常州市“人工智能+制造”诊断服务项目</w:t>
      </w:r>
      <w:r/>
    </w:p>
    <w:p>
      <w:pPr>
        <w:ind w:left="1500" w:hanging="1500"/>
        <w:jc w:val="left"/>
        <w:spacing w:line="360" w:lineRule="auto"/>
        <w:tabs>
          <w:tab w:val="left" w:pos="5609" w:leader="none"/>
        </w:tabs>
        <w:rPr>
          <w:rFonts w:hint="eastAsia" w:ascii="宋体" w:hAnsi="宋体" w:eastAsia="宋体" w:cs="宋体"/>
          <w:bCs/>
          <w:color w:val="auto"/>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cs="宋体"/>
          <w:bCs/>
          <w:color w:val="auto"/>
          <w:sz w:val="30"/>
          <w:szCs w:val="30"/>
          <w:highlight w:val="none"/>
          <w:lang w:eastAsia="zh-CN"/>
        </w:rPr>
        <w:t xml:space="preserve">JSZC-320400-CZJC-G2026-0059</w:t>
      </w:r>
      <w:r/>
    </w:p>
    <w:p>
      <w:pPr>
        <w:ind w:left="285" w:hanging="285"/>
        <w:jc w:val="left"/>
        <w:spacing w:line="360" w:lineRule="auto"/>
        <w:tabs>
          <w:tab w:val="left" w:pos="5609" w:leader="none"/>
        </w:tabs>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常州市工业和信息化局</w:t>
      </w:r>
      <w:r/>
    </w:p>
    <w:p>
      <w:pPr>
        <w:ind w:left="285" w:hanging="285"/>
        <w:jc w:val="left"/>
        <w:spacing w:line="360" w:lineRule="auto"/>
        <w:tabs>
          <w:tab w:val="left" w:pos="3240" w:leader="none"/>
          <w:tab w:val="left" w:pos="3420" w:leader="none"/>
        </w:tabs>
        <w:rPr>
          <w:rFonts w:hint="eastAsia" w:ascii="宋体" w:hAnsi="宋体" w:eastAsia="宋体" w:cs="宋体"/>
          <w:bCs/>
          <w:color w:val="auto"/>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30"/>
          <w:szCs w:val="30"/>
          <w:highlight w:val="none"/>
        </w:rPr>
        <w:t xml:space="preserve">采购代理机构：</w:t>
      </w:r>
      <w:r>
        <w:rPr>
          <w:rStyle w:val="1040"/>
          <w:rFonts w:hint="eastAsia" w:ascii="宋体" w:hAnsi="宋体" w:eastAsia="宋体" w:cs="宋体"/>
          <w:color w:val="auto"/>
          <w:sz w:val="30"/>
          <w:szCs w:val="30"/>
          <w:highlight w:val="none"/>
        </w:rPr>
        <w:t xml:space="preserve">常州金诚招投标有限公司</w:t>
      </w:r>
      <w:r/>
    </w:p>
    <w:p>
      <w:pPr>
        <w:ind w:left="343" w:hanging="343"/>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目录</w:t>
      </w:r>
      <w:r/>
    </w:p>
    <w:p>
      <w:pPr>
        <w:pStyle w:val="1011"/>
        <w:tabs>
          <w:tab w:val="right" w:pos="8306" w:leader="dot"/>
        </w:tabs>
        <w:rPr>
          <w:rFonts w:hint="eastAsia" w:ascii="宋体" w:hAnsi="宋体" w:eastAsia="宋体" w:cs="宋体"/>
          <w:color w:val="auto"/>
          <w:highlight w:val="none"/>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TOC \o "1-1" \h \z \u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_Toc11621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_Toc11621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r/>
    </w:p>
    <w:p>
      <w:pPr>
        <w:pStyle w:val="1011"/>
        <w:tabs>
          <w:tab w:val="right" w:pos="8306" w:leader="dot"/>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_Toc25633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_Toc25633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r/>
    </w:p>
    <w:p>
      <w:pPr>
        <w:pStyle w:val="1011"/>
        <w:tabs>
          <w:tab w:val="right" w:pos="8306" w:leader="dot"/>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_Toc22630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 xml:space="preserve">第三章 资格审查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_Toc22630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r/>
    </w:p>
    <w:p>
      <w:pPr>
        <w:pStyle w:val="1011"/>
        <w:tabs>
          <w:tab w:val="right" w:pos="8306" w:leader="dot"/>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_Toc12701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 xml:space="preserve">第四章 评标程序、评标方法和评标标准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_Toc12701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25</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r/>
    </w:p>
    <w:p>
      <w:pPr>
        <w:pStyle w:val="1011"/>
        <w:tabs>
          <w:tab w:val="right" w:pos="8306" w:leader="dot"/>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_Toc17817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 xml:space="preserve">第五章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_Toc17817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38</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r/>
    </w:p>
    <w:p>
      <w:pPr>
        <w:pStyle w:val="1011"/>
        <w:tabs>
          <w:tab w:val="right" w:pos="8306" w:leader="dot"/>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_Toc9646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 xml:space="preserve">第六章 拟签订的合同文本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_Toc9646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46</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r/>
    </w:p>
    <w:p>
      <w:pPr>
        <w:pStyle w:val="1011"/>
        <w:tabs>
          <w:tab w:val="right" w:pos="8306" w:leader="dot"/>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_Toc130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 xml:space="preserve">第七章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50</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r/>
    </w:p>
    <w:p>
      <w:pPr>
        <w:ind w:left="199" w:firstLine="0"/>
        <w:widowControl/>
        <w:rPr>
          <w:rFonts w:hint="eastAsia" w:ascii="宋体" w:hAnsi="宋体" w:eastAsia="宋体" w:cs="宋体"/>
          <w:bCs/>
          <w:color w:val="auto"/>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Cs w:val="36"/>
          <w:highlight w:val="none"/>
        </w:rPr>
        <w:fldChar w:fldCharType="end"/>
      </w:r>
      <w:r/>
    </w:p>
    <w:p>
      <w:pPr>
        <w:pStyle w:val="996"/>
        <w:ind w:left="343" w:hanging="343"/>
        <w:rPr>
          <w:rFonts w:hint="eastAsia" w:ascii="宋体" w:hAnsi="宋体" w:eastAsia="宋体" w:cs="宋体"/>
          <w:color w:val="auto"/>
          <w:sz w:val="60"/>
          <w:szCs w:val="60"/>
          <w:highlight w:val="none"/>
        </w:rPr>
      </w:pPr>
      <w:r/>
      <w:bookmarkStart w:id="0" w:name="_Toc4851"/>
      <w:r/>
      <w:bookmarkStart w:id="1" w:name="_Toc25964"/>
      <w:r/>
      <w:bookmarkStart w:id="2" w:name="_Toc11621"/>
      <w:r/>
      <w:bookmarkStart w:id="3" w:name="_Toc6354"/>
      <w:r/>
      <w:bookmarkStart w:id="4" w:name="_Toc25633"/>
      <w:r/>
      <w:bookmarkStart w:id="5" w:name="_Toc12322"/>
      <w:r>
        <w:rPr>
          <w:rFonts w:hint="eastAsia" w:ascii="宋体" w:hAnsi="宋体" w:eastAsia="宋体" w:cs="宋体"/>
          <w:color w:val="auto"/>
          <w:highlight w:val="none"/>
        </w:rPr>
        <w:t xml:space="preserve">第一章 投标邀请</w:t>
      </w:r>
      <w:bookmarkEnd w:id="0"/>
      <w:r/>
      <w:bookmarkEnd w:id="1"/>
      <w:r/>
      <w:bookmarkEnd w:id="2"/>
      <w:r/>
      <w:r/>
    </w:p>
    <w:tbl>
      <w:tblPr>
        <w:tblStyle w:val="10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1040"/>
                <w:rFonts w:hint="eastAsia" w:ascii="宋体" w:hAnsi="宋体" w:eastAsia="宋体" w:cs="宋体"/>
                <w:bCs/>
                <w:color w:val="auto"/>
                <w:spacing w:val="2"/>
                <w:sz w:val="24"/>
                <w:szCs w:val="24"/>
                <w:highlight w:val="none"/>
              </w:rPr>
            </w:pPr>
            <w:r>
              <w:rPr>
                <w:rStyle w:val="1040"/>
                <w:rFonts w:hint="eastAsia" w:ascii="宋体" w:hAnsi="宋体" w:eastAsia="宋体" w:cs="宋体"/>
                <w:bCs/>
                <w:color w:val="auto"/>
                <w:spacing w:val="2"/>
                <w:sz w:val="24"/>
                <w:szCs w:val="24"/>
                <w:highlight w:val="none"/>
              </w:rPr>
              <w:t xml:space="preserve">项目概况</w:t>
            </w:r>
            <w:r/>
          </w:p>
          <w:p>
            <w:pPr>
              <w:ind w:firstLine="480"/>
              <w:spacing w:line="360" w:lineRule="auto"/>
              <w:rPr>
                <w:rStyle w:val="1040"/>
                <w:rFonts w:hint="eastAsia" w:ascii="宋体" w:hAnsi="宋体" w:eastAsia="宋体" w:cs="宋体"/>
                <w:color w:val="auto"/>
                <w:sz w:val="20"/>
                <w:szCs w:val="20"/>
                <w:highlight w:val="none"/>
              </w:rPr>
            </w:pPr>
            <w:r>
              <w:rPr>
                <w:rFonts w:hint="eastAsia" w:ascii="宋体" w:hAnsi="宋体" w:cs="宋体"/>
                <w:color w:val="auto"/>
                <w:sz w:val="24"/>
                <w:szCs w:val="24"/>
                <w:highlight w:val="none"/>
                <w:lang w:eastAsia="zh-CN"/>
              </w:rPr>
              <w:t xml:space="preserve">2026年常州市“人工智能+制造”诊断服务项目</w:t>
            </w:r>
            <w:r>
              <w:rPr>
                <w:rFonts w:hint="eastAsia" w:ascii="宋体" w:hAnsi="宋体" w:eastAsia="宋体" w:cs="宋体"/>
                <w:color w:val="auto"/>
                <w:sz w:val="24"/>
                <w:szCs w:val="24"/>
                <w:highlight w:val="none"/>
              </w:rPr>
              <w:t xml:space="preserve">的潜在投标人应在“苏采云”系统获取招标文件，并于</w:t>
            </w:r>
            <w:r>
              <w:rPr>
                <w:rFonts w:hint="eastAsia" w:ascii="宋体" w:hAnsi="宋体" w:eastAsia="宋体" w:cs="宋体"/>
                <w:color w:val="ff0000"/>
                <w:sz w:val="24"/>
                <w:szCs w:val="24"/>
                <w:highlight w:val="none"/>
                <w:lang w:eastAsia="zh-CN"/>
              </w:rPr>
              <w:t xml:space="preserve">2026年</w:t>
            </w:r>
            <w:r>
              <w:rPr>
                <w:rFonts w:hint="eastAsia" w:ascii="宋体" w:hAnsi="宋体" w:cs="宋体"/>
                <w:color w:val="ff0000"/>
                <w:sz w:val="24"/>
                <w:szCs w:val="24"/>
                <w:highlight w:val="none"/>
                <w:lang w:val="en-US" w:eastAsia="zh-CN"/>
              </w:rPr>
              <w:t xml:space="preserve">9月30日</w:t>
            </w:r>
            <w:r>
              <w:rPr>
                <w:rFonts w:hint="eastAsia" w:ascii="宋体" w:hAnsi="宋体" w:eastAsia="宋体" w:cs="宋体"/>
                <w:color w:val="ff0000"/>
                <w:sz w:val="24"/>
                <w:szCs w:val="24"/>
                <w:highlight w:val="none"/>
                <w:lang w:val="en-US" w:eastAsia="zh-CN"/>
              </w:rPr>
              <w:t xml:space="preserve">0</w:t>
            </w:r>
            <w:r>
              <w:rPr>
                <w:rFonts w:hint="eastAsia" w:ascii="宋体" w:hAnsi="宋体" w:cs="宋体"/>
                <w:color w:val="ff0000"/>
                <w:sz w:val="24"/>
                <w:szCs w:val="24"/>
                <w:highlight w:val="none"/>
                <w:lang w:val="en-US" w:eastAsia="zh-CN"/>
              </w:rPr>
              <w:t xml:space="preserve">8</w:t>
            </w:r>
            <w:r>
              <w:rPr>
                <w:rFonts w:hint="eastAsia" w:ascii="宋体" w:hAnsi="宋体" w:eastAsia="宋体" w:cs="宋体"/>
                <w:color w:val="ff0000"/>
                <w:sz w:val="24"/>
                <w:szCs w:val="24"/>
                <w:highlight w:val="none"/>
              </w:rPr>
              <w:t xml:space="preserve">点</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0分（北京时间）</w:t>
            </w:r>
            <w:r>
              <w:rPr>
                <w:rFonts w:hint="eastAsia" w:ascii="宋体" w:hAnsi="宋体" w:eastAsia="宋体" w:cs="宋体"/>
                <w:color w:val="auto"/>
                <w:sz w:val="24"/>
                <w:szCs w:val="24"/>
                <w:highlight w:val="none"/>
              </w:rPr>
              <w:t xml:space="preserve">前提交投标文件。</w:t>
            </w:r>
            <w:r/>
          </w:p>
        </w:tc>
      </w:tr>
    </w:tbl>
    <w:p>
      <w:pPr>
        <w:ind w:left="229" w:hanging="229"/>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JSZC-320400-CZJC-G2026-0059</w:t>
      </w:r>
      <w:r/>
    </w:p>
    <w:p>
      <w:pPr>
        <w:ind w:firstLine="480"/>
        <w:spacing w:line="360" w:lineRule="auto"/>
        <w:rPr>
          <w:rStyle w:val="1040"/>
          <w:rFonts w:hint="eastAsia" w:ascii="宋体" w:hAnsi="宋体" w:eastAsia="宋体" w:cs="宋体"/>
          <w:bCs/>
          <w:color w:val="auto"/>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2026年常州市“人工智能+制造”诊断服务项目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3.采购方式：公开招标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997万元</w:t>
      </w:r>
      <w:r>
        <w:rPr>
          <w:rFonts w:hint="eastAsia" w:ascii="宋体" w:hAnsi="宋体" w:eastAsia="宋体" w:cs="宋体"/>
          <w:color w:val="auto"/>
          <w:sz w:val="24"/>
          <w:szCs w:val="24"/>
          <w:highlight w:val="none"/>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49.8</w:t>
      </w:r>
      <w:r>
        <w:rPr>
          <w:rFonts w:hint="eastAsia" w:ascii="宋体" w:hAnsi="宋体" w:eastAsia="宋体" w:cs="宋体"/>
          <w:color w:val="auto"/>
          <w:sz w:val="24"/>
          <w:szCs w:val="24"/>
          <w:highlight w:val="none"/>
        </w:rPr>
        <w:t xml:space="preserve">万元；采购包2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64.5</w:t>
      </w:r>
      <w:r>
        <w:rPr>
          <w:rFonts w:hint="eastAsia" w:ascii="宋体" w:hAnsi="宋体" w:cs="宋体"/>
          <w:color w:val="auto"/>
          <w:sz w:val="24"/>
          <w:szCs w:val="24"/>
          <w:highlight w:val="none"/>
          <w:lang w:eastAsia="zh-CN"/>
        </w:rPr>
        <w:t xml:space="preserve">万元</w:t>
      </w:r>
      <w:r>
        <w:rPr>
          <w:rFonts w:hint="eastAsia" w:ascii="宋体" w:hAnsi="宋体" w:eastAsia="宋体" w:cs="宋体"/>
          <w:color w:val="auto"/>
          <w:sz w:val="24"/>
          <w:szCs w:val="24"/>
          <w:highlight w:val="none"/>
        </w:rPr>
        <w:t xml:space="preserve">；采购包3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53.4</w:t>
      </w:r>
      <w:r>
        <w:rPr>
          <w:rFonts w:hint="eastAsia" w:ascii="宋体" w:hAnsi="宋体" w:cs="宋体"/>
          <w:color w:val="auto"/>
          <w:sz w:val="24"/>
          <w:szCs w:val="24"/>
          <w:highlight w:val="none"/>
          <w:lang w:eastAsia="zh-CN"/>
        </w:rPr>
        <w:t xml:space="preserve">万元</w:t>
      </w:r>
      <w:r>
        <w:rPr>
          <w:rFonts w:hint="eastAsia" w:ascii="宋体" w:hAnsi="宋体" w:eastAsia="宋体" w:cs="宋体"/>
          <w:color w:val="auto"/>
          <w:sz w:val="24"/>
          <w:szCs w:val="24"/>
          <w:highlight w:val="none"/>
        </w:rPr>
        <w:t xml:space="preserve">；采购包4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59</w:t>
      </w:r>
      <w:r>
        <w:rPr>
          <w:rFonts w:hint="eastAsia" w:ascii="宋体" w:hAnsi="宋体" w:cs="宋体"/>
          <w:color w:val="auto"/>
          <w:sz w:val="24"/>
          <w:szCs w:val="24"/>
          <w:highlight w:val="none"/>
          <w:lang w:eastAsia="zh-CN"/>
        </w:rPr>
        <w:t xml:space="preserve">万元</w:t>
      </w:r>
      <w:r>
        <w:rPr>
          <w:rFonts w:hint="eastAsia" w:ascii="宋体" w:hAnsi="宋体" w:eastAsia="宋体" w:cs="宋体"/>
          <w:color w:val="auto"/>
          <w:sz w:val="24"/>
          <w:szCs w:val="24"/>
          <w:highlight w:val="none"/>
        </w:rPr>
        <w:t xml:space="preserve">；采购包5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36.9</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采购包6:35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采购包7:49.8</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采购包8:53.4</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采购包9:35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采购包10:64.5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采购包11：35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采购包12:49.8</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采购包13:36.9</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采购包14:35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采购包15:53.4</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采购包16:49.8</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采购包17:64.5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采购包18:51.6</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采购包19:66.3</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采购包20:53.4</w:t>
      </w:r>
      <w:r>
        <w:rPr>
          <w:rFonts w:hint="eastAsia" w:ascii="宋体" w:hAnsi="宋体" w:cs="宋体"/>
          <w:color w:val="auto"/>
          <w:sz w:val="24"/>
          <w:szCs w:val="24"/>
          <w:highlight w:val="none"/>
          <w:lang w:eastAsia="zh-CN"/>
        </w:rPr>
        <w:t xml:space="preserve">万元</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997万元</w:t>
      </w:r>
      <w:r>
        <w:rPr>
          <w:rFonts w:hint="eastAsia" w:ascii="宋体" w:hAnsi="宋体" w:eastAsia="宋体" w:cs="宋体"/>
          <w:color w:val="auto"/>
          <w:sz w:val="24"/>
          <w:szCs w:val="24"/>
          <w:highlight w:val="none"/>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49.8</w:t>
      </w:r>
      <w:r>
        <w:rPr>
          <w:rFonts w:hint="eastAsia" w:ascii="宋体" w:hAnsi="宋体" w:eastAsia="宋体" w:cs="宋体"/>
          <w:color w:val="auto"/>
          <w:sz w:val="24"/>
          <w:szCs w:val="24"/>
          <w:highlight w:val="none"/>
        </w:rPr>
        <w:t xml:space="preserve">万元；采购包2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64.5</w:t>
      </w:r>
      <w:r>
        <w:rPr>
          <w:rFonts w:hint="eastAsia" w:ascii="宋体" w:hAnsi="宋体" w:cs="宋体"/>
          <w:color w:val="auto"/>
          <w:sz w:val="24"/>
          <w:szCs w:val="24"/>
          <w:highlight w:val="none"/>
          <w:lang w:eastAsia="zh-CN"/>
        </w:rPr>
        <w:t xml:space="preserve">万元</w:t>
      </w:r>
      <w:r>
        <w:rPr>
          <w:rFonts w:hint="eastAsia" w:ascii="宋体" w:hAnsi="宋体" w:eastAsia="宋体" w:cs="宋体"/>
          <w:color w:val="auto"/>
          <w:sz w:val="24"/>
          <w:szCs w:val="24"/>
          <w:highlight w:val="none"/>
        </w:rPr>
        <w:t xml:space="preserve">；采购包3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53.4</w:t>
      </w:r>
      <w:r>
        <w:rPr>
          <w:rFonts w:hint="eastAsia" w:ascii="宋体" w:hAnsi="宋体" w:cs="宋体"/>
          <w:color w:val="auto"/>
          <w:sz w:val="24"/>
          <w:szCs w:val="24"/>
          <w:highlight w:val="none"/>
          <w:lang w:eastAsia="zh-CN"/>
        </w:rPr>
        <w:t xml:space="preserve">万元</w:t>
      </w:r>
      <w:r>
        <w:rPr>
          <w:rFonts w:hint="eastAsia" w:ascii="宋体" w:hAnsi="宋体" w:eastAsia="宋体" w:cs="宋体"/>
          <w:color w:val="auto"/>
          <w:sz w:val="24"/>
          <w:szCs w:val="24"/>
          <w:highlight w:val="none"/>
        </w:rPr>
        <w:t xml:space="preserve">；采购包4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59</w:t>
      </w:r>
      <w:r>
        <w:rPr>
          <w:rFonts w:hint="eastAsia" w:ascii="宋体" w:hAnsi="宋体" w:cs="宋体"/>
          <w:color w:val="auto"/>
          <w:sz w:val="24"/>
          <w:szCs w:val="24"/>
          <w:highlight w:val="none"/>
          <w:lang w:eastAsia="zh-CN"/>
        </w:rPr>
        <w:t xml:space="preserve">万元</w:t>
      </w:r>
      <w:r>
        <w:rPr>
          <w:rFonts w:hint="eastAsia" w:ascii="宋体" w:hAnsi="宋体" w:eastAsia="宋体" w:cs="宋体"/>
          <w:color w:val="auto"/>
          <w:sz w:val="24"/>
          <w:szCs w:val="24"/>
          <w:highlight w:val="none"/>
        </w:rPr>
        <w:t xml:space="preserve">；采购包5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36.9</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采购包6:35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采购包7:49.8</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采购包8:53.4</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采购包9:35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采购包10:64.5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采购包11：35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采购包12:49.8</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采购包13:36.9</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采购包14:35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采购包15:53.4</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采购包16:49.8</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采购包17:64.5</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采购包18:51.6</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采购包19:66.3</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采购包20:53.4</w:t>
      </w:r>
      <w:r>
        <w:rPr>
          <w:rFonts w:hint="eastAsia" w:ascii="宋体" w:hAnsi="宋体" w:cs="宋体"/>
          <w:color w:val="auto"/>
          <w:sz w:val="24"/>
          <w:szCs w:val="24"/>
          <w:highlight w:val="none"/>
          <w:lang w:eastAsia="zh-CN"/>
        </w:rPr>
        <w:t xml:space="preserve">万元</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6.采购需求：</w:t>
      </w:r>
      <w:bookmarkStart w:id="6" w:name="OLE_LINK2"/>
      <w:r>
        <w:rPr>
          <w:rFonts w:hint="eastAsia" w:ascii="宋体" w:hAnsi="宋体" w:eastAsia="宋体" w:cs="宋体"/>
          <w:b w:val="0"/>
          <w:color w:val="auto"/>
          <w:sz w:val="24"/>
          <w:highlight w:val="none"/>
        </w:rPr>
        <w:t xml:space="preserve">为深入贯彻工业和信息化部等八部门</w:t>
      </w:r>
      <w:r>
        <w:rPr>
          <w:rFonts w:hint="eastAsia" w:ascii="宋体" w:hAnsi="宋体" w:eastAsia="宋体" w:cs="宋体"/>
          <w:b w:val="0"/>
          <w:color w:val="auto"/>
          <w:sz w:val="24"/>
          <w:highlight w:val="none"/>
          <w:lang w:eastAsia="zh-CN"/>
        </w:rPr>
        <w:t xml:space="preserve">“人工智能+制造”</w:t>
      </w:r>
      <w:r>
        <w:rPr>
          <w:rFonts w:hint="eastAsia" w:ascii="宋体" w:hAnsi="宋体" w:eastAsia="宋体" w:cs="宋体"/>
          <w:b w:val="0"/>
          <w:color w:val="auto"/>
          <w:sz w:val="24"/>
          <w:highlight w:val="none"/>
        </w:rPr>
        <w:t xml:space="preserve">专项行动实施意见、《江苏省</w:t>
      </w:r>
      <w:r>
        <w:rPr>
          <w:rFonts w:hint="eastAsia" w:ascii="宋体" w:hAnsi="宋体" w:eastAsia="宋体" w:cs="宋体"/>
          <w:b w:val="0"/>
          <w:color w:val="auto"/>
          <w:sz w:val="24"/>
          <w:highlight w:val="none"/>
          <w:lang w:eastAsia="zh-CN"/>
        </w:rPr>
        <w:t xml:space="preserve">“人工智能+制造”</w:t>
      </w:r>
      <w:r>
        <w:rPr>
          <w:rFonts w:hint="eastAsia" w:ascii="宋体" w:hAnsi="宋体" w:eastAsia="宋体" w:cs="宋体"/>
          <w:b w:val="0"/>
          <w:color w:val="auto"/>
          <w:sz w:val="24"/>
          <w:highlight w:val="none"/>
        </w:rPr>
        <w:t xml:space="preserve">诊断工作方案（2026-2027）》（苏工信信发〔2026〕63号）及《江苏省</w:t>
      </w:r>
      <w:r>
        <w:rPr>
          <w:rFonts w:hint="eastAsia" w:ascii="宋体" w:hAnsi="宋体" w:eastAsia="宋体" w:cs="宋体"/>
          <w:b w:val="0"/>
          <w:color w:val="auto"/>
          <w:sz w:val="24"/>
          <w:highlight w:val="none"/>
          <w:lang w:eastAsia="zh-CN"/>
        </w:rPr>
        <w:t xml:space="preserve">“人工智能+制造”</w:t>
      </w:r>
      <w:r>
        <w:rPr>
          <w:rFonts w:hint="eastAsia" w:ascii="宋体" w:hAnsi="宋体" w:eastAsia="宋体" w:cs="宋体"/>
          <w:b w:val="0"/>
          <w:color w:val="auto"/>
          <w:sz w:val="24"/>
          <w:highlight w:val="none"/>
        </w:rPr>
        <w:t xml:space="preserve">诊断工作参考指引（2026年）》等文件精神，加快人工智能与制造业深度融合，围绕</w:t>
      </w:r>
      <w:r>
        <w:rPr>
          <w:rFonts w:hint="eastAsia" w:ascii="宋体" w:hAnsi="宋体" w:cs="宋体"/>
          <w:b w:val="0"/>
          <w:color w:val="auto"/>
          <w:sz w:val="24"/>
          <w:highlight w:val="none"/>
          <w:lang w:eastAsia="zh-CN"/>
        </w:rPr>
        <w:t xml:space="preserve">“</w:t>
      </w:r>
      <w:r>
        <w:rPr>
          <w:rFonts w:hint="eastAsia" w:ascii="宋体" w:hAnsi="宋体" w:cs="宋体"/>
          <w:b w:val="0"/>
          <w:color w:val="auto"/>
          <w:sz w:val="24"/>
          <w:highlight w:val="none"/>
          <w:lang w:val="en-US" w:eastAsia="zh-CN"/>
        </w:rPr>
        <w:t xml:space="preserve">1650</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产业体系开展规模以上工业企业人工智能应用水平诊断，现面向社会招标专业服务机构，为常州市重点工业企业提供</w:t>
      </w:r>
      <w:r>
        <w:rPr>
          <w:rFonts w:hint="eastAsia" w:ascii="宋体" w:hAnsi="宋体" w:eastAsia="宋体" w:cs="宋体"/>
          <w:b w:val="0"/>
          <w:color w:val="auto"/>
          <w:sz w:val="24"/>
          <w:highlight w:val="none"/>
          <w:lang w:eastAsia="zh-CN"/>
        </w:rPr>
        <w:t xml:space="preserve">“人工智能+制造”</w:t>
      </w:r>
      <w:r>
        <w:rPr>
          <w:rFonts w:hint="eastAsia" w:ascii="宋体" w:hAnsi="宋体" w:eastAsia="宋体" w:cs="宋体"/>
          <w:b w:val="0"/>
          <w:color w:val="auto"/>
          <w:sz w:val="24"/>
          <w:highlight w:val="none"/>
        </w:rPr>
        <w:t xml:space="preserve">诊断服务，包括：（1）线下实地诊断服务（541家</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（2）</w:t>
      </w:r>
      <w:r>
        <w:rPr>
          <w:rFonts w:hint="eastAsia" w:ascii="宋体" w:hAnsi="宋体" w:eastAsia="宋体" w:cs="宋体"/>
          <w:b w:val="0"/>
          <w:color w:val="auto"/>
          <w:sz w:val="24"/>
          <w:highlight w:val="none"/>
          <w:lang w:val="en-US" w:eastAsia="zh-CN"/>
        </w:rPr>
        <w:t xml:space="preserve">按照不少于1:6的比例协助完成线上诊断服务</w:t>
      </w:r>
      <w:r>
        <w:rPr>
          <w:rFonts w:hint="eastAsia" w:ascii="宋体" w:hAnsi="宋体" w:eastAsia="宋体" w:cs="宋体"/>
          <w:b w:val="0"/>
          <w:color w:val="auto"/>
          <w:sz w:val="24"/>
          <w:highlight w:val="none"/>
        </w:rPr>
        <w:t xml:space="preserve">；上述两项服务对象互不重叠。帮助企业摸清人工智能技术应用发展水平，挖掘可落地的AI应用场景。</w:t>
      </w:r>
      <w:r>
        <w:rPr>
          <w:rStyle w:val="1040"/>
          <w:rFonts w:hint="eastAsia" w:ascii="宋体" w:hAnsi="宋体" w:eastAsia="宋体" w:cs="宋体"/>
          <w:color w:val="auto"/>
          <w:sz w:val="24"/>
          <w:highlight w:val="none"/>
          <w:lang w:val="en-US" w:eastAsia="zh-CN"/>
        </w:rPr>
        <w:t xml:space="preserve">具</w:t>
      </w:r>
      <w:r>
        <w:rPr>
          <w:rFonts w:hint="eastAsia" w:ascii="宋体" w:hAnsi="宋体" w:eastAsia="宋体" w:cs="宋体"/>
          <w:color w:val="auto"/>
          <w:sz w:val="24"/>
          <w:highlight w:val="none"/>
        </w:rPr>
        <w:t xml:space="preserve">体详见招标文件。</w:t>
      </w:r>
      <w:r/>
    </w:p>
    <w:p>
      <w:pPr>
        <w:ind w:firstLine="488"/>
        <w:spacing w:line="360" w:lineRule="auto"/>
        <w:tabs>
          <w:tab w:val="left" w:pos="3711" w:leader="none"/>
        </w:tabs>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本项目共分为</w:t>
      </w:r>
      <w:r>
        <w:rPr>
          <w:rFonts w:hint="eastAsia" w:ascii="宋体" w:hAnsi="宋体" w:cs="宋体"/>
          <w:color w:val="auto"/>
          <w:spacing w:val="2"/>
          <w:sz w:val="24"/>
          <w:highlight w:val="none"/>
          <w:lang w:val="en-US" w:eastAsia="zh-CN"/>
        </w:rPr>
        <w:t xml:space="preserve">20</w:t>
      </w:r>
      <w:r>
        <w:rPr>
          <w:rFonts w:hint="eastAsia" w:ascii="宋体" w:hAnsi="宋体" w:eastAsia="宋体" w:cs="宋体"/>
          <w:color w:val="auto"/>
          <w:spacing w:val="2"/>
          <w:sz w:val="24"/>
          <w:highlight w:val="none"/>
        </w:rPr>
        <w:t xml:space="preserve">个采购包，投标人可对本次采购的单个采购包或全部采购包进行投标，在投标文件中注明所投采购包并响应该采购包的全部内容。每个投标人</w:t>
      </w:r>
      <w:r>
        <w:rPr>
          <w:rFonts w:hint="eastAsia" w:ascii="宋体" w:hAnsi="宋体" w:eastAsia="宋体" w:cs="宋体"/>
          <w:b w:val="0"/>
          <w:color w:val="auto"/>
          <w:sz w:val="24"/>
          <w:highlight w:val="none"/>
        </w:rPr>
        <w:t xml:space="preserve">最多中标3个</w:t>
      </w:r>
      <w:r>
        <w:rPr>
          <w:rFonts w:hint="eastAsia" w:ascii="宋体" w:hAnsi="宋体" w:eastAsia="宋体" w:cs="宋体"/>
          <w:color w:val="auto"/>
          <w:spacing w:val="2"/>
          <w:sz w:val="24"/>
          <w:highlight w:val="none"/>
        </w:rPr>
        <w:t xml:space="preserve">采购包。</w:t>
      </w:r>
      <w:r>
        <w:rPr>
          <w:rFonts w:hint="eastAsia" w:ascii="宋体" w:hAnsi="宋体" w:cs="宋体"/>
          <w:color w:val="auto"/>
          <w:spacing w:val="2"/>
          <w:sz w:val="24"/>
          <w:highlight w:val="none"/>
          <w:lang w:val="en-US" w:eastAsia="zh-CN"/>
        </w:rPr>
        <w:t xml:space="preserve">定标</w:t>
      </w:r>
      <w:r>
        <w:rPr>
          <w:rFonts w:hint="eastAsia" w:ascii="宋体" w:hAnsi="宋体" w:eastAsia="宋体" w:cs="宋体"/>
          <w:color w:val="auto"/>
          <w:spacing w:val="2"/>
          <w:sz w:val="24"/>
          <w:highlight w:val="none"/>
        </w:rPr>
        <w:t xml:space="preserve">时，依次从采购包1至采购</w:t>
      </w:r>
      <w:r>
        <w:rPr>
          <w:rFonts w:hint="eastAsia" w:ascii="宋体" w:hAnsi="宋体" w:cs="宋体"/>
          <w:color w:val="auto"/>
          <w:spacing w:val="2"/>
          <w:sz w:val="24"/>
          <w:highlight w:val="none"/>
          <w:lang w:val="en-US" w:eastAsia="zh-CN"/>
        </w:rPr>
        <w:t xml:space="preserve">20</w:t>
      </w:r>
      <w:r>
        <w:rPr>
          <w:rFonts w:hint="eastAsia" w:ascii="宋体" w:hAnsi="宋体" w:eastAsia="宋体" w:cs="宋体"/>
          <w:color w:val="auto"/>
          <w:spacing w:val="2"/>
          <w:sz w:val="24"/>
          <w:highlight w:val="none"/>
        </w:rPr>
        <w:t xml:space="preserve">的顺序依次确定中标候选人，在前</w:t>
      </w:r>
      <w:r>
        <w:rPr>
          <w:rFonts w:hint="eastAsia" w:ascii="宋体" w:hAnsi="宋体" w:cs="宋体"/>
          <w:color w:val="auto"/>
          <w:spacing w:val="2"/>
          <w:sz w:val="24"/>
          <w:highlight w:val="none"/>
          <w:lang w:val="en-US" w:eastAsia="zh-CN"/>
        </w:rPr>
        <w:t xml:space="preserve">面</w:t>
      </w:r>
      <w:r>
        <w:rPr>
          <w:rFonts w:hint="eastAsia" w:ascii="宋体" w:hAnsi="宋体" w:eastAsia="宋体" w:cs="宋体"/>
          <w:color w:val="auto"/>
          <w:spacing w:val="2"/>
          <w:sz w:val="24"/>
          <w:highlight w:val="none"/>
        </w:rPr>
        <w:t xml:space="preserve">采购包</w:t>
      </w:r>
      <w:r>
        <w:rPr>
          <w:rFonts w:hint="eastAsia" w:ascii="宋体" w:hAnsi="宋体" w:eastAsia="宋体" w:cs="宋体"/>
          <w:b w:val="0"/>
          <w:color w:val="auto"/>
          <w:sz w:val="24"/>
          <w:highlight w:val="none"/>
        </w:rPr>
        <w:t xml:space="preserve">已定为中标候选人达到3次后</w:t>
      </w:r>
      <w:r>
        <w:rPr>
          <w:rFonts w:hint="eastAsia" w:ascii="宋体" w:hAnsi="宋体" w:eastAsia="宋体" w:cs="宋体"/>
          <w:color w:val="auto"/>
          <w:spacing w:val="2"/>
          <w:sz w:val="24"/>
          <w:highlight w:val="none"/>
        </w:rPr>
        <w:t xml:space="preserve">在后续采购包无中标资格。</w:t>
      </w:r>
      <w:r>
        <w:rPr>
          <w:rFonts w:hint="eastAsia" w:ascii="宋体" w:hAnsi="宋体" w:eastAsia="宋体" w:cs="宋体"/>
          <w:color w:val="auto"/>
          <w:sz w:val="24"/>
          <w:highlight w:val="none"/>
        </w:rPr>
        <w:t xml:space="preserve">某一采购包实质性响应单位不足3家则该采购包废标。</w:t>
      </w:r>
      <w:bookmarkEnd w:id="6"/>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7.合同</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highlight w:val="none"/>
        </w:rPr>
        <w:t xml:space="preserve">期限：合同签订后至2026年12月</w:t>
      </w:r>
      <w:r>
        <w:rPr>
          <w:rFonts w:hint="eastAsia" w:ascii="宋体" w:hAnsi="宋体" w:cs="宋体"/>
          <w:color w:val="auto"/>
          <w:sz w:val="24"/>
          <w:highlight w:val="none"/>
          <w:lang w:val="en-US" w:eastAsia="zh-CN"/>
        </w:rPr>
        <w:t xml:space="preserve">底</w:t>
      </w:r>
      <w:r>
        <w:rPr>
          <w:rFonts w:hint="eastAsia" w:ascii="宋体" w:hAnsi="宋体" w:eastAsia="宋体" w:cs="宋体"/>
          <w:color w:val="auto"/>
          <w:sz w:val="24"/>
          <w:highlight w:val="none"/>
        </w:rPr>
        <w:t xml:space="preserve">前完成全部诊断服务并完成验收。</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w:t>
      </w:r>
      <w:r>
        <w:rPr>
          <w:rFonts w:ascii="宋体" w:hAnsi="宋体" w:eastAsia="宋体"/>
          <w:color w:val="auto"/>
          <w:sz w:val="24"/>
          <w:szCs w:val="24"/>
          <w:highlight w:val="none"/>
        </w:rPr>
        <w:t xml:space="preserve">本项目是否接受联合体：</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是</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否</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9.本项目是否接受进口产品响应：□是  ■否。</w:t>
      </w:r>
      <w:r/>
    </w:p>
    <w:p>
      <w:pPr>
        <w:ind w:left="229" w:hanging="229"/>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二、申请人的资格要求（须同时满足）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中小企业政策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■本项目不专门面向中小企业预留采购份额。</w:t>
      </w:r>
      <w:r/>
    </w:p>
    <w:p>
      <w:pPr>
        <w:ind w:firstLine="480"/>
        <w:spacing w:line="360" w:lineRule="auto"/>
        <w:rPr>
          <w:rFonts w:hint="eastAsia" w:ascii="宋体" w:hAnsi="宋体" w:eastAsia="宋体" w:cs="宋体"/>
          <w:color w:val="auto"/>
          <w:sz w:val="24"/>
          <w:szCs w:val="24"/>
          <w:highlight w:val="none"/>
        </w:rPr>
      </w:pPr>
      <w:r/>
      <w:bookmarkStart w:id="7" w:name="OLE_LINK3"/>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本项目专门面向  </w:t>
      </w: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中小 </w:t>
      </w: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小微企业 采购。</w:t>
      </w:r>
      <w:bookmarkEnd w:id="7"/>
      <w:r>
        <w:rPr>
          <w:rFonts w:hint="eastAsia" w:ascii="宋体" w:hAnsi="宋体" w:eastAsia="宋体" w:cs="宋体"/>
          <w:color w:val="auto"/>
          <w:sz w:val="24"/>
          <w:szCs w:val="24"/>
          <w:highlight w:val="none"/>
        </w:rPr>
        <w:t xml:space="preserve">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b/>
          <w:bCs/>
          <w:color w:val="auto"/>
          <w:sz w:val="24"/>
          <w:szCs w:val="24"/>
          <w:highlight w:val="none"/>
          <w:u w:val="single"/>
        </w:rPr>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其它落实政府采购政策的资格要求（如有）：</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3.1本项目是否接受分支机构参与投标：□是   ■否；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本项目是否属于政府购买服务：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■是，公益一类事业单位、使用事业编制且由财政拨款保障的群团组织，不得作为承接主体；</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如为联合体投标，应满足以下要求：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（1）联合体成员</w:t>
      </w:r>
      <w:r>
        <w:rPr>
          <w:rFonts w:hint="eastAsia" w:ascii="宋体" w:hAnsi="宋体" w:cs="宋体"/>
          <w:color w:val="auto"/>
          <w:sz w:val="24"/>
          <w:szCs w:val="24"/>
          <w:highlight w:val="none"/>
          <w:lang w:val="en-US" w:eastAsia="zh-CN"/>
        </w:rPr>
        <w:t xml:space="preserve">共同</w:t>
      </w:r>
      <w:r>
        <w:rPr>
          <w:rFonts w:hint="eastAsia" w:ascii="宋体" w:hAnsi="宋体" w:eastAsia="宋体" w:cs="宋体"/>
          <w:color w:val="auto"/>
          <w:sz w:val="24"/>
          <w:szCs w:val="24"/>
          <w:highlight w:val="none"/>
          <w:lang w:val="en-US" w:eastAsia="zh-CN"/>
        </w:rPr>
        <w:t xml:space="preserve">以一个</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的身份参与投标</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一个联合体只能由2家单位组成；</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联合协议</w:t>
      </w:r>
      <w:r>
        <w:rPr>
          <w:rFonts w:hint="eastAsia" w:ascii="宋体" w:hAnsi="宋体" w:eastAsia="宋体" w:cs="宋体"/>
          <w:color w:val="auto"/>
          <w:sz w:val="24"/>
          <w:szCs w:val="24"/>
          <w:highlight w:val="none"/>
          <w:lang w:val="en-US" w:eastAsia="zh-CN"/>
        </w:rPr>
        <w:t xml:space="preserve">中必须明确联合体牵头人及联合体成员单位名称、职责分工及权利义务；</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（3）联合体各方不得再单独参加或者与其他投标人另外组成联合体参加本项目的政府采购活动，否则视为无效投标</w:t>
      </w:r>
      <w:r>
        <w:rPr>
          <w:rFonts w:hint="eastAsia" w:ascii="宋体" w:hAnsi="宋体" w:cs="宋体"/>
          <w:color w:val="auto"/>
          <w:sz w:val="24"/>
          <w:szCs w:val="24"/>
          <w:highlight w:val="none"/>
          <w:lang w:val="en-US" w:eastAsia="zh-CN"/>
        </w:rPr>
        <w:t xml:space="preserve">。</w:t>
      </w:r>
      <w:r/>
    </w:p>
    <w:p>
      <w:pPr>
        <w:ind w:firstLine="482"/>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（4）苏采云系统中的提交投标文件的需为联合体牵头人，否则视为无效投标。</w:t>
      </w:r>
      <w:r/>
    </w:p>
    <w:p>
      <w:pPr>
        <w:ind w:left="229" w:hanging="229"/>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100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1.时间：自招标文件公告发布之日起5个工作日。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3.方式：供应商持CA数字认证证书登录“苏采云”系统获取电子版招标文件。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ind w:left="229" w:hanging="229"/>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color w:val="ff0000"/>
          <w:sz w:val="24"/>
          <w:szCs w:val="24"/>
          <w:highlight w:val="none"/>
        </w:rPr>
      </w:pPr>
      <w:r>
        <w:rPr>
          <w:rFonts w:hint="eastAsia" w:ascii="宋体" w:hAnsi="宋体" w:eastAsia="宋体" w:cs="宋体"/>
          <w:color w:val="ff0000"/>
          <w:sz w:val="24"/>
          <w:highlight w:val="none"/>
        </w:rPr>
        <w:t xml:space="preserve">投标截止时间、开标时间：</w:t>
      </w:r>
      <w:r>
        <w:rPr>
          <w:rFonts w:hint="eastAsia" w:ascii="宋体" w:hAnsi="宋体" w:eastAsia="宋体" w:cs="宋体"/>
          <w:color w:val="ff0000"/>
          <w:sz w:val="24"/>
          <w:szCs w:val="24"/>
          <w:highlight w:val="none"/>
          <w:lang w:eastAsia="zh-CN"/>
        </w:rPr>
        <w:t xml:space="preserve">2026年</w:t>
      </w:r>
      <w:r>
        <w:rPr>
          <w:rFonts w:hint="eastAsia" w:ascii="宋体" w:hAnsi="宋体" w:cs="宋体"/>
          <w:color w:val="ff0000"/>
          <w:sz w:val="24"/>
          <w:szCs w:val="24"/>
          <w:highlight w:val="none"/>
          <w:lang w:val="en-US" w:eastAsia="zh-CN"/>
        </w:rPr>
        <w:t xml:space="preserve">9月30日</w:t>
      </w:r>
      <w:r>
        <w:rPr>
          <w:rFonts w:hint="eastAsia" w:ascii="宋体" w:hAnsi="宋体" w:eastAsia="宋体" w:cs="宋体"/>
          <w:color w:val="ff0000"/>
          <w:sz w:val="24"/>
          <w:szCs w:val="24"/>
          <w:highlight w:val="none"/>
          <w:lang w:val="en-US" w:eastAsia="zh-CN"/>
        </w:rPr>
        <w:t xml:space="preserve">0</w:t>
      </w:r>
      <w:r>
        <w:rPr>
          <w:rFonts w:hint="eastAsia" w:ascii="宋体" w:hAnsi="宋体" w:cs="宋体"/>
          <w:color w:val="ff0000"/>
          <w:sz w:val="24"/>
          <w:szCs w:val="24"/>
          <w:highlight w:val="none"/>
          <w:lang w:val="en-US" w:eastAsia="zh-CN"/>
        </w:rPr>
        <w:t xml:space="preserve">8</w:t>
      </w:r>
      <w:r>
        <w:rPr>
          <w:rFonts w:hint="eastAsia" w:ascii="宋体" w:hAnsi="宋体" w:eastAsia="宋体" w:cs="宋体"/>
          <w:color w:val="ff0000"/>
          <w:sz w:val="24"/>
          <w:szCs w:val="24"/>
          <w:highlight w:val="none"/>
        </w:rPr>
        <w:t xml:space="preserve">点</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0分</w:t>
      </w:r>
      <w:r>
        <w:rPr>
          <w:rFonts w:hint="eastAsia" w:ascii="宋体" w:hAnsi="宋体" w:eastAsia="宋体" w:cs="宋体"/>
          <w:color w:val="ff0000"/>
          <w:sz w:val="24"/>
          <w:szCs w:val="24"/>
          <w:highlight w:val="none"/>
        </w:rPr>
        <w:t xml:space="preserve">（北</w:t>
      </w:r>
      <w:r>
        <w:rPr>
          <w:rFonts w:hint="eastAsia" w:ascii="宋体" w:hAnsi="宋体" w:eastAsia="宋体" w:cs="宋体"/>
          <w:color w:val="ff0000"/>
          <w:sz w:val="24"/>
          <w:szCs w:val="24"/>
          <w:highlight w:val="none"/>
        </w:rPr>
        <w:t xml:space="preserve">京时间</w:t>
      </w:r>
      <w:r>
        <w:rPr>
          <w:rFonts w:hint="eastAsia" w:ascii="宋体" w:hAnsi="宋体" w:eastAsia="宋体" w:cs="宋体"/>
          <w:color w:val="ff0000"/>
          <w:sz w:val="24"/>
          <w:szCs w:val="24"/>
          <w:highlight w:val="none"/>
        </w:rPr>
        <w:t xml:space="preserve">）。</w:t>
      </w:r>
      <w:r>
        <w:rPr>
          <w:color w:val="ff0000"/>
        </w:rPr>
      </w:r>
    </w:p>
    <w:p>
      <w:pPr>
        <w:ind w:firstLine="480"/>
        <w:spacing w:line="360" w:lineRule="auto"/>
        <w:rPr>
          <w:rFonts w:hint="eastAsia" w:ascii="宋体" w:hAnsi="宋体" w:eastAsia="宋体" w:cs="宋体"/>
          <w:color w:val="auto"/>
          <w:sz w:val="24"/>
          <w:highlight w:val="none"/>
        </w:rPr>
      </w:pPr>
      <w:r/>
      <w:bookmarkStart w:id="8" w:name="_Toc35393794"/>
      <w:r/>
      <w:bookmarkStart w:id="9" w:name="_Toc35393625"/>
      <w:r/>
      <w:bookmarkStart w:id="10" w:name="_Toc28359007"/>
      <w:r/>
      <w:bookmarkStart w:id="11" w:name="_Toc28359084"/>
      <w:r>
        <w:rPr>
          <w:rFonts w:hint="eastAsia" w:ascii="宋体" w:hAnsi="宋体" w:eastAsia="宋体" w:cs="宋体"/>
          <w:color w:val="auto"/>
          <w:sz w:val="24"/>
          <w:highlight w:val="none"/>
        </w:rPr>
        <w:t xml:space="preserve">地点：“苏采云”系统“开标大厅”。</w:t>
      </w:r>
      <w:r/>
    </w:p>
    <w:p>
      <w:pPr>
        <w:ind w:left="229" w:hanging="229"/>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bookmarkEnd w:id="8"/>
      <w:r/>
      <w:bookmarkEnd w:id="9"/>
      <w:r/>
      <w:bookmarkEnd w:id="10"/>
      <w:r/>
      <w:bookmarkEnd w:id="1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numPr>
          <w:ilvl w:val="0"/>
          <w:numId w:val="2"/>
        </w:numPr>
        <w:ind w:left="229" w:hanging="229"/>
        <w:spacing w:line="360" w:lineRule="auto"/>
        <w:rPr>
          <w:rFonts w:hint="eastAsia" w:ascii="宋体" w:hAnsi="宋体" w:eastAsia="宋体" w:cs="宋体"/>
          <w:b/>
          <w:color w:val="auto"/>
          <w:sz w:val="24"/>
          <w:szCs w:val="24"/>
          <w:highlight w:val="none"/>
        </w:rPr>
      </w:pPr>
      <w:r/>
      <w:bookmarkStart w:id="12" w:name="_Toc35393795"/>
      <w:r/>
      <w:bookmarkStart w:id="13" w:name="_Toc35393626"/>
      <w:r>
        <w:rPr>
          <w:rFonts w:hint="eastAsia" w:ascii="宋体" w:hAnsi="宋体" w:eastAsia="宋体" w:cs="宋体"/>
          <w:b/>
          <w:color w:val="auto"/>
          <w:sz w:val="24"/>
          <w:szCs w:val="24"/>
          <w:highlight w:val="none"/>
        </w:rPr>
        <w:t xml:space="preserve">其他补充事宜</w:t>
      </w:r>
      <w:bookmarkEnd w:id="12"/>
      <w:r/>
      <w:bookmarkEnd w:id="13"/>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olor w:val="auto"/>
          <w:sz w:val="24"/>
          <w:szCs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w:t>
      </w:r>
      <w:r>
        <w:rPr>
          <w:rFonts w:hint="eastAsia" w:ascii="宋体" w:hAnsi="宋体" w:eastAsia="宋体" w:cs="宋体"/>
          <w:color w:val="auto"/>
          <w:sz w:val="24"/>
          <w:szCs w:val="24"/>
          <w:highlight w:val="none"/>
        </w:rPr>
        <w:t xml:space="preserve">（</w:t>
      </w:r>
      <w:r>
        <w:rPr>
          <w:rFonts w:hint="eastAsia" w:ascii="宋体" w:hAnsi="宋体" w:eastAsia="宋体"/>
          <w:bCs/>
          <w:color w:val="auto"/>
          <w:sz w:val="24"/>
          <w:szCs w:val="24"/>
          <w:highlight w:val="none"/>
        </w:rPr>
        <w:t xml:space="preserve">技术支持服务热线</w:t>
      </w:r>
      <w:r>
        <w:rPr>
          <w:rFonts w:hint="eastAsia" w:ascii="宋体" w:hAnsi="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0519-85588210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、进行注册并按《操作手册》要求制作、上传电子投标文件。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4.关于常州市中小企业政府采购信用融资：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政采融资平台栏目。</w:t>
      </w:r>
      <w:r/>
    </w:p>
    <w:p>
      <w:pPr>
        <w:ind w:left="229" w:hanging="229"/>
        <w:spacing w:line="360" w:lineRule="auto"/>
        <w:rPr>
          <w:rFonts w:hint="eastAsia" w:ascii="宋体" w:hAnsi="宋体" w:eastAsia="宋体" w:cs="宋体"/>
          <w:b/>
          <w:color w:val="auto"/>
          <w:sz w:val="24"/>
          <w:szCs w:val="24"/>
          <w:highlight w:val="none"/>
        </w:rPr>
      </w:pPr>
      <w:r/>
      <w:bookmarkStart w:id="14" w:name="_Toc28359008"/>
      <w:r/>
      <w:bookmarkStart w:id="15" w:name="_Toc35393627"/>
      <w:r/>
      <w:bookmarkStart w:id="16" w:name="_Toc35393796"/>
      <w:r/>
      <w:bookmarkStart w:id="17" w:name="_Toc28359085"/>
      <w:r>
        <w:rPr>
          <w:rFonts w:hint="eastAsia" w:ascii="宋体" w:hAnsi="宋体" w:eastAsia="宋体" w:cs="宋体"/>
          <w:b/>
          <w:color w:val="auto"/>
          <w:sz w:val="24"/>
          <w:szCs w:val="24"/>
          <w:highlight w:val="none"/>
        </w:rPr>
        <w:t xml:space="preserve">七、对本项目提出询问，请按以下方式联系。</w:t>
      </w:r>
      <w:bookmarkEnd w:id="14"/>
      <w:r/>
      <w:bookmarkEnd w:id="15"/>
      <w:r/>
      <w:bookmarkEnd w:id="16"/>
      <w:r/>
      <w:bookmarkEnd w:id="1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bookmarkStart w:id="18" w:name="_Toc28359086"/>
      <w:r/>
      <w:bookmarkStart w:id="19" w:name="_Toc28359009"/>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常州市工业和信息化局</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单位地址：</w:t>
      </w:r>
      <w:r>
        <w:rPr>
          <w:rFonts w:hint="eastAsia" w:ascii="宋体" w:hAnsi="宋体" w:cs="宋体"/>
          <w:color w:val="auto"/>
          <w:sz w:val="24"/>
          <w:szCs w:val="24"/>
          <w:highlight w:val="none"/>
          <w:lang w:eastAsia="zh-CN"/>
        </w:rPr>
        <w:t xml:space="preserve">常州市龙城大道1280号</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周</w:t>
      </w:r>
      <w:r>
        <w:rPr>
          <w:rFonts w:hint="eastAsia" w:ascii="宋体" w:hAnsi="宋体" w:eastAsia="宋体" w:cs="宋体"/>
          <w:color w:val="auto"/>
          <w:sz w:val="24"/>
          <w:szCs w:val="24"/>
          <w:highlight w:val="none"/>
          <w:lang w:val="en-US" w:eastAsia="zh-CN"/>
        </w:rPr>
        <w:t xml:space="preserve">女士</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联系电话：0519-</w:t>
      </w:r>
      <w:r>
        <w:rPr>
          <w:rFonts w:hint="eastAsia" w:ascii="宋体" w:hAnsi="宋体" w:cs="宋体"/>
          <w:color w:val="auto"/>
          <w:sz w:val="24"/>
          <w:szCs w:val="24"/>
          <w:highlight w:val="none"/>
          <w:lang w:val="en-US" w:eastAsia="zh-CN"/>
        </w:rPr>
        <w:t xml:space="preserve">85681295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18"/>
      <w:r/>
      <w:bookmarkEnd w:id="19"/>
      <w:r/>
      <w:r/>
    </w:p>
    <w:p>
      <w:pPr>
        <w:ind w:firstLine="480"/>
        <w:spacing w:line="360" w:lineRule="auto"/>
        <w:rPr>
          <w:rFonts w:hint="eastAsia" w:ascii="宋体" w:hAnsi="宋体" w:eastAsia="宋体" w:cs="宋体"/>
          <w:color w:val="auto"/>
          <w:sz w:val="24"/>
          <w:szCs w:val="24"/>
          <w:highlight w:val="none"/>
        </w:rPr>
      </w:pPr>
      <w:r/>
      <w:bookmarkStart w:id="20" w:name="_Toc28359087"/>
      <w:r/>
      <w:bookmarkStart w:id="21" w:name="_Toc28359010"/>
      <w:r>
        <w:rPr>
          <w:rFonts w:hint="eastAsia" w:ascii="宋体" w:hAnsi="宋体" w:eastAsia="宋体" w:cs="宋体"/>
          <w:color w:val="auto"/>
          <w:sz w:val="24"/>
          <w:szCs w:val="24"/>
          <w:highlight w:val="none"/>
        </w:rPr>
        <w:t xml:space="preserve">单位名称：常州金诚招投标有限公司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单位地址：常州市新北区汉江路368号金城大厦1910室</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窦文卓</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联系电话：0519-85183350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20"/>
      <w:r/>
      <w:bookmarkEnd w:id="21"/>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窦文卓</w:t>
      </w:r>
      <w:r/>
    </w:p>
    <w:p>
      <w:pPr>
        <w:ind w:firstLine="480"/>
        <w:spacing w:line="360" w:lineRule="auto"/>
        <w:rPr>
          <w:rFonts w:hint="eastAsia" w:ascii="宋体" w:hAnsi="宋体" w:eastAsia="宋体" w:cs="宋体"/>
          <w:color w:val="auto"/>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auto"/>
          <w:sz w:val="24"/>
          <w:szCs w:val="24"/>
          <w:highlight w:val="none"/>
        </w:rPr>
        <w:t xml:space="preserve">电      话：0519-85183350</w:t>
      </w:r>
      <w:r/>
    </w:p>
    <w:p>
      <w:pPr>
        <w:pStyle w:val="996"/>
        <w:ind w:left="343" w:hanging="343"/>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bookmarkEnd w:id="3"/>
      <w:r/>
      <w:bookmarkEnd w:id="4"/>
      <w:r/>
      <w:bookmarkEnd w:id="5"/>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投标人须知资料表</w:t>
      </w:r>
      <w:r/>
    </w:p>
    <w:p>
      <w:pPr>
        <w:ind w:left="228" w:hanging="22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本表是对投标人须知的具体补充和修改，如有矛盾，均以本资料表为准。</w:t>
      </w:r>
      <w:r/>
    </w:p>
    <w:p>
      <w:pPr>
        <w:ind w:left="228" w:hanging="2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标记“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”的选项意为适用于本项目，标记“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”的选项意为不适用于本项目</w:t>
      </w:r>
      <w:r>
        <w:rPr>
          <w:rFonts w:hint="eastAsia" w:ascii="宋体" w:hAnsi="宋体" w:eastAsia="宋体" w:cs="宋体"/>
          <w:color w:val="auto"/>
          <w:sz w:val="24"/>
          <w:szCs w:val="24"/>
          <w:highlight w:val="none"/>
        </w:rPr>
        <w:t xml:space="preserve">。</w:t>
      </w:r>
      <w:r/>
    </w:p>
    <w:tbl>
      <w:tblPr>
        <w:tblStyle w:val="1000"/>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是否属于科研仪器设备采购项目：</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■关于核心产品本项目不适用。</w:t>
            </w:r>
            <w:r/>
          </w:p>
          <w:p>
            <w:pPr>
              <w:ind w:left="228" w:hanging="228"/>
              <w:jc w:val="left"/>
              <w:spacing w:line="276" w:lineRule="auto"/>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本项目为单一产品采购项目。</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□本项目为非单一产品采购项目，核心产品为： </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□组织，考察时间：__年_月_日_点_分</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□召开，召开时间：__年_月_日_点_分</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投标样品递交：</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□需要，具体要求如下：</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（1）样品制作的标准和要求：详见采购需求</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（2）是否需要随样品提交相关检测报告：详见采购需求</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（3）样品递交要求：详见采购需求</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（4）未中标人样品退还：详见采购需求</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（5）中标人样品保管、封存及退还：详见采购需求</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标的所属</w:t>
            </w:r>
            <w:r>
              <w:rPr>
                <w:rFonts w:hint="eastAsia" w:ascii="宋体" w:hAnsi="宋体" w:cs="宋体"/>
                <w:color w:val="auto"/>
                <w:sz w:val="24"/>
                <w:szCs w:val="24"/>
                <w:highlight w:val="none"/>
                <w:lang w:val="en-US" w:eastAsia="zh-CN"/>
              </w:rPr>
              <w:t xml:space="preserve">a</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lang w:val="en-US" w:eastAsia="zh-CN"/>
              </w:rPr>
              <w:t xml:space="preserve">其他未列明行业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采购本国产品的支持政策</w:t>
            </w:r>
            <w:r/>
          </w:p>
        </w:tc>
        <w:tc>
          <w:tcPr>
            <w:tcW w:w="666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关于对采购本国产品给予政策支持，本项目：不适用。</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投标报价的特殊规定：</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本项目的非主体、非关键性工作是否允许分包：</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■不允许</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□允许，具体要求：</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（1）可以分包履行的具体内容：_____；</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（2）允许分包的金额或者比例：_____；</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接收询问和质疑的联系方式</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联系部门：常州金诚招投标有限公司；</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联系电话：0519-85183350；</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收费对象：</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w:t>
            </w:r>
            <w:r/>
          </w:p>
          <w:p>
            <w:pPr>
              <w:ind w:left="228" w:hanging="228"/>
              <w:jc w:val="left"/>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代理服务费支付说明及原因： </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因采购预算已包含本项目代理服务费用，根据《政府采购代理机构管理暂行办法》（财库〔2018〕2号）第十五条及《政府采购货物和服务招标投标管理办法》（财政部令第87号）第二十条</w:t>
            </w:r>
            <w:r>
              <w:rPr>
                <w:rFonts w:hint="eastAsia" w:ascii="宋体" w:hAnsi="宋体" w:eastAsia="宋体" w:cs="宋体"/>
                <w:color w:val="auto"/>
                <w:sz w:val="24"/>
                <w:szCs w:val="24"/>
                <w:highlight w:val="none"/>
                <w:lang w:eastAsia="zh-CN"/>
              </w:rPr>
              <w:t xml:space="preserve">、《关于进一步规范政府采购活动相关费用管理的通知》（苏财规〔2026〕1 号）</w:t>
            </w:r>
            <w:r>
              <w:rPr>
                <w:rFonts w:hint="eastAsia" w:ascii="宋体" w:hAnsi="宋体" w:eastAsia="宋体" w:cs="宋体"/>
                <w:color w:val="auto"/>
                <w:sz w:val="24"/>
                <w:szCs w:val="24"/>
                <w:highlight w:val="none"/>
              </w:rPr>
              <w:t xml:space="preserve">执行，由中标（成交）供应商支付，中标（成交）供应商应当在响应报价中包含代理服务费，并在领取中标（成交）通知书时向采购代理机构一次性付清。</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TW"/>
              </w:rPr>
              <w:t xml:space="preserve">收</w:t>
            </w:r>
            <w:r>
              <w:rPr>
                <w:rFonts w:hint="eastAsia" w:ascii="宋体" w:hAnsi="宋体" w:eastAsia="宋体" w:cs="宋体"/>
                <w:b/>
                <w:bCs/>
                <w:color w:val="auto"/>
                <w:sz w:val="24"/>
                <w:szCs w:val="24"/>
                <w:highlight w:val="none"/>
              </w:rPr>
              <w:t xml:space="preserve">费标准：</w:t>
            </w:r>
            <w:r>
              <w:rPr>
                <w:rFonts w:hint="eastAsia" w:ascii="宋体" w:hAnsi="宋体" w:eastAsia="宋体" w:cs="宋体"/>
                <w:color w:val="auto"/>
                <w:sz w:val="24"/>
                <w:szCs w:val="24"/>
                <w:highlight w:val="none"/>
                <w:lang w:val="zh-TW"/>
              </w:rPr>
              <w:t xml:space="preserve">收费比例按差额定率累进法计算：</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各采购包中标</w:t>
            </w:r>
            <w:r>
              <w:rPr>
                <w:rFonts w:hint="eastAsia" w:ascii="宋体" w:hAnsi="宋体" w:eastAsia="宋体" w:cs="宋体"/>
                <w:color w:val="auto"/>
                <w:sz w:val="24"/>
                <w:szCs w:val="24"/>
                <w:highlight w:val="none"/>
                <w:lang w:val="zh-TW"/>
              </w:rPr>
              <w:t xml:space="preserve">金额为基数，按100万元以下*1.5%计算、100万元—500万元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rPr>
              <w:t xml:space="preserve">0.8%</w:t>
            </w:r>
            <w:r>
              <w:rPr>
                <w:rFonts w:hint="eastAsia" w:ascii="宋体" w:hAnsi="宋体" w:eastAsia="宋体" w:cs="宋体"/>
                <w:color w:val="auto"/>
                <w:sz w:val="24"/>
                <w:szCs w:val="24"/>
                <w:highlight w:val="none"/>
              </w:rPr>
              <w:t xml:space="preserve">，代理服务费不足3000元的，按3000元收取</w:t>
            </w:r>
            <w:r>
              <w:rPr>
                <w:rFonts w:hint="eastAsia" w:ascii="宋体" w:hAnsi="宋体" w:eastAsia="宋体" w:cs="宋体"/>
                <w:color w:val="auto"/>
                <w:sz w:val="24"/>
                <w:szCs w:val="24"/>
                <w:highlight w:val="none"/>
                <w:lang w:val="zh-TW"/>
              </w:rPr>
              <w:t xml:space="preserve">，代理服务费按上述标准计算并一次性缴纳。</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缴纳时间：</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后，领取中标（成交）通知书前。</w:t>
            </w:r>
            <w:r/>
          </w:p>
          <w:p>
            <w:pPr>
              <w:ind w:left="228" w:hanging="228"/>
              <w:jc w:val="left"/>
              <w:spacing w:line="276"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缴纳方式：</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代理机构银行账户</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单位名称：常州金诚招投标有限公司</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单位账号：10615101040236369</w:t>
            </w:r>
            <w:r/>
          </w:p>
          <w:p>
            <w:pPr>
              <w:ind w:left="228" w:hanging="228"/>
              <w:jc w:val="left"/>
              <w:spacing w:line="276" w:lineRule="auto"/>
              <w:rPr>
                <w:rFonts w:hint="default" w:ascii="宋体" w:hAnsi="宋体"/>
                <w:color w:val="auto"/>
                <w:sz w:val="24"/>
                <w:highlight w:val="none"/>
                <w:lang w:val="en-US" w:eastAsia="zh-CN"/>
              </w:rPr>
            </w:pPr>
            <w:r>
              <w:rPr>
                <w:rFonts w:hint="default" w:ascii="宋体" w:hAnsi="宋体" w:eastAsia="宋体" w:cs="宋体"/>
                <w:color w:val="auto"/>
                <w:sz w:val="24"/>
                <w:szCs w:val="24"/>
                <w:highlight w:val="none"/>
                <w:lang w:val="en-US" w:eastAsia="zh-CN"/>
              </w:rPr>
              <w:t xml:space="preserve">开户行：中国农业银行常州新北支行</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■免收</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□/元，由采购人自行收取</w:t>
            </w:r>
            <w:r/>
          </w:p>
        </w:tc>
      </w:tr>
      <w:tr>
        <w:trPr>
          <w:jc w:val="center"/>
          <w:trHeight w:val="1052"/>
        </w:trPr>
        <w:tc>
          <w:tcPr>
            <w:tcW w:w="1122"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中标人在签订合同前向代理机构提供正本1套纸质投标文件。</w:t>
            </w:r>
            <w:r/>
          </w:p>
        </w:tc>
      </w:tr>
    </w:tbl>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8"/>
          <w:szCs w:val="28"/>
          <w:highlight w:val="none"/>
        </w:rPr>
        <w:t xml:space="preserve">投标人须知</w:t>
      </w:r>
      <w:r/>
    </w:p>
    <w:p>
      <w:pPr>
        <w:ind w:left="267" w:hanging="267"/>
        <w:jc w:val="center"/>
        <w:spacing w:line="360" w:lineRule="auto"/>
        <w:rPr>
          <w:rFonts w:hint="eastAsia" w:ascii="宋体" w:hAnsi="宋体" w:eastAsia="宋体" w:cs="宋体"/>
          <w:b/>
          <w:color w:val="auto"/>
          <w:sz w:val="28"/>
          <w:szCs w:val="28"/>
          <w:highlight w:val="none"/>
        </w:rPr>
      </w:pPr>
      <w:r/>
      <w:bookmarkStart w:id="22" w:name="_Toc150480756"/>
      <w:r/>
      <w:bookmarkStart w:id="23" w:name="_Toc305158786"/>
      <w:r/>
      <w:bookmarkStart w:id="24" w:name="_Toc151193688"/>
      <w:r/>
      <w:bookmarkStart w:id="25" w:name="_Toc151193832"/>
      <w:r/>
      <w:bookmarkStart w:id="26" w:name="_Toc151193760"/>
      <w:r/>
      <w:bookmarkStart w:id="27" w:name="_Toc226337214"/>
      <w:r/>
      <w:bookmarkStart w:id="28" w:name="_Toc150774723"/>
      <w:r/>
      <w:bookmarkStart w:id="29" w:name="_Toc305158860"/>
      <w:r/>
      <w:bookmarkStart w:id="30" w:name="_Toc226965791"/>
      <w:r/>
      <w:bookmarkStart w:id="31" w:name="_Toc151193906"/>
      <w:r/>
      <w:bookmarkStart w:id="32" w:name="_Toc265228356"/>
      <w:r/>
      <w:bookmarkStart w:id="33" w:name="_Toc142311020"/>
      <w:r/>
      <w:bookmarkStart w:id="34" w:name="_Toc150509269"/>
      <w:r/>
      <w:bookmarkStart w:id="35" w:name="_Toc195842883"/>
      <w:r/>
      <w:bookmarkStart w:id="36" w:name="_Toc264969208"/>
      <w:r/>
      <w:bookmarkStart w:id="37" w:name="_Toc226309762"/>
      <w:r/>
      <w:bookmarkStart w:id="38" w:name="_Toc226965708"/>
      <w:r/>
      <w:bookmarkStart w:id="39" w:name="_Toc151193616"/>
      <w:r/>
      <w:bookmarkStart w:id="40" w:name="_Toc151190145"/>
      <w:r/>
      <w:bookmarkStart w:id="41" w:name="_Toc150774618"/>
      <w:r>
        <w:rPr>
          <w:rFonts w:hint="eastAsia" w:ascii="宋体" w:hAnsi="宋体" w:eastAsia="宋体" w:cs="宋体"/>
          <w:b/>
          <w:color w:val="auto"/>
          <w:sz w:val="28"/>
          <w:szCs w:val="28"/>
          <w:highlight w:val="none"/>
        </w:rPr>
        <w:t xml:space="preserve">一、说  明</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pStyle w:val="1041"/>
        <w:numPr>
          <w:ilvl w:val="0"/>
          <w:numId w:val="3"/>
        </w:numPr>
        <w:jc w:val="left"/>
        <w:spacing w:line="360" w:lineRule="auto"/>
        <w:rPr>
          <w:rFonts w:hint="eastAsia" w:ascii="宋体" w:hAnsi="宋体" w:eastAsia="宋体" w:cs="宋体"/>
          <w:color w:val="auto"/>
          <w:sz w:val="24"/>
          <w:szCs w:val="24"/>
          <w:highlight w:val="none"/>
        </w:rPr>
      </w:pPr>
      <w:r/>
      <w:bookmarkStart w:id="42" w:name="_Toc305158787"/>
      <w:r/>
      <w:bookmarkStart w:id="43" w:name="_Toc264969209"/>
      <w:r/>
      <w:bookmarkStart w:id="44" w:name="_Toc265228357"/>
      <w:r/>
      <w:bookmarkStart w:id="45" w:name="_Toc305158861"/>
      <w:r/>
      <w:bookmarkStart w:id="46" w:name="_Toc151193836"/>
      <w:r/>
      <w:bookmarkStart w:id="47" w:name="_Toc265228360"/>
      <w:r/>
      <w:bookmarkStart w:id="48" w:name="_Toc150509273"/>
      <w:r/>
      <w:bookmarkStart w:id="49" w:name="_Toc151190149"/>
      <w:r/>
      <w:bookmarkStart w:id="50" w:name="_Toc264969212"/>
      <w:r/>
      <w:bookmarkStart w:id="51" w:name="_Toc226309766"/>
      <w:r/>
      <w:bookmarkStart w:id="52" w:name="_Toc520356146"/>
      <w:r/>
      <w:bookmarkStart w:id="53" w:name="_Toc226965795"/>
      <w:r/>
      <w:bookmarkStart w:id="54" w:name="_Toc151193692"/>
      <w:r/>
      <w:bookmarkStart w:id="55" w:name="_Toc151193764"/>
      <w:r/>
      <w:bookmarkStart w:id="56" w:name="_Toc305158790"/>
      <w:r/>
      <w:bookmarkStart w:id="57" w:name="_Toc142311024"/>
      <w:r/>
      <w:bookmarkStart w:id="58" w:name="_Toc195842887"/>
      <w:r/>
      <w:bookmarkStart w:id="59" w:name="_Toc150480760"/>
      <w:r/>
      <w:bookmarkStart w:id="60" w:name="_Toc226337218"/>
      <w:r/>
      <w:bookmarkStart w:id="61" w:name="_Toc150774727"/>
      <w:r/>
      <w:bookmarkStart w:id="62" w:name="_Toc226965712"/>
      <w:r/>
      <w:bookmarkStart w:id="63" w:name="_Toc305158864"/>
      <w:r/>
      <w:bookmarkStart w:id="64" w:name="_Toc127151522"/>
      <w:r/>
      <w:bookmarkStart w:id="65" w:name="_Toc150774622"/>
      <w:r/>
      <w:bookmarkStart w:id="66" w:name="_Toc151193910"/>
      <w:r/>
      <w:bookmarkStart w:id="67" w:name="_Toc151193620"/>
      <w:r>
        <w:rPr>
          <w:rFonts w:hint="eastAsia" w:ascii="宋体" w:hAnsi="宋体" w:eastAsia="宋体" w:cs="宋体"/>
          <w:color w:val="auto"/>
          <w:sz w:val="24"/>
          <w:highlight w:val="none"/>
        </w:rPr>
        <w:t xml:space="preserve">采购人、采购代理机构、投标人</w:t>
      </w:r>
      <w:bookmarkEnd w:id="42"/>
      <w:r/>
      <w:bookmarkEnd w:id="43"/>
      <w:r/>
      <w:bookmarkEnd w:id="44"/>
      <w:r/>
      <w:bookmarkEnd w:id="45"/>
      <w:r>
        <w:rPr>
          <w:rFonts w:hint="eastAsia" w:ascii="宋体" w:hAnsi="宋体" w:eastAsia="宋体" w:cs="宋体"/>
          <w:color w:val="auto"/>
          <w:sz w:val="24"/>
          <w:highlight w:val="none"/>
        </w:rPr>
        <w:t xml:space="preserve">、联合体</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auto"/>
          <w:sz w:val="24"/>
          <w:szCs w:val="24"/>
          <w:highlight w:val="none"/>
        </w:rPr>
        <w:t xml:space="preserve">。</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投标人（也称“供应商”、“申请人”）：指向采购人提供货物、工程或者服务的法人、其他组织或者自然人</w:t>
      </w:r>
      <w:r>
        <w:rPr>
          <w:rFonts w:hint="eastAsia" w:ascii="宋体" w:hAnsi="宋体" w:eastAsia="宋体" w:cs="宋体"/>
          <w:color w:val="auto"/>
          <w:sz w:val="24"/>
          <w:szCs w:val="24"/>
          <w:highlight w:val="none"/>
        </w:rPr>
        <w:t xml:space="preserve">。</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auto"/>
          <w:sz w:val="24"/>
          <w:szCs w:val="24"/>
          <w:highlight w:val="none"/>
        </w:rPr>
        <w:t xml:space="preserve">。</w:t>
      </w:r>
      <w:r/>
    </w:p>
    <w:p>
      <w:pPr>
        <w:pStyle w:val="1041"/>
        <w:numPr>
          <w:ilvl w:val="0"/>
          <w:numId w:val="4"/>
        </w:numPr>
        <w:jc w:val="left"/>
        <w:spacing w:line="360" w:lineRule="auto"/>
        <w:rPr>
          <w:rFonts w:hint="eastAsia" w:ascii="宋体" w:hAnsi="宋体" w:eastAsia="宋体" w:cs="宋体"/>
          <w:color w:val="auto"/>
          <w:sz w:val="24"/>
          <w:szCs w:val="24"/>
          <w:highlight w:val="none"/>
        </w:rPr>
      </w:pPr>
      <w:r/>
      <w:bookmarkStart w:id="68" w:name="_Toc151190147"/>
      <w:r/>
      <w:bookmarkStart w:id="69" w:name="_Toc151193834"/>
      <w:r/>
      <w:bookmarkStart w:id="70" w:name="_Toc305158862"/>
      <w:r/>
      <w:bookmarkStart w:id="71" w:name="_Toc264969210"/>
      <w:r/>
      <w:bookmarkStart w:id="72" w:name="_Toc149720813"/>
      <w:r/>
      <w:bookmarkStart w:id="73" w:name="_Toc150774725"/>
      <w:r/>
      <w:bookmarkStart w:id="74" w:name="_Toc151193690"/>
      <w:r/>
      <w:bookmarkStart w:id="75" w:name="_Toc150480758"/>
      <w:r/>
      <w:bookmarkStart w:id="76" w:name="_Toc150774620"/>
      <w:r/>
      <w:bookmarkStart w:id="77" w:name="_Toc164229215"/>
      <w:r/>
      <w:bookmarkStart w:id="78" w:name="_Toc127151721"/>
      <w:r/>
      <w:bookmarkStart w:id="79" w:name="_Toc164608789"/>
      <w:r/>
      <w:bookmarkStart w:id="80" w:name="_Toc150509271"/>
      <w:r/>
      <w:bookmarkStart w:id="81" w:name="_Toc265228358"/>
      <w:r/>
      <w:bookmarkStart w:id="82" w:name="_Toc164229361"/>
      <w:r/>
      <w:bookmarkStart w:id="83" w:name="_Toc305158788"/>
      <w:r/>
      <w:bookmarkStart w:id="84" w:name="_Toc151193762"/>
      <w:r/>
      <w:bookmarkStart w:id="85" w:name="_Toc195842885"/>
      <w:r/>
      <w:bookmarkStart w:id="86" w:name="_Toc151193908"/>
      <w:r/>
      <w:bookmarkStart w:id="87" w:name="_Toc127161434"/>
      <w:r/>
      <w:bookmarkStart w:id="88" w:name="_Toc164608634"/>
      <w:r/>
      <w:bookmarkStart w:id="89" w:name="_Toc226965793"/>
      <w:r/>
      <w:bookmarkStart w:id="90" w:name="_Toc226965710"/>
      <w:r/>
      <w:bookmarkStart w:id="91" w:name="_Toc164351614"/>
      <w:r/>
      <w:bookmarkStart w:id="92" w:name="_Toc127151520"/>
      <w:r/>
      <w:bookmarkStart w:id="93" w:name="_Toc151193618"/>
      <w:r/>
      <w:bookmarkStart w:id="94" w:name="_Toc142311022"/>
      <w:r/>
      <w:bookmarkStart w:id="95" w:name="_Toc226337216"/>
      <w:r/>
      <w:bookmarkStart w:id="96" w:name="_Toc226309764"/>
      <w:r>
        <w:rPr>
          <w:rFonts w:hint="eastAsia" w:ascii="宋体" w:hAnsi="宋体" w:eastAsia="宋体" w:cs="宋体"/>
          <w:color w:val="auto"/>
          <w:sz w:val="24"/>
          <w:highlight w:val="none"/>
        </w:rPr>
        <w:t xml:space="preserve">资金来源</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宋体" w:hAnsi="宋体" w:eastAsia="宋体" w:cs="宋体"/>
          <w:color w:val="auto"/>
          <w:sz w:val="24"/>
          <w:highlight w:val="none"/>
        </w:rPr>
        <w:t xml:space="preserve">、项目属性、科研仪器设备采购、核心产品</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资金来源为财政性资金和/或本项目采购中无法与财政性资金分割的非财政性资金</w:t>
      </w:r>
      <w:r>
        <w:rPr>
          <w:rFonts w:hint="eastAsia" w:ascii="宋体" w:hAnsi="宋体" w:eastAsia="宋体" w:cs="宋体"/>
          <w:color w:val="auto"/>
          <w:sz w:val="24"/>
          <w:szCs w:val="24"/>
          <w:highlight w:val="none"/>
        </w:rPr>
        <w:t xml:space="preserve">。</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项目属性见《投标人须知资料表》</w:t>
      </w:r>
      <w:r>
        <w:rPr>
          <w:rFonts w:hint="eastAsia" w:ascii="宋体" w:hAnsi="宋体" w:eastAsia="宋体" w:cs="宋体"/>
          <w:color w:val="auto"/>
          <w:sz w:val="24"/>
          <w:szCs w:val="24"/>
          <w:highlight w:val="none"/>
        </w:rPr>
        <w:t xml:space="preserve">。</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是否属于科研仪器设备采购见《投标人须知资料表》</w:t>
      </w:r>
      <w:r>
        <w:rPr>
          <w:rFonts w:hint="eastAsia" w:ascii="宋体" w:hAnsi="宋体" w:eastAsia="宋体" w:cs="宋体"/>
          <w:color w:val="auto"/>
          <w:sz w:val="24"/>
          <w:szCs w:val="24"/>
          <w:highlight w:val="none"/>
        </w:rPr>
        <w:t xml:space="preserve">。</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核心产品见《投标人须知资料表》。</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现场考察、开标前答疑会</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若《投标人须知资料表》中规定了组织现场考察、召开开标前答疑会，则投标人应按要求在规定的时间和地点参加</w:t>
      </w:r>
      <w:r>
        <w:rPr>
          <w:rFonts w:hint="eastAsia" w:ascii="宋体" w:hAnsi="宋体" w:eastAsia="宋体" w:cs="宋体"/>
          <w:color w:val="auto"/>
          <w:sz w:val="24"/>
          <w:szCs w:val="24"/>
          <w:highlight w:val="none"/>
        </w:rPr>
        <w:t xml:space="preserve">。</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pStyle w:val="1041"/>
        <w:numPr>
          <w:ilvl w:val="0"/>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样品的评审方法以及评审标准等内容见第四章《评标方法和评标标准》。</w:t>
      </w:r>
      <w:r/>
    </w:p>
    <w:p>
      <w:pPr>
        <w:pStyle w:val="1041"/>
        <w:numPr>
          <w:ilvl w:val="0"/>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政府采购政策（包括但不限于下列具体政策要求）</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进口产品</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中小企业、监狱企业及残疾人福利性单位</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中小企业定义</w:t>
      </w:r>
      <w:r/>
    </w:p>
    <w:p>
      <w:pPr>
        <w:pStyle w:val="1041"/>
        <w:numPr>
          <w:ilvl w:val="3"/>
          <w:numId w:val="4"/>
        </w:numPr>
        <w:ind w:left="1701"/>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中小企业是</w:t>
      </w:r>
      <w:r>
        <w:rPr>
          <w:rFonts w:hint="eastAsia" w:ascii="宋体" w:hAnsi="宋体" w:eastAsia="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41"/>
        <w:numPr>
          <w:ilvl w:val="3"/>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1041"/>
        <w:numPr>
          <w:ilvl w:val="3"/>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在货物采购项目中，供应商提供的货物既有中小企业制造货物，也有大型企业制造货物的，不享受中小企业扶持政策。</w:t>
      </w:r>
      <w:r/>
    </w:p>
    <w:p>
      <w:pPr>
        <w:pStyle w:val="1041"/>
        <w:numPr>
          <w:ilvl w:val="3"/>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残疾人福利单位定义：享受政府采购支持政策的残疾人福利性单位应当同时满足以下条件：</w:t>
      </w:r>
      <w:r/>
    </w:p>
    <w:p>
      <w:pPr>
        <w:pStyle w:val="1041"/>
        <w:numPr>
          <w:ilvl w:val="3"/>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安置的残疾人占本单位在职职工人数的比例不低于25%（含25%），并且安置的残疾人人数不少于10 人（含10 人）；</w:t>
      </w:r>
      <w:r/>
    </w:p>
    <w:p>
      <w:pPr>
        <w:pStyle w:val="1041"/>
        <w:numPr>
          <w:ilvl w:val="3"/>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依法与安置的每位残疾人签订了一年以上（含一年）的劳动合同或服务协议；</w:t>
      </w:r>
      <w:r/>
    </w:p>
    <w:p>
      <w:pPr>
        <w:pStyle w:val="1041"/>
        <w:numPr>
          <w:ilvl w:val="3"/>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为安置的每位残疾人按月足额缴纳了基本养老保险、基本医疗保险、失业保险、工伤保险和生育保险等社会保险费；</w:t>
      </w:r>
      <w:r/>
    </w:p>
    <w:p>
      <w:pPr>
        <w:pStyle w:val="1041"/>
        <w:numPr>
          <w:ilvl w:val="3"/>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通过银行等金融机构向安置的每位残疾人，按月支付了不低于单位所在区县适用的经省级人民政府批准的月最低工资标准的工资</w:t>
      </w:r>
      <w:r/>
    </w:p>
    <w:p>
      <w:pPr>
        <w:pStyle w:val="1041"/>
        <w:numPr>
          <w:ilvl w:val="3"/>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pStyle w:val="1041"/>
        <w:numPr>
          <w:ilvl w:val="3"/>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本项目是否专门面向中小企业预留采购份额见第一章《投标邀请》。</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采购标的对应的中小企业划分标准所属行业见《投标人须知资料表》。</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小微企业价格评审优惠的政策调整：见第三章《评标方法和评标标准》。</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政府采购节能产品、环境标志产品</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sz w:val="24"/>
          <w:highlight w:val="none"/>
        </w:rPr>
        <w:t xml:space="preserve">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非政府强制采购的节能产品或环境标志产品，依据品目清单和认证证书实施政府优先采购。优先采购的具体规定见第三章《评标方法和评标标准》（如涉及）。</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支持乡村产业振兴管理</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正版软件</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auto"/>
          <w:sz w:val="24"/>
          <w:highlight w:val="none"/>
        </w:rPr>
        <w:t xml:space="preserve">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政府采购创新产品政策</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绿色采购政策</w:t>
      </w:r>
      <w:r/>
    </w:p>
    <w:p>
      <w:pPr>
        <w:pStyle w:val="1041"/>
        <w:numPr>
          <w:ilvl w:val="2"/>
          <w:numId w:val="4"/>
        </w:numPr>
        <w:jc w:val="left"/>
        <w:spacing w:line="360" w:lineRule="auto"/>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绿色包装：</w:t>
      </w:r>
      <w:r>
        <w:rPr>
          <w:rFonts w:hint="eastAsia" w:ascii="宋体" w:hAnsi="宋体" w:eastAsia="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绿色数据中心政策：依据《绿色数据中心政府采购需求标准（试行）》（财办库〔2023〕7号）文件精神，采购</w:t>
      </w:r>
      <w:r>
        <w:rPr>
          <w:rFonts w:hint="eastAsia" w:ascii="宋体" w:hAnsi="宋体" w:eastAsia="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依据相关需求标准确定采购需求，在采购文件和采购合同中载明具体需求、履约验收条款和违约责任。</w:t>
      </w:r>
      <w:r/>
    </w:p>
    <w:p>
      <w:pPr>
        <w:pStyle w:val="1041"/>
        <w:numPr>
          <w:ilvl w:val="2"/>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41"/>
        <w:numPr>
          <w:ilvl w:val="0"/>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投标费用</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 xml:space="preserve">二、招标文件</w:t>
      </w:r>
      <w:r/>
    </w:p>
    <w:p>
      <w:pPr>
        <w:pStyle w:val="1041"/>
        <w:numPr>
          <w:ilvl w:val="0"/>
          <w:numId w:val="4"/>
        </w:numPr>
        <w:jc w:val="left"/>
        <w:spacing w:line="360" w:lineRule="auto"/>
        <w:rPr>
          <w:rFonts w:hint="eastAsia" w:ascii="宋体" w:hAnsi="宋体" w:eastAsia="宋体" w:cs="宋体"/>
          <w:color w:val="auto"/>
          <w:sz w:val="24"/>
          <w:szCs w:val="24"/>
          <w:highlight w:val="none"/>
        </w:rPr>
      </w:pPr>
      <w:r/>
      <w:bookmarkStart w:id="97" w:name="_Toc151193693"/>
      <w:r/>
      <w:bookmarkStart w:id="98" w:name="_Toc195842888"/>
      <w:r/>
      <w:bookmarkStart w:id="99" w:name="_Toc226309767"/>
      <w:r/>
      <w:bookmarkStart w:id="100" w:name="_Toc150774623"/>
      <w:r/>
      <w:bookmarkStart w:id="101" w:name="_Toc226337219"/>
      <w:r/>
      <w:bookmarkStart w:id="102" w:name="_Toc164351617"/>
      <w:r/>
      <w:bookmarkStart w:id="103" w:name="_Toc151193621"/>
      <w:r/>
      <w:bookmarkStart w:id="104" w:name="_Toc127151724"/>
      <w:r/>
      <w:bookmarkStart w:id="105" w:name="_Toc164229364"/>
      <w:r/>
      <w:bookmarkStart w:id="106" w:name="_Toc226965796"/>
      <w:r/>
      <w:bookmarkStart w:id="107" w:name="_Toc142311025"/>
      <w:r/>
      <w:bookmarkStart w:id="108" w:name="_Toc305158791"/>
      <w:r/>
      <w:bookmarkStart w:id="109" w:name="_Toc127151523"/>
      <w:r/>
      <w:bookmarkStart w:id="110" w:name="_Toc150509274"/>
      <w:r/>
      <w:bookmarkStart w:id="111" w:name="_Toc150774728"/>
      <w:r/>
      <w:bookmarkStart w:id="112" w:name="_Toc149720816"/>
      <w:r/>
      <w:bookmarkStart w:id="113" w:name="_Toc150480761"/>
      <w:r/>
      <w:bookmarkStart w:id="114" w:name="_Toc164608792"/>
      <w:r/>
      <w:bookmarkStart w:id="115" w:name="_Toc264969213"/>
      <w:r/>
      <w:bookmarkStart w:id="116" w:name="_Toc226965713"/>
      <w:r/>
      <w:bookmarkStart w:id="117" w:name="_Toc151193765"/>
      <w:r/>
      <w:bookmarkStart w:id="118" w:name="_Toc151190150"/>
      <w:r/>
      <w:bookmarkStart w:id="119" w:name="_Toc151193911"/>
      <w:r/>
      <w:bookmarkStart w:id="120" w:name="_Toc164229218"/>
      <w:r/>
      <w:bookmarkStart w:id="121" w:name="_Toc520356147"/>
      <w:r/>
      <w:bookmarkStart w:id="122" w:name="_Toc127161437"/>
      <w:r/>
      <w:bookmarkStart w:id="123" w:name="_Toc305158865"/>
      <w:r/>
      <w:bookmarkStart w:id="124" w:name="_Toc265228361"/>
      <w:r/>
      <w:bookmarkStart w:id="125" w:name="_Toc164608637"/>
      <w:r/>
      <w:bookmarkStart w:id="126" w:name="_Toc151193837"/>
      <w:r>
        <w:rPr>
          <w:rFonts w:hint="eastAsia" w:ascii="宋体" w:hAnsi="宋体" w:eastAsia="宋体" w:cs="宋体"/>
          <w:color w:val="auto"/>
          <w:sz w:val="24"/>
          <w:highlight w:val="none"/>
        </w:rPr>
        <w:t xml:space="preserve">招标文件构</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color w:val="auto"/>
          <w:sz w:val="24"/>
          <w:highlight w:val="none"/>
        </w:rPr>
        <w:t xml:space="preserve">成</w:t>
      </w:r>
      <w:r/>
    </w:p>
    <w:p>
      <w:pPr>
        <w:pStyle w:val="1041"/>
        <w:numPr>
          <w:ilvl w:val="1"/>
          <w:numId w:val="4"/>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招标文件包括以下部分：</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投标邀请</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资格审查</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第四章评标程序、评标方法和评标标准</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第五章采购需求</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拟签订的合同文本</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  投标文件格式</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auto"/>
          <w:sz w:val="24"/>
          <w:highlight w:val="none"/>
        </w:rPr>
        <w:t xml:space="preserve">投标无效。</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对招标文件的澄清或修改</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三、投标文件的编制</w:t>
      </w:r>
      <w:r/>
    </w:p>
    <w:p>
      <w:pPr>
        <w:pStyle w:val="1041"/>
        <w:numPr>
          <w:ilvl w:val="0"/>
          <w:numId w:val="4"/>
        </w:numPr>
        <w:jc w:val="left"/>
        <w:spacing w:line="360" w:lineRule="auto"/>
        <w:rPr>
          <w:rFonts w:hint="eastAsia" w:ascii="宋体" w:hAnsi="宋体" w:eastAsia="宋体" w:cs="宋体"/>
          <w:color w:val="auto"/>
          <w:sz w:val="24"/>
          <w:highlight w:val="none"/>
        </w:rPr>
      </w:pPr>
      <w:r/>
      <w:bookmarkStart w:id="127" w:name="_Toc516367021"/>
      <w:r/>
      <w:bookmarkStart w:id="128" w:name="_Toc150774627"/>
      <w:r/>
      <w:bookmarkStart w:id="129" w:name="_Toc151193769"/>
      <w:r/>
      <w:bookmarkStart w:id="130" w:name="_Toc226337223"/>
      <w:r/>
      <w:bookmarkStart w:id="131" w:name="_Toc151193841"/>
      <w:r/>
      <w:bookmarkStart w:id="132" w:name="_Toc151193697"/>
      <w:r/>
      <w:bookmarkStart w:id="133" w:name="_Toc127161441"/>
      <w:r/>
      <w:bookmarkStart w:id="134" w:name="_Toc520356151"/>
      <w:r/>
      <w:bookmarkStart w:id="135" w:name="_Toc164608796"/>
      <w:r/>
      <w:bookmarkStart w:id="136" w:name="_Toc164608641"/>
      <w:r/>
      <w:bookmarkStart w:id="137" w:name="_Toc226309771"/>
      <w:r/>
      <w:bookmarkStart w:id="138" w:name="_Toc164351621"/>
      <w:r/>
      <w:bookmarkStart w:id="139" w:name="_Toc226965800"/>
      <w:r/>
      <w:bookmarkStart w:id="140" w:name="_Toc164229368"/>
      <w:r/>
      <w:bookmarkStart w:id="141" w:name="_Toc226965717"/>
      <w:r/>
      <w:bookmarkStart w:id="142" w:name="_Toc195842892"/>
      <w:r/>
      <w:bookmarkStart w:id="143" w:name="_Toc127151527"/>
      <w:r/>
      <w:bookmarkStart w:id="144" w:name="_Toc127151728"/>
      <w:r/>
      <w:bookmarkStart w:id="145" w:name="_Toc142311029"/>
      <w:r/>
      <w:bookmarkStart w:id="146" w:name="_Toc151193915"/>
      <w:r/>
      <w:bookmarkStart w:id="147" w:name="_Toc149720820"/>
      <w:r/>
      <w:bookmarkStart w:id="148" w:name="_Toc151193625"/>
      <w:r/>
      <w:bookmarkStart w:id="149" w:name="_Toc305158869"/>
      <w:r/>
      <w:bookmarkStart w:id="150" w:name="_Toc151190154"/>
      <w:r/>
      <w:bookmarkStart w:id="151" w:name="_Toc150480765"/>
      <w:r/>
      <w:bookmarkStart w:id="152" w:name="_Toc150774732"/>
      <w:r/>
      <w:bookmarkStart w:id="153" w:name="_Toc265228365"/>
      <w:r/>
      <w:bookmarkStart w:id="154" w:name="_Toc150509278"/>
      <w:r/>
      <w:bookmarkStart w:id="155" w:name="_Toc264969217"/>
      <w:r/>
      <w:bookmarkStart w:id="156" w:name="_Toc305158795"/>
      <w:r/>
      <w:bookmarkStart w:id="157" w:name="_Toc164229222"/>
      <w:r>
        <w:rPr>
          <w:rFonts w:hint="eastAsia" w:ascii="宋体" w:hAnsi="宋体" w:eastAsia="宋体" w:cs="宋体"/>
          <w:color w:val="auto"/>
          <w:sz w:val="24"/>
          <w:highlight w:val="none"/>
        </w:rPr>
        <w:t xml:space="preserve">投标范围、投标文件中计量单位的使用</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eastAsia="宋体" w:cs="宋体"/>
          <w:color w:val="auto"/>
          <w:sz w:val="24"/>
          <w:highlight w:val="none"/>
        </w:rPr>
        <w:t xml:space="preserve">及投标语言</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auto"/>
          <w:sz w:val="24"/>
          <w:highlight w:val="none"/>
        </w:rPr>
        <w:t xml:space="preserve">无效投标。</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除招标文件有特殊要求外，本项目投标所使用的计量单位，应采用中华人民共和国法定计量单位。</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41"/>
        <w:numPr>
          <w:ilvl w:val="0"/>
          <w:numId w:val="4"/>
        </w:numPr>
        <w:jc w:val="left"/>
        <w:spacing w:line="360" w:lineRule="auto"/>
        <w:rPr>
          <w:rFonts w:hint="eastAsia" w:ascii="宋体" w:hAnsi="宋体" w:eastAsia="宋体" w:cs="宋体"/>
          <w:color w:val="auto"/>
          <w:sz w:val="24"/>
          <w:highlight w:val="none"/>
        </w:rPr>
      </w:pPr>
      <w:r/>
      <w:bookmarkStart w:id="158" w:name="_Ref467306195"/>
      <w:r/>
      <w:bookmarkStart w:id="159" w:name="_Ref467306676"/>
      <w:r/>
      <w:bookmarkStart w:id="160" w:name="_Toc516367022"/>
      <w:r/>
      <w:bookmarkStart w:id="161" w:name="_Toc151193626"/>
      <w:r/>
      <w:bookmarkStart w:id="162" w:name="_Toc226309772"/>
      <w:r/>
      <w:bookmarkStart w:id="163" w:name="_Toc305158870"/>
      <w:r/>
      <w:bookmarkStart w:id="164" w:name="_Toc127161442"/>
      <w:r/>
      <w:bookmarkStart w:id="165" w:name="_Toc150480766"/>
      <w:r/>
      <w:bookmarkStart w:id="166" w:name="_Toc151190155"/>
      <w:r/>
      <w:bookmarkStart w:id="167" w:name="_Toc164229223"/>
      <w:r/>
      <w:bookmarkStart w:id="168" w:name="_Toc226965801"/>
      <w:r/>
      <w:bookmarkStart w:id="169" w:name="_Toc226337224"/>
      <w:r/>
      <w:bookmarkStart w:id="170" w:name="_Toc149720821"/>
      <w:r/>
      <w:bookmarkStart w:id="171" w:name="_Toc151193916"/>
      <w:r/>
      <w:bookmarkStart w:id="172" w:name="_Toc265228366"/>
      <w:r/>
      <w:bookmarkStart w:id="173" w:name="_Toc150509279"/>
      <w:r/>
      <w:bookmarkStart w:id="174" w:name="_Toc142311030"/>
      <w:r/>
      <w:bookmarkStart w:id="175" w:name="_Toc164229369"/>
      <w:r/>
      <w:bookmarkStart w:id="176" w:name="_Toc151193770"/>
      <w:r/>
      <w:bookmarkStart w:id="177" w:name="_Toc164351622"/>
      <w:r/>
      <w:bookmarkStart w:id="178" w:name="_Toc226965718"/>
      <w:r/>
      <w:bookmarkStart w:id="179" w:name="_Toc264969218"/>
      <w:r/>
      <w:bookmarkStart w:id="180" w:name="_Toc150774733"/>
      <w:r/>
      <w:bookmarkStart w:id="181" w:name="_Toc151193842"/>
      <w:r/>
      <w:bookmarkStart w:id="182" w:name="_Toc520356152"/>
      <w:r/>
      <w:bookmarkStart w:id="183" w:name="_Toc195842893"/>
      <w:r/>
      <w:bookmarkStart w:id="184" w:name="_Toc164608797"/>
      <w:r/>
      <w:bookmarkStart w:id="185" w:name="_Toc127151528"/>
      <w:r/>
      <w:bookmarkStart w:id="186" w:name="_Toc127151729"/>
      <w:r/>
      <w:bookmarkStart w:id="187" w:name="_Toc151193698"/>
      <w:r/>
      <w:bookmarkStart w:id="188" w:name="_Toc164608642"/>
      <w:r/>
      <w:bookmarkStart w:id="189" w:name="_Toc305158796"/>
      <w:r/>
      <w:bookmarkStart w:id="190" w:name="_Toc150774628"/>
      <w:r>
        <w:rPr>
          <w:rFonts w:hint="eastAsia" w:ascii="宋体" w:hAnsi="宋体" w:eastAsia="宋体" w:cs="宋体"/>
          <w:color w:val="auto"/>
          <w:sz w:val="24"/>
          <w:highlight w:val="none"/>
        </w:rPr>
        <w:t xml:space="preserve">投标文件</w:t>
      </w:r>
      <w:bookmarkEnd w:id="158"/>
      <w:r/>
      <w:bookmarkEnd w:id="159"/>
      <w:r/>
      <w:bookmarkEnd w:id="160"/>
      <w:r>
        <w:rPr>
          <w:rFonts w:hint="eastAsia" w:ascii="宋体" w:hAnsi="宋体" w:eastAsia="宋体" w:cs="宋体"/>
          <w:color w:val="auto"/>
          <w:sz w:val="24"/>
          <w:highlight w:val="none"/>
        </w:rPr>
        <w:t xml:space="preserve">构成</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对于招标文件中标记了“实质性格式”文件的，</w:t>
      </w:r>
      <w:r>
        <w:rPr>
          <w:rFonts w:hint="eastAsia" w:ascii="宋体" w:hAnsi="宋体" w:eastAsia="宋体" w:cs="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auto"/>
          <w:sz w:val="24"/>
          <w:highlight w:val="none"/>
        </w:rPr>
        <w:t xml:space="preserve">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。未标记“实质性格式”的文件和招标文件未提供格式的内容，可由投标人自行编写。</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第四章《评标程序、评标方法和评标标准》中涉及的证明文件。</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投标人认为应附的其他材料。</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如标书制作工具中格式和内容与“江苏政府采购网”</w:t>
      </w:r>
      <w:r>
        <w:rPr>
          <w:rFonts w:hint="eastAsia" w:ascii="宋体" w:hAnsi="宋体" w:eastAsia="宋体" w:cs="宋体"/>
          <w:color w:val="auto"/>
          <w:sz w:val="24"/>
          <w:szCs w:val="24"/>
          <w:highlight w:val="none"/>
        </w:rPr>
        <w:t xml:space="preserve"> 、“常州市政府采购网”</w:t>
      </w:r>
      <w:r>
        <w:rPr>
          <w:rFonts w:hint="eastAsia" w:ascii="宋体" w:hAnsi="宋体" w:eastAsia="宋体" w:cs="宋体"/>
          <w:color w:val="auto"/>
          <w:sz w:val="24"/>
          <w:highlight w:val="none"/>
        </w:rPr>
        <w:t xml:space="preserve">发布的招标文件不一致，请以“江苏政府采购网”</w:t>
      </w:r>
      <w:r>
        <w:rPr>
          <w:rFonts w:hint="eastAsia" w:ascii="宋体" w:hAnsi="宋体" w:eastAsia="宋体" w:cs="宋体"/>
          <w:color w:val="auto"/>
          <w:sz w:val="24"/>
          <w:szCs w:val="24"/>
          <w:highlight w:val="none"/>
        </w:rPr>
        <w:t xml:space="preserve"> 、“常州市政府采购网”</w:t>
      </w:r>
      <w:r>
        <w:rPr>
          <w:rFonts w:hint="eastAsia" w:ascii="宋体" w:hAnsi="宋体" w:eastAsia="宋体" w:cs="宋体"/>
          <w:color w:val="auto"/>
          <w:sz w:val="24"/>
          <w:highlight w:val="none"/>
        </w:rPr>
        <w:t xml:space="preserve">发布的招标文件为准。</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所有投标均以人民币报价。</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按照招标文件要求完成本项目的全部相关服务费用。</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采购人不得向供应商索要或者接受其给予的赠品、回扣或者与采购无关的其他商品、服务。</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投标人不能提供任何有选择性或可调整的报价，否则其</w:t>
      </w:r>
      <w:r>
        <w:rPr>
          <w:rFonts w:hint="eastAsia" w:ascii="宋体" w:hAnsi="宋体" w:eastAsia="宋体" w:cs="宋体"/>
          <w:b/>
          <w:color w:val="auto"/>
          <w:sz w:val="24"/>
          <w:highlight w:val="none"/>
        </w:rPr>
        <w:t xml:space="preserve">投标无效。</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投标保证金：根据江苏省和常州市的相关文件规定，免收保证金</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auto"/>
          <w:sz w:val="24"/>
          <w:highlight w:val="none"/>
        </w:rPr>
        <w:t xml:space="preserve">投标无效。</w:t>
      </w:r>
      <w:r/>
    </w:p>
    <w:p>
      <w:pPr>
        <w:pStyle w:val="1041"/>
        <w:numPr>
          <w:ilvl w:val="0"/>
          <w:numId w:val="4"/>
        </w:numPr>
        <w:jc w:val="left"/>
        <w:spacing w:line="360" w:lineRule="auto"/>
        <w:rPr>
          <w:rFonts w:hint="eastAsia" w:ascii="宋体" w:hAnsi="宋体" w:eastAsia="宋体" w:cs="宋体"/>
          <w:color w:val="auto"/>
          <w:sz w:val="24"/>
          <w:highlight w:val="none"/>
        </w:rPr>
      </w:pPr>
      <w:r/>
      <w:bookmarkStart w:id="191" w:name="_Toc164608802"/>
      <w:r/>
      <w:bookmarkStart w:id="192" w:name="_Toc127151533"/>
      <w:r/>
      <w:bookmarkStart w:id="193" w:name="_Toc151193775"/>
      <w:r/>
      <w:bookmarkStart w:id="194" w:name="_Toc226965723"/>
      <w:r/>
      <w:bookmarkStart w:id="195" w:name="_Toc164229374"/>
      <w:r/>
      <w:bookmarkStart w:id="196" w:name="_Toc195842898"/>
      <w:r/>
      <w:bookmarkStart w:id="197" w:name="_Toc150509284"/>
      <w:r/>
      <w:bookmarkStart w:id="198" w:name="_Toc305158875"/>
      <w:r/>
      <w:bookmarkStart w:id="199" w:name="_Toc164351627"/>
      <w:r/>
      <w:bookmarkStart w:id="200" w:name="_Toc151193631"/>
      <w:r/>
      <w:bookmarkStart w:id="201" w:name="_Toc151190160"/>
      <w:r/>
      <w:bookmarkStart w:id="202" w:name="_Toc164229228"/>
      <w:r/>
      <w:bookmarkStart w:id="203" w:name="_Toc142311035"/>
      <w:r/>
      <w:bookmarkStart w:id="204" w:name="_Toc127151734"/>
      <w:r/>
      <w:bookmarkStart w:id="205" w:name="_Toc151193847"/>
      <w:r/>
      <w:bookmarkStart w:id="206" w:name="_Toc164608647"/>
      <w:r/>
      <w:bookmarkStart w:id="207" w:name="_Toc150480771"/>
      <w:r/>
      <w:bookmarkStart w:id="208" w:name="_Toc151193921"/>
      <w:r/>
      <w:bookmarkStart w:id="209" w:name="_Toc226337229"/>
      <w:r/>
      <w:bookmarkStart w:id="210" w:name="_Toc305158801"/>
      <w:r/>
      <w:bookmarkStart w:id="211" w:name="_Toc264969223"/>
      <w:r/>
      <w:bookmarkStart w:id="212" w:name="_Toc150774738"/>
      <w:r/>
      <w:bookmarkStart w:id="213" w:name="_Toc520356158"/>
      <w:r/>
      <w:bookmarkStart w:id="214" w:name="_Toc265228371"/>
      <w:r/>
      <w:bookmarkStart w:id="215" w:name="_Toc151193703"/>
      <w:r/>
      <w:bookmarkStart w:id="216" w:name="_Toc127161447"/>
      <w:r/>
      <w:bookmarkStart w:id="217" w:name="_Toc150774633"/>
      <w:r/>
      <w:bookmarkStart w:id="218" w:name="_Toc149720826"/>
      <w:r/>
      <w:bookmarkStart w:id="219" w:name="_Toc226309777"/>
      <w:r/>
      <w:bookmarkStart w:id="220" w:name="_Toc226965806"/>
      <w:r>
        <w:rPr>
          <w:rFonts w:hint="eastAsia" w:ascii="宋体" w:hAnsi="宋体" w:eastAsia="宋体" w:cs="宋体"/>
          <w:color w:val="auto"/>
          <w:sz w:val="24"/>
          <w:highlight w:val="none"/>
        </w:rPr>
        <w:t xml:space="preserve">投标文件的</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auto"/>
          <w:sz w:val="24"/>
          <w:highlight w:val="none"/>
        </w:rPr>
        <w:t xml:space="preserve">制作、密封与盖章</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签字的内容，可以使用电子签章或使用原件的电子件（电子件指扫描件、照片等形式电子文件）；要求第三方出具的加盖公章原件（如联合协议、分包意向协议、制造商授权书等），投标文件中应使用原件的电子件。</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color w:val="auto"/>
          <w:sz w:val="24"/>
          <w:highlight w:val="none"/>
        </w:rPr>
      </w:pPr>
      <w:r/>
      <w:bookmarkStart w:id="221" w:name="_Toc520356159"/>
      <w:r/>
      <w:bookmarkStart w:id="222" w:name="_Toc127151534"/>
      <w:r/>
      <w:bookmarkStart w:id="223" w:name="_Toc151193632"/>
      <w:r/>
      <w:bookmarkStart w:id="224" w:name="_Toc226309778"/>
      <w:r/>
      <w:bookmarkStart w:id="225" w:name="_Toc151193922"/>
      <w:r/>
      <w:bookmarkStart w:id="226" w:name="_Toc142311036"/>
      <w:r/>
      <w:bookmarkStart w:id="227" w:name="_Toc195842899"/>
      <w:r/>
      <w:bookmarkStart w:id="228" w:name="_Toc151190161"/>
      <w:r/>
      <w:bookmarkStart w:id="229" w:name="_Toc150774739"/>
      <w:r/>
      <w:bookmarkStart w:id="230" w:name="_Toc150774634"/>
      <w:r/>
      <w:bookmarkStart w:id="231" w:name="_Toc264969224"/>
      <w:r/>
      <w:bookmarkStart w:id="232" w:name="_Toc151193704"/>
      <w:r/>
      <w:bookmarkStart w:id="233" w:name="_Toc226965724"/>
      <w:r/>
      <w:bookmarkStart w:id="234" w:name="_Toc151193848"/>
      <w:r/>
      <w:bookmarkStart w:id="235" w:name="_Toc226965807"/>
      <w:r/>
      <w:bookmarkStart w:id="236" w:name="_Toc150509285"/>
      <w:r/>
      <w:bookmarkStart w:id="237" w:name="_Toc305158802"/>
      <w:r/>
      <w:bookmarkStart w:id="238" w:name="_Toc305158876"/>
      <w:r/>
      <w:bookmarkStart w:id="239" w:name="_Toc150480772"/>
      <w:r/>
      <w:bookmarkStart w:id="240" w:name="_Toc265228372"/>
      <w:r/>
      <w:bookmarkStart w:id="241" w:name="_Toc226337230"/>
      <w:r/>
      <w:bookmarkStart w:id="242" w:name="_Toc151193776"/>
      <w:r>
        <w:rPr>
          <w:rFonts w:hint="eastAsia" w:ascii="宋体" w:hAnsi="宋体" w:eastAsia="宋体" w:cs="宋体"/>
          <w:b/>
          <w:color w:val="auto"/>
          <w:sz w:val="28"/>
          <w:szCs w:val="28"/>
          <w:highlight w:val="none"/>
        </w:rPr>
        <w:t xml:space="preserve">四、投标文件的提交</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
    </w:p>
    <w:p>
      <w:pPr>
        <w:pStyle w:val="1041"/>
        <w:numPr>
          <w:ilvl w:val="0"/>
          <w:numId w:val="4"/>
        </w:numPr>
        <w:jc w:val="left"/>
        <w:spacing w:line="360" w:lineRule="auto"/>
        <w:rPr>
          <w:rFonts w:hint="eastAsia" w:ascii="宋体" w:hAnsi="宋体" w:eastAsia="宋体" w:cs="宋体"/>
          <w:color w:val="auto"/>
          <w:sz w:val="24"/>
          <w:highlight w:val="none"/>
        </w:rPr>
      </w:pPr>
      <w:r/>
      <w:bookmarkStart w:id="243" w:name="_Toc127161449"/>
      <w:r/>
      <w:bookmarkStart w:id="244" w:name="_Toc127151535"/>
      <w:r/>
      <w:bookmarkStart w:id="245" w:name="_Toc150774635"/>
      <w:r/>
      <w:bookmarkStart w:id="246" w:name="_Toc520356160"/>
      <w:r/>
      <w:bookmarkStart w:id="247" w:name="_Toc226965808"/>
      <w:r/>
      <w:bookmarkStart w:id="248" w:name="_Toc127151736"/>
      <w:r/>
      <w:bookmarkStart w:id="249" w:name="_Toc150774740"/>
      <w:r/>
      <w:bookmarkStart w:id="250" w:name="_Toc164229376"/>
      <w:r/>
      <w:bookmarkStart w:id="251" w:name="_Toc150509286"/>
      <w:r/>
      <w:bookmarkStart w:id="252" w:name="_Toc142311037"/>
      <w:r/>
      <w:bookmarkStart w:id="253" w:name="_Toc164351629"/>
      <w:r/>
      <w:bookmarkStart w:id="254" w:name="_Toc226309779"/>
      <w:r/>
      <w:bookmarkStart w:id="255" w:name="_Toc164229230"/>
      <w:r/>
      <w:bookmarkStart w:id="256" w:name="_Toc149720828"/>
      <w:r/>
      <w:bookmarkStart w:id="257" w:name="_Toc305158877"/>
      <w:r/>
      <w:bookmarkStart w:id="258" w:name="_Toc164608649"/>
      <w:r/>
      <w:bookmarkStart w:id="259" w:name="_Toc151193633"/>
      <w:r/>
      <w:bookmarkStart w:id="260" w:name="_Toc151193705"/>
      <w:r/>
      <w:bookmarkStart w:id="261" w:name="_Toc305158803"/>
      <w:r/>
      <w:bookmarkStart w:id="262" w:name="_Toc264969225"/>
      <w:r/>
      <w:bookmarkStart w:id="263" w:name="_Toc226337231"/>
      <w:r/>
      <w:bookmarkStart w:id="264" w:name="_Toc151193849"/>
      <w:r/>
      <w:bookmarkStart w:id="265" w:name="_Toc151193777"/>
      <w:r/>
      <w:bookmarkStart w:id="266" w:name="_Toc265228373"/>
      <w:r/>
      <w:bookmarkStart w:id="267" w:name="_Toc164608804"/>
      <w:r/>
      <w:bookmarkStart w:id="268" w:name="_Toc150480773"/>
      <w:r/>
      <w:bookmarkStart w:id="269" w:name="_Toc226965725"/>
      <w:r/>
      <w:bookmarkStart w:id="270" w:name="_Toc195842900"/>
      <w:r/>
      <w:bookmarkStart w:id="271" w:name="_Toc151193923"/>
      <w:r/>
      <w:bookmarkStart w:id="272" w:name="_Toc151190162"/>
      <w:r>
        <w:rPr>
          <w:rFonts w:hint="eastAsia" w:ascii="宋体" w:hAnsi="宋体" w:eastAsia="宋体" w:cs="宋体"/>
          <w:color w:val="auto"/>
          <w:sz w:val="24"/>
          <w:highlight w:val="none"/>
        </w:rPr>
        <w:t xml:space="preserve">投标文件的</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rFonts w:hint="eastAsia" w:ascii="宋体" w:hAnsi="宋体" w:eastAsia="宋体" w:cs="宋体"/>
          <w:color w:val="auto"/>
          <w:sz w:val="24"/>
          <w:highlight w:val="none"/>
        </w:rPr>
        <w:t xml:space="preserve">提交</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本项目使用“苏采云”系统。投标人根据招标文件及“苏采云”系统供应商操作手册要求编制、生成并提交电子投标文件。</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采购人及采购代理机构拒绝接受通过“苏采云”系统以外任何形式提交的投标文件。</w:t>
      </w:r>
      <w:r/>
    </w:p>
    <w:p>
      <w:pPr>
        <w:pStyle w:val="1041"/>
        <w:numPr>
          <w:ilvl w:val="0"/>
          <w:numId w:val="4"/>
        </w:numPr>
        <w:jc w:val="left"/>
        <w:spacing w:line="360" w:lineRule="auto"/>
        <w:rPr>
          <w:rFonts w:hint="eastAsia" w:ascii="宋体" w:hAnsi="宋体" w:eastAsia="宋体" w:cs="宋体"/>
          <w:color w:val="auto"/>
          <w:sz w:val="24"/>
          <w:highlight w:val="none"/>
        </w:rPr>
      </w:pPr>
      <w:r/>
      <w:bookmarkStart w:id="273" w:name="_Toc226309780"/>
      <w:r/>
      <w:bookmarkStart w:id="274" w:name="_Toc520356161"/>
      <w:r/>
      <w:bookmarkStart w:id="275" w:name="_Toc127161450"/>
      <w:r/>
      <w:bookmarkStart w:id="276" w:name="_Toc151193924"/>
      <w:r/>
      <w:bookmarkStart w:id="277" w:name="_Toc127151536"/>
      <w:r/>
      <w:bookmarkStart w:id="278" w:name="_Toc164608650"/>
      <w:r/>
      <w:bookmarkStart w:id="279" w:name="_Toc305158804"/>
      <w:r/>
      <w:bookmarkStart w:id="280" w:name="_Toc151193706"/>
      <w:r/>
      <w:bookmarkStart w:id="281" w:name="_Toc150480774"/>
      <w:r/>
      <w:bookmarkStart w:id="282" w:name="_Toc164608805"/>
      <w:r/>
      <w:bookmarkStart w:id="283" w:name="_Toc164229377"/>
      <w:r/>
      <w:bookmarkStart w:id="284" w:name="_Toc151193778"/>
      <w:r/>
      <w:bookmarkStart w:id="285" w:name="_Toc151193634"/>
      <w:r/>
      <w:bookmarkStart w:id="286" w:name="_Toc150774741"/>
      <w:r/>
      <w:bookmarkStart w:id="287" w:name="_Toc150509287"/>
      <w:r/>
      <w:bookmarkStart w:id="288" w:name="_Toc264969226"/>
      <w:r/>
      <w:bookmarkStart w:id="289" w:name="_Toc226337232"/>
      <w:r/>
      <w:bookmarkStart w:id="290" w:name="_Toc265228374"/>
      <w:r/>
      <w:bookmarkStart w:id="291" w:name="_Toc149720829"/>
      <w:r/>
      <w:bookmarkStart w:id="292" w:name="_Toc151193850"/>
      <w:r/>
      <w:bookmarkStart w:id="293" w:name="_Toc150774636"/>
      <w:r/>
      <w:bookmarkStart w:id="294" w:name="_Toc226965809"/>
      <w:r/>
      <w:bookmarkStart w:id="295" w:name="_Toc195842901"/>
      <w:r/>
      <w:bookmarkStart w:id="296" w:name="_Toc142311038"/>
      <w:r/>
      <w:bookmarkStart w:id="297" w:name="_Toc305158878"/>
      <w:r/>
      <w:bookmarkStart w:id="298" w:name="_Toc226965726"/>
      <w:r/>
      <w:bookmarkStart w:id="299" w:name="_Toc151190163"/>
      <w:r/>
      <w:bookmarkStart w:id="300" w:name="_Toc164351630"/>
      <w:r/>
      <w:bookmarkStart w:id="301" w:name="_Toc127151737"/>
      <w:r/>
      <w:bookmarkStart w:id="302" w:name="_Toc164229231"/>
      <w:r>
        <w:rPr>
          <w:rFonts w:hint="eastAsia" w:ascii="宋体" w:hAnsi="宋体" w:eastAsia="宋体" w:cs="宋体"/>
          <w:color w:val="auto"/>
          <w:sz w:val="24"/>
          <w:highlight w:val="none"/>
        </w:rPr>
        <w:t xml:space="preserve">投标截止</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color w:val="auto"/>
          <w:sz w:val="24"/>
          <w:highlight w:val="none"/>
        </w:rPr>
        <w:t xml:space="preserve">时间</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投标人应在招标文件要求提交投标文件截止时间前，将电子投标文件提交至“苏采云”系统。</w:t>
      </w:r>
      <w:r/>
    </w:p>
    <w:p>
      <w:pPr>
        <w:pStyle w:val="1041"/>
        <w:numPr>
          <w:ilvl w:val="0"/>
          <w:numId w:val="4"/>
        </w:numPr>
        <w:jc w:val="left"/>
        <w:spacing w:line="360" w:lineRule="auto"/>
        <w:rPr>
          <w:rFonts w:hint="eastAsia" w:ascii="宋体" w:hAnsi="宋体" w:eastAsia="宋体" w:cs="宋体"/>
          <w:color w:val="auto"/>
          <w:sz w:val="24"/>
          <w:highlight w:val="none"/>
        </w:rPr>
      </w:pPr>
      <w:r/>
      <w:bookmarkStart w:id="303" w:name="_Toc127151738"/>
      <w:r/>
      <w:bookmarkStart w:id="304" w:name="_Toc150480775"/>
      <w:r/>
      <w:bookmarkStart w:id="305" w:name="_Toc127161451"/>
      <w:r/>
      <w:bookmarkStart w:id="306" w:name="_Toc151193925"/>
      <w:r/>
      <w:bookmarkStart w:id="307" w:name="_Toc151193851"/>
      <w:r/>
      <w:bookmarkStart w:id="308" w:name="_Toc164351631"/>
      <w:r/>
      <w:bookmarkStart w:id="309" w:name="_Toc520356162"/>
      <w:r/>
      <w:bookmarkStart w:id="310" w:name="_Toc151193635"/>
      <w:r/>
      <w:bookmarkStart w:id="311" w:name="_Toc226337233"/>
      <w:r/>
      <w:bookmarkStart w:id="312" w:name="_Toc151193779"/>
      <w:r/>
      <w:bookmarkStart w:id="313" w:name="_Toc305158879"/>
      <w:r/>
      <w:bookmarkStart w:id="314" w:name="_Toc265228375"/>
      <w:r/>
      <w:bookmarkStart w:id="315" w:name="_Toc164608651"/>
      <w:r/>
      <w:bookmarkStart w:id="316" w:name="_Toc226965727"/>
      <w:r/>
      <w:bookmarkStart w:id="317" w:name="_Toc127151537"/>
      <w:r/>
      <w:bookmarkStart w:id="318" w:name="_Toc150509288"/>
      <w:r/>
      <w:bookmarkStart w:id="319" w:name="_Toc305158805"/>
      <w:r/>
      <w:bookmarkStart w:id="320" w:name="_Toc149720830"/>
      <w:r/>
      <w:bookmarkStart w:id="321" w:name="_Toc150774637"/>
      <w:r/>
      <w:bookmarkStart w:id="322" w:name="_Toc226309781"/>
      <w:r/>
      <w:bookmarkStart w:id="323" w:name="_Toc264969227"/>
      <w:r/>
      <w:bookmarkStart w:id="324" w:name="_Toc150774742"/>
      <w:r/>
      <w:bookmarkStart w:id="325" w:name="_Toc164229232"/>
      <w:r/>
      <w:bookmarkStart w:id="326" w:name="_Toc142311039"/>
      <w:r/>
      <w:bookmarkStart w:id="327" w:name="_Toc164608806"/>
      <w:r/>
      <w:bookmarkStart w:id="328" w:name="_Toc151190164"/>
      <w:r/>
      <w:bookmarkStart w:id="329" w:name="_Toc226965810"/>
      <w:r/>
      <w:bookmarkStart w:id="330" w:name="_Toc164229378"/>
      <w:r/>
      <w:bookmarkStart w:id="331" w:name="_Toc195842902"/>
      <w:r/>
      <w:bookmarkStart w:id="332" w:name="_Toc151193707"/>
      <w:r>
        <w:rPr>
          <w:rFonts w:hint="eastAsia" w:ascii="宋体" w:hAnsi="宋体" w:eastAsia="宋体" w:cs="宋体"/>
          <w:color w:val="auto"/>
          <w:sz w:val="24"/>
          <w:highlight w:val="none"/>
        </w:rPr>
        <w:t xml:space="preserve">投标文件的修改与撤回</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投标截止时间前，投标人可以通过“苏采云”系统对所提交的投标文件进行补充、修改或者撤回。具体操作方法见《操作手册》。</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auto"/>
          <w:sz w:val="24"/>
          <w:highlight w:val="none"/>
        </w:rPr>
        <w:t xml:space="preserve">。</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left="267" w:hanging="267"/>
        <w:jc w:val="center"/>
        <w:spacing w:line="360" w:lineRule="auto"/>
        <w:rPr>
          <w:rFonts w:hint="eastAsia" w:ascii="宋体" w:hAnsi="宋体" w:eastAsia="宋体" w:cs="宋体"/>
          <w:b/>
          <w:color w:val="auto"/>
          <w:sz w:val="28"/>
          <w:szCs w:val="28"/>
          <w:highlight w:val="none"/>
        </w:rPr>
      </w:pPr>
      <w:r/>
      <w:bookmarkStart w:id="333" w:name="_Toc226965811"/>
      <w:r/>
      <w:bookmarkStart w:id="334" w:name="_Toc151193780"/>
      <w:r/>
      <w:bookmarkStart w:id="335" w:name="_Toc151193926"/>
      <w:r/>
      <w:bookmarkStart w:id="336" w:name="_Toc305158880"/>
      <w:r/>
      <w:bookmarkStart w:id="337" w:name="_Toc142311040"/>
      <w:r/>
      <w:bookmarkStart w:id="338" w:name="_Toc264969228"/>
      <w:r/>
      <w:bookmarkStart w:id="339" w:name="_Toc226309782"/>
      <w:r/>
      <w:bookmarkStart w:id="340" w:name="_Toc151190165"/>
      <w:r/>
      <w:bookmarkStart w:id="341" w:name="_Toc150774743"/>
      <w:r/>
      <w:bookmarkStart w:id="342" w:name="_Toc195842903"/>
      <w:r/>
      <w:bookmarkStart w:id="343" w:name="_Toc151193636"/>
      <w:r/>
      <w:bookmarkStart w:id="344" w:name="_Toc150480776"/>
      <w:r/>
      <w:bookmarkStart w:id="345" w:name="_Toc226337234"/>
      <w:r/>
      <w:bookmarkStart w:id="346" w:name="_Toc305158806"/>
      <w:r/>
      <w:bookmarkStart w:id="347" w:name="_Toc150774638"/>
      <w:r/>
      <w:bookmarkStart w:id="348" w:name="_Toc226965728"/>
      <w:r/>
      <w:bookmarkStart w:id="349" w:name="_Toc127151538"/>
      <w:r/>
      <w:bookmarkStart w:id="350" w:name="_Toc150509289"/>
      <w:r/>
      <w:bookmarkStart w:id="351" w:name="_Toc520356163"/>
      <w:r/>
      <w:bookmarkStart w:id="352" w:name="_Toc151193708"/>
      <w:r/>
      <w:bookmarkStart w:id="353" w:name="_Toc265228376"/>
      <w:r/>
      <w:bookmarkStart w:id="354" w:name="_Toc151193852"/>
      <w:r>
        <w:rPr>
          <w:rFonts w:hint="eastAsia" w:ascii="宋体" w:hAnsi="宋体" w:eastAsia="宋体" w:cs="宋体"/>
          <w:b/>
          <w:color w:val="auto"/>
          <w:sz w:val="28"/>
          <w:szCs w:val="28"/>
          <w:highlight w:val="none"/>
        </w:rPr>
        <w:t xml:space="preserve">五</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hint="eastAsia" w:ascii="宋体" w:hAnsi="宋体" w:eastAsia="宋体" w:cs="宋体"/>
          <w:b/>
          <w:color w:val="auto"/>
          <w:sz w:val="28"/>
          <w:szCs w:val="28"/>
          <w:highlight w:val="none"/>
        </w:rPr>
        <w:t xml:space="preserve">、开标、资格审查及评标</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采购人或采购代理机构将按招标文件的规定，在投标截止时间的同一时间和招标文件预先确定的地点组织开标。</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投标人如果对开标过程和开标记录有疑义，应当根据《操作手册》规定提出，如“苏采云”系统中《开标记录表》宣布后5分钟内未提出的，视同认可开标结果。</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本项目（每采购包）投标人不足3家的，不予开标。</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如果在采购活动过程中出现以下情形，导致““苏采云”系统”系统无法正常运行，或者无法保证本项目采购活动的公平、公正和安全时，代理机构可以延缓或者暂停采购活动，情况严重的可以终止采购活动：1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平台系统发生故障而无法登录访问的；2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平台系统应用或数据库出现错误，不能进行正常操作的；3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平台系统发现严重安全漏洞，有潜在泄密危险的；4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病毒发作导致平台系统不能进行正常操作的；5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资格审查</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见第三章《资格审查》</w:t>
      </w:r>
      <w:r/>
    </w:p>
    <w:p>
      <w:pPr>
        <w:pStyle w:val="1041"/>
        <w:numPr>
          <w:ilvl w:val="0"/>
          <w:numId w:val="4"/>
        </w:numPr>
        <w:jc w:val="left"/>
        <w:spacing w:line="360" w:lineRule="auto"/>
        <w:rPr>
          <w:rFonts w:hint="eastAsia" w:ascii="宋体" w:hAnsi="宋体" w:eastAsia="宋体" w:cs="宋体"/>
          <w:color w:val="auto"/>
          <w:sz w:val="24"/>
          <w:highlight w:val="none"/>
        </w:rPr>
      </w:pPr>
      <w:r/>
      <w:bookmarkStart w:id="355" w:name="_Toc151193638"/>
      <w:r/>
      <w:bookmarkStart w:id="356" w:name="_Toc226965813"/>
      <w:r/>
      <w:bookmarkStart w:id="357" w:name="_Toc151193782"/>
      <w:r/>
      <w:bookmarkStart w:id="358" w:name="_Toc150774745"/>
      <w:r/>
      <w:bookmarkStart w:id="359" w:name="_Toc151190167"/>
      <w:r/>
      <w:bookmarkStart w:id="360" w:name="_Toc226965730"/>
      <w:r/>
      <w:bookmarkStart w:id="361" w:name="_Toc226309784"/>
      <w:r/>
      <w:bookmarkStart w:id="362" w:name="_Toc127151741"/>
      <w:r/>
      <w:bookmarkStart w:id="363" w:name="_Toc149720833"/>
      <w:r/>
      <w:bookmarkStart w:id="364" w:name="_Toc305158808"/>
      <w:r/>
      <w:bookmarkStart w:id="365" w:name="_Toc164608654"/>
      <w:r/>
      <w:bookmarkStart w:id="366" w:name="_Toc164229381"/>
      <w:r/>
      <w:bookmarkStart w:id="367" w:name="_Toc150774640"/>
      <w:r/>
      <w:bookmarkStart w:id="368" w:name="_Toc195842905"/>
      <w:r/>
      <w:bookmarkStart w:id="369" w:name="_Toc151193854"/>
      <w:r/>
      <w:bookmarkStart w:id="370" w:name="_Toc164229235"/>
      <w:r/>
      <w:bookmarkStart w:id="371" w:name="_Toc305158882"/>
      <w:r/>
      <w:bookmarkStart w:id="372" w:name="_Toc151193710"/>
      <w:r/>
      <w:bookmarkStart w:id="373" w:name="_Toc265228378"/>
      <w:r/>
      <w:bookmarkStart w:id="374" w:name="_Toc264969230"/>
      <w:r/>
      <w:bookmarkStart w:id="375" w:name="_Toc142311042"/>
      <w:r/>
      <w:bookmarkStart w:id="376" w:name="_Toc127161454"/>
      <w:r/>
      <w:bookmarkStart w:id="377" w:name="_Toc151193928"/>
      <w:r/>
      <w:bookmarkStart w:id="378" w:name="_Toc150509291"/>
      <w:r/>
      <w:bookmarkStart w:id="379" w:name="_Toc226337236"/>
      <w:r/>
      <w:bookmarkStart w:id="380" w:name="_Toc164351634"/>
      <w:r/>
      <w:bookmarkStart w:id="381" w:name="_Toc127151540"/>
      <w:r/>
      <w:bookmarkStart w:id="382" w:name="_Toc150480778"/>
      <w:r/>
      <w:bookmarkStart w:id="383" w:name="_Toc164608809"/>
      <w:r>
        <w:rPr>
          <w:rFonts w:hint="eastAsia" w:ascii="宋体" w:hAnsi="宋体" w:eastAsia="宋体" w:cs="宋体"/>
          <w:color w:val="auto"/>
          <w:sz w:val="24"/>
          <w:highlight w:val="none"/>
        </w:rPr>
        <w:t xml:space="preserve">评标委员会</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评标委员会根据政府采购有关规定和本次招标采购项目的特点进行组建，并负责具体评标事务，独立履行职责。</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评标程序、评标方法和评标标准</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见第四章《评标程序、评标方法和评标标准》。</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评审内容的保密</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开标开始后，直到宣布授予中标人合同为止，凡属于审查、澄清、评价和比较投标文件的所有资料，有关授予合同的信息都不应向投标人或与评审无关的其他人泄露。</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在评审过程中，投标人不得以任何行为影响评审过程，否则其投标文件将被作为无效投标文件。</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color w:val="auto"/>
          <w:sz w:val="28"/>
          <w:szCs w:val="28"/>
          <w:highlight w:val="none"/>
        </w:rPr>
      </w:pPr>
      <w:r/>
      <w:bookmarkStart w:id="384" w:name="_Toc520356169"/>
      <w:r/>
      <w:bookmarkStart w:id="385" w:name="_Toc150774645"/>
      <w:r/>
      <w:bookmarkStart w:id="386" w:name="_Toc226309789"/>
      <w:r/>
      <w:bookmarkStart w:id="387" w:name="_Toc264969235"/>
      <w:r/>
      <w:bookmarkStart w:id="388" w:name="_Toc265228383"/>
      <w:r/>
      <w:bookmarkStart w:id="389" w:name="_Toc151193787"/>
      <w:r/>
      <w:bookmarkStart w:id="390" w:name="_Toc150774750"/>
      <w:r/>
      <w:bookmarkStart w:id="391" w:name="_Toc151193933"/>
      <w:r/>
      <w:bookmarkStart w:id="392" w:name="_Toc195842910"/>
      <w:r/>
      <w:bookmarkStart w:id="393" w:name="_Toc127151545"/>
      <w:r/>
      <w:bookmarkStart w:id="394" w:name="_Toc226965818"/>
      <w:r/>
      <w:bookmarkStart w:id="395" w:name="_Toc151193643"/>
      <w:r/>
      <w:bookmarkStart w:id="396" w:name="_Toc150509296"/>
      <w:r/>
      <w:bookmarkStart w:id="397" w:name="_Toc226337241"/>
      <w:r/>
      <w:bookmarkStart w:id="398" w:name="_Toc151193715"/>
      <w:r/>
      <w:bookmarkStart w:id="399" w:name="_Toc305158813"/>
      <w:r/>
      <w:bookmarkStart w:id="400" w:name="_Toc151193859"/>
      <w:r/>
      <w:bookmarkStart w:id="401" w:name="_Toc305158887"/>
      <w:r/>
      <w:bookmarkStart w:id="402" w:name="_Toc142311047"/>
      <w:r/>
      <w:bookmarkStart w:id="403" w:name="_Toc226965735"/>
      <w:r/>
      <w:bookmarkStart w:id="404" w:name="_Toc151190172"/>
      <w:r/>
      <w:bookmarkStart w:id="405" w:name="_Toc150480783"/>
      <w:r>
        <w:rPr>
          <w:rFonts w:hint="eastAsia" w:ascii="宋体" w:hAnsi="宋体" w:eastAsia="宋体" w:cs="宋体"/>
          <w:b/>
          <w:color w:val="auto"/>
          <w:sz w:val="28"/>
          <w:szCs w:val="28"/>
          <w:highlight w:val="none"/>
        </w:rPr>
        <w:t xml:space="preserve">六</w:t>
      </w:r>
      <w:bookmarkEnd w:id="384"/>
      <w:r>
        <w:rPr>
          <w:rFonts w:hint="eastAsia" w:ascii="宋体" w:hAnsi="宋体" w:eastAsia="宋体" w:cs="宋体"/>
          <w:b/>
          <w:color w:val="auto"/>
          <w:sz w:val="28"/>
          <w:szCs w:val="28"/>
          <w:highlight w:val="none"/>
        </w:rPr>
        <w:t xml:space="preserve">、确定</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ascii="宋体" w:hAnsi="宋体" w:eastAsia="宋体" w:cs="宋体"/>
          <w:b/>
          <w:color w:val="auto"/>
          <w:sz w:val="28"/>
          <w:szCs w:val="28"/>
          <w:highlight w:val="none"/>
        </w:rPr>
        <w:t xml:space="preserve">中标</w:t>
      </w:r>
      <w:r/>
    </w:p>
    <w:p>
      <w:pPr>
        <w:pStyle w:val="1041"/>
        <w:numPr>
          <w:ilvl w:val="0"/>
          <w:numId w:val="4"/>
        </w:numPr>
        <w:jc w:val="left"/>
        <w:spacing w:line="360" w:lineRule="auto"/>
        <w:rPr>
          <w:rFonts w:hint="eastAsia" w:ascii="宋体" w:hAnsi="宋体" w:eastAsia="宋体" w:cs="宋体"/>
          <w:color w:val="auto"/>
          <w:sz w:val="24"/>
          <w:highlight w:val="none"/>
        </w:rPr>
      </w:pPr>
      <w:r/>
      <w:bookmarkStart w:id="406" w:name="_Toc226337243"/>
      <w:r/>
      <w:bookmarkStart w:id="407" w:name="_Toc305158889"/>
      <w:r/>
      <w:bookmarkStart w:id="408" w:name="_Toc151193645"/>
      <w:r/>
      <w:bookmarkStart w:id="409" w:name="_Toc164229388"/>
      <w:r/>
      <w:bookmarkStart w:id="410" w:name="_Toc164608816"/>
      <w:r/>
      <w:bookmarkStart w:id="411" w:name="_Toc195842912"/>
      <w:r/>
      <w:bookmarkStart w:id="412" w:name="_Toc150774647"/>
      <w:r/>
      <w:bookmarkStart w:id="413" w:name="_Toc226965737"/>
      <w:r/>
      <w:bookmarkStart w:id="414" w:name="_Toc151190174"/>
      <w:r/>
      <w:bookmarkStart w:id="415" w:name="_Toc151193861"/>
      <w:r/>
      <w:bookmarkStart w:id="416" w:name="_Toc127151748"/>
      <w:r/>
      <w:bookmarkStart w:id="417" w:name="_Toc149720840"/>
      <w:r/>
      <w:bookmarkStart w:id="418" w:name="_Toc265228385"/>
      <w:r/>
      <w:bookmarkStart w:id="419" w:name="_Toc164229242"/>
      <w:r/>
      <w:bookmarkStart w:id="420" w:name="_Toc127161461"/>
      <w:r/>
      <w:bookmarkStart w:id="421" w:name="_Toc151193717"/>
      <w:r/>
      <w:bookmarkStart w:id="422" w:name="_Toc226965820"/>
      <w:r/>
      <w:bookmarkStart w:id="423" w:name="_Toc150774752"/>
      <w:r/>
      <w:bookmarkStart w:id="424" w:name="_Toc226309791"/>
      <w:r/>
      <w:bookmarkStart w:id="425" w:name="_Toc305158815"/>
      <w:r/>
      <w:bookmarkStart w:id="426" w:name="_Toc151193935"/>
      <w:r/>
      <w:bookmarkStart w:id="427" w:name="_Toc164608661"/>
      <w:r/>
      <w:bookmarkStart w:id="428" w:name="_Toc151193789"/>
      <w:r/>
      <w:bookmarkStart w:id="429" w:name="_Toc127151547"/>
      <w:r/>
      <w:bookmarkStart w:id="430" w:name="_Toc150480785"/>
      <w:r/>
      <w:bookmarkStart w:id="431" w:name="_Toc142311049"/>
      <w:r/>
      <w:bookmarkStart w:id="432" w:name="_Toc264969237"/>
      <w:r/>
      <w:bookmarkStart w:id="433" w:name="_Toc150509298"/>
      <w:r/>
      <w:bookmarkStart w:id="434" w:name="_Toc164351641"/>
      <w:r>
        <w:rPr>
          <w:rFonts w:hint="eastAsia" w:ascii="宋体" w:hAnsi="宋体" w:eastAsia="宋体" w:cs="宋体"/>
          <w:color w:val="auto"/>
          <w:sz w:val="24"/>
          <w:highlight w:val="none"/>
        </w:rPr>
        <w:t xml:space="preserve">确定</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color w:val="auto"/>
          <w:sz w:val="24"/>
          <w:highlight w:val="none"/>
        </w:rPr>
        <w:t xml:space="preserve">中标人</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采购人将在评标报告确定的中标候选人名单中按顺序确定中标人，中标候选人并列的，由采购人依法确定。</w:t>
      </w:r>
      <w:r/>
    </w:p>
    <w:p>
      <w:pPr>
        <w:pStyle w:val="1041"/>
        <w:numPr>
          <w:ilvl w:val="0"/>
          <w:numId w:val="4"/>
        </w:numPr>
        <w:jc w:val="left"/>
        <w:spacing w:line="360" w:lineRule="auto"/>
        <w:rPr>
          <w:rFonts w:hint="eastAsia" w:ascii="宋体" w:hAnsi="宋体" w:eastAsia="宋体" w:cs="宋体"/>
          <w:color w:val="auto"/>
          <w:sz w:val="24"/>
          <w:highlight w:val="none"/>
        </w:rPr>
      </w:pPr>
      <w:r/>
      <w:bookmarkStart w:id="435" w:name="_Toc305158817"/>
      <w:r/>
      <w:bookmarkStart w:id="436" w:name="_Toc305158891"/>
      <w:r>
        <w:rPr>
          <w:rFonts w:hint="eastAsia" w:ascii="宋体" w:hAnsi="宋体" w:eastAsia="宋体" w:cs="宋体"/>
          <w:color w:val="auto"/>
          <w:sz w:val="24"/>
          <w:highlight w:val="none"/>
        </w:rPr>
        <w:t xml:space="preserve">中标公告与中标通知书</w:t>
      </w:r>
      <w:bookmarkEnd w:id="435"/>
      <w:r/>
      <w:bookmarkEnd w:id="436"/>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采购人或采购代理机构自中标人确定之日起2个工作日内，</w:t>
      </w:r>
      <w:r>
        <w:rPr>
          <w:rFonts w:hint="eastAsia" w:ascii="宋体" w:hAnsi="宋体" w:eastAsia="宋体" w:cs="宋体"/>
          <w:color w:val="auto"/>
          <w:sz w:val="24"/>
          <w:highlight w:val="none"/>
        </w:rPr>
        <w:t xml:space="preserve">在常州市政府采购网、</w:t>
      </w:r>
      <w:r>
        <w:rPr>
          <w:rFonts w:hint="eastAsia" w:ascii="宋体" w:hAnsi="宋体" w:eastAsia="宋体" w:cs="宋体"/>
          <w:color w:val="auto"/>
          <w:sz w:val="24"/>
          <w:szCs w:val="24"/>
          <w:highlight w:val="none"/>
        </w:rPr>
        <w:t xml:space="preserve">常州金诚招投标有限公司网</w:t>
      </w:r>
      <w:r>
        <w:rPr>
          <w:rFonts w:hint="eastAsia" w:ascii="宋体" w:hAnsi="宋体" w:eastAsia="宋体" w:cs="宋体"/>
          <w:color w:val="auto"/>
          <w:sz w:val="24"/>
          <w:highlight w:val="none"/>
        </w:rPr>
        <w:t xml:space="preserve">公告中标结果</w:t>
      </w:r>
      <w:r>
        <w:rPr>
          <w:rFonts w:hint="eastAsia" w:ascii="宋体" w:hAnsi="宋体" w:eastAsia="宋体" w:cs="宋体"/>
          <w:color w:val="auto"/>
          <w:sz w:val="24"/>
          <w:highlight w:val="none"/>
        </w:rPr>
        <w:t xml:space="preserve">，同时向中标人发出中标通知书，中标公告期限为1个工作日。</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在招标采购中，出现下列情形之一的，应予废标：</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符合专业条件的投标人或者对招标文件作实质响应的投标人不足三家的；</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出现影响采购公正的违法、违规行为的；</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投标人的报价均超过了采购预算，采购人不能支付的</w:t>
      </w:r>
      <w:r>
        <w:rPr>
          <w:rFonts w:hint="eastAsia" w:ascii="宋体" w:hAnsi="宋体" w:eastAsia="宋体" w:cs="宋体"/>
          <w:color w:val="auto"/>
          <w:sz w:val="24"/>
          <w:szCs w:val="20"/>
          <w:highlight w:val="none"/>
        </w:rPr>
        <w:t xml:space="preserve">；</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因重大变故，采购任务取消的；</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平台系统出现序号18.8的所述情形，情况严重且影响采购活动公平、公正性的。</w:t>
      </w:r>
      <w:r/>
    </w:p>
    <w:p>
      <w:pPr>
        <w:pStyle w:val="1041"/>
        <w:numPr>
          <w:ilvl w:val="0"/>
          <w:numId w:val="4"/>
        </w:numPr>
        <w:jc w:val="left"/>
        <w:spacing w:line="360" w:lineRule="auto"/>
        <w:rPr>
          <w:rFonts w:hint="eastAsia" w:ascii="宋体" w:hAnsi="宋体" w:eastAsia="宋体" w:cs="宋体"/>
          <w:color w:val="auto"/>
          <w:sz w:val="24"/>
          <w:highlight w:val="none"/>
        </w:rPr>
      </w:pPr>
      <w:r/>
      <w:bookmarkStart w:id="437" w:name="_Toc151190177"/>
      <w:r/>
      <w:bookmarkStart w:id="438" w:name="_Toc164608664"/>
      <w:r/>
      <w:bookmarkStart w:id="439" w:name="_Toc226965823"/>
      <w:r/>
      <w:bookmarkStart w:id="440" w:name="_Toc150774755"/>
      <w:r/>
      <w:bookmarkStart w:id="441" w:name="_Toc305158818"/>
      <w:r/>
      <w:bookmarkStart w:id="442" w:name="_Toc151193720"/>
      <w:r/>
      <w:bookmarkStart w:id="443" w:name="_Toc150774650"/>
      <w:r/>
      <w:bookmarkStart w:id="444" w:name="_Ref467307062"/>
      <w:r/>
      <w:bookmarkStart w:id="445" w:name="_Toc164229245"/>
      <w:r/>
      <w:bookmarkStart w:id="446" w:name="_Toc520356175"/>
      <w:r/>
      <w:bookmarkStart w:id="447" w:name="_Toc226965740"/>
      <w:r/>
      <w:bookmarkStart w:id="448" w:name="_Ref467306978"/>
      <w:r/>
      <w:bookmarkStart w:id="449" w:name="_Toc150480788"/>
      <w:r/>
      <w:bookmarkStart w:id="450" w:name="_Ref467306377"/>
      <w:r/>
      <w:bookmarkStart w:id="451" w:name="_Toc127161464"/>
      <w:r/>
      <w:bookmarkStart w:id="452" w:name="_Toc265228388"/>
      <w:r/>
      <w:bookmarkStart w:id="453" w:name="_Toc151193792"/>
      <w:r/>
      <w:bookmarkStart w:id="454" w:name="_Toc264969240"/>
      <w:r/>
      <w:bookmarkStart w:id="455" w:name="_Toc226309794"/>
      <w:r/>
      <w:bookmarkStart w:id="456" w:name="_Toc226337246"/>
      <w:r/>
      <w:bookmarkStart w:id="457" w:name="_Toc149720843"/>
      <w:r/>
      <w:bookmarkStart w:id="458" w:name="_Toc164608819"/>
      <w:r/>
      <w:bookmarkStart w:id="459" w:name="_Toc127151751"/>
      <w:r/>
      <w:bookmarkStart w:id="460" w:name="_Toc305158892"/>
      <w:r/>
      <w:bookmarkStart w:id="461" w:name="_Toc151193648"/>
      <w:r/>
      <w:bookmarkStart w:id="462" w:name="_Ref467307204"/>
      <w:r/>
      <w:bookmarkStart w:id="463" w:name="_Toc127151550"/>
      <w:r/>
      <w:bookmarkStart w:id="464" w:name="_Toc164351644"/>
      <w:r/>
      <w:bookmarkStart w:id="465" w:name="_Toc151193864"/>
      <w:r/>
      <w:bookmarkStart w:id="466" w:name="_Toc195842915"/>
      <w:r/>
      <w:bookmarkStart w:id="467" w:name="_Toc151193938"/>
      <w:r/>
      <w:bookmarkStart w:id="468" w:name="_Toc142311052"/>
      <w:r/>
      <w:bookmarkStart w:id="469" w:name="_Toc150509301"/>
      <w:r/>
      <w:bookmarkStart w:id="470" w:name="_Toc164229391"/>
      <w:r>
        <w:rPr>
          <w:rFonts w:hint="eastAsia" w:ascii="宋体" w:hAnsi="宋体" w:eastAsia="宋体" w:cs="宋体"/>
          <w:color w:val="auto"/>
          <w:sz w:val="24"/>
          <w:highlight w:val="none"/>
        </w:rPr>
        <w:t xml:space="preserve">签订合同</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中标人拒绝与采购人签订合同的，采购人可以按照评标报告推荐的中标候选人名单排序，确定下一候选人为中标人，也可以重新开展政府采购活动。</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联合体中标的，联合体各方应当共同与采购人签订合同，就中标项目向采购人承担连带责任。</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政府采购合同不能转包。</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。中标人就采购项目和分包项目向采购人负责，分包供应商就分包项目承担责任。</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询问与质疑</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投标人对政府采购活动事项有疑问的，可依法提出询问，并按《投标人须知资料表》载明的形式送达采购人或采购代理机构。</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采购人或采购代理机构对供应商依法提出的询问，在3个工作日内作出答复，但答复的内容不得涉及商业秘密。</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质疑函须使用财政部制定的范本文件。（下载网址：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"http://gks.mof.gov.cn/ztztz/zhengfucaigouguanli/201802/t20180201_2804589.htm"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http://gk</w:t>
      </w:r>
      <w:bookmarkStart w:id="471" w:name="_Hlt100654014"/>
      <w:r>
        <w:rPr>
          <w:rFonts w:hint="eastAsia" w:ascii="宋体" w:hAnsi="宋体" w:eastAsia="宋体" w:cs="宋体"/>
          <w:color w:val="auto"/>
          <w:sz w:val="24"/>
          <w:highlight w:val="none"/>
        </w:rPr>
        <w:t xml:space="preserve">s</w:t>
      </w:r>
      <w:bookmarkEnd w:id="471"/>
      <w:r>
        <w:rPr>
          <w:rFonts w:hint="eastAsia" w:ascii="宋体" w:hAnsi="宋体" w:eastAsia="宋体" w:cs="宋体"/>
          <w:color w:val="auto"/>
          <w:sz w:val="24"/>
          <w:highlight w:val="none"/>
        </w:rPr>
        <w:t xml:space="preserve">.m</w:t>
      </w:r>
      <w:bookmarkStart w:id="472" w:name="_Hlt100653994"/>
      <w:r/>
      <w:bookmarkStart w:id="473" w:name="_Hlt100653993"/>
      <w:r>
        <w:rPr>
          <w:rFonts w:hint="eastAsia" w:ascii="宋体" w:hAnsi="宋体" w:eastAsia="宋体" w:cs="宋体"/>
          <w:color w:val="auto"/>
          <w:sz w:val="24"/>
          <w:highlight w:val="none"/>
        </w:rPr>
        <w:t xml:space="preserve">o</w:t>
      </w:r>
      <w:bookmarkEnd w:id="472"/>
      <w:r/>
      <w:bookmarkEnd w:id="473"/>
      <w:r/>
      <w:bookmarkStart w:id="474" w:name="_Hlt101169156"/>
      <w:r>
        <w:rPr>
          <w:rFonts w:hint="eastAsia" w:ascii="宋体" w:hAnsi="宋体" w:eastAsia="宋体" w:cs="宋体"/>
          <w:color w:val="auto"/>
          <w:sz w:val="24"/>
          <w:highlight w:val="none"/>
        </w:rPr>
        <w:t xml:space="preserve">f</w:t>
      </w:r>
      <w:bookmarkEnd w:id="474"/>
      <w:r>
        <w:rPr>
          <w:rFonts w:hint="eastAsia" w:ascii="宋体" w:hAnsi="宋体" w:eastAsia="宋体" w:cs="宋体"/>
          <w:color w:val="auto"/>
          <w:sz w:val="24"/>
          <w:highlight w:val="none"/>
        </w:rPr>
        <w:t xml:space="preserve">.gov.cn/ztztz/zhengfucaigouguanli/201802/t20180201_2804589.htm</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pStyle w:val="1041"/>
        <w:numPr>
          <w:ilvl w:val="2"/>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接收询问和质疑的联系部门、联系电话和通讯地址见《投标人须知资料表》。</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收费对象、收费标准及缴纳时间见《投标人须知资料表》。由中标人支付的，中标人须一次性向采购代理机构缴纳代理费，投标报价应包含代理费用。</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本项目免收履约保证金。</w:t>
      </w:r>
      <w:r/>
    </w:p>
    <w:p>
      <w:pPr>
        <w:pStyle w:val="1041"/>
        <w:numPr>
          <w:ilvl w:val="0"/>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纸质投标文件</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中标人在签订合同前向代理机构提供</w:t>
      </w:r>
      <w:r>
        <w:rPr>
          <w:rFonts w:hint="eastAsia" w:ascii="宋体" w:hAnsi="宋体" w:eastAsia="宋体" w:cs="宋体"/>
          <w:b/>
          <w:bCs/>
          <w:color w:val="auto"/>
          <w:sz w:val="24"/>
          <w:highlight w:val="none"/>
        </w:rPr>
        <w:t xml:space="preserve">正本1套纸质投标文件</w:t>
      </w:r>
      <w:r>
        <w:rPr>
          <w:rFonts w:hint="eastAsia" w:ascii="宋体" w:hAnsi="宋体" w:eastAsia="宋体" w:cs="宋体"/>
          <w:color w:val="auto"/>
          <w:sz w:val="24"/>
          <w:highlight w:val="none"/>
        </w:rPr>
        <w:t xml:space="preserve">。</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纸质投标文件需与政府采购系统的投标文件一致，中标人应按照要求签字、盖章，副本可通过正本复印。</w:t>
      </w:r>
      <w:r/>
    </w:p>
    <w:p>
      <w:pPr>
        <w:pStyle w:val="1041"/>
        <w:numPr>
          <w:ilvl w:val="1"/>
          <w:numId w:val="4"/>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color w:val="auto"/>
          <w:sz w:val="24"/>
          <w:highlight w:val="non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highlight w:val="none"/>
        </w:rPr>
      </w:r>
      <w:r/>
    </w:p>
    <w:p>
      <w:pPr>
        <w:pStyle w:val="996"/>
        <w:ind w:left="343" w:hanging="343"/>
        <w:rPr>
          <w:rFonts w:hint="eastAsia" w:ascii="宋体" w:hAnsi="宋体" w:eastAsia="宋体" w:cs="宋体"/>
          <w:color w:val="auto"/>
          <w:highlight w:val="none"/>
        </w:rPr>
      </w:pPr>
      <w:r/>
      <w:bookmarkStart w:id="475" w:name="_Toc22630"/>
      <w:r/>
      <w:bookmarkStart w:id="476" w:name="_Toc18028"/>
      <w:r/>
      <w:bookmarkStart w:id="477" w:name="_Toc30622"/>
      <w:r/>
      <w:bookmarkStart w:id="478" w:name="_Toc104818927"/>
      <w:r>
        <w:rPr>
          <w:rFonts w:hint="eastAsia" w:ascii="宋体" w:hAnsi="宋体" w:eastAsia="宋体" w:cs="宋体"/>
          <w:color w:val="auto"/>
          <w:highlight w:val="none"/>
        </w:rPr>
        <w:t xml:space="preserve">第三章 资格审查</w:t>
      </w:r>
      <w:bookmarkEnd w:id="475"/>
      <w:r/>
      <w:bookmarkEnd w:id="476"/>
      <w:r/>
      <w:bookmarkEnd w:id="477"/>
      <w:r/>
      <w:r/>
    </w:p>
    <w:p>
      <w:pPr>
        <w:ind w:left="229" w:hanging="229"/>
        <w:jc w:val="center"/>
        <w:spacing w:line="360" w:lineRule="auto"/>
        <w:rPr>
          <w:rFonts w:hint="eastAsia" w:ascii="宋体" w:hAnsi="宋体" w:eastAsia="宋体" w:cs="宋体"/>
          <w:b/>
          <w:color w:val="auto"/>
          <w:sz w:val="24"/>
          <w:szCs w:val="24"/>
          <w:highlight w:val="none"/>
        </w:rPr>
      </w:pPr>
      <w:r/>
      <w:bookmarkStart w:id="479" w:name="_Toc99301422"/>
      <w:r>
        <w:rPr>
          <w:rFonts w:hint="eastAsia" w:ascii="宋体" w:hAnsi="宋体" w:eastAsia="宋体" w:cs="宋体"/>
          <w:b/>
          <w:color w:val="auto"/>
          <w:sz w:val="24"/>
          <w:szCs w:val="24"/>
          <w:highlight w:val="none"/>
        </w:rPr>
        <w:t xml:space="preserve">一、资格审查程序</w:t>
      </w:r>
      <w:bookmarkEnd w:id="479"/>
      <w:r/>
      <w:r/>
    </w:p>
    <w:p>
      <w:pPr>
        <w:pStyle w:val="1041"/>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开标结束后，采购人将根据《资格审查要求》中的规定，对投标人进行资格审查，并形成资格审查结果</w:t>
      </w:r>
      <w:r>
        <w:rPr>
          <w:rFonts w:hint="eastAsia" w:ascii="宋体" w:hAnsi="宋体" w:eastAsia="宋体" w:cs="宋体"/>
          <w:color w:val="auto"/>
          <w:sz w:val="24"/>
          <w:szCs w:val="24"/>
          <w:highlight w:val="none"/>
        </w:rPr>
        <w:t xml:space="preserve">。</w:t>
      </w:r>
      <w:r/>
    </w:p>
    <w:p>
      <w:pPr>
        <w:pStyle w:val="1041"/>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《资格审查要求》中对格式有要求的，除招标文件另有规定外，均为“实质性格式”文件</w:t>
      </w:r>
      <w:r>
        <w:rPr>
          <w:rFonts w:hint="eastAsia" w:ascii="宋体" w:hAnsi="宋体" w:eastAsia="宋体" w:cs="宋体"/>
          <w:color w:val="auto"/>
          <w:sz w:val="24"/>
          <w:szCs w:val="24"/>
          <w:highlight w:val="none"/>
        </w:rPr>
        <w:t xml:space="preserve">。</w:t>
      </w:r>
      <w:r/>
    </w:p>
    <w:p>
      <w:pPr>
        <w:pStyle w:val="1041"/>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投标人《资格证明文件》有任何一项不符合《资格审查要求》的，资格审查不合格，其投标无效。</w:t>
      </w:r>
      <w:r/>
    </w:p>
    <w:p>
      <w:pPr>
        <w:pStyle w:val="1041"/>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资格审查合格的投标人不足3家的，不进行评标。</w:t>
      </w:r>
      <w:r/>
    </w:p>
    <w:p>
      <w:pPr>
        <w:ind w:left="229" w:hanging="22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二、资格审查要求</w:t>
      </w:r>
      <w:r/>
    </w:p>
    <w:tbl>
      <w:tblPr>
        <w:tblStyle w:val="100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189"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审查因素</w:t>
            </w:r>
            <w:r/>
          </w:p>
        </w:tc>
        <w:tc>
          <w:tcPr>
            <w:tcW w:w="2329"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审查内容</w:t>
            </w:r>
            <w:r/>
          </w:p>
        </w:tc>
        <w:tc>
          <w:tcPr>
            <w:tcW w:w="1025"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189" w:type="pct"/>
            <w:vAlign w:val="center"/>
            <w:textDirection w:val="lrTb"/>
            <w:noWrap w:val="false"/>
          </w:tcPr>
          <w:p>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满足《中华人民共和国政府采购法》第二十二条规定及法律法规的其他规定</w:t>
            </w:r>
            <w:r/>
          </w:p>
        </w:tc>
        <w:tc>
          <w:tcPr>
            <w:tcW w:w="2329" w:type="pct"/>
            <w:vAlign w:val="center"/>
            <w:textDirection w:val="lrTb"/>
            <w:noWrap w:val="false"/>
          </w:tcPr>
          <w:p>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具体规定见第一章《投标邀请》</w:t>
            </w:r>
            <w:r/>
          </w:p>
        </w:tc>
        <w:tc>
          <w:tcPr>
            <w:tcW w:w="1025" w:type="pct"/>
            <w:vAlign w:val="center"/>
            <w:textDirection w:val="lrTb"/>
            <w:noWrap w:val="false"/>
          </w:tcPr>
          <w:p>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1189" w:type="pct"/>
            <w:vAlign w:val="center"/>
            <w:textDirection w:val="lrTb"/>
            <w:noWrap w:val="false"/>
          </w:tcPr>
          <w:p>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投标人资格声明函</w:t>
            </w:r>
            <w:r/>
          </w:p>
        </w:tc>
        <w:tc>
          <w:tcPr>
            <w:tcW w:w="2329" w:type="pct"/>
            <w:vAlign w:val="center"/>
            <w:textDirection w:val="lrTb"/>
            <w:noWrap w:val="false"/>
          </w:tcPr>
          <w:p>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提供了符合招标文件要求的《投标人资格声明函》</w:t>
            </w:r>
            <w:r/>
          </w:p>
        </w:tc>
        <w:tc>
          <w:tcPr>
            <w:tcW w:w="1025"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格式见《投标文件格式》</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1189" w:type="pct"/>
            <w:vAlign w:val="center"/>
            <w:textDirection w:val="lrTb"/>
            <w:noWrap w:val="false"/>
          </w:tcPr>
          <w:p>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投标人营业执照</w:t>
            </w:r>
            <w:r/>
          </w:p>
        </w:tc>
        <w:tc>
          <w:tcPr>
            <w:tcW w:w="2329" w:type="pct"/>
            <w:vAlign w:val="center"/>
            <w:textDirection w:val="lrTb"/>
            <w:noWrap w:val="false"/>
          </w:tcPr>
          <w:p>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法人或者其他组织提供营业执照等证明文件，自然人提供营业执照（如有）及身份证明（双面）</w:t>
            </w:r>
            <w:r/>
          </w:p>
        </w:tc>
        <w:tc>
          <w:tcPr>
            <w:tcW w:w="1025"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1189" w:type="pct"/>
            <w:vAlign w:val="center"/>
            <w:textDirection w:val="lrTb"/>
            <w:noWrap w:val="false"/>
          </w:tcPr>
          <w:p>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投标人信用记录</w:t>
            </w:r>
            <w:r/>
          </w:p>
        </w:tc>
        <w:tc>
          <w:tcPr>
            <w:tcW w:w="2329" w:type="pct"/>
            <w:vAlign w:val="center"/>
            <w:textDirection w:val="lrTb"/>
            <w:noWrap w:val="false"/>
          </w:tcPr>
          <w:p>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5" w:type="pct"/>
            <w:vAlign w:val="center"/>
            <w:textDirection w:val="lrTb"/>
            <w:noWrap w:val="false"/>
          </w:tcPr>
          <w:p>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无须投标人提供，由采购代理机构查询。</w:t>
            </w:r>
            <w:r/>
          </w:p>
        </w:tc>
      </w:tr>
      <w:tr>
        <w:trPr>
          <w:jc w:val="center"/>
          <w:trHeight w:val="468"/>
        </w:trPr>
        <w:tc>
          <w:tcPr>
            <w:tcW w:w="775"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olor w:val="auto"/>
                <w:szCs w:val="21"/>
                <w:highlight w:val="none"/>
              </w:rPr>
              <w:t xml:space="preserve">2</w:t>
            </w:r>
            <w:r/>
          </w:p>
        </w:tc>
        <w:tc>
          <w:tcPr>
            <w:tcW w:w="202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olor w:val="auto"/>
                <w:szCs w:val="21"/>
                <w:highlight w:val="none"/>
              </w:rPr>
              <w:t xml:space="preserve">本项目的特定资格要求</w:t>
            </w:r>
            <w:r/>
          </w:p>
        </w:tc>
        <w:tc>
          <w:tcPr>
            <w:tcW w:w="3971" w:type="dxa"/>
            <w:vAlign w:val="center"/>
            <w:textDirection w:val="lrTb"/>
            <w:noWrap w:val="false"/>
          </w:tcPr>
          <w:p>
            <w:pPr>
              <w:ind w:firstLine="420"/>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1748"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8"/>
        </w:trPr>
        <w:tc>
          <w:tcPr>
            <w:tcW w:w="775"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olor w:val="auto"/>
                <w:szCs w:val="21"/>
                <w:highlight w:val="none"/>
              </w:rPr>
              <w:t xml:space="preserve">2-1</w:t>
            </w:r>
            <w:r/>
          </w:p>
        </w:tc>
        <w:tc>
          <w:tcPr>
            <w:tcW w:w="2028"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ascii="宋体" w:hAnsi="宋体" w:eastAsia="宋体"/>
                <w:color w:val="auto"/>
                <w:szCs w:val="21"/>
                <w:highlight w:val="none"/>
              </w:rPr>
              <w:t xml:space="preserve">是否接受联合体</w:t>
            </w:r>
            <w:r>
              <w:rPr>
                <w:rFonts w:hint="eastAsia" w:ascii="宋体" w:hAnsi="宋体"/>
                <w:color w:val="auto"/>
                <w:szCs w:val="21"/>
                <w:highlight w:val="none"/>
                <w:lang w:val="en-US" w:eastAsia="zh-CN"/>
              </w:rPr>
              <w:t xml:space="preserve">投标</w:t>
            </w:r>
            <w:r/>
          </w:p>
        </w:tc>
        <w:tc>
          <w:tcPr>
            <w:tcW w:w="3971" w:type="dxa"/>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1、如本项目接受联合体</w:t>
            </w:r>
            <w:r>
              <w:rPr>
                <w:rFonts w:hint="eastAsia" w:ascii="宋体" w:hAnsi="宋体"/>
                <w:color w:val="auto"/>
                <w:szCs w:val="21"/>
                <w:highlight w:val="none"/>
                <w:lang w:eastAsia="zh-CN"/>
              </w:rPr>
              <w:t xml:space="preserve">投标</w:t>
            </w:r>
            <w:r>
              <w:rPr>
                <w:rFonts w:ascii="宋体" w:hAnsi="宋体" w:eastAsia="宋体"/>
                <w:color w:val="auto"/>
                <w:szCs w:val="21"/>
                <w:highlight w:val="none"/>
              </w:rPr>
              <w:t xml:space="preserve">，且</w:t>
            </w:r>
            <w:r>
              <w:rPr>
                <w:rFonts w:hint="eastAsia" w:ascii="宋体" w:hAnsi="宋体"/>
                <w:color w:val="auto"/>
                <w:szCs w:val="21"/>
                <w:highlight w:val="none"/>
                <w:lang w:eastAsia="zh-CN"/>
              </w:rPr>
              <w:t xml:space="preserve">投标人</w:t>
            </w:r>
            <w:r>
              <w:rPr>
                <w:rFonts w:ascii="宋体" w:hAnsi="宋体" w:eastAsia="宋体"/>
                <w:color w:val="auto"/>
                <w:szCs w:val="21"/>
                <w:highlight w:val="none"/>
              </w:rPr>
              <w:t xml:space="preserve">为联合体时必须提供《联合协议》，明确各方拟承担的工作和责任，并指定联合体</w:t>
            </w:r>
            <w:r>
              <w:rPr>
                <w:rFonts w:hint="eastAsia" w:ascii="宋体" w:hAnsi="宋体" w:eastAsia="宋体"/>
                <w:color w:val="auto"/>
                <w:szCs w:val="21"/>
                <w:highlight w:val="none"/>
              </w:rPr>
              <w:t xml:space="preserve">牵头人</w:t>
            </w:r>
            <w:r>
              <w:rPr>
                <w:rFonts w:ascii="宋体" w:hAnsi="宋体" w:eastAsia="宋体"/>
                <w:color w:val="auto"/>
                <w:szCs w:val="21"/>
                <w:highlight w:val="none"/>
              </w:rPr>
              <w:t xml:space="preserve">，授权其代表所有联合体成员负责本项目</w:t>
            </w:r>
            <w:r>
              <w:rPr>
                <w:rFonts w:hint="eastAsia" w:ascii="宋体" w:hAnsi="宋体"/>
                <w:color w:val="auto"/>
                <w:szCs w:val="21"/>
                <w:highlight w:val="none"/>
                <w:lang w:eastAsia="zh-CN"/>
              </w:rPr>
              <w:t xml:space="preserve">投标</w:t>
            </w:r>
            <w:r>
              <w:rPr>
                <w:rFonts w:ascii="宋体" w:hAnsi="宋体" w:eastAsia="宋体"/>
                <w:color w:val="auto"/>
                <w:szCs w:val="21"/>
                <w:highlight w:val="none"/>
              </w:rPr>
              <w:t xml:space="preserve">和合同实施阶段的</w:t>
            </w:r>
            <w:r>
              <w:rPr>
                <w:rFonts w:hint="eastAsia" w:ascii="宋体" w:hAnsi="宋体" w:eastAsia="宋体"/>
                <w:color w:val="auto"/>
                <w:szCs w:val="21"/>
                <w:highlight w:val="none"/>
              </w:rPr>
              <w:t xml:space="preserve">牵头</w:t>
            </w:r>
            <w:r>
              <w:rPr>
                <w:rFonts w:ascii="宋体" w:hAnsi="宋体" w:eastAsia="宋体"/>
                <w:color w:val="auto"/>
                <w:szCs w:val="21"/>
                <w:highlight w:val="none"/>
              </w:rPr>
              <w:t xml:space="preserve">、协调工作。该联合协议应当作为</w:t>
            </w:r>
            <w:r>
              <w:rPr>
                <w:rFonts w:hint="eastAsia" w:ascii="宋体" w:hAnsi="宋体"/>
                <w:color w:val="auto"/>
                <w:szCs w:val="21"/>
                <w:highlight w:val="none"/>
                <w:lang w:eastAsia="zh-CN"/>
              </w:rPr>
              <w:t xml:space="preserve">投标</w:t>
            </w:r>
            <w:r>
              <w:rPr>
                <w:rFonts w:ascii="宋体" w:hAnsi="宋体" w:eastAsia="宋体"/>
                <w:color w:val="auto"/>
                <w:szCs w:val="21"/>
                <w:highlight w:val="none"/>
              </w:rPr>
              <w:t xml:space="preserve">文件的组成部分，与</w:t>
            </w:r>
            <w:r>
              <w:rPr>
                <w:rFonts w:hint="eastAsia" w:ascii="宋体" w:hAnsi="宋体"/>
                <w:color w:val="auto"/>
                <w:szCs w:val="21"/>
                <w:highlight w:val="none"/>
                <w:lang w:eastAsia="zh-CN"/>
              </w:rPr>
              <w:t xml:space="preserve">投标</w:t>
            </w:r>
            <w:r>
              <w:rPr>
                <w:rFonts w:ascii="宋体" w:hAnsi="宋体" w:eastAsia="宋体"/>
                <w:color w:val="auto"/>
                <w:szCs w:val="21"/>
                <w:highlight w:val="none"/>
              </w:rPr>
              <w:t xml:space="preserve">文件其他内容同时递交。</w:t>
            </w:r>
            <w:r/>
          </w:p>
          <w:p>
            <w:pPr>
              <w:ind w:firstLine="420"/>
              <w:jc w:val="left"/>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2、</w:t>
            </w:r>
            <w:r>
              <w:rPr>
                <w:rFonts w:hint="eastAsia" w:ascii="宋体" w:hAnsi="宋体" w:eastAsia="宋体"/>
                <w:color w:val="auto"/>
                <w:szCs w:val="21"/>
                <w:highlight w:val="none"/>
              </w:rPr>
              <w:t xml:space="preserve">联合体各成员单位均须提供本表中序号1-1、1-2的证明文件。</w:t>
            </w:r>
            <w:r/>
          </w:p>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以联合体形式参加政府采购活动的，联合体各方不得再单独参加或者与其他</w:t>
            </w:r>
            <w:r>
              <w:rPr>
                <w:rFonts w:hint="eastAsia" w:ascii="宋体" w:hAnsi="宋体"/>
                <w:color w:val="auto"/>
                <w:szCs w:val="21"/>
                <w:highlight w:val="none"/>
                <w:lang w:eastAsia="zh-CN"/>
              </w:rPr>
              <w:t xml:space="preserve">投标人</w:t>
            </w:r>
            <w:r>
              <w:rPr>
                <w:rFonts w:ascii="宋体" w:hAnsi="宋体" w:eastAsia="宋体"/>
                <w:color w:val="auto"/>
                <w:szCs w:val="21"/>
                <w:highlight w:val="none"/>
              </w:rPr>
              <w:t xml:space="preserve">另外组成联合体参加同一合同项下的政府采购活动。</w:t>
            </w:r>
            <w:r/>
          </w:p>
          <w:p>
            <w:pPr>
              <w:ind w:firstLine="420"/>
              <w:jc w:val="left"/>
              <w:spacing w:line="360" w:lineRule="auto"/>
              <w:tabs>
                <w:tab w:val="left" w:pos="900" w:leader="none"/>
                <w:tab w:val="left" w:pos="1980" w:leader="none"/>
              </w:tabs>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 xml:space="preserve">4</w:t>
            </w:r>
            <w:r>
              <w:rPr>
                <w:rFonts w:ascii="宋体" w:hAnsi="宋体" w:eastAsia="宋体"/>
                <w:color w:val="auto"/>
                <w:szCs w:val="21"/>
                <w:highlight w:val="none"/>
              </w:rPr>
              <w:t xml:space="preserve">、若联合体中任一成员单位中途退出，则该联合体的</w:t>
            </w:r>
            <w:r>
              <w:rPr>
                <w:rFonts w:hint="eastAsia" w:ascii="宋体" w:hAnsi="宋体"/>
                <w:color w:val="auto"/>
                <w:szCs w:val="21"/>
                <w:highlight w:val="none"/>
                <w:lang w:eastAsia="zh-CN"/>
              </w:rPr>
              <w:t xml:space="preserve">投标</w:t>
            </w:r>
            <w:r>
              <w:rPr>
                <w:rFonts w:ascii="宋体" w:hAnsi="宋体" w:eastAsia="宋体"/>
                <w:color w:val="auto"/>
                <w:szCs w:val="21"/>
                <w:highlight w:val="none"/>
              </w:rPr>
              <w:t xml:space="preserve">无效。</w:t>
            </w:r>
            <w:r/>
          </w:p>
        </w:tc>
        <w:tc>
          <w:tcPr>
            <w:tcW w:w="1748"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ascii="宋体" w:hAnsi="宋体" w:eastAsia="宋体"/>
                <w:color w:val="auto"/>
                <w:szCs w:val="21"/>
                <w:highlight w:val="none"/>
              </w:rPr>
              <w:t xml:space="preserve">提供《联合协议》</w:t>
            </w:r>
            <w:r>
              <w:rPr>
                <w:rFonts w:hint="eastAsia" w:ascii="宋体" w:hAnsi="宋体" w:eastAsia="宋体"/>
                <w:color w:val="auto"/>
                <w:szCs w:val="21"/>
                <w:highlight w:val="none"/>
              </w:rPr>
              <w:t xml:space="preserve">扫描件</w:t>
            </w:r>
            <w:r>
              <w:rPr>
                <w:rFonts w:hint="eastAsia" w:ascii="宋体" w:hAnsi="宋体"/>
                <w:color w:val="auto"/>
                <w:szCs w:val="21"/>
                <w:highlight w:val="none"/>
                <w:lang w:val="en-US" w:eastAsia="zh-CN"/>
              </w:rPr>
              <w:t xml:space="preserve">加盖公章</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格式见《</w:t>
            </w:r>
            <w:r>
              <w:rPr>
                <w:rFonts w:hint="eastAsia" w:ascii="宋体" w:hAnsi="宋体"/>
                <w:color w:val="auto"/>
                <w:szCs w:val="21"/>
                <w:highlight w:val="none"/>
                <w:lang w:eastAsia="zh-CN"/>
              </w:rPr>
              <w:t xml:space="preserve">投标</w:t>
            </w:r>
            <w:r>
              <w:rPr>
                <w:rFonts w:ascii="宋体" w:hAnsi="宋体" w:eastAsia="宋体"/>
                <w:color w:val="auto"/>
                <w:szCs w:val="21"/>
                <w:highlight w:val="none"/>
              </w:rPr>
              <w:t xml:space="preserve">文件格式》</w:t>
            </w:r>
            <w:r/>
          </w:p>
        </w:tc>
      </w:tr>
    </w:tbl>
    <w:p>
      <w:pPr>
        <w:pStyle w:val="996"/>
        <w:ind w:left="343" w:hanging="343"/>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bookmarkStart w:id="480" w:name="_Toc9853"/>
      <w:r/>
      <w:bookmarkStart w:id="481" w:name="_Toc21485"/>
      <w:r/>
      <w:bookmarkStart w:id="482" w:name="_Toc12701"/>
      <w:r>
        <w:rPr>
          <w:rFonts w:hint="eastAsia" w:ascii="宋体" w:hAnsi="宋体" w:eastAsia="宋体" w:cs="宋体"/>
          <w:color w:val="auto"/>
          <w:highlight w:val="none"/>
        </w:rPr>
        <w:t xml:space="preserve">第四章 评标程序、评标方法和评标标准</w:t>
      </w:r>
      <w:bookmarkEnd w:id="478"/>
      <w:r/>
      <w:bookmarkEnd w:id="480"/>
      <w:r/>
      <w:bookmarkEnd w:id="481"/>
      <w:r/>
      <w:bookmarkEnd w:id="482"/>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一、评标程序</w:t>
      </w:r>
      <w:r/>
    </w:p>
    <w:p>
      <w:pPr>
        <w:pStyle w:val="1041"/>
        <w:numPr>
          <w:ilvl w:val="0"/>
          <w:numId w:val="6"/>
        </w:numPr>
        <w:jc w:val="left"/>
        <w:spacing w:line="360" w:lineRule="auto"/>
        <w:rPr>
          <w:rFonts w:hint="eastAsia" w:ascii="宋体" w:hAnsi="宋体" w:eastAsia="宋体" w:cs="宋体"/>
          <w:color w:val="auto"/>
          <w:sz w:val="24"/>
          <w:highlight w:val="none"/>
        </w:rPr>
      </w:pPr>
      <w:r/>
      <w:bookmarkStart w:id="483" w:name="_Toc151193855"/>
      <w:r/>
      <w:bookmarkStart w:id="484" w:name="_Toc305158883"/>
      <w:r/>
      <w:bookmarkStart w:id="485" w:name="_Toc151193783"/>
      <w:r/>
      <w:bookmarkStart w:id="486" w:name="_Toc150480779"/>
      <w:r/>
      <w:bookmarkStart w:id="487" w:name="_Toc151190168"/>
      <w:r/>
      <w:bookmarkStart w:id="488" w:name="_Toc127151541"/>
      <w:r/>
      <w:bookmarkStart w:id="489" w:name="_Toc150774641"/>
      <w:r/>
      <w:bookmarkStart w:id="490" w:name="_Toc164229236"/>
      <w:r/>
      <w:bookmarkStart w:id="491" w:name="_Toc164351635"/>
      <w:r/>
      <w:bookmarkStart w:id="492" w:name="_Toc151193639"/>
      <w:r/>
      <w:bookmarkStart w:id="493" w:name="_Toc164608655"/>
      <w:r/>
      <w:bookmarkStart w:id="494" w:name="_Toc151193711"/>
      <w:r/>
      <w:bookmarkStart w:id="495" w:name="_Toc150509292"/>
      <w:r/>
      <w:bookmarkStart w:id="496" w:name="_Toc142311043"/>
      <w:r/>
      <w:bookmarkStart w:id="497" w:name="_Toc264969231"/>
      <w:r/>
      <w:bookmarkStart w:id="498" w:name="_Toc226337237"/>
      <w:r/>
      <w:bookmarkStart w:id="499" w:name="_Toc164608810"/>
      <w:r/>
      <w:bookmarkStart w:id="500" w:name="_Toc305158809"/>
      <w:r/>
      <w:bookmarkStart w:id="501" w:name="_Toc265228379"/>
      <w:r/>
      <w:bookmarkStart w:id="502" w:name="_Toc164229382"/>
      <w:r/>
      <w:bookmarkStart w:id="503" w:name="_Toc150774746"/>
      <w:r/>
      <w:bookmarkStart w:id="504" w:name="_Toc226309785"/>
      <w:r/>
      <w:bookmarkStart w:id="505" w:name="_Toc151193929"/>
      <w:r/>
      <w:bookmarkStart w:id="506" w:name="_Toc149720834"/>
      <w:r/>
      <w:bookmarkStart w:id="507" w:name="_Toc226965814"/>
      <w:r/>
      <w:bookmarkStart w:id="508" w:name="_Toc127161455"/>
      <w:r/>
      <w:bookmarkStart w:id="509" w:name="_Toc195842906"/>
      <w:r/>
      <w:bookmarkStart w:id="510" w:name="_Toc226965731"/>
      <w:r/>
      <w:bookmarkStart w:id="511" w:name="_Toc127151742"/>
      <w:r>
        <w:rPr>
          <w:rFonts w:hint="eastAsia" w:ascii="宋体" w:hAnsi="宋体" w:eastAsia="宋体" w:cs="宋体"/>
          <w:color w:val="auto"/>
          <w:sz w:val="24"/>
          <w:highlight w:val="none"/>
        </w:rPr>
        <w:t xml:space="preserve">投标文件的符合性审查</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评标委员会对资格审查合格的投标人的投标文件进行符合性审查，以确定其是否满足招标文件的实质性要求。</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left="200" w:hanging="200"/>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符合性审查要求</w:t>
      </w:r>
      <w:r/>
    </w:p>
    <w:tbl>
      <w:tblPr>
        <w:tblStyle w:val="1000"/>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投标函、</w:t>
            </w:r>
            <w:r>
              <w:rPr>
                <w:rFonts w:hint="eastAsia" w:ascii="宋体" w:hAnsi="宋体" w:eastAsia="宋体" w:cs="宋体"/>
                <w:color w:val="auto"/>
                <w:szCs w:val="21"/>
                <w:highlight w:val="none"/>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按招标文件要求提供投标函、法定代表人资格证明书</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政府采购供应商信用承</w:t>
            </w:r>
            <w:r>
              <w:rPr>
                <w:rFonts w:hint="eastAsia" w:ascii="宋体" w:hAnsi="宋体" w:eastAsia="宋体" w:cs="宋体"/>
                <w:color w:val="auto"/>
                <w:szCs w:val="21"/>
                <w:highlight w:val="none"/>
              </w:rPr>
              <w:t xml:space="preserve">诺书</w:t>
            </w:r>
            <w:r>
              <w:rPr>
                <w:rFonts w:hint="eastAsia" w:ascii="宋体" w:hAnsi="宋体" w:eastAsia="宋体" w:cs="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投标报价未</w:t>
            </w:r>
            <w:r>
              <w:rPr>
                <w:rFonts w:hint="eastAsia" w:ascii="宋体" w:hAnsi="宋体" w:eastAsia="宋体" w:cs="宋体"/>
                <w:color w:val="auto"/>
                <w:szCs w:val="21"/>
                <w:highlight w:val="none"/>
              </w:rPr>
              <w:t xml:space="preserve">超过招标文件中规定的项目/采购包预算金额或者项目/采购包最高限价</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（由评委审查，无需供应商提供材料）</w:t>
            </w:r>
            <w:r/>
          </w:p>
        </w:tc>
      </w:tr>
      <w:tr>
        <w:trPr>
          <w:jc w:val="center"/>
          <w:trHeight w:val="664"/>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投标文件未</w:t>
            </w:r>
            <w:r>
              <w:rPr>
                <w:rFonts w:hint="eastAsia" w:ascii="宋体" w:hAnsi="宋体" w:eastAsia="宋体" w:cs="宋体"/>
                <w:color w:val="auto"/>
                <w:szCs w:val="21"/>
                <w:highlight w:val="none"/>
              </w:rPr>
              <w:t xml:space="preserve">出现可选择性或可调整的报价（招标文件另有规定的除外）</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提供《开标一览表》</w:t>
            </w:r>
            <w:r>
              <w:rPr>
                <w:rFonts w:hint="eastAsia" w:ascii="宋体" w:hAnsi="宋体" w:eastAsia="宋体" w:cs="宋体"/>
                <w:color w:val="auto"/>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按照招标文件要求签署、加盖公章的；（由评委审查，无需供应商提供材料）</w:t>
            </w:r>
            <w:r/>
          </w:p>
        </w:tc>
      </w:tr>
      <w:tr>
        <w:trPr>
          <w:jc w:val="center"/>
          <w:trHeight w:val="938"/>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标记为“实质性格式”的文件均按招标文件要求提供；除前面已提供的实质性格式文件以外，</w:t>
            </w:r>
            <w:r>
              <w:rPr>
                <w:rFonts w:hint="eastAsia" w:ascii="宋体" w:hAnsi="宋体" w:eastAsia="宋体" w:cs="宋体"/>
                <w:b/>
                <w:color w:val="auto"/>
                <w:szCs w:val="21"/>
                <w:highlight w:val="none"/>
              </w:rPr>
              <w:t xml:space="preserve">还需提供：合同条款偏离表，采购需求偏离表</w:t>
            </w:r>
            <w:r>
              <w:rPr>
                <w:rFonts w:hint="eastAsia" w:ascii="宋体" w:hAnsi="宋体" w:eastAsia="宋体" w:cs="宋体"/>
                <w:color w:val="auto"/>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投标文件满足招标文件</w:t>
            </w:r>
            <w:r>
              <w:rPr>
                <w:rFonts w:hint="eastAsia" w:ascii="宋体" w:hAnsi="宋体" w:eastAsia="宋体" w:cs="宋体"/>
                <w:color w:val="auto"/>
                <w:szCs w:val="21"/>
                <w:highlight w:val="none"/>
              </w:rPr>
              <w:t xml:space="preserve">第五章《采购需求》</w:t>
            </w:r>
            <w:r>
              <w:rPr>
                <w:rFonts w:hint="eastAsia" w:ascii="宋体" w:hAnsi="宋体" w:eastAsia="宋体" w:cs="宋体"/>
                <w:color w:val="auto"/>
                <w:szCs w:val="21"/>
                <w:highlight w:val="none"/>
              </w:rPr>
              <w:t xml:space="preserve">中★号条款要求的。</w:t>
            </w:r>
            <w:r>
              <w:rPr>
                <w:rFonts w:hint="eastAsia" w:ascii="宋体" w:hAnsi="宋体" w:eastAsia="宋体" w:cs="宋体"/>
                <w:b/>
                <w:bCs/>
                <w:color w:val="auto"/>
                <w:szCs w:val="21"/>
                <w:highlight w:val="none"/>
              </w:rPr>
              <w:t xml:space="preserve">（如第五章《采购需求》中有★号条款要求的，按照序号逐项提供相关材料；如第五章《采购需求》中没有★号条款要求的，则无需供应商提供材料。）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分包意向协议</w:t>
            </w:r>
            <w:r/>
          </w:p>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按招标文件规定签订并提供分包意向协议原件；</w:t>
            </w:r>
            <w:r>
              <w:rPr>
                <w:rFonts w:hint="eastAsia" w:ascii="宋体" w:hAnsi="宋体" w:eastAsia="宋体" w:cs="宋体"/>
                <w:color w:val="auto"/>
                <w:szCs w:val="21"/>
                <w:highlight w:val="none"/>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不涉及报价修正，或投标文件报价出现前后不一致时，投标人对修正后的报价予以确认；（如有，由评委审查，无需供应商提供材料）</w:t>
            </w:r>
            <w:r/>
          </w:p>
        </w:tc>
      </w:tr>
      <w:tr>
        <w:trPr>
          <w:jc w:val="center"/>
          <w:trHeight w:val="907"/>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w:t>
            </w:r>
            <w:r>
              <w:rPr>
                <w:rFonts w:hint="eastAsia" w:ascii="宋体" w:hAnsi="宋体" w:eastAsia="宋体" w:cs="宋体"/>
                <w:color w:val="auto"/>
                <w:szCs w:val="21"/>
                <w:highlight w:val="none"/>
                <w:lang w:val="en-US" w:eastAsia="zh-CN"/>
              </w:rPr>
              <w:t xml:space="preserve">标委员会</w:t>
            </w:r>
            <w:r>
              <w:rPr>
                <w:rFonts w:hint="eastAsia" w:ascii="宋体" w:hAnsi="宋体" w:eastAsia="宋体" w:cs="宋体"/>
                <w:color w:val="auto"/>
                <w:szCs w:val="21"/>
                <w:highlight w:val="none"/>
              </w:rPr>
              <w:t xml:space="preserve">审查，按照《关于推动解决政府采购异常低价问题的通知》(财库〔2026〕2号)规定，自2026年2月1日起，政府采购评审中出现异常低价情形，</w:t>
            </w:r>
            <w:r>
              <w:rPr>
                <w:rFonts w:hint="eastAsia" w:ascii="宋体" w:hAnsi="宋体" w:cs="宋体"/>
                <w:color w:val="auto"/>
                <w:szCs w:val="21"/>
                <w:highlight w:val="none"/>
                <w:lang w:val="en-US" w:eastAsia="zh-CN"/>
              </w:rPr>
              <w:t xml:space="preserve">即</w:t>
            </w:r>
            <w:r>
              <w:rPr>
                <w:rFonts w:hint="eastAsia" w:ascii="宋体" w:hAnsi="宋体" w:eastAsia="宋体"/>
                <w:color w:val="auto"/>
                <w:szCs w:val="21"/>
                <w:highlight w:val="none"/>
                <w:lang w:val="en-US" w:eastAsia="zh-CN"/>
              </w:rPr>
              <w:t xml:space="preserve">下文2.2的情形之一</w:t>
            </w:r>
            <w:r>
              <w:rPr>
                <w:rFonts w:hint="eastAsia" w:ascii="宋体" w:hAnsi="宋体"/>
                <w:color w:val="auto"/>
                <w:szCs w:val="21"/>
                <w:highlight w:val="none"/>
                <w:lang w:val="en-US" w:eastAsia="zh-CN"/>
              </w:rPr>
              <w:t xml:space="preserve">，</w:t>
            </w:r>
            <w:r>
              <w:rPr>
                <w:rFonts w:hint="eastAsia" w:ascii="宋体" w:hAnsi="宋体" w:eastAsia="宋体" w:cs="宋体"/>
                <w:color w:val="auto"/>
                <w:szCs w:val="21"/>
                <w:highlight w:val="none"/>
              </w:rPr>
              <w:t xml:space="preserve">评</w:t>
            </w:r>
            <w:r>
              <w:rPr>
                <w:rFonts w:hint="eastAsia" w:ascii="宋体" w:hAnsi="宋体" w:cs="宋体"/>
                <w:color w:val="auto"/>
                <w:szCs w:val="21"/>
                <w:highlight w:val="none"/>
                <w:lang w:val="en-US" w:eastAsia="zh-CN"/>
              </w:rPr>
              <w:t xml:space="preserve">标</w:t>
            </w:r>
            <w:r>
              <w:rPr>
                <w:rFonts w:hint="eastAsia" w:ascii="宋体" w:hAnsi="宋体" w:eastAsia="宋体" w:cs="宋体"/>
                <w:color w:val="auto"/>
                <w:szCs w:val="21"/>
                <w:highlight w:val="none"/>
              </w:rPr>
              <w:t xml:space="preserve">委员会应当</w:t>
            </w:r>
            <w:r>
              <w:rPr>
                <w:rFonts w:hint="eastAsia" w:ascii="宋体" w:hAnsi="宋体" w:eastAsia="宋体"/>
                <w:color w:val="auto"/>
                <w:szCs w:val="21"/>
                <w:highlight w:val="none"/>
                <w:lang w:val="en-US" w:eastAsia="zh-CN"/>
              </w:rPr>
              <w:t xml:space="preserve">启动异常低价投标审查程序</w:t>
            </w:r>
            <w:r>
              <w:rPr>
                <w:rFonts w:hint="eastAsia"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进口产品</w:t>
            </w:r>
            <w:r/>
          </w:p>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招标文件不接受进口产品投标的内容时，投标人所投产品非进口产品的；</w:t>
            </w:r>
            <w:r>
              <w:rPr>
                <w:rFonts w:hint="eastAsia" w:ascii="宋体" w:hAnsi="宋体" w:eastAsia="宋体" w:cs="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W w:w="1813" w:type="dxa"/>
            <w:vAlign w:val="center"/>
            <w:textDirection w:val="lrTb"/>
            <w:noWrap w:val="false"/>
          </w:tcPr>
          <w:p>
            <w:pPr>
              <w:ind w:left="199" w:hanging="199"/>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投标人、投标文件不存在不符合法律、法规和招标文件规定的其他无效情形。</w:t>
            </w:r>
            <w:r>
              <w:rPr>
                <w:rFonts w:hint="eastAsia" w:ascii="宋体" w:hAnsi="宋体" w:eastAsia="宋体" w:cs="宋体"/>
                <w:color w:val="auto"/>
                <w:szCs w:val="21"/>
                <w:highlight w:val="none"/>
              </w:rPr>
              <w:t xml:space="preserve">（由评委审查，无需供应商提供材料）</w:t>
            </w:r>
            <w:r/>
          </w:p>
        </w:tc>
      </w:tr>
    </w:tbl>
    <w:p>
      <w:pPr>
        <w:pStyle w:val="1041"/>
        <w:numPr>
          <w:ilvl w:val="0"/>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投标文件有关事项的澄清或者说明</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过程中，评标委员会将通过“苏采云”系统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auto"/>
          <w:sz w:val="24"/>
          <w:szCs w:val="24"/>
          <w:highlight w:val="none"/>
        </w:rPr>
        <w:t xml:space="preserve">接到评标委员会澄清、说明和补正要求的投标人如未按规定做出澄清、说明和补正，其风险由投标人自行承担。</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评审过程中出现下列情形之一的，评标委员会应当启动异常低价投标审查程序：</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投标（响应）报价低于采购项目最高限价45%的，即投标（响应）报价&lt;采购项目最高限价×45%；</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w:t>
      </w:r>
      <w:r/>
    </w:p>
    <w:p>
      <w:pPr>
        <w:pStyle w:val="1041"/>
        <w:ind w:left="567" w:firstLine="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41"/>
        <w:ind w:left="567" w:firstLine="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highlight w:val="none"/>
        </w:rPr>
        <w:t xml:space="preserve">无效投标</w:t>
      </w:r>
      <w:r>
        <w:rPr>
          <w:rFonts w:hint="eastAsia" w:ascii="宋体" w:hAnsi="宋体" w:cs="宋体"/>
          <w:color w:val="auto"/>
          <w:sz w:val="24"/>
          <w:highlight w:val="none"/>
        </w:rPr>
        <w:t xml:space="preserve">（响应）处理。 </w:t>
      </w:r>
      <w:r/>
    </w:p>
    <w:p>
      <w:pPr>
        <w:pStyle w:val="1041"/>
        <w:ind w:left="567" w:firstLine="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41"/>
        <w:ind w:left="567" w:firstLine="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投标文件报价出现前后不一致的，按照下列规定修正</w:t>
      </w:r>
      <w:r>
        <w:rPr>
          <w:rFonts w:hint="eastAsia" w:ascii="宋体" w:hAnsi="宋体" w:eastAsia="宋体" w:cs="宋体"/>
          <w:color w:val="auto"/>
          <w:sz w:val="24"/>
          <w:highlight w:val="none"/>
        </w:rPr>
        <w:t xml:space="preserve">。</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招标文件对于报价修正是否另有规定：</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□有，具体规定为：</w:t>
      </w:r>
      <w:r/>
    </w:p>
    <w:p>
      <w:pPr>
        <w:ind w:firstLine="96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■无，按下述2.4.2.2—2.4.7项规定修正</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单独递交的开标一览表（报价表）与投标文件中开标一览表（报价表）内容不一致的，以单独递交的开标一览表（报价表）为准；</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投标文件中开标一览表（报价表）内容与投标文件中相应内容不一致的，以开标一览表（报价表）为准；</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大写金额和小写金额不一致的，以大写金额为准；</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单价金额小数点或者百分比有明显错位的，以开标一览表的总价为准，并修改单价；</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总价金额与按单价汇总金额不一致的，以单价金额计算结果为准；</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同时出现两种以上不一致的，按照前款规定的顺序修正。评标委员会</w:t>
      </w:r>
      <w:r>
        <w:rPr>
          <w:rFonts w:hint="eastAsia" w:ascii="宋体" w:hAnsi="宋体" w:eastAsia="宋体" w:cs="宋体"/>
          <w:bCs/>
          <w:color w:val="auto"/>
          <w:sz w:val="24"/>
          <w:highlight w:val="none"/>
        </w:rPr>
        <w:t xml:space="preserve">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告知投标人，</w:t>
      </w:r>
      <w:r>
        <w:rPr>
          <w:rFonts w:hint="eastAsia" w:ascii="宋体" w:hAnsi="宋体" w:eastAsia="宋体" w:cs="宋体"/>
          <w:color w:val="auto"/>
          <w:sz w:val="24"/>
          <w:highlight w:val="none"/>
        </w:rPr>
        <w:t xml:space="preserve">修正后的报价经投标人书面确认后产生约束力，投标人不确认的，其</w:t>
      </w:r>
      <w:r>
        <w:rPr>
          <w:rFonts w:hint="eastAsia" w:ascii="宋体" w:hAnsi="宋体" w:eastAsia="宋体" w:cs="宋体"/>
          <w:b/>
          <w:color w:val="auto"/>
          <w:sz w:val="24"/>
          <w:highlight w:val="none"/>
        </w:rPr>
        <w:t xml:space="preserve">投标无效；</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对于未预留份额专门面向中小企业采购的采购项目，以及预留份额项目中的非预留部分采购包，对小微企业报价给予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%（工程项目为5%）的扣除，用扣除后的价格参加评审。</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组成联合体或者允许大中型企业向一家或者多家</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分包的采购项目，对于联合协议或者分包意向协议约定</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lang w:val="en-US" w:eastAsia="zh-CN"/>
        </w:rPr>
        <w:t xml:space="preserve">4</w:t>
      </w:r>
      <w:r>
        <w:rPr>
          <w:rFonts w:hint="eastAsia" w:ascii="宋体" w:hAnsi="宋体" w:eastAsia="宋体" w:cs="宋体"/>
          <w:color w:val="auto"/>
          <w:sz w:val="24"/>
          <w:highlight w:val="none"/>
        </w:rPr>
        <w:t xml:space="preserve">%的扣除，用扣除后的价格参加评审。</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组成联合体或者接受分包的小微企业与联合体内其他企业、分包企业之间存在直接控股、管理关系的，不享受价格扣除优惠政策。</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价格扣除比例对小型企业和微型企业同等对待，不作区分。</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中小企业参加政府采购活动，应当按照招标文件给定的格式出具《中小企业声明函》，否则不得享受相关中小企业扶持政策。</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残疾人福利性单位按招标文件要求提供了《残疾人福利性单位声明函》（见附件）的，视同小微企业。</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若投标人同时属于小型或微型企业、监狱企业、残疾人福利性单位中的两种及以上，将不重复享受小微企业价格扣减的优惠政策。</w:t>
      </w:r>
      <w:r/>
    </w:p>
    <w:p>
      <w:pPr>
        <w:pStyle w:val="1041"/>
        <w:numPr>
          <w:ilvl w:val="0"/>
          <w:numId w:val="0"/>
        </w:numPr>
        <w:jc w:val="left"/>
        <w:spacing w:line="360" w:lineRule="auto"/>
        <w:rPr>
          <w:rFonts w:hint="eastAsia" w:ascii="宋体" w:hAnsi="宋体" w:eastAsia="宋体"/>
          <w:color w:val="auto"/>
          <w:sz w:val="24"/>
          <w:highlight w:val="none"/>
        </w:rPr>
      </w:pPr>
      <w:r>
        <w:rPr>
          <w:rFonts w:hint="eastAsia" w:ascii="宋体" w:hAnsi="宋体" w:eastAsia="宋体" w:cs="宋体"/>
          <w:color w:val="auto"/>
          <w:sz w:val="24"/>
          <w:highlight w:val="none"/>
          <w:lang w:val="en-US" w:eastAsia="zh-CN"/>
        </w:rPr>
        <w:t xml:space="preserve">2.6</w:t>
      </w: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rPr>
        <w:t xml:space="preserve">（二）</w:t>
      </w:r>
      <w:r>
        <w:rPr>
          <w:rFonts w:ascii="宋体" w:hAnsi="宋体" w:eastAsia="宋体"/>
          <w:color w:val="auto"/>
          <w:sz w:val="24"/>
          <w:highlight w:val="none"/>
        </w:rPr>
        <w:t xml:space="preserve">：只有符合第二章《投标人须知</w:t>
      </w:r>
      <w:r>
        <w:rPr>
          <w:rFonts w:hint="eastAsia" w:ascii="宋体" w:hAnsi="宋体" w:eastAsia="宋体"/>
          <w:color w:val="auto"/>
          <w:sz w:val="24"/>
          <w:highlight w:val="none"/>
        </w:rPr>
        <w:t xml:space="preserve">》第</w:t>
      </w:r>
      <w:r>
        <w:rPr>
          <w:rFonts w:ascii="宋体" w:hAnsi="宋体" w:eastAsia="宋体"/>
          <w:color w:val="auto"/>
          <w:sz w:val="24"/>
          <w:highlight w:val="none"/>
        </w:rPr>
        <w:t xml:space="preserve">5.</w:t>
      </w:r>
      <w:r>
        <w:rPr>
          <w:rFonts w:hint="eastAsia" w:ascii="宋体" w:hAnsi="宋体" w:eastAsia="宋体"/>
          <w:color w:val="auto"/>
          <w:sz w:val="24"/>
          <w:highlight w:val="none"/>
        </w:rPr>
        <w:t xml:space="preserve">8</w:t>
      </w:r>
      <w:r>
        <w:rPr>
          <w:rFonts w:ascii="宋体" w:hAnsi="宋体" w:eastAsia="宋体"/>
          <w:color w:val="auto"/>
          <w:sz w:val="24"/>
          <w:highlight w:val="none"/>
        </w:rPr>
        <w:t xml:space="preserve">条规定情形的</w:t>
      </w:r>
      <w:r>
        <w:rPr>
          <w:rFonts w:hint="eastAsia" w:ascii="宋体" w:hAnsi="宋体"/>
          <w:color w:val="auto"/>
          <w:sz w:val="24"/>
          <w:highlight w:val="none"/>
        </w:rPr>
        <w:t xml:space="preserve">，依法对本国产品给予价格评审优惠，对本国产品的报价给予</w:t>
      </w:r>
      <w:r>
        <w:rPr>
          <w:rFonts w:hint="eastAsia" w:ascii="宋体" w:hAnsi="宋体"/>
          <w:b/>
          <w:bCs/>
          <w:color w:val="auto"/>
          <w:sz w:val="24"/>
          <w:highlight w:val="none"/>
        </w:rPr>
        <w:t xml:space="preserve">20</w:t>
      </w:r>
      <w:r>
        <w:rPr>
          <w:rFonts w:hint="eastAsia" w:ascii="宋体" w:hAnsi="宋体"/>
          <w:color w:val="auto"/>
          <w:sz w:val="24"/>
          <w:highlight w:val="none"/>
        </w:rPr>
        <w:t xml:space="preserve">%的价格扣除，用扣除后的价格参与评审。</w:t>
      </w:r>
      <w:r/>
    </w:p>
    <w:p>
      <w:pPr>
        <w:pStyle w:val="1041"/>
        <w:numPr>
          <w:ilvl w:val="0"/>
          <w:numId w:val="0"/>
        </w:numPr>
        <w:jc w:val="left"/>
        <w:spacing w:line="360" w:lineRule="auto"/>
        <w:rPr>
          <w:rFonts w:hint="eastAsia" w:asciiTheme="minorEastAsia" w:hAnsiTheme="minorEastAsia" w:cstheme="minorEastAsia"/>
          <w:color w:val="auto"/>
          <w:sz w:val="24"/>
          <w:szCs w:val="24"/>
          <w:highlight w:val="none"/>
        </w:rPr>
      </w:pPr>
      <w:r>
        <w:rPr>
          <w:rFonts w:hint="eastAsia" w:ascii="宋体" w:hAnsi="宋体" w:eastAsia="宋体" w:cs="宋体"/>
          <w:color w:val="auto"/>
          <w:sz w:val="24"/>
          <w:highlight w:val="none"/>
          <w:lang w:val="en-US" w:eastAsia="zh-CN"/>
        </w:rPr>
        <w:t xml:space="preserve">2.6.1</w:t>
      </w:r>
      <w:r>
        <w:rPr>
          <w:rFonts w:hint="eastAsia" w:asciiTheme="minorEastAsia" w:hAnsiTheme="minorEastAsia" w:cstheme="minorEastAsia"/>
          <w:color w:val="auto"/>
          <w:sz w:val="24"/>
          <w:szCs w:val="24"/>
          <w:highlight w:val="none"/>
        </w:rPr>
        <w:t xml:space="preserve">本项目政府采购活动中既有本国产品又有非本国产品参与竞争的，依法对本国产品给予</w:t>
      </w:r>
      <w:r>
        <w:rPr>
          <w:rFonts w:hint="eastAsia" w:ascii="宋体" w:hAnsi="宋体" w:eastAsia="宋体"/>
          <w:color w:val="auto"/>
          <w:sz w:val="24"/>
          <w:highlight w:val="none"/>
        </w:rPr>
        <w:t xml:space="preserve">价格</w:t>
      </w:r>
      <w:r>
        <w:rPr>
          <w:rFonts w:hint="eastAsia" w:asciiTheme="minorEastAsia" w:hAnsiTheme="minorEastAsia" w:cstheme="minorEastAsia"/>
          <w:color w:val="auto"/>
          <w:sz w:val="24"/>
          <w:szCs w:val="24"/>
          <w:highlight w:val="none"/>
        </w:rPr>
        <w:t xml:space="preserve">评审优惠，对本国产品的报价给予 20%的价格扣除，用扣除后的价格参与评审。</w:t>
      </w:r>
      <w:r/>
    </w:p>
    <w:p>
      <w:pPr>
        <w:pStyle w:val="1041"/>
        <w:numPr>
          <w:ilvl w:val="0"/>
          <w:numId w:val="0"/>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2.6.2</w:t>
      </w: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41"/>
        <w:numPr>
          <w:ilvl w:val="0"/>
          <w:numId w:val="0"/>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2.6.3</w:t>
      </w: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pStyle w:val="1041"/>
        <w:numPr>
          <w:ilvl w:val="0"/>
          <w:numId w:val="0"/>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2.6.4</w:t>
      </w: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41"/>
        <w:numPr>
          <w:ilvl w:val="0"/>
          <w:numId w:val="0"/>
        </w:numPr>
        <w:jc w:val="left"/>
        <w:spacing w:line="360" w:lineRule="auto"/>
        <w:rPr>
          <w:rFonts w:hint="eastAsia" w:ascii="宋体" w:hAnsi="宋体" w:eastAsia="宋体" w:cs="宋体"/>
          <w:color w:val="auto"/>
          <w:sz w:val="24"/>
          <w:highlight w:val="none"/>
        </w:rPr>
      </w:pPr>
      <w:r>
        <w:rPr>
          <w:rFonts w:hint="eastAsia" w:ascii="宋体" w:hAnsi="宋体" w:eastAsia="宋体"/>
          <w:color w:val="auto"/>
          <w:sz w:val="24"/>
          <w:highlight w:val="none"/>
          <w:lang w:val="en-US" w:eastAsia="zh-CN"/>
        </w:rPr>
        <w:t xml:space="preserve">2.6.5</w:t>
      </w: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041"/>
        <w:numPr>
          <w:ilvl w:val="0"/>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投标文件的比较和评价</w:t>
      </w:r>
      <w:r>
        <w:rPr>
          <w:rFonts w:hint="eastAsia" w:ascii="宋体" w:hAnsi="宋体" w:eastAsia="宋体" w:cs="宋体"/>
          <w:b/>
          <w:color w:val="auto"/>
          <w:sz w:val="24"/>
          <w:highlight w:val="none"/>
        </w:rPr>
        <w:t xml:space="preserve">：</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评标方法和评标标准；</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本项目采用的评标方法为：</w:t>
      </w:r>
      <w:r/>
    </w:p>
    <w:p>
      <w:pPr>
        <w:ind w:left="1134" w:firstLine="24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最低评标价法，指投标文件满足招标文件全部实质性要求，且投标报价最低的投标人为中标候选人的评标方法。</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auto"/>
          <w:sz w:val="24"/>
          <w:highlight w:val="none"/>
        </w:rPr>
        <w:t xml:space="preserve">投标无效。</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pStyle w:val="1041"/>
        <w:numPr>
          <w:ilvl w:val="2"/>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关于无线局域网认证产品政府采购清单中的产品，优先采购的具体规定（如涉及）</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pStyle w:val="1041"/>
        <w:numPr>
          <w:ilvl w:val="0"/>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确定中标候选人名单</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随机抽取</w:t>
      </w:r>
      <w:r/>
    </w:p>
    <w:p>
      <w:pPr>
        <w:ind w:left="1134" w:firstLine="24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其他方式，具体要求：_____</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评标委员会要对评分汇总情况进行复核，特别是对排名第一的、报价最低的、投标或响应文件被认定为无效的情形进行重点复核。</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评标委员会将根据各投标人的评标排序，依次推荐本项目（各采购包）的中标候选人，起草并签署评标报告。</w:t>
      </w:r>
      <w:r/>
    </w:p>
    <w:p>
      <w:pPr>
        <w:pStyle w:val="1041"/>
        <w:numPr>
          <w:ilvl w:val="0"/>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报告违法行为</w:t>
      </w:r>
      <w:r/>
    </w:p>
    <w:p>
      <w:pPr>
        <w:pStyle w:val="1041"/>
        <w:numPr>
          <w:ilvl w:val="1"/>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pStyle w:val="1041"/>
        <w:numPr>
          <w:ilvl w:val="0"/>
          <w:numId w:val="6"/>
        </w:numPr>
        <w:jc w:val="lef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未通过资格审查或符合性审查的投标人，评标委员会将在“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中告知未通过资格审查或符合性审查的原因，评标结束后，代理机构将不再告知未通过资格审查和符合性审查的原因。</w:t>
      </w:r>
      <w:r/>
    </w:p>
    <w:p>
      <w:pPr>
        <w:pStyle w:val="1041"/>
        <w:numPr>
          <w:ilvl w:val="0"/>
          <w:numId w:val="6"/>
        </w:numPr>
        <w:jc w:val="left"/>
        <w:spacing w:line="360" w:lineRule="auto"/>
        <w:rPr>
          <w:rFonts w:hint="eastAsia" w:ascii="宋体" w:hAnsi="宋体" w:eastAsia="宋体" w:cs="宋体"/>
          <w:color w:val="auto"/>
          <w:sz w:val="24"/>
          <w:highlight w:val="none"/>
        </w:rPr>
      </w:pPr>
      <w:r/>
      <w:bookmarkStart w:id="512" w:name="_Hlk159067375"/>
      <w:r>
        <w:rPr>
          <w:rFonts w:hint="eastAsia" w:ascii="宋体" w:hAnsi="宋体" w:eastAsia="宋体" w:cs="宋体"/>
          <w:color w:val="auto"/>
          <w:sz w:val="24"/>
          <w:szCs w:val="24"/>
          <w:highlight w:val="none"/>
        </w:rPr>
        <w:t xml:space="preserve">采用综合评分法的项目，未中标的投标人可于中标结果公告期限届满之日起通过“苏采云”系统查看自己的评审得分及排序情况。</w:t>
      </w:r>
      <w:bookmarkEnd w:id="512"/>
      <w:r/>
      <w:r/>
    </w:p>
    <w:p>
      <w:pPr>
        <w:pStyle w:val="1041"/>
        <w:numPr>
          <w:ilvl w:val="0"/>
          <w:numId w:val="6"/>
        </w:numPr>
        <w:jc w:val="left"/>
        <w:spacing w:line="360" w:lineRule="auto"/>
        <w:rPr>
          <w:rFonts w:hint="eastAsia" w:ascii="宋体" w:hAnsi="宋体" w:eastAsia="宋体" w:cs="宋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highlight w:val="none"/>
        </w:rPr>
      </w:r>
      <w:r/>
    </w:p>
    <w:p>
      <w:pPr>
        <w:pStyle w:val="1041"/>
        <w:numPr>
          <w:ilvl w:val="0"/>
          <w:numId w:val="0"/>
        </w:numPr>
        <w:ind w:firstLine="0"/>
        <w:jc w:val="center"/>
        <w:spacing w:line="360" w:lineRule="auto"/>
        <w:rPr>
          <w:rFonts w:hint="eastAsia" w:ascii="宋体" w:hAnsi="宋体" w:eastAsia="宋体" w:cs="宋体"/>
          <w:b/>
          <w:color w:val="auto"/>
          <w:sz w:val="28"/>
          <w:szCs w:val="28"/>
          <w:highlight w:val="none"/>
          <w:lang w:eastAsia="zh-CN"/>
        </w:rPr>
      </w:pPr>
      <w:r/>
      <w:bookmarkStart w:id="513" w:name="_Toc104818929"/>
      <w:r>
        <w:rPr>
          <w:rFonts w:hint="eastAsia" w:ascii="宋体" w:hAnsi="宋体" w:eastAsia="宋体" w:cs="宋体"/>
          <w:b/>
          <w:color w:val="auto"/>
          <w:sz w:val="28"/>
          <w:szCs w:val="28"/>
          <w:highlight w:val="none"/>
          <w:lang w:val="en-US" w:eastAsia="zh-CN" w:bidi="ar-SA"/>
        </w:rPr>
        <w:t xml:space="preserve">二、</w:t>
      </w:r>
      <w:r>
        <w:rPr>
          <w:rFonts w:hint="eastAsia" w:ascii="宋体" w:hAnsi="宋体" w:eastAsia="宋体" w:cs="宋体"/>
          <w:b/>
          <w:color w:val="auto"/>
          <w:sz w:val="28"/>
          <w:szCs w:val="28"/>
          <w:highlight w:val="none"/>
        </w:rPr>
        <w:t xml:space="preserve">评标标准</w:t>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95"/>
        <w:gridCol w:w="808"/>
        <w:gridCol w:w="3524"/>
        <w:gridCol w:w="2161"/>
      </w:tblGrid>
      <w:tr>
        <w:trPr>
          <w:jc w:val="center"/>
        </w:trPr>
        <w:tc>
          <w:tcPr>
            <w:tcW w:w="740" w:type="dxa"/>
            <w:vAlign w:val="center"/>
            <w:textDirection w:val="lrTb"/>
            <w:noWrap w:val="false"/>
          </w:tcPr>
          <w:p>
            <w:pPr>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295" w:type="dxa"/>
            <w:vAlign w:val="center"/>
            <w:textDirection w:val="lrTb"/>
            <w:noWrap w:val="false"/>
          </w:tcPr>
          <w:p>
            <w:pPr>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评分因素</w:t>
            </w:r>
            <w:r/>
          </w:p>
        </w:tc>
        <w:tc>
          <w:tcPr>
            <w:tcW w:w="808" w:type="dxa"/>
            <w:vAlign w:val="center"/>
            <w:textDirection w:val="lrTb"/>
            <w:noWrap w:val="false"/>
          </w:tcPr>
          <w:p>
            <w:pPr>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c>
          <w:tcPr>
            <w:tcW w:w="3524" w:type="dxa"/>
            <w:vAlign w:val="center"/>
            <w:textDirection w:val="lrTb"/>
            <w:noWrap w:val="false"/>
          </w:tcPr>
          <w:p>
            <w:pPr>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评分标准</w:t>
            </w:r>
            <w:r/>
          </w:p>
        </w:tc>
        <w:tc>
          <w:tcPr>
            <w:tcW w:w="2161" w:type="dxa"/>
            <w:vAlign w:val="center"/>
            <w:textDirection w:val="lrTb"/>
            <w:noWrap w:val="false"/>
          </w:tcPr>
          <w:p>
            <w:pPr>
              <w:pStyle w:val="1044"/>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631"/>
        </w:trPr>
        <w:tc>
          <w:tcPr>
            <w:tcW w:w="740" w:type="dxa"/>
            <w:vAlign w:val="center"/>
            <w:textDirection w:val="lrTb"/>
            <w:noWrap w:val="false"/>
          </w:tcPr>
          <w:p>
            <w:pPr>
              <w:ind w:firstLine="28"/>
              <w:jc w:val="center"/>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1</w:t>
            </w:r>
            <w:r/>
          </w:p>
        </w:tc>
        <w:tc>
          <w:tcPr>
            <w:tcW w:w="1295"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tc>
        <w:tc>
          <w:tcPr>
            <w:tcW w:w="808"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352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满足招标文件要求且投标价格最低的投标报价为评标基准价，其价格分为满分。其他投标人的价格分统一按照下列公式计算：</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投标报价得分＝（评标基准价/投标报价）×1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61"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此处投标报价指经过报价修正，及因落实政府采购政策进行价格调整后的报价。</w:t>
            </w:r>
            <w:r/>
          </w:p>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意：评审委员会认为投标人的报价属于应当启动异常低价投标审查程序范畴的，应当要求其在评审现场合理的时间内提供书面说明，必要时提交相关证明材料；投标人不能证明其报价合理性的，评审委员会应当将其作为无效投标处理。</w:t>
            </w:r>
            <w:r/>
          </w:p>
        </w:tc>
      </w:tr>
      <w:tr>
        <w:trPr>
          <w:jc w:val="center"/>
          <w:trHeight w:val="90"/>
        </w:trPr>
        <w:tc>
          <w:tcPr>
            <w:tcW w:w="740"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295"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分</w:t>
            </w:r>
            <w:r/>
          </w:p>
        </w:tc>
        <w:tc>
          <w:tcPr>
            <w:tcW w:w="808"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50</w:t>
            </w:r>
            <w:r/>
          </w:p>
        </w:tc>
        <w:tc>
          <w:tcPr>
            <w:tcW w:w="352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61"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31"/>
        </w:trPr>
        <w:tc>
          <w:tcPr>
            <w:tcW w:w="74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p>
        </w:tc>
        <w:tc>
          <w:tcPr>
            <w:tcW w:w="1295"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对人工智能与制造业融合的整体认识</w:t>
            </w:r>
            <w:r/>
          </w:p>
        </w:tc>
        <w:tc>
          <w:tcPr>
            <w:tcW w:w="8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524"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对当前</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人工智能+制造</w:t>
            </w:r>
            <w:r>
              <w:rPr>
                <w:rFonts w:hint="default" w:ascii="宋体" w:hAnsi="宋体" w:cs="宋体"/>
                <w:color w:val="auto"/>
                <w:highlight w:val="none"/>
                <w:lang w:val="en-US" w:eastAsia="zh-CN"/>
              </w:rPr>
              <w:t xml:space="preserve">”</w:t>
            </w:r>
            <w:r>
              <w:rPr>
                <w:rFonts w:hint="eastAsia" w:ascii="宋体" w:hAnsi="宋体" w:eastAsia="宋体" w:cs="宋体"/>
                <w:color w:val="auto"/>
                <w:highlight w:val="none"/>
              </w:rPr>
              <w:t xml:space="preserve">发展现状、趋势等认知情况，及对常州地区推进</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人工智能+制造</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专项行动存在的问题、切入点和推进方式的理解进行评价。</w:t>
            </w:r>
            <w:r>
              <w:rPr>
                <w:rFonts w:hint="eastAsia" w:ascii="宋体" w:hAnsi="宋体" w:eastAsia="宋体" w:cs="宋体"/>
                <w:color w:val="auto"/>
                <w:highlight w:val="none"/>
              </w:rPr>
              <w:br/>
            </w:r>
            <w:r>
              <w:rPr>
                <w:rFonts w:hint="eastAsia" w:ascii="宋体" w:hAnsi="宋体" w:eastAsia="宋体" w:cs="宋体"/>
                <w:color w:val="auto"/>
                <w:highlight w:val="none"/>
              </w:rPr>
              <w:t xml:space="preserve">（1）认识充分，对存在的问题、切入点和推进方式等思考全面到位，得5分。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（2）认识一般，对存在的问题、切入点和推进方式等有一定的思考，得3分。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（3）认识不全面，对存在的问题、切入点和推进方式等思考不深入，得1分。</w:t>
            </w:r>
            <w:r/>
          </w:p>
          <w:p>
            <w:pPr>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未提供不得分。</w:t>
            </w:r>
            <w:r/>
          </w:p>
        </w:tc>
        <w:tc>
          <w:tcPr>
            <w:tcW w:w="2161" w:type="dxa"/>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根据投标文件进行评审</w:t>
            </w:r>
            <w:r/>
          </w:p>
        </w:tc>
      </w:tr>
      <w:tr>
        <w:trPr>
          <w:jc w:val="center"/>
          <w:trHeight w:val="0"/>
        </w:trPr>
        <w:tc>
          <w:tcPr>
            <w:tcW w:w="7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2.2</w:t>
            </w:r>
            <w:r/>
          </w:p>
        </w:tc>
        <w:tc>
          <w:tcPr>
            <w:tcW w:w="1295"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诊断实施思路</w:t>
            </w:r>
            <w:r/>
          </w:p>
        </w:tc>
        <w:tc>
          <w:tcPr>
            <w:tcW w:w="80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p>
        </w:tc>
        <w:tc>
          <w:tcPr>
            <w:tcW w:w="3524" w:type="dxa"/>
            <w:vAlign w:val="center"/>
            <w:textDirection w:val="lrTb"/>
            <w:noWrap w:val="false"/>
          </w:tcPr>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对投标人诊断工作的整体实施思路、构架、重点任务及分析方法，提供具有行业代表性及针对性的解决方案进行评价。</w:t>
            </w:r>
            <w:r/>
          </w:p>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（1）对诊断工作的整体构架有清晰的描述，思路清晰完整、重点任务明确、分析方法得当，能提供具有行业代表性、针对性的解决方案，实施路径切实可行，得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eastAsia="zh-CN"/>
              </w:rPr>
              <w:t xml:space="preserve">分。</w:t>
            </w:r>
            <w:r/>
          </w:p>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（2）对诊断工作的整体构架有较清晰的描述，思路较完整、重点任务较明确、分析方法适当，能提供行业解决方案，实施路径切具有一定可行性，得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eastAsia="zh-CN"/>
              </w:rPr>
              <w:t xml:space="preserve">分。</w:t>
            </w:r>
            <w:r/>
          </w:p>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（3）对诊断工作整体构架的描述不够清晰，思路模糊、重点任务不明确、分析方法适当性不强，提供解决方案缺乏代表和依据，实施路径有难度，得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分。</w:t>
            </w:r>
            <w:r/>
          </w:p>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未提供不得分。</w:t>
            </w:r>
            <w:r/>
          </w:p>
        </w:tc>
        <w:tc>
          <w:tcPr>
            <w:tcW w:w="2161" w:type="dxa"/>
            <w:vAlign w:val="center"/>
            <w:textDirection w:val="lrTb"/>
            <w:noWrap w:val="false"/>
          </w:tcPr>
          <w:p>
            <w:pPr>
              <w:ind w:left="-38"/>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根据投标文件进行评审</w:t>
            </w:r>
            <w:r/>
          </w:p>
        </w:tc>
      </w:tr>
      <w:tr>
        <w:trPr>
          <w:jc w:val="center"/>
          <w:trHeight w:val="4190"/>
        </w:trPr>
        <w:tc>
          <w:tcPr>
            <w:tcW w:w="740"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3</w:t>
            </w:r>
            <w:r/>
          </w:p>
        </w:tc>
        <w:tc>
          <w:tcPr>
            <w:tcW w:w="1295"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评估方案</w:t>
            </w:r>
            <w:r/>
          </w:p>
        </w:tc>
        <w:tc>
          <w:tcPr>
            <w:tcW w:w="80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3524"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对投标人的评估方案进行评价。</w:t>
            </w:r>
            <w:r>
              <w:rPr>
                <w:rFonts w:hint="eastAsia" w:ascii="宋体" w:hAnsi="宋体" w:eastAsia="宋体" w:cs="宋体"/>
                <w:color w:val="auto"/>
                <w:highlight w:val="none"/>
              </w:rPr>
              <w:t xml:space="preserve">投标人应从研发设计、生产制造、质量检测、运营管理、供应链管理等环节，进行人工智能应用水平诊断</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制定评估方案</w:t>
            </w:r>
            <w:r>
              <w:rPr>
                <w:rFonts w:hint="eastAsia" w:ascii="宋体" w:hAnsi="宋体" w:eastAsia="宋体" w:cs="宋体"/>
                <w:color w:val="auto"/>
                <w:highlight w:val="none"/>
              </w:rPr>
              <w:t xml:space="preserve">，兼顾企业内部要素之间衔接和匹配度，以及评估问诊过程的可行性。</w:t>
            </w:r>
            <w:r>
              <w:rPr>
                <w:rFonts w:hint="eastAsia" w:ascii="宋体" w:hAnsi="宋体" w:eastAsia="宋体" w:cs="宋体"/>
                <w:color w:val="auto"/>
                <w:highlight w:val="none"/>
              </w:rPr>
              <w:br/>
            </w:r>
            <w:r>
              <w:rPr>
                <w:rFonts w:hint="eastAsia" w:ascii="宋体" w:hAnsi="宋体" w:eastAsia="宋体" w:cs="宋体"/>
                <w:color w:val="auto"/>
                <w:highlight w:val="none"/>
              </w:rPr>
              <w:t xml:space="preserve">（1）评估</w:t>
            </w:r>
            <w:r>
              <w:rPr>
                <w:rFonts w:hint="eastAsia" w:ascii="宋体" w:hAnsi="宋体" w:cs="宋体"/>
                <w:color w:val="auto"/>
                <w:highlight w:val="none"/>
                <w:lang w:val="en-US" w:eastAsia="zh-CN"/>
              </w:rPr>
              <w:t xml:space="preserve">方案</w:t>
            </w:r>
            <w:r>
              <w:rPr>
                <w:rFonts w:hint="eastAsia" w:ascii="宋体" w:hAnsi="宋体" w:eastAsia="宋体" w:cs="宋体"/>
                <w:color w:val="auto"/>
                <w:highlight w:val="none"/>
              </w:rPr>
              <w:t xml:space="preserve">先进，描述清晰明确，问诊过程可行性强，得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（2）评估</w:t>
            </w:r>
            <w:r>
              <w:rPr>
                <w:rFonts w:hint="eastAsia" w:ascii="宋体" w:hAnsi="宋体" w:cs="宋体"/>
                <w:color w:val="auto"/>
                <w:highlight w:val="none"/>
                <w:lang w:val="en-US" w:eastAsia="zh-CN"/>
              </w:rPr>
              <w:t xml:space="preserve">方案</w:t>
            </w:r>
            <w:r>
              <w:rPr>
                <w:rFonts w:hint="eastAsia" w:ascii="宋体" w:hAnsi="宋体" w:eastAsia="宋体" w:cs="宋体"/>
                <w:color w:val="auto"/>
                <w:highlight w:val="none"/>
              </w:rPr>
              <w:t xml:space="preserve">合理，描述较清晰，问诊过程可行性适中，得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（3）评估</w:t>
            </w:r>
            <w:r>
              <w:rPr>
                <w:rFonts w:hint="eastAsia" w:ascii="宋体" w:hAnsi="宋体" w:cs="宋体"/>
                <w:color w:val="auto"/>
                <w:highlight w:val="none"/>
                <w:lang w:val="en-US" w:eastAsia="zh-CN"/>
              </w:rPr>
              <w:t xml:space="preserve">方案</w:t>
            </w:r>
            <w:r>
              <w:rPr>
                <w:rFonts w:hint="eastAsia" w:ascii="宋体" w:hAnsi="宋体" w:eastAsia="宋体" w:cs="宋体"/>
                <w:color w:val="auto"/>
                <w:highlight w:val="none"/>
              </w:rPr>
              <w:t xml:space="preserve">一般，描述一般，问诊过程可行性一般，得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未提供不得分。</w:t>
            </w:r>
            <w:r/>
          </w:p>
        </w:tc>
        <w:tc>
          <w:tcPr>
            <w:tcW w:w="2161"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根据投标文件进行评审</w:t>
            </w:r>
            <w:r/>
          </w:p>
        </w:tc>
      </w:tr>
      <w:tr>
        <w:trPr>
          <w:jc w:val="center"/>
          <w:trHeight w:val="386"/>
        </w:trPr>
        <w:tc>
          <w:tcPr>
            <w:tcW w:w="74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w:t>
            </w:r>
            <w:r/>
          </w:p>
        </w:tc>
        <w:tc>
          <w:tcPr>
            <w:tcW w:w="1295"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项目团队配置</w:t>
            </w:r>
            <w:r/>
          </w:p>
        </w:tc>
        <w:tc>
          <w:tcPr>
            <w:tcW w:w="8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524"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对投标人</w:t>
            </w:r>
            <w:r>
              <w:rPr>
                <w:rFonts w:hint="eastAsia" w:ascii="宋体" w:hAnsi="宋体" w:cs="宋体"/>
                <w:color w:val="auto"/>
                <w:highlight w:val="none"/>
                <w:lang w:val="en-US" w:eastAsia="zh-CN"/>
              </w:rPr>
              <w:t xml:space="preserve">项目团队的</w:t>
            </w:r>
            <w:r>
              <w:rPr>
                <w:rFonts w:hint="eastAsia" w:ascii="宋体" w:hAnsi="宋体" w:eastAsia="宋体" w:cs="宋体"/>
                <w:color w:val="auto"/>
                <w:highlight w:val="none"/>
              </w:rPr>
              <w:t xml:space="preserve">组织体系和架构，行业、技术及专家资源，团队职责、分工及严谨性情况进行评价。</w:t>
            </w:r>
            <w:r>
              <w:rPr>
                <w:rFonts w:hint="eastAsia" w:ascii="宋体" w:hAnsi="宋体" w:eastAsia="宋体" w:cs="宋体"/>
                <w:color w:val="auto"/>
                <w:highlight w:val="none"/>
              </w:rPr>
              <w:br/>
            </w:r>
            <w:r>
              <w:rPr>
                <w:rFonts w:hint="eastAsia" w:ascii="宋体" w:hAnsi="宋体" w:eastAsia="宋体" w:cs="宋体"/>
                <w:color w:val="auto"/>
                <w:highlight w:val="none"/>
              </w:rPr>
              <w:t xml:space="preserve">（1）人员配置合理，专家资源充分，团队职责清晰，分工明确，组织严谨得当，能够保证项目方案顺利实施，得8分。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（2）人员配置较合理，专家资源较多，团队职责较清晰，分工较明确，组织较合理，基本能够保证项目方案实施，得5分。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（3）人员配置一般，专家资源一般，团队职责和分工一般，组织薄弱，项目方案实施有一定难度，得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未提供不得分。</w:t>
            </w:r>
            <w:r/>
          </w:p>
        </w:tc>
        <w:tc>
          <w:tcPr>
            <w:tcW w:w="2161"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根据投标文件进行评审</w:t>
            </w:r>
            <w:r/>
          </w:p>
        </w:tc>
      </w:tr>
      <w:tr>
        <w:trPr>
          <w:jc w:val="center"/>
          <w:trHeight w:val="386"/>
        </w:trPr>
        <w:tc>
          <w:tcPr>
            <w:tcW w:w="74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2.5</w:t>
            </w:r>
            <w:r/>
          </w:p>
        </w:tc>
        <w:tc>
          <w:tcPr>
            <w:tcW w:w="129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项目进度管理</w:t>
            </w:r>
            <w:r/>
          </w:p>
        </w:tc>
        <w:tc>
          <w:tcPr>
            <w:tcW w:w="8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524"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对投标人项目进度安排、各环节间的衔接及综合协调管理水平的能力进行评价。</w:t>
            </w:r>
            <w:r>
              <w:rPr>
                <w:rFonts w:hint="eastAsia" w:ascii="宋体" w:hAnsi="宋体" w:eastAsia="宋体" w:cs="宋体"/>
                <w:color w:val="auto"/>
                <w:highlight w:val="none"/>
              </w:rPr>
              <w:br/>
            </w:r>
            <w:r>
              <w:rPr>
                <w:rFonts w:hint="eastAsia" w:ascii="宋体" w:hAnsi="宋体" w:eastAsia="宋体" w:cs="宋体"/>
                <w:color w:val="auto"/>
                <w:highlight w:val="none"/>
              </w:rPr>
              <w:t xml:space="preserve">（1）安排合理，衔接顺畅，管理水平高，内容详实，能够有效完成所投标段任务目标，得8分。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（2）安排较合理，衔接较顺畅，管理水平较高，内容较详实，基本能够完成所投标段任务目标，得5分。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（3）安排一般，衔接程度一般，管理水平一般，具备一定内容，较难完成所投标段任务目标，得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未提供不得分。</w:t>
            </w:r>
            <w:r/>
          </w:p>
        </w:tc>
        <w:tc>
          <w:tcPr>
            <w:tcW w:w="2161"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根据投标文件进行评审</w:t>
            </w:r>
            <w:r/>
          </w:p>
        </w:tc>
      </w:tr>
      <w:tr>
        <w:trPr>
          <w:jc w:val="center"/>
          <w:trHeight w:val="386"/>
        </w:trPr>
        <w:tc>
          <w:tcPr>
            <w:tcW w:w="7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2.6</w:t>
            </w:r>
            <w:r/>
          </w:p>
        </w:tc>
        <w:tc>
          <w:tcPr>
            <w:tcW w:w="1295"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质量保证措施</w:t>
            </w:r>
            <w:r/>
          </w:p>
        </w:tc>
        <w:tc>
          <w:tcPr>
            <w:tcW w:w="80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W w:w="3524" w:type="dxa"/>
            <w:vAlign w:val="center"/>
            <w:textDirection w:val="lrTb"/>
            <w:noWrap w:val="false"/>
          </w:tcPr>
          <w:p>
            <w:pPr>
              <w:jc w:val="both"/>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对投标人</w:t>
            </w:r>
            <w:r>
              <w:rPr>
                <w:rFonts w:hint="eastAsia" w:ascii="宋体" w:hAnsi="宋体" w:cs="宋体"/>
                <w:color w:val="auto"/>
                <w:highlight w:val="none"/>
                <w:lang w:val="en-US" w:eastAsia="zh-CN"/>
              </w:rPr>
              <w:t xml:space="preserve">提供</w:t>
            </w:r>
            <w:r>
              <w:rPr>
                <w:rFonts w:hint="eastAsia" w:ascii="宋体" w:hAnsi="宋体" w:eastAsia="宋体" w:cs="宋体"/>
                <w:color w:val="auto"/>
                <w:highlight w:val="none"/>
                <w:lang w:val="en-US" w:eastAsia="zh-CN"/>
              </w:rPr>
              <w:t xml:space="preserve">的</w:t>
            </w:r>
            <w:r>
              <w:rPr>
                <w:rFonts w:hint="eastAsia" w:ascii="宋体" w:hAnsi="宋体" w:eastAsia="宋体" w:cs="宋体"/>
                <w:color w:val="auto"/>
                <w:highlight w:val="none"/>
                <w:lang w:val="zh-CN" w:eastAsia="zh-CN"/>
              </w:rPr>
              <w:t xml:space="preserve">项目质量保证方案，</w:t>
            </w:r>
            <w:r>
              <w:rPr>
                <w:rFonts w:hint="eastAsia" w:ascii="宋体" w:hAnsi="宋体" w:cs="宋体"/>
                <w:color w:val="auto"/>
                <w:highlight w:val="none"/>
                <w:lang w:val="en-US" w:eastAsia="zh-CN"/>
              </w:rPr>
              <w:t xml:space="preserve">包括</w:t>
            </w:r>
            <w:r>
              <w:rPr>
                <w:rFonts w:hint="eastAsia" w:ascii="宋体" w:hAnsi="宋体" w:eastAsia="宋体" w:cs="宋体"/>
                <w:color w:val="auto"/>
                <w:highlight w:val="none"/>
                <w:lang w:val="zh-CN" w:eastAsia="zh-CN"/>
              </w:rPr>
              <w:t xml:space="preserve">内控制度、管理制度、保密及信息安全管理制度等保证项目成果质量的相关措施进行</w:t>
            </w:r>
            <w:r>
              <w:rPr>
                <w:rFonts w:hint="eastAsia" w:ascii="宋体" w:hAnsi="宋体" w:eastAsia="宋体" w:cs="宋体"/>
                <w:color w:val="auto"/>
                <w:highlight w:val="none"/>
                <w:lang w:val="en-US" w:eastAsia="zh-CN"/>
              </w:rPr>
              <w:t xml:space="preserve">评价。</w:t>
            </w:r>
            <w:r/>
          </w:p>
          <w:p>
            <w:pPr>
              <w:jc w:val="both"/>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（1）内容阐述详细，各项质量控制制度完善，方案及措施科学合理，得</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val="zh-CN" w:eastAsia="zh-CN"/>
              </w:rPr>
              <w:t xml:space="preserve">分。</w:t>
            </w:r>
            <w:r/>
          </w:p>
          <w:p>
            <w:pPr>
              <w:jc w:val="both"/>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（2）内容阐述较详细，各项质量控制制度较为完善，方案及措施较科学合理，得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分。</w:t>
            </w:r>
            <w:r/>
          </w:p>
          <w:p>
            <w:pPr>
              <w:jc w:val="both"/>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（3）内容简单粗略，各项质量控制制度简单，方案及措施科学合理性一般，得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zh-CN" w:eastAsia="zh-CN"/>
              </w:rPr>
              <w:t xml:space="preserve">分。</w:t>
            </w:r>
            <w:r/>
          </w:p>
          <w:p>
            <w:pPr>
              <w:jc w:val="both"/>
              <w:rPr>
                <w:rFonts w:hint="default" w:ascii="宋体" w:hAnsi="宋体" w:cs="宋体"/>
                <w:color w:val="auto"/>
                <w:highlight w:val="none"/>
                <w:lang w:val="en-US" w:eastAsia="zh-CN"/>
              </w:rPr>
            </w:pPr>
            <w:r>
              <w:rPr>
                <w:rFonts w:hint="eastAsia" w:ascii="宋体" w:hAnsi="宋体" w:eastAsia="宋体" w:cs="宋体"/>
                <w:color w:val="auto"/>
                <w:highlight w:val="none"/>
                <w:lang w:val="zh-CN" w:eastAsia="zh-CN"/>
              </w:rPr>
              <w:t xml:space="preserve">（4）</w:t>
            </w:r>
            <w:r>
              <w:rPr>
                <w:rFonts w:hint="eastAsia" w:ascii="宋体" w:hAnsi="宋体" w:eastAsia="宋体" w:cs="宋体"/>
                <w:color w:val="auto"/>
                <w:highlight w:val="none"/>
                <w:lang w:val="en-US" w:eastAsia="zh-CN"/>
              </w:rPr>
              <w:t xml:space="preserve">未提供不得分。</w:t>
            </w:r>
            <w:r/>
          </w:p>
        </w:tc>
        <w:tc>
          <w:tcPr>
            <w:tcW w:w="2161" w:type="dxa"/>
            <w:vAlign w:val="center"/>
            <w:textDirection w:val="lrTb"/>
            <w:noWrap w:val="false"/>
          </w:tcPr>
          <w:p>
            <w:pPr>
              <w:ind w:left="-38"/>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根据投标文件进行评审</w:t>
            </w:r>
            <w:r/>
          </w:p>
        </w:tc>
      </w:tr>
      <w:tr>
        <w:trPr>
          <w:jc w:val="center"/>
          <w:trHeight w:val="878"/>
        </w:trPr>
        <w:tc>
          <w:tcPr>
            <w:tcW w:w="7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2.7</w:t>
            </w:r>
            <w:r/>
          </w:p>
        </w:tc>
        <w:tc>
          <w:tcPr>
            <w:tcW w:w="1295" w:type="dxa"/>
            <w:vAlign w:val="center"/>
            <w:textDirection w:val="lrTb"/>
            <w:noWrap w:val="false"/>
          </w:tcPr>
          <w:p>
            <w:pPr>
              <w:ind w:left="0"/>
              <w:jc w:val="center"/>
              <w:spacing w:before="120" w:after="120" w:line="288" w:lineRule="auto"/>
              <w:rPr>
                <w:rFonts w:hint="eastAsia" w:ascii="宋体" w:hAnsi="宋体" w:eastAsia="宋体" w:cs="宋体"/>
                <w:color w:val="auto"/>
                <w:highlight w:val="none"/>
              </w:rPr>
            </w:pPr>
            <w:r>
              <w:rPr>
                <w:rFonts w:hint="eastAsia" w:ascii="宋体" w:hAnsi="宋体" w:cs="宋体"/>
                <w:color w:val="auto"/>
                <w:sz w:val="22"/>
                <w:highlight w:val="none"/>
                <w:lang w:val="en-US" w:eastAsia="zh-CN"/>
              </w:rPr>
              <w:t xml:space="preserve">项目</w:t>
            </w:r>
            <w:r>
              <w:rPr>
                <w:rFonts w:hint="eastAsia" w:ascii="宋体" w:hAnsi="宋体" w:eastAsia="宋体" w:cs="宋体"/>
                <w:color w:val="auto"/>
                <w:sz w:val="22"/>
                <w:highlight w:val="none"/>
              </w:rPr>
              <w:t xml:space="preserve">培训方案</w:t>
            </w:r>
            <w:r/>
          </w:p>
        </w:tc>
        <w:tc>
          <w:tcPr>
            <w:tcW w:w="808" w:type="dxa"/>
            <w:vAlign w:val="center"/>
            <w:textDirection w:val="lrTb"/>
            <w:noWrap w:val="false"/>
          </w:tcPr>
          <w:p>
            <w:pPr>
              <w:ind w:left="0"/>
              <w:jc w:val="center"/>
              <w:spacing w:before="120" w:after="120" w:line="288" w:lineRule="auto"/>
              <w:rPr>
                <w:rFonts w:hint="eastAsia" w:ascii="宋体" w:hAnsi="宋体" w:eastAsia="宋体" w:cs="宋体"/>
                <w:color w:val="auto"/>
                <w:highlight w:val="none"/>
              </w:rPr>
            </w:pPr>
            <w:r>
              <w:rPr>
                <w:rFonts w:hint="eastAsia" w:ascii="宋体" w:hAnsi="宋体" w:eastAsia="宋体" w:cs="宋体"/>
                <w:color w:val="auto"/>
                <w:sz w:val="22"/>
                <w:highlight w:val="none"/>
                <w:lang w:val="en-US" w:eastAsia="zh-CN"/>
              </w:rPr>
              <w:t xml:space="preserve">6</w:t>
            </w:r>
            <w:r/>
          </w:p>
        </w:tc>
        <w:tc>
          <w:tcPr>
            <w:tcW w:w="3524"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对投标人</w:t>
            </w:r>
            <w:r>
              <w:rPr>
                <w:rFonts w:hint="eastAsia" w:ascii="宋体" w:hAnsi="宋体" w:eastAsia="宋体" w:cs="宋体"/>
                <w:color w:val="auto"/>
                <w:szCs w:val="21"/>
                <w:highlight w:val="none"/>
                <w:lang w:val="en-US" w:eastAsia="zh-CN"/>
              </w:rPr>
              <w:t xml:space="preserve">提供</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项目培训</w:t>
            </w:r>
            <w:r>
              <w:rPr>
                <w:rFonts w:hint="eastAsia" w:ascii="宋体" w:hAnsi="宋体" w:eastAsia="宋体" w:cs="宋体"/>
                <w:color w:val="auto"/>
                <w:szCs w:val="21"/>
                <w:highlight w:val="none"/>
                <w:lang w:val="en-US" w:eastAsia="zh-CN"/>
              </w:rPr>
              <w:t xml:space="preserve">方案，包括项目团队内部培训及对被诊断企业的培训等</w:t>
            </w:r>
            <w:r>
              <w:rPr>
                <w:rFonts w:hint="eastAsia" w:ascii="宋体" w:hAnsi="宋体" w:eastAsia="宋体" w:cs="宋体"/>
                <w:color w:val="auto"/>
                <w:szCs w:val="21"/>
                <w:highlight w:val="none"/>
              </w:rPr>
              <w:t xml:space="preserve">进行评价。</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（1）培训方案系统、完整、可操作性强，培训时间安排得当，培训内容紧贴诊断方案需求，得6分。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（2）培训内容合适、较完整，具有一定的可操作性，培训时间安排较合理，培训内容与诊断方案需求较贴近，得3分。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（3）培训方案一般，培训时间安排不够合理，培训内容零散，与诊断方案需求有一定差距，得1分。</w:t>
            </w:r>
            <w:r/>
          </w:p>
          <w:p>
            <w:pPr>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val="en-US" w:eastAsia="zh-CN"/>
              </w:rPr>
              <w:t xml:space="preserve">（4）未提供不得分。</w:t>
            </w:r>
            <w:r/>
          </w:p>
        </w:tc>
        <w:tc>
          <w:tcPr>
            <w:tcW w:w="2161" w:type="dxa"/>
            <w:vAlign w:val="center"/>
            <w:textDirection w:val="lrTb"/>
            <w:noWrap w:val="false"/>
          </w:tcPr>
          <w:p>
            <w:pPr>
              <w:ind w:left="-38"/>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根据投标文件进行评审</w:t>
            </w:r>
            <w:r/>
          </w:p>
        </w:tc>
      </w:tr>
      <w:tr>
        <w:trPr>
          <w:jc w:val="center"/>
          <w:trHeight w:val="386"/>
        </w:trPr>
        <w:tc>
          <w:tcPr>
            <w:tcW w:w="740"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2.8</w:t>
            </w:r>
            <w:r/>
          </w:p>
        </w:tc>
        <w:tc>
          <w:tcPr>
            <w:tcW w:w="1295" w:type="dxa"/>
            <w:vAlign w:val="center"/>
            <w:textDirection w:val="lrTb"/>
            <w:noWrap w:val="false"/>
          </w:tcPr>
          <w:p>
            <w:pPr>
              <w:ind w:left="0"/>
              <w:jc w:val="center"/>
              <w:spacing w:before="120" w:after="120" w:line="288"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项目售后服务与团队</w:t>
            </w:r>
            <w:r/>
          </w:p>
        </w:tc>
        <w:tc>
          <w:tcPr>
            <w:tcW w:w="808" w:type="dxa"/>
            <w:vAlign w:val="center"/>
            <w:textDirection w:val="lrTb"/>
            <w:noWrap w:val="false"/>
          </w:tcPr>
          <w:p>
            <w:pPr>
              <w:ind w:left="0"/>
              <w:jc w:val="center"/>
              <w:spacing w:before="120" w:after="120" w:line="288" w:lineRule="auto"/>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val="en-US" w:eastAsia="zh-CN"/>
              </w:rPr>
              <w:t xml:space="preserve">5</w:t>
            </w:r>
            <w:r/>
          </w:p>
        </w:tc>
        <w:tc>
          <w:tcPr>
            <w:tcW w:w="3524"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对投标人</w:t>
            </w:r>
            <w:r>
              <w:rPr>
                <w:rFonts w:hint="eastAsia" w:ascii="宋体" w:hAnsi="宋体" w:cs="宋体"/>
                <w:color w:val="auto"/>
                <w:szCs w:val="21"/>
                <w:highlight w:val="none"/>
                <w:lang w:val="en-US" w:eastAsia="zh-CN"/>
              </w:rPr>
              <w:t xml:space="preserve">提供的售后</w:t>
            </w:r>
            <w:r>
              <w:rPr>
                <w:rFonts w:hint="eastAsia" w:ascii="宋体" w:hAnsi="宋体" w:eastAsia="宋体" w:cs="宋体"/>
                <w:color w:val="auto"/>
                <w:szCs w:val="21"/>
                <w:highlight w:val="none"/>
              </w:rPr>
              <w:t xml:space="preserve">支撑及售后团队配置情况进行评价。</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（1）售后保障完善，服务响应能力强，应急保障措施健全，人员投入时间节点合理，得5分。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（2）售后保障较完善，服务响应一般、应急保障措施较完善，人员投入时间节点较合理，得3分。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（3）售后保障一般，服务响应能力较弱，应急保障措施不全，人员投入时间节点不及时，得1分。</w:t>
            </w:r>
            <w:r/>
          </w:p>
          <w:p>
            <w:pPr>
              <w:rPr>
                <w:rFonts w:hint="eastAsia" w:ascii="宋体" w:hAnsi="宋体" w:eastAsia="宋体" w:cs="宋体"/>
                <w:color w:val="auto"/>
                <w:sz w:val="22"/>
                <w:highlight w:val="none"/>
                <w:lang w:eastAsia="zh-CN"/>
              </w:rPr>
            </w:pPr>
            <w:r>
              <w:rPr>
                <w:rFonts w:hint="eastAsia" w:ascii="宋体" w:hAnsi="宋体" w:eastAsia="宋体" w:cs="宋体"/>
                <w:color w:val="auto"/>
                <w:szCs w:val="21"/>
                <w:highlight w:val="none"/>
                <w:lang w:val="en-US" w:eastAsia="zh-CN"/>
              </w:rPr>
              <w:t xml:space="preserve">（4）未提供不得分。</w:t>
            </w:r>
            <w:r/>
          </w:p>
        </w:tc>
        <w:tc>
          <w:tcPr>
            <w:tcW w:w="2161"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根据投标文件进行评审</w:t>
            </w:r>
            <w:r/>
          </w:p>
        </w:tc>
      </w:tr>
      <w:tr>
        <w:trPr>
          <w:jc w:val="center"/>
          <w:trHeight w:val="90"/>
        </w:trPr>
        <w:tc>
          <w:tcPr>
            <w:tcW w:w="740"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295"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商务</w:t>
            </w:r>
            <w:r>
              <w:rPr>
                <w:rFonts w:hint="eastAsia" w:ascii="宋体" w:hAnsi="宋体" w:eastAsia="宋体" w:cs="宋体"/>
                <w:color w:val="auto"/>
                <w:szCs w:val="21"/>
                <w:highlight w:val="none"/>
              </w:rPr>
              <w:t xml:space="preserve">分</w:t>
            </w:r>
            <w:r/>
          </w:p>
        </w:tc>
        <w:tc>
          <w:tcPr>
            <w:tcW w:w="808"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40</w:t>
            </w:r>
            <w:r/>
          </w:p>
        </w:tc>
        <w:tc>
          <w:tcPr>
            <w:tcW w:w="352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61"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w:t>
            </w:r>
            <w:r/>
          </w:p>
        </w:tc>
        <w:tc>
          <w:tcPr>
            <w:tcW w:w="129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企业综合实力</w:t>
            </w:r>
            <w:r/>
          </w:p>
        </w:tc>
        <w:tc>
          <w:tcPr>
            <w:tcW w:w="808" w:type="dxa"/>
            <w:vAlign w:val="center"/>
            <w:textDirection w:val="lrTb"/>
            <w:noWrap w:val="false"/>
          </w:tcPr>
          <w:p>
            <w:pPr>
              <w:ind w:firstLine="28"/>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c>
          <w:tcPr>
            <w:tcW w:w="352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1.投标人具有质量管理体系认证证书、信息技术服务管理体系认证证书、信息安全管理体系认证证书、ITSS信息技术服务运行维护标准符合性证书（</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级及以上）、人工智能管理体系认证证书、数据治理管理体系，提供一项得1分，</w:t>
            </w:r>
            <w:r>
              <w:rPr>
                <w:rFonts w:hint="eastAsia" w:ascii="宋体" w:hAnsi="宋体" w:cs="宋体"/>
                <w:color w:val="auto"/>
                <w:szCs w:val="21"/>
                <w:highlight w:val="none"/>
                <w:lang w:val="en-US" w:eastAsia="zh-CN"/>
              </w:rPr>
              <w:t xml:space="preserve">最高得6分</w:t>
            </w:r>
            <w:r>
              <w:rPr>
                <w:rFonts w:hint="eastAsia" w:ascii="宋体" w:hAnsi="宋体" w:eastAsia="宋体" w:cs="宋体"/>
                <w:color w:val="auto"/>
                <w:szCs w:val="21"/>
                <w:highlight w:val="none"/>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2.投标人获评</w:t>
            </w:r>
            <w:r>
              <w:rPr>
                <w:rFonts w:hint="eastAsia" w:ascii="宋体" w:hAnsi="宋体" w:cs="宋体"/>
                <w:color w:val="auto"/>
                <w:szCs w:val="21"/>
                <w:highlight w:val="none"/>
                <w:lang w:val="en-US" w:eastAsia="zh-CN"/>
              </w:rPr>
              <w:t xml:space="preserve">省级及以上</w:t>
            </w:r>
            <w:r>
              <w:rPr>
                <w:rFonts w:hint="eastAsia" w:ascii="宋体" w:hAnsi="宋体" w:eastAsia="宋体" w:cs="宋体"/>
                <w:color w:val="auto"/>
                <w:szCs w:val="21"/>
                <w:highlight w:val="none"/>
              </w:rPr>
              <w:t xml:space="preserve">智能制造服务机构的得1分。</w:t>
            </w:r>
            <w:r/>
          </w:p>
          <w:p>
            <w:pP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3.投标人</w:t>
            </w:r>
            <w:r>
              <w:rPr>
                <w:rFonts w:hint="eastAsia" w:ascii="宋体" w:hAnsi="宋体" w:cs="宋体"/>
                <w:color w:val="auto"/>
                <w:szCs w:val="21"/>
                <w:highlight w:val="none"/>
                <w:lang w:val="en-US" w:eastAsia="zh-CN"/>
              </w:rPr>
              <w:t xml:space="preserve">入选</w:t>
            </w:r>
            <w:r>
              <w:rPr>
                <w:rFonts w:hint="eastAsia" w:ascii="宋体" w:hAnsi="宋体" w:eastAsia="宋体" w:cs="宋体"/>
                <w:color w:val="auto"/>
                <w:szCs w:val="21"/>
                <w:highlight w:val="none"/>
              </w:rPr>
              <w:t xml:space="preserve">省级</w:t>
            </w:r>
            <w:r>
              <w:rPr>
                <w:rFonts w:hint="eastAsia" w:ascii="宋体" w:hAnsi="宋体" w:cs="宋体"/>
                <w:color w:val="auto"/>
                <w:szCs w:val="21"/>
                <w:highlight w:val="none"/>
                <w:lang w:val="en-US" w:eastAsia="zh-CN"/>
              </w:rPr>
              <w:t xml:space="preserve">及以上</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人工智能+制造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诊断服务商</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得1分</w:t>
            </w:r>
            <w:r>
              <w:rPr>
                <w:rFonts w:hint="eastAsia" w:ascii="宋体" w:hAnsi="宋体" w:cs="宋体"/>
                <w:color w:val="auto"/>
                <w:szCs w:val="21"/>
                <w:highlight w:val="none"/>
                <w:lang w:val="en-US" w:eastAsia="zh-CN"/>
              </w:rPr>
              <w:t xml:space="preserve">。</w:t>
            </w:r>
            <w:r/>
          </w:p>
        </w:tc>
        <w:tc>
          <w:tcPr>
            <w:tcW w:w="2161" w:type="dxa"/>
            <w:vAlign w:val="center"/>
            <w:textDirection w:val="lrTb"/>
            <w:noWrap w:val="false"/>
          </w:tcPr>
          <w:p>
            <w:pPr>
              <w:ind w:left="-38"/>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提供相关证明文件</w:t>
            </w:r>
            <w:r>
              <w:rPr>
                <w:rFonts w:hint="eastAsia" w:ascii="宋体" w:hAnsi="宋体" w:cs="宋体"/>
                <w:color w:val="auto"/>
                <w:szCs w:val="21"/>
                <w:highlight w:val="none"/>
                <w:lang w:val="en-US" w:eastAsia="zh-CN"/>
              </w:rPr>
              <w:t xml:space="preserve">扫描件</w:t>
            </w:r>
            <w:r>
              <w:rPr>
                <w:rFonts w:hint="eastAsia" w:ascii="宋体" w:hAnsi="宋体" w:eastAsia="宋体" w:cs="宋体"/>
                <w:color w:val="auto"/>
                <w:szCs w:val="21"/>
                <w:highlight w:val="none"/>
                <w:lang w:val="en-US"/>
              </w:rPr>
              <w:t xml:space="preserve">并加盖投标人公章，因所提供证明材料不全或内容不明，导致评标委员会无法认定时，则视为未提供，不予赋分。</w:t>
            </w:r>
            <w:r/>
          </w:p>
        </w:tc>
      </w:tr>
      <w:tr>
        <w:trPr>
          <w:jc w:val="center"/>
          <w:trHeight w:val="1171"/>
        </w:trPr>
        <w:tc>
          <w:tcPr>
            <w:tcW w:w="740"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w:t>
            </w:r>
            <w:r/>
          </w:p>
        </w:tc>
        <w:tc>
          <w:tcPr>
            <w:tcW w:w="1295"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企业技术能力</w:t>
            </w:r>
            <w:r/>
          </w:p>
        </w:tc>
        <w:tc>
          <w:tcPr>
            <w:tcW w:w="808" w:type="dxa"/>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3524"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1.投标人具备实施本项目的相关技术积累，具备人工智能、AI、大模型等关键字样的软件著作权</w:t>
            </w:r>
            <w:r>
              <w:rPr>
                <w:rFonts w:hint="eastAsia" w:ascii="宋体" w:hAnsi="宋体" w:cs="宋体"/>
                <w:bCs/>
                <w:color w:val="auto"/>
                <w:szCs w:val="21"/>
                <w:highlight w:val="none"/>
                <w:lang w:val="en-US" w:eastAsia="zh-CN"/>
              </w:rPr>
              <w:t xml:space="preserve">或发明专利</w:t>
            </w:r>
            <w:r>
              <w:rPr>
                <w:rFonts w:hint="eastAsia" w:ascii="宋体" w:hAnsi="宋体" w:eastAsia="宋体" w:cs="宋体"/>
                <w:bCs/>
                <w:color w:val="auto"/>
                <w:szCs w:val="21"/>
                <w:highlight w:val="none"/>
              </w:rPr>
              <w:t xml:space="preserve">，每提供一个软件著作权得0.5分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每提供一个发明专利得1分。</w:t>
            </w:r>
            <w:r>
              <w:rPr>
                <w:rFonts w:hint="eastAsia" w:ascii="宋体" w:hAnsi="宋体" w:eastAsia="宋体" w:cs="宋体"/>
                <w:bCs/>
                <w:color w:val="auto"/>
                <w:szCs w:val="21"/>
                <w:highlight w:val="none"/>
              </w:rPr>
              <w:t xml:space="preserve">最高</w:t>
            </w:r>
            <w:r>
              <w:rPr>
                <w:rFonts w:hint="eastAsia" w:ascii="宋体" w:hAnsi="宋体" w:cs="宋体"/>
                <w:bCs/>
                <w:color w:val="auto"/>
                <w:szCs w:val="21"/>
                <w:highlight w:val="none"/>
                <w:lang w:val="en-US" w:eastAsia="zh-CN"/>
              </w:rPr>
              <w:t xml:space="preserve">得</w:t>
            </w:r>
            <w:r>
              <w:rPr>
                <w:rFonts w:hint="eastAsia" w:ascii="宋体" w:hAnsi="宋体" w:eastAsia="宋体" w:cs="宋体"/>
                <w:bCs/>
                <w:color w:val="auto"/>
                <w:szCs w:val="21"/>
                <w:highlight w:val="none"/>
              </w:rPr>
              <w:t xml:space="preserve">4分。</w:t>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2.投标人AI相关工业软件产品</w:t>
            </w:r>
            <w:r>
              <w:rPr>
                <w:rFonts w:hint="eastAsia" w:ascii="宋体" w:hAnsi="宋体" w:cs="宋体"/>
                <w:bCs/>
                <w:color w:val="auto"/>
                <w:szCs w:val="21"/>
                <w:highlight w:val="none"/>
                <w:lang w:val="en-US" w:eastAsia="zh-CN"/>
              </w:rPr>
              <w:t xml:space="preserve">入选省级及以上工业软件优秀产品的得2分，投标人</w:t>
            </w:r>
            <w:r>
              <w:rPr>
                <w:rFonts w:hint="eastAsia" w:ascii="宋体" w:hAnsi="宋体" w:eastAsia="宋体" w:cs="宋体"/>
                <w:bCs/>
                <w:color w:val="auto"/>
                <w:szCs w:val="21"/>
                <w:highlight w:val="none"/>
              </w:rPr>
              <w:t xml:space="preserve">AI相关解决方案</w:t>
            </w:r>
            <w:r>
              <w:rPr>
                <w:rFonts w:hint="eastAsia" w:ascii="宋体" w:hAnsi="宋体" w:cs="宋体"/>
                <w:bCs/>
                <w:color w:val="auto"/>
                <w:szCs w:val="21"/>
                <w:highlight w:val="none"/>
                <w:lang w:val="en-US" w:eastAsia="zh-CN"/>
              </w:rPr>
              <w:t xml:space="preserve">入选</w:t>
            </w:r>
            <w:r>
              <w:rPr>
                <w:rFonts w:hint="eastAsia" w:ascii="宋体" w:hAnsi="宋体" w:eastAsia="宋体" w:cs="宋体"/>
                <w:bCs/>
                <w:color w:val="auto"/>
                <w:szCs w:val="21"/>
                <w:highlight w:val="none"/>
              </w:rPr>
              <w:t xml:space="preserve">省级</w:t>
            </w:r>
            <w:r>
              <w:rPr>
                <w:rFonts w:hint="eastAsia" w:ascii="宋体" w:hAnsi="宋体" w:cs="宋体"/>
                <w:bCs/>
                <w:color w:val="auto"/>
                <w:szCs w:val="21"/>
                <w:highlight w:val="none"/>
                <w:lang w:val="en-US" w:eastAsia="zh-CN"/>
              </w:rPr>
              <w:t xml:space="preserve">及以上</w:t>
            </w:r>
            <w:r>
              <w:rPr>
                <w:rFonts w:hint="eastAsia" w:ascii="宋体" w:hAnsi="宋体" w:eastAsia="宋体" w:cs="宋体"/>
                <w:bCs/>
                <w:color w:val="auto"/>
                <w:szCs w:val="21"/>
                <w:highlight w:val="none"/>
              </w:rPr>
              <w:t xml:space="preserve">应用解决方案的</w:t>
            </w:r>
            <w:r>
              <w:rPr>
                <w:rFonts w:hint="eastAsia" w:ascii="宋体" w:hAnsi="宋体" w:cs="宋体"/>
                <w:bCs/>
                <w:color w:val="auto"/>
                <w:szCs w:val="21"/>
                <w:highlight w:val="none"/>
                <w:lang w:val="en-US" w:eastAsia="zh-CN"/>
              </w:rPr>
              <w:t xml:space="preserve">得</w:t>
            </w:r>
            <w:r>
              <w:rPr>
                <w:rFonts w:hint="eastAsia" w:ascii="宋体" w:hAnsi="宋体" w:eastAsia="宋体" w:cs="宋体"/>
                <w:bCs/>
                <w:color w:val="auto"/>
                <w:szCs w:val="21"/>
                <w:highlight w:val="none"/>
              </w:rPr>
              <w:t xml:space="preserve">2分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最高得4分</w:t>
            </w:r>
            <w:r>
              <w:rPr>
                <w:rFonts w:hint="eastAsia" w:ascii="宋体" w:hAnsi="宋体" w:eastAsia="宋体" w:cs="宋体"/>
                <w:bCs/>
                <w:color w:val="auto"/>
                <w:szCs w:val="21"/>
                <w:highlight w:val="none"/>
              </w:rPr>
              <w:t xml:space="preserve">。</w:t>
            </w:r>
            <w:r/>
          </w:p>
        </w:tc>
        <w:tc>
          <w:tcPr>
            <w:tcW w:w="2161" w:type="dxa"/>
            <w:vAlign w:val="center"/>
            <w:textDirection w:val="lrTb"/>
            <w:noWrap w:val="false"/>
          </w:tcPr>
          <w:p>
            <w:pP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提供相关证明文件</w:t>
            </w:r>
            <w:r>
              <w:rPr>
                <w:rFonts w:hint="eastAsia" w:ascii="宋体" w:hAnsi="宋体" w:cs="宋体"/>
                <w:bCs/>
                <w:color w:val="auto"/>
                <w:szCs w:val="21"/>
                <w:highlight w:val="none"/>
                <w:lang w:eastAsia="zh-CN"/>
              </w:rPr>
              <w:t xml:space="preserve">扫描件</w:t>
            </w:r>
            <w:r>
              <w:rPr>
                <w:rFonts w:hint="eastAsia" w:ascii="宋体" w:hAnsi="宋体" w:eastAsia="宋体" w:cs="宋体"/>
                <w:bCs/>
                <w:color w:val="auto"/>
                <w:szCs w:val="21"/>
                <w:highlight w:val="none"/>
              </w:rPr>
              <w:t xml:space="preserve">并加盖投标人公章，因所提供证明材料不全或内容不明，导致评标委员会无法认定时，则视为未提供，不予赋分。软件著作权</w:t>
            </w:r>
            <w:r>
              <w:rPr>
                <w:rFonts w:hint="eastAsia" w:ascii="宋体" w:hAnsi="宋体" w:cs="宋体"/>
                <w:bCs/>
                <w:color w:val="auto"/>
                <w:szCs w:val="21"/>
                <w:highlight w:val="none"/>
                <w:lang w:val="en-US" w:eastAsia="zh-CN"/>
              </w:rPr>
              <w:t xml:space="preserve">及发明专利</w:t>
            </w:r>
            <w:r>
              <w:rPr>
                <w:rFonts w:hint="eastAsia" w:ascii="宋体" w:hAnsi="宋体" w:eastAsia="宋体" w:cs="宋体"/>
                <w:bCs/>
                <w:color w:val="auto"/>
                <w:szCs w:val="21"/>
                <w:highlight w:val="none"/>
              </w:rPr>
              <w:t xml:space="preserve">获取时间应在本项目招标公告发布之前</w:t>
            </w:r>
            <w:r>
              <w:rPr>
                <w:rFonts w:hint="eastAsia" w:ascii="宋体" w:hAnsi="宋体" w:cs="宋体"/>
                <w:bCs/>
                <w:color w:val="auto"/>
                <w:szCs w:val="21"/>
                <w:highlight w:val="none"/>
                <w:lang w:eastAsia="zh-CN"/>
              </w:rPr>
              <w:t xml:space="preserve">。</w:t>
            </w:r>
            <w:r/>
          </w:p>
        </w:tc>
      </w:tr>
      <w:tr>
        <w:trPr>
          <w:jc w:val="center"/>
          <w:trHeight w:val="118"/>
        </w:trPr>
        <w:tc>
          <w:tcPr>
            <w:tcW w:w="740" w:type="dxa"/>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3.3</w:t>
            </w:r>
            <w:r/>
          </w:p>
        </w:tc>
        <w:tc>
          <w:tcPr>
            <w:tcW w:w="1295" w:type="dxa"/>
            <w:vAlign w:val="center"/>
            <w:textDirection w:val="lrTb"/>
            <w:noWrap w:val="false"/>
          </w:tcPr>
          <w:p>
            <w:pPr>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项目经验</w:t>
            </w:r>
            <w:r/>
          </w:p>
        </w:tc>
        <w:tc>
          <w:tcPr>
            <w:tcW w:w="808"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11</w:t>
            </w:r>
            <w:r/>
          </w:p>
        </w:tc>
        <w:tc>
          <w:tcPr>
            <w:tcW w:w="3524" w:type="dxa"/>
            <w:vAlign w:val="center"/>
            <w:textDirection w:val="lrTb"/>
            <w:noWrap w:val="false"/>
          </w:tcPr>
          <w:p>
            <w:pPr>
              <w:spacing w:after="0" w:line="240" w:lineRule="auto"/>
              <w:widowControl w:val="off"/>
              <w:rPr>
                <w:rFonts w:hint="eastAsia" w:ascii="宋体" w:hAnsi="宋体" w:eastAsia="宋体" w:cs="宋体"/>
                <w:bCs/>
                <w:color w:val="auto"/>
                <w:szCs w:val="21"/>
                <w:highlight w:val="none"/>
                <w:lang w:val="en-US"/>
              </w:rPr>
            </w:pPr>
            <w:r>
              <w:rPr>
                <w:rFonts w:hint="eastAsia" w:ascii="宋体" w:hAnsi="宋体" w:eastAsia="宋体" w:cs="宋体"/>
                <w:bCs/>
                <w:color w:val="auto"/>
                <w:szCs w:val="21"/>
                <w:highlight w:val="none"/>
                <w:lang w:val="en-US"/>
              </w:rPr>
              <w:t xml:space="preserve">1</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lang w:val="en-US"/>
              </w:rPr>
              <w:t xml:space="preserve">投标人自2023年1月1日以来(以合同签订日期为准)，承接过</w:t>
            </w:r>
            <w:r>
              <w:rPr>
                <w:rFonts w:hint="eastAsia" w:ascii="宋体" w:hAnsi="宋体" w:cs="宋体"/>
                <w:bCs/>
                <w:color w:val="auto"/>
                <w:szCs w:val="21"/>
                <w:highlight w:val="none"/>
                <w:lang w:val="en-US" w:eastAsia="zh-CN"/>
              </w:rPr>
              <w:t xml:space="preserve">区级</w:t>
            </w:r>
            <w:r>
              <w:rPr>
                <w:rFonts w:hint="eastAsia" w:ascii="宋体" w:hAnsi="宋体" w:eastAsia="宋体" w:cs="宋体"/>
                <w:bCs/>
                <w:color w:val="auto"/>
                <w:szCs w:val="21"/>
                <w:highlight w:val="none"/>
                <w:lang w:val="en-US"/>
              </w:rPr>
              <w:t xml:space="preserve">及以上工信部门组织的制造业企业诊断项目的，诊断企业家数</w:t>
            </w:r>
            <w:r>
              <w:rPr>
                <w:rFonts w:hint="eastAsia" w:ascii="宋体" w:hAnsi="宋体" w:cs="宋体"/>
                <w:bCs/>
                <w:color w:val="auto"/>
                <w:szCs w:val="21"/>
                <w:highlight w:val="none"/>
                <w:lang w:val="en-US" w:eastAsia="zh-CN"/>
              </w:rPr>
              <w:t xml:space="preserve">满1</w:t>
            </w:r>
            <w:r>
              <w:rPr>
                <w:rFonts w:hint="eastAsia" w:ascii="宋体" w:hAnsi="宋体" w:eastAsia="宋体" w:cs="宋体"/>
                <w:bCs/>
                <w:color w:val="auto"/>
                <w:szCs w:val="21"/>
                <w:highlight w:val="none"/>
                <w:lang w:val="en-US"/>
              </w:rPr>
              <w:t xml:space="preserve">0家得2分，</w:t>
            </w:r>
            <w:r>
              <w:rPr>
                <w:rFonts w:hint="eastAsia" w:ascii="宋体" w:hAnsi="宋体" w:cs="宋体"/>
                <w:bCs/>
                <w:color w:val="auto"/>
                <w:szCs w:val="21"/>
                <w:highlight w:val="none"/>
                <w:lang w:val="en-US" w:eastAsia="zh-CN"/>
              </w:rPr>
              <w:t xml:space="preserve">每增加10家得1分，</w:t>
            </w:r>
            <w:r>
              <w:rPr>
                <w:rFonts w:hint="eastAsia" w:ascii="宋体" w:hAnsi="宋体" w:eastAsia="宋体" w:cs="宋体"/>
                <w:bCs/>
                <w:color w:val="auto"/>
                <w:szCs w:val="21"/>
                <w:highlight w:val="none"/>
                <w:lang w:val="en-US"/>
              </w:rPr>
              <w:t xml:space="preserve">最高得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lang w:val="en-US"/>
              </w:rPr>
              <w:t xml:space="preserve">分。</w:t>
            </w:r>
            <w:r/>
          </w:p>
          <w:p>
            <w:pPr>
              <w:spacing w:after="0" w:line="240" w:lineRule="auto"/>
              <w:widowControl w:val="off"/>
              <w:rPr>
                <w:rFonts w:hint="eastAsia" w:ascii="宋体" w:hAnsi="宋体" w:eastAsia="宋体" w:cs="宋体"/>
                <w:bCs/>
                <w:color w:val="auto"/>
                <w:szCs w:val="21"/>
                <w:highlight w:val="none"/>
                <w:lang w:val="en-US"/>
              </w:rPr>
            </w:pPr>
            <w:r>
              <w:rPr>
                <w:rFonts w:hint="eastAsia" w:ascii="宋体" w:hAnsi="宋体" w:eastAsia="宋体" w:cs="宋体"/>
                <w:bCs/>
                <w:color w:val="auto"/>
                <w:szCs w:val="21"/>
                <w:highlight w:val="none"/>
                <w:lang w:val="en-US"/>
              </w:rPr>
              <w:t xml:space="preserve">2</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lang w:val="en-US"/>
              </w:rPr>
              <w:t xml:space="preserve">投标人自2023年1月1日以来(以合同签订时间为准)</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lang w:val="en-US"/>
              </w:rPr>
              <w:t xml:space="preserve">承接过企业人工智能应用相关建设或实施项目的，每提供一个项目业绩得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lang w:val="en-US"/>
              </w:rPr>
              <w:t xml:space="preserve">分，最高得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rPr>
              <w:t xml:space="preserve">分。</w:t>
            </w:r>
            <w:r/>
          </w:p>
        </w:tc>
        <w:tc>
          <w:tcPr>
            <w:tcW w:w="2161" w:type="dxa"/>
            <w:vAlign w:val="center"/>
            <w:textDirection w:val="lrTb"/>
            <w:noWrap w:val="false"/>
          </w:tcPr>
          <w:p>
            <w:pPr>
              <w:rPr>
                <w:rFonts w:hint="eastAsia" w:ascii="宋体" w:hAnsi="宋体" w:eastAsia="宋体" w:cs="宋体"/>
                <w:b w:val="0"/>
                <w:bCs w:val="0"/>
                <w:color w:val="auto"/>
                <w:sz w:val="21"/>
                <w:szCs w:val="21"/>
                <w:highlight w:val="none"/>
                <w:lang w:val="en-US" w:bidi="zh-CN"/>
              </w:rPr>
            </w:pPr>
            <w:r>
              <w:rPr>
                <w:rFonts w:hint="eastAsia" w:ascii="宋体" w:hAnsi="宋体" w:eastAsia="宋体" w:cs="宋体"/>
                <w:b w:val="0"/>
                <w:bCs w:val="0"/>
                <w:color w:val="auto"/>
                <w:sz w:val="21"/>
                <w:szCs w:val="21"/>
                <w:highlight w:val="none"/>
                <w:lang w:val="en-US" w:bidi="zh-CN"/>
              </w:rPr>
              <w:t xml:space="preserve">提供上述案例合同</w:t>
            </w:r>
            <w:r>
              <w:rPr>
                <w:rFonts w:hint="eastAsia" w:ascii="宋体" w:hAnsi="宋体" w:cs="宋体"/>
                <w:b w:val="0"/>
                <w:bCs w:val="0"/>
                <w:color w:val="auto"/>
                <w:sz w:val="21"/>
                <w:szCs w:val="21"/>
                <w:highlight w:val="none"/>
                <w:lang w:val="en-US" w:bidi="zh-CN"/>
              </w:rPr>
              <w:t xml:space="preserve">及</w:t>
            </w:r>
            <w:r>
              <w:rPr>
                <w:rFonts w:hint="eastAsia" w:ascii="宋体" w:hAnsi="宋体" w:eastAsia="宋体" w:cs="宋体"/>
                <w:color w:val="auto"/>
                <w:sz w:val="21"/>
                <w:szCs w:val="21"/>
                <w:highlight w:val="none"/>
              </w:rPr>
              <w:t xml:space="preserve">任意一张该合同支付发票</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lang w:val="en-US" w:bidi="zh-CN"/>
              </w:rPr>
              <w:t xml:space="preserve">加盖投标人公章</w:t>
            </w:r>
            <w:r>
              <w:rPr>
                <w:rFonts w:hint="eastAsia" w:ascii="宋体" w:hAnsi="宋体" w:cs="宋体"/>
                <w:b w:val="0"/>
                <w:bCs w:val="0"/>
                <w:color w:val="auto"/>
                <w:sz w:val="21"/>
                <w:szCs w:val="21"/>
                <w:highlight w:val="none"/>
                <w:lang w:val="en-US" w:bidi="zh-CN"/>
              </w:rPr>
              <w:t xml:space="preserve">。</w:t>
            </w:r>
            <w:r/>
          </w:p>
        </w:tc>
      </w:tr>
      <w:tr>
        <w:trPr>
          <w:jc w:val="center"/>
          <w:trHeight w:val="118"/>
        </w:trPr>
        <w:tc>
          <w:tcPr>
            <w:tcW w:w="740"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3.4</w:t>
            </w:r>
            <w:r/>
          </w:p>
        </w:tc>
        <w:tc>
          <w:tcPr>
            <w:tcW w:w="1295" w:type="dxa"/>
            <w:vAlign w:val="center"/>
            <w:textDirection w:val="lrTb"/>
            <w:noWrap w:val="false"/>
          </w:tcPr>
          <w:p>
            <w:pPr>
              <w:jc w:val="center"/>
              <w:spacing w:after="0" w:line="240" w:lineRule="auto"/>
              <w:widowControl w:val="off"/>
              <w:rPr>
                <w:rFonts w:hint="eastAsia" w:ascii="宋体" w:hAnsi="宋体" w:eastAsia="宋体" w:cs="宋体"/>
                <w:color w:val="auto"/>
                <w:sz w:val="21"/>
                <w:szCs w:val="21"/>
                <w:highlight w:val="none"/>
                <w:lang w:val="en-US" w:bidi="zh-CN"/>
              </w:rPr>
            </w:pPr>
            <w:r>
              <w:rPr>
                <w:rFonts w:hint="default" w:ascii="宋体" w:hAnsi="宋体" w:eastAsia="宋体" w:cs="宋体"/>
                <w:bCs/>
                <w:color w:val="auto"/>
                <w:szCs w:val="21"/>
                <w:highlight w:val="none"/>
                <w:lang w:val="en-US"/>
              </w:rPr>
              <w:t xml:space="preserve">项目团队成员</w:t>
            </w:r>
            <w:r/>
          </w:p>
        </w:tc>
        <w:tc>
          <w:tcPr>
            <w:tcW w:w="808" w:type="dxa"/>
            <w:vAlign w:val="center"/>
            <w:textDirection w:val="lrTb"/>
            <w:noWrap w:val="false"/>
          </w:tcPr>
          <w:p>
            <w:pPr>
              <w:ind w:left="0"/>
              <w:jc w:val="center"/>
              <w:spacing w:before="120" w:after="120" w:line="288" w:lineRule="auto"/>
              <w:rPr>
                <w:rFonts w:hint="eastAsia" w:ascii="宋体" w:hAnsi="宋体" w:cs="宋体"/>
                <w:bCs/>
                <w:color w:val="auto"/>
                <w:szCs w:val="21"/>
                <w:highlight w:val="none"/>
                <w:lang w:val="en-US" w:eastAsia="zh-CN"/>
              </w:rPr>
            </w:pPr>
            <w:r>
              <w:rPr>
                <w:rFonts w:hint="eastAsia" w:ascii="Times New Roman Regular" w:hAnsi="Times New Roman Regular" w:eastAsia="等线" w:cs="Times New Roman Regular"/>
                <w:color w:val="auto"/>
                <w:sz w:val="22"/>
                <w:highlight w:val="none"/>
                <w:lang w:val="en-US" w:eastAsia="zh-CN"/>
              </w:rPr>
              <w:t xml:space="preserve">9</w:t>
            </w:r>
            <w:r/>
          </w:p>
        </w:tc>
        <w:tc>
          <w:tcPr>
            <w:tcW w:w="3524" w:type="dxa"/>
            <w:vAlign w:val="center"/>
            <w:textDirection w:val="lrTb"/>
            <w:noWrap w:val="false"/>
          </w:tcPr>
          <w:p>
            <w:pPr>
              <w:numPr>
                <w:ilvl w:val="0"/>
                <w:numId w:val="7"/>
              </w:numPr>
              <w:spacing w:after="0" w:line="240" w:lineRule="auto"/>
              <w:widowControl w:val="off"/>
              <w:rPr>
                <w:rFonts w:hint="default" w:ascii="宋体" w:hAnsi="宋体" w:eastAsia="宋体" w:cs="宋体"/>
                <w:bCs/>
                <w:color w:val="auto"/>
                <w:szCs w:val="21"/>
                <w:highlight w:val="none"/>
                <w:lang w:val="en-US"/>
              </w:rPr>
            </w:pPr>
            <w:r>
              <w:rPr>
                <w:rFonts w:hint="default" w:ascii="宋体" w:hAnsi="宋体" w:eastAsia="宋体" w:cs="宋体"/>
                <w:bCs/>
                <w:color w:val="auto"/>
                <w:szCs w:val="21"/>
                <w:highlight w:val="none"/>
                <w:lang w:val="en-US"/>
              </w:rPr>
              <w:t xml:space="preserve">项目负责人</w:t>
            </w:r>
            <w:r>
              <w:rPr>
                <w:rFonts w:hint="eastAsia" w:ascii="宋体" w:hAnsi="宋体" w:cs="宋体"/>
                <w:bCs/>
                <w:color w:val="auto"/>
                <w:szCs w:val="21"/>
                <w:highlight w:val="none"/>
                <w:lang w:val="en-US" w:eastAsia="zh-CN"/>
              </w:rPr>
              <w:t xml:space="preserve">具有“人工智能+制造”相关领域高级职称的得1分，正高级职称的得2分；项目负责人是工信部或省工信厅专家库成员的得1分。本项最高得3分。</w:t>
            </w:r>
            <w:r/>
          </w:p>
          <w:p>
            <w:pPr>
              <w:numPr>
                <w:ilvl w:val="0"/>
                <w:numId w:val="7"/>
              </w:numPr>
              <w:spacing w:after="0" w:line="240" w:lineRule="auto"/>
              <w:widowControl w:val="off"/>
              <w:rPr>
                <w:rFonts w:hint="eastAsia" w:ascii="宋体" w:hAnsi="宋体" w:eastAsia="宋体" w:cs="宋体"/>
                <w:bCs/>
                <w:color w:val="auto"/>
                <w:szCs w:val="21"/>
                <w:highlight w:val="none"/>
                <w:lang w:val="en-US"/>
              </w:rPr>
            </w:pPr>
            <w:r>
              <w:rPr>
                <w:rFonts w:hint="default" w:ascii="宋体" w:hAnsi="宋体" w:eastAsia="宋体" w:cs="宋体"/>
                <w:bCs/>
                <w:color w:val="auto"/>
                <w:szCs w:val="21"/>
                <w:highlight w:val="none"/>
                <w:lang w:val="en-US"/>
              </w:rPr>
              <w:t xml:space="preserve">团队成员（不包括项目负责人）具有软件评测师证书、智能制造能力成熟度评估师、信息系统项目管理师证书、CISP（注册信息安全专业人员）证书，上述证书每提供一份得0.5分，同一人仅算一次得分</w:t>
            </w:r>
            <w:r>
              <w:rPr>
                <w:rFonts w:hint="eastAsia" w:ascii="宋体" w:hAnsi="宋体" w:cs="宋体"/>
                <w:bCs/>
                <w:color w:val="auto"/>
                <w:szCs w:val="21"/>
                <w:highlight w:val="none"/>
                <w:lang w:val="en-US" w:eastAsia="zh-CN"/>
              </w:rPr>
              <w:t xml:space="preserve">，</w:t>
            </w:r>
            <w:r>
              <w:rPr>
                <w:rFonts w:hint="default" w:ascii="宋体" w:hAnsi="宋体" w:eastAsia="宋体" w:cs="宋体"/>
                <w:bCs/>
                <w:color w:val="auto"/>
                <w:szCs w:val="21"/>
                <w:highlight w:val="none"/>
                <w:lang w:val="en-US"/>
              </w:rPr>
              <w:t xml:space="preserve">最高得3分。</w:t>
            </w:r>
            <w:r>
              <w:rPr>
                <w:rFonts w:hint="default" w:ascii="宋体" w:hAnsi="宋体" w:eastAsia="宋体" w:cs="宋体"/>
                <w:bCs/>
                <w:color w:val="auto"/>
                <w:szCs w:val="21"/>
                <w:highlight w:val="none"/>
                <w:lang w:val="en-US"/>
              </w:rPr>
              <w:br/>
            </w:r>
            <w:r>
              <w:rPr>
                <w:rFonts w:hint="default" w:ascii="宋体" w:hAnsi="宋体" w:eastAsia="宋体" w:cs="宋体"/>
                <w:bCs/>
                <w:color w:val="auto"/>
                <w:szCs w:val="21"/>
                <w:highlight w:val="none"/>
                <w:lang w:val="en-US"/>
              </w:rPr>
              <w:t xml:space="preserve">3.团队成员（不包括项目负责人）具有</w:t>
            </w:r>
            <w:r>
              <w:rPr>
                <w:rFonts w:hint="eastAsia" w:ascii="宋体" w:hAnsi="宋体" w:cs="宋体"/>
                <w:bCs/>
                <w:color w:val="auto"/>
                <w:szCs w:val="21"/>
                <w:highlight w:val="none"/>
                <w:lang w:val="en-US" w:eastAsia="zh-CN"/>
              </w:rPr>
              <w:t xml:space="preserve">“</w:t>
            </w:r>
            <w:r>
              <w:rPr>
                <w:rFonts w:hint="default" w:ascii="宋体" w:hAnsi="宋体" w:eastAsia="宋体" w:cs="宋体"/>
                <w:bCs/>
                <w:color w:val="auto"/>
                <w:szCs w:val="21"/>
                <w:highlight w:val="none"/>
                <w:lang w:val="en-US"/>
              </w:rPr>
              <w:t xml:space="preserve">人工智能+制造</w:t>
            </w:r>
            <w:r>
              <w:rPr>
                <w:rFonts w:hint="eastAsia" w:ascii="宋体" w:hAnsi="宋体" w:cs="宋体"/>
                <w:bCs/>
                <w:color w:val="auto"/>
                <w:szCs w:val="21"/>
                <w:highlight w:val="none"/>
                <w:lang w:val="en-US" w:eastAsia="zh-CN"/>
              </w:rPr>
              <w:t xml:space="preserve">”</w:t>
            </w:r>
            <w:r>
              <w:rPr>
                <w:rFonts w:hint="default" w:ascii="宋体" w:hAnsi="宋体" w:eastAsia="宋体" w:cs="宋体"/>
                <w:bCs/>
                <w:color w:val="auto"/>
                <w:szCs w:val="21"/>
                <w:highlight w:val="none"/>
                <w:lang w:val="en-US"/>
              </w:rPr>
              <w:t xml:space="preserve">相关领域高级及以上职称或硕士及以上学历，每提供一份得</w:t>
            </w:r>
            <w:r>
              <w:rPr>
                <w:rFonts w:hint="eastAsia" w:ascii="宋体" w:hAnsi="宋体" w:cs="宋体"/>
                <w:bCs/>
                <w:color w:val="auto"/>
                <w:szCs w:val="21"/>
                <w:highlight w:val="none"/>
                <w:lang w:val="en-US" w:eastAsia="zh-CN"/>
              </w:rPr>
              <w:t xml:space="preserve">1</w:t>
            </w:r>
            <w:r>
              <w:rPr>
                <w:rFonts w:hint="default" w:ascii="宋体" w:hAnsi="宋体" w:eastAsia="宋体" w:cs="宋体"/>
                <w:bCs/>
                <w:color w:val="auto"/>
                <w:szCs w:val="21"/>
                <w:highlight w:val="none"/>
                <w:lang w:val="en-US"/>
              </w:rPr>
              <w:t xml:space="preserve">分，同一人仅算一次得分，最高得3分。</w:t>
            </w:r>
            <w:r/>
          </w:p>
        </w:tc>
        <w:tc>
          <w:tcPr>
            <w:tcW w:w="2161" w:type="dxa"/>
            <w:vAlign w:val="center"/>
            <w:textDirection w:val="lrTb"/>
            <w:noWrap w:val="false"/>
          </w:tcPr>
          <w:p>
            <w:pPr>
              <w:spacing w:after="0" w:line="240" w:lineRule="auto"/>
              <w:widowControl w:val="off"/>
              <w:rPr>
                <w:rFonts w:hint="eastAsia" w:ascii="宋体" w:hAnsi="宋体" w:eastAsia="宋体" w:cs="宋体"/>
                <w:b w:val="0"/>
                <w:bCs w:val="0"/>
                <w:color w:val="auto"/>
                <w:sz w:val="21"/>
                <w:szCs w:val="21"/>
                <w:highlight w:val="none"/>
                <w:lang w:val="en-US" w:eastAsia="zh-CN" w:bidi="zh-CN"/>
              </w:rPr>
            </w:pPr>
            <w:r>
              <w:rPr>
                <w:rFonts w:hint="eastAsia" w:ascii="宋体" w:hAnsi="宋体" w:eastAsia="宋体" w:cs="宋体"/>
                <w:bCs/>
                <w:color w:val="auto"/>
                <w:szCs w:val="21"/>
                <w:highlight w:val="none"/>
                <w:lang w:val="en-US"/>
              </w:rPr>
              <w:t xml:space="preserve">提供人员名单、职称、证书、</w:t>
            </w:r>
            <w:r>
              <w:rPr>
                <w:rFonts w:hint="eastAsia"/>
                <w:color w:val="auto"/>
                <w:highlight w:val="none"/>
                <w:lang w:val="en-US" w:eastAsia="zh-CN"/>
              </w:rPr>
              <w:t xml:space="preserve">2026年</w:t>
            </w:r>
            <w:r>
              <w:rPr>
                <w:rFonts w:hint="default"/>
                <w:color w:val="auto"/>
                <w:highlight w:val="none"/>
                <w:lang w:val="en-US" w:eastAsia="zh-CN"/>
              </w:rPr>
              <w:t xml:space="preserve">6</w:t>
            </w:r>
            <w:r>
              <w:rPr>
                <w:rFonts w:hint="eastAsia"/>
                <w:color w:val="auto"/>
                <w:highlight w:val="none"/>
                <w:lang w:val="en-US" w:eastAsia="zh-CN"/>
              </w:rPr>
              <w:t xml:space="preserve">-8月内任意一个月社保交缴费记录</w:t>
            </w:r>
            <w:r>
              <w:rPr>
                <w:rFonts w:hint="eastAsia" w:ascii="宋体" w:hAnsi="宋体" w:eastAsia="宋体" w:cs="宋体"/>
                <w:bCs/>
                <w:color w:val="auto"/>
                <w:szCs w:val="21"/>
                <w:highlight w:val="none"/>
                <w:lang w:val="en-US"/>
              </w:rPr>
              <w:t xml:space="preserve">等证明材料，</w:t>
            </w:r>
            <w:r>
              <w:rPr>
                <w:rFonts w:hint="eastAsia" w:ascii="宋体" w:hAnsi="宋体" w:cs="宋体"/>
                <w:bCs/>
                <w:color w:val="auto"/>
                <w:szCs w:val="21"/>
                <w:highlight w:val="none"/>
                <w:lang w:val="en-US" w:eastAsia="zh-CN"/>
              </w:rPr>
              <w:t xml:space="preserve">扫描件</w:t>
            </w:r>
            <w:r>
              <w:rPr>
                <w:rFonts w:hint="eastAsia" w:ascii="宋体" w:hAnsi="宋体" w:eastAsia="宋体" w:cs="宋体"/>
                <w:bCs/>
                <w:color w:val="auto"/>
                <w:szCs w:val="21"/>
                <w:highlight w:val="none"/>
                <w:lang w:val="en-US"/>
              </w:rPr>
              <w:t xml:space="preserve">加盖投标人公章，未提供不得分。</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lang w:val="en-US"/>
              </w:rPr>
              <w:t xml:space="preserve">人工智能+制造</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lang w:val="en-US"/>
              </w:rPr>
              <w:t xml:space="preserve">相关技术领域包括：机械、装备、自动化、计算机、软件、人工智能、通信、电子信息等</w:t>
            </w:r>
            <w:r>
              <w:rPr>
                <w:rFonts w:hint="eastAsia" w:ascii="宋体" w:hAnsi="宋体" w:cs="宋体"/>
                <w:bCs/>
                <w:color w:val="auto"/>
                <w:szCs w:val="21"/>
                <w:highlight w:val="none"/>
                <w:lang w:val="en-US" w:eastAsia="zh-CN"/>
              </w:rPr>
              <w:t xml:space="preserve">。</w:t>
            </w:r>
            <w:r/>
          </w:p>
        </w:tc>
      </w:tr>
      <w:tr>
        <w:trPr>
          <w:jc w:val="center"/>
          <w:trHeight w:val="1567"/>
        </w:trPr>
        <w:tc>
          <w:tcPr>
            <w:tcW w:w="740" w:type="dxa"/>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3.</w:t>
            </w:r>
            <w:r>
              <w:rPr>
                <w:rFonts w:hint="eastAsia" w:ascii="宋体" w:hAnsi="宋体" w:cs="宋体"/>
                <w:bCs/>
                <w:color w:val="auto"/>
                <w:szCs w:val="21"/>
                <w:highlight w:val="none"/>
                <w:lang w:val="en-US" w:eastAsia="zh-CN"/>
              </w:rPr>
              <w:t xml:space="preserve">5</w:t>
            </w:r>
            <w:r/>
          </w:p>
        </w:tc>
        <w:tc>
          <w:tcPr>
            <w:tcW w:w="1295" w:type="dxa"/>
            <w:vAlign w:val="center"/>
            <w:textDirection w:val="lrTb"/>
            <w:noWrap w:val="false"/>
          </w:tcPr>
          <w:p>
            <w:pPr>
              <w:jc w:val="center"/>
              <w:spacing w:after="0" w:line="240" w:lineRule="auto"/>
              <w:widowControl w:val="off"/>
              <w:rPr>
                <w:rFonts w:hint="eastAsia" w:ascii="宋体" w:hAnsi="宋体" w:eastAsia="宋体" w:cs="宋体"/>
                <w:bCs/>
                <w:color w:val="auto"/>
                <w:szCs w:val="21"/>
                <w:highlight w:val="none"/>
                <w:lang w:val="en-US" w:eastAsia="zh-CN"/>
              </w:rPr>
            </w:pPr>
            <w:r/>
            <w:bookmarkStart w:id="538" w:name="_GoBack"/>
            <w:r>
              <w:rPr>
                <w:rFonts w:hint="default" w:ascii="宋体" w:hAnsi="宋体" w:eastAsia="宋体" w:cs="宋体"/>
                <w:bCs/>
                <w:color w:val="auto"/>
                <w:szCs w:val="21"/>
                <w:highlight w:val="none"/>
                <w:lang w:val="en-US"/>
              </w:rPr>
              <w:t xml:space="preserve">本地化服务能力</w:t>
            </w:r>
            <w:bookmarkEnd w:id="538"/>
            <w:r/>
            <w:r/>
          </w:p>
        </w:tc>
        <w:tc>
          <w:tcPr>
            <w:tcW w:w="808" w:type="dxa"/>
            <w:vAlign w:val="center"/>
            <w:textDirection w:val="lrTb"/>
            <w:noWrap w:val="false"/>
          </w:tcPr>
          <w:p>
            <w:pPr>
              <w:jc w:val="center"/>
              <w:spacing w:after="0" w:line="240" w:lineRule="auto"/>
              <w:widowControl w:val="off"/>
              <w:rPr>
                <w:rFonts w:hint="eastAsia"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rPr>
              <w:t xml:space="preserve">4</w:t>
            </w:r>
            <w:r/>
          </w:p>
        </w:tc>
        <w:tc>
          <w:tcPr>
            <w:tcW w:w="3524" w:type="dxa"/>
            <w:vAlign w:val="top"/>
            <w:textDirection w:val="lrTb"/>
            <w:noWrap w:val="false"/>
          </w:tcPr>
          <w:p>
            <w:pPr>
              <w:spacing w:after="0" w:line="240" w:lineRule="auto"/>
              <w:widowControl w:val="off"/>
              <w:rPr>
                <w:rFonts w:hint="eastAsia" w:ascii="宋体" w:hAnsi="宋体" w:eastAsia="宋体" w:cs="宋体"/>
                <w:bCs/>
                <w:color w:val="auto"/>
                <w:szCs w:val="21"/>
                <w:highlight w:val="none"/>
                <w:lang w:val="en-US"/>
              </w:rPr>
            </w:pPr>
            <w:r>
              <w:rPr>
                <w:rFonts w:hint="default" w:ascii="宋体" w:hAnsi="宋体" w:eastAsia="宋体" w:cs="宋体"/>
                <w:bCs/>
                <w:color w:val="auto"/>
                <w:szCs w:val="21"/>
                <w:highlight w:val="none"/>
                <w:lang w:val="en-US"/>
              </w:rPr>
              <w:t xml:space="preserve">投标人应在项目需要时提供本地化快速响应服务</w:t>
            </w:r>
            <w:r>
              <w:rPr>
                <w:rFonts w:hint="eastAsia" w:ascii="宋体" w:hAnsi="宋体" w:cs="宋体"/>
                <w:bCs/>
                <w:color w:val="auto"/>
                <w:szCs w:val="21"/>
                <w:highlight w:val="none"/>
                <w:lang w:val="en-US" w:eastAsia="zh-CN"/>
              </w:rPr>
              <w:t xml:space="preserve">。承诺团队成员常驻常州，</w:t>
            </w:r>
            <w:r>
              <w:rPr>
                <w:rFonts w:hint="default" w:ascii="宋体" w:hAnsi="宋体" w:eastAsia="宋体" w:cs="宋体"/>
                <w:bCs/>
                <w:color w:val="auto"/>
                <w:szCs w:val="21"/>
                <w:highlight w:val="none"/>
                <w:lang w:val="en-US"/>
              </w:rPr>
              <w:t xml:space="preserve">可在1小时内达到</w:t>
            </w:r>
            <w:r>
              <w:rPr>
                <w:rFonts w:hint="eastAsia" w:ascii="宋体" w:hAnsi="宋体" w:cs="宋体"/>
                <w:bCs/>
                <w:color w:val="auto"/>
                <w:szCs w:val="21"/>
                <w:highlight w:val="none"/>
                <w:lang w:val="en-US" w:eastAsia="zh-CN"/>
              </w:rPr>
              <w:t xml:space="preserve">采购人指定地点（常州范围）</w:t>
            </w:r>
            <w:r>
              <w:rPr>
                <w:rFonts w:hint="default" w:ascii="宋体" w:hAnsi="宋体" w:eastAsia="宋体" w:cs="宋体"/>
                <w:bCs/>
                <w:color w:val="auto"/>
                <w:szCs w:val="21"/>
                <w:highlight w:val="none"/>
                <w:lang w:val="en-US"/>
              </w:rPr>
              <w:t xml:space="preserve">的得4分；可在2小时内到达的得2分；其余不得分。</w:t>
            </w:r>
            <w:r/>
          </w:p>
        </w:tc>
        <w:tc>
          <w:tcPr>
            <w:tcW w:w="2161" w:type="dxa"/>
            <w:vAlign w:val="center"/>
            <w:textDirection w:val="lrTb"/>
            <w:noWrap w:val="false"/>
          </w:tcPr>
          <w:p>
            <w:pPr>
              <w:jc w:val="lef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提供承诺函加盖投标人公章，格式自拟。</w:t>
            </w:r>
            <w:r/>
          </w:p>
        </w:tc>
      </w:tr>
      <w:tr>
        <w:trPr>
          <w:jc w:val="center"/>
        </w:trPr>
        <w:tc>
          <w:tcPr>
            <w:gridSpan w:val="2"/>
            <w:tcW w:w="2035"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W w:w="808"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gridSpan w:val="2"/>
            <w:tcW w:w="56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注：1.评分细则中要求提供的证明文件及资料等在投标文件中提供并加盖公章，否则不得分。</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2.评审时，未能按以上要求提供相应证明的，不作为评审依据，不得分。</w:t>
      </w:r>
      <w:r/>
    </w:p>
    <w:p>
      <w:pPr>
        <w:pStyle w:val="1041"/>
        <w:ind w:firstLine="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41"/>
        <w:ind w:firstLine="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41"/>
        <w:ind w:firstLine="0"/>
        <w:spacing w:line="360" w:lineRule="auto"/>
        <w:rPr>
          <w:rFonts w:hint="eastAsia" w:ascii="宋体" w:hAnsi="宋体" w:eastAsia="宋体" w:cs="宋体"/>
          <w:b/>
          <w:color w:val="auto"/>
          <w:sz w:val="28"/>
          <w:szCs w:val="28"/>
          <w:highlight w:val="none"/>
        </w:rPr>
      </w:pPr>
      <w:r/>
      <w:bookmarkStart w:id="514" w:name="_Toc14105"/>
      <w:r/>
      <w:bookmarkStart w:id="515" w:name="_Toc19188"/>
      <w:r>
        <w:rPr>
          <w:rFonts w:hint="eastAsia" w:ascii="宋体" w:hAnsi="宋体" w:eastAsia="宋体" w:cs="宋体"/>
          <w:b/>
          <w:color w:val="auto"/>
          <w:sz w:val="28"/>
          <w:szCs w:val="28"/>
          <w:highlight w:val="none"/>
        </w:rPr>
        <w:br w:type="page" w:clear="all"/>
      </w:r>
      <w:bookmarkEnd w:id="514"/>
      <w:r/>
      <w:bookmarkEnd w:id="515"/>
      <w:r/>
      <w:r/>
    </w:p>
    <w:p>
      <w:pPr>
        <w:ind w:firstLine="480"/>
        <w:spacing w:line="360" w:lineRule="auto"/>
        <w:rPr>
          <w:rFonts w:hint="eastAsia" w:ascii="宋体" w:hAnsi="宋体" w:eastAsia="宋体" w:cs="宋体"/>
          <w:bCs/>
          <w:color w:val="auto"/>
          <w:sz w:val="24"/>
          <w:szCs w:val="24"/>
          <w:highlight w:val="none"/>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szCs w:val="24"/>
          <w:highlight w:val="none"/>
        </w:rPr>
      </w:r>
      <w:r/>
    </w:p>
    <w:p>
      <w:pPr>
        <w:pStyle w:val="996"/>
        <w:ind w:left="343" w:hanging="343"/>
        <w:rPr>
          <w:rFonts w:hint="eastAsia" w:ascii="宋体" w:hAnsi="宋体" w:eastAsia="宋体" w:cs="宋体"/>
          <w:color w:val="auto"/>
          <w:highlight w:val="none"/>
        </w:rPr>
      </w:pPr>
      <w:r/>
      <w:bookmarkStart w:id="516" w:name="_Toc17817"/>
      <w:r>
        <w:rPr>
          <w:rFonts w:hint="eastAsia" w:ascii="宋体" w:hAnsi="宋体" w:eastAsia="宋体" w:cs="宋体"/>
          <w:color w:val="auto"/>
          <w:highlight w:val="none"/>
        </w:rPr>
        <w:t xml:space="preserve">第五章 采购需求</w:t>
      </w:r>
      <w:bookmarkEnd w:id="516"/>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一、项目概况</w:t>
      </w:r>
      <w:r/>
    </w:p>
    <w:p>
      <w:pPr>
        <w:ind w:firstLine="488"/>
        <w:keepLines w:val="0"/>
        <w:keepNext w:val="0"/>
        <w:pageBreakBefore w:val="0"/>
        <w:spacing w:line="360" w:lineRule="auto"/>
        <w:widowControl w:val="off"/>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本项目为</w:t>
      </w:r>
      <w:r>
        <w:rPr>
          <w:rFonts w:hint="eastAsia" w:ascii="宋体" w:hAnsi="宋体" w:cs="宋体"/>
          <w:color w:val="auto"/>
          <w:spacing w:val="2"/>
          <w:sz w:val="24"/>
          <w:highlight w:val="none"/>
          <w:lang w:eastAsia="zh-CN"/>
        </w:rPr>
        <w:t xml:space="preserve">2026年常州市“人工智能+制造”诊断服务项目</w:t>
      </w:r>
      <w:r>
        <w:rPr>
          <w:rFonts w:hint="eastAsia" w:ascii="宋体" w:hAnsi="宋体" w:eastAsia="宋体" w:cs="宋体"/>
          <w:color w:val="auto"/>
          <w:spacing w:val="2"/>
          <w:sz w:val="24"/>
          <w:highlight w:val="none"/>
        </w:rPr>
        <w:t xml:space="preserve">。</w:t>
      </w:r>
      <w:r/>
    </w:p>
    <w:p>
      <w:pPr>
        <w:ind w:firstLine="480"/>
        <w:keepLines w:val="0"/>
        <w:keepNext w:val="0"/>
        <w:pageBreakBefore w:val="0"/>
        <w:spacing w:after="0" w:line="360" w:lineRule="auto"/>
        <w:widowControl/>
        <w:rPr>
          <w:rFonts w:hint="eastAsia" w:ascii="宋体" w:hAnsi="宋体" w:eastAsia="宋体" w:cs="宋体"/>
          <w:color w:val="auto"/>
          <w:highlight w:val="none"/>
        </w:rPr>
      </w:pPr>
      <w:r>
        <w:rPr>
          <w:rFonts w:hint="eastAsia" w:ascii="宋体" w:hAnsi="宋体" w:eastAsia="宋体" w:cs="宋体"/>
          <w:b w:val="0"/>
          <w:color w:val="auto"/>
          <w:sz w:val="24"/>
          <w:highlight w:val="none"/>
        </w:rPr>
        <w:t xml:space="preserve">近年来，常州制造业智能化改造和数字化转型步伐加快，成效显著，但也要清楚认识到，全市工业企业人工智能应用水平参差不齐，部分企业面临</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意识淡薄、场景建设路径不明确、技术方案落地难等问题。为深入贯彻工业和信息化部等八部门</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人工智能+制造</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专项行动实施意见和江苏省</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行动方案等工作部署，按照《江苏省</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人工智能+制造</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诊断工作方案（2026-2027）》要求，决定在全市范围内开展</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人工智能+制造</w:t>
      </w:r>
      <w:r>
        <w:rPr>
          <w:rFonts w:hint="eastAsia" w:ascii="宋体" w:hAnsi="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诊断服务，遴选一批优质诊断服务机构为企业人工智能应用建设提供顶层设计方案和场景改造实施方案。</w:t>
      </w:r>
      <w:r/>
    </w:p>
    <w:p>
      <w:pPr>
        <w:ind w:firstLine="488"/>
        <w:spacing w:line="360" w:lineRule="auto"/>
        <w:tabs>
          <w:tab w:val="left" w:pos="3711" w:leader="none"/>
        </w:tabs>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本项目共分为</w:t>
      </w:r>
      <w:r>
        <w:rPr>
          <w:rFonts w:hint="eastAsia" w:ascii="宋体" w:hAnsi="宋体" w:cs="宋体"/>
          <w:color w:val="auto"/>
          <w:spacing w:val="2"/>
          <w:sz w:val="24"/>
          <w:highlight w:val="none"/>
          <w:lang w:val="en-US" w:eastAsia="zh-CN"/>
        </w:rPr>
        <w:t xml:space="preserve">20</w:t>
      </w:r>
      <w:r>
        <w:rPr>
          <w:rFonts w:hint="eastAsia" w:ascii="宋体" w:hAnsi="宋体" w:eastAsia="宋体" w:cs="宋体"/>
          <w:color w:val="auto"/>
          <w:spacing w:val="2"/>
          <w:sz w:val="24"/>
          <w:highlight w:val="none"/>
        </w:rPr>
        <w:t xml:space="preserve">个采购包，投标人可对本次采购的单个采购包或全部采购包进行投标，在投标文件中注明所投采购包并响应该采购包的全部内容。每个投标人</w:t>
      </w:r>
      <w:r>
        <w:rPr>
          <w:rFonts w:hint="eastAsia" w:ascii="宋体" w:hAnsi="宋体" w:eastAsia="宋体" w:cs="宋体"/>
          <w:b w:val="0"/>
          <w:color w:val="auto"/>
          <w:sz w:val="24"/>
          <w:highlight w:val="none"/>
        </w:rPr>
        <w:t xml:space="preserve">最多中标3个</w:t>
      </w:r>
      <w:r>
        <w:rPr>
          <w:rFonts w:hint="eastAsia" w:ascii="宋体" w:hAnsi="宋体" w:eastAsia="宋体" w:cs="宋体"/>
          <w:color w:val="auto"/>
          <w:spacing w:val="2"/>
          <w:sz w:val="24"/>
          <w:highlight w:val="none"/>
        </w:rPr>
        <w:t xml:space="preserve">采购包。</w:t>
      </w:r>
      <w:r>
        <w:rPr>
          <w:rFonts w:hint="eastAsia" w:ascii="宋体" w:hAnsi="宋体" w:cs="宋体"/>
          <w:color w:val="auto"/>
          <w:spacing w:val="2"/>
          <w:sz w:val="24"/>
          <w:highlight w:val="none"/>
          <w:lang w:val="en-US" w:eastAsia="zh-CN"/>
        </w:rPr>
        <w:t xml:space="preserve">定标</w:t>
      </w:r>
      <w:r>
        <w:rPr>
          <w:rFonts w:hint="eastAsia" w:ascii="宋体" w:hAnsi="宋体" w:eastAsia="宋体" w:cs="宋体"/>
          <w:color w:val="auto"/>
          <w:spacing w:val="2"/>
          <w:sz w:val="24"/>
          <w:highlight w:val="none"/>
        </w:rPr>
        <w:t xml:space="preserve">时，依次从采购包1至采购</w:t>
      </w:r>
      <w:r>
        <w:rPr>
          <w:rFonts w:hint="eastAsia" w:ascii="宋体" w:hAnsi="宋体" w:cs="宋体"/>
          <w:color w:val="auto"/>
          <w:spacing w:val="2"/>
          <w:sz w:val="24"/>
          <w:highlight w:val="none"/>
          <w:lang w:val="en-US" w:eastAsia="zh-CN"/>
        </w:rPr>
        <w:t xml:space="preserve">20</w:t>
      </w:r>
      <w:r>
        <w:rPr>
          <w:rFonts w:hint="eastAsia" w:ascii="宋体" w:hAnsi="宋体" w:eastAsia="宋体" w:cs="宋体"/>
          <w:color w:val="auto"/>
          <w:spacing w:val="2"/>
          <w:sz w:val="24"/>
          <w:highlight w:val="none"/>
        </w:rPr>
        <w:t xml:space="preserve">的顺序依次确定中标候选人，在前</w:t>
      </w:r>
      <w:r>
        <w:rPr>
          <w:rFonts w:hint="eastAsia" w:ascii="宋体" w:hAnsi="宋体" w:cs="宋体"/>
          <w:color w:val="auto"/>
          <w:spacing w:val="2"/>
          <w:sz w:val="24"/>
          <w:highlight w:val="none"/>
          <w:lang w:val="en-US" w:eastAsia="zh-CN"/>
        </w:rPr>
        <w:t xml:space="preserve">面</w:t>
      </w:r>
      <w:r>
        <w:rPr>
          <w:rFonts w:hint="eastAsia" w:ascii="宋体" w:hAnsi="宋体" w:eastAsia="宋体" w:cs="宋体"/>
          <w:color w:val="auto"/>
          <w:spacing w:val="2"/>
          <w:sz w:val="24"/>
          <w:highlight w:val="none"/>
        </w:rPr>
        <w:t xml:space="preserve">采购包</w:t>
      </w:r>
      <w:r>
        <w:rPr>
          <w:rFonts w:hint="eastAsia" w:ascii="宋体" w:hAnsi="宋体" w:eastAsia="宋体" w:cs="宋体"/>
          <w:b w:val="0"/>
          <w:color w:val="auto"/>
          <w:sz w:val="24"/>
          <w:highlight w:val="none"/>
        </w:rPr>
        <w:t xml:space="preserve">已定为中标候选人达到3次后</w:t>
      </w:r>
      <w:r>
        <w:rPr>
          <w:rFonts w:hint="eastAsia" w:ascii="宋体" w:hAnsi="宋体" w:eastAsia="宋体" w:cs="宋体"/>
          <w:color w:val="auto"/>
          <w:spacing w:val="2"/>
          <w:sz w:val="24"/>
          <w:highlight w:val="none"/>
        </w:rPr>
        <w:t xml:space="preserve">在后续采购包无中标资格。</w:t>
      </w:r>
      <w:r>
        <w:rPr>
          <w:rFonts w:hint="eastAsia" w:ascii="宋体" w:hAnsi="宋体" w:eastAsia="宋体" w:cs="宋体"/>
          <w:color w:val="auto"/>
          <w:sz w:val="24"/>
          <w:highlight w:val="none"/>
        </w:rPr>
        <w:t xml:space="preserve">某一采购包实质性响应单位不足3家则该采购包废标。</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二、商务要求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服务清单</w:t>
      </w:r>
      <w:r/>
    </w:p>
    <w:p>
      <w:pPr>
        <w:ind w:firstLine="480"/>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b w:val="0"/>
          <w:color w:val="auto"/>
          <w:sz w:val="24"/>
          <w:highlight w:val="none"/>
        </w:rPr>
        <w:t xml:space="preserve">为常州市重点工业企业提供</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人工智能+制造</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诊断服务，包括：（1）线下实地诊断服务（541家</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（2）</w:t>
      </w:r>
      <w:r>
        <w:rPr>
          <w:rFonts w:hint="eastAsia" w:ascii="宋体" w:hAnsi="宋体" w:eastAsia="宋体" w:cs="宋体"/>
          <w:b w:val="0"/>
          <w:color w:val="auto"/>
          <w:sz w:val="24"/>
          <w:highlight w:val="none"/>
          <w:lang w:val="en-US" w:eastAsia="zh-CN"/>
        </w:rPr>
        <w:t xml:space="preserve">按照不少于1:6的比例协助完成线上诊断服务（3246家）</w:t>
      </w:r>
      <w:r>
        <w:rPr>
          <w:rFonts w:hint="eastAsia" w:ascii="宋体" w:hAnsi="宋体" w:eastAsia="宋体" w:cs="宋体"/>
          <w:b w:val="0"/>
          <w:color w:val="auto"/>
          <w:sz w:val="24"/>
          <w:highlight w:val="none"/>
        </w:rPr>
        <w:t xml:space="preserve">；上述两项服务对象互不重叠。帮助企业摸清人工智能技术应用发展水平，挖掘可落地的AI应用场景。</w:t>
      </w:r>
      <w:r/>
    </w:p>
    <w:tbl>
      <w:tblPr>
        <w:tblStyle w:val="1017"/>
        <w:tblW w:w="7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521"/>
        <w:gridCol w:w="1978"/>
        <w:gridCol w:w="3193"/>
      </w:tblGrid>
      <w:tr>
        <w:trPr>
          <w:jc w:val="center"/>
          <w:trHeight w:val="670"/>
        </w:trPr>
        <w:tc>
          <w:tcPr>
            <w:tcW w:w="980" w:type="dxa"/>
            <w:vAlign w:val="center"/>
            <w:textDirection w:val="lrTb"/>
            <w:noWrap w:val="false"/>
          </w:tcPr>
          <w:p>
            <w:pPr>
              <w:jc w:val="center"/>
              <w:spacing w:line="360" w:lineRule="auto"/>
              <w:tabs>
                <w:tab w:val="left" w:pos="3711" w:leader="none"/>
              </w:tabs>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采购包</w:t>
            </w:r>
            <w:r/>
          </w:p>
        </w:tc>
        <w:tc>
          <w:tcPr>
            <w:tcW w:w="1521"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诊断区域</w:t>
            </w:r>
            <w:r/>
          </w:p>
        </w:tc>
        <w:tc>
          <w:tcPr>
            <w:tcW w:w="1978" w:type="dxa"/>
            <w:vAlign w:val="center"/>
            <w:textDirection w:val="lrTb"/>
            <w:noWrap w:val="false"/>
          </w:tcPr>
          <w:p>
            <w:pPr>
              <w:jc w:val="center"/>
              <w:spacing w:line="360" w:lineRule="auto"/>
              <w:tabs>
                <w:tab w:val="left" w:pos="3711" w:leader="none"/>
              </w:tabs>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线下诊断数量</w:t>
            </w:r>
            <w:r>
              <w:rPr>
                <w:rFonts w:hint="eastAsia" w:ascii="宋体" w:hAnsi="宋体" w:cs="宋体"/>
                <w:color w:val="auto"/>
                <w:sz w:val="24"/>
                <w:szCs w:val="24"/>
                <w:highlight w:val="none"/>
                <w:vertAlign w:val="baseline"/>
                <w:lang w:val="en-US" w:eastAsia="zh-CN"/>
              </w:rPr>
              <w:br/>
            </w:r>
            <w:r>
              <w:rPr>
                <w:rFonts w:hint="eastAsia" w:ascii="宋体" w:hAnsi="宋体" w:cs="宋体"/>
                <w:color w:val="auto"/>
                <w:sz w:val="24"/>
                <w:szCs w:val="24"/>
                <w:highlight w:val="none"/>
                <w:vertAlign w:val="baseline"/>
                <w:lang w:val="en-US" w:eastAsia="zh-CN"/>
              </w:rPr>
              <w:t xml:space="preserve">（家）</w:t>
            </w:r>
            <w:r/>
          </w:p>
        </w:tc>
        <w:tc>
          <w:tcPr>
            <w:tcW w:w="3193" w:type="dxa"/>
            <w:vAlign w:val="center"/>
            <w:textDirection w:val="lrTb"/>
            <w:noWrap w:val="false"/>
          </w:tcPr>
          <w:p>
            <w:pPr>
              <w:jc w:val="center"/>
              <w:spacing w:line="360" w:lineRule="auto"/>
              <w:tabs>
                <w:tab w:val="left" w:pos="3711" w:leader="none"/>
              </w:tabs>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辅导线上自评测企业</w:t>
            </w:r>
            <w:r>
              <w:rPr>
                <w:rFonts w:hint="eastAsia" w:ascii="宋体" w:hAnsi="宋体" w:cs="宋体"/>
                <w:color w:val="auto"/>
                <w:sz w:val="24"/>
                <w:szCs w:val="24"/>
                <w:highlight w:val="none"/>
                <w:vertAlign w:val="baseline"/>
                <w:lang w:val="en-US" w:eastAsia="zh-CN"/>
              </w:rPr>
              <w:t xml:space="preserve">预估</w:t>
            </w:r>
            <w:r>
              <w:rPr>
                <w:rFonts w:hint="eastAsia" w:ascii="宋体" w:hAnsi="宋体" w:eastAsia="宋体" w:cs="宋体"/>
                <w:color w:val="auto"/>
                <w:sz w:val="24"/>
                <w:szCs w:val="24"/>
                <w:highlight w:val="none"/>
                <w:vertAlign w:val="baseline"/>
                <w:lang w:val="en-US" w:eastAsia="zh-CN"/>
              </w:rPr>
              <w:t xml:space="preserve">数</w:t>
            </w:r>
            <w:r>
              <w:rPr>
                <w:rFonts w:hint="eastAsia" w:ascii="宋体" w:hAnsi="宋体" w:eastAsia="宋体" w:cs="宋体"/>
                <w:color w:val="auto"/>
                <w:sz w:val="24"/>
                <w:szCs w:val="24"/>
                <w:highlight w:val="none"/>
                <w:vertAlign w:val="baseline"/>
                <w:lang w:val="en-US" w:eastAsia="zh-CN"/>
              </w:rPr>
              <w:br/>
            </w:r>
            <w:r>
              <w:rPr>
                <w:rFonts w:hint="eastAsia" w:ascii="宋体" w:hAnsi="宋体" w:cs="宋体"/>
                <w:color w:val="auto"/>
                <w:sz w:val="24"/>
                <w:szCs w:val="24"/>
                <w:highlight w:val="none"/>
                <w:vertAlign w:val="baseline"/>
                <w:lang w:val="en-US" w:eastAsia="zh-CN"/>
              </w:rPr>
              <w:t xml:space="preserve">（家）</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天宁01</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W w:w="319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162</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钟楼01</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武进01</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4</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新北01</w:t>
            </w:r>
            <w:r/>
          </w:p>
        </w:tc>
        <w:tc>
          <w:tcPr>
            <w:tcW w:w="197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rPr>
              <w:suppressLineNumbers w:val="0"/>
            </w:pPr>
            <w:r>
              <w:rPr>
                <w:rFonts w:hint="eastAsia" w:ascii="宋体" w:hAnsi="宋体" w:cs="宋体"/>
                <w:i w:val="0"/>
                <w:iCs w:val="0"/>
                <w:color w:val="auto"/>
                <w:sz w:val="24"/>
                <w:szCs w:val="24"/>
                <w:highlight w:val="none"/>
                <w:u w:val="none"/>
                <w:lang w:val="en-US" w:eastAsia="zh-CN" w:bidi="ar"/>
              </w:rPr>
              <w:t xml:space="preserve">32</w:t>
            </w:r>
            <w:r/>
          </w:p>
        </w:tc>
        <w:tc>
          <w:tcPr>
            <w:tcW w:w="319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rPr>
              <w:suppressLineNumbers w:val="0"/>
            </w:pPr>
            <w:r>
              <w:rPr>
                <w:rFonts w:hint="eastAsia" w:ascii="宋体" w:hAnsi="宋体" w:cs="宋体"/>
                <w:i w:val="0"/>
                <w:iCs w:val="0"/>
                <w:color w:val="auto"/>
                <w:sz w:val="24"/>
                <w:szCs w:val="24"/>
                <w:highlight w:val="none"/>
                <w:u w:val="none"/>
                <w:lang w:val="en-US" w:eastAsia="zh-CN" w:bidi="ar"/>
              </w:rPr>
              <w:t xml:space="preserve">192</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金坛01</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经开01</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溧阳01</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162</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8</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武进02</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9</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金坛02</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10</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新北02</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11</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经开02</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12</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溧阳02</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162</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13</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金坛03</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14</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经开03</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15</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武进03</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16</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溧阳03</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162</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17</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新北03</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18</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武进04</w:t>
            </w:r>
            <w:r/>
          </w:p>
        </w:tc>
        <w:tc>
          <w:tcPr>
            <w:tcW w:w="197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19</w:t>
            </w:r>
            <w:r/>
          </w:p>
        </w:tc>
        <w:tc>
          <w:tcPr>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新北04</w:t>
            </w:r>
            <w:r/>
          </w:p>
        </w:tc>
        <w:tc>
          <w:tcPr>
            <w:tcW w:w="197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rPr>
              <w:suppressLineNumbers w:val="0"/>
            </w:pPr>
            <w:r>
              <w:rPr>
                <w:rFonts w:hint="eastAsia" w:ascii="宋体" w:hAnsi="宋体" w:cs="宋体"/>
                <w:i w:val="0"/>
                <w:iCs w:val="0"/>
                <w:color w:val="auto"/>
                <w:sz w:val="24"/>
                <w:szCs w:val="24"/>
                <w:highlight w:val="none"/>
                <w:u w:val="none"/>
                <w:lang w:val="en-US" w:eastAsia="zh-CN" w:bidi="ar"/>
              </w:rPr>
              <w:t xml:space="preserve">36</w:t>
            </w:r>
            <w:r/>
          </w:p>
        </w:tc>
        <w:tc>
          <w:tcPr>
            <w:tcW w:w="319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rPr>
              <w:suppressLineNumbers w:val="0"/>
            </w:pPr>
            <w:r>
              <w:rPr>
                <w:rFonts w:hint="eastAsia" w:ascii="宋体" w:hAnsi="宋体" w:cs="宋体"/>
                <w:i w:val="0"/>
                <w:iCs w:val="0"/>
                <w:color w:val="auto"/>
                <w:sz w:val="24"/>
                <w:szCs w:val="24"/>
                <w:highlight w:val="none"/>
                <w:u w:val="none"/>
                <w:lang w:val="en-US" w:eastAsia="zh-CN" w:bidi="ar"/>
              </w:rPr>
              <w:t xml:space="preserve">216</w:t>
            </w:r>
            <w:r/>
          </w:p>
        </w:tc>
      </w:tr>
      <w:tr>
        <w:trPr>
          <w:jc w:val="center"/>
          <w:trHeight w:val="442"/>
        </w:trPr>
        <w:tc>
          <w:tcPr>
            <w:tcW w:w="980" w:type="dxa"/>
            <w:vAlign w:val="center"/>
            <w:textDirection w:val="lrTb"/>
            <w:noWrap w:val="false"/>
          </w:tcPr>
          <w:p>
            <w:pPr>
              <w:jc w:val="center"/>
              <w:spacing w:line="360" w:lineRule="auto"/>
              <w:tabs>
                <w:tab w:val="left" w:pos="3711"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20</w:t>
            </w:r>
            <w:r/>
          </w:p>
        </w:tc>
        <w:tc>
          <w:tcPr>
            <w:shd w:val="clear" w:color="auto" w:fill="auto"/>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武进05</w:t>
            </w:r>
            <w:r/>
          </w:p>
        </w:tc>
        <w:tc>
          <w:tcPr>
            <w:shd w:val="clear" w:color="auto" w:fill="auto"/>
            <w:tcW w:w="19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W w:w="319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r>
      <w:tr>
        <w:trPr>
          <w:jc w:val="center"/>
          <w:trHeight w:val="451"/>
        </w:trPr>
        <w:tc>
          <w:tcPr>
            <w:gridSpan w:val="2"/>
            <w:tcW w:w="2501"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vertAlign w:val="baseline"/>
                <w:lang w:val="en-US" w:eastAsia="zh-CN"/>
              </w:rPr>
              <w:t xml:space="preserve">合计</w:t>
            </w:r>
            <w:r/>
          </w:p>
        </w:tc>
        <w:tc>
          <w:tcPr>
            <w:shd w:val="clear" w:color="auto" w:fill="auto"/>
            <w:tcW w:w="1978"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541</w:t>
            </w:r>
            <w:r/>
          </w:p>
        </w:tc>
        <w:tc>
          <w:tcPr>
            <w:tcW w:w="31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3246</w:t>
            </w:r>
            <w:r/>
          </w:p>
        </w:tc>
      </w:tr>
    </w:tbl>
    <w:p>
      <w:pPr>
        <w:pStyle w:val="1072"/>
        <w:ind w:firstLine="480"/>
        <w:spacing w:before="0" w:beforeAutospacing="0" w:after="0" w:afterAutospacing="0" w:line="360" w:lineRule="auto"/>
        <w:rPr>
          <w:rFonts w:hint="eastAsia" w:ascii="宋体" w:hAnsi="宋体" w:eastAsia="宋体" w:cs="宋体"/>
          <w:color w:val="auto"/>
          <w:szCs w:val="24"/>
          <w:highlight w:val="none"/>
          <w:lang w:eastAsia="zh-CN"/>
        </w:rPr>
        <w:pBdr>
          <w:lef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服务期限：</w:t>
      </w:r>
      <w:r>
        <w:rPr>
          <w:rFonts w:hint="eastAsia" w:ascii="宋体" w:hAnsi="宋体" w:eastAsia="宋体" w:cs="宋体"/>
          <w:b w:val="0"/>
          <w:color w:val="auto"/>
          <w:sz w:val="24"/>
          <w:highlight w:val="none"/>
        </w:rPr>
        <w:t xml:space="preserve">合同签订后至2026年12月</w:t>
      </w:r>
      <w:r>
        <w:rPr>
          <w:rFonts w:hint="eastAsia" w:cs="宋体"/>
          <w:b w:val="0"/>
          <w:color w:val="auto"/>
          <w:sz w:val="24"/>
          <w:highlight w:val="none"/>
          <w:lang w:val="en-US" w:eastAsia="zh-CN"/>
        </w:rPr>
        <w:t xml:space="preserve">底</w:t>
      </w:r>
      <w:r>
        <w:rPr>
          <w:rFonts w:hint="eastAsia" w:ascii="宋体" w:hAnsi="宋体" w:eastAsia="宋体" w:cs="宋体"/>
          <w:b w:val="0"/>
          <w:color w:val="auto"/>
          <w:sz w:val="24"/>
          <w:highlight w:val="none"/>
        </w:rPr>
        <w:t xml:space="preserve">前完成全部诊断服务</w:t>
      </w:r>
      <w:r>
        <w:rPr>
          <w:rFonts w:hint="eastAsia" w:ascii="宋体" w:hAnsi="宋体" w:eastAsia="宋体" w:cs="宋体"/>
          <w:b w:val="0"/>
          <w:color w:val="auto"/>
          <w:sz w:val="24"/>
          <w:highlight w:val="none"/>
          <w:lang w:val="en-US" w:eastAsia="zh-CN"/>
        </w:rPr>
        <w:t xml:space="preserve">并完成验收</w:t>
      </w:r>
      <w:r>
        <w:rPr>
          <w:rFonts w:hint="eastAsia" w:ascii="宋体" w:hAnsi="宋体" w:eastAsia="宋体" w:cs="宋体"/>
          <w:b w:val="0"/>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服务地点：常州市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结算及付款方式：合同签订后，支付合同金额的40%，全部诊断服务完成并通过验收后支付60%尾款。</w:t>
      </w:r>
      <w:r/>
    </w:p>
    <w:p>
      <w:pPr>
        <w:numPr>
          <w:ilvl w:val="0"/>
          <w:numId w:val="0"/>
        </w:numPr>
        <w:ind w:left="0" w:firstLine="482"/>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szCs w:val="22"/>
          <w:highlight w:val="none"/>
          <w:lang w:val="en-US" w:eastAsia="zh-CN" w:bidi="ar-SA"/>
        </w:rPr>
        <w:t xml:space="preserve">三</w:t>
      </w:r>
      <w:r>
        <w:rPr>
          <w:rFonts w:hint="eastAsia" w:ascii="宋体" w:hAnsi="宋体" w:eastAsia="宋体" w:cs="宋体"/>
          <w:b/>
          <w:color w:val="auto"/>
          <w:sz w:val="24"/>
          <w:szCs w:val="22"/>
          <w:highlight w:val="none"/>
          <w:lang w:val="en-US" w:eastAsia="zh-CN" w:bidi="ar-SA"/>
        </w:rPr>
        <w:t xml:space="preserve">、</w:t>
      </w:r>
      <w:r>
        <w:rPr>
          <w:rFonts w:hint="eastAsia" w:ascii="宋体" w:hAnsi="宋体" w:eastAsia="宋体" w:cs="宋体"/>
          <w:b/>
          <w:color w:val="auto"/>
          <w:sz w:val="24"/>
          <w:highlight w:val="none"/>
        </w:rPr>
        <w:t xml:space="preserve">服务</w:t>
      </w:r>
      <w:r>
        <w:rPr>
          <w:rFonts w:hint="eastAsia" w:ascii="宋体" w:hAnsi="宋体" w:cs="宋体"/>
          <w:b/>
          <w:color w:val="auto"/>
          <w:sz w:val="24"/>
          <w:highlight w:val="none"/>
          <w:lang w:val="en-US" w:eastAsia="zh-CN"/>
        </w:rPr>
        <w:t xml:space="preserve">内容及目标</w:t>
      </w:r>
      <w:r/>
    </w:p>
    <w:p>
      <w:pPr>
        <w:ind w:firstLine="480"/>
        <w:keepLines w:val="0"/>
        <w:keepNext w:val="0"/>
        <w:pageBreakBefore w:val="0"/>
        <w:spacing w:after="0" w:line="360" w:lineRule="auto"/>
        <w:widowControl/>
        <w:rPr>
          <w:rFonts w:hint="default"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（一）项目内容</w:t>
      </w:r>
      <w:r/>
    </w:p>
    <w:p>
      <w:pPr>
        <w:ind w:firstLine="480"/>
        <w:pageBreakBefore w:val="0"/>
        <w:spacing w:line="360" w:lineRule="auto"/>
        <w:widowControl/>
        <w:rPr>
          <w:rFonts w:hint="eastAsia" w:ascii="宋体" w:hAnsi="宋体" w:eastAsia="宋体" w:cs="宋体"/>
          <w:color w:val="auto"/>
          <w:highlight w:val="none"/>
        </w:rPr>
      </w:pPr>
      <w:r>
        <w:rPr>
          <w:rFonts w:hint="eastAsia" w:ascii="宋体" w:hAnsi="宋体" w:eastAsia="宋体" w:cs="宋体"/>
          <w:b w:val="0"/>
          <w:color w:val="auto"/>
          <w:sz w:val="24"/>
          <w:highlight w:val="none"/>
        </w:rPr>
        <w:t xml:space="preserve">深入企业现场进行实地调查研究，运用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人工智能+制造</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诊断模型（见《江苏省</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人工智能+制造</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诊断工作参考指引（2026年）》</w:t>
      </w:r>
      <w:r>
        <w:rPr>
          <w:rFonts w:hint="default" w:ascii="宋体" w:hAnsi="宋体" w:eastAsia="宋体" w:cs="宋体"/>
          <w:b w:val="0"/>
          <w:color w:val="auto"/>
          <w:sz w:val="24"/>
          <w:highlight w:val="none"/>
          <w:lang w:val="en-US"/>
        </w:rPr>
        <w:t xml:space="preserve">附件5</w:t>
      </w:r>
      <w:r>
        <w:rPr>
          <w:rFonts w:hint="eastAsia" w:ascii="宋体" w:hAnsi="宋体" w:cs="宋体"/>
          <w:b w:val="0"/>
          <w:color w:val="auto"/>
          <w:sz w:val="24"/>
          <w:highlight w:val="none"/>
          <w:lang w:val="en-US" w:eastAsia="zh-CN"/>
        </w:rPr>
        <w:t xml:space="preserve">，以下简称《指引》</w:t>
      </w:r>
      <w:r>
        <w:rPr>
          <w:rFonts w:hint="eastAsia" w:ascii="宋体" w:hAnsi="宋体" w:eastAsia="宋体" w:cs="宋体"/>
          <w:b w:val="0"/>
          <w:color w:val="auto"/>
          <w:sz w:val="24"/>
          <w:highlight w:val="none"/>
        </w:rPr>
        <w:t xml:space="preserve">），结合被诊断企业行业特点和生产现状，围绕研发设计、生产制造、质量检测、运营管理、供应链管理等环节，开展人工智能应用水平诊断，并编制</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人工智能+制造</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诊断报告，帮助企业找到切实可行的AI应用转型路径，挖掘可落地的人工智能应用场景，提出场景改造实施方案，推荐优质AI服务商，增强企业核心竞争力。</w:t>
      </w:r>
      <w:r/>
    </w:p>
    <w:p>
      <w:pPr>
        <w:ind w:firstLine="480"/>
        <w:keepLines w:val="0"/>
        <w:keepNext w:val="0"/>
        <w:pageBreakBefore w:val="0"/>
        <w:spacing w:after="0" w:line="360" w:lineRule="auto"/>
        <w:widowControl/>
        <w:rPr>
          <w:rFonts w:hint="default"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（二）项目目标</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1.线下诊断：为各</w:t>
      </w:r>
      <w:r>
        <w:rPr>
          <w:rFonts w:hint="eastAsia" w:ascii="宋体" w:hAnsi="宋体" w:cs="宋体"/>
          <w:b w:val="0"/>
          <w:color w:val="auto"/>
          <w:sz w:val="24"/>
          <w:highlight w:val="none"/>
          <w:lang w:eastAsia="zh-CN"/>
        </w:rPr>
        <w:t xml:space="preserve">采购包</w:t>
      </w:r>
      <w:r>
        <w:rPr>
          <w:rFonts w:hint="eastAsia" w:ascii="宋体" w:hAnsi="宋体" w:eastAsia="宋体" w:cs="宋体"/>
          <w:b w:val="0"/>
          <w:color w:val="auto"/>
          <w:sz w:val="24"/>
          <w:highlight w:val="none"/>
        </w:rPr>
        <w:t xml:space="preserve">内重点工业企业提供</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一对一</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线下深度诊断服务，出具诊断报告。</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2.线上诊断辅导：</w:t>
      </w:r>
      <w:r>
        <w:rPr>
          <w:rFonts w:hint="eastAsia" w:ascii="宋体" w:hAnsi="宋体" w:eastAsia="宋体" w:cs="宋体"/>
          <w:b w:val="0"/>
          <w:color w:val="auto"/>
          <w:sz w:val="24"/>
          <w:highlight w:val="none"/>
          <w:lang w:val="en-US" w:eastAsia="zh-CN"/>
        </w:rPr>
        <w:t xml:space="preserve">按照不少于1:6的比例</w:t>
      </w:r>
      <w:r>
        <w:rPr>
          <w:rFonts w:hint="eastAsia" w:ascii="宋体" w:hAnsi="宋体" w:eastAsia="宋体" w:cs="宋体"/>
          <w:b w:val="0"/>
          <w:color w:val="auto"/>
          <w:sz w:val="24"/>
          <w:highlight w:val="none"/>
        </w:rPr>
        <w:t xml:space="preserve">辅导规模以上工业企业通过</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江苏省制造业领域人工智能技术场景应用水平自评测系统</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完成线上自诊断填报。</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rPr>
        <w:t xml:space="preserve">3.场景挖掘：</w:t>
      </w:r>
      <w:r>
        <w:rPr>
          <w:rFonts w:hint="eastAsia" w:ascii="宋体" w:hAnsi="宋体" w:eastAsia="宋体" w:cs="宋体"/>
          <w:b w:val="0"/>
          <w:color w:val="auto"/>
          <w:sz w:val="24"/>
          <w:highlight w:val="none"/>
          <w:lang w:val="en-US" w:eastAsia="zh-CN"/>
        </w:rPr>
        <w:t xml:space="preserve">根据要求</w:t>
      </w:r>
      <w:r>
        <w:rPr>
          <w:rFonts w:hint="eastAsia" w:ascii="宋体" w:hAnsi="宋体" w:eastAsia="宋体" w:cs="宋体"/>
          <w:b w:val="0"/>
          <w:color w:val="auto"/>
          <w:sz w:val="24"/>
          <w:highlight w:val="none"/>
        </w:rPr>
        <w:t xml:space="preserve">挖掘可落地的人工智能应用场景，</w:t>
      </w:r>
      <w:r>
        <w:rPr>
          <w:rFonts w:hint="eastAsia" w:ascii="宋体" w:hAnsi="宋体" w:eastAsia="宋体" w:cs="宋体"/>
          <w:b w:val="0"/>
          <w:color w:val="auto"/>
          <w:sz w:val="24"/>
          <w:highlight w:val="none"/>
          <w:lang w:val="en-US" w:eastAsia="zh-CN"/>
        </w:rPr>
        <w:t xml:space="preserve">编制优秀企业“人工智能+制造”案例，编制优秀垂类模型、小模型和工业智能体应用集。</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4.报告输出：每家被线下诊断企业出具字数不低于1万字的诊断报告，报告须经被诊断企业和诊断服务机构负责人确认签字并加盖公章。</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5.平台填报：及时在江苏省</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人工智能+制造</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诊断工作服务平台</w:t>
      </w:r>
      <w:r>
        <w:rPr>
          <w:rFonts w:hint="eastAsia" w:ascii="宋体" w:hAnsi="宋体" w:cs="宋体"/>
          <w:b w:val="0"/>
          <w:color w:val="auto"/>
          <w:sz w:val="24"/>
          <w:highlight w:val="none"/>
          <w:lang w:val="en-US" w:eastAsia="zh-CN"/>
        </w:rPr>
        <w:t xml:space="preserve">上传诊断报告及相关材料，确保内容完整、规范、准确</w:t>
      </w:r>
      <w:r>
        <w:rPr>
          <w:rFonts w:hint="eastAsia" w:ascii="宋体" w:hAnsi="宋体" w:eastAsia="宋体" w:cs="宋体"/>
          <w:b w:val="0"/>
          <w:color w:val="auto"/>
          <w:sz w:val="24"/>
          <w:highlight w:val="none"/>
        </w:rPr>
        <w:t xml:space="preserve">。</w:t>
      </w:r>
      <w:r/>
    </w:p>
    <w:p>
      <w:pPr>
        <w:numPr>
          <w:ilvl w:val="0"/>
          <w:numId w:val="0"/>
        </w:numPr>
        <w:ind w:left="0" w:firstLine="482"/>
        <w:spacing w:line="360" w:lineRule="auto"/>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四、</w:t>
      </w:r>
      <w:r>
        <w:rPr>
          <w:rFonts w:hint="default" w:ascii="宋体" w:hAnsi="宋体" w:cs="宋体"/>
          <w:b/>
          <w:color w:val="auto"/>
          <w:sz w:val="24"/>
          <w:highlight w:val="none"/>
          <w:lang w:val="en-US" w:eastAsia="zh-CN"/>
        </w:rPr>
        <w:t xml:space="preserve">服务要求</w:t>
      </w:r>
      <w:r/>
    </w:p>
    <w:p>
      <w:pPr>
        <w:ind w:firstLine="480"/>
        <w:keepLines w:val="0"/>
        <w:keepNext w:val="0"/>
        <w:pageBreakBefore w:val="0"/>
        <w:spacing w:after="0" w:line="360" w:lineRule="auto"/>
        <w:widowControl/>
        <w:rPr>
          <w:rFonts w:hint="default"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（一）线下诊断服务实施要求</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制定诊断服务计划。预约被诊断企业上门实施诊断的时间，并根据被诊断企业现状需求，组建诊断项目组，制定完善、合理、规范、详细的诊断服务计划（包括诊断组组长、诊断组成员、计划诊断时间、诊断范围、痛点和需求前期分析等）。诊断服务商提交诊断计划（诊断工作开始前一天18点前需提交），由监理机构审核；审核通过后的材料按要求上传省在线诊断服务平台。诊断服务商每周五17:00前向监理机构报送下周工作计划。</w:t>
      </w:r>
      <w:r/>
    </w:p>
    <w:p>
      <w:pPr>
        <w:ind w:firstLine="482"/>
        <w:keepLines w:val="0"/>
        <w:keepNext w:val="0"/>
        <w:pageBreakBefore w:val="0"/>
        <w:spacing w:line="360" w:lineRule="auto"/>
        <w:widowControl/>
        <w:rPr>
          <w:rFonts w:hint="eastAsia" w:ascii="宋体" w:hAnsi="宋体" w:eastAsia="宋体" w:cs="宋体"/>
          <w:b/>
          <w:bCs w:val="0"/>
          <w:i/>
          <w:iCs/>
          <w:color w:val="auto"/>
          <w:sz w:val="24"/>
          <w:highlight w:val="none"/>
          <w:u w:val="single"/>
          <w:lang w:val="en-US" w:eastAsia="zh-CN"/>
        </w:rPr>
      </w:pPr>
      <w:r>
        <w:rPr>
          <w:rFonts w:hint="eastAsia" w:ascii="宋体" w:hAnsi="宋体" w:eastAsia="宋体" w:cs="宋体"/>
          <w:b/>
          <w:bCs w:val="0"/>
          <w:i/>
          <w:iCs/>
          <w:color w:val="auto"/>
          <w:sz w:val="24"/>
          <w:highlight w:val="none"/>
          <w:u w:val="single"/>
        </w:rPr>
        <w:t xml:space="preserve">★</w:t>
      </w:r>
      <w:r>
        <w:rPr>
          <w:rFonts w:hint="eastAsia" w:ascii="宋体" w:hAnsi="宋体" w:eastAsia="宋体" w:cs="宋体"/>
          <w:b/>
          <w:bCs w:val="0"/>
          <w:i/>
          <w:iCs/>
          <w:color w:val="auto"/>
          <w:sz w:val="24"/>
          <w:highlight w:val="none"/>
          <w:u w:val="single"/>
          <w:lang w:val="en-US" w:eastAsia="zh-CN"/>
        </w:rPr>
        <w:t xml:space="preserve">2</w:t>
      </w:r>
      <w:r>
        <w:rPr>
          <w:rFonts w:hint="eastAsia" w:ascii="宋体" w:hAnsi="宋体" w:eastAsia="宋体" w:cs="宋体"/>
          <w:b/>
          <w:bCs w:val="0"/>
          <w:i/>
          <w:iCs/>
          <w:color w:val="auto"/>
          <w:sz w:val="24"/>
          <w:highlight w:val="none"/>
          <w:u w:val="single"/>
        </w:rPr>
        <w:t xml:space="preserve">.诊断组成员严格按照服务实施计划进行，不得因为职责和时间交叉影响项目的完成进度。化工行业须严格按照本质安全、节能环保与运维保障等标准规范体系进行诊断。诊断组成员数量应不少于</w:t>
      </w:r>
      <w:r>
        <w:rPr>
          <w:rFonts w:hint="eastAsia" w:ascii="宋体" w:hAnsi="宋体" w:eastAsia="宋体" w:cs="宋体"/>
          <w:b/>
          <w:bCs w:val="0"/>
          <w:i/>
          <w:iCs/>
          <w:color w:val="auto"/>
          <w:sz w:val="24"/>
          <w:highlight w:val="none"/>
          <w:u w:val="single"/>
          <w:lang w:val="en-US" w:eastAsia="zh-CN"/>
        </w:rPr>
        <w:t xml:space="preserve">1</w:t>
      </w:r>
      <w:r>
        <w:rPr>
          <w:rFonts w:hint="eastAsia" w:ascii="宋体" w:hAnsi="宋体" w:eastAsia="宋体" w:cs="宋体"/>
          <w:b/>
          <w:bCs w:val="0"/>
          <w:i/>
          <w:iCs/>
          <w:color w:val="auto"/>
          <w:sz w:val="24"/>
          <w:highlight w:val="none"/>
          <w:u w:val="single"/>
        </w:rPr>
        <w:t xml:space="preserve">5人</w:t>
      </w:r>
      <w:r>
        <w:rPr>
          <w:rFonts w:hint="eastAsia" w:ascii="宋体" w:hAnsi="宋体" w:cs="宋体"/>
          <w:b/>
          <w:bCs w:val="0"/>
          <w:i/>
          <w:iCs/>
          <w:color w:val="auto"/>
          <w:sz w:val="24"/>
          <w:highlight w:val="none"/>
          <w:u w:val="single"/>
          <w:lang w:eastAsia="zh-CN"/>
        </w:rPr>
        <w:t xml:space="preserve">，</w:t>
      </w:r>
      <w:r>
        <w:rPr>
          <w:rFonts w:hint="eastAsia" w:ascii="宋体" w:hAnsi="宋体" w:cs="宋体"/>
          <w:b/>
          <w:bCs w:val="0"/>
          <w:i/>
          <w:iCs/>
          <w:color w:val="auto"/>
          <w:sz w:val="24"/>
          <w:highlight w:val="none"/>
          <w:u w:val="single"/>
          <w:lang w:val="en-US" w:eastAsia="zh-CN"/>
        </w:rPr>
        <w:t xml:space="preserve">诊断人员需具有</w:t>
      </w:r>
      <w:r>
        <w:rPr>
          <w:rFonts w:hint="eastAsia" w:ascii="宋体" w:hAnsi="宋体" w:cs="宋体"/>
          <w:b/>
          <w:bCs w:val="0"/>
          <w:i/>
          <w:iCs/>
          <w:color w:val="auto"/>
          <w:sz w:val="24"/>
          <w:szCs w:val="22"/>
          <w:highlight w:val="none"/>
          <w:u w:val="single"/>
          <w:lang w:val="en-US" w:eastAsia="zh-CN"/>
        </w:rPr>
        <w:t xml:space="preserve">“</w:t>
      </w:r>
      <w:r>
        <w:rPr>
          <w:rFonts w:hint="eastAsia" w:ascii="宋体" w:hAnsi="宋体" w:eastAsia="宋体" w:cs="宋体"/>
          <w:b/>
          <w:bCs w:val="0"/>
          <w:i/>
          <w:iCs/>
          <w:color w:val="auto"/>
          <w:sz w:val="24"/>
          <w:szCs w:val="22"/>
          <w:highlight w:val="none"/>
          <w:u w:val="single"/>
          <w:lang w:val="en-US"/>
        </w:rPr>
        <w:t xml:space="preserve">人工智能+制造</w:t>
      </w:r>
      <w:r>
        <w:rPr>
          <w:rFonts w:hint="eastAsia" w:ascii="宋体" w:hAnsi="宋体" w:cs="宋体"/>
          <w:b/>
          <w:bCs w:val="0"/>
          <w:i/>
          <w:iCs/>
          <w:color w:val="auto"/>
          <w:sz w:val="24"/>
          <w:szCs w:val="22"/>
          <w:highlight w:val="none"/>
          <w:u w:val="single"/>
          <w:lang w:val="en-US" w:eastAsia="zh-CN"/>
        </w:rPr>
        <w:t xml:space="preserve">”</w:t>
      </w:r>
      <w:r>
        <w:rPr>
          <w:rFonts w:hint="eastAsia" w:ascii="宋体" w:hAnsi="宋体" w:eastAsia="宋体" w:cs="宋体"/>
          <w:b/>
          <w:bCs w:val="0"/>
          <w:i/>
          <w:iCs/>
          <w:color w:val="auto"/>
          <w:sz w:val="24"/>
          <w:szCs w:val="22"/>
          <w:highlight w:val="none"/>
          <w:u w:val="single"/>
          <w:lang w:val="en-US"/>
        </w:rPr>
        <w:t xml:space="preserve">相关技术领域</w:t>
      </w:r>
      <w:r>
        <w:rPr>
          <w:rFonts w:hint="eastAsia" w:ascii="宋体" w:hAnsi="宋体" w:eastAsia="宋体" w:cs="宋体"/>
          <w:b/>
          <w:bCs w:val="0"/>
          <w:i/>
          <w:iCs/>
          <w:color w:val="auto"/>
          <w:sz w:val="24"/>
          <w:szCs w:val="22"/>
          <w:highlight w:val="none"/>
          <w:u w:val="single"/>
          <w:lang w:val="en-US" w:eastAsia="zh-CN"/>
        </w:rPr>
        <w:t xml:space="preserve">的专业经验，</w:t>
      </w:r>
      <w:r>
        <w:rPr>
          <w:rFonts w:hint="eastAsia" w:ascii="宋体" w:hAnsi="宋体" w:cs="宋体"/>
          <w:b/>
          <w:bCs w:val="0"/>
          <w:i/>
          <w:iCs/>
          <w:color w:val="auto"/>
          <w:sz w:val="24"/>
          <w:szCs w:val="22"/>
          <w:highlight w:val="none"/>
          <w:u w:val="single"/>
          <w:lang w:val="en-US" w:eastAsia="zh-CN"/>
        </w:rPr>
        <w:t xml:space="preserve">“</w:t>
      </w:r>
      <w:r>
        <w:rPr>
          <w:rFonts w:hint="eastAsia" w:ascii="宋体" w:hAnsi="宋体" w:eastAsia="宋体" w:cs="宋体"/>
          <w:b/>
          <w:bCs w:val="0"/>
          <w:i/>
          <w:iCs/>
          <w:color w:val="auto"/>
          <w:sz w:val="24"/>
          <w:szCs w:val="22"/>
          <w:highlight w:val="none"/>
          <w:u w:val="single"/>
          <w:lang w:val="en-US"/>
        </w:rPr>
        <w:t xml:space="preserve">人工智能+制造</w:t>
      </w:r>
      <w:r>
        <w:rPr>
          <w:rFonts w:hint="eastAsia" w:ascii="宋体" w:hAnsi="宋体" w:cs="宋体"/>
          <w:b/>
          <w:bCs w:val="0"/>
          <w:i/>
          <w:iCs/>
          <w:color w:val="auto"/>
          <w:sz w:val="24"/>
          <w:szCs w:val="22"/>
          <w:highlight w:val="none"/>
          <w:u w:val="single"/>
          <w:lang w:val="en-US" w:eastAsia="zh-CN"/>
        </w:rPr>
        <w:t xml:space="preserve">”</w:t>
      </w:r>
      <w:r>
        <w:rPr>
          <w:rFonts w:hint="eastAsia" w:ascii="宋体" w:hAnsi="宋体" w:eastAsia="宋体" w:cs="宋体"/>
          <w:b/>
          <w:bCs w:val="0"/>
          <w:i/>
          <w:iCs/>
          <w:color w:val="auto"/>
          <w:sz w:val="24"/>
          <w:szCs w:val="22"/>
          <w:highlight w:val="none"/>
          <w:u w:val="single"/>
          <w:lang w:val="en-US"/>
        </w:rPr>
        <w:t xml:space="preserve">相关技术领域包括：机械、装备、自动化、计算机、软件、人工智能、通信、电子信息等</w:t>
      </w:r>
      <w:r>
        <w:rPr>
          <w:rFonts w:hint="eastAsia" w:ascii="宋体" w:hAnsi="宋体" w:cs="宋体"/>
          <w:b/>
          <w:bCs w:val="0"/>
          <w:i/>
          <w:iCs/>
          <w:color w:val="auto"/>
          <w:sz w:val="24"/>
          <w:highlight w:val="none"/>
          <w:u w:val="single"/>
          <w:lang w:eastAsia="zh-CN"/>
        </w:rPr>
        <w:t xml:space="preserve">。</w:t>
      </w:r>
      <w:r>
        <w:rPr>
          <w:rFonts w:hint="eastAsia" w:ascii="宋体" w:hAnsi="宋体" w:eastAsia="宋体" w:cs="宋体"/>
          <w:b/>
          <w:bCs w:val="0"/>
          <w:i/>
          <w:iCs/>
          <w:color w:val="auto"/>
          <w:sz w:val="24"/>
          <w:highlight w:val="none"/>
          <w:u w:val="single"/>
        </w:rPr>
        <w:t xml:space="preserve">投标项目组成员需为现场诊断人员，人员需与投标拟投入团队人员保持一致，且由具备实战经验的中级或以上职称专家担任组长。（本条为实质性要求，提供承诺函，格式自拟，否则视为无效投标。）</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3.保障服务投入时长满足规范要求。</w:t>
      </w:r>
      <w:r>
        <w:rPr>
          <w:rFonts w:hint="eastAsia" w:ascii="宋体" w:hAnsi="宋体" w:eastAsia="宋体" w:cs="宋体"/>
          <w:b w:val="0"/>
          <w:color w:val="auto"/>
          <w:sz w:val="24"/>
          <w:highlight w:val="none"/>
          <w:lang w:val="en-US" w:eastAsia="zh-CN"/>
        </w:rPr>
        <w:t xml:space="preserve">赴企业开展现场诊断的次数不得少于4次</w:t>
      </w:r>
      <w:r>
        <w:rPr>
          <w:rFonts w:hint="eastAsia"/>
          <w:b w:val="0"/>
          <w:color w:val="auto"/>
          <w:sz w:val="24"/>
          <w:highlight w:val="none"/>
          <w:lang w:eastAsia="zh-CN"/>
        </w:rPr>
        <w:t xml:space="preserve">（其中须至少包含1次专题培训，培训时长不少于0.5小时）</w:t>
      </w:r>
      <w:r>
        <w:rPr>
          <w:rFonts w:hint="eastAsia" w:ascii="宋体" w:hAnsi="宋体" w:eastAsia="宋体" w:cs="宋体"/>
          <w:b w:val="0"/>
          <w:color w:val="auto"/>
          <w:sz w:val="24"/>
          <w:highlight w:val="none"/>
          <w:lang w:val="en-US" w:eastAsia="zh-CN"/>
        </w:rPr>
        <w:t xml:space="preserve">，</w:t>
      </w:r>
      <w:r>
        <w:rPr>
          <w:rFonts w:hint="eastAsia" w:ascii="宋体" w:hAnsi="宋体" w:eastAsia="宋体" w:cs="宋体"/>
          <w:b w:val="0"/>
          <w:color w:val="auto"/>
          <w:sz w:val="24"/>
          <w:highlight w:val="none"/>
          <w:lang w:val="en-US" w:eastAsia="zh-CN"/>
        </w:rPr>
        <w:t xml:space="preserve">每次到场参与诊断的人员不得少于3人，单次诊断时长不得少于3小时，时长以进场和离场时间计算，可结合实际情况适当增加现场诊断次数、人员配置等。原则上，单个企业诊断项目的参与人员在整个诊断服务周期内不得更换。诊断服务商应当按照既定人员、时间要求开展诊断服务，严格执行诊断计划；若因不可抗力严重影响诊断计划执行，需提前4小时在</w:t>
      </w:r>
      <w:r>
        <w:rPr>
          <w:rFonts w:hint="eastAsia" w:ascii="宋体" w:hAnsi="宋体" w:cs="宋体"/>
          <w:b w:val="0"/>
          <w:color w:val="auto"/>
          <w:sz w:val="24"/>
          <w:highlight w:val="none"/>
          <w:lang w:val="en-US" w:eastAsia="zh-CN"/>
        </w:rPr>
        <w:t xml:space="preserve">向监理</w:t>
      </w:r>
      <w:r>
        <w:rPr>
          <w:rFonts w:hint="eastAsia" w:ascii="宋体" w:hAnsi="宋体" w:eastAsia="宋体" w:cs="宋体"/>
          <w:b w:val="0"/>
          <w:color w:val="auto"/>
          <w:sz w:val="24"/>
          <w:highlight w:val="none"/>
          <w:lang w:val="en-US" w:eastAsia="zh-CN"/>
        </w:rPr>
        <w:t xml:space="preserve">发起计划变更申请，经监理机构批准后方可变更。</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4.召开项目启动会。诊断服务商的专家诊断组抵达企业之后，组织召开项目现场诊断启动会，并邀请企业负责人、相关部门及相关人员参会；被诊断企业做基本情况介绍，诊断服务商对诊断流程做基本介绍，与被诊断企业负责人代表商定诊断目标任务、方法和实施计划。</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5.提供主题培训。诊断服务商须为被诊断企业提供人工智能赋能智能制造等相关主题培训（不少于1次，时长不少于</w:t>
      </w:r>
      <w:r>
        <w:rPr>
          <w:rFonts w:hint="eastAsia" w:ascii="宋体" w:hAnsi="宋体" w:cs="宋体"/>
          <w:b w:val="0"/>
          <w:color w:val="auto"/>
          <w:sz w:val="24"/>
          <w:highlight w:val="none"/>
          <w:lang w:val="en-US" w:eastAsia="zh-CN"/>
        </w:rPr>
        <w:t xml:space="preserve">0.5</w:t>
      </w:r>
      <w:r>
        <w:rPr>
          <w:rFonts w:hint="eastAsia" w:ascii="宋体" w:hAnsi="宋体" w:eastAsia="宋体" w:cs="宋体"/>
          <w:b w:val="0"/>
          <w:color w:val="auto"/>
          <w:sz w:val="24"/>
          <w:highlight w:val="none"/>
          <w:lang w:val="en-US" w:eastAsia="zh-CN"/>
        </w:rPr>
        <w:t xml:space="preserve">小时），内容涵盖人工智能技术赋能智能制造的理念、典型场景、应用路径与案例。培训须以人为核心，提高人的素质和能力。</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6.开展现场诊断服务，形成过程记录。诊断</w:t>
      </w:r>
      <w:r>
        <w:rPr>
          <w:rFonts w:hint="eastAsia" w:ascii="宋体" w:hAnsi="宋体" w:eastAsia="宋体" w:cs="宋体"/>
          <w:b w:val="0"/>
          <w:color w:val="auto"/>
          <w:sz w:val="24"/>
          <w:highlight w:val="none"/>
          <w:lang w:val="en-US" w:eastAsia="zh-CN"/>
        </w:rPr>
        <w:t xml:space="preserve">服务商应参照《指引》人工智能＋制造相关标准、本方案要求，采用人员访谈、现场参观、资料收集等手段，真实、准确、全面摸清被诊断企业建设情况；现场诊断须依据省级“人工智能＋制造”诊断模型全面了解企业人工智能基础能力和人工智能场景建设情况，参考诊断模型判定企业当前人工智能应用能力水平，并引入“八大环节＋33个AI典型场景”框架（八大环节：工厂建设、产品研发、工艺设计、生产管理、生产作业、运营管理、产品服务、供应链管理；33个典型场景详见省级指引附件6《“人工智能+制造”诊断场景范围参考（2026年版）》）开展诊断。</w:t>
      </w:r>
      <w:r>
        <w:rPr>
          <w:rFonts w:hint="eastAsia" w:ascii="宋体" w:hAnsi="宋体" w:eastAsia="宋体" w:cs="宋体"/>
          <w:b w:val="0"/>
          <w:color w:val="auto"/>
          <w:sz w:val="24"/>
          <w:highlight w:val="none"/>
          <w:lang w:val="en-US" w:eastAsia="zh-CN"/>
        </w:rPr>
        <w:t xml:space="preserve">化工</w:t>
      </w:r>
      <w:r>
        <w:rPr>
          <w:rFonts w:hint="eastAsia" w:ascii="宋体" w:hAnsi="宋体" w:cs="宋体"/>
          <w:b w:val="0"/>
          <w:color w:val="auto"/>
          <w:sz w:val="24"/>
          <w:highlight w:val="none"/>
          <w:lang w:val="en-US" w:eastAsia="zh-CN"/>
        </w:rPr>
        <w:t xml:space="preserve">行</w:t>
      </w:r>
      <w:r>
        <w:rPr>
          <w:rFonts w:hint="eastAsia" w:ascii="宋体" w:hAnsi="宋体" w:eastAsia="宋体" w:cs="宋体"/>
          <w:b w:val="0"/>
          <w:color w:val="auto"/>
          <w:sz w:val="24"/>
          <w:highlight w:val="none"/>
          <w:lang w:val="en-US" w:eastAsia="zh-CN"/>
        </w:rPr>
        <w:t xml:space="preserve">业</w:t>
      </w:r>
      <w:r>
        <w:rPr>
          <w:rFonts w:hint="eastAsia" w:ascii="宋体" w:hAnsi="宋体" w:eastAsia="宋体" w:cs="宋体"/>
          <w:b w:val="0"/>
          <w:color w:val="auto"/>
          <w:sz w:val="24"/>
          <w:highlight w:val="none"/>
          <w:lang w:val="en-US" w:eastAsia="zh-CN"/>
        </w:rPr>
        <w:t xml:space="preserve">的诊断服务，须严格按照本质安全、节能环保与运维保障等标准规范体系进行。</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7.提供自诊断辅导。诊断服务商应协助规上企业完成自评测系统的线上自诊断。</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8.诊断过程材料须在现场诊断结束后的1个工作日内</w:t>
      </w:r>
      <w:r>
        <w:rPr>
          <w:rFonts w:hint="eastAsia" w:ascii="宋体" w:hAnsi="宋体" w:cs="宋体"/>
          <w:b w:val="0"/>
          <w:color w:val="auto"/>
          <w:sz w:val="24"/>
          <w:highlight w:val="none"/>
          <w:lang w:val="en-US" w:eastAsia="zh-CN"/>
        </w:rPr>
        <w:t xml:space="preserve">上报</w:t>
      </w:r>
      <w:r>
        <w:rPr>
          <w:rFonts w:hint="eastAsia" w:ascii="宋体" w:hAnsi="宋体" w:eastAsia="宋体" w:cs="宋体"/>
          <w:b w:val="0"/>
          <w:color w:val="auto"/>
          <w:sz w:val="24"/>
          <w:highlight w:val="none"/>
          <w:lang w:val="en-US" w:eastAsia="zh-CN"/>
        </w:rPr>
        <w:t xml:space="preserve">监理，监理机构发起诊断过程材料评审。</w:t>
      </w:r>
      <w:r/>
    </w:p>
    <w:p>
      <w:pPr>
        <w:ind w:firstLine="480"/>
        <w:keepLines w:val="0"/>
        <w:keepNext w:val="0"/>
        <w:pageBreakBefore w:val="0"/>
        <w:spacing w:after="0" w:line="360" w:lineRule="auto"/>
        <w:widowControl w:val="off"/>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9.编制诊断报告书。诊断服务商在深入被诊断企业现场调研之后，按要求编制诊断报告。诊断报告须包含人工智能专项章节（含企业人工智能＋制造综合能力评价、人工智能场景应用水平、人工智能＋制造顶层规划方案、人工智能供应商推荐名单等），正文字数不低于1万字，并符合统一格式规范（字体、页边距、行距、页码等）；报告严禁抄袭，不得重复，须严格贴合企业实际情况编写，内容详实，诊断分析、诊断结果须具有针对性。诊断报告应经被诊断企业代表和诊断服务商负责人确认签字并加盖企业公章。</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10.诊断服务商须为被诊断企业主要负责人或企业代表提供不少于1次的情况汇报，汇报内容包括诊断结果、尽职调查情况、人工智能应用弱项、改进建议、诊断报告主体内容详解等。</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11.执行整改。诊断服务商现场诊断过程，以及相关提交的诊断过程资料、诊断报告经监理机构判定为不符合时，应在5个工作日内完成不通过对应的不符合项整改并重新提交。</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12.编制优秀案例。诊断服务商根据被诊断企业的区域及行业特点，遴选出优秀企业，并负责编制相关优秀企业“人工智能+制造”案例，内容涵盖被诊断企业基本信息、“人工智能+制造”应用场景、改造成效等。</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13.编制优秀垂类模型、小模型和工业智能体应用集。诊断服务商根据被诊断企业在智能体、模型等的应用现状，编制相关优秀的应用集，内容涵盖名称、应用场景等。</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14.针对有意向落实诊断方案的企业，做好诊断后续服务工作。依据被诊断企业的人工智能技术应用发展需求和痛点，结合企业生产能力、财务能力，通过对接优质供应商、宣贯支持政策等方式，协助企业落实诊断方案。</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15.审核通过后的报告和节点材料上传省诊断服务平台，严格按照平台对填报数据格式、文件格式、文件命名等提示要求规范提交。</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（二）线上诊断辅导要求</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1.辅导采购包内规模以上工业企业通过“江苏省制造业领域人工智能技术场景应用水平自评测系统”（以下简称“自评测系统”）完成账号注册、基本信息填报及线上自诊断，实现100%完成省平台填报。</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2.积极倡导和动员规模以下工业企业通过</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江苏省工业企业人工智能应用微诊断</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小程序参与线上诊断。</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3.协助企业理解《江苏省制造业领域人工智能技术场景应用诊断范围参考（2026版）》内容，指导企业对照33个典型场景开展自评测。</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（三）</w:t>
      </w:r>
      <w:r>
        <w:rPr>
          <w:rFonts w:hint="eastAsia" w:ascii="宋体" w:hAnsi="宋体" w:cs="宋体"/>
          <w:b w:val="0"/>
          <w:color w:val="auto"/>
          <w:sz w:val="24"/>
          <w:highlight w:val="none"/>
          <w:lang w:val="en-US" w:eastAsia="zh-CN"/>
        </w:rPr>
        <w:t xml:space="preserve">其他</w:t>
      </w:r>
      <w:r>
        <w:rPr>
          <w:rFonts w:hint="eastAsia" w:ascii="宋体" w:hAnsi="宋体" w:eastAsia="宋体" w:cs="宋体"/>
          <w:b w:val="0"/>
          <w:color w:val="auto"/>
          <w:sz w:val="24"/>
          <w:highlight w:val="none"/>
          <w:lang w:val="en-US" w:eastAsia="zh-CN"/>
        </w:rPr>
        <w:t xml:space="preserve">要求</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1.诊断全过程质量</w:t>
      </w:r>
      <w:r>
        <w:rPr>
          <w:rFonts w:hint="eastAsia" w:ascii="宋体" w:hAnsi="宋体" w:cs="宋体"/>
          <w:b w:val="0"/>
          <w:color w:val="auto"/>
          <w:sz w:val="24"/>
          <w:highlight w:val="none"/>
          <w:lang w:val="en-US" w:eastAsia="zh-CN"/>
        </w:rPr>
        <w:t xml:space="preserve">要求：</w:t>
      </w:r>
      <w:r>
        <w:rPr>
          <w:rFonts w:hint="eastAsia" w:ascii="宋体" w:hAnsi="宋体" w:eastAsia="宋体" w:cs="宋体"/>
          <w:b w:val="0"/>
          <w:color w:val="auto"/>
          <w:sz w:val="24"/>
          <w:highlight w:val="none"/>
          <w:lang w:val="en-US" w:eastAsia="zh-CN"/>
        </w:rPr>
        <w:t xml:space="preserve">诊断服务商不得将诊断服务转包，应依托自身专业技术能力，帮助被诊断企业梳理、发现、分析在研发、工艺、生产、质量、销售、服务、采购等环节中的难点、痛点和堵点；诊断活动应务实，避免问卷化、表面化。</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2.改造方案质量</w:t>
      </w:r>
      <w:r>
        <w:rPr>
          <w:rFonts w:hint="eastAsia" w:ascii="宋体" w:hAnsi="宋体" w:cs="宋体"/>
          <w:b w:val="0"/>
          <w:color w:val="auto"/>
          <w:sz w:val="24"/>
          <w:highlight w:val="none"/>
          <w:lang w:val="en-US" w:eastAsia="zh-CN"/>
        </w:rPr>
        <w:t xml:space="preserve">要求：</w:t>
      </w:r>
      <w:r>
        <w:rPr>
          <w:rFonts w:hint="eastAsia" w:ascii="宋体" w:hAnsi="宋体" w:eastAsia="宋体" w:cs="宋体"/>
          <w:b w:val="0"/>
          <w:color w:val="auto"/>
          <w:sz w:val="24"/>
          <w:highlight w:val="none"/>
          <w:lang w:val="en-US" w:eastAsia="zh-CN"/>
        </w:rPr>
        <w:t xml:space="preserve">诊断服务商须对被诊断企业在人工智能＋制造方面的差距，提出具有针对性、个性化、定制化、分阶段的“一企一策”改造方案，明确场景对应的技术应用、基础条件（设备／系统／网络）与实施路径，避免空洞、模板化。</w:t>
      </w:r>
      <w:r/>
    </w:p>
    <w:p>
      <w:pPr>
        <w:ind w:firstLine="480"/>
        <w:keepLines w:val="0"/>
        <w:keepNext w:val="0"/>
        <w:pageBreakBefore w:val="0"/>
        <w:spacing w:after="0" w:line="360" w:lineRule="auto"/>
        <w:widowControl/>
        <w:rPr>
          <w:rFonts w:hint="default" w:ascii="宋体" w:hAnsi="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3.投标人具备实施本项目的相关技术积累，具备人工智能、AI、大模型等相关的自主知识产权及相关产品或解决方案。</w:t>
      </w:r>
      <w:r/>
    </w:p>
    <w:p>
      <w:pPr>
        <w:ind w:firstLine="482"/>
        <w:keepLines w:val="0"/>
        <w:keepNext w:val="0"/>
        <w:pageBreakBefore w:val="0"/>
        <w:spacing w:after="0" w:line="360" w:lineRule="auto"/>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五</w:t>
      </w:r>
      <w:r>
        <w:rPr>
          <w:rFonts w:hint="default" w:ascii="宋体" w:hAnsi="宋体" w:eastAsia="宋体" w:cs="宋体"/>
          <w:b/>
          <w:bCs/>
          <w:color w:val="auto"/>
          <w:sz w:val="24"/>
          <w:highlight w:val="none"/>
          <w:lang w:val="en-US" w:eastAsia="zh-CN"/>
        </w:rPr>
        <w:t xml:space="preserve">、进度计划</w:t>
      </w:r>
      <w:r/>
    </w:p>
    <w:p>
      <w:pPr>
        <w:ind w:firstLine="480"/>
        <w:keepLines w:val="0"/>
        <w:keepNext w:val="0"/>
        <w:pageBreakBefore w:val="0"/>
        <w:spacing w:after="0" w:line="360" w:lineRule="auto"/>
        <w:widowControl/>
        <w:rPr>
          <w:rFonts w:hint="eastAsia" w:ascii="宋体" w:hAnsi="宋体" w:eastAsia="宋体" w:cs="宋体"/>
          <w:color w:val="auto"/>
          <w:highlight w:val="none"/>
        </w:rPr>
      </w:pPr>
      <w:r>
        <w:rPr>
          <w:rFonts w:hint="eastAsia" w:ascii="宋体" w:hAnsi="宋体" w:eastAsia="宋体" w:cs="宋体"/>
          <w:b w:val="0"/>
          <w:color w:val="auto"/>
          <w:sz w:val="24"/>
          <w:highlight w:val="none"/>
        </w:rPr>
        <w:t xml:space="preserve">2026年常州市</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人工智能+制造</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诊断服务于合同签订后至2026年12月</w:t>
      </w:r>
      <w:r>
        <w:rPr>
          <w:rFonts w:hint="eastAsia" w:ascii="宋体" w:hAnsi="宋体" w:cs="宋体"/>
          <w:b w:val="0"/>
          <w:color w:val="auto"/>
          <w:sz w:val="24"/>
          <w:highlight w:val="none"/>
          <w:lang w:val="en-US" w:eastAsia="zh-CN"/>
        </w:rPr>
        <w:t xml:space="preserve">底</w:t>
      </w:r>
      <w:r>
        <w:rPr>
          <w:rFonts w:hint="eastAsia" w:ascii="宋体" w:hAnsi="宋体" w:eastAsia="宋体" w:cs="宋体"/>
          <w:b w:val="0"/>
          <w:color w:val="auto"/>
          <w:sz w:val="24"/>
          <w:highlight w:val="none"/>
        </w:rPr>
        <w:t xml:space="preserve">前完成全部诊断服务</w:t>
      </w:r>
      <w:r>
        <w:rPr>
          <w:rFonts w:hint="eastAsia" w:ascii="宋体" w:hAnsi="宋体" w:eastAsia="宋体" w:cs="宋体"/>
          <w:b w:val="0"/>
          <w:color w:val="auto"/>
          <w:sz w:val="24"/>
          <w:highlight w:val="none"/>
          <w:lang w:val="en-US" w:eastAsia="zh-CN"/>
        </w:rPr>
        <w:t xml:space="preserve">并完成验收</w:t>
      </w:r>
      <w:r>
        <w:rPr>
          <w:rFonts w:hint="eastAsia" w:ascii="宋体" w:hAnsi="宋体" w:eastAsia="宋体" w:cs="宋体"/>
          <w:b w:val="0"/>
          <w:color w:val="auto"/>
          <w:sz w:val="24"/>
          <w:highlight w:val="none"/>
        </w:rPr>
        <w:t xml:space="preserve">，具体安排如下：</w:t>
      </w:r>
      <w:r/>
    </w:p>
    <w:tbl>
      <w:tblPr>
        <w:tblStyle w:val="1000"/>
        <w:tblW w:w="0" w:type="auto"/>
        <w:jc w:val="cente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3313"/>
        <w:gridCol w:w="3282"/>
      </w:tblGrid>
      <w:tr>
        <w:trPr>
          <w:jc w:val="center"/>
        </w:trPr>
        <w:tc>
          <w:tcPr>
            <w:shd w:val="clear" w:color="auto" w:fill="auto"/>
            <w:tcW w:w="1771" w:type="dxa"/>
            <w:vAlign w:val="center"/>
            <w:textDirection w:val="lrTb"/>
            <w:noWrap w:val="false"/>
          </w:tcPr>
          <w:p>
            <w:pPr>
              <w:jc w:val="center"/>
              <w:spacing w:before="40" w:after="40" w:line="288"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阶段</w:t>
            </w:r>
            <w:r/>
          </w:p>
        </w:tc>
        <w:tc>
          <w:tcPr>
            <w:shd w:val="clear" w:color="auto" w:fill="auto"/>
            <w:tcW w:w="3447" w:type="dxa"/>
            <w:vAlign w:val="center"/>
            <w:textDirection w:val="lrTb"/>
            <w:noWrap w:val="false"/>
          </w:tcPr>
          <w:p>
            <w:pPr>
              <w:jc w:val="center"/>
              <w:spacing w:before="40" w:after="40" w:line="288"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时间</w:t>
            </w:r>
            <w:r/>
          </w:p>
        </w:tc>
        <w:tc>
          <w:tcPr>
            <w:shd w:val="clear" w:color="auto" w:fill="auto"/>
            <w:tcW w:w="3428" w:type="dxa"/>
            <w:vAlign w:val="center"/>
            <w:textDirection w:val="lrTb"/>
            <w:noWrap w:val="false"/>
          </w:tcPr>
          <w:p>
            <w:pPr>
              <w:jc w:val="center"/>
              <w:spacing w:before="40" w:after="40" w:line="288"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主要工作内容</w:t>
            </w:r>
            <w:r/>
          </w:p>
        </w:tc>
      </w:tr>
      <w:tr>
        <w:trPr>
          <w:jc w:val="center"/>
        </w:trPr>
        <w:tc>
          <w:tcPr>
            <w:shd w:val="clear" w:color="auto" w:fill="auto"/>
            <w:tcW w:w="1771" w:type="dxa"/>
            <w:vAlign w:val="center"/>
            <w:textDirection w:val="lrTb"/>
            <w:noWrap w:val="false"/>
          </w:tcPr>
          <w:p>
            <w:pPr>
              <w:jc w:val="center"/>
              <w:spacing w:before="40" w:after="40"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启动部署</w:t>
            </w:r>
            <w:r/>
          </w:p>
        </w:tc>
        <w:tc>
          <w:tcPr>
            <w:tcW w:w="3447" w:type="dxa"/>
            <w:vAlign w:val="center"/>
            <w:textDirection w:val="lrTb"/>
            <w:noWrap w:val="false"/>
          </w:tcPr>
          <w:p>
            <w:pPr>
              <w:jc w:val="center"/>
              <w:spacing w:before="40" w:after="40"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合同签订后</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15日内</w:t>
            </w:r>
            <w:r/>
          </w:p>
        </w:tc>
        <w:tc>
          <w:tcPr>
            <w:tcW w:w="3428" w:type="dxa"/>
            <w:vAlign w:val="center"/>
            <w:textDirection w:val="lrTb"/>
            <w:noWrap w:val="false"/>
          </w:tcPr>
          <w:p>
            <w:pPr>
              <w:jc w:val="left"/>
              <w:spacing w:before="40" w:after="40"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1.组织项目启动会、宣贯会</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2.对接企业预约入场</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3.制定诊断实施计划</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4.在诊断服务平台提交诊断计划</w:t>
            </w:r>
            <w:r/>
          </w:p>
        </w:tc>
      </w:tr>
      <w:tr>
        <w:trPr>
          <w:jc w:val="center"/>
        </w:trPr>
        <w:tc>
          <w:tcPr>
            <w:shd w:val="clear" w:color="auto" w:fill="auto"/>
            <w:tcW w:w="1771" w:type="dxa"/>
            <w:vAlign w:val="center"/>
            <w:textDirection w:val="lrTb"/>
            <w:noWrap w:val="false"/>
          </w:tcPr>
          <w:p>
            <w:pPr>
              <w:jc w:val="center"/>
              <w:spacing w:before="40" w:after="40"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全面诊断</w:t>
            </w:r>
            <w:r/>
          </w:p>
        </w:tc>
        <w:tc>
          <w:tcPr>
            <w:shd w:val="clear" w:color="auto" w:fill="auto"/>
            <w:tcW w:w="3447" w:type="dxa"/>
            <w:vAlign w:val="center"/>
            <w:textDirection w:val="lrTb"/>
            <w:noWrap w:val="false"/>
          </w:tcPr>
          <w:p>
            <w:pPr>
              <w:jc w:val="center"/>
              <w:spacing w:before="40" w:after="40" w:line="288"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合同签订后</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16—</w:t>
            </w:r>
            <w:r>
              <w:rPr>
                <w:rFonts w:hint="eastAsia" w:ascii="宋体" w:hAnsi="宋体" w:cs="宋体"/>
                <w:b w:val="0"/>
                <w:bCs/>
                <w:color w:val="auto"/>
                <w:sz w:val="24"/>
                <w:szCs w:val="24"/>
                <w:highlight w:val="none"/>
                <w:lang w:val="en-US" w:eastAsia="zh-CN"/>
              </w:rPr>
              <w:t xml:space="preserve">60</w:t>
            </w:r>
            <w:r>
              <w:rPr>
                <w:rFonts w:hint="eastAsia" w:ascii="宋体" w:hAnsi="宋体" w:eastAsia="宋体" w:cs="宋体"/>
                <w:b w:val="0"/>
                <w:bCs/>
                <w:color w:val="auto"/>
                <w:sz w:val="24"/>
                <w:szCs w:val="24"/>
                <w:highlight w:val="none"/>
              </w:rPr>
              <w:t xml:space="preserve">日</w:t>
            </w:r>
            <w:r>
              <w:rPr>
                <w:rFonts w:hint="eastAsia" w:ascii="宋体" w:hAnsi="宋体" w:cs="宋体"/>
                <w:b w:val="0"/>
                <w:bCs/>
                <w:color w:val="auto"/>
                <w:sz w:val="24"/>
                <w:szCs w:val="24"/>
                <w:highlight w:val="none"/>
                <w:lang w:val="en-US" w:eastAsia="zh-CN"/>
              </w:rPr>
              <w:t xml:space="preserve">内</w:t>
            </w:r>
            <w:r/>
          </w:p>
        </w:tc>
        <w:tc>
          <w:tcPr>
            <w:shd w:val="clear" w:color="auto" w:fill="auto"/>
            <w:tcW w:w="3428" w:type="dxa"/>
            <w:vAlign w:val="center"/>
            <w:textDirection w:val="lrTb"/>
            <w:noWrap w:val="false"/>
          </w:tcPr>
          <w:p>
            <w:pPr>
              <w:jc w:val="left"/>
              <w:spacing w:before="40" w:after="40"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1.按计划入企开展线下诊断</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2.辅导企业完成线上自评测</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3.编制诊断报告</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4.技术方案交流修订</w:t>
            </w:r>
            <w:r/>
          </w:p>
        </w:tc>
      </w:tr>
      <w:tr>
        <w:trPr>
          <w:jc w:val="center"/>
        </w:trPr>
        <w:tc>
          <w:tcPr>
            <w:shd w:val="clear" w:color="auto" w:fill="auto"/>
            <w:tcW w:w="1771" w:type="dxa"/>
            <w:vAlign w:val="center"/>
            <w:textDirection w:val="lrTb"/>
            <w:noWrap w:val="false"/>
          </w:tcPr>
          <w:p>
            <w:pPr>
              <w:jc w:val="center"/>
              <w:spacing w:before="40" w:after="40"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报告验收</w:t>
            </w:r>
            <w:r/>
          </w:p>
        </w:tc>
        <w:tc>
          <w:tcPr>
            <w:shd w:val="clear" w:color="auto" w:fill="auto"/>
            <w:tcW w:w="3447" w:type="dxa"/>
            <w:vAlign w:val="center"/>
            <w:textDirection w:val="lrTb"/>
            <w:noWrap w:val="false"/>
          </w:tcPr>
          <w:p>
            <w:pPr>
              <w:jc w:val="center"/>
              <w:spacing w:before="40" w:after="40" w:line="288"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2026年12月底之前完成验收</w:t>
            </w:r>
            <w:r/>
          </w:p>
        </w:tc>
        <w:tc>
          <w:tcPr>
            <w:tcW w:w="3428" w:type="dxa"/>
            <w:vAlign w:val="center"/>
            <w:textDirection w:val="lrTb"/>
            <w:noWrap w:val="false"/>
          </w:tcPr>
          <w:p>
            <w:pPr>
              <w:jc w:val="left"/>
              <w:spacing w:before="40" w:after="40"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1.诊断结果汇报</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2.报告修改完善及签章</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3.平台数据上传及审核</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4.协助企业落实诊断方案</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5.配合验收工作</w:t>
            </w:r>
            <w:r/>
          </w:p>
        </w:tc>
      </w:tr>
    </w:tbl>
    <w:p>
      <w:pPr>
        <w:ind w:firstLine="482"/>
        <w:keepLines w:val="0"/>
        <w:keepNext w:val="0"/>
        <w:pageBreakBefore w:val="0"/>
        <w:spacing w:after="0" w:line="360" w:lineRule="auto"/>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w:t>
      </w:r>
      <w:r>
        <w:rPr>
          <w:rFonts w:hint="default" w:ascii="宋体" w:hAnsi="宋体" w:eastAsia="宋体" w:cs="宋体"/>
          <w:b/>
          <w:bCs/>
          <w:color w:val="auto"/>
          <w:sz w:val="24"/>
          <w:highlight w:val="none"/>
          <w:lang w:val="en-US" w:eastAsia="zh-CN"/>
        </w:rPr>
        <w:t xml:space="preserve">、其他要求</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1.工作方式：中标人对项目的技术服务、进度等负责，采购人及企业积极配合。中标人对服务企业的全过程需实时通过采购人的指定方式进行上报。</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2.中标人须与被服务企业签订保密协议，对各类文档、资料、数据及相关信息承担保密责任，并承诺未经被服务企业书面许可，不得对外泄露。</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3.中标人为被服务企业相关系统和信息安全的第一责任人，承担相应的法律责任。</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4.制定合理的项目实施计划，配备人员数量应满足项目需要，不得因为职责和时间交叉影响项目的完成进度。</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5.中标人应具备本地化服务能力，能够在</w:t>
      </w:r>
      <w:r>
        <w:rPr>
          <w:rFonts w:hint="eastAsia" w:ascii="宋体" w:hAnsi="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小时内到达项目现场提供快速响应服务。</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6.明确提出为完成项目需要被服务企业提供的保障条件，包括工作环境要求、配合技术人员要求等。</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7.采购人拟指派监理单位和专家一起参与诊断。</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8.中标人不得将中标项目转让、分包给他人。</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w:t>
      </w:r>
      <w:r>
        <w:rPr>
          <w:rFonts w:hint="eastAsia" w:ascii="宋体" w:hAnsi="宋体" w:cs="宋体"/>
          <w:color w:val="auto"/>
          <w:sz w:val="24"/>
          <w:highlight w:val="none"/>
          <w:lang w:val="en-US" w:eastAsia="zh-CN"/>
        </w:rPr>
        <w:t xml:space="preserve">在项目推进过程中，中标人应按响应采购人根据项目实际情况提出的其他合理要求</w:t>
      </w:r>
      <w:r>
        <w:rPr>
          <w:rFonts w:hint="eastAsia" w:ascii="宋体" w:hAnsi="宋体" w:eastAsia="宋体" w:cs="宋体"/>
          <w:b w:val="0"/>
          <w:color w:val="auto"/>
          <w:sz w:val="24"/>
          <w:highlight w:val="none"/>
        </w:rPr>
        <w:t xml:space="preserve">。</w:t>
      </w:r>
      <w:r/>
    </w:p>
    <w:p>
      <w:pPr>
        <w:ind w:firstLine="482"/>
        <w:keepLines w:val="0"/>
        <w:keepNext w:val="0"/>
        <w:pageBreakBefore w:val="0"/>
        <w:spacing w:after="0" w:line="360" w:lineRule="auto"/>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七</w:t>
      </w:r>
      <w:r>
        <w:rPr>
          <w:rFonts w:hint="default" w:ascii="宋体" w:hAnsi="宋体" w:eastAsia="宋体" w:cs="宋体"/>
          <w:b/>
          <w:bCs/>
          <w:color w:val="auto"/>
          <w:sz w:val="24"/>
          <w:highlight w:val="none"/>
          <w:lang w:val="en-US" w:eastAsia="zh-CN"/>
        </w:rPr>
        <w:t xml:space="preserve">、项目验收方式</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1.由采购人组织监理机构、专家等对中标人开展诊断服务过程情况、诊断报告编制内容等进行评审验收，符合评审要求和相关标准，方能通过项目验收。</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2.验收重点关注以下内容：</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（1）诊断服务实施计划完成情况：是否按照合同约定的进度完成所有企业的诊断服务。</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（2）诊断报告质量：从格式规范性、内容完整性、分析深度和问题针对性等方面审核，报告字数不低于1万字/家。</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（3）企业满意度：被诊断企业对诊断服务的满意度评价。</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（4）平台填报：服务商在省诊断服务平台上填报</w:t>
      </w:r>
      <w:r>
        <w:rPr>
          <w:rFonts w:hint="eastAsia" w:ascii="宋体" w:hAnsi="宋体" w:cs="宋体"/>
          <w:b w:val="0"/>
          <w:color w:val="auto"/>
          <w:sz w:val="24"/>
          <w:highlight w:val="none"/>
          <w:lang w:val="en-US" w:eastAsia="zh-CN"/>
        </w:rPr>
        <w:t xml:space="preserve">内容</w:t>
      </w:r>
      <w:r>
        <w:rPr>
          <w:rFonts w:hint="eastAsia" w:ascii="宋体" w:hAnsi="宋体" w:eastAsia="宋体" w:cs="宋体"/>
          <w:b w:val="0"/>
          <w:color w:val="auto"/>
          <w:sz w:val="24"/>
          <w:highlight w:val="none"/>
        </w:rPr>
        <w:t xml:space="preserve">是否完整、准确、规范，杜绝填报</w:t>
      </w:r>
      <w:r>
        <w:rPr>
          <w:rFonts w:hint="eastAsia" w:ascii="宋体" w:hAnsi="宋体" w:cs="宋体"/>
          <w:b w:val="0"/>
          <w:color w:val="auto"/>
          <w:sz w:val="24"/>
          <w:highlight w:val="none"/>
          <w:lang w:val="en-US" w:eastAsia="zh-CN"/>
        </w:rPr>
        <w:t xml:space="preserve">内容</w:t>
      </w:r>
      <w:r>
        <w:rPr>
          <w:rFonts w:hint="eastAsia" w:ascii="宋体" w:hAnsi="宋体" w:eastAsia="宋体" w:cs="宋体"/>
          <w:b w:val="0"/>
          <w:color w:val="auto"/>
          <w:sz w:val="24"/>
          <w:highlight w:val="none"/>
        </w:rPr>
        <w:t xml:space="preserve">不全、异常、错误、与诊断报告内容不一致等问题。</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3.中标人需提供规范的服务流程及企业满意度评价。</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4.服务结束后按要求出具诊断报告。</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5.对未能通过验收的项目，严格执行有关管理办法规定，限期整改后重新验收。</w:t>
      </w:r>
      <w:r/>
    </w:p>
    <w:p>
      <w:pPr>
        <w:ind w:firstLine="482"/>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八</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报价方式</w:t>
      </w:r>
      <w:r/>
    </w:p>
    <w:p>
      <w:pPr>
        <w:ind w:firstLine="480"/>
        <w:keepLines w:val="0"/>
        <w:keepNext w:val="0"/>
        <w:pageBreakBefore w:val="0"/>
        <w:spacing w:after="0" w:line="360" w:lineRule="auto"/>
        <w:widowControl/>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本项目投标报价为固定</w:t>
      </w:r>
      <w:r>
        <w:rPr>
          <w:rFonts w:hint="eastAsia" w:ascii="宋体" w:hAnsi="宋体" w:eastAsia="宋体" w:cs="宋体"/>
          <w:b w:val="0"/>
          <w:color w:val="auto"/>
          <w:sz w:val="24"/>
          <w:highlight w:val="none"/>
          <w:lang w:val="en-US" w:eastAsia="zh-CN"/>
        </w:rPr>
        <w:t xml:space="preserve">总价</w:t>
      </w:r>
      <w:r>
        <w:rPr>
          <w:rFonts w:hint="eastAsia" w:ascii="宋体" w:hAnsi="宋体" w:eastAsia="宋体" w:cs="宋体"/>
          <w:b w:val="0"/>
          <w:color w:val="auto"/>
          <w:sz w:val="24"/>
          <w:highlight w:val="none"/>
        </w:rPr>
        <w:t xml:space="preserve">，投标报价应包括招标文件所确定的招标范围相应</w:t>
      </w:r>
      <w:r>
        <w:rPr>
          <w:rFonts w:hint="eastAsia" w:ascii="宋体" w:hAnsi="宋体" w:eastAsia="宋体" w:cs="宋体"/>
          <w:b w:val="0"/>
          <w:color w:val="auto"/>
          <w:sz w:val="24"/>
          <w:highlight w:val="none"/>
          <w:lang w:val="en-US" w:eastAsia="zh-CN"/>
        </w:rPr>
        <w:t xml:space="preserve">服务的提供、人员（包括工资和补贴）、办公场所及设施、保险、劳保、管理、各种税费、利润、税金、代理服务费、政策性文件规定及合同包含的所有风险、责任等各项应有费用，以及为完成该项服务项目所涉及的一切相关费用，采购人不再支付其他任何费用。</w:t>
      </w:r>
      <w:r/>
    </w:p>
    <w:p>
      <w:pPr>
        <w:ind w:firstLine="480"/>
        <w:keepLines w:val="0"/>
        <w:keepNext w:val="0"/>
        <w:pageBreakBefore w:val="0"/>
        <w:spacing w:after="0" w:line="360" w:lineRule="auto"/>
        <w:widowControl/>
        <w:rPr>
          <w:rFonts w:hint="eastAsia"/>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color w:val="auto"/>
          <w:sz w:val="24"/>
          <w:highlight w:val="none"/>
        </w:rPr>
        <w:t xml:space="preserve">报价货币为人民币，评标时以人民币为准</w:t>
      </w:r>
      <w:r>
        <w:rPr>
          <w:rFonts w:hint="eastAsia" w:ascii="宋体" w:hAnsi="宋体" w:eastAsia="宋体" w:cs="宋体"/>
          <w:b w:val="0"/>
          <w:color w:val="auto"/>
          <w:sz w:val="24"/>
          <w:highlight w:val="none"/>
          <w:lang w:eastAsia="zh-CN"/>
        </w:rPr>
        <w:t xml:space="preserve">。</w:t>
      </w:r>
      <w:bookmarkEnd w:id="513"/>
      <w:r/>
      <w:r/>
    </w:p>
    <w:p>
      <w:pPr>
        <w:pStyle w:val="996"/>
        <w:ind w:left="343" w:hanging="343"/>
        <w:rPr>
          <w:rFonts w:hint="eastAsia" w:ascii="宋体" w:hAnsi="宋体" w:eastAsia="宋体" w:cs="宋体"/>
          <w:color w:val="auto"/>
          <w:highlight w:val="none"/>
        </w:rPr>
      </w:pPr>
      <w:r/>
      <w:bookmarkStart w:id="517" w:name="_Toc16062"/>
      <w:r/>
      <w:bookmarkStart w:id="518" w:name="_Toc18239"/>
      <w:r/>
      <w:bookmarkStart w:id="519" w:name="_Toc9646"/>
      <w:r/>
      <w:bookmarkStart w:id="520" w:name="_Toc2051"/>
      <w:r/>
      <w:bookmarkStart w:id="521" w:name="_Toc104818930"/>
      <w:r/>
      <w:bookmarkStart w:id="522" w:name="_Toc11833"/>
      <w:r>
        <w:rPr>
          <w:rFonts w:hint="eastAsia" w:ascii="宋体" w:hAnsi="宋体" w:eastAsia="宋体" w:cs="宋体"/>
          <w:color w:val="auto"/>
          <w:highlight w:val="none"/>
        </w:rPr>
        <w:t xml:space="preserve">第六章 拟签订的合同文本</w:t>
      </w:r>
      <w:bookmarkEnd w:id="517"/>
      <w:r/>
      <w:bookmarkEnd w:id="518"/>
      <w:r/>
      <w:bookmarkEnd w:id="519"/>
      <w:r>
        <w:rPr>
          <w:rFonts w:hint="eastAsia" w:ascii="宋体" w:hAnsi="宋体" w:eastAsia="宋体" w:cs="宋体"/>
          <w:color w:val="auto"/>
          <w:sz w:val="30"/>
          <w:szCs w:val="30"/>
          <w:highlight w:val="none"/>
        </w:rPr>
        <w:t xml:space="preserve"> </w:t>
      </w:r>
      <w:r/>
    </w:p>
    <w:p>
      <w:pPr>
        <w:pStyle w:val="1007"/>
        <w:ind w:left="228" w:hanging="228"/>
        <w:spacing w:line="360" w:lineRule="auto"/>
        <w:rPr>
          <w:rFonts w:hint="eastAsia" w:ascii="宋体" w:hAnsi="宋体" w:eastAsia="宋体" w:cs="宋体"/>
          <w:color w:val="auto"/>
          <w:sz w:val="24"/>
          <w:szCs w:val="24"/>
          <w:highlight w:val="none"/>
        </w:rPr>
      </w:pPr>
      <w:r/>
      <w:bookmarkStart w:id="523" w:name="_Hlk123829673"/>
      <w:r>
        <w:rPr>
          <w:rFonts w:hint="eastAsia" w:ascii="宋体" w:hAnsi="宋体" w:eastAsia="宋体" w:cs="宋体"/>
          <w:color w:val="auto"/>
          <w:sz w:val="24"/>
          <w:szCs w:val="24"/>
          <w:highlight w:val="none"/>
        </w:rPr>
        <w:t xml:space="preserve">甲方：         </w:t>
      </w:r>
      <w:r/>
    </w:p>
    <w:p>
      <w:pPr>
        <w:pStyle w:val="1007"/>
        <w:ind w:left="228" w:hanging="2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rPr>
          <w:rFonts w:hint="eastAsia" w:ascii="宋体" w:hAnsi="宋体" w:eastAsia="宋体" w:cs="宋体"/>
          <w:b/>
          <w:color w:val="auto"/>
          <w:sz w:val="24"/>
          <w:szCs w:val="24"/>
          <w:highlight w:val="none"/>
        </w:rPr>
        <w:t xml:space="preserve">：</w:t>
      </w:r>
      <w:r/>
    </w:p>
    <w:p>
      <w:pPr>
        <w:pStyle w:val="1007"/>
        <w:ind w:left="228" w:hanging="2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签订地点：</w:t>
      </w:r>
      <w:r/>
    </w:p>
    <w:p>
      <w:pPr>
        <w:pStyle w:val="1007"/>
        <w:ind w:left="228" w:hanging="228"/>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代理机构：常州金诚招投标有限公司    项目编号：</w:t>
      </w:r>
      <w:r>
        <w:rPr>
          <w:rFonts w:hint="eastAsia" w:hAnsi="宋体" w:cs="宋体"/>
          <w:color w:val="auto"/>
          <w:sz w:val="24"/>
          <w:szCs w:val="24"/>
          <w:highlight w:val="none"/>
          <w:u w:val="single"/>
          <w:lang w:eastAsia="zh-CN"/>
        </w:rPr>
        <w:t xml:space="preserve">JSZC-320400-CZJC-G2026-0059</w:t>
      </w:r>
      <w:r/>
    </w:p>
    <w:p>
      <w:pPr>
        <w:pStyle w:val="1007"/>
        <w:ind w:left="228" w:hanging="2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合同时间</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20   年    月    日</w:t>
      </w:r>
      <w:bookmarkEnd w:id="523"/>
      <w:r/>
      <w:r/>
    </w:p>
    <w:p>
      <w:pPr>
        <w:pStyle w:val="100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根据常州金诚招投标有限公司202</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 月 日进行的</w:t>
      </w:r>
      <w:r>
        <w:rPr>
          <w:rFonts w:hint="eastAsia" w:hAnsi="宋体" w:cs="宋体"/>
          <w:color w:val="auto"/>
          <w:sz w:val="24"/>
          <w:szCs w:val="24"/>
          <w:highlight w:val="none"/>
          <w:u w:val="single"/>
          <w:lang w:eastAsia="zh-CN"/>
        </w:rPr>
        <w:t xml:space="preserve">JSZC-320400-CZJC-G2026-0059</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rPr>
        <w:t xml:space="preserve">公开招标，甲乙双方就乙方</w:t>
      </w:r>
      <w:r>
        <w:rPr>
          <w:rFonts w:hint="eastAsia"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的</w:t>
      </w:r>
      <w:r>
        <w:rPr>
          <w:rFonts w:hint="eastAsia" w:hAnsi="宋体" w:cs="宋体"/>
          <w:color w:val="auto"/>
          <w:sz w:val="24"/>
          <w:szCs w:val="24"/>
          <w:highlight w:val="none"/>
          <w:lang w:eastAsia="zh-CN"/>
        </w:rPr>
        <w:t xml:space="preserve">2026年常州市“人工智能+制造”诊断服务项目</w:t>
      </w:r>
      <w:r>
        <w:rPr>
          <w:rFonts w:hint="eastAsia" w:ascii="宋体" w:hAnsi="宋体" w:eastAsia="宋体" w:cs="宋体"/>
          <w:color w:val="auto"/>
          <w:sz w:val="24"/>
          <w:szCs w:val="24"/>
          <w:highlight w:val="none"/>
        </w:rPr>
        <w:t xml:space="preserve">，本着平等互利的原则，通过共同协商，根据《中华人民共和国民法典》《中华人民共和国政府采购法》及有关法律法规，就相关事宜达成如下合同。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一、合同内容</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1.1标的名称：</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1.2标的质量：</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1.3标的数量（规模）：</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1.4履行时间（期限）：</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1.5履行地点：</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1.6履行方式：</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二、合同金额</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本合同金额为（大写）：____________________________________圆（_______________元）人民币或其他币种。</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三、技术资料</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3.1乙方应按招标文件规定的时间向甲方提供服务（包含与服务相关的货物）的有关技术资料。</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四、知识产权</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五、产权担保</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 乙方保证所交付的服务（包含与服务相关的货物）的所有权完全属于乙方且无任何抵押、查封等产权瑕疵。</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六、履约保证金</w:t>
      </w:r>
      <w:r/>
    </w:p>
    <w:p>
      <w:pPr>
        <w:ind w:left="408" w:hanging="408"/>
        <w:spacing w:before="120" w:after="12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w:t>
      </w:r>
      <w:r>
        <w:rPr>
          <w:rFonts w:hint="eastAsia" w:ascii="宋体" w:hAnsi="宋体" w:cs="宋体"/>
          <w:color w:val="auto"/>
          <w:sz w:val="24"/>
          <w:highlight w:val="none"/>
          <w:lang w:eastAsia="zh-CN"/>
        </w:rPr>
        <w:t xml:space="preserve">（</w:t>
      </w:r>
      <w:r>
        <w:rPr>
          <w:rFonts w:ascii="宋体" w:hAnsi="宋体" w:cs="宋体"/>
          <w:color w:val="auto"/>
          <w:sz w:val="24"/>
          <w:highlight w:val="none"/>
          <w:u w:val="single"/>
        </w:rPr>
        <w:t xml:space="preserve">不收取</w:t>
      </w:r>
      <w:r>
        <w:rPr>
          <w:rFonts w:hint="eastAsia" w:ascii="宋体" w:hAnsi="宋体" w:cs="宋体"/>
          <w:color w:val="auto"/>
          <w:sz w:val="24"/>
          <w:highlight w:val="none"/>
          <w:u w:val="single"/>
          <w:lang w:eastAsia="zh-CN"/>
        </w:rPr>
        <w:t xml:space="preserve">）</w:t>
      </w:r>
      <w:r>
        <w:rPr>
          <w:rFonts w:ascii="宋体" w:hAnsi="宋体" w:cs="宋体"/>
          <w:color w:val="auto"/>
          <w:sz w:val="24"/>
          <w:highlight w:val="none"/>
        </w:rPr>
        <w:t xml:space="preserve">履约保证金。</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七、合同转包或分包</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7.1乙方不得将合同标的转包给他人履行。</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7.2乙方不得将合同标的分包给他人履行。</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7.3乙方如有转包或未经甲方同意的分包行为，甲方有权解除合同。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八、合同款项支付</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8.1分期付款：</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满足合同约定支付条件的，自收到发票后10个工作日内支付。</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九、税费</w:t>
      </w:r>
      <w:r/>
    </w:p>
    <w:p>
      <w:pP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9.1本合同执行中相关的一切税费均由乙方负担。</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十、项目验收</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 甲方依法组织履约验收工作。</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10.3 对于实际使用人和甲方分离的项目，甲方邀请实际使用人参与验收。</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10.4 如有必要，甲方邀请参加本项目的其他</w:t>
      </w:r>
      <w:r>
        <w:rPr>
          <w:rFonts w:hint="eastAsia" w:ascii="宋体" w:hAnsi="宋体" w:cs="宋体"/>
          <w:color w:val="auto"/>
          <w:sz w:val="24"/>
          <w:highlight w:val="none"/>
          <w:lang w:val="en-US" w:eastAsia="zh-CN"/>
        </w:rPr>
        <w:t xml:space="preserve">诊断服务机构</w:t>
      </w:r>
      <w:r>
        <w:rPr>
          <w:rFonts w:ascii="宋体" w:hAnsi="宋体" w:cs="宋体"/>
          <w:color w:val="auto"/>
          <w:sz w:val="24"/>
          <w:highlight w:val="none"/>
        </w:rPr>
        <w:t xml:space="preserve">或第三方专业机构及专家参与验收，相关意见将作为验收书的参考资料。</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 甲方成立验收小组，按照采购合同的约定对乙方的履约情况进行验收。验收时</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甲方按照采购合同的约定对每一项技术、服务、安全标准的履约情况进行确认。验收结束后</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验收小组出具验收书</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列明各项标准的验收情况及项目总体评价</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由验收双方共同签署。验收结果与采购合同约定的资金支付及履约保证金返还条件挂钩。履约验收的各项资料存档备查。</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10.6 验收合格的项目</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auto"/>
          <w:sz w:val="24"/>
          <w:highlight w:val="none"/>
          <w:lang w:eastAsia="zh-CN"/>
        </w:rPr>
        <w:t xml:space="preserve">中华人民共和国民法典</w:t>
      </w:r>
      <w:r>
        <w:rPr>
          <w:rFonts w:ascii="宋体" w:hAnsi="宋体" w:cs="宋体"/>
          <w:color w:val="auto"/>
          <w:sz w:val="24"/>
          <w:highlight w:val="none"/>
        </w:rPr>
        <w:t xml:space="preserve">》。乙方在履约过程中有政府采购法律法规规定的违法违规情形的</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甲方将及时报告本级财政部门。</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十一、违约责任</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11.1 甲方无正当理由拒绝接受乙方提供服务的，甲方向乙方偿付拒绝接受服务合同价款总值</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11.2 甲方无故逾期验收和办理合同款项支付手续的</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甲方应按逾期付款总额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每日向乙方支付违约金。</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的违约金，如造成甲方损失超过违约金的，超出部分由乙方继续承担赔偿责任。 </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11.4 乙方所提供服务的标准不符合合同规定及招标文件规定标准的，甲方有权拒绝接受服务，并可单方面解除合同。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十二、不可抗力事件处理</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12.1 在合同有效期内，任何一方因不可抗力事件导致不能履行合同，则合同履行期可延长，其延长期与不可抗力影响 期相同。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12.2不可抗力事件发生后，应立即通知对方，并寄送有关权威机构出具的证明。</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12.3不可抗力事件延续120天以上，双方应通过友好协商，确定是否继续履行合同。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十三、解决争议的方法</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13.1双方在签订、履行合同中所发生的一切争议，应通过友好协商解决。如协商不成，由甲方住所地人民法院管辖。</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十四、合同</w:t>
      </w:r>
      <w:r>
        <w:rPr>
          <w:rFonts w:hint="eastAsia" w:ascii="宋体" w:hAnsi="宋体" w:cs="宋体"/>
          <w:b/>
          <w:color w:val="auto"/>
          <w:sz w:val="24"/>
          <w:highlight w:val="none"/>
          <w:lang w:eastAsia="zh-CN"/>
        </w:rPr>
        <w:t xml:space="preserve">生效及其他</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14.1合同经双方法定代表人或授权委托代表人签字并加盖单位公章后生效。</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14.2本合同未尽事宜，遵照</w:t>
      </w:r>
      <w:r>
        <w:rPr>
          <w:rFonts w:hint="eastAsia" w:ascii="宋体" w:hAnsi="宋体" w:cs="宋体"/>
          <w:color w:val="auto"/>
          <w:sz w:val="24"/>
          <w:highlight w:val="none"/>
          <w:lang w:eastAsia="zh-CN"/>
        </w:rPr>
        <w:t xml:space="preserve">《中华人民共和国民法典》</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《中华人民共和国政府采购法》等</w:t>
      </w:r>
      <w:r>
        <w:rPr>
          <w:rFonts w:ascii="宋体" w:hAnsi="宋体" w:cs="宋体"/>
          <w:color w:val="auto"/>
          <w:sz w:val="24"/>
          <w:highlight w:val="none"/>
        </w:rPr>
        <w:t xml:space="preserve">有关条文执行。</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 本合同正本一式两份，具有同等法律效力，甲方、乙方各执一份。</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甲方：              乙方： </w:t>
      </w:r>
      <w:r/>
    </w:p>
    <w:p>
      <w:pPr>
        <w:ind w:firstLine="24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              地址： </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法定代表人或授权代表：  </w:t>
      </w:r>
      <w:r>
        <w:rPr>
          <w:rFonts w:hint="eastAsia" w:ascii="宋体" w:hAnsi="宋体" w:cs="宋体"/>
          <w:color w:val="auto"/>
          <w:sz w:val="24"/>
          <w:highlight w:val="none"/>
        </w:rPr>
        <w:t xml:space="preserve"> </w:t>
      </w:r>
      <w:r>
        <w:rPr>
          <w:rFonts w:ascii="宋体" w:hAnsi="宋体" w:cs="宋体"/>
          <w:color w:val="auto"/>
          <w:sz w:val="24"/>
          <w:highlight w:val="none"/>
        </w:rPr>
        <w:t xml:space="preserve">   法定代表人或授权代表：</w:t>
      </w:r>
      <w:r/>
    </w:p>
    <w:p>
      <w:pPr>
        <w:ind w:firstLine="24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            联系电话：         </w:t>
      </w:r>
      <w:r/>
    </w:p>
    <w:p>
      <w:pPr>
        <w:ind w:firstLine="420"/>
        <w:jc w:val="left"/>
        <w:spacing w:line="360" w:lineRule="auto"/>
        <w:rPr>
          <w:rFonts w:hint="eastAsia" w:ascii="宋体" w:hAnsi="宋体" w:cs="宋体"/>
          <w:color w:val="auto"/>
          <w:sz w:val="24"/>
          <w:szCs w:val="24"/>
          <w:highlight w:val="none"/>
        </w:rPr>
      </w:pPr>
      <w:r>
        <w:rPr>
          <w:rFonts w:ascii="宋体" w:hAnsi="宋体" w:cs="宋体"/>
          <w:color w:val="auto"/>
          <w:highlight w:val="none"/>
        </w:rPr>
        <w:t xml:space="preserve">                签订日期：     年    月   日</w:t>
      </w:r>
      <w:r/>
    </w:p>
    <w:p>
      <w:pPr>
        <w:pStyle w:val="1049"/>
        <w:ind w:firstLine="480"/>
        <w:spacing w:line="360" w:lineRule="auto"/>
        <w:rPr>
          <w:rFonts w:hint="eastAsia" w:eastAsia="宋体"/>
          <w:color w:val="auto"/>
          <w:sz w:val="24"/>
          <w:szCs w:val="24"/>
          <w:highlight w:val="none"/>
        </w:rPr>
      </w:pPr>
      <w:r>
        <w:rPr>
          <w:rFonts w:hint="eastAsia" w:eastAsia="宋体"/>
          <w:color w:val="auto"/>
          <w:sz w:val="24"/>
          <w:szCs w:val="24"/>
          <w:highlight w:val="none"/>
        </w:rPr>
      </w:r>
      <w:r/>
    </w:p>
    <w:p>
      <w:pPr>
        <w:pStyle w:val="1049"/>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招标代理机构（见证方）（章）：常州金诚招投标有限公司</w:t>
      </w:r>
      <w:r/>
    </w:p>
    <w:p>
      <w:pPr>
        <w:pStyle w:val="1049"/>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单位地址：常州市新北区汉江路368号金城大厦</w:t>
      </w:r>
      <w:r>
        <w:rPr>
          <w:rFonts w:hint="eastAsia" w:eastAsia="宋体"/>
          <w:color w:val="auto"/>
          <w:sz w:val="24"/>
          <w:szCs w:val="24"/>
          <w:highlight w:val="none"/>
        </w:rPr>
        <w:t xml:space="preserve">1910室</w:t>
      </w:r>
      <w:r/>
    </w:p>
    <w:p>
      <w:pPr>
        <w:pStyle w:val="1007"/>
        <w:ind w:firstLine="480"/>
        <w:spacing w:line="360" w:lineRule="auto"/>
        <w:rPr>
          <w:rFonts w:hAnsi="宋体"/>
          <w:color w:val="auto"/>
          <w:sz w:val="24"/>
          <w:szCs w:val="24"/>
          <w:highlight w:val="none"/>
        </w:rPr>
      </w:pPr>
      <w:r>
        <w:rPr>
          <w:rFonts w:hAnsi="宋体"/>
          <w:color w:val="auto"/>
          <w:sz w:val="24"/>
          <w:szCs w:val="24"/>
          <w:highlight w:val="none"/>
        </w:rPr>
        <w:t xml:space="preserve">经办人：</w:t>
      </w:r>
      <w:r/>
    </w:p>
    <w:p>
      <w:pPr>
        <w:pStyle w:val="1007"/>
        <w:ind w:firstLine="480"/>
        <w:spacing w:line="360" w:lineRule="auto"/>
        <w:rPr>
          <w:rFonts w:hAnsi="宋体"/>
          <w:color w:val="auto"/>
          <w:sz w:val="24"/>
          <w:szCs w:val="24"/>
          <w:highlight w:val="none"/>
        </w:rPr>
      </w:pPr>
      <w:r>
        <w:rPr>
          <w:rFonts w:hAnsi="宋体"/>
          <w:color w:val="auto"/>
          <w:sz w:val="24"/>
          <w:szCs w:val="24"/>
          <w:highlight w:val="none"/>
        </w:rPr>
      </w:r>
      <w:r/>
    </w:p>
    <w:p>
      <w:pPr>
        <w:pStyle w:val="1007"/>
        <w:ind w:firstLine="482"/>
        <w:spacing w:line="360" w:lineRule="auto"/>
        <w:rPr>
          <w:rFonts w:hAnsi="宋体"/>
          <w:color w:val="auto"/>
          <w:sz w:val="24"/>
          <w:szCs w:val="24"/>
          <w:highlight w:val="none"/>
        </w:rPr>
      </w:pPr>
      <w:r>
        <w:rPr>
          <w:rFonts w:hAnsi="宋体" w:cs="宋体"/>
          <w:b/>
          <w:bCs/>
          <w:color w:val="auto"/>
          <w:sz w:val="24"/>
          <w:highlight w:val="none"/>
        </w:rPr>
        <w:t xml:space="preserve">注：上述格式及内容仅供参考，具体以甲方签订合同时内容为准</w:t>
      </w:r>
      <w:r/>
    </w:p>
    <w:p>
      <w:pPr>
        <w:ind w:left="228" w:hanging="2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99" w:hanging="199"/>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以上</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格式仅供参考</w:t>
      </w:r>
      <w:r/>
    </w:p>
    <w:p>
      <w:pPr>
        <w:pStyle w:val="996"/>
        <w:rPr>
          <w:rFonts w:hint="eastAsia" w:ascii="宋体" w:hAnsi="宋体" w:eastAsia="宋体" w:cs="宋体"/>
          <w:color w:val="auto"/>
          <w:highlight w:val="none"/>
        </w:rPr>
      </w:pPr>
      <w:r/>
      <w:bookmarkStart w:id="524" w:name="_Toc130"/>
      <w:r>
        <w:rPr>
          <w:rFonts w:hint="eastAsia" w:ascii="宋体" w:hAnsi="宋体" w:eastAsia="宋体" w:cs="宋体"/>
          <w:color w:val="auto"/>
          <w:highlight w:val="none"/>
        </w:rPr>
        <w:t xml:space="preserve">第七章 投标文件格式</w:t>
      </w:r>
      <w:bookmarkEnd w:id="520"/>
      <w:r/>
      <w:bookmarkEnd w:id="521"/>
      <w:r/>
      <w:bookmarkEnd w:id="522"/>
      <w:r/>
      <w:bookmarkEnd w:id="524"/>
      <w:r/>
      <w:r/>
    </w:p>
    <w:p>
      <w:pPr>
        <w:pStyle w:val="1049"/>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投标人编制文件须知</w:t>
      </w:r>
      <w:r/>
    </w:p>
    <w:p>
      <w:pPr>
        <w:pStyle w:val="10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pStyle w:val="10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10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3、全部声明和问题的回答及所附材料必须是真实的、准确的和完整的。</w:t>
      </w:r>
      <w:r/>
    </w:p>
    <w:p>
      <w:pPr>
        <w:pStyle w:val="1049"/>
        <w:ind w:firstLine="480"/>
        <w:spacing w:line="360" w:lineRule="auto"/>
        <w:rPr>
          <w:rFonts w:hint="eastAsia" w:ascii="宋体" w:hAnsi="宋体" w:eastAsia="宋体" w:cs="宋体"/>
          <w:color w:val="auto"/>
          <w:sz w:val="24"/>
          <w:szCs w:val="24"/>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ind w:left="915" w:hanging="915"/>
        <w:jc w:val="center"/>
        <w:spacing w:line="360" w:lineRule="auto"/>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ind w:left="915" w:hanging="915"/>
        <w:jc w:val="center"/>
        <w:spacing w:line="360" w:lineRule="auto"/>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ind w:left="915" w:hanging="915"/>
        <w:jc w:val="center"/>
        <w:spacing w:line="360" w:lineRule="auto"/>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ind w:left="915" w:hanging="915"/>
        <w:jc w:val="center"/>
        <w:spacing w:line="360" w:lineRule="auto"/>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投 标 文件</w:t>
      </w:r>
      <w:r/>
    </w:p>
    <w:p>
      <w:pPr>
        <w:ind w:left="915" w:hanging="915"/>
        <w:jc w:val="center"/>
        <w:spacing w:line="360" w:lineRule="auto"/>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ind w:left="915" w:hanging="915"/>
        <w:jc w:val="center"/>
        <w:spacing w:line="360" w:lineRule="auto"/>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ind w:left="915" w:hanging="915"/>
        <w:jc w:val="center"/>
        <w:spacing w:line="360" w:lineRule="auto"/>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投标人名称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日      期 ：</w:t>
      </w:r>
      <w:r/>
    </w:p>
    <w:p>
      <w:pPr>
        <w:ind w:left="343" w:hanging="343"/>
        <w:rPr>
          <w:rFonts w:hint="eastAsia" w:ascii="宋体" w:hAnsi="宋体" w:eastAsia="宋体" w:cs="宋体"/>
          <w:b/>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36"/>
          <w:highlight w:val="none"/>
        </w:rPr>
      </w:r>
      <w:r/>
    </w:p>
    <w:p>
      <w:pPr>
        <w:ind w:left="267" w:hanging="267"/>
        <w:spacing w:line="360" w:lineRule="auto"/>
        <w:rPr>
          <w:rFonts w:hint="eastAsia" w:ascii="宋体" w:hAnsi="宋体" w:eastAsia="宋体" w:cs="宋体"/>
          <w:color w:val="auto"/>
          <w:sz w:val="28"/>
          <w:szCs w:val="28"/>
          <w:highlight w:val="none"/>
        </w:rPr>
        <w:outlineLvl w:val="2"/>
      </w:pPr>
      <w:r>
        <w:rPr>
          <w:rFonts w:hint="eastAsia" w:ascii="宋体" w:hAnsi="宋体" w:eastAsia="宋体" w:cs="宋体"/>
          <w:b/>
          <w:color w:val="auto"/>
          <w:sz w:val="28"/>
          <w:szCs w:val="28"/>
          <w:highlight w:val="none"/>
        </w:rPr>
        <w:t xml:space="preserve">一、资格证明文件</w:t>
      </w:r>
      <w:r/>
    </w:p>
    <w:p>
      <w:pPr>
        <w:ind w:left="228" w:hanging="228"/>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1 </w:t>
      </w:r>
      <w:r>
        <w:rPr>
          <w:rFonts w:hint="eastAsia" w:ascii="宋体" w:hAnsi="宋体" w:eastAsia="宋体" w:cs="宋体"/>
          <w:color w:val="auto"/>
          <w:sz w:val="24"/>
          <w:highlight w:val="none"/>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1-1投标人资格声明函（实质性格式）</w:t>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投标人资格声明函</w:t>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致：常州金诚招投标有限公司</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（采购人名称）</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一、我单位是按照中华人民共和国法律规定登记注册的，注册地点为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，全称为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，统一社会信用代码为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，法定代表人（单位负责人）为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，具有独立承担民事责任的能力</w:t>
      </w:r>
      <w:r>
        <w:rPr>
          <w:rFonts w:hint="eastAsia" w:ascii="宋体" w:hAnsi="宋体" w:eastAsia="宋体" w:cs="宋体"/>
          <w:b/>
          <w:color w:val="auto"/>
          <w:sz w:val="24"/>
          <w:highlight w:val="none"/>
        </w:rPr>
        <w:t xml:space="preserve">（如属于分公司经总公司授权参与项目，由总公司承担民事责任的，需提供总公司项目授权书）</w:t>
      </w:r>
      <w:r>
        <w:rPr>
          <w:rFonts w:hint="eastAsia" w:ascii="宋体" w:hAnsi="宋体" w:eastAsia="宋体" w:cs="宋体"/>
          <w:bCs/>
          <w:color w:val="auto"/>
          <w:sz w:val="24"/>
          <w:highlight w:val="none"/>
        </w:rPr>
        <w:t xml:space="preserve">。</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三、我单位依法进行纳税和社会保险申报并实际履行了义务。</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主要设备有：</w:t>
      </w:r>
      <w:r>
        <w:rPr>
          <w:rFonts w:hint="eastAsia" w:ascii="宋体" w:hAnsi="宋体" w:eastAsia="宋体" w:cs="宋体"/>
          <w:bCs/>
          <w:color w:val="auto"/>
          <w:sz w:val="24"/>
          <w:highlight w:val="none"/>
          <w:u w:val="single"/>
        </w:rPr>
        <w:t xml:space="preserve">      </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主要专业技术能力有：</w:t>
      </w:r>
      <w:r>
        <w:rPr>
          <w:rFonts w:hint="eastAsia" w:ascii="宋体" w:hAnsi="宋体" w:eastAsia="宋体" w:cs="宋体"/>
          <w:bCs/>
          <w:color w:val="auto"/>
          <w:sz w:val="24"/>
          <w:highlight w:val="none"/>
          <w:u w:val="single"/>
        </w:rPr>
        <w:t xml:space="preserve">      </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六、我单位具备法律、行政法规规定的其他条件。</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1、与我单位的法定代表人（单位负责人）为同一人的其他单位如下：</w:t>
      </w:r>
      <w:r>
        <w:rPr>
          <w:rFonts w:hint="eastAsia" w:ascii="宋体" w:hAnsi="宋体" w:eastAsia="宋体" w:cs="宋体"/>
          <w:bCs/>
          <w:color w:val="auto"/>
          <w:sz w:val="24"/>
          <w:highlight w:val="none"/>
          <w:u w:val="single"/>
        </w:rPr>
        <w:t xml:space="preserve">      </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2、我单位直接控股的其他单位如下：</w:t>
      </w:r>
      <w:r>
        <w:rPr>
          <w:rFonts w:hint="eastAsia" w:ascii="宋体" w:hAnsi="宋体" w:eastAsia="宋体" w:cs="宋体"/>
          <w:bCs/>
          <w:color w:val="auto"/>
          <w:sz w:val="24"/>
          <w:highlight w:val="none"/>
          <w:u w:val="single"/>
        </w:rPr>
        <w:t xml:space="preserve">      </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3、与我单位存在管理关系的其他单位如下：</w:t>
      </w:r>
      <w:r>
        <w:rPr>
          <w:rFonts w:hint="eastAsia" w:ascii="宋体" w:hAnsi="宋体" w:eastAsia="宋体" w:cs="宋体"/>
          <w:bCs/>
          <w:color w:val="auto"/>
          <w:sz w:val="24"/>
          <w:highlight w:val="none"/>
          <w:u w:val="single"/>
        </w:rPr>
        <w:t xml:space="preserve">      </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九、我单位无以下不良信用记录情形：</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3、不符合《政府采购法》第二十二条规定的条件。</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投标人：（加盖公章）</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法定代表人（或单位负责人）签字或盖章：</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default" w:ascii="宋体" w:hAnsi="宋体" w:eastAsia="宋体" w:cs="宋体"/>
          <w:bCs/>
          <w:color w:val="auto"/>
          <w:sz w:val="24"/>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highlight w:val="none"/>
        </w:rPr>
        <w:t xml:space="preserve">说明：投标人承诺不实的，依据《政府采购法》第七十七条“提供虚假材料谋取中标、成交的”有关规定予以处理。</w:t>
      </w:r>
      <w:r>
        <w:rPr>
          <w:rFonts w:hint="eastAsia" w:ascii="宋体" w:hAnsi="宋体" w:cs="宋体"/>
          <w:b/>
          <w:bCs w:val="0"/>
          <w:color w:val="auto"/>
          <w:sz w:val="24"/>
          <w:highlight w:val="none"/>
          <w:lang w:val="en-US" w:eastAsia="zh-CN"/>
        </w:rPr>
        <w:t xml:space="preserve">如为联合体参与投标的，则联合体各方均需提供；联合体参与单位的《</w:t>
      </w:r>
      <w:r>
        <w:rPr>
          <w:rFonts w:hint="eastAsia" w:ascii="宋体" w:hAnsi="宋体" w:eastAsia="宋体" w:cs="宋体"/>
          <w:b/>
          <w:bCs w:val="0"/>
          <w:color w:val="auto"/>
          <w:sz w:val="24"/>
          <w:szCs w:val="22"/>
          <w:highlight w:val="none"/>
        </w:rPr>
        <w:t xml:space="preserve">投标人资格声明函</w:t>
      </w:r>
      <w:r>
        <w:rPr>
          <w:rFonts w:hint="eastAsia" w:ascii="宋体" w:hAnsi="宋体" w:cs="宋体"/>
          <w:b/>
          <w:bCs w:val="0"/>
          <w:color w:val="auto"/>
          <w:sz w:val="24"/>
          <w:highlight w:val="none"/>
          <w:lang w:val="en-US" w:eastAsia="zh-CN"/>
        </w:rPr>
        <w:t xml:space="preserve">》提供扫描件由牵头单位上传至苏采云系统。</w:t>
      </w:r>
      <w:r/>
    </w:p>
    <w:p>
      <w:pPr>
        <w:ind w:left="228" w:hanging="228"/>
        <w:jc w:val="left"/>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 营业执照（实质性格式）</w:t>
      </w:r>
      <w:r/>
    </w:p>
    <w:p>
      <w:pPr>
        <w:contextualSpacing/>
        <w:ind w:firstLine="480"/>
        <w:spacing w:line="360" w:lineRule="auto"/>
        <w:rPr>
          <w:rFonts w:hint="eastAsia" w:ascii="宋体" w:hAnsi="宋体" w:eastAsia="宋体" w:cs="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highlight w:val="none"/>
        </w:rPr>
        <w:t xml:space="preserve">投标人为法人或者其他组织的营业执照等证明文件</w:t>
      </w:r>
      <w:r>
        <w:rPr>
          <w:rFonts w:hint="eastAsia" w:ascii="宋体" w:hAnsi="宋体" w:eastAsia="宋体" w:cs="宋体"/>
          <w:color w:val="auto"/>
          <w:sz w:val="24"/>
          <w:highlight w:val="none"/>
        </w:rPr>
        <w:t xml:space="preserve">扫描件</w:t>
      </w:r>
      <w:r>
        <w:rPr>
          <w:rFonts w:hint="eastAsia" w:ascii="宋体" w:hAnsi="宋体" w:eastAsia="宋体" w:cs="宋体"/>
          <w:bCs/>
          <w:color w:val="auto"/>
          <w:sz w:val="24"/>
          <w:highlight w:val="none"/>
        </w:rPr>
        <w:t xml:space="preserve">加盖公章，投标人为自然人提供营业执照（如有）及身份证明</w:t>
      </w:r>
      <w:r>
        <w:rPr>
          <w:rFonts w:hint="eastAsia" w:ascii="宋体" w:hAnsi="宋体" w:eastAsia="宋体" w:cs="宋体"/>
          <w:color w:val="auto"/>
          <w:sz w:val="24"/>
          <w:highlight w:val="none"/>
        </w:rPr>
        <w:t xml:space="preserve">扫描件</w:t>
      </w:r>
      <w:r>
        <w:rPr>
          <w:rFonts w:hint="eastAsia" w:ascii="宋体" w:hAnsi="宋体" w:eastAsia="宋体" w:cs="宋体"/>
          <w:bCs/>
          <w:color w:val="auto"/>
          <w:sz w:val="24"/>
          <w:highlight w:val="none"/>
        </w:rPr>
        <w:t xml:space="preserve">加盖公章（双面）。</w:t>
      </w:r>
      <w:r>
        <w:rPr>
          <w:rFonts w:hint="eastAsia" w:ascii="宋体" w:hAnsi="宋体" w:cs="宋体"/>
          <w:b/>
          <w:bCs w:val="0"/>
          <w:color w:val="auto"/>
          <w:sz w:val="24"/>
          <w:highlight w:val="none"/>
          <w:lang w:val="en-US" w:eastAsia="zh-CN"/>
        </w:rPr>
        <w:t xml:space="preserve">如为联合体参与投标的，则联合体各方均需提供；联合体参与单位的营业执照加盖联合体参与单位公章，提供扫描件由牵头单位上传至苏采云系统。</w:t>
      </w:r>
      <w:r/>
    </w:p>
    <w:p>
      <w:pPr>
        <w:spacing w:line="360" w:lineRule="auto"/>
        <w:rPr>
          <w:rFonts w:hint="eastAsia" w:ascii="宋体" w:hAnsi="宋体" w:eastAsia="宋体"/>
          <w:color w:val="auto"/>
          <w:sz w:val="24"/>
          <w:highlight w:val="none"/>
        </w:rPr>
        <w:outlineLvl w:val="2"/>
      </w:pPr>
      <w:r>
        <w:rPr>
          <w:rFonts w:hint="eastAsia" w:ascii="宋体" w:hAnsi="宋体" w:eastAsia="宋体"/>
          <w:color w:val="auto"/>
          <w:sz w:val="24"/>
          <w:szCs w:val="20"/>
          <w:highlight w:val="none"/>
        </w:rPr>
        <w:t xml:space="preserve">2</w:t>
      </w:r>
      <w:r>
        <w:rPr>
          <w:rFonts w:hint="eastAsia" w:ascii="宋体" w:hAnsi="宋体" w:eastAsia="宋体"/>
          <w:color w:val="auto"/>
          <w:sz w:val="24"/>
          <w:highlight w:val="none"/>
        </w:rPr>
        <w:t xml:space="preserve"> 其他</w:t>
      </w:r>
      <w:r>
        <w:rPr>
          <w:rFonts w:ascii="宋体" w:hAnsi="宋体" w:eastAsia="宋体"/>
          <w:color w:val="auto"/>
          <w:sz w:val="24"/>
          <w:highlight w:val="none"/>
        </w:rPr>
        <w:t xml:space="preserve">资格要求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 </w:t>
      </w:r>
      <w:r>
        <w:rPr>
          <w:rFonts w:hint="eastAsia" w:ascii="宋体" w:hAnsi="宋体"/>
          <w:color w:val="auto"/>
          <w:sz w:val="24"/>
          <w:szCs w:val="24"/>
          <w:highlight w:val="none"/>
          <w:lang w:eastAsia="zh-CN"/>
        </w:rPr>
        <w:t xml:space="preserve">联合协议</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实质性格式</w:t>
      </w:r>
      <w:r>
        <w:rPr>
          <w:rFonts w:hint="eastAsia" w:ascii="宋体" w:hAnsi="宋体"/>
          <w:b/>
          <w:bCs/>
          <w:color w:val="auto"/>
          <w:sz w:val="24"/>
          <w:szCs w:val="24"/>
          <w:highlight w:val="none"/>
          <w:lang w:eastAsia="zh-CN"/>
        </w:rPr>
        <w:t xml:space="preserve">）</w:t>
      </w:r>
      <w:r>
        <w:rPr>
          <w:rFonts w:hint="eastAsia" w:ascii="宋体" w:hAnsi="宋体" w:eastAsia="宋体"/>
          <w:color w:val="auto"/>
          <w:sz w:val="24"/>
          <w:szCs w:val="24"/>
          <w:highlight w:val="none"/>
        </w:rPr>
        <w:t xml:space="preserve">（如有）</w:t>
      </w:r>
      <w:r/>
    </w:p>
    <w:p>
      <w:pPr>
        <w:jc w:val="center"/>
        <w:spacing w:line="360" w:lineRule="auto"/>
        <w:rPr>
          <w:rFonts w:hint="eastAsia" w:ascii="宋体" w:hAnsi="宋体" w:eastAsia="宋体"/>
          <w:b/>
          <w:color w:val="auto"/>
          <w:sz w:val="28"/>
          <w:szCs w:val="28"/>
          <w:highlight w:val="none"/>
        </w:rPr>
      </w:pPr>
      <w:r>
        <w:rPr>
          <w:rFonts w:hint="eastAsia" w:ascii="宋体" w:hAnsi="宋体"/>
          <w:b/>
          <w:color w:val="auto"/>
          <w:sz w:val="28"/>
          <w:szCs w:val="28"/>
          <w:highlight w:val="none"/>
          <w:lang w:eastAsia="zh-CN"/>
        </w:rPr>
        <w:t xml:space="preserve">联合协议</w:t>
      </w:r>
      <w:r/>
    </w:p>
    <w:p>
      <w:pPr>
        <w:spacing w:line="560" w:lineRule="exact"/>
        <w:rPr>
          <w:rFonts w:ascii="宋体" w:hAnsi="宋体"/>
          <w:color w:val="auto"/>
          <w:sz w:val="24"/>
          <w:highlight w:val="none"/>
        </w:rPr>
      </w:pPr>
      <w:r>
        <w:rPr>
          <w:rFonts w:hint="eastAsia" w:ascii="宋体" w:hAnsi="宋体"/>
          <w:color w:val="auto"/>
          <w:sz w:val="24"/>
          <w:highlight w:val="none"/>
          <w:u w:val="single"/>
        </w:rPr>
        <w:t xml:space="preserve"> （供应商1），（供应商2）</w:t>
      </w:r>
      <w:r>
        <w:rPr>
          <w:rFonts w:hint="eastAsia" w:ascii="宋体" w:hAnsi="宋体"/>
          <w:color w:val="auto"/>
          <w:sz w:val="24"/>
          <w:highlight w:val="none"/>
        </w:rPr>
        <w:t xml:space="preserve">在此达成以下协议：</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hint="eastAsia" w:ascii="宋体" w:hAnsi="宋体"/>
          <w:color w:val="auto"/>
          <w:sz w:val="24"/>
          <w:highlight w:val="none"/>
        </w:rPr>
        <w:t xml:space="preserve">自愿组成联合体，参加采购编号为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项目（分包号：**）的政府采购活动，我联合体指定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w:t>
      </w:r>
      <w:r>
        <w:rPr>
          <w:rFonts w:hint="eastAsia" w:ascii="宋体" w:hAnsi="宋体"/>
          <w:color w:val="auto"/>
          <w:sz w:val="24"/>
          <w:highlight w:val="none"/>
          <w:lang w:val="en-US" w:eastAsia="zh-CN"/>
        </w:rPr>
        <w:t xml:space="preserve">联合体</w:t>
      </w:r>
      <w:r>
        <w:rPr>
          <w:rFonts w:hint="eastAsia" w:ascii="宋体" w:hAnsi="宋体"/>
          <w:color w:val="auto"/>
          <w:sz w:val="24"/>
          <w:highlight w:val="none"/>
        </w:rPr>
        <w:t xml:space="preserve">牵头单位。</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、若我们联合中标、成交，</w:t>
      </w:r>
      <w:r>
        <w:rPr>
          <w:rFonts w:ascii="宋体" w:hAnsi="宋体" w:eastAsia="宋体"/>
          <w:color w:val="auto"/>
          <w:sz w:val="24"/>
          <w:szCs w:val="24"/>
          <w:highlight w:val="none"/>
        </w:rPr>
        <w:t xml:space="preserve">牵头人为项目的总负责单位。</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（供应商单位</w:t>
      </w:r>
      <w:r>
        <w:rPr>
          <w:rFonts w:ascii="宋体" w:hAnsi="宋体"/>
          <w:color w:val="auto"/>
          <w:sz w:val="24"/>
          <w:highlight w:val="none"/>
          <w:u w:val="single"/>
        </w:rPr>
        <w:t xml:space="preserve">1</w:t>
      </w:r>
      <w:r>
        <w:rPr>
          <w:rFonts w:hint="eastAsia" w:ascii="宋体" w:hAnsi="宋体"/>
          <w:color w:val="auto"/>
          <w:sz w:val="24"/>
          <w:highlight w:val="none"/>
          <w:u w:val="single"/>
        </w:rPr>
        <w:t xml:space="preserve">全称）</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（供应商单位</w:t>
      </w:r>
      <w:r>
        <w:rPr>
          <w:rFonts w:ascii="宋体" w:hAnsi="宋体"/>
          <w:color w:val="auto"/>
          <w:sz w:val="24"/>
          <w:highlight w:val="none"/>
          <w:u w:val="single"/>
        </w:rPr>
        <w:t xml:space="preserve">2</w:t>
      </w:r>
      <w:r>
        <w:rPr>
          <w:rFonts w:hint="eastAsia" w:ascii="宋体" w:hAnsi="宋体"/>
          <w:color w:val="auto"/>
          <w:sz w:val="24"/>
          <w:highlight w:val="none"/>
          <w:u w:val="single"/>
        </w:rPr>
        <w:t xml:space="preserve">全称）</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（工作内容）</w:t>
      </w:r>
      <w:r>
        <w:rPr>
          <w:rFonts w:hint="eastAsia" w:ascii="宋体" w:hAnsi="宋体"/>
          <w:color w:val="auto"/>
          <w:sz w:val="24"/>
          <w:highlight w:val="none"/>
        </w:rPr>
        <w:t xml:space="preserve">部分工作，并承担相应的责任。</w:t>
      </w:r>
      <w:r>
        <w:rPr>
          <w:rFonts w:ascii="宋体" w:hAnsi="宋体" w:eastAsia="宋体"/>
          <w:color w:val="auto"/>
          <w:sz w:val="24"/>
          <w:szCs w:val="24"/>
          <w:highlight w:val="none"/>
        </w:rPr>
        <w:t xml:space="preserve">具体工作范围、内容以</w:t>
      </w:r>
      <w:r>
        <w:rPr>
          <w:rFonts w:hint="eastAsia" w:ascii="宋体" w:hAnsi="宋体"/>
          <w:color w:val="auto"/>
          <w:sz w:val="24"/>
          <w:szCs w:val="24"/>
          <w:highlight w:val="none"/>
          <w:lang w:val="en-US" w:eastAsia="zh-CN"/>
        </w:rPr>
        <w:t xml:space="preserve">投标</w:t>
      </w:r>
      <w:r>
        <w:rPr>
          <w:rFonts w:ascii="宋体" w:hAnsi="宋体" w:eastAsia="宋体"/>
          <w:color w:val="auto"/>
          <w:sz w:val="24"/>
          <w:szCs w:val="24"/>
          <w:highlight w:val="none"/>
        </w:rPr>
        <w:t xml:space="preserve">文件及合同为准。</w:t>
      </w:r>
      <w:r/>
    </w:p>
    <w:p>
      <w:pPr>
        <w:ind w:firstLine="480"/>
        <w:spacing w:line="360" w:lineRule="auto"/>
        <w:tabs>
          <w:tab w:val="left" w:pos="780" w:leader="none"/>
        </w:tabs>
        <w:rPr>
          <w:rFonts w:hint="eastAsia" w:ascii="宋体" w:hAnsi="宋体" w:eastAsia="宋体"/>
          <w:color w:val="auto"/>
          <w:sz w:val="24"/>
          <w:szCs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eastAsia="宋体"/>
          <w:color w:val="auto"/>
          <w:sz w:val="24"/>
          <w:szCs w:val="24"/>
          <w:highlight w:val="none"/>
        </w:rPr>
        <w:t xml:space="preserve">本项目</w:t>
      </w:r>
      <w:r>
        <w:rPr>
          <w:rFonts w:hint="eastAsia" w:ascii="宋体" w:hAnsi="宋体"/>
          <w:color w:val="auto"/>
          <w:sz w:val="24"/>
          <w:szCs w:val="24"/>
          <w:highlight w:val="none"/>
          <w:lang w:eastAsia="zh-CN"/>
        </w:rPr>
        <w:t xml:space="preserve">联合协议</w:t>
      </w:r>
      <w:r>
        <w:rPr>
          <w:rFonts w:ascii="宋体" w:hAnsi="宋体" w:eastAsia="宋体"/>
          <w:color w:val="auto"/>
          <w:sz w:val="24"/>
          <w:szCs w:val="24"/>
          <w:highlight w:val="none"/>
        </w:rPr>
        <w:t xml:space="preserve">合同总额为________元</w:t>
      </w:r>
      <w:r>
        <w:rPr>
          <w:rFonts w:hint="eastAsia" w:ascii="宋体" w:hAnsi="宋体" w:eastAsia="宋体"/>
          <w:color w:val="auto"/>
          <w:sz w:val="24"/>
          <w:szCs w:val="24"/>
          <w:highlight w:val="none"/>
        </w:rPr>
        <w:t xml:space="preserve">，</w:t>
      </w:r>
      <w:r>
        <w:rPr>
          <w:rFonts w:ascii="宋体" w:hAnsi="宋体" w:eastAsia="宋体"/>
          <w:color w:val="auto"/>
          <w:sz w:val="24"/>
          <w:highlight w:val="none"/>
        </w:rPr>
        <w:t xml:space="preserve">联合体各成员按照如下比例分摊（按联合体成员分别列明）</w:t>
      </w:r>
      <w:r>
        <w:rPr>
          <w:rFonts w:hint="eastAsia" w:ascii="宋体" w:hAnsi="宋体" w:eastAsia="宋体"/>
          <w:color w:val="auto"/>
          <w:sz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（1）___________为□大型企业□中型企业、□小微企业（包含监狱企业、残疾人福利性单位）、□其他</w:t>
      </w:r>
      <w:r>
        <w:rPr>
          <w:rFonts w:hint="eastAsia" w:ascii="宋体" w:hAnsi="宋体" w:eastAsia="宋体"/>
          <w:color w:val="auto"/>
          <w:sz w:val="24"/>
          <w:szCs w:val="24"/>
          <w:highlight w:val="none"/>
        </w:rPr>
        <w:t xml:space="preserve">，</w:t>
      </w:r>
      <w:r>
        <w:rPr>
          <w:rFonts w:ascii="宋体" w:hAnsi="宋体" w:eastAsia="宋体"/>
          <w:color w:val="auto"/>
          <w:sz w:val="24"/>
          <w:szCs w:val="20"/>
          <w:highlight w:val="none"/>
        </w:rPr>
        <w:t xml:space="preserve">合同金额为_____元</w:t>
      </w:r>
      <w:r>
        <w:rPr>
          <w:rFonts w:hint="eastAsia" w:ascii="宋体" w:hAnsi="宋体"/>
          <w:color w:val="auto"/>
          <w:sz w:val="24"/>
          <w:szCs w:val="20"/>
          <w:highlight w:val="none"/>
          <w:lang w:val="en-US" w:eastAsia="zh-CN"/>
        </w:rPr>
        <w:t xml:space="preserve">    </w:t>
      </w:r>
      <w:r>
        <w:rPr>
          <w:rFonts w:hint="eastAsia" w:ascii="宋体" w:hAnsi="宋体" w:eastAsia="宋体"/>
          <w:color w:val="auto"/>
          <w:sz w:val="24"/>
          <w:szCs w:val="20"/>
          <w:highlight w:val="none"/>
        </w:rPr>
        <w:t xml:space="preserve">（或比例）</w:t>
      </w:r>
      <w:r>
        <w:rPr>
          <w:rFonts w:hint="eastAsia" w:ascii="宋体" w:hAnsi="宋体" w:eastAsia="宋体"/>
          <w:color w:val="auto"/>
          <w:sz w:val="24"/>
          <w:szCs w:val="24"/>
          <w:highlight w:val="none"/>
        </w:rPr>
        <w:t xml:space="preserve">；</w:t>
      </w:r>
      <w:r/>
    </w:p>
    <w:p>
      <w:pPr>
        <w:ind w:firstLine="645"/>
        <w:spacing w:line="560" w:lineRule="exact"/>
        <w:rPr>
          <w:rFonts w:hint="eastAsia" w:ascii="宋体" w:hAnsi="宋体"/>
          <w:color w:val="auto"/>
          <w:sz w:val="24"/>
          <w:highlight w:val="none"/>
        </w:rPr>
      </w:pPr>
      <w:r>
        <w:rPr>
          <w:rFonts w:ascii="宋体" w:hAnsi="宋体" w:eastAsia="宋体"/>
          <w:color w:val="auto"/>
          <w:sz w:val="24"/>
          <w:szCs w:val="24"/>
          <w:highlight w:val="none"/>
        </w:rPr>
        <w:t xml:space="preserve">（2）___________为□大型企业□中型企业、</w:t>
      </w:r>
      <w:r>
        <w:rPr>
          <w:rFonts w:hint="eastAsia" w:ascii="宋体" w:hAnsi="宋体"/>
          <w:color w:val="auto"/>
          <w:sz w:val="24"/>
          <w:szCs w:val="24"/>
          <w:highlight w:val="none"/>
          <w:lang w:eastAsia="zh-CN"/>
        </w:rPr>
        <w:t xml:space="preserve">□</w:t>
      </w:r>
      <w:r>
        <w:rPr>
          <w:rFonts w:ascii="宋体" w:hAnsi="宋体" w:eastAsia="宋体"/>
          <w:color w:val="auto"/>
          <w:sz w:val="24"/>
          <w:szCs w:val="24"/>
          <w:highlight w:val="none"/>
        </w:rPr>
        <w:t xml:space="preserve">小微企业（包含监狱企业、残疾人福利性单位）、□其他</w:t>
      </w:r>
      <w:r>
        <w:rPr>
          <w:rFonts w:hint="eastAsia" w:ascii="宋体" w:hAnsi="宋体" w:eastAsia="宋体"/>
          <w:color w:val="auto"/>
          <w:sz w:val="24"/>
          <w:szCs w:val="24"/>
          <w:highlight w:val="none"/>
        </w:rPr>
        <w:t xml:space="preserve">，</w:t>
      </w:r>
      <w:r>
        <w:rPr>
          <w:rFonts w:ascii="宋体" w:hAnsi="宋体" w:eastAsia="宋体"/>
          <w:color w:val="auto"/>
          <w:sz w:val="24"/>
          <w:szCs w:val="20"/>
          <w:highlight w:val="none"/>
        </w:rPr>
        <w:t xml:space="preserve">合同金额为_____元</w:t>
      </w:r>
      <w:r>
        <w:rPr>
          <w:rFonts w:hint="eastAsia" w:ascii="宋体" w:hAnsi="宋体" w:eastAsia="宋体"/>
          <w:color w:val="auto"/>
          <w:sz w:val="24"/>
          <w:szCs w:val="20"/>
          <w:highlight w:val="none"/>
        </w:rPr>
        <w:t xml:space="preserve">（或比例）</w:t>
      </w:r>
      <w:r>
        <w:rPr>
          <w:rFonts w:hint="eastAsia" w:ascii="宋体" w:hAnsi="宋体" w:eastAsia="宋体"/>
          <w:color w:val="auto"/>
          <w:sz w:val="24"/>
          <w:szCs w:val="24"/>
          <w:highlight w:val="none"/>
        </w:rPr>
        <w:t xml:space="preserve">；</w:t>
      </w:r>
      <w:r/>
    </w:p>
    <w:p>
      <w:pPr>
        <w:contextualSpacing/>
        <w:ind w:firstLine="480"/>
        <w:spacing w:line="360" w:lineRule="auto"/>
        <w:rPr>
          <w:rFonts w:hint="eastAsia" w:asciiTheme="minorEastAsia" w:hAnsiTheme="minorEastAsia"/>
          <w:bCs/>
          <w:color w:val="auto"/>
          <w:sz w:val="24"/>
          <w:szCs w:val="24"/>
          <w:highlight w:val="none"/>
        </w:rPr>
      </w:pPr>
      <w:r>
        <w:rPr>
          <w:rFonts w:hint="eastAsia" w:asciiTheme="minorEastAsia" w:hAnsiTheme="minorEastAsia"/>
          <w:bCs/>
          <w:color w:val="auto"/>
          <w:sz w:val="24"/>
          <w:szCs w:val="24"/>
          <w:highlight w:val="none"/>
        </w:rPr>
      </w:r>
      <w:r/>
    </w:p>
    <w:p>
      <w:pPr>
        <w:contextualSpacing/>
        <w:ind w:firstLine="480"/>
        <w:spacing w:line="360" w:lineRule="auto"/>
        <w:rPr>
          <w:rFonts w:hint="eastAsia" w:asciiTheme="minorEastAsia" w:hAnsiTheme="minorEastAsia"/>
          <w:bCs/>
          <w:color w:val="auto"/>
          <w:sz w:val="24"/>
          <w:szCs w:val="24"/>
          <w:highlight w:val="none"/>
        </w:rPr>
      </w:pPr>
      <w:r>
        <w:rPr>
          <w:rFonts w:hint="eastAsia" w:asciiTheme="minorEastAsia" w:hAnsiTheme="minorEastAsia"/>
          <w:bCs/>
          <w:color w:val="auto"/>
          <w:sz w:val="24"/>
          <w:szCs w:val="24"/>
          <w:highlight w:val="none"/>
        </w:rPr>
        <w:t xml:space="preserve">联合体牵头人名称：______</w:t>
      </w:r>
      <w:r>
        <w:rPr>
          <w:rFonts w:hint="eastAsia" w:asciiTheme="minorEastAsia" w:hAnsiTheme="minorEastAsia"/>
          <w:bCs/>
          <w:color w:val="auto"/>
          <w:sz w:val="24"/>
          <w:szCs w:val="24"/>
          <w:highlight w:val="none"/>
        </w:rPr>
        <w:tab/>
      </w:r>
      <w:r>
        <w:rPr>
          <w:rFonts w:hint="eastAsia" w:asciiTheme="minorEastAsia" w:hAnsiTheme="minorEastAsia"/>
          <w:bCs/>
          <w:color w:val="auto"/>
          <w:sz w:val="24"/>
          <w:szCs w:val="24"/>
          <w:highlight w:val="none"/>
        </w:rPr>
        <w:tab/>
      </w:r>
      <w:r>
        <w:rPr>
          <w:rFonts w:hint="eastAsia" w:asciiTheme="minorEastAsia" w:hAnsiTheme="minorEastAsia"/>
          <w:bCs/>
          <w:color w:val="auto"/>
          <w:sz w:val="24"/>
          <w:szCs w:val="24"/>
          <w:highlight w:val="none"/>
        </w:rPr>
        <w:tab/>
      </w:r>
      <w:r>
        <w:rPr>
          <w:rFonts w:hint="eastAsia" w:asciiTheme="minorEastAsia" w:hAnsiTheme="minorEastAsia"/>
          <w:bCs/>
          <w:color w:val="auto"/>
          <w:sz w:val="24"/>
          <w:szCs w:val="24"/>
          <w:highlight w:val="none"/>
        </w:rPr>
        <w:tab/>
      </w:r>
      <w:r>
        <w:rPr>
          <w:rFonts w:hint="eastAsia" w:asciiTheme="minorEastAsia" w:hAnsiTheme="minorEastAsia"/>
          <w:bCs/>
          <w:color w:val="auto"/>
          <w:sz w:val="24"/>
          <w:szCs w:val="24"/>
          <w:highlight w:val="none"/>
        </w:rPr>
        <w:tab/>
      </w:r>
      <w:r>
        <w:rPr>
          <w:rFonts w:hint="eastAsia" w:asciiTheme="minorEastAsia" w:hAnsiTheme="minorEastAsia"/>
          <w:bCs/>
          <w:color w:val="auto"/>
          <w:sz w:val="24"/>
          <w:szCs w:val="24"/>
          <w:highlight w:val="none"/>
        </w:rPr>
        <w:t xml:space="preserve"> 联合体成员名称：______</w:t>
      </w:r>
      <w:r/>
    </w:p>
    <w:p>
      <w:pPr>
        <w:contextualSpacing/>
        <w:ind w:firstLine="480"/>
        <w:spacing w:line="360" w:lineRule="auto"/>
        <w:rPr>
          <w:rFonts w:hint="eastAsia" w:asciiTheme="minorEastAsia" w:hAnsiTheme="minorEastAsia"/>
          <w:bCs/>
          <w:color w:val="auto"/>
          <w:sz w:val="24"/>
          <w:szCs w:val="24"/>
          <w:highlight w:val="none"/>
        </w:rPr>
      </w:pPr>
      <w:r>
        <w:rPr>
          <w:rFonts w:hint="eastAsia" w:asciiTheme="minorEastAsia" w:hAnsiTheme="minorEastAsia"/>
          <w:bCs/>
          <w:color w:val="auto"/>
          <w:sz w:val="24"/>
          <w:szCs w:val="24"/>
          <w:highlight w:val="none"/>
        </w:rPr>
        <w:t xml:space="preserve">加盖公章：______                           加盖公章：______</w:t>
      </w:r>
      <w:r/>
    </w:p>
    <w:p>
      <w:pPr>
        <w:contextualSpacing/>
        <w:ind w:firstLine="480"/>
        <w:spacing w:line="360" w:lineRule="auto"/>
        <w:rPr>
          <w:rFonts w:hint="eastAsia" w:asciiTheme="minorEastAsia" w:hAnsiTheme="minorEastAsia"/>
          <w:bCs/>
          <w:color w:val="auto"/>
          <w:sz w:val="24"/>
          <w:szCs w:val="24"/>
          <w:highlight w:val="none"/>
        </w:rPr>
      </w:pPr>
      <w:r>
        <w:rPr>
          <w:rFonts w:hint="eastAsia" w:asciiTheme="minorEastAsia" w:hAnsiTheme="minorEastAsia"/>
          <w:bCs/>
          <w:color w:val="auto"/>
          <w:sz w:val="24"/>
          <w:szCs w:val="24"/>
          <w:highlight w:val="none"/>
        </w:rPr>
        <w:t xml:space="preserve">日期：_____年______月______日</w:t>
      </w:r>
      <w:r/>
    </w:p>
    <w:p>
      <w:pPr>
        <w:contextualSpacing/>
        <w:ind w:firstLine="480"/>
        <w:spacing w:line="360" w:lineRule="auto"/>
        <w:rPr>
          <w:rFonts w:hint="eastAsia" w:asciiTheme="minorEastAsia" w:hAnsiTheme="minorEastAsia"/>
          <w:bCs/>
          <w:color w:val="auto"/>
          <w:sz w:val="24"/>
          <w:szCs w:val="24"/>
          <w:highlight w:val="none"/>
        </w:rPr>
      </w:pPr>
      <w:r>
        <w:rPr>
          <w:rFonts w:hint="eastAsia" w:asciiTheme="minorEastAsia" w:hAnsiTheme="minorEastAsia"/>
          <w:bCs/>
          <w:color w:val="auto"/>
          <w:sz w:val="24"/>
          <w:szCs w:val="24"/>
          <w:highlight w:val="none"/>
        </w:rPr>
      </w:r>
      <w:r/>
    </w:p>
    <w:p>
      <w:pPr>
        <w:contextualSpacing/>
        <w:ind w:firstLine="480"/>
        <w:spacing w:line="360" w:lineRule="auto"/>
        <w:rPr>
          <w:rFonts w:hint="eastAsia" w:asciiTheme="minorEastAsia" w:hAnsiTheme="minorEastAsia"/>
          <w:b/>
          <w:color w:val="auto"/>
          <w:sz w:val="24"/>
          <w:szCs w:val="24"/>
          <w:highlight w:val="none"/>
        </w:rPr>
      </w:pPr>
      <w:r>
        <w:rPr>
          <w:rFonts w:hint="eastAsia" w:asciiTheme="minorEastAsia" w:hAnsiTheme="minorEastAsia"/>
          <w:bCs/>
          <w:color w:val="auto"/>
          <w:sz w:val="24"/>
          <w:szCs w:val="24"/>
          <w:highlight w:val="none"/>
        </w:rPr>
        <w:t xml:space="preserve">注：联合体各方成员应在本协议上共同加盖公章</w:t>
      </w:r>
      <w:r>
        <w:rPr>
          <w:rFonts w:hint="eastAsia" w:asciiTheme="minorEastAsia" w:hAnsiTheme="minorEastAsia"/>
          <w:bCs/>
          <w:color w:val="auto"/>
          <w:sz w:val="24"/>
          <w:szCs w:val="24"/>
          <w:highlight w:val="none"/>
          <w:lang w:eastAsia="zh-CN"/>
        </w:rPr>
        <w:t xml:space="preserve">，</w:t>
      </w:r>
      <w:r>
        <w:rPr>
          <w:rFonts w:hint="eastAsia" w:asciiTheme="minorEastAsia" w:hAnsiTheme="minorEastAsia"/>
          <w:bCs/>
          <w:color w:val="auto"/>
          <w:sz w:val="24"/>
          <w:szCs w:val="24"/>
          <w:highlight w:val="none"/>
          <w:lang w:val="en-US" w:eastAsia="zh-CN"/>
        </w:rPr>
        <w:t xml:space="preserve">由联合体牵头人上传至苏采云系统</w:t>
      </w:r>
      <w:r>
        <w:rPr>
          <w:rFonts w:hint="eastAsia" w:asciiTheme="minorEastAsia" w:hAnsiTheme="minorEastAsia"/>
          <w:bCs/>
          <w:color w:val="auto"/>
          <w:sz w:val="24"/>
          <w:szCs w:val="24"/>
          <w:highlight w:val="none"/>
        </w:rPr>
        <w:t xml:space="preserve">，不得分别签署协议书。</w:t>
      </w:r>
      <w:r>
        <w:rPr>
          <w:rFonts w:hint="eastAsia" w:asciiTheme="minorEastAsia" w:hAnsiTheme="minorEastAsia"/>
          <w:b/>
          <w:color w:val="auto"/>
          <w:sz w:val="24"/>
          <w:szCs w:val="24"/>
          <w:highlight w:val="none"/>
        </w:rPr>
        <w:t xml:space="preserve">否则视为无效投标。</w:t>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olor w:val="auto"/>
          <w:sz w:val="24"/>
          <w:szCs w:val="24"/>
          <w:highlight w:val="none"/>
        </w:rPr>
      </w:r>
      <w:r/>
    </w:p>
    <w:p>
      <w:pPr>
        <w:ind w:left="267" w:hanging="267"/>
        <w:spacing w:line="360" w:lineRule="auto"/>
        <w:rPr>
          <w:rFonts w:hint="eastAsia" w:ascii="宋体" w:hAnsi="宋体" w:eastAsia="宋体" w:cs="宋体"/>
          <w:color w:val="auto"/>
          <w:sz w:val="28"/>
          <w:szCs w:val="28"/>
          <w:highlight w:val="none"/>
        </w:rPr>
        <w:outlineLvl w:val="2"/>
      </w:pPr>
      <w:r>
        <w:rPr>
          <w:rFonts w:hint="eastAsia" w:ascii="宋体" w:hAnsi="宋体" w:eastAsia="宋体" w:cs="宋体"/>
          <w:b/>
          <w:color w:val="auto"/>
          <w:sz w:val="28"/>
          <w:szCs w:val="28"/>
          <w:highlight w:val="none"/>
        </w:rPr>
        <w:t xml:space="preserve">二、商务技术文件格式</w:t>
      </w:r>
      <w:r/>
    </w:p>
    <w:p>
      <w:pPr>
        <w:ind w:left="228" w:hanging="228"/>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highlight w:val="none"/>
        </w:rPr>
        <w:t xml:space="preserve">1 投标函</w:t>
      </w:r>
      <w:r>
        <w:rPr>
          <w:rFonts w:hint="eastAsia" w:ascii="宋体" w:hAnsi="宋体" w:eastAsia="宋体" w:cs="宋体"/>
          <w:color w:val="auto"/>
          <w:sz w:val="24"/>
          <w:szCs w:val="20"/>
          <w:highlight w:val="none"/>
        </w:rPr>
        <w:t xml:space="preserve">（实质性格式）</w:t>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投标函</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致：常州金诚招投标有限公司</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（采购人名称）</w:t>
      </w:r>
      <w:r/>
    </w:p>
    <w:p>
      <w:pPr>
        <w:ind w:left="228" w:hanging="22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已详细审查全部招标文件</w:t>
      </w:r>
      <w:r>
        <w:rPr>
          <w:rFonts w:hint="eastAsia" w:ascii="宋体" w:hAnsi="宋体" w:eastAsia="宋体" w:cs="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（1）本投标有效期为自提交投标文件的截止之日起</w:t>
      </w:r>
      <w:r>
        <w:rPr>
          <w:rFonts w:hint="eastAsia" w:ascii="宋体" w:hAnsi="宋体" w:eastAsia="宋体" w:cs="宋体"/>
          <w:color w:val="auto"/>
          <w:sz w:val="24"/>
          <w:highlight w:val="none"/>
        </w:rPr>
        <w:t xml:space="preserve">60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与本投标有关的一切正式往来信函请寄：</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地址_________________________</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传真_________________________</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电话_________________________</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电子函件_____________________</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投标人名称（加盖公章） ___________</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日期：_____年______月______日    </w:t>
      </w:r>
      <w:r/>
    </w:p>
    <w:p>
      <w:pPr>
        <w:contextualSpacing/>
        <w:ind w:left="228" w:hanging="228"/>
        <w:spacing w:line="360" w:lineRule="auto"/>
        <w:rPr>
          <w:rFonts w:hint="eastAsia" w:ascii="宋体" w:hAnsi="宋体" w:eastAsia="宋体" w:cs="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highlight w:val="none"/>
        </w:rPr>
      </w:r>
      <w:r/>
    </w:p>
    <w:p>
      <w:pPr>
        <w:ind w:left="228" w:hanging="228"/>
        <w:spacing w:line="360" w:lineRule="auto"/>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2 法定代表人资格证明书（实质性格式）</w:t>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法定代表人资格证明书</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     性别:       年龄:      职务:</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系</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（投标单位名称）的法定代表人。为参与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特此证明。</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附：法定代表人（单位负责人）有效期内的身份证正反面</w:t>
      </w:r>
      <w:r>
        <w:rPr>
          <w:rFonts w:hint="eastAsia" w:ascii="宋体" w:hAnsi="宋体" w:eastAsia="宋体" w:cs="宋体"/>
          <w:color w:val="auto"/>
          <w:sz w:val="24"/>
          <w:highlight w:val="none"/>
        </w:rPr>
        <w:t xml:space="preserve">扫描件</w:t>
      </w:r>
      <w:r>
        <w:rPr>
          <w:rFonts w:hint="eastAsia" w:ascii="宋体" w:hAnsi="宋体" w:eastAsia="宋体" w:cs="宋体"/>
          <w:bCs/>
          <w:color w:val="auto"/>
          <w:sz w:val="24"/>
          <w:highlight w:val="none"/>
        </w:rPr>
        <w:t xml:space="preserve">。</w:t>
      </w:r>
      <w:r/>
    </w:p>
    <w:tbl>
      <w:tblPr>
        <w:tblStyle w:val="1000"/>
        <w:tblW w:w="8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14"/>
        <w:gridCol w:w="4285"/>
      </w:tblGrid>
      <w:tr>
        <w:trPr>
          <w:trHeight w:val="1851"/>
        </w:trPr>
        <w:tc>
          <w:tcPr>
            <w:tcW w:w="4414" w:type="dxa"/>
            <w:textDirection w:val="lrTb"/>
            <w:noWrap w:val="false"/>
          </w:tcPr>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4285" w:type="dxa"/>
            <w:textDirection w:val="lrTb"/>
            <w:noWrap w:val="false"/>
          </w:tcPr>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投标人：（加盖公章）</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法定代表人签字或盖章：</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说明：</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highlight w:val="none"/>
        </w:rPr>
        <w:t xml:space="preserve">2.投标人为自然人的情形，可不提供本《法定代表人资格证明书》。</w:t>
      </w:r>
      <w:r/>
    </w:p>
    <w:p>
      <w:pPr>
        <w:ind w:left="228" w:hanging="228"/>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3 政府采购供应商信用承诺书（实质性格式）</w:t>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政府采购供应商信用承诺书</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cs="宋体"/>
          <w:bCs/>
          <w:color w:val="auto"/>
          <w:sz w:val="24"/>
          <w:highlight w:val="none"/>
          <w:lang w:eastAsia="zh-CN"/>
        </w:rPr>
        <w:t xml:space="preserve">虚假成分</w:t>
      </w:r>
      <w:r>
        <w:rPr>
          <w:rFonts w:hint="eastAsia" w:ascii="宋体" w:hAnsi="宋体" w:eastAsia="宋体" w:cs="宋体"/>
          <w:bCs/>
          <w:color w:val="auto"/>
          <w:sz w:val="24"/>
          <w:highlight w:val="none"/>
        </w:rPr>
        <w:t xml:space="preserve">，并对所提供资料的真实性负责。</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九、根据政府采购相关法律法规的规定需要作出的其他承诺。 </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投标人名称（加盖公章）：____________</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日期：_____年______月______日   </w:t>
      </w:r>
      <w:r/>
    </w:p>
    <w:p>
      <w:pPr>
        <w:ind w:left="228" w:hanging="228"/>
        <w:spacing w:line="360" w:lineRule="auto"/>
        <w:rPr>
          <w:rFonts w:hint="eastAsia" w:ascii="宋体" w:hAnsi="宋体" w:eastAsia="宋体" w:cs="宋体"/>
          <w:color w:val="auto"/>
          <w:sz w:val="24"/>
          <w:szCs w:val="20"/>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2"/>
      </w:pPr>
      <w:r>
        <w:rPr>
          <w:rFonts w:hint="eastAsia" w:ascii="宋体" w:hAnsi="宋体" w:eastAsia="宋体" w:cs="宋体"/>
          <w:color w:val="auto"/>
          <w:sz w:val="24"/>
          <w:szCs w:val="20"/>
          <w:highlight w:val="none"/>
        </w:rPr>
      </w:r>
      <w:r/>
    </w:p>
    <w:p>
      <w:pPr>
        <w:ind w:left="228" w:hanging="228"/>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4 </w:t>
      </w:r>
      <w:r>
        <w:rPr>
          <w:rFonts w:hint="eastAsia" w:ascii="宋体" w:hAnsi="宋体" w:cs="宋体"/>
          <w:color w:val="auto"/>
          <w:sz w:val="24"/>
          <w:szCs w:val="20"/>
          <w:highlight w:val="none"/>
          <w:lang w:val="en-US" w:eastAsia="zh-CN"/>
        </w:rPr>
        <w:t xml:space="preserve">开标</w:t>
      </w:r>
      <w:r>
        <w:rPr>
          <w:rFonts w:hint="eastAsia" w:ascii="宋体" w:hAnsi="宋体" w:eastAsia="宋体" w:cs="宋体"/>
          <w:color w:val="auto"/>
          <w:sz w:val="24"/>
          <w:szCs w:val="20"/>
          <w:highlight w:val="none"/>
        </w:rPr>
        <w:t xml:space="preserve">一览表（实质性格式）</w:t>
      </w:r>
      <w:r/>
    </w:p>
    <w:p>
      <w:pPr>
        <w:ind w:left="343" w:hanging="343"/>
        <w:jc w:val="center"/>
        <w:spacing w:line="360" w:lineRule="exact"/>
        <w:rPr>
          <w:rFonts w:hint="eastAsia" w:ascii="宋体" w:hAnsi="宋体" w:eastAsia="宋体" w:cs="宋体"/>
          <w:b/>
          <w:color w:val="auto"/>
          <w:sz w:val="36"/>
          <w:szCs w:val="36"/>
          <w:highlight w:val="none"/>
        </w:rPr>
      </w:pPr>
      <w:r/>
      <w:bookmarkStart w:id="525" w:name="_Toc226965831"/>
      <w:r/>
      <w:bookmarkStart w:id="526" w:name="_Toc226337254"/>
      <w:r/>
      <w:bookmarkStart w:id="527" w:name="_Toc226965748"/>
      <w:r/>
      <w:bookmarkStart w:id="528" w:name="_Toc305158900"/>
      <w:r/>
      <w:bookmarkStart w:id="529" w:name="_Toc265228396"/>
      <w:r/>
      <w:bookmarkStart w:id="530" w:name="_Toc226309802"/>
      <w:r/>
      <w:bookmarkStart w:id="531" w:name="_Toc305158826"/>
      <w:r/>
      <w:bookmarkStart w:id="532" w:name="_Toc164608827"/>
      <w:r/>
      <w:bookmarkStart w:id="533" w:name="_Toc195842923"/>
      <w:r/>
      <w:bookmarkStart w:id="534" w:name="_Toc164608672"/>
      <w:r/>
      <w:bookmarkStart w:id="535" w:name="_Toc264969248"/>
      <w:r>
        <w:rPr>
          <w:rFonts w:hint="eastAsia" w:ascii="宋体" w:hAnsi="宋体" w:eastAsia="宋体" w:cs="宋体"/>
          <w:b/>
          <w:color w:val="auto"/>
          <w:sz w:val="36"/>
          <w:szCs w:val="36"/>
          <w:highlight w:val="none"/>
        </w:rPr>
        <w:t xml:space="preserve">开标一览表</w:t>
      </w:r>
      <w:bookmarkEnd w:id="525"/>
      <w:r/>
      <w:bookmarkEnd w:id="526"/>
      <w:r/>
      <w:bookmarkEnd w:id="527"/>
      <w:r/>
      <w:bookmarkEnd w:id="528"/>
      <w:r/>
      <w:bookmarkEnd w:id="529"/>
      <w:r/>
      <w:bookmarkEnd w:id="530"/>
      <w:r/>
      <w:bookmarkEnd w:id="531"/>
      <w:r/>
      <w:bookmarkEnd w:id="532"/>
      <w:r/>
      <w:bookmarkEnd w:id="533"/>
      <w:r/>
      <w:bookmarkEnd w:id="534"/>
      <w:r/>
      <w:bookmarkEnd w:id="535"/>
      <w:r/>
      <w:r/>
    </w:p>
    <w:p>
      <w:pPr>
        <w:ind w:left="228" w:hanging="228"/>
        <w:jc w:val="left"/>
        <w:spacing w:line="360" w:lineRule="auto"/>
        <w:tabs>
          <w:tab w:val="left" w:pos="1800" w:leader="none"/>
          <w:tab w:val="left" w:pos="5580" w:leader="none"/>
        </w:tabs>
        <w:rPr>
          <w:rFonts w:hint="eastAsia" w:ascii="宋体" w:hAnsi="宋体" w:eastAsia="宋体" w:cs="宋体"/>
          <w:i/>
          <w:color w:val="auto"/>
          <w:sz w:val="24"/>
          <w:highlight w:val="none"/>
        </w:rPr>
      </w:pPr>
      <w:r>
        <w:rPr>
          <w:rFonts w:hint="eastAsia" w:ascii="宋体" w:hAnsi="宋体" w:eastAsia="宋体" w:cs="宋体"/>
          <w:i/>
          <w:color w:val="auto"/>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项目编号/包号：_____________________     项目名称：____________</w:t>
      </w:r>
      <w:r/>
    </w:p>
    <w:tbl>
      <w:tblPr>
        <w:tblStyle w:val="1000"/>
        <w:tblW w:w="46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1"/>
        <w:gridCol w:w="3391"/>
        <w:gridCol w:w="1818"/>
        <w:gridCol w:w="1816"/>
      </w:tblGrid>
      <w:tr>
        <w:trPr>
          <w:jc w:val="center"/>
          <w:trHeight w:val="531"/>
        </w:trPr>
        <w:tc>
          <w:tcPr>
            <w:tcW w:w="412" w:type="pct"/>
            <w:vAlign w:val="center"/>
            <w:vMerge w:val="restart"/>
            <w:textDirection w:val="lrTb"/>
            <w:noWrap w:val="false"/>
          </w:tcPr>
          <w:p>
            <w:pPr>
              <w:ind w:left="229" w:hanging="229"/>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14" w:type="pct"/>
            <w:vAlign w:val="center"/>
            <w:vMerge w:val="restart"/>
            <w:textDirection w:val="lrTb"/>
            <w:noWrap w:val="false"/>
          </w:tcPr>
          <w:p>
            <w:pPr>
              <w:ind w:left="229" w:hanging="229"/>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投标人名称</w:t>
            </w:r>
            <w:r/>
          </w:p>
        </w:tc>
        <w:tc>
          <w:tcPr>
            <w:gridSpan w:val="2"/>
            <w:tcW w:w="2372" w:type="pct"/>
            <w:vAlign w:val="center"/>
            <w:textDirection w:val="lrTb"/>
            <w:noWrap w:val="false"/>
          </w:tcPr>
          <w:p>
            <w:pPr>
              <w:ind w:left="229" w:hanging="229"/>
              <w:jc w:val="center"/>
              <w:tabs>
                <w:tab w:val="left" w:pos="5580" w:leader="none"/>
              </w:tabs>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投标报价</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元</w:t>
            </w:r>
            <w:r>
              <w:rPr>
                <w:rFonts w:hint="eastAsia" w:ascii="宋体" w:hAnsi="宋体" w:cs="宋体"/>
                <w:b/>
                <w:color w:val="auto"/>
                <w:sz w:val="24"/>
                <w:highlight w:val="none"/>
                <w:lang w:eastAsia="zh-CN"/>
              </w:rPr>
              <w:t xml:space="preserve">）</w:t>
            </w:r>
            <w:r/>
          </w:p>
        </w:tc>
      </w:tr>
      <w:tr>
        <w:trPr>
          <w:jc w:val="center"/>
          <w:trHeight w:val="674"/>
        </w:trPr>
        <w:tc>
          <w:tcPr>
            <w:tcW w:w="412" w:type="pct"/>
            <w:vAlign w:val="center"/>
            <w:vMerge w:val="continue"/>
            <w:textDirection w:val="lrTb"/>
            <w:noWrap w:val="false"/>
          </w:tcPr>
          <w:p>
            <w:pPr>
              <w:ind w:left="228" w:hanging="228"/>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14" w:type="pct"/>
            <w:vAlign w:val="center"/>
            <w:vMerge w:val="continue"/>
            <w:textDirection w:val="lrTb"/>
            <w:noWrap w:val="false"/>
          </w:tcPr>
          <w:p>
            <w:pPr>
              <w:ind w:left="228" w:hanging="228"/>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7" w:type="pct"/>
            <w:vAlign w:val="center"/>
            <w:textDirection w:val="lrTb"/>
            <w:noWrap w:val="false"/>
          </w:tcPr>
          <w:p>
            <w:pPr>
              <w:ind w:left="229" w:hanging="229"/>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大写</w:t>
            </w:r>
            <w:r/>
          </w:p>
          <w:p>
            <w:pPr>
              <w:ind w:left="229" w:hanging="229"/>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85" w:type="pct"/>
            <w:vAlign w:val="center"/>
            <w:textDirection w:val="lrTb"/>
            <w:noWrap w:val="false"/>
          </w:tcPr>
          <w:p>
            <w:pPr>
              <w:ind w:left="229" w:hanging="229"/>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小写</w:t>
            </w:r>
            <w:r/>
          </w:p>
          <w:p>
            <w:pPr>
              <w:jc w:val="both"/>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976"/>
        </w:trPr>
        <w:tc>
          <w:tcPr>
            <w:tcW w:w="412" w:type="pct"/>
            <w:vAlign w:val="center"/>
            <w:textDirection w:val="lrTb"/>
            <w:noWrap w:val="false"/>
          </w:tcPr>
          <w:p>
            <w:pPr>
              <w:ind w:left="228" w:hanging="228"/>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14" w:type="pct"/>
            <w:vAlign w:val="center"/>
            <w:textDirection w:val="lrTb"/>
            <w:noWrap w:val="false"/>
          </w:tcPr>
          <w:p>
            <w:pPr>
              <w:ind w:left="228" w:hanging="228"/>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7" w:type="pct"/>
            <w:vAlign w:val="center"/>
            <w:textDirection w:val="lrTb"/>
            <w:noWrap w:val="false"/>
          </w:tcPr>
          <w:p>
            <w:pPr>
              <w:ind w:left="228" w:hanging="228"/>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5" w:type="pct"/>
            <w:vAlign w:val="center"/>
            <w:textDirection w:val="lrTb"/>
            <w:noWrap w:val="false"/>
          </w:tcPr>
          <w:p>
            <w:pPr>
              <w:ind w:left="228" w:hanging="228"/>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left="228" w:hanging="22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1.此表中，每包的报价应和《分项报价表》中的总价相一致。</w:t>
      </w:r>
      <w:r/>
    </w:p>
    <w:p>
      <w:pPr>
        <w:contextualSpacing/>
        <w:ind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t xml:space="preserve">2.本表必须按包分别填写。</w:t>
      </w:r>
      <w:r/>
    </w:p>
    <w:p>
      <w:pPr>
        <w:contextualSpacing/>
        <w:ind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p>
      <w:pPr>
        <w:contextualSpacing/>
        <w:ind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ind w:left="228" w:hanging="228"/>
        <w:spacing w:before="312" w:after="312"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left="228" w:hanging="228"/>
        <w:spacing w:before="312" w:after="312"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ind w:left="228" w:hanging="228"/>
        <w:spacing w:before="312" w:after="312"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contextualSpacing/>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0"/>
          <w:highlight w:val="none"/>
        </w:rPr>
        <w:t xml:space="preserve">日期：_____年______月______日  </w:t>
      </w:r>
      <w:r/>
    </w:p>
    <w:p>
      <w:pPr>
        <w:contextualSpacing/>
        <w:ind w:firstLine="480"/>
        <w:spacing w:line="360" w:lineRule="auto"/>
        <w:rPr>
          <w:rFonts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Cs/>
          <w:color w:val="auto"/>
          <w:sz w:val="24"/>
          <w:highlight w:val="none"/>
        </w:rPr>
      </w:r>
      <w:r/>
    </w:p>
    <w:p>
      <w:pPr>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lang w:val="en-US" w:eastAsia="zh-CN"/>
        </w:rPr>
        <w:t xml:space="preserve">5</w:t>
      </w:r>
      <w:r>
        <w:rPr>
          <w:rFonts w:hint="eastAsia" w:ascii="宋体" w:hAnsi="宋体" w:eastAsia="宋体"/>
          <w:color w:val="auto"/>
          <w:sz w:val="24"/>
          <w:szCs w:val="20"/>
          <w:highlight w:val="none"/>
        </w:rPr>
        <w:t xml:space="preserve"> </w:t>
      </w:r>
      <w:r>
        <w:rPr>
          <w:rFonts w:ascii="宋体" w:hAnsi="宋体" w:eastAsia="宋体"/>
          <w:color w:val="auto"/>
          <w:sz w:val="24"/>
          <w:szCs w:val="20"/>
          <w:highlight w:val="none"/>
        </w:rPr>
        <w:t xml:space="preserve">分项报价表</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分项报价表</w:t>
      </w:r>
      <w:r/>
    </w:p>
    <w:p>
      <w:pPr>
        <w:contextualSpacing/>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项目编号/包号：___________ 项目名称：__________报价单位：人民币元</w:t>
      </w:r>
      <w:r/>
    </w:p>
    <w:tbl>
      <w:tblPr>
        <w:tblStyle w:val="1000"/>
        <w:tblW w:w="8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450"/>
        <w:gridCol w:w="2206"/>
        <w:gridCol w:w="1028"/>
        <w:gridCol w:w="979"/>
        <w:gridCol w:w="906"/>
        <w:gridCol w:w="1059"/>
      </w:tblGrid>
      <w:tr>
        <w:trPr>
          <w:cantSplit/>
          <w:jc w:val="center"/>
          <w:trHeight w:val="905"/>
        </w:trPr>
        <w:tc>
          <w:tcPr>
            <w:tcBorders>
              <w:top w:val="single" w:color="auto" w:sz="4" w:space="0"/>
              <w:left w:val="single" w:color="auto" w:sz="4" w:space="0"/>
              <w:bottom w:val="single" w:color="auto" w:sz="4" w:space="0"/>
              <w:right w:val="single" w:color="auto" w:sz="4" w:space="0"/>
            </w:tcBorders>
            <w:tcW w:w="910" w:type="dxa"/>
            <w:vAlign w:val="center"/>
            <w:vMerge w:val="restart"/>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0" w:type="dxa"/>
            <w:vAlign w:val="center"/>
            <w:vMerge w:val="restart"/>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206" w:type="dxa"/>
            <w:vAlign w:val="center"/>
            <w:vMerge w:val="restart"/>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28" w:type="dxa"/>
            <w:vAlign w:val="center"/>
            <w:vMerge w:val="restart"/>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79" w:type="dxa"/>
            <w:vAlign w:val="center"/>
            <w:vMerge w:val="restart"/>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投标</w:t>
            </w:r>
            <w:r>
              <w:rPr>
                <w:rFonts w:hint="eastAsia" w:ascii="宋体" w:hAnsi="宋体" w:eastAsia="宋体"/>
                <w:bCs/>
                <w:color w:val="auto"/>
                <w:sz w:val="24"/>
                <w:highlight w:val="none"/>
              </w:rPr>
              <w:t xml:space="preserve">价格</w:t>
            </w:r>
            <w:r/>
          </w:p>
        </w:tc>
      </w:tr>
      <w:tr>
        <w:trPr>
          <w:cantSplit/>
          <w:jc w:val="center"/>
          <w:trHeight w:val="901"/>
        </w:trPr>
        <w:tc>
          <w:tcPr>
            <w:tcBorders>
              <w:top w:val="single" w:color="auto" w:sz="4" w:space="0"/>
              <w:left w:val="single" w:color="auto" w:sz="4" w:space="0"/>
              <w:bottom w:val="single" w:color="auto" w:sz="4" w:space="0"/>
              <w:right w:val="single" w:color="auto" w:sz="4" w:space="0"/>
            </w:tcBorders>
            <w:tcW w:w="910" w:type="dxa"/>
            <w:vAlign w:val="center"/>
            <w:vMerge w:val="continue"/>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vMerge w:val="continue"/>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center"/>
            <w:vMerge w:val="continue"/>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28" w:type="dxa"/>
            <w:vAlign w:val="center"/>
            <w:vMerge w:val="continue"/>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79" w:type="dxa"/>
            <w:vAlign w:val="center"/>
            <w:vMerge w:val="continue"/>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合价</w:t>
            </w:r>
            <w:r/>
          </w:p>
        </w:tc>
      </w:tr>
      <w:tr>
        <w:trPr>
          <w:jc w:val="center"/>
          <w:trHeight w:val="927"/>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27"/>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27"/>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27"/>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27"/>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95"/>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658"/>
        </w:trPr>
        <w:tc>
          <w:tcPr>
            <w:gridSpan w:val="3"/>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总价</w:t>
            </w:r>
            <w:r/>
          </w:p>
        </w:tc>
        <w:tc>
          <w:tcPr>
            <w:gridSpan w:val="4"/>
            <w:tcBorders>
              <w:top w:val="single" w:color="auto" w:sz="4" w:space="0"/>
              <w:left w:val="single" w:color="auto" w:sz="4" w:space="0"/>
              <w:bottom w:val="single" w:color="auto" w:sz="4" w:space="0"/>
              <w:right w:val="single" w:color="auto" w:sz="4" w:space="0"/>
            </w:tcBorders>
            <w:tcW w:w="3972"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注：1.本表应按包分别填写。</w:t>
      </w:r>
      <w:r/>
    </w:p>
    <w:p>
      <w:pPr>
        <w:contextualSpacing/>
        <w:ind w:firstLine="480"/>
        <w:spacing w:line="360" w:lineRule="auto"/>
        <w:rPr>
          <w:rFonts w:hint="default" w:ascii="宋体" w:hAnsi="宋体" w:eastAsia="宋体"/>
          <w:bCs/>
          <w:color w:val="auto"/>
          <w:sz w:val="24"/>
          <w:highlight w:val="none"/>
          <w:lang w:val="en-US" w:eastAsia="zh-CN"/>
        </w:rPr>
      </w:pPr>
      <w:r>
        <w:rPr>
          <w:rFonts w:ascii="宋体" w:hAnsi="宋体" w:eastAsia="宋体"/>
          <w:bCs/>
          <w:color w:val="auto"/>
          <w:sz w:val="24"/>
          <w:highlight w:val="none"/>
        </w:rPr>
        <w:t xml:space="preserve">2.如果不提供分项报价将视为没有实质性响应</w:t>
      </w:r>
      <w:r>
        <w:rPr>
          <w:rFonts w:hint="eastAsia" w:ascii="宋体" w:hAnsi="宋体" w:eastAsia="宋体"/>
          <w:bCs/>
          <w:color w:val="auto"/>
          <w:sz w:val="24"/>
          <w:highlight w:val="none"/>
          <w:lang w:val="en-US" w:eastAsia="zh-CN"/>
        </w:rPr>
        <w:t xml:space="preserve">招标文件</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本表行数可以按照项目分项情况增加。</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4.</w:t>
      </w:r>
      <w:r>
        <w:rPr>
          <w:rFonts w:ascii="宋体" w:hAnsi="宋体" w:eastAsia="宋体"/>
          <w:bCs/>
          <w:color w:val="auto"/>
          <w:sz w:val="24"/>
          <w:highlight w:val="none"/>
        </w:rPr>
        <w:t xml:space="preserve">上述各项的</w:t>
      </w:r>
      <w:r>
        <w:rPr>
          <w:rFonts w:hint="eastAsia" w:ascii="宋体" w:hAnsi="宋体" w:eastAsia="宋体"/>
          <w:bCs/>
          <w:color w:val="auto"/>
          <w:sz w:val="24"/>
          <w:highlight w:val="none"/>
        </w:rPr>
        <w:t xml:space="preserve">服务内容如表格中填写不下的</w:t>
      </w:r>
      <w:r>
        <w:rPr>
          <w:rFonts w:ascii="宋体" w:hAnsi="宋体" w:eastAsia="宋体"/>
          <w:bCs/>
          <w:color w:val="auto"/>
          <w:sz w:val="24"/>
          <w:highlight w:val="none"/>
        </w:rPr>
        <w:t xml:space="preserve">，可</w:t>
      </w:r>
      <w:r>
        <w:rPr>
          <w:rFonts w:hint="eastAsia" w:ascii="宋体" w:hAnsi="宋体" w:eastAsia="宋体"/>
          <w:bCs/>
          <w:color w:val="auto"/>
          <w:sz w:val="24"/>
          <w:highlight w:val="none"/>
        </w:rPr>
        <w:t xml:space="preserve">以逐项</w:t>
      </w:r>
      <w:r>
        <w:rPr>
          <w:rFonts w:ascii="宋体" w:hAnsi="宋体" w:eastAsia="宋体"/>
          <w:bCs/>
          <w:color w:val="auto"/>
          <w:sz w:val="24"/>
          <w:highlight w:val="none"/>
        </w:rPr>
        <w:t xml:space="preserve">另页描述。</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cs="宋体"/>
          <w:bCs/>
          <w:color w:val="auto"/>
          <w:sz w:val="24"/>
          <w:highlight w:val="none"/>
        </w:rPr>
        <w:t xml:space="preserve">投标人名称</w:t>
      </w:r>
      <w:r>
        <w:rPr>
          <w:rFonts w:ascii="宋体" w:hAnsi="宋体" w:eastAsia="宋体"/>
          <w:bCs/>
          <w:color w:val="auto"/>
          <w:sz w:val="24"/>
          <w:highlight w:val="none"/>
        </w:rPr>
        <w:t xml:space="preserve">（加盖公章）：____________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Cs/>
          <w:color w:val="auto"/>
          <w:sz w:val="24"/>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 合同条款偏离表</w:t>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项目编号/包号：</w:t>
      </w:r>
      <w:r>
        <w:rPr>
          <w:rFonts w:hint="eastAsia" w:ascii="宋体" w:hAnsi="宋体" w:eastAsia="宋体" w:cs="宋体"/>
          <w:bCs/>
          <w:color w:val="auto"/>
          <w:sz w:val="24"/>
          <w:highlight w:val="none"/>
          <w:u w:val="single"/>
        </w:rPr>
        <w:t xml:space="preserve">_______________  </w:t>
      </w:r>
      <w:r>
        <w:rPr>
          <w:rFonts w:hint="eastAsia" w:ascii="宋体" w:hAnsi="宋体" w:eastAsia="宋体" w:cs="宋体"/>
          <w:bCs/>
          <w:color w:val="auto"/>
          <w:sz w:val="24"/>
          <w:highlight w:val="none"/>
        </w:rPr>
        <w:t xml:space="preserve">   项目名称：</w:t>
      </w:r>
      <w:r>
        <w:rPr>
          <w:rFonts w:hint="eastAsia" w:ascii="宋体" w:hAnsi="宋体" w:eastAsia="宋体" w:cs="宋体"/>
          <w:bCs/>
          <w:color w:val="auto"/>
          <w:sz w:val="24"/>
          <w:highlight w:val="none"/>
          <w:u w:val="single"/>
        </w:rPr>
        <w:t xml:space="preserve">_____________________</w:t>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对本项目合同条款的偏离情况（请进行勾选）：</w:t>
            </w:r>
            <w:r/>
          </w:p>
          <w:p>
            <w:pPr>
              <w:contextualSpacing/>
              <w:ind w:left="228" w:hanging="228"/>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□无偏离（如无偏离，仅勾选无偏离即可）</w:t>
            </w:r>
            <w:r/>
          </w:p>
          <w:p>
            <w:pPr>
              <w:contextualSpacing/>
              <w:ind w:left="228" w:hanging="228"/>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 “偏离情况”列应据实填写“正偏离”或“负偏离”。</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投标人名称（加盖公章）：    ____________</w:t>
      </w:r>
      <w:r/>
    </w:p>
    <w:p>
      <w:pPr>
        <w:contextualSpacing/>
        <w:ind w:firstLine="480"/>
        <w:spacing w:line="360" w:lineRule="auto"/>
        <w:rPr>
          <w:rFonts w:hint="eastAsia" w:ascii="宋体" w:hAnsi="宋体" w:eastAsia="宋体" w:cs="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highlight w:val="none"/>
        </w:rPr>
        <w:t xml:space="preserve">日期：_____年______月______日</w:t>
      </w:r>
      <w:r/>
    </w:p>
    <w:p>
      <w:pPr>
        <w:ind w:left="228" w:hanging="228"/>
        <w:spacing w:line="360" w:lineRule="auto"/>
        <w:rPr>
          <w:rFonts w:hint="eastAsia" w:ascii="宋体" w:hAnsi="宋体" w:eastAsia="宋体" w:cs="宋体"/>
          <w:color w:val="auto"/>
          <w:sz w:val="24"/>
          <w:szCs w:val="20"/>
          <w:highlight w:val="none"/>
        </w:rPr>
        <w:outlineLvl w:val="2"/>
      </w:pPr>
      <w:r>
        <w:rPr>
          <w:rFonts w:hint="eastAsia" w:ascii="宋体" w:hAnsi="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 采购需求偏离表</w:t>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contextualSpacing/>
        <w:ind w:left="228" w:hanging="228"/>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项目编号/包号：_____________________项目名称_______________________</w:t>
      </w:r>
      <w:r/>
    </w:p>
    <w:p>
      <w:pPr>
        <w:contextualSpacing/>
        <w:ind w:left="228" w:hanging="228"/>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对本项目采购需求的偏离情况（请进行勾选）：</w:t>
            </w:r>
            <w:r/>
          </w:p>
          <w:p>
            <w:pPr>
              <w:contextualSpacing/>
              <w:ind w:left="228" w:hanging="228"/>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□无偏离（如无偏离，仅勾选无偏离即可）</w:t>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pStyle w:val="10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1"/>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 对招标文件中的所有商务、技术要求，除本表所列明的所有偏离外，均视作投标人已对之理解和响应。此表中内容为空白，投标无效。</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2.“偏离情况”列应据实填写“正偏离”或“负偏离”。</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投标人名称（加盖公章）：    ____________</w:t>
      </w:r>
      <w:r/>
    </w:p>
    <w:p>
      <w:pPr>
        <w:contextualSpacing/>
        <w:ind w:firstLine="480"/>
        <w:spacing w:line="360" w:lineRule="auto"/>
        <w:rPr>
          <w:rFonts w:hint="eastAsia" w:ascii="宋体" w:hAnsi="宋体" w:eastAsia="宋体" w:cs="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highlight w:val="none"/>
        </w:rPr>
        <w:t xml:space="preserve">日期：_____年______月______</w:t>
      </w:r>
      <w:r/>
    </w:p>
    <w:p>
      <w:pPr>
        <w:spacing w:line="360" w:lineRule="auto"/>
        <w:rPr>
          <w:rFonts w:hint="eastAsia" w:ascii="宋体" w:hAnsi="宋体" w:eastAsia="宋体" w:cs="宋体"/>
          <w:color w:val="auto"/>
          <w:sz w:val="24"/>
          <w:highlight w:val="none"/>
        </w:rPr>
        <w:outlineLvl w:val="2"/>
      </w:pPr>
      <w:r>
        <w:rPr>
          <w:rFonts w:hint="eastAsia" w:ascii="宋体" w:hAnsi="宋体" w:cs="宋体"/>
          <w:color w:val="auto"/>
          <w:highlight w:val="none"/>
          <w:lang w:val="en-US" w:eastAsia="zh-CN"/>
        </w:rPr>
        <w:t xml:space="preserve">8</w:t>
      </w:r>
      <w:r>
        <w:rPr>
          <w:rFonts w:hint="eastAsia" w:ascii="宋体" w:hAnsi="宋体" w:eastAsia="宋体" w:cs="宋体"/>
          <w:color w:val="auto"/>
          <w:sz w:val="24"/>
          <w:highlight w:val="none"/>
        </w:rPr>
        <w:t xml:space="preserve">中小企业声明函</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说明：</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w:t>
      </w:r>
      <w:r>
        <w:rPr>
          <w:rFonts w:hint="eastAsia" w:ascii="宋体" w:hAnsi="宋体" w:eastAsia="宋体" w:cs="宋体"/>
          <w:b/>
          <w:bCs w:val="0"/>
          <w:color w:val="auto"/>
          <w:sz w:val="24"/>
          <w:highlight w:val="none"/>
        </w:rPr>
        <w:t xml:space="preserve">联合体响应的，《中小企业声明函》由牵头人</w:t>
      </w:r>
      <w:r>
        <w:rPr>
          <w:rFonts w:hint="eastAsia" w:ascii="宋体" w:hAnsi="宋体" w:cs="宋体"/>
          <w:b/>
          <w:bCs w:val="0"/>
          <w:color w:val="auto"/>
          <w:sz w:val="24"/>
          <w:highlight w:val="none"/>
          <w:lang w:val="en-US" w:eastAsia="zh-CN"/>
        </w:rPr>
        <w:t xml:space="preserve">填写并提交</w:t>
      </w:r>
      <w:r>
        <w:rPr>
          <w:rFonts w:hint="eastAsia" w:ascii="宋体" w:hAnsi="宋体" w:eastAsia="宋体" w:cs="宋体"/>
          <w:b/>
          <w:bCs w:val="0"/>
          <w:color w:val="auto"/>
          <w:sz w:val="24"/>
          <w:highlight w:val="none"/>
        </w:rPr>
        <w:t xml:space="preserve">。</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2）对于联合体中由中小企业承担的部分，或者分包给中小企业的部分，必须全部由中小企业制造、承建或者承接。</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3）对于多标的的采购项目，供应商应充分、准确地了解所投产品制造企业信息。对相关情况了解不清楚的，不建议填报本声明函。</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4）中小企业认定标准以《关于印发中小企业划型标准规定的通知》（工信部联企业〔2011〕300号）文件规定为准。</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"http://202.106.120.146/baosong/appweb/orgScale.html"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http://202.106.120.146/baosong/appweb/orgScale.html</w:t>
      </w:r>
      <w:r>
        <w:rPr>
          <w:rFonts w:hint="eastAsia" w:ascii="宋体" w:hAnsi="宋体" w:eastAsia="宋体" w:cs="宋体"/>
          <w:bCs/>
          <w:color w:val="auto"/>
          <w:highlight w:val="none"/>
        </w:rPr>
        <w:fldChar w:fldCharType="end"/>
      </w:r>
      <w:r>
        <w:rPr>
          <w:rFonts w:hint="eastAsia" w:ascii="宋体" w:hAnsi="宋体" w:eastAsia="宋体" w:cs="宋体"/>
          <w:bCs/>
          <w:color w:val="auto"/>
          <w:sz w:val="24"/>
          <w:highlight w:val="none"/>
        </w:rPr>
        <w:t xml:space="preserve">）</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6）在货物采购项目中，供应商提供的货物既有中型企业制造货物，也有小微企业制造货物的，不享受小微企业扶持政策，不予价格扣除。</w:t>
      </w:r>
      <w:r/>
    </w:p>
    <w:p>
      <w:pPr>
        <w:contextualSpacing/>
        <w:ind w:firstLine="480"/>
        <w:spacing w:line="360" w:lineRule="auto"/>
        <w:rPr>
          <w:rFonts w:hint="eastAsia" w:ascii="宋体" w:hAnsi="宋体" w:eastAsia="宋体" w:cs="宋体"/>
          <w:b/>
          <w:bCs/>
          <w:color w:val="auto"/>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highlight w:val="none"/>
        </w:rPr>
        <w:t xml:space="preserve">7）小微企业未提供声明函的，价格分评审将不予价格扣除。</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中小企业声明函（服务）格式</w:t>
      </w:r>
      <w:r/>
    </w:p>
    <w:p>
      <w:pPr>
        <w:ind w:left="220" w:right="415" w:firstLine="64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i/>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i/>
          <w:color w:val="auto"/>
          <w:sz w:val="24"/>
          <w:highlight w:val="none"/>
          <w:u w:val="single"/>
        </w:rPr>
        <w:t xml:space="preserve">（项目名称）</w:t>
      </w:r>
      <w:r>
        <w:rPr>
          <w:rFonts w:hint="eastAsia" w:ascii="宋体" w:hAnsi="宋体" w:eastAsia="宋体" w:cs="宋体"/>
          <w:color w:val="auto"/>
          <w:sz w:val="24"/>
          <w:highlight w:val="none"/>
        </w:rPr>
        <w:t xml:space="preserve">采购活动，服务全部由符合政策要求的中小企业承接。相关企业（</w:t>
      </w:r>
      <w:r>
        <w:rPr>
          <w:rFonts w:hint="eastAsia" w:ascii="宋体" w:hAnsi="宋体" w:eastAsia="宋体" w:cs="宋体"/>
          <w:b w:val="0"/>
          <w:bCs w:val="0"/>
          <w:color w:val="auto"/>
          <w:sz w:val="24"/>
          <w:highlight w:val="none"/>
        </w:rPr>
        <w:t xml:space="preserve">含联合体中的中小企业、签订分包意向协议的中小企业）的具体情况如下：</w:t>
      </w:r>
      <w:r/>
    </w:p>
    <w:p>
      <w:pPr>
        <w:numPr>
          <w:ilvl w:val="0"/>
          <w:numId w:val="8"/>
        </w:numPr>
        <w:ind w:left="284" w:right="236" w:firstLine="576"/>
        <w:jc w:val="left"/>
        <w:spacing w:line="360" w:lineRule="auto"/>
        <w:tabs>
          <w:tab w:val="left" w:pos="1276" w:leader="none"/>
          <w:tab w:val="left" w:pos="5005" w:leader="none"/>
          <w:tab w:val="left" w:pos="7227" w:leader="none"/>
        </w:tabs>
        <w:rPr>
          <w:rFonts w:hint="eastAsia" w:ascii="宋体" w:hAnsi="宋体" w:eastAsia="宋体" w:cs="宋体"/>
          <w:color w:val="auto"/>
          <w:sz w:val="24"/>
          <w:highlight w:val="none"/>
        </w:rPr>
      </w:pPr>
      <w:r>
        <w:rPr>
          <w:rFonts w:hint="eastAsia" w:ascii="宋体" w:hAnsi="宋体" w:eastAsia="宋体" w:cs="宋体"/>
          <w:i/>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rPr>
        <w:t xml:space="preserve">（</w:t>
      </w:r>
      <w:r>
        <w:rPr>
          <w:rFonts w:hint="eastAsia" w:ascii="宋体" w:hAnsi="宋体" w:eastAsia="宋体" w:cs="宋体"/>
          <w:i/>
          <w:color w:val="auto"/>
          <w:sz w:val="24"/>
          <w:highlight w:val="none"/>
          <w:u w:val="single"/>
        </w:rPr>
        <w:t xml:space="preserve">招标文件中明确的所属行业）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 </w:instrText>
      </w:r>
      <w:r>
        <w:rPr>
          <w:rFonts w:hint="eastAsia" w:ascii="宋体" w:hAnsi="宋体" w:eastAsia="宋体" w:cs="宋体"/>
          <w:color w:val="auto"/>
          <w:highlight w:val="none"/>
        </w:rPr>
        <w:fldChar w:fldCharType="separate"/>
      </w:r>
      <w:r>
        <w:rPr>
          <w:rFonts w:hint="eastAsia" w:ascii="宋体" w:hAnsi="宋体" w:eastAsia="宋体" w:cs="宋体"/>
          <w:color w:val="auto"/>
          <w:position w:val="16"/>
          <w:sz w:val="24"/>
          <w:highlight w:val="none"/>
        </w:rPr>
        <w:t xml:space="preserve">1</w:t>
      </w:r>
      <w:r>
        <w:rPr>
          <w:rFonts w:hint="eastAsia" w:ascii="宋体" w:hAnsi="宋体" w:eastAsia="宋体" w:cs="宋体"/>
          <w:color w:val="auto"/>
          <w:position w:val="16"/>
          <w:sz w:val="24"/>
          <w:highlight w:val="none"/>
        </w:rPr>
        <w:fldChar w:fldCharType="end"/>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8"/>
        </w:numPr>
        <w:ind w:left="205" w:right="258" w:firstLine="655"/>
        <w:jc w:val="left"/>
        <w:spacing w:line="360" w:lineRule="auto"/>
        <w:tabs>
          <w:tab w:val="left" w:pos="1243" w:leader="none"/>
          <w:tab w:val="left" w:pos="1806" w:leader="none"/>
          <w:tab w:val="left" w:pos="5005" w:leader="none"/>
          <w:tab w:val="left" w:pos="7213" w:leader="none"/>
        </w:tabs>
        <w:rPr>
          <w:rFonts w:hint="eastAsia" w:ascii="宋体" w:hAnsi="宋体" w:eastAsia="宋体" w:cs="宋体"/>
          <w:color w:val="auto"/>
          <w:sz w:val="24"/>
          <w:highlight w:val="none"/>
        </w:rPr>
      </w:pPr>
      <w:r>
        <w:rPr>
          <w:rFonts w:hint="eastAsia" w:ascii="宋体" w:hAnsi="宋体" w:eastAsia="宋体" w:cs="宋体"/>
          <w:i/>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rPr>
        <w:t xml:space="preserve">（</w:t>
      </w:r>
      <w:r>
        <w:rPr>
          <w:rFonts w:hint="eastAsia" w:ascii="宋体" w:hAnsi="宋体" w:eastAsia="宋体" w:cs="宋体"/>
          <w:i/>
          <w:color w:val="auto"/>
          <w:sz w:val="24"/>
          <w:highlight w:val="none"/>
          <w:u w:val="single"/>
        </w:rPr>
        <w:t xml:space="preserve">招标文件中明确的所属行业）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万元，属于</w:t>
      </w:r>
      <w:r>
        <w:rPr>
          <w:rFonts w:hint="eastAsia" w:ascii="宋体" w:hAnsi="宋体" w:eastAsia="宋体" w:cs="宋体"/>
          <w:i/>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left="86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left="220" w:right="417"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企业名称（加盖公章）：________</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期：________</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bl>
      <w:tblPr>
        <w:tblStyle w:val="100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c>
          <w:tcPr>
            <w:tcW w:w="8946" w:type="dxa"/>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残疾人福利性单位声明函格式</w:t>
      </w:r>
      <w:r>
        <w:rPr>
          <w:rFonts w:hint="eastAsia" w:ascii="宋体" w:hAnsi="宋体" w:eastAsia="宋体" w:cs="宋体"/>
          <w:color w:val="auto"/>
          <w:sz w:val="36"/>
          <w:szCs w:val="36"/>
          <w:highlight w:val="none"/>
        </w:rPr>
        <w:t xml:space="preserve"> </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w:t>
      </w:r>
      <w:r>
        <w:rPr>
          <w:rFonts w:hint="eastAsia" w:ascii="宋体" w:hAnsi="宋体" w:eastAsia="宋体" w:cs="宋体"/>
          <w:b/>
          <w:color w:val="auto"/>
          <w:sz w:val="24"/>
          <w:highlight w:val="none"/>
        </w:rPr>
        <w:t xml:space="preserve">（请进行勾选）</w:t>
      </w:r>
      <w:r>
        <w:rPr>
          <w:rFonts w:hint="eastAsia" w:ascii="宋体" w:hAnsi="宋体" w:eastAsia="宋体" w:cs="宋体"/>
          <w:color w:val="auto"/>
          <w:spacing w:val="6"/>
          <w:sz w:val="24"/>
          <w:highlight w:val="none"/>
        </w:rPr>
        <w:t xml:space="preserve">：</w:t>
      </w:r>
      <w:r/>
    </w:p>
    <w:p>
      <w:pPr>
        <w:ind w:firstLine="482"/>
        <w:spacing w:line="588" w:lineRule="exact"/>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pacing w:val="6"/>
          <w:sz w:val="24"/>
          <w:highlight w:val="none"/>
        </w:rPr>
        <w:t xml:space="preserve">       日  期：</w:t>
      </w:r>
      <w:r/>
    </w:p>
    <w:p>
      <w:pPr>
        <w:spacing w:line="360" w:lineRule="auto"/>
        <w:rPr>
          <w:rFonts w:hint="eastAsia" w:ascii="宋体" w:hAnsi="宋体" w:eastAsia="宋体" w:cs="宋体"/>
          <w:color w:val="auto"/>
          <w:sz w:val="24"/>
          <w:highlight w:val="none"/>
        </w:rPr>
        <w:outlineLvl w:val="2"/>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项目实施方案等，包括但不限于如下主题：</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1）项目组织实施方案；</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2）项目管理方案；</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3）拟达到的标准，配备的人员、设备配置等；</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4）培训方案、技术支持等方案；</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5）优惠条款或承诺；</w:t>
      </w:r>
      <w:r/>
    </w:p>
    <w:p>
      <w:pPr>
        <w:contextualSpacing/>
        <w:ind w:firstLine="480"/>
        <w:spacing w:line="360" w:lineRule="auto"/>
        <w:rPr>
          <w:rFonts w:hint="eastAsia" w:ascii="宋体" w:hAnsi="宋体" w:eastAsia="宋体" w:cs="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highlight w:val="none"/>
        </w:rPr>
        <w:t xml:space="preserve">6）其他。</w:t>
      </w:r>
      <w:r/>
    </w:p>
    <w:p>
      <w:pPr>
        <w:ind w:left="228" w:hanging="228"/>
        <w:spacing w:line="360" w:lineRule="auto"/>
        <w:rPr>
          <w:rFonts w:hint="eastAsia" w:ascii="宋体" w:hAnsi="宋体" w:eastAsia="宋体" w:cs="宋体"/>
          <w:color w:val="auto"/>
          <w:sz w:val="24"/>
          <w:highlight w:val="none"/>
        </w:rPr>
        <w:outlineLvl w:val="2"/>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 参加本项目人员一览表</w:t>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参加本项目人员一览表</w:t>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 </w:t>
      </w:r>
      <w:r/>
    </w:p>
    <w:tbl>
      <w:tblPr>
        <w:tblStyle w:val="1000"/>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责任</w:t>
            </w:r>
            <w:r/>
          </w:p>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项目经历或主要工作</w:t>
            </w:r>
            <w:r/>
          </w:p>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注：参加本项目人员须是投标人正式职工。</w:t>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投标人名称（加盖公章）：    ____________</w:t>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日期：_____年______月______日   </w:t>
      </w:r>
      <w:bookmarkStart w:id="536" w:name="_Toc288738397"/>
      <w:r/>
      <w:bookmarkStart w:id="537" w:name="_Toc288738839"/>
      <w:r/>
      <w:r/>
    </w:p>
    <w:p>
      <w:pPr>
        <w:ind w:left="228" w:hanging="228"/>
        <w:spacing w:line="360" w:lineRule="auto"/>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br w:type="page" w:clear="all"/>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相关业绩案例一览表</w:t>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相关业绩案例一览表</w:t>
      </w:r>
      <w:bookmarkEnd w:id="536"/>
      <w:r/>
      <w:bookmarkEnd w:id="537"/>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                   </w:t>
      </w:r>
      <w:r/>
    </w:p>
    <w:tbl>
      <w:tblPr>
        <w:tblStyle w:val="100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投标人名称（加盖公章）：    ____________</w:t>
      </w:r>
      <w:r/>
    </w:p>
    <w:p>
      <w:pPr>
        <w:pStyle w:val="1001"/>
        <w:rPr>
          <w:rFonts w:hint="eastAsia" w:ascii="宋体" w:hAnsi="宋体" w:eastAsia="宋体" w:cs="宋体"/>
          <w:color w:val="auto"/>
          <w:highlight w:val="none"/>
        </w:rPr>
      </w:pPr>
      <w:r>
        <w:rPr>
          <w:rFonts w:hint="eastAsia" w:ascii="宋体" w:hAnsi="宋体" w:eastAsia="宋体" w:cs="宋体"/>
          <w:color w:val="auto"/>
          <w:highlight w:val="none"/>
        </w:rPr>
        <w:t xml:space="preserve">日期：_____年______月______日   </w:t>
      </w:r>
      <w:r/>
    </w:p>
    <w:p>
      <w:pPr>
        <w:pStyle w:val="1001"/>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r/>
    </w:p>
    <w:p>
      <w:pPr>
        <w:ind w:left="228" w:hanging="228"/>
        <w:spacing w:line="360" w:lineRule="auto"/>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招标文件要求提供或投标人认为应附的其他材料</w:t>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left="228" w:hanging="22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228" w:hanging="228"/>
        <w:jc w:val="center"/>
        <w:spacing w:line="360" w:lineRule="auto"/>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（全文完）</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等线">
    <w:panose1 w:val="02010600030101010101"/>
  </w:font>
  <w:font w:name="仿宋">
    <w:panose1 w:val="02010609060101010101"/>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5300"/>
      <w:rPr/>
    </w:sdtPr>
    <w:sdtContent>
      <w:p>
        <w:pPr>
          <w:pStyle w:val="100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09"/>
      <w:tabs>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73413620"/>
      <w:rPr/>
    </w:sdtPr>
    <w:sdtContent>
      <w:p>
        <w:pPr>
          <w:pStyle w:val="100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09"/>
      <w:tabs>
        <w:tab w:val="clear"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100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0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0"/>
      <w:numFmt w:val="bullet"/>
      <w:isLgl w:val="false"/>
      <w:suff w:val="tab"/>
      <w:lvlText w:val="•"/>
      <w:lvlJc w:val="left"/>
      <w:pPr>
        <w:ind w:left="2010" w:hanging="382"/>
      </w:pPr>
      <w:rPr>
        <w:rFonts w:hint="default"/>
      </w:rPr>
    </w:lvl>
    <w:lvl w:ilvl="2">
      <w:start w:val="0"/>
      <w:numFmt w:val="bullet"/>
      <w:isLgl w:val="false"/>
      <w:suff w:val="tab"/>
      <w:lvlText w:val="•"/>
      <w:lvlJc w:val="left"/>
      <w:pPr>
        <w:ind w:left="2781" w:hanging="382"/>
      </w:pPr>
      <w:rPr>
        <w:rFonts w:hint="default"/>
      </w:rPr>
    </w:lvl>
    <w:lvl w:ilvl="3">
      <w:start w:val="0"/>
      <w:numFmt w:val="bullet"/>
      <w:isLgl w:val="false"/>
      <w:suff w:val="tab"/>
      <w:lvlText w:val="•"/>
      <w:lvlJc w:val="left"/>
      <w:pPr>
        <w:ind w:left="3551" w:hanging="382"/>
      </w:pPr>
      <w:rPr>
        <w:rFonts w:hint="default"/>
      </w:rPr>
    </w:lvl>
    <w:lvl w:ilvl="4">
      <w:start w:val="0"/>
      <w:numFmt w:val="bullet"/>
      <w:isLgl w:val="false"/>
      <w:suff w:val="tab"/>
      <w:lvlText w:val="•"/>
      <w:lvlJc w:val="left"/>
      <w:pPr>
        <w:ind w:left="4322" w:hanging="382"/>
      </w:pPr>
      <w:rPr>
        <w:rFonts w:hint="default"/>
      </w:rPr>
    </w:lvl>
    <w:lvl w:ilvl="5">
      <w:start w:val="0"/>
      <w:numFmt w:val="bullet"/>
      <w:isLgl w:val="false"/>
      <w:suff w:val="tab"/>
      <w:lvlText w:val="•"/>
      <w:lvlJc w:val="left"/>
      <w:pPr>
        <w:ind w:left="5093" w:hanging="382"/>
      </w:pPr>
      <w:rPr>
        <w:rFonts w:hint="default"/>
      </w:rPr>
    </w:lvl>
    <w:lvl w:ilvl="6">
      <w:start w:val="0"/>
      <w:numFmt w:val="bullet"/>
      <w:isLgl w:val="false"/>
      <w:suff w:val="tab"/>
      <w:lvlText w:val="•"/>
      <w:lvlJc w:val="left"/>
      <w:pPr>
        <w:ind w:left="5863" w:hanging="382"/>
      </w:pPr>
      <w:rPr>
        <w:rFonts w:hint="default"/>
      </w:rPr>
    </w:lvl>
    <w:lvl w:ilvl="7">
      <w:start w:val="0"/>
      <w:numFmt w:val="bullet"/>
      <w:isLgl w:val="false"/>
      <w:suff w:val="tab"/>
      <w:lvlText w:val="•"/>
      <w:lvlJc w:val="left"/>
      <w:pPr>
        <w:ind w:left="6634" w:hanging="382"/>
      </w:pPr>
      <w:rPr>
        <w:rFonts w:hint="default"/>
      </w:rPr>
    </w:lvl>
    <w:lvl w:ilvl="8">
      <w:start w:val="0"/>
      <w:numFmt w:val="bullet"/>
      <w:isLgl w:val="false"/>
      <w:suff w:val="tab"/>
      <w:lvlText w:val="•"/>
      <w:lvlJc w:val="left"/>
      <w:pPr>
        <w:ind w:left="7404" w:hanging="382"/>
      </w:pPr>
      <w:rPr>
        <w:rFonts w:hint="default"/>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bullet"/>
      <w:pStyle w:val="1064"/>
      <w:isLgl w:val="false"/>
      <w:suff w:val="tab"/>
      <w:lvlText w:val=""/>
      <w:lvlJc w:val="left"/>
      <w:pPr>
        <w:ind w:left="851" w:hanging="284"/>
        <w:tabs>
          <w:tab w:val="left" w:pos="927" w:leader="none"/>
        </w:tabs>
      </w:pPr>
      <w:rPr>
        <w:rFonts w:hint="default"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777"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5"/>
  </w:num>
  <w:num w:numId="2">
    <w:abstractNumId w:val="3"/>
  </w:num>
  <w:num w:numId="3">
    <w:abstractNumId w:val="6"/>
  </w:num>
  <w:num w:numId="4">
    <w:abstractNumId w:val="7"/>
  </w:num>
  <w:num w:numId="5">
    <w:abstractNumId w:val="4"/>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1 Char"/>
    <w:basedOn w:val="999"/>
    <w:link w:val="996"/>
    <w:uiPriority w:val="9"/>
    <w:rPr>
      <w:rFonts w:ascii="Arial" w:hAnsi="Arial" w:eastAsia="Arial" w:cs="Arial"/>
      <w:sz w:val="40"/>
      <w:szCs w:val="40"/>
    </w:rPr>
  </w:style>
  <w:style w:type="character" w:styleId="830">
    <w:name w:val="Heading 2 Char"/>
    <w:basedOn w:val="999"/>
    <w:link w:val="997"/>
    <w:uiPriority w:val="9"/>
    <w:rPr>
      <w:rFonts w:ascii="Arial" w:hAnsi="Arial" w:eastAsia="Arial" w:cs="Arial"/>
      <w:sz w:val="34"/>
    </w:rPr>
  </w:style>
  <w:style w:type="paragraph" w:styleId="831">
    <w:name w:val="Heading 4"/>
    <w:basedOn w:val="995"/>
    <w:next w:val="995"/>
    <w:link w:val="832"/>
    <w:uiPriority w:val="9"/>
    <w:unhideWhenUsed/>
    <w:qFormat/>
    <w:pPr>
      <w:keepLines/>
      <w:keepNext/>
      <w:spacing w:before="320" w:after="200"/>
      <w:outlineLvl w:val="3"/>
    </w:pPr>
    <w:rPr>
      <w:rFonts w:ascii="Arial" w:hAnsi="Arial" w:eastAsia="Arial" w:cs="Arial"/>
      <w:b/>
      <w:bCs/>
      <w:sz w:val="26"/>
      <w:szCs w:val="26"/>
    </w:rPr>
  </w:style>
  <w:style w:type="character" w:styleId="832">
    <w:name w:val="Heading 4 Char"/>
    <w:basedOn w:val="999"/>
    <w:link w:val="831"/>
    <w:uiPriority w:val="9"/>
    <w:rPr>
      <w:rFonts w:ascii="Arial" w:hAnsi="Arial" w:eastAsia="Arial" w:cs="Arial"/>
      <w:b/>
      <w:bCs/>
      <w:sz w:val="26"/>
      <w:szCs w:val="26"/>
    </w:rPr>
  </w:style>
  <w:style w:type="paragraph" w:styleId="833">
    <w:name w:val="Heading 5"/>
    <w:basedOn w:val="995"/>
    <w:next w:val="995"/>
    <w:link w:val="834"/>
    <w:uiPriority w:val="9"/>
    <w:unhideWhenUsed/>
    <w:qFormat/>
    <w:pPr>
      <w:keepLines/>
      <w:keepNext/>
      <w:spacing w:before="320" w:after="200"/>
      <w:outlineLvl w:val="4"/>
    </w:pPr>
    <w:rPr>
      <w:rFonts w:ascii="Arial" w:hAnsi="Arial" w:eastAsia="Arial" w:cs="Arial"/>
      <w:b/>
      <w:bCs/>
      <w:sz w:val="24"/>
      <w:szCs w:val="24"/>
    </w:rPr>
  </w:style>
  <w:style w:type="character" w:styleId="834">
    <w:name w:val="Heading 5 Char"/>
    <w:basedOn w:val="999"/>
    <w:link w:val="833"/>
    <w:uiPriority w:val="9"/>
    <w:rPr>
      <w:rFonts w:ascii="Arial" w:hAnsi="Arial" w:eastAsia="Arial" w:cs="Arial"/>
      <w:b/>
      <w:bCs/>
      <w:sz w:val="24"/>
      <w:szCs w:val="24"/>
    </w:rPr>
  </w:style>
  <w:style w:type="paragraph" w:styleId="835">
    <w:name w:val="Heading 6"/>
    <w:basedOn w:val="995"/>
    <w:next w:val="995"/>
    <w:link w:val="836"/>
    <w:uiPriority w:val="9"/>
    <w:unhideWhenUsed/>
    <w:qFormat/>
    <w:pPr>
      <w:keepLines/>
      <w:keepNext/>
      <w:spacing w:before="320" w:after="200"/>
      <w:outlineLvl w:val="5"/>
    </w:pPr>
    <w:rPr>
      <w:rFonts w:ascii="Arial" w:hAnsi="Arial" w:eastAsia="Arial" w:cs="Arial"/>
      <w:b/>
      <w:bCs/>
      <w:sz w:val="22"/>
      <w:szCs w:val="22"/>
    </w:rPr>
  </w:style>
  <w:style w:type="character" w:styleId="836">
    <w:name w:val="Heading 6 Char"/>
    <w:basedOn w:val="999"/>
    <w:link w:val="835"/>
    <w:uiPriority w:val="9"/>
    <w:rPr>
      <w:rFonts w:ascii="Arial" w:hAnsi="Arial" w:eastAsia="Arial" w:cs="Arial"/>
      <w:b/>
      <w:bCs/>
      <w:sz w:val="22"/>
      <w:szCs w:val="22"/>
    </w:rPr>
  </w:style>
  <w:style w:type="paragraph" w:styleId="837">
    <w:name w:val="Heading 7"/>
    <w:basedOn w:val="995"/>
    <w:next w:val="995"/>
    <w:link w:val="838"/>
    <w:uiPriority w:val="9"/>
    <w:unhideWhenUsed/>
    <w:qFormat/>
    <w:pPr>
      <w:keepLines/>
      <w:keepNext/>
      <w:spacing w:before="320" w:after="200"/>
      <w:outlineLvl w:val="6"/>
    </w:pPr>
    <w:rPr>
      <w:rFonts w:ascii="Arial" w:hAnsi="Arial" w:eastAsia="Arial" w:cs="Arial"/>
      <w:b/>
      <w:bCs/>
      <w:i/>
      <w:iCs/>
      <w:sz w:val="22"/>
      <w:szCs w:val="22"/>
    </w:rPr>
  </w:style>
  <w:style w:type="character" w:styleId="838">
    <w:name w:val="Heading 7 Char"/>
    <w:basedOn w:val="999"/>
    <w:link w:val="837"/>
    <w:uiPriority w:val="9"/>
    <w:rPr>
      <w:rFonts w:ascii="Arial" w:hAnsi="Arial" w:eastAsia="Arial" w:cs="Arial"/>
      <w:b/>
      <w:bCs/>
      <w:i/>
      <w:iCs/>
      <w:sz w:val="22"/>
      <w:szCs w:val="22"/>
    </w:rPr>
  </w:style>
  <w:style w:type="paragraph" w:styleId="839">
    <w:name w:val="Heading 8"/>
    <w:basedOn w:val="995"/>
    <w:next w:val="995"/>
    <w:link w:val="840"/>
    <w:uiPriority w:val="9"/>
    <w:unhideWhenUsed/>
    <w:qFormat/>
    <w:pPr>
      <w:keepLines/>
      <w:keepNext/>
      <w:spacing w:before="320" w:after="200"/>
      <w:outlineLvl w:val="7"/>
    </w:pPr>
    <w:rPr>
      <w:rFonts w:ascii="Arial" w:hAnsi="Arial" w:eastAsia="Arial" w:cs="Arial"/>
      <w:i/>
      <w:iCs/>
      <w:sz w:val="22"/>
      <w:szCs w:val="22"/>
    </w:rPr>
  </w:style>
  <w:style w:type="character" w:styleId="840">
    <w:name w:val="Heading 8 Char"/>
    <w:basedOn w:val="999"/>
    <w:link w:val="839"/>
    <w:uiPriority w:val="9"/>
    <w:rPr>
      <w:rFonts w:ascii="Arial" w:hAnsi="Arial" w:eastAsia="Arial" w:cs="Arial"/>
      <w:i/>
      <w:iCs/>
      <w:sz w:val="22"/>
      <w:szCs w:val="22"/>
    </w:rPr>
  </w:style>
  <w:style w:type="paragraph" w:styleId="841">
    <w:name w:val="Heading 9"/>
    <w:basedOn w:val="995"/>
    <w:next w:val="995"/>
    <w:link w:val="842"/>
    <w:uiPriority w:val="9"/>
    <w:unhideWhenUsed/>
    <w:qFormat/>
    <w:pPr>
      <w:keepLines/>
      <w:keepNext/>
      <w:spacing w:before="320" w:after="200"/>
      <w:outlineLvl w:val="8"/>
    </w:pPr>
    <w:rPr>
      <w:rFonts w:ascii="Arial" w:hAnsi="Arial" w:eastAsia="Arial" w:cs="Arial"/>
      <w:i/>
      <w:iCs/>
      <w:sz w:val="21"/>
      <w:szCs w:val="21"/>
    </w:rPr>
  </w:style>
  <w:style w:type="character" w:styleId="842">
    <w:name w:val="Heading 9 Char"/>
    <w:basedOn w:val="999"/>
    <w:link w:val="841"/>
    <w:uiPriority w:val="9"/>
    <w:rPr>
      <w:rFonts w:ascii="Arial" w:hAnsi="Arial" w:eastAsia="Arial" w:cs="Arial"/>
      <w:i/>
      <w:iCs/>
      <w:sz w:val="21"/>
      <w:szCs w:val="21"/>
    </w:rPr>
  </w:style>
  <w:style w:type="paragraph" w:styleId="843">
    <w:name w:val="No Spacing"/>
    <w:uiPriority w:val="1"/>
    <w:qFormat/>
    <w:pPr>
      <w:spacing w:before="0" w:after="0" w:line="240" w:lineRule="auto"/>
    </w:pPr>
  </w:style>
  <w:style w:type="paragraph" w:styleId="844">
    <w:name w:val="Title"/>
    <w:basedOn w:val="995"/>
    <w:next w:val="995"/>
    <w:link w:val="845"/>
    <w:uiPriority w:val="10"/>
    <w:qFormat/>
    <w:pPr>
      <w:contextualSpacing/>
      <w:spacing w:before="300" w:after="200"/>
    </w:pPr>
    <w:rPr>
      <w:sz w:val="48"/>
      <w:szCs w:val="48"/>
    </w:rPr>
  </w:style>
  <w:style w:type="character" w:styleId="845">
    <w:name w:val="Title Char"/>
    <w:basedOn w:val="999"/>
    <w:link w:val="844"/>
    <w:uiPriority w:val="10"/>
    <w:rPr>
      <w:sz w:val="48"/>
      <w:szCs w:val="48"/>
    </w:rPr>
  </w:style>
  <w:style w:type="paragraph" w:styleId="846">
    <w:name w:val="Subtitle"/>
    <w:basedOn w:val="995"/>
    <w:next w:val="995"/>
    <w:link w:val="847"/>
    <w:uiPriority w:val="11"/>
    <w:qFormat/>
    <w:pPr>
      <w:spacing w:before="200" w:after="200"/>
    </w:pPr>
    <w:rPr>
      <w:sz w:val="24"/>
      <w:szCs w:val="24"/>
    </w:rPr>
  </w:style>
  <w:style w:type="character" w:styleId="847">
    <w:name w:val="Subtitle Char"/>
    <w:basedOn w:val="999"/>
    <w:link w:val="846"/>
    <w:uiPriority w:val="11"/>
    <w:rPr>
      <w:sz w:val="24"/>
      <w:szCs w:val="24"/>
    </w:rPr>
  </w:style>
  <w:style w:type="paragraph" w:styleId="848">
    <w:name w:val="Quote"/>
    <w:basedOn w:val="995"/>
    <w:next w:val="995"/>
    <w:link w:val="849"/>
    <w:uiPriority w:val="29"/>
    <w:qFormat/>
    <w:pPr>
      <w:ind w:left="720" w:right="720"/>
    </w:pPr>
    <w:rPr>
      <w:i/>
    </w:rPr>
  </w:style>
  <w:style w:type="character" w:styleId="849">
    <w:name w:val="Quote Char"/>
    <w:link w:val="848"/>
    <w:uiPriority w:val="29"/>
    <w:rPr>
      <w:i/>
    </w:rPr>
  </w:style>
  <w:style w:type="paragraph" w:styleId="850">
    <w:name w:val="Intense Quote"/>
    <w:basedOn w:val="995"/>
    <w:next w:val="995"/>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character" w:styleId="852">
    <w:name w:val="Header Char"/>
    <w:basedOn w:val="999"/>
    <w:link w:val="1010"/>
    <w:uiPriority w:val="99"/>
  </w:style>
  <w:style w:type="character" w:styleId="853">
    <w:name w:val="Footer Char"/>
    <w:basedOn w:val="999"/>
    <w:link w:val="1009"/>
    <w:uiPriority w:val="99"/>
  </w:style>
  <w:style w:type="paragraph" w:styleId="854">
    <w:name w:val="Caption"/>
    <w:basedOn w:val="995"/>
    <w:next w:val="995"/>
    <w:uiPriority w:val="35"/>
    <w:semiHidden/>
    <w:unhideWhenUsed/>
    <w:qFormat/>
    <w:pPr>
      <w:spacing w:line="276" w:lineRule="auto"/>
    </w:pPr>
    <w:rPr>
      <w:b/>
      <w:bCs/>
      <w:color w:val="4f81bd" w:themeColor="accent1"/>
      <w:sz w:val="18"/>
      <w:szCs w:val="18"/>
    </w:rPr>
  </w:style>
  <w:style w:type="character" w:styleId="855">
    <w:name w:val="Caption Char"/>
    <w:basedOn w:val="854"/>
    <w:link w:val="1009"/>
    <w:uiPriority w:val="99"/>
  </w:style>
  <w:style w:type="table" w:styleId="856">
    <w:name w:val="Table Grid Light"/>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basedOn w:val="10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basedOn w:val="10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basedOn w:val="10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basedOn w:val="10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basedOn w:val="10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basedOn w:val="10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basedOn w:val="10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basedOn w:val="10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basedOn w:val="10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92">
    <w:name w:val="Grid Table 5 Dark - Accent 2"/>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3">
    <w:name w:val="Grid Table 5 Dark - Accent 3"/>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4">
    <w:name w:val="Grid Table 5 Dark- Accent 4"/>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5">
    <w:name w:val="Grid Table 5 Dark - Accent 5"/>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6">
    <w:name w:val="Grid Table 5 Dark - Accent 6"/>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7">
    <w:name w:val="Grid Table 6 Colorful"/>
    <w:basedOn w:val="10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basedOn w:val="10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basedOn w:val="10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basedOn w:val="10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3">
    <w:name w:val="Grid Table 6 Colorful - Accent 6"/>
    <w:basedOn w:val="10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4">
    <w:name w:val="Grid Table 7 Colorful"/>
    <w:basedOn w:val="10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basedOn w:val="10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basedOn w:val="10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basedOn w:val="10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basedOn w:val="10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basedOn w:val="10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basedOn w:val="10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basedOn w:val="10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basedOn w:val="100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basedOn w:val="100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basedOn w:val="100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basedOn w:val="100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basedOn w:val="100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basedOn w:val="100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basedOn w:val="10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basedOn w:val="10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basedOn w:val="10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basedOn w:val="10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basedOn w:val="10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basedOn w:val="10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basedOn w:val="10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basedOn w:val="10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7">
    <w:name w:val="List Table 3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8">
    <w:name w:val="List Table 3 - Accent 3"/>
    <w:basedOn w:val="10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9">
    <w:name w:val="List Table 3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0">
    <w:name w:val="List Table 3 - Accent 5"/>
    <w:basedOn w:val="10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31">
    <w:name w:val="List Table 3 - Accent 6"/>
    <w:basedOn w:val="10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2">
    <w:name w:val="List Table 4"/>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basedOn w:val="10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4">
    <w:name w:val="List Table 4 - Accent 2"/>
    <w:basedOn w:val="10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5">
    <w:name w:val="List Table 4 - Accent 3"/>
    <w:basedOn w:val="10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6">
    <w:name w:val="List Table 4 - Accent 4"/>
    <w:basedOn w:val="10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7">
    <w:name w:val="List Table 4 - Accent 5"/>
    <w:basedOn w:val="10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8">
    <w:name w:val="List Table 4 - Accent 6"/>
    <w:basedOn w:val="10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9">
    <w:name w:val="List Table 5 Dark"/>
    <w:basedOn w:val="10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basedOn w:val="10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basedOn w:val="10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basedOn w:val="10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basedOn w:val="10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basedOn w:val="10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basedOn w:val="10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basedOn w:val="10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basedOn w:val="10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8">
    <w:name w:val="List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9">
    <w:name w:val="List Table 6 Colorful - Accent 3"/>
    <w:basedOn w:val="10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0">
    <w:name w:val="List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1">
    <w:name w:val="List Table 6 Colorful - Accent 5"/>
    <w:basedOn w:val="10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52">
    <w:name w:val="List Table 6 Colorful - Accent 6"/>
    <w:basedOn w:val="10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3">
    <w:name w:val="List Table 7 Colorful"/>
    <w:basedOn w:val="10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basedOn w:val="10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55">
    <w:name w:val="List Table 7 Colorful - Accent 2"/>
    <w:basedOn w:val="10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6">
    <w:name w:val="List Table 7 Colorful - Accent 3"/>
    <w:basedOn w:val="10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7">
    <w:name w:val="List Table 7 Colorful - Accent 4"/>
    <w:basedOn w:val="10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8">
    <w:name w:val="List Table 7 Colorful - Accent 5"/>
    <w:basedOn w:val="10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9">
    <w:name w:val="List Table 7 Colorful - Accent 6"/>
    <w:basedOn w:val="10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0">
    <w:name w:val="Lined - Accent"/>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2">
    <w:name w:val="Lined - Accent 2"/>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3">
    <w:name w:val="Lined - Accent 3"/>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4">
    <w:name w:val="Lined - Accent 4"/>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5">
    <w:name w:val="Lined - Accent 5"/>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6">
    <w:name w:val="Lined - Accent 6"/>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7">
    <w:name w:val="Bordered &amp; Lined - Accent"/>
    <w:basedOn w:val="10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basedOn w:val="10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9">
    <w:name w:val="Bordered &amp; Lined - Accent 2"/>
    <w:basedOn w:val="10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0">
    <w:name w:val="Bordered &amp; Lined - Accent 3"/>
    <w:basedOn w:val="10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1">
    <w:name w:val="Bordered &amp; Lined - Accent 4"/>
    <w:basedOn w:val="10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2">
    <w:name w:val="Bordered &amp; Lined - Accent 5"/>
    <w:basedOn w:val="10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3">
    <w:name w:val="Bordered &amp; Lined - Accent 6"/>
    <w:basedOn w:val="10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4">
    <w:name w:val="Bordered"/>
    <w:basedOn w:val="10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1">
    <w:name w:val="footnote text"/>
    <w:basedOn w:val="995"/>
    <w:link w:val="982"/>
    <w:uiPriority w:val="99"/>
    <w:semiHidden/>
    <w:unhideWhenUsed/>
    <w:pPr>
      <w:spacing w:after="40" w:line="240" w:lineRule="auto"/>
    </w:pPr>
    <w:rPr>
      <w:sz w:val="18"/>
    </w:rPr>
  </w:style>
  <w:style w:type="character" w:styleId="982">
    <w:name w:val="Footnote Text Char"/>
    <w:link w:val="981"/>
    <w:uiPriority w:val="99"/>
    <w:rPr>
      <w:sz w:val="18"/>
    </w:rPr>
  </w:style>
  <w:style w:type="character" w:styleId="983">
    <w:name w:val="footnote reference"/>
    <w:basedOn w:val="999"/>
    <w:uiPriority w:val="99"/>
    <w:unhideWhenUsed/>
    <w:rPr>
      <w:vertAlign w:val="superscript"/>
    </w:rPr>
  </w:style>
  <w:style w:type="paragraph" w:styleId="984">
    <w:name w:val="endnote text"/>
    <w:basedOn w:val="995"/>
    <w:link w:val="985"/>
    <w:uiPriority w:val="99"/>
    <w:semiHidden/>
    <w:unhideWhenUsed/>
    <w:pPr>
      <w:spacing w:after="0" w:line="240" w:lineRule="auto"/>
    </w:pPr>
    <w:rPr>
      <w:sz w:val="20"/>
    </w:rPr>
  </w:style>
  <w:style w:type="character" w:styleId="985">
    <w:name w:val="Endnote Text Char"/>
    <w:link w:val="984"/>
    <w:uiPriority w:val="99"/>
    <w:rPr>
      <w:sz w:val="20"/>
    </w:rPr>
  </w:style>
  <w:style w:type="character" w:styleId="986">
    <w:name w:val="endnote reference"/>
    <w:basedOn w:val="999"/>
    <w:uiPriority w:val="99"/>
    <w:semiHidden/>
    <w:unhideWhenUsed/>
    <w:rPr>
      <w:vertAlign w:val="superscript"/>
    </w:rPr>
  </w:style>
  <w:style w:type="paragraph" w:styleId="987">
    <w:name w:val="toc 3"/>
    <w:basedOn w:val="995"/>
    <w:next w:val="995"/>
    <w:uiPriority w:val="39"/>
    <w:unhideWhenUsed/>
    <w:pPr>
      <w:ind w:left="567" w:right="0" w:firstLine="0"/>
      <w:spacing w:after="57"/>
    </w:pPr>
  </w:style>
  <w:style w:type="paragraph" w:styleId="988">
    <w:name w:val="toc 5"/>
    <w:basedOn w:val="995"/>
    <w:next w:val="995"/>
    <w:uiPriority w:val="39"/>
    <w:unhideWhenUsed/>
    <w:pPr>
      <w:ind w:left="1134" w:right="0" w:firstLine="0"/>
      <w:spacing w:after="57"/>
    </w:pPr>
  </w:style>
  <w:style w:type="paragraph" w:styleId="989">
    <w:name w:val="toc 6"/>
    <w:basedOn w:val="995"/>
    <w:next w:val="995"/>
    <w:uiPriority w:val="39"/>
    <w:unhideWhenUsed/>
    <w:pPr>
      <w:ind w:left="1417" w:right="0" w:firstLine="0"/>
      <w:spacing w:after="57"/>
    </w:pPr>
  </w:style>
  <w:style w:type="paragraph" w:styleId="990">
    <w:name w:val="toc 7"/>
    <w:basedOn w:val="995"/>
    <w:next w:val="995"/>
    <w:uiPriority w:val="39"/>
    <w:unhideWhenUsed/>
    <w:pPr>
      <w:ind w:left="1701" w:right="0" w:firstLine="0"/>
      <w:spacing w:after="57"/>
    </w:pPr>
  </w:style>
  <w:style w:type="paragraph" w:styleId="991">
    <w:name w:val="toc 8"/>
    <w:basedOn w:val="995"/>
    <w:next w:val="995"/>
    <w:uiPriority w:val="39"/>
    <w:unhideWhenUsed/>
    <w:pPr>
      <w:ind w:left="1984" w:right="0" w:firstLine="0"/>
      <w:spacing w:after="57"/>
    </w:pPr>
  </w:style>
  <w:style w:type="paragraph" w:styleId="992">
    <w:name w:val="toc 9"/>
    <w:basedOn w:val="995"/>
    <w:next w:val="995"/>
    <w:uiPriority w:val="39"/>
    <w:unhideWhenUsed/>
    <w:pPr>
      <w:ind w:left="2268" w:right="0" w:firstLine="0"/>
      <w:spacing w:after="57"/>
    </w:p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1001"/>
    <w:uiPriority w:val="0"/>
    <w:qFormat/>
    <w:pPr>
      <w:jc w:val="both"/>
      <w:widowControl w:val="off"/>
    </w:pPr>
    <w:rPr>
      <w:rFonts w:ascii="Calibri" w:hAnsi="Calibri" w:eastAsia="宋体" w:cs="Times New Roman"/>
      <w:sz w:val="21"/>
      <w:szCs w:val="22"/>
      <w:lang w:val="en-US" w:eastAsia="zh-CN" w:bidi="ar-SA"/>
    </w:rPr>
  </w:style>
  <w:style w:type="paragraph" w:styleId="996">
    <w:name w:val="Heading 1"/>
    <w:basedOn w:val="995"/>
    <w:next w:val="995"/>
    <w:link w:val="1035"/>
    <w:uiPriority w:val="9"/>
    <w:qFormat/>
    <w:pPr>
      <w:jc w:val="center"/>
      <w:spacing w:line="360" w:lineRule="auto"/>
      <w:outlineLvl w:val="0"/>
    </w:pPr>
    <w:rPr>
      <w:b/>
      <w:sz w:val="36"/>
      <w:szCs w:val="36"/>
    </w:rPr>
  </w:style>
  <w:style w:type="paragraph" w:styleId="997">
    <w:name w:val="Heading 2"/>
    <w:basedOn w:val="995"/>
    <w:next w:val="995"/>
    <w:link w:val="1036"/>
    <w:uiPriority w:val="9"/>
    <w:unhideWhenUsed/>
    <w:qFormat/>
    <w:pPr>
      <w:keepLines/>
      <w:keepNext/>
      <w:spacing w:before="260" w:after="260" w:line="416" w:lineRule="auto"/>
      <w:outlineLvl w:val="1"/>
    </w:pPr>
    <w:rPr>
      <w:rFonts w:ascii="Cambria" w:hAnsi="Cambria"/>
      <w:b/>
      <w:bCs/>
      <w:sz w:val="32"/>
      <w:szCs w:val="32"/>
    </w:rPr>
  </w:style>
  <w:style w:type="paragraph" w:styleId="998">
    <w:name w:val="Heading 3"/>
    <w:basedOn w:val="995"/>
    <w:next w:val="995"/>
    <w:link w:val="1027"/>
    <w:uiPriority w:val="9"/>
    <w:unhideWhenUsed/>
    <w:qFormat/>
    <w:pPr>
      <w:keepLines/>
      <w:keepNext/>
      <w:spacing w:before="260" w:after="260" w:line="416" w:lineRule="auto"/>
      <w:outlineLvl w:val="2"/>
    </w:pPr>
    <w:rPr>
      <w:b/>
      <w:bCs/>
      <w:sz w:val="32"/>
      <w:szCs w:val="32"/>
    </w:rPr>
  </w:style>
  <w:style w:type="character" w:styleId="999" w:default="1">
    <w:name w:val="Default Paragraph Font"/>
    <w:uiPriority w:val="1"/>
    <w:unhideWhenUsed/>
    <w:qFormat/>
  </w:style>
  <w:style w:type="table" w:styleId="1000" w:default="1">
    <w:name w:val="Normal Table"/>
    <w:uiPriority w:val="99"/>
    <w:semiHidden/>
    <w:unhideWhenUsed/>
    <w:qFormat/>
    <w:tblPr>
      <w:tblCellMar>
        <w:left w:w="108" w:type="dxa"/>
        <w:top w:w="0" w:type="dxa"/>
        <w:right w:w="108" w:type="dxa"/>
        <w:bottom w:w="0" w:type="dxa"/>
      </w:tblCellMar>
    </w:tblPr>
  </w:style>
  <w:style w:type="paragraph" w:styleId="1001">
    <w:name w:val="Body Text"/>
    <w:basedOn w:val="995"/>
    <w:next w:val="995"/>
    <w:link w:val="1028"/>
    <w:uiPriority w:val="0"/>
    <w:unhideWhenUsed/>
    <w:qFormat/>
    <w:pPr>
      <w:spacing w:after="120"/>
    </w:pPr>
  </w:style>
  <w:style w:type="paragraph" w:styleId="1002">
    <w:name w:val="Normal Indent"/>
    <w:basedOn w:val="995"/>
    <w:next w:val="995"/>
    <w:link w:val="1037"/>
    <w:uiPriority w:val="99"/>
    <w:qFormat/>
    <w:pPr>
      <w:ind w:firstLine="420"/>
      <w:jc w:val="left"/>
    </w:pPr>
    <w:rPr>
      <w:rFonts w:ascii="宋体" w:hAnsi="Times New Roman"/>
      <w:sz w:val="24"/>
      <w:szCs w:val="24"/>
    </w:rPr>
  </w:style>
  <w:style w:type="paragraph" w:styleId="1003">
    <w:name w:val="Document Map"/>
    <w:basedOn w:val="995"/>
    <w:link w:val="1029"/>
    <w:uiPriority w:val="99"/>
    <w:unhideWhenUsed/>
    <w:qFormat/>
    <w:rPr>
      <w:rFonts w:ascii="宋体"/>
      <w:sz w:val="18"/>
      <w:szCs w:val="18"/>
    </w:rPr>
  </w:style>
  <w:style w:type="paragraph" w:styleId="1004">
    <w:name w:val="annotation text"/>
    <w:basedOn w:val="995"/>
    <w:link w:val="1030"/>
    <w:uiPriority w:val="99"/>
    <w:qFormat/>
    <w:pPr>
      <w:jc w:val="left"/>
    </w:pPr>
    <w:rPr>
      <w:rFonts w:ascii="Times New Roman" w:hAnsi="Times New Roman"/>
      <w:szCs w:val="24"/>
    </w:rPr>
  </w:style>
  <w:style w:type="paragraph" w:styleId="1005">
    <w:name w:val="Body Text Indent"/>
    <w:basedOn w:val="995"/>
    <w:next w:val="1006"/>
    <w:link w:val="1031"/>
    <w:uiPriority w:val="0"/>
    <w:unhideWhenUsed/>
    <w:qFormat/>
    <w:pPr>
      <w:ind w:left="420"/>
      <w:spacing w:after="120"/>
    </w:pPr>
    <w:rPr>
      <w:rFonts w:eastAsia="Calibri"/>
      <w:sz w:val="20"/>
      <w:szCs w:val="20"/>
      <w:lang w:val="zh-CN"/>
    </w:rPr>
  </w:style>
  <w:style w:type="paragraph" w:styleId="1006">
    <w:name w:val="envelope return"/>
    <w:basedOn w:val="995"/>
    <w:uiPriority w:val="0"/>
    <w:qFormat/>
    <w:rPr>
      <w:rFonts w:ascii="Arial" w:hAnsi="Arial"/>
      <w:szCs w:val="24"/>
    </w:rPr>
  </w:style>
  <w:style w:type="paragraph" w:styleId="1007">
    <w:name w:val="Plain Text"/>
    <w:basedOn w:val="995"/>
    <w:link w:val="1032"/>
    <w:uiPriority w:val="0"/>
    <w:qFormat/>
    <w:rPr>
      <w:rFonts w:hint="eastAsia" w:ascii="宋体" w:hAnsi="Courier New"/>
      <w:szCs w:val="20"/>
    </w:rPr>
  </w:style>
  <w:style w:type="paragraph" w:styleId="1008">
    <w:name w:val="Balloon Text"/>
    <w:basedOn w:val="995"/>
    <w:link w:val="1033"/>
    <w:uiPriority w:val="0"/>
    <w:unhideWhenUsed/>
    <w:qFormat/>
    <w:rPr>
      <w:sz w:val="18"/>
      <w:szCs w:val="18"/>
    </w:rPr>
  </w:style>
  <w:style w:type="paragraph" w:styleId="1009">
    <w:name w:val="Footer"/>
    <w:basedOn w:val="995"/>
    <w:link w:val="1024"/>
    <w:uiPriority w:val="99"/>
    <w:unhideWhenUsed/>
    <w:qFormat/>
    <w:pPr>
      <w:jc w:val="left"/>
      <w:tabs>
        <w:tab w:val="center" w:pos="4153" w:leader="none"/>
        <w:tab w:val="right" w:pos="8306" w:leader="none"/>
      </w:tabs>
    </w:pPr>
    <w:rPr>
      <w:sz w:val="18"/>
      <w:szCs w:val="18"/>
    </w:rPr>
  </w:style>
  <w:style w:type="paragraph" w:styleId="1010">
    <w:name w:val="Header"/>
    <w:basedOn w:val="995"/>
    <w:link w:val="1023"/>
    <w:uiPriority w:val="99"/>
    <w:unhideWhenUsed/>
    <w:qFormat/>
    <w:pPr>
      <w:jc w:val="center"/>
      <w:tabs>
        <w:tab w:val="center" w:pos="4153" w:leader="none"/>
        <w:tab w:val="right" w:pos="8306" w:leader="none"/>
      </w:tabs>
    </w:pPr>
    <w:rPr>
      <w:sz w:val="18"/>
      <w:szCs w:val="18"/>
    </w:rPr>
  </w:style>
  <w:style w:type="paragraph" w:styleId="1011">
    <w:name w:val="toc 1"/>
    <w:basedOn w:val="995"/>
    <w:next w:val="995"/>
    <w:uiPriority w:val="39"/>
    <w:unhideWhenUsed/>
    <w:qFormat/>
    <w:rPr>
      <w:rFonts w:ascii="宋体" w:hAnsi="宋体" w:cs="宋体"/>
      <w:b/>
      <w:sz w:val="32"/>
    </w:rPr>
  </w:style>
  <w:style w:type="paragraph" w:styleId="1012">
    <w:name w:val="toc 4"/>
    <w:basedOn w:val="995"/>
    <w:next w:val="995"/>
    <w:uiPriority w:val="39"/>
    <w:unhideWhenUsed/>
    <w:qFormat/>
    <w:pPr>
      <w:ind w:left="1260"/>
    </w:pPr>
  </w:style>
  <w:style w:type="paragraph" w:styleId="1013">
    <w:name w:val="toc 2"/>
    <w:basedOn w:val="995"/>
    <w:next w:val="995"/>
    <w:uiPriority w:val="39"/>
    <w:qFormat/>
    <w:pPr>
      <w:ind w:left="420"/>
    </w:pPr>
  </w:style>
  <w:style w:type="paragraph" w:styleId="1014">
    <w:name w:val="Normal (Web)"/>
    <w:basedOn w:val="995"/>
    <w:link w:val="1038"/>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015">
    <w:name w:val="annotation subject"/>
    <w:basedOn w:val="1004"/>
    <w:next w:val="1004"/>
    <w:link w:val="1034"/>
    <w:uiPriority w:val="99"/>
    <w:unhideWhenUsed/>
    <w:qFormat/>
    <w:rPr>
      <w:rFonts w:ascii="Calibri" w:hAnsi="Calibri"/>
      <w:b/>
      <w:bCs/>
      <w:szCs w:val="22"/>
    </w:rPr>
  </w:style>
  <w:style w:type="paragraph" w:styleId="1016">
    <w:name w:val="Body Text First Indent"/>
    <w:basedOn w:val="1001"/>
    <w:uiPriority w:val="99"/>
    <w:unhideWhenUsed/>
    <w:qFormat/>
    <w:pPr>
      <w:ind w:firstLine="420"/>
      <w:tabs>
        <w:tab w:val="left" w:pos="567" w:leader="none"/>
      </w:tabs>
    </w:pPr>
  </w:style>
  <w:style w:type="table" w:styleId="1017">
    <w:name w:val="Table Grid"/>
    <w:basedOn w:val="1000"/>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8">
    <w:name w:val="Strong"/>
    <w:basedOn w:val="999"/>
    <w:uiPriority w:val="22"/>
    <w:qFormat/>
    <w:rPr>
      <w:rFonts w:ascii="Times New Roman" w:hAnsi="Times New Roman" w:eastAsia="宋体" w:cs="Times New Roman"/>
      <w:b/>
    </w:rPr>
  </w:style>
  <w:style w:type="character" w:styleId="1019">
    <w:name w:val="page number"/>
    <w:uiPriority w:val="0"/>
    <w:qFormat/>
  </w:style>
  <w:style w:type="character" w:styleId="1020">
    <w:name w:val="Emphasis"/>
    <w:basedOn w:val="999"/>
    <w:uiPriority w:val="20"/>
    <w:qFormat/>
    <w:rPr>
      <w:i/>
      <w:iCs/>
    </w:rPr>
  </w:style>
  <w:style w:type="character" w:styleId="1021">
    <w:name w:val="Hyperlink"/>
    <w:uiPriority w:val="99"/>
    <w:qFormat/>
    <w:rPr>
      <w:color w:val="0000ff"/>
      <w:u w:val="single"/>
    </w:rPr>
  </w:style>
  <w:style w:type="character" w:styleId="1022">
    <w:name w:val="annotation reference"/>
    <w:uiPriority w:val="99"/>
    <w:qFormat/>
    <w:rPr>
      <w:sz w:val="21"/>
      <w:szCs w:val="21"/>
    </w:rPr>
  </w:style>
  <w:style w:type="character" w:styleId="1023" w:customStyle="1">
    <w:name w:val="页眉 字符"/>
    <w:basedOn w:val="999"/>
    <w:link w:val="1010"/>
    <w:uiPriority w:val="99"/>
    <w:qFormat/>
    <w:rPr>
      <w:sz w:val="18"/>
      <w:szCs w:val="18"/>
    </w:rPr>
  </w:style>
  <w:style w:type="character" w:styleId="1024" w:customStyle="1">
    <w:name w:val="页脚 字符"/>
    <w:basedOn w:val="999"/>
    <w:link w:val="1009"/>
    <w:uiPriority w:val="99"/>
    <w:qFormat/>
    <w:rPr>
      <w:sz w:val="18"/>
      <w:szCs w:val="18"/>
    </w:rPr>
  </w:style>
  <w:style w:type="character" w:styleId="1025" w:customStyle="1">
    <w:name w:val="标题 1 字符"/>
    <w:basedOn w:val="999"/>
    <w:uiPriority w:val="0"/>
    <w:qFormat/>
    <w:rPr>
      <w:rFonts w:ascii="Calibri" w:hAnsi="Calibri" w:eastAsia="宋体" w:cs="Times New Roman"/>
      <w:b/>
      <w:bCs/>
      <w:sz w:val="44"/>
      <w:szCs w:val="44"/>
      <w14:ligatures w14:val="none"/>
    </w:rPr>
  </w:style>
  <w:style w:type="character" w:styleId="1026" w:customStyle="1">
    <w:name w:val="标题 2 字符"/>
    <w:basedOn w:val="999"/>
    <w:uiPriority w:val="0"/>
    <w:qFormat/>
    <w:rPr>
      <w:rFonts w:asciiTheme="majorHAnsi" w:hAnsiTheme="majorHAnsi" w:eastAsiaTheme="majorEastAsia" w:cstheme="majorBidi"/>
      <w:b/>
      <w:bCs/>
      <w:sz w:val="32"/>
      <w:szCs w:val="32"/>
      <w14:ligatures w14:val="none"/>
    </w:rPr>
  </w:style>
  <w:style w:type="character" w:styleId="1027" w:customStyle="1">
    <w:name w:val="标题 3 字符"/>
    <w:basedOn w:val="999"/>
    <w:link w:val="998"/>
    <w:uiPriority w:val="9"/>
    <w:qFormat/>
    <w:rPr>
      <w:rFonts w:ascii="Calibri" w:hAnsi="Calibri" w:eastAsia="宋体" w:cs="Times New Roman"/>
      <w:b/>
      <w:bCs/>
      <w:sz w:val="32"/>
      <w:szCs w:val="32"/>
      <w14:ligatures w14:val="none"/>
    </w:rPr>
  </w:style>
  <w:style w:type="character" w:styleId="1028" w:customStyle="1">
    <w:name w:val="正文文本 字符"/>
    <w:basedOn w:val="999"/>
    <w:link w:val="1001"/>
    <w:uiPriority w:val="0"/>
    <w:qFormat/>
    <w:rPr>
      <w:rFonts w:ascii="Calibri" w:hAnsi="Calibri" w:eastAsia="宋体" w:cs="Times New Roman"/>
      <w14:ligatures w14:val="none"/>
    </w:rPr>
  </w:style>
  <w:style w:type="character" w:styleId="1029" w:customStyle="1">
    <w:name w:val="文档结构图 字符"/>
    <w:basedOn w:val="999"/>
    <w:link w:val="1003"/>
    <w:uiPriority w:val="99"/>
    <w:qFormat/>
    <w:rPr>
      <w:rFonts w:ascii="宋体" w:hAnsi="Calibri" w:eastAsia="宋体" w:cs="Times New Roman"/>
      <w:sz w:val="18"/>
      <w:szCs w:val="18"/>
      <w14:ligatures w14:val="none"/>
    </w:rPr>
  </w:style>
  <w:style w:type="character" w:styleId="1030" w:customStyle="1">
    <w:name w:val="批注文字 字符"/>
    <w:basedOn w:val="999"/>
    <w:link w:val="1004"/>
    <w:uiPriority w:val="99"/>
    <w:qFormat/>
    <w:rPr>
      <w:rFonts w:ascii="Times New Roman" w:hAnsi="Times New Roman" w:eastAsia="宋体" w:cs="Times New Roman"/>
      <w:szCs w:val="24"/>
      <w14:ligatures w14:val="none"/>
    </w:rPr>
  </w:style>
  <w:style w:type="character" w:styleId="1031" w:customStyle="1">
    <w:name w:val="正文文本缩进 字符"/>
    <w:basedOn w:val="999"/>
    <w:link w:val="1005"/>
    <w:uiPriority w:val="0"/>
    <w:qFormat/>
    <w:rPr>
      <w:rFonts w:ascii="Calibri" w:hAnsi="Calibri" w:eastAsia="Calibri" w:cs="Times New Roman"/>
      <w:sz w:val="20"/>
      <w:szCs w:val="20"/>
      <w:lang w:val="zh-CN"/>
      <w14:ligatures w14:val="none"/>
    </w:rPr>
  </w:style>
  <w:style w:type="character" w:styleId="1032" w:customStyle="1">
    <w:name w:val="纯文本 字符"/>
    <w:basedOn w:val="999"/>
    <w:link w:val="1007"/>
    <w:uiPriority w:val="0"/>
    <w:qFormat/>
    <w:rPr>
      <w:rFonts w:ascii="宋体" w:hAnsi="Courier New" w:eastAsia="宋体" w:cs="Times New Roman"/>
      <w:szCs w:val="20"/>
      <w14:ligatures w14:val="none"/>
    </w:rPr>
  </w:style>
  <w:style w:type="character" w:styleId="1033" w:customStyle="1">
    <w:name w:val="批注框文本 字符"/>
    <w:basedOn w:val="999"/>
    <w:link w:val="1008"/>
    <w:uiPriority w:val="0"/>
    <w:qFormat/>
    <w:rPr>
      <w:rFonts w:ascii="Calibri" w:hAnsi="Calibri" w:eastAsia="宋体" w:cs="Times New Roman"/>
      <w:sz w:val="18"/>
      <w:szCs w:val="18"/>
      <w14:ligatures w14:val="none"/>
    </w:rPr>
  </w:style>
  <w:style w:type="character" w:styleId="1034" w:customStyle="1">
    <w:name w:val="批注主题 字符"/>
    <w:basedOn w:val="1030"/>
    <w:link w:val="1015"/>
    <w:uiPriority w:val="99"/>
    <w:qFormat/>
    <w:rPr>
      <w:rFonts w:ascii="Calibri" w:hAnsi="Calibri" w:eastAsia="宋体" w:cs="Times New Roman"/>
      <w:b/>
      <w:bCs/>
      <w:szCs w:val="24"/>
      <w14:ligatures w14:val="none"/>
    </w:rPr>
  </w:style>
  <w:style w:type="character" w:styleId="1035" w:customStyle="1">
    <w:name w:val="标题 1 字符1"/>
    <w:basedOn w:val="999"/>
    <w:link w:val="996"/>
    <w:uiPriority w:val="9"/>
    <w:qFormat/>
    <w:rPr>
      <w:rFonts w:ascii="Calibri" w:hAnsi="Calibri" w:eastAsia="宋体" w:cs="Times New Roman"/>
      <w:b/>
      <w:sz w:val="36"/>
      <w:szCs w:val="36"/>
      <w14:ligatures w14:val="none"/>
    </w:rPr>
  </w:style>
  <w:style w:type="character" w:styleId="1036" w:customStyle="1">
    <w:name w:val="标题 2 字符1"/>
    <w:basedOn w:val="999"/>
    <w:link w:val="997"/>
    <w:uiPriority w:val="9"/>
    <w:qFormat/>
    <w:rPr>
      <w:rFonts w:ascii="Cambria" w:hAnsi="Cambria" w:eastAsia="宋体" w:cs="Times New Roman"/>
      <w:b/>
      <w:bCs/>
      <w:sz w:val="32"/>
      <w:szCs w:val="32"/>
      <w14:ligatures w14:val="none"/>
    </w:rPr>
  </w:style>
  <w:style w:type="character" w:styleId="1037" w:customStyle="1">
    <w:name w:val="正文缩进 字符"/>
    <w:link w:val="1002"/>
    <w:uiPriority w:val="99"/>
    <w:qFormat/>
    <w:rPr>
      <w:rFonts w:ascii="宋体" w:hAnsi="Times New Roman" w:eastAsia="宋体" w:cs="Times New Roman"/>
      <w:sz w:val="24"/>
      <w:szCs w:val="24"/>
      <w14:ligatures w14:val="none"/>
    </w:rPr>
  </w:style>
  <w:style w:type="character" w:styleId="1038" w:customStyle="1">
    <w:name w:val="普通(网站) 字符1"/>
    <w:link w:val="1014"/>
    <w:uiPriority w:val="99"/>
    <w:qFormat/>
    <w:rPr>
      <w:rFonts w:ascii="Arial Unicode MS" w:hAnsi="Arial Unicode MS" w:eastAsia="Arial Unicode MS" w:cs="Arial Unicode MS"/>
      <w:sz w:val="24"/>
      <w:szCs w:val="24"/>
      <w14:ligatures w14:val="none"/>
    </w:rPr>
  </w:style>
  <w:style w:type="paragraph" w:styleId="1039"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40" w:customStyle="1">
    <w:name w:val="NormalCharacter"/>
    <w:basedOn w:val="999"/>
    <w:uiPriority w:val="0"/>
    <w:qFormat/>
  </w:style>
  <w:style w:type="paragraph" w:styleId="1041">
    <w:name w:val="List Paragraph"/>
    <w:basedOn w:val="995"/>
    <w:link w:val="1042"/>
    <w:uiPriority w:val="34"/>
    <w:qFormat/>
    <w:pPr>
      <w:ind w:firstLine="420"/>
    </w:pPr>
  </w:style>
  <w:style w:type="character" w:styleId="1042" w:customStyle="1">
    <w:name w:val="列表段落 字符1"/>
    <w:link w:val="1041"/>
    <w:uiPriority w:val="34"/>
    <w:qFormat/>
    <w:rPr>
      <w:rFonts w:ascii="Calibri" w:hAnsi="Calibri" w:eastAsia="宋体" w:cs="Times New Roman"/>
      <w14:ligatures w14:val="none"/>
    </w:rPr>
  </w:style>
  <w:style w:type="character" w:styleId="1043" w:customStyle="1">
    <w:name w:val="批注文字 Char"/>
    <w:basedOn w:val="999"/>
    <w:uiPriority w:val="99"/>
    <w:qFormat/>
  </w:style>
  <w:style w:type="paragraph" w:styleId="1044" w:customStyle="1">
    <w:name w:val="图例"/>
    <w:basedOn w:val="995"/>
    <w:uiPriority w:val="0"/>
    <w:qFormat/>
    <w:pPr>
      <w:jc w:val="center"/>
      <w:spacing w:before="120" w:after="120" w:line="360" w:lineRule="auto"/>
    </w:pPr>
    <w:rPr>
      <w:rFonts w:ascii="Times New Roman" w:hAnsi="Times New Roman" w:eastAsia="仿宋_GB2312"/>
      <w:b/>
      <w:sz w:val="24"/>
      <w:szCs w:val="20"/>
    </w:rPr>
  </w:style>
  <w:style w:type="paragraph" w:styleId="1045" w:customStyle="1">
    <w:name w:val="Table Paragraph"/>
    <w:basedOn w:val="995"/>
    <w:uiPriority w:val="1"/>
    <w:qFormat/>
    <w:pPr>
      <w:jc w:val="left"/>
    </w:pPr>
    <w:rPr>
      <w:rFonts w:ascii="宋体" w:hAnsi="宋体" w:cs="宋体"/>
      <w:sz w:val="22"/>
      <w:lang w:eastAsia="en-US"/>
    </w:rPr>
  </w:style>
  <w:style w:type="paragraph" w:styleId="1046" w:customStyle="1">
    <w:name w:val="179"/>
    <w:basedOn w:val="995"/>
    <w:uiPriority w:val="0"/>
    <w:qFormat/>
    <w:pPr>
      <w:ind w:firstLine="420"/>
    </w:pPr>
  </w:style>
  <w:style w:type="paragraph" w:styleId="1047" w:customStyle="1">
    <w:name w:val="成文日期"/>
    <w:basedOn w:val="995"/>
    <w:link w:val="1048"/>
    <w:uiPriority w:val="0"/>
    <w:qFormat/>
    <w:pPr>
      <w:ind w:right="400" w:firstLine="200"/>
      <w:jc w:val="right"/>
      <w:spacing w:line="570" w:lineRule="exact"/>
    </w:pPr>
    <w:rPr>
      <w:rFonts w:ascii="仿宋_GB2312" w:hAnsi="Times New Roman" w:eastAsia="仿宋_GB2312"/>
      <w:sz w:val="32"/>
      <w:szCs w:val="20"/>
    </w:rPr>
  </w:style>
  <w:style w:type="character" w:styleId="1048" w:customStyle="1">
    <w:name w:val="成文日期 Char"/>
    <w:link w:val="1047"/>
    <w:uiPriority w:val="0"/>
    <w:qFormat/>
    <w:rPr>
      <w:rFonts w:ascii="仿宋_GB2312" w:hAnsi="Times New Roman" w:eastAsia="仿宋_GB2312" w:cs="Times New Roman"/>
      <w:sz w:val="32"/>
      <w:szCs w:val="20"/>
      <w14:ligatures w14:val="none"/>
    </w:rPr>
  </w:style>
  <w:style w:type="paragraph" w:styleId="1049" w:customStyle="1">
    <w:name w:val="Plain Text1"/>
    <w:next w:val="1012"/>
    <w:uiPriority w:val="0"/>
    <w:qFormat/>
    <w:pPr>
      <w:jc w:val="both"/>
      <w:widowControl w:val="off"/>
    </w:pPr>
    <w:rPr>
      <w:rFonts w:ascii="宋体" w:hAnsi="宋体" w:eastAsia="楷体_GB2312" w:cs="Times New Roman"/>
      <w:sz w:val="26"/>
      <w:szCs w:val="22"/>
      <w:lang w:val="en-US" w:eastAsia="zh-CN" w:bidi="ar-SA"/>
    </w:rPr>
  </w:style>
  <w:style w:type="character" w:styleId="1050" w:customStyle="1">
    <w:name w:val="正文缩进 Char1"/>
    <w:uiPriority w:val="99"/>
    <w:qFormat/>
    <w:rPr>
      <w:rFonts w:ascii="宋体" w:eastAsia="宋体"/>
      <w:sz w:val="24"/>
      <w:szCs w:val="24"/>
      <w:lang w:val="en-US" w:eastAsia="zh-CN" w:bidi="ar-SA"/>
    </w:rPr>
  </w:style>
  <w:style w:type="paragraph" w:styleId="1051" w:customStyle="1">
    <w:name w:val="列表段落1"/>
    <w:basedOn w:val="995"/>
    <w:uiPriority w:val="0"/>
    <w:qFormat/>
    <w:pPr>
      <w:ind w:firstLine="420"/>
      <w:jc w:val="left"/>
    </w:pPr>
    <w:rPr>
      <w:sz w:val="20"/>
      <w:szCs w:val="20"/>
    </w:rPr>
  </w:style>
  <w:style w:type="paragraph" w:styleId="1052" w:customStyle="1">
    <w:name w:val="p0"/>
    <w:basedOn w:val="995"/>
    <w:uiPriority w:val="0"/>
    <w:qFormat/>
    <w:pPr>
      <w:widowControl/>
    </w:pPr>
    <w:rPr>
      <w:szCs w:val="24"/>
    </w:rPr>
  </w:style>
  <w:style w:type="character" w:styleId="1053" w:customStyle="1">
    <w:name w:val="列表段落 字符"/>
    <w:link w:val="1054"/>
    <w:uiPriority w:val="34"/>
    <w:qFormat/>
    <w:rPr>
      <w:rFonts w:ascii="Calibri" w:hAnsi="Calibri"/>
    </w:rPr>
  </w:style>
  <w:style w:type="paragraph" w:styleId="1054" w:customStyle="1">
    <w:name w:val="_Style 50"/>
    <w:basedOn w:val="995"/>
    <w:next w:val="1041"/>
    <w:link w:val="1053"/>
    <w:uiPriority w:val="34"/>
    <w:qFormat/>
    <w:pPr>
      <w:ind w:firstLine="420"/>
    </w:pPr>
    <w:rPr>
      <w:rFonts w:eastAsiaTheme="minorEastAsia" w:cstheme="minorBidi"/>
      <w14:ligatures w14:val="standardContextual"/>
    </w:rPr>
  </w:style>
  <w:style w:type="character" w:styleId="1055" w:customStyle="1">
    <w:name w:val="批注主题 Char1"/>
    <w:uiPriority w:val="99"/>
    <w:semiHidden/>
    <w:qFormat/>
    <w:rPr>
      <w:b/>
      <w:bCs/>
      <w:sz w:val="21"/>
      <w:szCs w:val="24"/>
    </w:rPr>
  </w:style>
  <w:style w:type="character" w:styleId="1056" w:customStyle="1">
    <w:name w:val="纯文本 字符2"/>
    <w:uiPriority w:val="0"/>
    <w:qFormat/>
    <w:rPr>
      <w:rFonts w:hint="eastAsia" w:ascii="宋体" w:hAnsi="Courier New" w:eastAsia="宋体" w:cs="宋体"/>
      <w:sz w:val="21"/>
    </w:rPr>
  </w:style>
  <w:style w:type="character" w:styleId="1057" w:customStyle="1">
    <w:name w:val="普通(网站) 字符"/>
    <w:uiPriority w:val="0"/>
    <w:qFormat/>
    <w:rPr>
      <w:rFonts w:ascii="宋体" w:hAnsi="宋体" w:cs="宋体"/>
      <w:sz w:val="24"/>
      <w:szCs w:val="24"/>
    </w:rPr>
  </w:style>
  <w:style w:type="paragraph" w:styleId="1058" w:customStyle="1">
    <w:name w:val="修订1"/>
    <w:uiPriority w:val="99"/>
    <w:unhideWhenUsed/>
    <w:qFormat/>
    <w:rPr>
      <w:rFonts w:ascii="Calibri" w:hAnsi="Calibri" w:eastAsia="宋体" w:cs="Times New Roman"/>
      <w:sz w:val="21"/>
      <w:szCs w:val="22"/>
      <w:lang w:val="en-US" w:eastAsia="zh-CN" w:bidi="ar-SA"/>
    </w:rPr>
  </w:style>
  <w:style w:type="paragraph" w:styleId="1059" w:customStyle="1">
    <w:name w:val="标题 21"/>
    <w:basedOn w:val="995"/>
    <w:next w:val="995"/>
    <w:uiPriority w:val="0"/>
    <w:qFormat/>
    <w:pPr>
      <w:jc w:val="center"/>
      <w:keepLines/>
      <w:keepNext/>
      <w:spacing w:before="260" w:after="260" w:line="416" w:lineRule="auto"/>
      <w:outlineLvl w:val="1"/>
    </w:pPr>
    <w:rPr>
      <w:rFonts w:ascii="幼圆" w:hAnsi="Arial" w:eastAsia="楷体_GB2312"/>
      <w:b/>
      <w:sz w:val="44"/>
      <w:szCs w:val="20"/>
    </w:rPr>
  </w:style>
  <w:style w:type="paragraph" w:styleId="1060" w:customStyle="1">
    <w:name w:val="UserStyle_80"/>
    <w:basedOn w:val="995"/>
    <w:next w:val="995"/>
    <w:uiPriority w:val="0"/>
    <w:qFormat/>
    <w:pPr>
      <w:ind w:firstLine="420"/>
      <w:widowControl/>
    </w:pPr>
    <w:rPr>
      <w:rFonts w:ascii="Times New Roman" w:hAnsi="Times New Roman"/>
      <w:sz w:val="24"/>
      <w:szCs w:val="20"/>
    </w:rPr>
  </w:style>
  <w:style w:type="character" w:styleId="1061" w:customStyle="1">
    <w:name w:val="Heading 3 Char"/>
    <w:basedOn w:val="999"/>
    <w:uiPriority w:val="9"/>
    <w:qFormat/>
    <w:rPr>
      <w:rFonts w:ascii="Arial" w:hAnsi="Arial" w:eastAsia="Arial" w:cs="Arial"/>
      <w:sz w:val="30"/>
      <w:szCs w:val="30"/>
    </w:rPr>
  </w:style>
  <w:style w:type="paragraph" w:styleId="1062" w:customStyle="1">
    <w:name w:val="修订2"/>
    <w:hidden/>
    <w:uiPriority w:val="99"/>
    <w:unhideWhenUsed/>
    <w:qFormat/>
    <w:rPr>
      <w:rFonts w:ascii="Calibri" w:hAnsi="Calibri" w:eastAsia="宋体" w:cs="Times New Roman"/>
      <w:sz w:val="21"/>
      <w:szCs w:val="22"/>
      <w:lang w:val="en-US" w:eastAsia="zh-CN" w:bidi="ar-SA"/>
    </w:rPr>
  </w:style>
  <w:style w:type="paragraph" w:styleId="1063" w:customStyle="1">
    <w:name w:val="正文格式"/>
    <w:basedOn w:val="995"/>
    <w:uiPriority w:val="0"/>
    <w:qFormat/>
    <w:pPr>
      <w:ind w:firstLine="480"/>
      <w:spacing w:line="360" w:lineRule="auto"/>
    </w:pPr>
    <w:rPr>
      <w:rFonts w:ascii="宋体" w:hAnsi="宋体"/>
      <w:sz w:val="24"/>
      <w:lang w:val="en-GB"/>
    </w:rPr>
  </w:style>
  <w:style w:type="paragraph" w:styleId="1064" w:customStyle="1">
    <w:name w:val="并列项-点"/>
    <w:basedOn w:val="995"/>
    <w:uiPriority w:val="0"/>
    <w:qFormat/>
    <w:pPr>
      <w:numPr>
        <w:ilvl w:val="0"/>
        <w:numId w:val="1"/>
      </w:numPr>
      <w:spacing w:line="360" w:lineRule="auto"/>
      <w:widowControl/>
      <w:tabs>
        <w:tab w:val="left" w:pos="851" w:leader="none"/>
      </w:tabs>
    </w:pPr>
    <w:rPr>
      <w:sz w:val="24"/>
      <w:szCs w:val="20"/>
    </w:rPr>
  </w:style>
  <w:style w:type="character" w:styleId="1065" w:customStyle="1">
    <w:name w:val="纯文本 字符1"/>
    <w:uiPriority w:val="99"/>
    <w:qFormat/>
    <w:rPr>
      <w:rFonts w:ascii="宋体" w:hAnsi="Courier New" w:eastAsia="宋体" w:cs="Times New Roman"/>
      <w:szCs w:val="20"/>
    </w:rPr>
  </w:style>
  <w:style w:type="paragraph" w:styleId="1066" w:customStyle="1">
    <w:name w:val="修订3"/>
    <w:hidden/>
    <w:uiPriority w:val="99"/>
    <w:unhideWhenUsed/>
    <w:qFormat/>
    <w:rPr>
      <w:rFonts w:ascii="Calibri" w:hAnsi="Calibri" w:eastAsia="宋体" w:cs="Times New Roman"/>
      <w:sz w:val="21"/>
      <w:szCs w:val="22"/>
      <w:lang w:val="en-US" w:eastAsia="zh-CN" w:bidi="ar-SA"/>
    </w:rPr>
  </w:style>
  <w:style w:type="character" w:styleId="1067" w:customStyle="1">
    <w:name w:val="font51"/>
    <w:basedOn w:val="999"/>
    <w:uiPriority w:val="0"/>
    <w:qFormat/>
    <w:rPr>
      <w:rFonts w:hint="eastAsia" w:ascii="宋体" w:hAnsi="宋体" w:eastAsia="宋体" w:cs="宋体"/>
      <w:color w:val="000000"/>
      <w:sz w:val="18"/>
      <w:szCs w:val="18"/>
      <w:u w:val="none"/>
    </w:rPr>
  </w:style>
  <w:style w:type="paragraph" w:styleId="1068" w:customStyle="1">
    <w:name w:val="修订4"/>
    <w:hidden/>
    <w:uiPriority w:val="99"/>
    <w:unhideWhenUsed/>
    <w:qFormat/>
    <w:rPr>
      <w:rFonts w:ascii="Calibri" w:hAnsi="Calibri" w:eastAsia="宋体" w:cs="Times New Roman"/>
      <w:sz w:val="21"/>
      <w:szCs w:val="22"/>
      <w:lang w:val="en-US" w:eastAsia="zh-CN" w:bidi="ar-SA"/>
    </w:rPr>
  </w:style>
  <w:style w:type="character" w:styleId="1069" w:customStyle="1">
    <w:name w:val="font31"/>
    <w:basedOn w:val="999"/>
    <w:uiPriority w:val="0"/>
    <w:qFormat/>
    <w:rPr>
      <w:rFonts w:hint="eastAsia" w:ascii="宋体" w:hAnsi="宋体" w:eastAsia="宋体" w:cs="宋体"/>
      <w:color w:val="000000"/>
      <w:sz w:val="18"/>
      <w:szCs w:val="18"/>
      <w:u w:val="none"/>
    </w:rPr>
  </w:style>
  <w:style w:type="character" w:styleId="1070" w:customStyle="1">
    <w:name w:val="font41"/>
    <w:uiPriority w:val="0"/>
    <w:qFormat/>
    <w:rPr>
      <w:rFonts w:hint="eastAsia" w:ascii="黑体" w:hAnsi="宋体" w:eastAsia="黑体" w:cs="黑体"/>
      <w:color w:val="000000"/>
      <w:sz w:val="21"/>
      <w:szCs w:val="21"/>
      <w:u w:val="none"/>
    </w:rPr>
  </w:style>
  <w:style w:type="character" w:styleId="1071" w:customStyle="1">
    <w:name w:val="font01"/>
    <w:uiPriority w:val="0"/>
    <w:qFormat/>
    <w:rPr>
      <w:rFonts w:hint="eastAsia" w:ascii="宋体" w:hAnsi="宋体" w:eastAsia="宋体" w:cs="宋体"/>
      <w:color w:val="000000"/>
      <w:sz w:val="18"/>
      <w:szCs w:val="18"/>
      <w:u w:val="none"/>
    </w:rPr>
  </w:style>
  <w:style w:type="paragraph" w:styleId="1072" w:customStyle="1">
    <w:name w:val="普通(网站)1"/>
    <w:basedOn w:val="995"/>
    <w:uiPriority w:val="99"/>
    <w:unhideWhenUsed/>
    <w:qFormat/>
    <w:pPr>
      <w:jc w:val="left"/>
      <w:spacing w:before="100" w:beforeAutospacing="1" w:after="100" w:afterAutospacing="1"/>
      <w:widowControl/>
    </w:pPr>
    <w:rPr>
      <w:rFonts w:ascii="宋体" w:hAnsi="宋体" w:cs="宋体"/>
      <w:sz w:val="24"/>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b08f1c63-f8c6-4fa3-bd5f-4531554073a5</errorID>
      <errorWord>：</errorWord>
      <group>L1_Format</group>
      <groupName>格式问题</groupName>
      <ability>L2_HalfPunc_CN</ability>
      <abilityName>全半角问题</abilityName>
      <candidateList>
        <item>:</item>
      </candidateList>
      <explain>文本全半角错误。</explain>
      <paraID>570E73D6</paraID>
      <start>17</start>
      <end>18</end>
      <status>modified</status>
      <modifiedWord>:</modifiedWord>
      <trackRevisions>false</trackRevisions>
    </reviewItem>
    <reviewItem>
      <errorID>5adef24f-4336-43bf-a409-161a5728c448</errorID>
      <errorWord>：</errorWord>
      <group>L1_Format</group>
      <groupName>格式问题</groupName>
      <ability>L2_HalfPunc_CN</ability>
      <abilityName>全半角问题</abilityName>
      <candidateList>
        <item>:</item>
      </candidateList>
      <explain>文本全半角错误。</explain>
      <paraID>570E73D6</paraID>
      <start>29</start>
      <end>30</end>
      <status>modified</status>
      <modifiedWord>:</modifiedWord>
      <trackRevisions>false</trackRevisions>
    </reviewItem>
    <reviewItem>
      <errorID>47df5347-0fff-4a9f-9c64-6bac91516c83</errorID>
      <errorWord>：</errorWord>
      <group>L1_Format</group>
      <groupName>格式问题</groupName>
      <ability>L2_HalfPunc_CN</ability>
      <abilityName>全半角问题</abilityName>
      <candidateList>
        <item>:</item>
      </candidateList>
      <explain>文本全半角错误。</explain>
      <paraID>570E73D6</paraID>
      <start>41</start>
      <end>42</end>
      <status>modified</status>
      <modifiedWord>:</modifiedWord>
      <trackRevisions>false</trackRevisions>
    </reviewItem>
    <reviewItem>
      <errorID>36e01632-238d-41c6-a94d-203667fdb20a</errorID>
      <errorWord>：</errorWord>
      <group>L1_Format</group>
      <groupName>格式问题</groupName>
      <ability>L2_HalfPunc_CN</ability>
      <abilityName>全半角问题</abilityName>
      <candidateList>
        <item>:</item>
      </candidateList>
      <explain>文本全半角错误。</explain>
      <paraID>570E73D6</paraID>
      <start>53</start>
      <end>54</end>
      <status>modified</status>
      <modifiedWord>:</modifiedWord>
      <trackRevisions>false</trackRevisions>
    </reviewItem>
    <reviewItem>
      <errorID>b2611eaf-1f9f-445b-8c4c-aec7904f5640</errorID>
      <errorWord>：</errorWord>
      <group>L1_Format</group>
      <groupName>格式问题</groupName>
      <ability>L2_HalfPunc_CN</ability>
      <abilityName>全半角问题</abilityName>
      <candidateList>
        <item>:</item>
      </candidateList>
      <explain>文本全半角错误。</explain>
      <paraID>570E73D6</paraID>
      <start>65</start>
      <end>66</end>
      <status>modified</status>
      <modifiedWord>:</modifiedWord>
      <trackRevisions>false</trackRevisions>
    </reviewItem>
    <reviewItem>
      <errorID>8ff969c7-6889-42e1-8c84-a774c4735f50</errorID>
      <errorWord>：</errorWord>
      <group>L1_Format</group>
      <groupName>格式问题</groupName>
      <ability>L2_HalfPunc_CN</ability>
      <abilityName>全半角问题</abilityName>
      <candidateList>
        <item>:</item>
      </candidateList>
      <explain>文本全半角错误。</explain>
      <paraID>570E73D6</paraID>
      <start>77</start>
      <end>78</end>
      <status>modified</status>
      <modifiedWord>:</modifiedWord>
      <trackRevisions>false</trackRevisions>
    </reviewItem>
    <reviewItem>
      <errorID>c86979c4-bcb8-4f44-a2fe-30d75347736d</errorID>
      <errorWord>：</errorWord>
      <group>L1_Format</group>
      <groupName>格式问题</groupName>
      <ability>L2_HalfPunc_CN</ability>
      <abilityName>全半角问题</abilityName>
      <candidateList>
        <item>:</item>
      </candidateList>
      <explain>文本全半角错误。</explain>
      <paraID>570E73D6</paraID>
      <start>87</start>
      <end>88</end>
      <status>modified</status>
      <modifiedWord>:</modifiedWord>
      <trackRevisions>false</trackRevisions>
    </reviewItem>
    <reviewItem>
      <errorID>129080fd-d17f-43fa-894b-e4496eeee548</errorID>
      <errorWord>：</errorWord>
      <group>L1_Format</group>
      <groupName>格式问题</groupName>
      <ability>L2_HalfPunc_CN</ability>
      <abilityName>全半角问题</abilityName>
      <candidateList>
        <item>:</item>
      </candidateList>
      <explain>文本全半角错误。</explain>
      <paraID>570E73D6</paraID>
      <start>99</start>
      <end>100</end>
      <status>modified</status>
      <modifiedWord>:</modifiedWord>
      <trackRevisions>false</trackRevisions>
    </reviewItem>
    <reviewItem>
      <errorID>f6314ff6-8d39-413b-bf93-62dbeda2c72a</errorID>
      <errorWord>：</errorWord>
      <group>L1_Format</group>
      <groupName>格式问题</groupName>
      <ability>L2_HalfPunc_CN</ability>
      <abilityName>全半角问题</abilityName>
      <candidateList>
        <item>:</item>
      </candidateList>
      <explain>文本全半角错误。</explain>
      <paraID>570E73D6</paraID>
      <start>111</start>
      <end>112</end>
      <status>modified</status>
      <modifiedWord>:</modifiedWord>
      <trackRevisions>false</trackRevisions>
    </reviewItem>
    <reviewItem>
      <errorID>502cf06c-9815-4c84-8e52-b54d8a087d85</errorID>
      <errorWord>：</errorWord>
      <group>L1_Format</group>
      <groupName>格式问题</groupName>
      <ability>L2_HalfPunc_CN</ability>
      <abilityName>全半角问题</abilityName>
      <candidateList>
        <item>:</item>
      </candidateList>
      <explain>文本全半角错误。</explain>
      <paraID>570E73D6</paraID>
      <start>122</start>
      <end>123</end>
      <status>modified</status>
      <modifiedWord>:</modifiedWord>
      <trackRevisions>false</trackRevisions>
    </reviewItem>
    <reviewItem>
      <errorID>84c2f2e0-c934-4f2e-9ad9-024598b30f9f</errorID>
      <errorWord>：</errorWord>
      <group>L1_Format</group>
      <groupName>格式问题</groupName>
      <ability>L2_HalfPunc_CN</ability>
      <abilityName>全半角问题</abilityName>
      <candidateList>
        <item>:</item>
      </candidateList>
      <explain>文本全半角错误。</explain>
      <paraID>570E73D6</paraID>
      <start>135</start>
      <end>136</end>
      <status>unmodified</status>
      <modifiedWord/>
      <trackRevisions>false</trackRevisions>
    </reviewItem>
    <reviewItem>
      <errorID>f3d6602d-201b-48ae-88a0-e42fff4d9b01</errorID>
      <errorWord>：</errorWord>
      <group>L1_Format</group>
      <groupName>格式问题</groupName>
      <ability>L2_HalfPunc_CN</ability>
      <abilityName>全半角问题</abilityName>
      <candidateList>
        <item>:</item>
      </candidateList>
      <explain>文本全半角错误。</explain>
      <paraID>570E73D6</paraID>
      <start>146</start>
      <end>147</end>
      <status>modified</status>
      <modifiedWord>:</modifiedWord>
      <trackRevisions>false</trackRevisions>
    </reviewItem>
    <reviewItem>
      <errorID>77c05381-d4b8-474f-8f40-43fa55d5669c</errorID>
      <errorWord>：</errorWord>
      <group>L1_Format</group>
      <groupName>格式问题</groupName>
      <ability>L2_HalfPunc_CN</ability>
      <abilityName>全半角问题</abilityName>
      <candidateList>
        <item>:</item>
      </candidateList>
      <explain>文本全半角错误。</explain>
      <paraID>570E73D6</paraID>
      <start>159</start>
      <end>160</end>
      <status>modified</status>
      <modifiedWord>:</modifiedWord>
      <trackRevisions>false</trackRevisions>
    </reviewItem>
    <reviewItem>
      <errorID>b5867f60-a1fb-43e5-9d94-abfd3eaa9add</errorID>
      <errorWord>：</errorWord>
      <group>L1_Format</group>
      <groupName>格式问题</groupName>
      <ability>L2_HalfPunc_CN</ability>
      <abilityName>全半角问题</abilityName>
      <candidateList>
        <item>:</item>
      </candidateList>
      <explain>文本全半角错误。</explain>
      <paraID>570E73D6</paraID>
      <start>172</start>
      <end>173</end>
      <status>modified</status>
      <modifiedWord>:</modifiedWord>
      <trackRevisions>false</trackRevisions>
    </reviewItem>
    <reviewItem>
      <errorID>e7c9ea56-aad0-447c-8206-800bb7c5cc07</errorID>
      <errorWord>：</errorWord>
      <group>L1_Format</group>
      <groupName>格式问题</groupName>
      <ability>L2_HalfPunc_CN</ability>
      <abilityName>全半角问题</abilityName>
      <candidateList>
        <item>:</item>
      </candidateList>
      <explain>文本全半角错误。</explain>
      <paraID>570E73D6</paraID>
      <start>183</start>
      <end>184</end>
      <status>modified</status>
      <modifiedWord>:</modifiedWord>
      <trackRevisions>false</trackRevisions>
    </reviewItem>
    <reviewItem>
      <errorID>9867a250-abbf-41ae-8b40-291e6e320ae9</errorID>
      <errorWord>：</errorWord>
      <group>L1_Format</group>
      <groupName>格式问题</groupName>
      <ability>L2_HalfPunc_CN</ability>
      <abilityName>全半角问题</abilityName>
      <candidateList>
        <item>:</item>
      </candidateList>
      <explain>文本全半角错误。</explain>
      <paraID>570E73D6</paraID>
      <start>196</start>
      <end>197</end>
      <status>modified</status>
      <modifiedWord>:</modifiedWord>
      <trackRevisions>false</trackRevisions>
    </reviewItem>
    <reviewItem>
      <errorID>c5ab1d08-cbce-4389-bde3-bcbbc671dd15</errorID>
      <errorWord>：</errorWord>
      <group>L1_Format</group>
      <groupName>格式问题</groupName>
      <ability>L2_HalfPunc_CN</ability>
      <abilityName>全半角问题</abilityName>
      <candidateList>
        <item>:</item>
      </candidateList>
      <explain>文本全半角错误。</explain>
      <paraID>570E73D6</paraID>
      <start>209</start>
      <end>210</end>
      <status>modified</status>
      <modifiedWord>:</modifiedWord>
      <trackRevisions>false</trackRevisions>
    </reviewItem>
    <reviewItem>
      <errorID>6a73282c-89a5-4cb9-a1fe-113cb0af2876</errorID>
      <errorWord>：</errorWord>
      <group>L1_Format</group>
      <groupName>格式问题</groupName>
      <ability>L2_HalfPunc_CN</ability>
      <abilityName>全半角问题</abilityName>
      <candidateList>
        <item>:</item>
      </candidateList>
      <explain>文本全半角错误。</explain>
      <paraID>570E73D6</paraID>
      <start>222</start>
      <end>223</end>
      <status>modified</status>
      <modifiedWord>:</modifiedWord>
      <trackRevisions>false</trackRevisions>
    </reviewItem>
    <reviewItem>
      <errorID>d929040e-94b5-4c7a-9726-ec5fd742a2e6</errorID>
      <errorWord>：</errorWord>
      <group>L1_Format</group>
      <groupName>格式问题</groupName>
      <ability>L2_HalfPunc_CN</ability>
      <abilityName>全半角问题</abilityName>
      <candidateList>
        <item>:</item>
      </candidateList>
      <explain>文本全半角错误。</explain>
      <paraID>570E73D6</paraID>
      <start>235</start>
      <end>236</end>
      <status>modified</status>
      <modifiedWord>:</modifiedWord>
      <trackRevisions>false</trackRevisions>
    </reviewItem>
    <reviewItem>
      <errorID>b90dd294-9740-42ab-bc35-4c1b180a037f</errorID>
      <errorWord>：</errorWord>
      <group>L1_Format</group>
      <groupName>格式问题</groupName>
      <ability>L2_HalfPunc_CN</ability>
      <abilityName>全半角问题</abilityName>
      <candidateList>
        <item>:</item>
      </candidateList>
      <explain>文本全半角错误。</explain>
      <paraID>570E73D6</paraID>
      <start>246</start>
      <end>247</end>
      <status>modified</status>
      <modifiedWord>:</modifiedWord>
      <trackRevisions>false</trackRevisions>
    </reviewItem>
    <reviewItem>
      <errorID>cc390413-fb64-4bd2-804f-e43c25711d16</errorID>
      <errorWord>小</errorWord>
      <group>L1_Word</group>
      <groupName>字词问题</groupName>
      <ability>L2_Typo</ability>
      <abilityName>字词错误</abilityName>
      <candidateList>
        <item/>
      </candidateList>
      <explain/>
      <paraID>686EA44F</paraID>
      <start>15</start>
      <end>16</end>
      <status>ignored</status>
      <modifiedWord/>
      <trackRevisions>false</trackRevisions>
    </reviewItem>
    <reviewItem>
      <errorID>864e8cc6-310d-4166-a7f8-d34170640717</errorID>
      <errorWord>其它</errorWord>
      <group>L1_Word</group>
      <groupName>字词问题</groupName>
      <ability>L2_Alias</ability>
      <abilityName>也作/曾用词</abilityName>
      <candidateList>
        <item>其他</item>
      </candidateList>
      <explain>词汇[其它]为不规范表述或旧称，其规范书面表述为[其他]。</explain>
      <paraID>388DCC59</paraID>
      <start>4</start>
      <end>6</end>
      <status>ignored</status>
      <modifiedWord/>
      <trackRevisions>false</trackRevisions>
    </reviewItem>
    <reviewItem>
      <errorID>41608f82-d91f-4047-9a60-4c400cf07711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782C056</paraID>
      <start>0</start>
      <end>2</end>
      <status>modified</status>
      <modifiedWord>1.</modifiedWord>
      <trackRevisions>false</trackRevisions>
    </reviewItem>
    <reviewItem>
      <errorID>067a08b4-ab59-43ea-bc62-8a80f4d26723</errorID>
      <errorWord>:</errorWord>
      <group>L1_Format</group>
      <groupName>格式问题</groupName>
      <ability>L2_HalfPunc_CN</ability>
      <abilityName>全半角问题</abilityName>
      <candidateList>
        <item>：</item>
      </candidateList>
      <explain>文本全半角错误。</explain>
      <paraID>66B78B5F</paraID>
      <start>189</start>
      <end>190</end>
      <status>modified</status>
      <modifiedWord>：</modifiedWord>
      <trackRevisions>false</trackRevisions>
    </reviewItem>
    <reviewItem>
      <errorID>4468db4b-c7d4-40d7-a685-94293f708f5c</errorID>
      <errorWord>-</errorWord>
      <group>L1_Format</group>
      <groupName>格式问题</groupName>
      <ability>L2_HalfPunc_CN</ability>
      <abilityName>全半角问题</abilityName>
      <candidateList>
        <item>－</item>
      </candidateList>
      <explain>文本全半角错误。</explain>
      <paraID>6C29CE75</paraID>
      <start>188</start>
      <end>189</end>
      <status>modified</status>
      <modifiedWord>－</modifiedWord>
      <trackRevisions>false</trackRevisions>
    </reviewItem>
    <reviewItem>
      <errorID>3ca364df-c6b9-48b8-998c-1184f3c60417</errorID>
      <errorWord>接收</errorWord>
      <group>L1_Word</group>
      <groupName>字词问题</groupName>
      <ability>L2_Typo</ability>
      <abilityName>字词错误</abilityName>
      <candidateList>
        <item>接受</item>
      </candidateList>
      <explain>存在发音相同字词的误用。</explain>
      <paraID>72AF64F8</paraID>
      <start>0</start>
      <end>2</end>
      <status>ignored</status>
      <modifiedWord/>
      <trackRevisions>false</trackRevisions>
    </reviewItem>
    <reviewItem>
      <errorID>1d37ee2d-03ac-48a5-ada8-9bf12e10b830</errorID>
      <errorWord>:</errorWord>
      <group>L1_Format</group>
      <groupName>格式问题</groupName>
      <ability>L2_HalfPunc_CN</ability>
      <abilityName>全半角问题</abilityName>
      <candidateList>
        <item>：</item>
      </candidateList>
      <explain>文本全半角错误。</explain>
      <paraID>40C2FF15</paraID>
      <start>4</start>
      <end>5</end>
      <status>modified</status>
      <modifiedWord>：</modifiedWord>
      <trackRevisions>false</trackRevisions>
    </reviewItem>
    <reviewItem>
      <errorID>3ab54e4a-2f92-418f-99b5-0c59ac7a746b</errorID>
      <errorWord>,</errorWord>
      <group>L1_Format</group>
      <groupName>格式问题</groupName>
      <ability>L2_HalfPunc_CN</ability>
      <abilityName>全半角问题</abilityName>
      <candidateList>
        <item>，</item>
      </candidateList>
      <explain>文本全半角错误。</explain>
      <paraID>2162C040</paraID>
      <start>154</start>
      <end>155</end>
      <status>modified</status>
      <modifiedWord>，</modifiedWord>
      <trackRevisions>false</trackRevisions>
    </reviewItem>
    <reviewItem>
      <errorID>df55f967-aaae-4781-ad5b-ee69ed7dc035</errorID>
      <errorWord>法律、法规</errorWord>
      <group>L1_Word</group>
      <groupName>字词问题</groupName>
      <ability>L2_Typo</ability>
      <abilityName>字词错误</abilityName>
      <candidateList>
        <item>法律法规</item>
      </candidateList>
      <explain/>
      <paraID>67FDDD54</paraID>
      <start>6</start>
      <end>11</end>
      <status>ignored</status>
      <modifiedWord/>
      <trackRevisions>false</trackRevisions>
    </reviewItem>
    <reviewItem>
      <errorID>2cf9125b-5f0e-442c-b266-bcfe4cf7ba22</errorID>
      <errorWord>有相关责任人</errorWord>
      <group>L1_Word</group>
      <groupName>字词问题</groupName>
      <ability>L2_Typo</ability>
      <abilityName>字词错误</abilityName>
      <candidateList>
        <item>由相关责任人</item>
      </candidateList>
      <explain/>
      <paraID>29AAB498</paraID>
      <start>38</start>
      <end>44</end>
      <status>ignored</status>
      <modifiedWord/>
      <trackRevisions>false</trackRevisions>
    </reviewItem>
    <reviewItem>
      <errorID>8c28d3dc-2eb5-4cef-9403-737c0917e424</errorID>
      <errorWord>对于</errorWord>
      <group>L1_Word</group>
      <groupName>字词问题</groupName>
      <ability>L2_Typo</ability>
      <abilityName>字词错误</abilityName>
      <candidateList>
        <item>对</item>
      </candidateList>
      <explain/>
      <paraID>29AAB498</paraID>
      <start>49</start>
      <end>51</end>
      <status>ignored</status>
      <modifiedWord/>
      <trackRevisions>false</trackRevisions>
    </reviewItem>
    <reviewItem>
      <errorID>4dda167a-6ba7-42c8-b668-09864ca21525</errorID>
      <errorWord>)</errorWord>
      <group>L1_Format</group>
      <groupName>格式问题</groupName>
      <ability>L2_HalfPunc_CN</ability>
      <abilityName>全半角问题</abilityName>
      <candidateList>
        <item>）</item>
      </candidateList>
      <explain>文本全半角错误。</explain>
      <paraID>76F95B74</paraID>
      <start>93</start>
      <end>94</end>
      <status>modified</status>
      <modifiedWord>）</modifiedWord>
      <trackRevisions>false</trackRevisions>
    </reviewItem>
    <reviewItem>
      <errorID>d61b6f0b-97c1-4db5-81d8-be5658ea1ae2</errorID>
      <errorWord>)</errorWord>
      <group>L1_Format</group>
      <groupName>格式问题</groupName>
      <ability>L2_HalfPunc_CN</ability>
      <abilityName>全半角问题</abilityName>
      <candidateList>
        <item>）</item>
      </candidateList>
      <explain>文本全半角错误。</explain>
      <paraID>76F95B74</paraID>
      <start>112</start>
      <end>113</end>
      <status>modified</status>
      <modifiedWord>）</modifiedWord>
      <trackRevisions>false</trackRevisions>
    </reviewItem>
    <reviewItem>
      <errorID>90c81dcd-060f-48e9-8a2e-a5e2587d9f00</errorID>
      <errorWord>)</errorWord>
      <group>L1_Format</group>
      <groupName>格式问题</groupName>
      <ability>L2_HalfPunc_CN</ability>
      <abilityName>全半角问题</abilityName>
      <candidateList>
        <item>）</item>
      </candidateList>
      <explain>文本全半角错误。</explain>
      <paraID>76F95B74</paraID>
      <start>139</start>
      <end>140</end>
      <status>modified</status>
      <modifiedWord>）</modifiedWord>
      <trackRevisions>false</trackRevisions>
    </reviewItem>
    <reviewItem>
      <errorID>dc300c64-c10a-45f4-85fd-1fae06a8e44e</errorID>
      <errorWord>)</errorWord>
      <group>L1_Format</group>
      <groupName>格式问题</groupName>
      <ability>L2_HalfPunc_CN</ability>
      <abilityName>全半角问题</abilityName>
      <candidateList>
        <item>）</item>
      </candidateList>
      <explain>文本全半角错误。</explain>
      <paraID>76F95B74</paraID>
      <start>163</start>
      <end>164</end>
      <status>modified</status>
      <modifiedWord>）</modifiedWord>
      <trackRevisions>false</trackRevisions>
    </reviewItem>
    <reviewItem>
      <errorID>692201c6-5c58-45b9-9eee-6f2a37716671</errorID>
      <errorWord>)</errorWord>
      <group>L1_Format</group>
      <groupName>格式问题</groupName>
      <ability>L2_HalfPunc_CN</ability>
      <abilityName>全半角问题</abilityName>
      <candidateList>
        <item>）</item>
      </candidateList>
      <explain>文本全半角错误。</explain>
      <paraID>76F95B74</paraID>
      <start>185</start>
      <end>186</end>
      <status>modified</status>
      <modifiedWord>）</modifiedWord>
      <trackRevisions>false</trackRevisions>
    </reviewItem>
    <reviewItem>
      <errorID>dc21a7f5-885d-40b2-b3b1-b43edc875e2a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1F14E4A</paraID>
      <start>0</start>
      <end>2</end>
      <status>unmodified</status>
      <modifiedWord/>
      <trackRevisions>false</trackRevisions>
    </reviewItem>
    <reviewItem>
      <errorID>41e7648d-3174-4858-a870-c9d441c21a8e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742FC970</paraID>
      <start>0</start>
      <end>2</end>
      <status>unmodified</status>
      <modifiedWord/>
      <trackRevisions>false</trackRevisions>
    </reviewItem>
    <reviewItem>
      <errorID>581b055c-797d-4264-aa15-bd0227f1a31b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7C9D0399</paraID>
      <start>0</start>
      <end>2</end>
      <status>unmodified</status>
      <modifiedWord/>
      <trackRevisions>false</trackRevisions>
    </reviewItem>
    <reviewItem>
      <errorID>2ecaf08a-b714-42fd-bd3b-e92001f8c9e5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6FA604C2</paraID>
      <start>0</start>
      <end>2</end>
      <status>unmodified</status>
      <modifiedWord/>
      <trackRevisions>false</trackRevisions>
    </reviewItem>
    <reviewItem>
      <errorID>a127274b-15b2-45d3-838b-c37a96e75fa8</errorID>
      <errorWord>(</errorWord>
      <group>L1_Format</group>
      <groupName>格式问题</groupName>
      <ability>L2_HalfPunc_CN</ability>
      <abilityName>全半角问题</abilityName>
      <candidateList>
        <item>（</item>
      </candidateList>
      <explain>文本全半角错误。</explain>
      <paraID>7CD8FAE3</paraID>
      <start>110</start>
      <end>111</end>
      <status>unmodified</status>
      <modifiedWord/>
      <trackRevisions>false</trackRevisions>
    </reviewItem>
    <reviewItem>
      <errorID>e5b9c079-42a0-4c07-983c-942833890d64</errorID>
      <errorWord>)</errorWord>
      <group>L1_Format</group>
      <groupName>格式问题</groupName>
      <ability>L2_HalfPunc_CN</ability>
      <abilityName>全半角问题</abilityName>
      <candidateList>
        <item>）</item>
      </candidateList>
      <explain>文本全半角错误。</explain>
      <paraID>7CD8FAE3</paraID>
      <start>121</start>
      <end>122</end>
      <status>unmodified</status>
      <modifiedWord/>
      <trackRevisions>false</trackRevisions>
    </reviewItem>
    <reviewItem>
      <errorID>e2deff23-c65f-4807-9e62-ee96f16ee4f8</errorID>
      <errorWord>法律、法规</errorWord>
      <group>L1_Word</group>
      <groupName>字词问题</groupName>
      <ability>L2_Typo</ability>
      <abilityName>字词错误</abilityName>
      <candidateList>
        <item>法律法规</item>
      </candidateList>
      <explain/>
      <paraID>36D20984</paraID>
      <start>14</start>
      <end>19</end>
      <status>unmodified</status>
      <modifiedWord/>
      <trackRevisions>false</trackRevisions>
    </reviewItem>
    <reviewItem>
      <errorID>87a9c5e9-bde1-48ce-8ced-87795ce3ad00</errorID>
      <errorWord>系统系统</errorWord>
      <group>L1_Word</group>
      <groupName>字词问题</groupName>
      <ability>L2_Typo</ability>
      <abilityName>字词错误</abilityName>
      <candidateList>
        <item>系统</item>
      </candidateList>
      <explain/>
      <paraID>336AFE4A</paraID>
      <start>19</start>
      <end>23</end>
      <status>unmodified</status>
      <modifiedWord/>
      <trackRevisions>false</trackRevisions>
    </reviewItem>
    <reviewItem>
      <errorID>4236706a-9d1b-4972-b214-ef3e075bf495</errorID>
      <errorWord>做出</errorWord>
      <group>L1_Word</group>
      <groupName>字词问题</groupName>
      <ability>L2_Typo</ability>
      <abilityName>字词错误</abilityName>
      <candidateList>
        <item>作出</item>
      </candidateList>
      <explain/>
      <paraID>336AFE4A</paraID>
      <start>199</start>
      <end>201</end>
      <status>unmodified</status>
      <modifiedWord/>
      <trackRevisions>false</trackRevisions>
    </reviewItem>
    <reviewItem>
      <errorID>5130b29d-0a52-4ec2-b8bc-c36cd4419198</errorID>
      <errorWord>&lt;</errorWord>
      <group>L1_Format</group>
      <groupName>格式问题</groupName>
      <ability>L2_HalfPunc_CN</ability>
      <abilityName>全半角问题</abilityName>
      <candidateList>
        <item>〈</item>
      </candidateList>
      <explain>文本全半角错误。</explain>
      <paraID>58D893C3</paraID>
      <start>47</start>
      <end>48</end>
      <status>unmodified</status>
      <modifiedWord/>
      <trackRevisions>false</trackRevisions>
    </reviewItem>
    <reviewItem>
      <errorID>e38d571c-3d77-4ead-a848-e643d0620638</errorID>
      <errorWord>&lt;</errorWord>
      <group>L1_Format</group>
      <groupName>格式问题</groupName>
      <ability>L2_HalfPunc_CN</ability>
      <abilityName>全半角问题</abilityName>
      <candidateList>
        <item>〈</item>
      </candidateList>
      <explain>文本全半角错误。</explain>
      <paraID>5B660CE4</paraID>
      <start>48</start>
      <end>49</end>
      <status>unmodified</status>
      <modifiedWord/>
      <trackRevisions>false</trackRevisions>
    </reviewItem>
    <reviewItem>
      <errorID>4f4c17b0-5510-4d68-947a-f93cf93d66a9</errorID>
      <errorWord>&lt;</errorWord>
      <group>L1_Format</group>
      <groupName>格式问题</groupName>
      <ability>L2_HalfPunc_CN</ability>
      <abilityName>全半角问题</abilityName>
      <candidateList>
        <item>〈</item>
      </candidateList>
      <explain>文本全半角错误。</explain>
      <paraID>1F32F166</paraID>
      <start>32</start>
      <end>33</end>
      <status>unmodified</status>
      <modifiedWord/>
      <trackRevisions>false</trackRevisions>
    </reviewItem>
    <reviewItem>
      <errorID>c7316a82-7d29-4710-8292-68abce554bb6</errorID>
      <errorWord>，</errorWord>
      <group>L1_Word</group>
      <groupName>字词问题</groupName>
      <ability>L2_Typo</ability>
      <abilityName>字词错误</abilityName>
      <candidateList>
        <item>，并</item>
      </candidateList>
      <explain/>
      <paraID>7BC2A6F2</paraID>
      <start>69</start>
      <end>70</end>
      <status>unmodified</status>
      <modifiedWord/>
      <trackRevisions>false</trackRevisions>
    </reviewItem>
    <reviewItem>
      <errorID>dba32990-a2a3-4bae-9767-40ebe42a9430</errorID>
      <errorWord>》</errorWord>
      <group>L1_Word</group>
      <groupName>字词问题</groupName>
      <ability>L2_Typo</ability>
      <abilityName>字词错误</abilityName>
      <candidateList>
        <item>》第</item>
      </candidateList>
      <explain/>
      <paraID>57F81F32</paraID>
      <start>27</start>
      <end>28</end>
      <status>unmodified</status>
      <modifiedWord/>
      <trackRevisions>false</trackRevisions>
    </reviewItem>
    <reviewItem>
      <errorID>a1a27f86-aa79-4106-ac80-6a6d6f7a5baf</errorID>
      <errorWord>，</errorWord>
      <group>L1_Word</group>
      <groupName>字词问题</groupName>
      <ability>L2_Typo</ability>
      <abilityName>字词错误</abilityName>
      <candidateList>
        <item>，以</item>
      </candidateList>
      <explain/>
      <paraID>252EA4C3</paraID>
      <start>24</start>
      <end>26</end>
      <status>modified</status>
      <modifiedWord>，以</modifiedWord>
      <trackRevisions>false</trackRevisions>
    </reviewItem>
    <reviewItem>
      <errorID>7feaf422-c0fa-4b34-83dc-0fc56c1e8632</errorID>
      <errorWord>切</errorWord>
      <group>L1_Word</group>
      <groupName>字词问题</groupName>
      <ability>L2_Typo</ability>
      <abilityName>字词错误</abilityName>
      <candidateList>
        <item>且</item>
      </candidateList>
      <explain>存在发音相同字词的误用。</explain>
      <paraID>2FFB091E</paraID>
      <start>56</start>
      <end>57</end>
      <status>modified</status>
      <modifiedWord>且</modifiedWord>
      <trackRevisions>false</trackRevisions>
    </reviewItem>
    <reviewItem>
      <errorID>eed2b5ca-bd0f-4fe6-8916-590c447c4554</errorID>
      <errorWord>表</errorWord>
      <group>L1_Word</group>
      <groupName>字词问题</groupName>
      <ability>L2_Typo</ability>
      <abilityName>字词错误</abilityName>
      <candidateList>
        <item>表性</item>
      </candidateList>
      <explain/>
      <paraID>208A1B7E</paraID>
      <start>52</start>
      <end>54</end>
      <status>modified</status>
      <modifiedWord>表性</modifiedWord>
      <trackRevisions>false</trackRevisions>
    </reviewItem>
    <reviewItem>
      <errorID>79e07c3d-ea6b-4ad9-bb29-a8fc40c0a4e7</errorID>
      <errorWord>详实</errorWord>
      <group>L1_Word</group>
      <groupName>字词问题</groupName>
      <ability>L2_Typo</ability>
      <abilityName>字词错误</abilityName>
      <candidateList>
        <item>翔实</item>
      </candidateList>
      <explain/>
      <paraID>56364BD9</paraID>
      <start>57</start>
      <end>59</end>
      <status>ignored</status>
      <modifiedWord/>
      <trackRevisions>false</trackRevisions>
    </reviewItem>
    <reviewItem>
      <errorID>657e469c-90bf-409f-a451-7134db0d589d</errorID>
      <errorWord>详实</errorWord>
      <group>L1_Word</group>
      <groupName>字词问题</groupName>
      <ability>L2_Typo</ability>
      <abilityName>字词错误</abilityName>
      <candidateList>
        <item>翔实</item>
      </candidateList>
      <explain/>
      <paraID>56364BD9</paraID>
      <start>105</start>
      <end>107</end>
      <status>ignored</status>
      <modifiedWord/>
      <trackRevisions>false</trackRevisions>
    </reviewItem>
    <reviewItem>
      <errorID>cc85cead-6717-4588-870c-c4e49e7061bc</errorID>
      <errorWord>(</errorWord>
      <group>L1_Format</group>
      <groupName>格式问题</groupName>
      <ability>L2_HalfPunc_CN</ability>
      <abilityName>全半角问题</abilityName>
      <candidateList>
        <item>（</item>
      </candidateList>
      <explain>文本全半角错误。</explain>
      <paraID>55C89C5B</paraID>
      <start>17</start>
      <end>18</end>
      <status>modified</status>
      <modifiedWord>（</modifiedWord>
      <trackRevisions>false</trackRevisions>
    </reviewItem>
    <reviewItem>
      <errorID>f3475b8b-5851-4632-9eaf-5928c6f8940f</errorID>
      <errorWord>)</errorWord>
      <group>L1_Format</group>
      <groupName>格式问题</groupName>
      <ability>L2_HalfPunc_CN</ability>
      <abilityName>全半角问题</abilityName>
      <candidateList>
        <item>）</item>
      </candidateList>
      <explain>文本全半角错误。</explain>
      <paraID>55C89C5B</paraID>
      <start>25</start>
      <end>26</end>
      <status>modified</status>
      <modifiedWord>）</modifiedWord>
      <trackRevisions>false</trackRevisions>
    </reviewItem>
    <reviewItem>
      <errorID>007d1993-6e67-4e8f-b99a-a8080527b156</errorID>
      <errorWord>(</errorWord>
      <group>L1_Format</group>
      <groupName>格式问题</groupName>
      <ability>L2_HalfPunc_CN</ability>
      <abilityName>全半角问题</abilityName>
      <candidateList>
        <item>（</item>
      </candidateList>
      <explain>文本全半角错误。</explain>
      <paraID>7A542C33</paraID>
      <start>17</start>
      <end>18</end>
      <status>modified</status>
      <modifiedWord>（</modifiedWord>
      <trackRevisions>false</trackRevisions>
    </reviewItem>
    <reviewItem>
      <errorID>2d7f13b5-d304-48ba-93fe-57287807ed88</errorID>
      <errorWord>)</errorWord>
      <group>L1_Format</group>
      <groupName>格式问题</groupName>
      <ability>L2_HalfPunc_CN</ability>
      <abilityName>全半角问题</abilityName>
      <candidateList>
        <item>）</item>
      </candidateList>
      <explain>文本全半角错误。</explain>
      <paraID>7A542C33</paraID>
      <start>27</start>
      <end>28</end>
      <status>modified</status>
      <modifiedWord>）</modifiedWord>
      <trackRevisions>false</trackRevisions>
    </reviewItem>
    <reviewItem>
      <errorID>213906fb-6ddc-498b-ab8b-73fe168dd3dd</errorID>
      <errorWord>(</errorWord>
      <group>L1_Format</group>
      <groupName>格式问题</groupName>
      <ability>L2_HalfPunc_CN</ability>
      <abilityName>全半角问题</abilityName>
      <candidateList>
        <item>（</item>
      </candidateList>
      <explain>文本全半角错误。</explain>
      <paraID>7B3DB993</paraID>
      <start>17</start>
      <end>18</end>
      <status>modified</status>
      <modifiedWord>（</modifiedWord>
      <trackRevisions>false</trackRevisions>
    </reviewItem>
    <reviewItem>
      <errorID>0d146414-d19a-45b1-b2c5-007c1bd36fc6</errorID>
      <errorWord>)</errorWord>
      <group>L1_Format</group>
      <groupName>格式问题</groupName>
      <ability>L2_HalfPunc_CN</ability>
      <abilityName>全半角问题</abilityName>
      <candidateList>
        <item>）</item>
      </candidateList>
      <explain>文本全半角错误。</explain>
      <paraID>7B3DB993</paraID>
      <start>27</start>
      <end>28</end>
      <status>modified</status>
      <modifiedWord>）</modifiedWord>
      <trackRevisions>false</trackRevisions>
    </reviewItem>
    <reviewItem>
      <errorID>b94db821-3f51-4ddd-a2f2-74db19de16bb</errorID>
      <errorWord>,</errorWord>
      <group>L1_Format</group>
      <groupName>格式问题</groupName>
      <ability>L2_HalfPunc_CN</ability>
      <abilityName>全半角问题</abilityName>
      <candidateList>
        <item>，</item>
      </candidateList>
      <explain>文本全半角错误。</explain>
      <paraID>44429DC4</paraID>
      <start>62</start>
      <end>63</end>
      <status>modified</status>
      <modifiedWord>，</modifiedWord>
      <trackRevisions>false</trackRevisions>
    </reviewItem>
    <reviewItem>
      <errorID>df0c611d-933d-41a0-a9ba-f4b08fe2c230</errorID>
      <errorWord>小时内达到</errorWord>
      <group>L1_Word</group>
      <groupName>字词问题</groupName>
      <ability>L2_Typo</ability>
      <abilityName>字词错误</abilityName>
      <candidateList>
        <item>小时内到达</item>
      </candidateList>
      <explain/>
      <paraID> E160E1C</paraID>
      <start>36</start>
      <end>41</end>
      <status>modified</status>
      <modifiedWord>小时内到达</modifiedWord>
      <trackRevisions>false</trackRevisions>
    </reviewItem>
    <reviewItem>
      <errorID>58b8d82d-2ed7-4a4e-9137-9aed107be9ba</errorID>
      <errorWord>"</errorWord>
      <group>L1_Format</group>
      <groupName>格式问题</groupName>
      <ability>L2_HalfPunc_CN</ability>
      <abilityName>全半角问题</abilityName>
      <candidateList>
        <item>“</item>
      </candidateList>
      <explain>文本全半角错误。</explain>
      <paraID>19779A68</paraID>
      <start>64</start>
      <end>65</end>
      <status>modified</status>
      <modifiedWord>“</modifiedWord>
      <trackRevisions>false</trackRevisions>
    </reviewItem>
    <reviewItem>
      <errorID>722794a1-0e82-49d5-b3a2-26cada71db92</errorID>
      <errorWord>"</errorWord>
      <group>L1_Format</group>
      <groupName>格式问题</groupName>
      <ability>L2_HalfPunc_CN</ability>
      <abilityName>全半角问题</abilityName>
      <candidateList>
        <item>”</item>
      </candidateList>
      <explain>文本全半角错误。</explain>
      <paraID>19779A68</paraID>
      <start>70</start>
      <end>71</end>
      <status>modified</status>
      <modifiedWord>”</modifiedWord>
      <trackRevisions>false</trackRevisions>
    </reviewItem>
    <reviewItem>
      <errorID>8e0be023-9e2b-478f-a66d-ad546405b3b4</errorID>
      <errorWord>"</errorWord>
      <group>L1_Format</group>
      <groupName>格式问题</groupName>
      <ability>L2_HalfPunc_CN</ability>
      <abilityName>全半角问题</abilityName>
      <candidateList>
        <item>“</item>
      </candidateList>
      <explain>文本全半角错误。</explain>
      <paraID>19779A68</paraID>
      <start>113</start>
      <end>114</end>
      <status>modified</status>
      <modifiedWord>“</modifiedWord>
      <trackRevisions>false</trackRevisions>
    </reviewItem>
    <reviewItem>
      <errorID>c288ddd6-7a76-4996-8684-5f90d12119b4</errorID>
      <errorWord>"</errorWord>
      <group>L1_Format</group>
      <groupName>格式问题</groupName>
      <ability>L2_HalfPunc_CN</ability>
      <abilityName>全半角问题</abilityName>
      <candidateList>
        <item>”</item>
      </candidateList>
      <explain>文本全半角错误。</explain>
      <paraID>19779A68</paraID>
      <start>121</start>
      <end>122</end>
      <status>modified</status>
      <modifiedWord>”</modifiedWord>
      <trackRevisions>false</trackRevisions>
    </reviewItem>
    <reviewItem>
      <errorID>2aef2fa9-4c15-459a-a41e-5d843e700099</errorID>
      <errorWord>"</errorWord>
      <group>L1_Format</group>
      <groupName>格式问题</groupName>
      <ability>L2_HalfPunc_CN</ability>
      <abilityName>全半角问题</abilityName>
      <candidateList>
        <item>“</item>
      </candidateList>
      <explain>文本全半角错误。</explain>
      <paraID>19779A68</paraID>
      <start>175</start>
      <end>176</end>
      <status>modified</status>
      <modifiedWord>“</modifiedWord>
      <trackRevisions>false</trackRevisions>
    </reviewItem>
    <reviewItem>
      <errorID>23a67218-769f-422e-90c2-134983915218</errorID>
      <errorWord>"</errorWord>
      <group>L1_Format</group>
      <groupName>格式问题</groupName>
      <ability>L2_HalfPunc_CN</ability>
      <abilityName>全半角问题</abilityName>
      <candidateList>
        <item>”</item>
      </candidateList>
      <explain>文本全半角错误。</explain>
      <paraID>19779A68</paraID>
      <start>181</start>
      <end>182</end>
      <status>modified</status>
      <modifiedWord>”</modifiedWord>
      <trackRevisions>false</trackRevisions>
    </reviewItem>
    <reviewItem>
      <errorID>6c52297d-85dc-4f66-8494-853edd8b8838</errorID>
      <errorWord>"</errorWord>
      <group>L1_Format</group>
      <groupName>格式问题</groupName>
      <ability>L2_HalfPunc_CN</ability>
      <abilityName>全半角问题</abilityName>
      <candidateList>
        <item>“</item>
      </candidateList>
      <explain>文本全半角错误。</explain>
      <paraID>19779A68</paraID>
      <start>198</start>
      <end>199</end>
      <status>modified</status>
      <modifiedWord>“</modifiedWord>
      <trackRevisions>false</trackRevisions>
    </reviewItem>
    <reviewItem>
      <errorID>be2869b6-6b52-45a5-8655-0c123316c670</errorID>
      <errorWord>"</errorWord>
      <group>L1_Format</group>
      <groupName>格式问题</groupName>
      <ability>L2_HalfPunc_CN</ability>
      <abilityName>全半角问题</abilityName>
      <candidateList>
        <item>”</item>
      </candidateList>
      <explain>文本全半角错误。</explain>
      <paraID>19779A68</paraID>
      <start>206</start>
      <end>207</end>
      <status>modified</status>
      <modifiedWord>”</modifiedWord>
      <trackRevisions>false</trackRevisions>
    </reviewItem>
    <reviewItem>
      <errorID>86cd6da0-bc43-4bf2-95c5-a61bc1771cfd</errorID>
      <errorWord>"</errorWord>
      <group>L1_Format</group>
      <groupName>格式问题</groupName>
      <ability>L2_HalfPunc_CN</ability>
      <abilityName>全半角问题</abilityName>
      <candidateList>
        <item>“</item>
      </candidateList>
      <explain>文本全半角错误。</explain>
      <paraID>19779A68</paraID>
      <start>238</start>
      <end>239</end>
      <status>modified</status>
      <modifiedWord>“</modifiedWord>
      <trackRevisions>false</trackRevisions>
    </reviewItem>
    <reviewItem>
      <errorID>036b8c8f-cb2d-4f34-8979-d4de505864f2</errorID>
      <errorWord>"</errorWord>
      <group>L1_Format</group>
      <groupName>格式问题</groupName>
      <ability>L2_HalfPunc_CN</ability>
      <abilityName>全半角问题</abilityName>
      <candidateList>
        <item>”</item>
      </candidateList>
      <explain>文本全半角错误。</explain>
      <paraID>19779A68</paraID>
      <start>246</start>
      <end>247</end>
      <status>modified</status>
      <modifiedWord>”</modifiedWord>
      <trackRevisions>false</trackRevisions>
    </reviewItem>
    <reviewItem>
      <errorID>9484cce4-57a3-4ca0-896d-9b7df9570877</errorID>
      <errorWord>"</errorWord>
      <group>L1_Format</group>
      <groupName>格式问题</groupName>
      <ability>L2_HalfPunc_CN</ability>
      <abilityName>全半角问题</abilityName>
      <candidateList>
        <item>“</item>
      </candidateList>
      <explain>文本全半角错误。</explain>
      <paraID>50F1CEC2</paraID>
      <start>12</start>
      <end>13</end>
      <status>modified</status>
      <modifiedWord>“</modifiedWord>
      <trackRevisions>false</trackRevisions>
    </reviewItem>
    <reviewItem>
      <errorID>9d399a41-1075-416f-9a66-70f887638583</errorID>
      <errorWord>"</errorWord>
      <group>L1_Format</group>
      <groupName>格式问题</groupName>
      <ability>L2_HalfPunc_CN</ability>
      <abilityName>全半角问题</abilityName>
      <candidateList>
        <item>”</item>
      </candidateList>
      <explain>文本全半角错误。</explain>
      <paraID>50F1CEC2</paraID>
      <start>20</start>
      <end>21</end>
      <status>modified</status>
      <modifiedWord>”</modifiedWord>
      <trackRevisions>false</trackRevisions>
    </reviewItem>
    <reviewItem>
      <errorID>06cd511f-4f05-4d88-ad81-63b006f90903</errorID>
      <errorWord>"</errorWord>
      <group>L1_Format</group>
      <groupName>格式问题</groupName>
      <ability>L2_HalfPunc_CN</ability>
      <abilityName>全半角问题</abilityName>
      <candidateList>
        <item>“</item>
      </candidateList>
      <explain>文本全半角错误。</explain>
      <paraID>75F60455</paraID>
      <start>17</start>
      <end>18</end>
      <status>modified</status>
      <modifiedWord>“</modifiedWord>
      <trackRevisions>false</trackRevisions>
    </reviewItem>
    <reviewItem>
      <errorID>e9071267-08a6-4fba-a88d-b9f9144a63a4</errorID>
      <errorWord>"</errorWord>
      <group>L1_Format</group>
      <groupName>格式问题</groupName>
      <ability>L2_HalfPunc_CN</ability>
      <abilityName>全半角问题</abilityName>
      <candidateList>
        <item>”</item>
      </candidateList>
      <explain>文本全半角错误。</explain>
      <paraID>75F60455</paraID>
      <start>25</start>
      <end>26</end>
      <status>modified</status>
      <modifiedWord>”</modifiedWord>
      <trackRevisions>false</trackRevisions>
    </reviewItem>
    <reviewItem>
      <errorID>8689ddd7-8278-4115-a4dc-61275a493846</errorID>
      <errorWord>"</errorWord>
      <group>L1_Format</group>
      <groupName>格式问题</groupName>
      <ability>L2_HalfPunc_CN</ability>
      <abilityName>全半角问题</abilityName>
      <candidateList>
        <item>“</item>
      </candidateList>
      <explain>文本全半角错误。</explain>
      <paraID>75F60455</paraID>
      <start>36</start>
      <end>37</end>
      <status>modified</status>
      <modifiedWord>“</modifiedWord>
      <trackRevisions>false</trackRevisions>
    </reviewItem>
    <reviewItem>
      <errorID>8086d6eb-9bec-4f18-993b-6cbda06996f0</errorID>
      <errorWord>"</errorWord>
      <group>L1_Format</group>
      <groupName>格式问题</groupName>
      <ability>L2_HalfPunc_CN</ability>
      <abilityName>全半角问题</abilityName>
      <candidateList>
        <item>”</item>
      </candidateList>
      <explain>文本全半角错误。</explain>
      <paraID>75F60455</paraID>
      <start>44</start>
      <end>45</end>
      <status>modified</status>
      <modifiedWord>”</modifiedWord>
      <trackRevisions>false</trackRevisions>
    </reviewItem>
    <reviewItem>
      <errorID>47eebf50-ef2a-4c8e-acca-97b59cc604c7</errorID>
      <errorWord>"</errorWord>
      <group>L1_Format</group>
      <groupName>格式问题</groupName>
      <ability>L2_HalfPunc_CN</ability>
      <abilityName>全半角问题</abilityName>
      <candidateList>
        <item>“</item>
      </candidateList>
      <explain>文本全半角错误。</explain>
      <paraID>75F60455</paraID>
      <start>130</start>
      <end>131</end>
      <status>modified</status>
      <modifiedWord>“</modifiedWord>
      <trackRevisions>false</trackRevisions>
    </reviewItem>
    <reviewItem>
      <errorID>1749c923-637f-4be9-ac39-e74583577a34</errorID>
      <errorWord>"</errorWord>
      <group>L1_Format</group>
      <groupName>格式问题</groupName>
      <ability>L2_HalfPunc_CN</ability>
      <abilityName>全半角问题</abilityName>
      <candidateList>
        <item>”</item>
      </candidateList>
      <explain>文本全半角错误。</explain>
      <paraID>75F60455</paraID>
      <start>138</start>
      <end>139</end>
      <status>modified</status>
      <modifiedWord>”</modifiedWord>
      <trackRevisions>false</trackRevisions>
    </reviewItem>
    <reviewItem>
      <errorID>9b535504-5717-4bf6-b53c-dd8dffab507a</errorID>
      <errorWord>"</errorWord>
      <group>L1_Format</group>
      <groupName>格式问题</groupName>
      <ability>L2_HalfPunc_CN</ability>
      <abilityName>全半角问题</abilityName>
      <candidateList>
        <item>“</item>
      </candidateList>
      <explain>文本全半角错误。</explain>
      <paraID>176DCF5B</paraID>
      <start>20</start>
      <end>21</end>
      <status>modified</status>
      <modifiedWord>“</modifiedWord>
      <trackRevisions>false</trackRevisions>
    </reviewItem>
    <reviewItem>
      <errorID>499fc7f1-c31a-4074-8826-04365b2b1f31</errorID>
      <errorWord>"</errorWord>
      <group>L1_Format</group>
      <groupName>格式问题</groupName>
      <ability>L2_HalfPunc_CN</ability>
      <abilityName>全半角问题</abilityName>
      <candidateList>
        <item>”</item>
      </candidateList>
      <explain>文本全半角错误。</explain>
      <paraID>176DCF5B</paraID>
      <start>24</start>
      <end>25</end>
      <status>modified</status>
      <modifiedWord>”</modifiedWord>
      <trackRevisions>false</trackRevisions>
    </reviewItem>
    <reviewItem>
      <errorID>daf32ee0-c42f-4ea3-a9b1-e5590a07bb1c</errorID>
      <errorWord>"</errorWord>
      <group>L1_Format</group>
      <groupName>格式问题</groupName>
      <ability>L2_HalfPunc_CN</ability>
      <abilityName>全半角问题</abilityName>
      <candidateList>
        <item>“</item>
      </candidateList>
      <explain>文本全半角错误。</explain>
      <paraID>7F6F0101</paraID>
      <start>32</start>
      <end>33</end>
      <status>modified</status>
      <modifiedWord>“</modifiedWord>
      <trackRevisions>false</trackRevisions>
    </reviewItem>
    <reviewItem>
      <errorID>c9587b6c-6e5f-4fca-aaac-7eb99e6ac2f2</errorID>
      <errorWord>"</errorWord>
      <group>L1_Format</group>
      <groupName>格式问题</groupName>
      <ability>L2_HalfPunc_CN</ability>
      <abilityName>全半角问题</abilityName>
      <candidateList>
        <item>”</item>
      </candidateList>
      <explain>文本全半角错误。</explain>
      <paraID>7F6F0101</paraID>
      <start>58</start>
      <end>59</end>
      <status>modified</status>
      <modifiedWord>”</modifiedWord>
      <trackRevisions>false</trackRevisions>
    </reviewItem>
    <reviewItem>
      <errorID>9a2bb1c1-c69c-4050-aaff-5e8f43c8138f</errorID>
      <errorWord>因为</errorWord>
      <group>L1_Word</group>
      <groupName>字词问题</groupName>
      <ability>L2_Typo</ability>
      <abilityName>字词错误</abilityName>
      <candidateList>
        <item>因</item>
      </candidateList>
      <explain/>
      <paraID>42B12868</paraID>
      <start>23</start>
      <end>25</end>
      <status>ignored</status>
      <modifiedWord/>
      <trackRevisions>false</trackRevisions>
    </reviewItem>
    <reviewItem>
      <errorID>e6f141ce-570e-4f4d-9867-57104cee698b</errorID>
      <errorWord>，</errorWord>
      <group>L1_Word</group>
      <groupName>字词问题</groupName>
      <ability>L2_Typo</ability>
      <abilityName>字词错误</abilityName>
      <candidateList>
        <item>，必</item>
      </candidateList>
      <explain/>
      <paraID>79F08FED</paraID>
      <start>287</start>
      <end>288</end>
      <status>ignored</status>
      <modifiedWord/>
      <trackRevisions>false</trackRevisions>
    </reviewItem>
    <reviewItem>
      <errorID>db3c63bc-1030-4767-bf76-eb67907db035</errorID>
      <errorWord>详实</errorWord>
      <group>L1_Word</group>
      <groupName>字词问题</groupName>
      <ability>L2_Typo</ability>
      <abilityName>字词错误</abilityName>
      <candidateList>
        <item>翔实</item>
      </candidateList>
      <explain/>
      <paraID>46BF0587</paraID>
      <start>176</start>
      <end>178</end>
      <status>ignored</status>
      <modifiedWord/>
      <trackRevisions>false</trackRevisions>
    </reviewItem>
    <reviewItem>
      <errorID>3eb66afa-39fb-4084-a546-d8f785074214</errorID>
      <errorWord>"</errorWord>
      <group>L1_Format</group>
      <groupName>格式问题</groupName>
      <ability>L2_HalfPunc_CN</ability>
      <abilityName>全半角问题</abilityName>
      <candidateList>
        <item>“</item>
      </candidateList>
      <explain>文本全半角错误。</explain>
      <paraID> 7030B9F</paraID>
      <start>18</start>
      <end>20</end>
      <status>modified</status>
      <modifiedWord>“</modifiedWord>
      <trackRevisions>true</trackRevisions>
    </reviewItem>
    <reviewItem>
      <errorID>0c4b6cc2-8af5-41c9-872f-c19da99a8c6d</errorID>
      <errorWord>"</errorWord>
      <group>L1_Format</group>
      <groupName>格式问题</groupName>
      <ability>L2_HalfPunc_CN</ability>
      <abilityName>全半角问题</abilityName>
      <candidateList>
        <item>”</item>
      </candidateList>
      <explain>文本全半角错误。</explain>
      <paraID> 7030B9F</paraID>
      <start>45</start>
      <end>46</end>
      <status>modified</status>
      <modifiedWord>”</modifiedWord>
      <trackRevisions>false</trackRevisions>
    </reviewItem>
    <reviewItem>
      <errorID>a677464e-77e5-4d61-b1de-6301e62af43a</errorID>
      <errorWord>"</errorWord>
      <group>L1_Format</group>
      <groupName>格式问题</groupName>
      <ability>L2_HalfPunc_CN</ability>
      <abilityName>全半角问题</abilityName>
      <candidateList>
        <item>“</item>
      </candidateList>
      <explain>文本全半角错误。</explain>
      <paraID> 7030B9F</paraID>
      <start>51</start>
      <end>52</end>
      <status>modified</status>
      <modifiedWord>“</modifiedWord>
      <trackRevisions>false</trackRevisions>
    </reviewItem>
    <reviewItem>
      <errorID>7f0aa61e-192d-41c7-9ecb-ba860c0adb32</errorID>
      <errorWord>"</errorWord>
      <group>L1_Format</group>
      <groupName>格式问题</groupName>
      <ability>L2_HalfPunc_CN</ability>
      <abilityName>全半角问题</abilityName>
      <candidateList>
        <item>”</item>
      </candidateList>
      <explain>文本全半角错误。</explain>
      <paraID> 7030B9F</paraID>
      <start>57</start>
      <end>58</end>
      <status>modified</status>
      <modifiedWord>”</modifiedWord>
      <trackRevisions>false</trackRevisions>
    </reviewItem>
    <reviewItem>
      <errorID>de520105-5e4b-412c-9f7f-befd555b6685</errorID>
      <errorWord>"</errorWord>
      <group>L1_Format</group>
      <groupName>格式问题</groupName>
      <ability>L2_HalfPunc_CN</ability>
      <abilityName>全半角问题</abilityName>
      <candidateList>
        <item>“</item>
      </candidateList>
      <explain>文本全半角错误。</explain>
      <paraID>63CBDFCF</paraID>
      <start>19</start>
      <end>20</end>
      <status>modified</status>
      <modifiedWord>“</modifiedWord>
      <trackRevisions>false</trackRevisions>
    </reviewItem>
    <reviewItem>
      <errorID>2a240b03-a010-4272-975c-1e95c662a071</errorID>
      <errorWord>"</errorWord>
      <group>L1_Format</group>
      <groupName>格式问题</groupName>
      <ability>L2_HalfPunc_CN</ability>
      <abilityName>全半角问题</abilityName>
      <candidateList>
        <item>”</item>
      </candidateList>
      <explain>文本全半角错误。</explain>
      <paraID>63CBDFCF</paraID>
      <start>36</start>
      <end>37</end>
      <status>modified</status>
      <modifiedWord>”</modifiedWord>
      <trackRevisions>false</trackRevisions>
    </reviewItem>
    <reviewItem>
      <errorID>c2ff2b36-a607-4aa2-9f18-0f74a993d6a9</errorID>
      <errorWord>"</errorWord>
      <group>L1_Format</group>
      <groupName>格式问题</groupName>
      <ability>L2_HalfPunc_CN</ability>
      <abilityName>全半角问题</abilityName>
      <candidateList>
        <item>“</item>
      </candidateList>
      <explain>文本全半角错误。</explain>
      <paraID>578BABCB</paraID>
      <start>8</start>
      <end>9</end>
      <status>modified</status>
      <modifiedWord>“</modifiedWord>
      <trackRevisions>false</trackRevisions>
    </reviewItem>
    <reviewItem>
      <errorID>4311b341-a3f2-4014-92fb-fd8a50b98fd2</errorID>
      <errorWord>"</errorWord>
      <group>L1_Format</group>
      <groupName>格式问题</groupName>
      <ability>L2_HalfPunc_CN</ability>
      <abilityName>全半角问题</abilityName>
      <candidateList>
        <item>”</item>
      </candidateList>
      <explain>文本全半角错误。</explain>
      <paraID>578BABCB</paraID>
      <start>16</start>
      <end>17</end>
      <status>modified</status>
      <modifiedWord>”</modifiedWord>
      <trackRevisions>false</trackRevisions>
    </reviewItem>
    <reviewItem>
      <errorID>d432b9d0-c262-48fb-a3f4-76fa96ff5d1c</errorID>
      <errorWord>因为</errorWord>
      <group>L1_Word</group>
      <groupName>字词问题</groupName>
      <ability>L2_Typo</ability>
      <abilityName>字词错误</abilityName>
      <candidateList>
        <item>因</item>
      </candidateList>
      <explain/>
      <paraID> 1E8B595</paraID>
      <start>30</start>
      <end>32</end>
      <status>ignored</status>
      <modifiedWord/>
      <trackRevisions>false</trackRevisions>
    </reviewItem>
    <reviewItem>
      <errorID>0e1d2fc1-0317-4cf3-93f9-dc933f836bca</errorID>
      <errorWord>其它</errorWord>
      <group>L1_Word</group>
      <groupName>字词问题</groupName>
      <ability>L2_Alias</ability>
      <abilityName>也作/曾用词</abilityName>
      <candidateList>
        <item>其他</item>
      </candidateList>
      <explain>词汇[其它]为不规范表述或旧称，其规范书面表述为[其他]。</explain>
      <paraID>5B5A8D16</paraID>
      <start>2</start>
      <end>4</end>
      <status>ignored</status>
      <modifiedWord/>
      <trackRevisions>false</trackRevisions>
    </reviewItem>
    <reviewItem>
      <errorID>454db900-41c1-4b07-b5dd-d66a07f792bc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32B02E0</paraID>
      <start>120</start>
      <end>122</end>
      <status>modified</status>
      <modifiedWord>涉及</modifiedWord>
      <trackRevisions>false</trackRevisions>
    </reviewItem>
    <reviewItem>
      <errorID>0921e29a-2ed7-4c94-b7f0-bb370be52ad8</errorID>
      <errorWord>:</errorWord>
      <group>L1_Format</group>
      <groupName>格式问题</groupName>
      <ability>L2_HalfPunc_CN</ability>
      <abilityName>全半角问题</abilityName>
      <candidateList>
        <item>：</item>
      </candidateList>
      <explain>文本全半角错误。</explain>
      <paraID>47A58B15</paraID>
      <start>4</start>
      <end>5</end>
      <status>modified</status>
      <modifiedWord>：</modifiedWord>
      <trackRevisions>false</trackRevisions>
    </reviewItem>
    <reviewItem>
      <errorID>5218aa6d-aaeb-4071-bf2b-d7347167665d</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1E1DB6B0</paraID>
      <start>104</start>
      <end>108</end>
      <status>ignored</status>
      <modifiedWord/>
      <trackRevisions>false</trackRevisions>
    </reviewItem>
    <reviewItem>
      <errorID>22a1fea8-af19-47d9-ab9e-be4899308099</errorID>
      <errorWord>(</errorWord>
      <group>L1_Format</group>
      <groupName>格式问题</groupName>
      <ability>L2_HalfPunc_CN</ability>
      <abilityName>全半角问题</abilityName>
      <candidateList>
        <item>（</item>
      </candidateList>
      <explain>文本全半角错误。</explain>
      <paraID>1734184B</paraID>
      <start>3</start>
      <end>4</end>
      <status>modified</status>
      <modifiedWord>（</modifiedWord>
      <trackRevisions>false</trackRevisions>
    </reviewItem>
    <reviewItem>
      <errorID>67ef41cc-9d43-4c6a-b580-2b4207750214</errorID>
      <errorWord>)</errorWord>
      <group>L1_Format</group>
      <groupName>格式问题</groupName>
      <ability>L2_HalfPunc_CN</ability>
      <abilityName>全半角问题</abilityName>
      <candidateList>
        <item>）</item>
      </candidateList>
      <explain>文本全半角错误。</explain>
      <paraID>1734184B</paraID>
      <start>7</start>
      <end>8</end>
      <status>modified</status>
      <modifiedWord>）</modifiedWord>
      <trackRevisions>false</trackRevisions>
    </reviewItem>
    <reviewItem>
      <errorID>02f8663e-fd87-453f-baaa-8d9ed57a2a8e</errorID>
      <errorWord>,</errorWord>
      <group>L1_Format</group>
      <groupName>格式问题</groupName>
      <ability>L2_HalfPunc_CN</ability>
      <abilityName>全半角问题</abilityName>
      <candidateList>
        <item>，</item>
      </candidateList>
      <explain>文本全半角错误。</explain>
      <paraID>385BAC35</paraID>
      <start>39</start>
      <end>40</end>
      <status>modified</status>
      <modifiedWord>，</modifiedWord>
      <trackRevisions>false</trackRevisions>
    </reviewItem>
    <reviewItem>
      <errorID>08073996-aeaa-4b9e-880b-91d7fb414bf5</errorID>
      <errorWord>,</errorWord>
      <group>L1_Format</group>
      <groupName>格式问题</groupName>
      <ability>L2_HalfPunc_CN</ability>
      <abilityName>全半角问题</abilityName>
      <candidateList>
        <item>，</item>
      </candidateList>
      <explain>文本全半角错误。</explain>
      <paraID>385BAC35</paraID>
      <start>80</start>
      <end>81</end>
      <status>modified</status>
      <modifiedWord>，</modifiedWord>
      <trackRevisions>false</trackRevisions>
    </reviewItem>
    <reviewItem>
      <errorID>c5d266a1-2d02-4918-8470-2e26adc5d95c</errorID>
      <errorWord>,</errorWord>
      <group>L1_Format</group>
      <groupName>格式问题</groupName>
      <ability>L2_HalfPunc_CN</ability>
      <abilityName>全半角问题</abilityName>
      <candidateList>
        <item>，</item>
      </candidateList>
      <explain>文本全半角错误。</explain>
      <paraID>385BAC35</paraID>
      <start>90</start>
      <end>91</end>
      <status>modified</status>
      <modifiedWord>，</modifiedWord>
      <trackRevisions>false</trackRevisions>
    </reviewItem>
    <reviewItem>
      <errorID>bc1e7135-d766-49f0-9e97-f9d628557fbf</errorID>
      <errorWord>,</errorWord>
      <group>L1_Format</group>
      <groupName>格式问题</groupName>
      <ability>L2_HalfPunc_CN</ability>
      <abilityName>全半角问题</abilityName>
      <candidateList>
        <item>，</item>
      </candidateList>
      <explain>文本全半角错误。</explain>
      <paraID>385BAC35</paraID>
      <start>109</start>
      <end>110</end>
      <status>modified</status>
      <modifiedWord>，</modifiedWord>
      <trackRevisions>false</trackRevisions>
    </reviewItem>
    <reviewItem>
      <errorID>f34b7e2a-f9cb-45cf-ad90-5c3fe3e20fe4</errorID>
      <errorWord>,</errorWord>
      <group>L1_Format</group>
      <groupName>格式问题</groupName>
      <ability>L2_HalfPunc_CN</ability>
      <abilityName>全半角问题</abilityName>
      <candidateList>
        <item>，</item>
      </candidateList>
      <explain>文本全半角错误。</explain>
      <paraID>57A3E420</paraID>
      <start>12</start>
      <end>13</end>
      <status>modified</status>
      <modifiedWord>，</modifiedWord>
      <trackRevisions>false</trackRevisions>
    </reviewItem>
    <reviewItem>
      <errorID>fcbd959d-fd3e-4aaa-8034-c94e6438fb2c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57A3E420</paraID>
      <start>86</start>
      <end>96</end>
      <status>modified</status>
      <modifiedWord>中华人民共和国民法典</modifiedWord>
      <trackRevisions>false</trackRevisions>
    </reviewItem>
    <reviewItem>
      <errorID>66bf31e4-4ce6-4b5c-987c-43c86341b857</errorID>
      <errorWord>,</errorWord>
      <group>L1_Format</group>
      <groupName>格式问题</groupName>
      <ability>L2_HalfPunc_CN</ability>
      <abilityName>全半角问题</abilityName>
      <candidateList>
        <item>，</item>
      </candidateList>
      <explain>文本全半角错误。</explain>
      <paraID>57A3E420</paraID>
      <start>125</start>
      <end>126</end>
      <status>modified</status>
      <modifiedWord>，</modifiedWord>
      <trackRevisions>false</trackRevisions>
    </reviewItem>
    <reviewItem>
      <errorID>3d56521d-f76b-4c12-90eb-ec4d1f4c1d3b</errorID>
      <errorWord>,</errorWord>
      <group>L1_Format</group>
      <groupName>格式问题</groupName>
      <ability>L2_HalfPunc_CN</ability>
      <abilityName>全半角问题</abilityName>
      <candidateList>
        <item>，</item>
      </candidateList>
      <explain>文本全半角错误。</explain>
      <paraID>6D6EEE27</paraID>
      <start>25</start>
      <end>26</end>
      <status>modified</status>
      <modifiedWord>，</modifiedWord>
      <trackRevisions>false</trackRevisions>
    </reviewItem>
    <reviewItem>
      <errorID>77cc8ad4-d53c-4d3a-bef3-184cbecd40e4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27046EF7</paraID>
      <start>5</start>
      <end>10</end>
      <status>modified</status>
      <modifiedWord>生效及其他</modifiedWord>
      <trackRevisions>false</trackRevisions>
    </reviewItem>
    <reviewItem>
      <errorID>cc0eaed7-3d4e-4eee-a3cf-7b3bd27dce19</errorID>
      <errorWord>》</errorWord>
      <group>L1_Word</group>
      <groupName>字词问题</groupName>
      <ability>L2_Typo</ability>
      <abilityName>字词错误</abilityName>
      <candidateList>
        <item>》等</item>
      </candidateList>
      <explain/>
      <paraID>4DDBC4C6</paraID>
      <start>40</start>
      <end>42</end>
      <status>modified</status>
      <modifiedWord>》等</modifiedWord>
      <trackRevisions>false</trackRevisions>
    </reviewItem>
    <reviewItem>
      <errorID>e7fd5460-c04a-4897-8783-5d486eb6609e</errorID>
      <errorWord>（</errorWord>
      <group>L1_Word</group>
      <groupName>字词问题</groupName>
      <ability>L2_Typo</ability>
      <abilityName>字词错误</abilityName>
      <candidateList>
        <item>（公</item>
      </candidateList>
      <explain/>
      <paraID>4239AC3B</paraID>
      <start>11</start>
      <end>12</end>
      <status>ignored</status>
      <modifiedWord/>
      <trackRevisions>false</trackRevisions>
    </reviewItem>
    <reviewItem>
      <errorID>25cff6f3-c711-469c-a69e-19e3b9dc4e97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51ECED36</paraID>
      <start>0</start>
      <end>2</end>
      <status>unmodified</status>
      <modifiedWord/>
      <trackRevisions>false</trackRevisions>
    </reviewItem>
    <reviewItem>
      <errorID>bcaa002a-1e6b-4d79-9baa-b8d6d3798dcb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1E998793</paraID>
      <start>0</start>
      <end>2</end>
      <status>unmodified</status>
      <modifiedWord/>
      <trackRevisions>false</trackRevisions>
    </reviewItem>
    <reviewItem>
      <errorID>76c59141-4e47-4098-b24d-917b7a601699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EFC8BDB</paraID>
      <start>0</start>
      <end>2</end>
      <status>unmodified</status>
      <modifiedWord/>
      <trackRevisions>false</trackRevisions>
    </reviewItem>
    <reviewItem>
      <errorID>1f1f1df2-7ccb-4bfb-8dfa-7b3b430beb56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7BE70553</paraID>
      <start>0</start>
      <end>2</end>
      <status>unmodified</status>
      <modifiedWord/>
      <trackRevisions>false</trackRevisions>
    </reviewItem>
    <reviewItem>
      <errorID>45dc983d-ae2c-43fd-945e-724880d46fc1</errorID>
      <errorWord>:</errorWord>
      <group>L1_Format</group>
      <groupName>格式问题</groupName>
      <ability>L2_HalfPunc_CN</ability>
      <abilityName>全半角问题</abilityName>
      <candidateList>
        <item>：</item>
      </candidateList>
      <explain>文本全半角错误。</explain>
      <paraID>6F0794C5</paraID>
      <start>72</start>
      <end>73</end>
      <status>unmodified</status>
      <modifiedWord/>
      <trackRevisions>false</trackRevisions>
    </reviewItem>
    <reviewItem>
      <errorID>b008e4fc-6f1f-4317-a415-71f3fc0fcaa3</errorID>
      <errorWord>法律、法规</errorWord>
      <group>L1_Word</group>
      <groupName>字词问题</groupName>
      <ability>L2_Typo</ability>
      <abilityName>字词错误</abilityName>
      <candidateList>
        <item>法律法规</item>
      </candidateList>
      <explain/>
      <paraID>24A109C3</paraID>
      <start>110</start>
      <end>115</end>
      <status>unmodified</status>
      <modifiedWord/>
      <trackRevisions>false</trackRevisions>
    </reviewItem>
    <reviewItem>
      <errorID>20885229-aa75-4752-b67c-8d0ea93ce299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16FC7842</paraID>
      <start>0</start>
      <end>2</end>
      <status>unmodified</status>
      <modifiedWord/>
      <trackRevisions>false</trackRevisions>
    </reviewItem>
    <reviewItem>
      <errorID>5f38efb0-f410-43ad-8951-cdb5980f8352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1B911524</paraID>
      <start>0</start>
      <end>2</end>
      <status>unmodified</status>
      <modifiedWord/>
      <trackRevisions>false</trackRevisions>
    </reviewItem>
    <reviewItem>
      <errorID>a5f07c71-37b8-434a-8d19-186f09c05ea9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799C2B65</paraID>
      <start>0</start>
      <end>2</end>
      <status>unmodified</status>
      <modifiedWord/>
      <trackRevisions>false</trackRevisions>
    </reviewItem>
    <reviewItem>
      <errorID>89eafb57-5219-4395-b02d-6f48c0a78c7b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27A24B82</paraID>
      <start>0</start>
      <end>2</end>
      <status>unmodified</status>
      <modifiedWord/>
      <trackRevisions>false</trackRevisions>
    </reviewItem>
    <reviewItem>
      <errorID>7a0e38f5-1891-4aa7-9450-fa5d7a499689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57E8B3A1</paraID>
      <start>0</start>
      <end>2</end>
      <status>unmodified</status>
      <modifiedWord/>
      <trackRevisions>false</trackRevisions>
    </reviewItem>
    <reviewItem>
      <errorID>796ee4f9-32d2-4820-a30a-b9c992b79567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5558AB0E</paraID>
      <start>0</start>
      <end>2</end>
      <status>unmodified</status>
      <modifiedWord/>
      <trackRevisions>false</trackRevisions>
    </reviewItem>
    <reviewItem>
      <errorID>834c0d3e-32c1-41db-b191-64e69c763bd8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5558AB0E</paraID>
      <start>6</start>
      <end>11</end>
      <status>unmodified</status>
      <modifiedWord/>
      <trackRevisions>false</trackRevisions>
    </reviewItem>
    <reviewItem>
      <errorID>d63193ef-e222-4368-ab0f-fd72e38e5313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32C00A1B</paraID>
      <start>15</start>
      <end>20</end>
      <status>unmodified</status>
      <modifiedWord/>
      <trackRevisions>false</trackRevisions>
    </reviewItem>
    <reviewItem>
      <errorID>0ca81aa5-c255-4254-ac94-9f640d7364e5</errorID>
      <errorWord>:</errorWord>
      <group>L1_Format</group>
      <groupName>格式问题</groupName>
      <ability>L2_HalfPunc_CN</ability>
      <abilityName>全半角问题</abilityName>
      <candidateList>
        <item>：</item>
      </candidateList>
      <explain>文本全半角错误。</explain>
      <paraID> AFE3AE5</paraID>
      <start>4</start>
      <end>5</end>
      <status>unmodified</status>
      <modifiedWord/>
      <trackRevisions>false</trackRevisions>
    </reviewItem>
    <reviewItem>
      <errorID>47b597e9-0220-4650-ac15-a160d2c6585e</errorID>
      <errorWord>:</errorWord>
      <group>L1_Format</group>
      <groupName>格式问题</groupName>
      <ability>L2_HalfPunc_CN</ability>
      <abilityName>全半角问题</abilityName>
      <candidateList>
        <item>：</item>
      </candidateList>
      <explain>文本全半角错误。</explain>
      <paraID>7701DD8B</paraID>
      <start>2</start>
      <end>3</end>
      <status>unmodified</status>
      <modifiedWord/>
      <trackRevisions>false</trackRevisions>
    </reviewItem>
    <reviewItem>
      <errorID>15916197-cc74-45ca-afa6-176859ec7bfa</errorID>
      <errorWord>:</errorWord>
      <group>L1_Format</group>
      <groupName>格式问题</groupName>
      <ability>L2_HalfPunc_CN</ability>
      <abilityName>全半角问题</abilityName>
      <candidateList>
        <item>：</item>
      </candidateList>
      <explain>文本全半角错误。</explain>
      <paraID>64BC1647</paraID>
      <start>2</start>
      <end>3</end>
      <status>unmodified</status>
      <modifiedWord/>
      <trackRevisions>false</trackRevisions>
    </reviewItem>
    <reviewItem>
      <errorID>1a608cd2-8a3d-426d-b44a-674defa54598</errorID>
      <errorWord>:</errorWord>
      <group>L1_Format</group>
      <groupName>格式问题</groupName>
      <ability>L2_HalfPunc_CN</ability>
      <abilityName>全半角问题</abilityName>
      <candidateList>
        <item>：</item>
      </candidateList>
      <explain>文本全半角错误。</explain>
      <paraID>64BC1647</paraID>
      <start>10</start>
      <end>11</end>
      <status>unmodified</status>
      <modifiedWord/>
      <trackRevisions>false</trackRevisions>
    </reviewItem>
    <reviewItem>
      <errorID>a9a72ba2-e584-46a6-8447-21a84044a07e</errorID>
      <errorWord>:</errorWord>
      <group>L1_Format</group>
      <groupName>格式问题</groupName>
      <ability>L2_HalfPunc_CN</ability>
      <abilityName>全半角问题</abilityName>
      <candidateList>
        <item>：</item>
      </candidateList>
      <explain>文本全半角错误。</explain>
      <paraID>64BC1647</paraID>
      <start>20</start>
      <end>21</end>
      <status>unmodified</status>
      <modifiedWord/>
      <trackRevisions>false</trackRevisions>
    </reviewItem>
    <reviewItem>
      <errorID>343bfa42-f025-4bcf-ad7f-d85f850193d1</errorID>
      <errorWord>:</errorWord>
      <group>L1_Format</group>
      <groupName>格式问题</groupName>
      <ability>L2_HalfPunc_CN</ability>
      <abilityName>全半角问题</abilityName>
      <candidateList>
        <item>：</item>
      </candidateList>
      <explain>文本全半角错误。</explain>
      <paraID>64BC1647</paraID>
      <start>29</start>
      <end>30</end>
      <status>unmodified</status>
      <modifiedWord/>
      <trackRevisions>false</trackRevisions>
    </reviewItem>
    <reviewItem>
      <errorID>2ef11901-8793-4306-8c5c-134c2f65f593</errorID>
      <errorWord>,</errorWord>
      <group>L1_Format</group>
      <groupName>格式问题</groupName>
      <ability>L2_HalfPunc_CN</ability>
      <abilityName>全半角问题</abilityName>
      <candidateList>
        <item>，</item>
      </candidateList>
      <explain>文本全半角错误。</explain>
      <paraID>245894E8</paraID>
      <start>47</start>
      <end>48</end>
      <status>unmodified</status>
      <modifiedWord/>
      <trackRevisions>false</trackRevisions>
    </reviewItem>
    <reviewItem>
      <errorID>12cf85ba-8a1c-4680-8392-8174c2f70710</errorID>
      <errorWord>法律、法规</errorWord>
      <group>L1_Word</group>
      <groupName>字词问题</groupName>
      <ability>L2_Typo</ability>
      <abilityName>字词错误</abilityName>
      <candidateList>
        <item>法律法规</item>
      </candidateList>
      <explain/>
      <paraID>66B93A39</paraID>
      <start>8</start>
      <end>13</end>
      <status>unmodified</status>
      <modifiedWord/>
      <trackRevisions>false</trackRevisions>
    </reviewItem>
    <reviewItem>
      <errorID>360b47c4-5d9a-4d8e-8e1b-5ce614586f5d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66B93A39</paraID>
      <start>42</start>
      <end>47</end>
      <status>unmodified</status>
      <modifiedWord/>
      <trackRevisions>false</trackRevisions>
    </reviewItem>
    <reviewItem>
      <errorID>0d5c293f-a1b3-435e-a98a-445af6ea0d0e</errorID>
      <errorWord>虚假成份</errorWord>
      <group>L1_Word</group>
      <groupName>字词问题</groupName>
      <ability>L2_Variant</ability>
      <abilityName>异形词</abilityName>
      <candidateList>
        <item>虚假成分</item>
      </candidateList>
      <explain>词汇[虚假成份]的规范词形写作[虚假成分]。</explain>
      <paraID>7C2907B8</paraID>
      <start>67</start>
      <end>71</end>
      <status>modified</status>
      <modifiedWord>虚假成分</modifiedWord>
      <trackRevisions>false</trackRevisions>
    </reviewItem>
    <reviewItem>
      <errorID>07fd2320-28ad-44a6-a437-e9e11992f341</errorID>
      <errorWord>情形的</errorWord>
      <group>L1_Word</group>
      <groupName>字词问题</groupName>
      <ability>L2_Typo</ability>
      <abilityName>字词错误</abilityName>
      <candidateList>
        <item>情形</item>
      </candidateList>
      <explain/>
      <paraID>64DEDFA3</paraID>
      <start>42</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67B4F4-0D47-40FF-AA9E-D8C494C3667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窦文卓</cp:lastModifiedBy>
  <cp:revision>6</cp:revision>
  <dcterms:created xsi:type="dcterms:W3CDTF">2025-04-01T22:02:00Z</dcterms:created>
  <dcterms:modified xsi:type="dcterms:W3CDTF">2026-09-24T01:47:47Z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7FEB2E7303C64983BB2427B92E8601A0_13</vt:lpwstr>
  </property>
  <property fmtid="{D5CDD505-2E9C-101B-9397-08002B2CF9AE}" pid="4" name="KSOTemplateDocerSaveRecord">
    <vt:lpwstr>eyJoZGlkIjoiYWJkZjBhZjViNDBlOWQyZTllMDk4MzdmMWMyNjRiZDciLCJ1c2VySWQiOiI0NjU4NTEzMTAifQ==</vt:lpwstr>
  </property>
</Properties>
</file>