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63"/>
        <w:jc w:val="center"/>
        <w:rPr>
          <w:rFonts w:hint="eastAsia"/>
          <w:b/>
          <w:bCs/>
          <w:color w:val="000000"/>
          <w:sz w:val="72"/>
          <w:szCs w:val="72"/>
          <w:highlight w:val="none"/>
        </w:rPr>
      </w:pPr>
      <w:r>
        <w:rPr>
          <w:rFonts w:hint="eastAsia"/>
          <w:b/>
          <w:bCs/>
          <w:color w:val="000000"/>
          <w:sz w:val="72"/>
          <w:szCs w:val="72"/>
          <w:highlight w:val="none"/>
        </w:rPr>
      </w:r>
      <w:r/>
    </w:p>
    <w:p>
      <w:pPr>
        <w:pStyle w:val="963"/>
        <w:jc w:val="center"/>
        <w:rPr>
          <w:rFonts w:hint="eastAsia"/>
          <w:b/>
          <w:bCs/>
          <w:color w:val="000000"/>
          <w:sz w:val="72"/>
          <w:szCs w:val="72"/>
          <w:highlight w:val="none"/>
        </w:rPr>
      </w:pPr>
      <w:r>
        <w:rPr>
          <w:rFonts w:hint="eastAsia"/>
          <w:b/>
          <w:bCs/>
          <w:color w:val="000000"/>
          <w:sz w:val="72"/>
          <w:szCs w:val="72"/>
          <w:highlight w:val="none"/>
        </w:rPr>
      </w:r>
      <w:r/>
    </w:p>
    <w:p>
      <w:pPr>
        <w:pStyle w:val="963"/>
        <w:jc w:val="center"/>
        <w:rPr>
          <w:rFonts w:hint="eastAsia" w:eastAsia="宋体"/>
          <w:color w:val="000000"/>
          <w:highlight w:val="none"/>
          <w:lang w:eastAsia="zh-CN"/>
        </w:rPr>
      </w:pPr>
      <w:r>
        <w:rPr>
          <w:rFonts w:hint="eastAsia"/>
          <w:b/>
          <w:bCs/>
          <w:color w:val="000000"/>
          <w:sz w:val="72"/>
          <w:szCs w:val="72"/>
          <w:highlight w:val="none"/>
          <w:lang w:eastAsia="zh-CN"/>
        </w:rPr>
        <w:t xml:space="preserve">常州市第一人民医院西门子双源CT维保服务项目</w:t>
      </w:r>
      <w:r>
        <w:rPr>
          <w:rFonts w:hint="eastAsia" w:eastAsia="宋体"/>
          <w:color w:val="000000"/>
          <w:highlight w:val="none"/>
          <w:lang w:eastAsia="zh-CN"/>
        </w:rPr>
      </w:r>
      <w:r/>
    </w:p>
    <w:p>
      <w:pPr>
        <w:pStyle w:val="963"/>
        <w:jc w:val="center"/>
        <w:rPr>
          <w:rFonts w:hint="eastAsia"/>
          <w:b/>
          <w:bCs/>
          <w:color w:val="000000"/>
          <w:sz w:val="72"/>
          <w:szCs w:val="72"/>
          <w:highlight w:val="none"/>
        </w:rPr>
      </w:pPr>
      <w:r>
        <w:rPr>
          <w:rFonts w:hint="eastAsia"/>
          <w:b/>
          <w:bCs/>
          <w:color w:val="000000"/>
          <w:sz w:val="72"/>
          <w:szCs w:val="72"/>
          <w:highlight w:val="none"/>
        </w:rPr>
      </w:r>
      <w:r/>
    </w:p>
    <w:p>
      <w:pPr>
        <w:pStyle w:val="963"/>
        <w:jc w:val="center"/>
        <w:rPr>
          <w:rFonts w:hint="eastAsia"/>
          <w:b/>
          <w:bCs/>
          <w:color w:val="000000"/>
          <w:sz w:val="72"/>
          <w:szCs w:val="72"/>
          <w:highlight w:val="none"/>
        </w:rPr>
      </w:pPr>
      <w:r>
        <w:rPr>
          <w:rFonts w:hint="eastAsia"/>
          <w:b/>
          <w:bCs/>
          <w:color w:val="000000"/>
          <w:sz w:val="72"/>
          <w:szCs w:val="72"/>
          <w:highlight w:val="none"/>
        </w:rPr>
      </w:r>
      <w:r/>
    </w:p>
    <w:p>
      <w:pPr>
        <w:pStyle w:val="963"/>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963"/>
        <w:jc w:val="center"/>
        <w:rPr>
          <w:b/>
          <w:bCs/>
          <w:color w:val="000000"/>
          <w:sz w:val="60"/>
          <w:szCs w:val="60"/>
          <w:highlight w:val="none"/>
        </w:rPr>
      </w:pPr>
      <w:r>
        <w:rPr>
          <w:b/>
          <w:bCs/>
          <w:color w:val="000000"/>
          <w:sz w:val="60"/>
          <w:szCs w:val="60"/>
          <w:highlight w:val="none"/>
        </w:rPr>
      </w:r>
      <w:r/>
    </w:p>
    <w:p>
      <w:pPr>
        <w:pStyle w:val="963"/>
        <w:jc w:val="center"/>
        <w:spacing w:line="360" w:lineRule="auto"/>
        <w:rPr>
          <w:color w:val="000000"/>
          <w:sz w:val="60"/>
          <w:szCs w:val="60"/>
          <w:highlight w:val="none"/>
        </w:rPr>
      </w:pPr>
      <w:r>
        <w:rPr>
          <w:color w:val="000000"/>
          <w:sz w:val="60"/>
          <w:szCs w:val="60"/>
          <w:highlight w:val="none"/>
        </w:rPr>
      </w:r>
      <w:r/>
    </w:p>
    <w:p>
      <w:pPr>
        <w:pStyle w:val="1051"/>
        <w:ind w:firstLine="1200"/>
        <w:rPr>
          <w:color w:val="000000"/>
          <w:sz w:val="60"/>
          <w:szCs w:val="60"/>
          <w:highlight w:val="none"/>
        </w:rPr>
      </w:pPr>
      <w:r>
        <w:rPr>
          <w:color w:val="000000"/>
          <w:sz w:val="60"/>
          <w:szCs w:val="60"/>
          <w:highlight w:val="none"/>
        </w:rPr>
      </w:r>
      <w:r/>
    </w:p>
    <w:p>
      <w:pPr>
        <w:pStyle w:val="1051"/>
        <w:ind w:firstLine="0"/>
        <w:rPr>
          <w:color w:val="000000"/>
          <w:sz w:val="60"/>
          <w:szCs w:val="60"/>
          <w:highlight w:val="none"/>
        </w:rPr>
      </w:pPr>
      <w:r>
        <w:rPr>
          <w:color w:val="000000"/>
          <w:sz w:val="60"/>
          <w:szCs w:val="60"/>
          <w:highlight w:val="none"/>
        </w:rPr>
      </w:r>
      <w:r/>
    </w:p>
    <w:p>
      <w:pPr>
        <w:pStyle w:val="963"/>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常州市第一人民医院西门子双源CT维保服务项目</w:t>
      </w:r>
      <w:r>
        <w:rPr>
          <w:rFonts w:hint="eastAsia" w:ascii="宋体" w:hAnsi="宋体" w:eastAsia="宋体" w:cs="宋体"/>
          <w:b/>
          <w:color w:val="000000"/>
          <w:sz w:val="28"/>
          <w:szCs w:val="28"/>
          <w:highlight w:val="non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JSZC-320400-CZYJ-G2026-0013</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963"/>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963"/>
      </w:pPr>
      <w:r/>
      <w:r/>
    </w:p>
    <w:p>
      <w:pPr>
        <w:pStyle w:val="963"/>
      </w:pPr>
      <w:r/>
      <w:r/>
    </w:p>
    <w:p>
      <w:pPr>
        <w:pStyle w:val="963"/>
      </w:pPr>
      <w:r/>
      <w:r/>
    </w:p>
    <w:p>
      <w:pPr>
        <w:pStyle w:val="10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"_Toc99301419"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第一章   投标邀请</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"_Toc99301420"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第二章   投标人须知</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5</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"_Toc99301421"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第三章   资</w:t>
      </w:r>
      <w:bookmarkStart w:id="1" w:name="_Hlt100754117"/>
      <w:r>
        <w:rPr>
          <w:rStyle w:val="1042"/>
          <w:rFonts w:ascii="Times New Roman" w:hAnsi="Times New Roman"/>
          <w:color w:val="000000"/>
          <w:sz w:val="28"/>
          <w:szCs w:val="28"/>
        </w:rPr>
        <w:t xml:space="preserve">格</w:t>
      </w:r>
      <w:bookmarkEnd w:id="1"/>
      <w:r>
        <w:rPr>
          <w:rStyle w:val="1042"/>
          <w:rFonts w:ascii="Times New Roman" w:hAnsi="Times New Roman"/>
          <w:color w:val="000000"/>
          <w:sz w:val="28"/>
          <w:szCs w:val="28"/>
        </w:rPr>
        <w:t xml:space="preserve">审查</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7</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"_Toc99301423"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第四章   评标程序、评标方法和评标标准</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8</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"_Toc99301424"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第五章   采购</w:t>
      </w:r>
      <w:bookmarkStart w:id="2" w:name="_Hlt100754103"/>
      <w:r/>
      <w:bookmarkStart w:id="3" w:name="_Hlt100754102"/>
      <w:r>
        <w:rPr>
          <w:rStyle w:val="1042"/>
          <w:rFonts w:ascii="Times New Roman" w:hAnsi="Times New Roman"/>
          <w:color w:val="000000"/>
          <w:sz w:val="28"/>
          <w:szCs w:val="28"/>
        </w:rPr>
        <w:t xml:space="preserve">需</w:t>
      </w:r>
      <w:bookmarkEnd w:id="2"/>
      <w:r/>
      <w:bookmarkEnd w:id="3"/>
      <w:r>
        <w:rPr>
          <w:rStyle w:val="1042"/>
          <w:rFonts w:ascii="Times New Roman" w:hAnsi="Times New Roman"/>
          <w:color w:val="000000"/>
          <w:sz w:val="28"/>
          <w:szCs w:val="28"/>
        </w:rPr>
        <w:t xml:space="preserve">求</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6</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"_Toc99301425"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第六章   拟签订的合同文本</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8</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Fonts w:ascii="Times New Roman" w:hAnsi="Times New Roman" w:eastAsia="宋体"/>
          <w:b w:val="0"/>
          <w:sz w:val="21"/>
          <w:szCs w:val="22"/>
          <w:lang w:val="en-US"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"_Toc99301426"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第七章   投标文件格式</w:t>
      </w:r>
      <w:r>
        <w:rPr>
          <w:rStyle w:val="1042"/>
          <w:rFonts w:ascii="Times New Roman" w:hAnsi="Times New Roman"/>
          <w:color w:val="000000"/>
          <w:sz w:val="28"/>
          <w:szCs w:val="28"/>
        </w:rPr>
        <w:tab/>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31</w:t>
      </w:r>
      <w:r>
        <w:rPr>
          <w:rFonts w:ascii="Times New Roman" w:hAnsi="Times New Roman" w:eastAsia="宋体"/>
          <w:b w:val="0"/>
          <w:sz w:val="21"/>
          <w:szCs w:val="22"/>
          <w:lang w:val="en-US" w:eastAsia="zh-CN"/>
        </w:rPr>
      </w:r>
      <w:r/>
    </w:p>
    <w:p>
      <w:pPr>
        <w:pStyle w:val="10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63"/>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5" w:name="_Toc28359079"/>
      <w:r/>
      <w:bookmarkStart w:id="6" w:name="_Toc35393790"/>
      <w:r/>
      <w:bookmarkStart w:id="7" w:name="_Toc35393621"/>
      <w:r/>
      <w:bookmarkStart w:id="8" w:name="_Toc28359002"/>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JSZC-320400-CZYJ-G2026-0013</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常州市第一人民医院西门子双源CT维保服务项目</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405</w:t>
      </w:r>
      <w:r>
        <w:rPr>
          <w:rFonts w:hint="eastAsia" w:ascii="宋体" w:hAnsi="宋体" w:cs="宋体"/>
          <w:b/>
          <w:bCs/>
          <w:color w:val="000000"/>
          <w:szCs w:val="21"/>
          <w:highlight w:val="none"/>
          <w:u w:val="single"/>
          <w:lang w:val="en-US" w:eastAsia="zh-CN"/>
        </w:rPr>
        <w:t xml:space="preserve">万元/叁年（135</w:t>
      </w:r>
      <w:r>
        <w:rPr>
          <w:rFonts w:hint="eastAsia" w:ascii="宋体" w:hAnsi="宋体" w:cs="宋体"/>
          <w:b/>
          <w:bCs/>
          <w:color w:val="000000"/>
          <w:szCs w:val="21"/>
          <w:highlight w:val="none"/>
          <w:u w:val="single"/>
          <w:lang w:val="en-US" w:eastAsia="zh-CN"/>
        </w:rPr>
        <w:t xml:space="preserve">万元/年</w:t>
      </w:r>
      <w:r>
        <w:rPr>
          <w:rFonts w:hint="eastAsia" w:ascii="宋体" w:hAnsi="宋体" w:cs="宋体"/>
          <w:b/>
          <w:bCs/>
          <w:color w:val="000000"/>
          <w:szCs w:val="21"/>
          <w:highlight w:val="none"/>
          <w:u w:val="single"/>
          <w:lang w:val="en-US" w:eastAsia="zh-CN"/>
        </w:rPr>
        <w:t xml:space="preserve">）</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lang w:val="en-US" w:eastAsia="zh-CN"/>
        </w:rPr>
        <w:t xml:space="preserve">405万元/叁年（135万元/年）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常州市第一人民医院西门子双源CT维保服务项目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62"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01"/>
        <w:gridCol w:w="1884"/>
        <w:gridCol w:w="1083"/>
        <w:gridCol w:w="2797"/>
      </w:tblGrid>
      <w:tr>
        <w:trPr>
          <w:trHeight w:val="525"/>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111"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
                <w:bCs w:val="0"/>
                <w:color w:val="000000"/>
                <w:szCs w:val="21"/>
                <w:highlight w:val="none"/>
              </w:rPr>
              <w:t xml:space="preserve">（万元）</w:t>
            </w:r>
            <w:r>
              <w:rPr>
                <w:rFonts w:hint="eastAsia" w:ascii="宋体" w:hAnsi="宋体" w:cs="宋体"/>
                <w:bCs/>
                <w:color w:val="000000"/>
                <w:szCs w:val="21"/>
                <w:highlight w:val="none"/>
              </w:rPr>
            </w:r>
            <w:r/>
          </w:p>
        </w:tc>
        <w:tc>
          <w:tcPr>
            <w:tcW w:w="639"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650" w:type="dxa"/>
            <w:vAlign w:val="center"/>
            <w:textDirection w:val="lrTb"/>
            <w:noWrap w:val="false"/>
          </w:tcPr>
          <w:p>
            <w:pPr>
              <w:pStyle w:val="963"/>
              <w:jc w:val="center"/>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859"/>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常州市第一人民医院西门子双源CT维保服务项目</w:t>
            </w:r>
            <w:r>
              <w:rPr>
                <w:rFonts w:ascii="宋体" w:hAnsi="宋体" w:eastAsia="宋体" w:cs="宋体"/>
                <w:bCs/>
                <w:color w:val="000000"/>
                <w:szCs w:val="21"/>
                <w:highlight w:val="none"/>
                <w:lang w:val="en-US" w:eastAsia="zh-CN"/>
              </w:rPr>
            </w:r>
            <w:r/>
          </w:p>
        </w:tc>
        <w:tc>
          <w:tcPr>
            <w:tcW w:w="1111" w:type="dxa"/>
            <w:vAlign w:val="center"/>
            <w:textDirection w:val="lrTb"/>
            <w:noWrap w:val="false"/>
          </w:tcPr>
          <w:p>
            <w:pPr>
              <w:pStyle w:val="963"/>
              <w:jc w:val="center"/>
              <w:keepLines w:val="0"/>
              <w:keepNext w:val="0"/>
              <w:pageBreakBefore w:val="0"/>
              <w:spacing w:line="300" w:lineRule="exact"/>
              <w:widowControl/>
              <w:rPr>
                <w:rFonts w:ascii="宋体" w:hAnsi="宋体" w:eastAsia="宋体" w:cs="宋体"/>
                <w:b/>
                <w:bCs/>
                <w:color w:val="000000"/>
                <w:szCs w:val="21"/>
                <w:highlight w:val="none"/>
                <w:lang w:val="en-US" w:eastAsia="zh-CN"/>
              </w:rPr>
              <w:suppressLineNumbers w:val="0"/>
            </w:pPr>
            <w:r>
              <w:rPr>
                <w:rFonts w:ascii="宋体" w:hAnsi="宋体" w:eastAsia="宋体" w:cs="宋体"/>
                <w:b/>
                <w:bCs/>
                <w:color w:val="000000"/>
                <w:szCs w:val="21"/>
                <w:highlight w:val="none"/>
                <w:lang w:val="en-US" w:eastAsia="zh-CN"/>
              </w:rPr>
              <w:t xml:space="preserve">405</w:t>
            </w:r>
            <w:r>
              <w:rPr>
                <w:rFonts w:ascii="宋体" w:hAnsi="宋体" w:eastAsia="宋体" w:cs="宋体"/>
                <w:b/>
                <w:bCs/>
                <w:color w:val="000000"/>
                <w:szCs w:val="21"/>
                <w:highlight w:val="none"/>
                <w:lang w:val="en-US" w:eastAsia="zh-CN"/>
              </w:rPr>
            </w:r>
            <w:r/>
          </w:p>
        </w:tc>
        <w:tc>
          <w:tcPr>
            <w:tcW w:w="639" w:type="dxa"/>
            <w:vAlign w:val="center"/>
            <w:textDirection w:val="lrTb"/>
            <w:noWrap w:val="false"/>
          </w:tcPr>
          <w:p>
            <w:pPr>
              <w:pStyle w:val="963"/>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val="en-US" w:eastAsia="zh-CN"/>
              </w:rPr>
              <w:t xml:space="preserve">年</w:t>
            </w:r>
            <w:r>
              <w:rPr>
                <w:rFonts w:ascii="宋体" w:hAnsi="宋体" w:eastAsia="宋体" w:cs="宋体"/>
                <w:bCs/>
                <w:color w:val="000000"/>
                <w:szCs w:val="21"/>
                <w:highlight w:val="none"/>
                <w:lang w:val="en-US" w:eastAsia="zh-CN"/>
              </w:rPr>
            </w:r>
            <w:r/>
          </w:p>
        </w:tc>
        <w:tc>
          <w:tcPr>
            <w:tcW w:w="1650" w:type="dxa"/>
            <w:vAlign w:val="center"/>
            <w:textDirection w:val="lrTb"/>
            <w:noWrap w:val="false"/>
          </w:tcPr>
          <w:p>
            <w:pPr>
              <w:pStyle w:val="963"/>
              <w:jc w:val="center"/>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全保</w:t>
            </w:r>
            <w:r>
              <w:rPr>
                <w:rFonts w:hint="eastAsia" w:ascii="宋体" w:hAnsi="宋体" w:eastAsia="宋体" w:cs="宋体"/>
                <w:color w:val="000000"/>
                <w:szCs w:val="21"/>
                <w:highlight w:val="none"/>
                <w:lang w:eastAsia="zh-CN"/>
              </w:rPr>
            </w:r>
            <w:r/>
          </w:p>
        </w:tc>
      </w:tr>
    </w:tbl>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叁</w:t>
      </w:r>
      <w:r>
        <w:rPr>
          <w:rFonts w:hint="eastAsia" w:ascii="宋体" w:hAnsi="宋体" w:cs="宋体"/>
          <w:color w:val="000000"/>
          <w:szCs w:val="21"/>
          <w:highlight w:val="none"/>
          <w:lang w:eastAsia="zh-CN"/>
        </w:rPr>
        <w:t xml:space="preserve">年。</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是  ■否。</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10" w:name="_Toc28359003"/>
      <w:r/>
      <w:bookmarkStart w:id="11" w:name="_Toc28359080"/>
      <w:r/>
      <w:bookmarkStart w:id="12" w:name="_Toc35393791"/>
      <w:r/>
      <w:bookmarkStart w:id="13" w:name="_Toc35393622"/>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963"/>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63"/>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963"/>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63"/>
        <w:ind w:firstLine="420"/>
        <w:keepLines w:val="0"/>
        <w:keepNext w:val="0"/>
        <w:pageBreakBefore w:val="0"/>
        <w:spacing w:line="360" w:lineRule="exact"/>
        <w:widowControl w:val="off"/>
        <w:rPr>
          <w:rFonts w:hint="eastAsia" w:ascii="宋体" w:hAnsi="宋体" w:cs="宋体"/>
          <w:color w:val="000000"/>
          <w:szCs w:val="21"/>
          <w:highlight w:val="none"/>
        </w:rPr>
      </w:pPr>
      <w:r/>
      <w:bookmarkStart w:id="14" w:name="_Toc28359004"/>
      <w:r/>
      <w:bookmarkStart w:id="15" w:name="_Toc28359081"/>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63"/>
        <w:ind w:firstLine="42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是，公益一类事业单位、使用事业编制且由财政拨款保障的群团组织</w:t>
      </w:r>
      <w:r>
        <w:rPr>
          <w:rFonts w:hint="eastAsia" w:ascii="宋体" w:hAnsi="宋体" w:cs="宋体"/>
          <w:szCs w:val="21"/>
          <w:highlight w:val="none"/>
        </w:rPr>
        <w:t xml:space="preserve">，不得作为承接主体；</w:t>
      </w:r>
      <w:r>
        <w:rPr>
          <w:rFonts w:hint="eastAsia" w:ascii="宋体" w:hAnsi="宋体" w:cs="宋体"/>
          <w:szCs w:val="21"/>
          <w:highlight w:val="none"/>
        </w:rPr>
      </w:r>
      <w:r/>
    </w:p>
    <w:p>
      <w:pPr>
        <w:pStyle w:val="963"/>
        <w:ind w:firstLine="420"/>
        <w:pageBreakBefore w:val="0"/>
        <w:spacing w:line="360" w:lineRule="exact"/>
        <w:rPr>
          <w:rFonts w:ascii="宋体" w:hAnsi="宋体" w:eastAsia="宋体" w:cs="宋体"/>
          <w:i/>
          <w:iCs/>
          <w:szCs w:val="21"/>
          <w:highlight w:val="none"/>
          <w:u w:val="single"/>
          <w:lang w:val="en-US" w:eastAsia="zh-CN"/>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lang w:val="en-US" w:eastAsia="zh-CN"/>
        </w:rPr>
        <w:t xml:space="preserve"> </w:t>
      </w:r>
      <w:r>
        <w:rPr>
          <w:rFonts w:hint="eastAsia" w:ascii="宋体" w:hAnsi="宋体" w:cs="宋体"/>
          <w:b w:val="0"/>
          <w:bCs w:val="0"/>
          <w:szCs w:val="21"/>
          <w:highlight w:val="none"/>
          <w:u w:val="single"/>
          <w:lang w:val="en-US" w:eastAsia="zh-CN"/>
        </w:rPr>
        <w:t xml:space="preserve">/ </w:t>
      </w:r>
      <w:r>
        <w:rPr>
          <w:rFonts w:hint="eastAsia" w:ascii="宋体" w:hAnsi="宋体" w:cs="宋体"/>
          <w:b w:val="0"/>
          <w:bCs w:val="0"/>
          <w:szCs w:val="21"/>
          <w:highlight w:val="none"/>
          <w:u w:val="none"/>
          <w:lang w:val="en-US" w:eastAsia="zh-CN"/>
        </w:rPr>
        <w:t xml:space="preserve">。</w:t>
      </w:r>
      <w:r>
        <w:rPr>
          <w:rFonts w:ascii="宋体" w:hAnsi="宋体" w:eastAsia="宋体" w:cs="宋体"/>
          <w:i/>
          <w:iCs/>
          <w:szCs w:val="21"/>
          <w:highlight w:val="none"/>
          <w:u w:val="single"/>
          <w:lang w:val="en-US" w:eastAsia="zh-CN"/>
        </w:rPr>
      </w:r>
      <w:r/>
    </w:p>
    <w:p>
      <w:pPr>
        <w:pStyle w:val="965"/>
        <w:jc w:val="left"/>
        <w:pageBreakBefore w:val="0"/>
        <w:spacing w:before="0" w:line="360" w:lineRule="exact"/>
        <w:widowControl/>
        <w:rPr>
          <w:rFonts w:hint="eastAsia" w:ascii="宋体" w:hAnsi="宋体" w:eastAsia="宋体" w:cs="宋体"/>
          <w:sz w:val="21"/>
          <w:szCs w:val="21"/>
          <w:highlight w:val="none"/>
        </w:rPr>
      </w:pPr>
      <w:r/>
      <w:bookmarkEnd w:id="14"/>
      <w:r/>
      <w:bookmarkEnd w:id="15"/>
      <w:r/>
      <w:bookmarkStart w:id="16" w:name="_Toc35393792"/>
      <w:r/>
      <w:bookmarkStart w:id="17" w:name="_Toc35393623"/>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963"/>
        <w:ind w:firstLine="420"/>
        <w:pageBreakBefore w:val="0"/>
        <w:spacing w:line="360" w:lineRule="exact"/>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09</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23</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09</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30</w:t>
      </w:r>
      <w:r>
        <w:rPr>
          <w:rFonts w:hint="eastAsia" w:ascii="宋体" w:hAnsi="宋体" w:cs="宋体"/>
          <w:b/>
          <w:bCs/>
          <w:szCs w:val="21"/>
          <w:highlight w:val="none"/>
          <w:lang w:bidi="ar"/>
        </w:rPr>
        <w:t xml:space="preserve">日</w:t>
      </w:r>
      <w:r>
        <w:rPr>
          <w:rFonts w:hint="eastAsia" w:ascii="宋体" w:hAnsi="宋体" w:cs="宋体"/>
          <w:szCs w:val="21"/>
          <w:highlight w:val="none"/>
          <w:lang w:bidi="ar"/>
        </w:rPr>
      </w:r>
      <w:r/>
    </w:p>
    <w:p>
      <w:pPr>
        <w:pStyle w:val="963"/>
        <w:ind w:firstLine="420"/>
        <w:keepLines w:val="0"/>
        <w:keepNext w:val="0"/>
        <w:pageBreakBefore w:val="0"/>
        <w:spacing w:line="360" w:lineRule="exact"/>
        <w:rPr>
          <w:rFonts w:hint="eastAsia" w:ascii="宋体" w:hAnsi="宋体" w:cs="宋体"/>
          <w:szCs w:val="21"/>
          <w:highlight w:val="none"/>
        </w:rPr>
      </w:pPr>
      <w:r>
        <w:rPr>
          <w:rFonts w:hint="eastAsia" w:ascii="宋体" w:hAnsi="宋体" w:cs="宋体"/>
          <w:szCs w:val="21"/>
          <w:highlight w:val="none"/>
          <w:lang w:bidi="ar"/>
        </w:rPr>
        <w:t xml:space="preserve">2.地点：</w:t>
      </w:r>
      <w:r>
        <w:rPr>
          <w:rFonts w:hint="eastAsia" w:ascii="宋体" w:hAnsi="宋体" w:cs="宋体"/>
          <w:szCs w:val="21"/>
          <w:highlight w:val="none"/>
          <w:lang w:bidi="ar"/>
        </w:rPr>
        <w:t xml:space="preserve">供应商持CA数字认证证书登录“苏采云”政府采购一体化平台（</w:t>
      </w:r>
      <w:r>
        <w:rPr>
          <w:rFonts w:hint="eastAsia" w:ascii="宋体" w:hAnsi="宋体" w:cs="宋体"/>
          <w:szCs w:val="21"/>
          <w:highlight w:val="none"/>
          <w:lang w:eastAsia="zh-CN" w:bidi="ar"/>
        </w:rPr>
      </w:r>
      <w:r>
        <w:rPr>
          <w:rFonts w:hint="eastAsia" w:ascii="宋体" w:hAnsi="宋体" w:cs="宋体"/>
          <w:szCs w:val="21"/>
          <w:highlight w:val="none"/>
          <w:lang w:eastAsia="zh-CN" w:bidi="ar"/>
        </w:rPr>
        <w:t xml:space="preserve">https://jszfcg.jsczt.cn/jszc/login</w:t>
      </w:r>
      <w:r>
        <w:rPr>
          <w:rFonts w:hint="eastAsia" w:ascii="宋体" w:hAnsi="宋体" w:cs="宋体"/>
          <w:szCs w:val="21"/>
          <w:highlight w:val="none"/>
          <w:lang w:eastAsia="zh-CN" w:bidi="ar"/>
        </w:rPr>
      </w:r>
      <w:r>
        <w:rPr>
          <w:rFonts w:hint="eastAsia" w:ascii="宋体" w:hAnsi="宋体" w:cs="宋体"/>
          <w:szCs w:val="21"/>
          <w:highlight w:val="none"/>
          <w:lang w:bidi="ar"/>
        </w:rPr>
        <w:t xml:space="preserve">）获取电子版招标文件。</w:t>
      </w:r>
      <w:r>
        <w:rPr>
          <w:rFonts w:hint="eastAsia" w:ascii="宋体" w:hAnsi="宋体" w:cs="宋体"/>
          <w:szCs w:val="21"/>
          <w:highlight w:val="none"/>
        </w:rPr>
      </w:r>
      <w:r/>
    </w:p>
    <w:p>
      <w:pPr>
        <w:pStyle w:val="963"/>
        <w:ind w:firstLine="420"/>
        <w:jc w:val="left"/>
        <w:keepLines w:val="0"/>
        <w:keepNext w:val="0"/>
        <w:pageBreakBefore w:val="0"/>
        <w:spacing w:line="36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3.方式：供应商持CA数字认证证书登录“苏采云”政府采购一体化平台（</w:t>
      </w:r>
      <w:r>
        <w:rPr>
          <w:rFonts w:hint="eastAsia" w:ascii="宋体" w:hAnsi="宋体" w:cs="宋体"/>
          <w:szCs w:val="21"/>
          <w:highlight w:val="none"/>
          <w:lang w:bidi="ar"/>
        </w:rPr>
        <w:t xml:space="preserve">https://jszfcg.jsczt.cn/jszc/login</w:t>
      </w:r>
      <w:r>
        <w:rPr>
          <w:rFonts w:hint="eastAsia" w:ascii="宋体" w:hAnsi="宋体" w:cs="宋体"/>
          <w:szCs w:val="21"/>
          <w:highlight w:val="none"/>
          <w:lang w:bidi="ar"/>
        </w:rPr>
      </w:r>
      <w:r>
        <w:rPr>
          <w:rFonts w:hint="eastAsia" w:ascii="宋体" w:hAnsi="宋体" w:cs="宋体"/>
          <w:szCs w:val="21"/>
          <w:highlight w:val="none"/>
          <w:lang w:bidi="ar"/>
        </w:rPr>
        <w:t xml:space="preserve">）获取电子版招标文件。</w:t>
      </w:r>
      <w:r>
        <w:rPr>
          <w:rFonts w:hint="eastAsia" w:ascii="宋体" w:hAnsi="宋体" w:cs="宋体"/>
          <w:szCs w:val="21"/>
          <w:highlight w:val="none"/>
          <w:lang w:bidi="ar"/>
        </w:rPr>
      </w:r>
      <w:r/>
    </w:p>
    <w:p>
      <w:pPr>
        <w:pStyle w:val="963"/>
        <w:ind w:firstLine="420"/>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hint="eastAsia" w:ascii="宋体" w:hAnsi="宋体" w:cs="宋体"/>
          <w:szCs w:val="21"/>
          <w:highlight w:val="none"/>
        </w:rPr>
      </w:r>
      <w:r/>
    </w:p>
    <w:p>
      <w:pPr>
        <w:pStyle w:val="965"/>
        <w:jc w:val="left"/>
        <w:pageBreakBefore w:val="0"/>
        <w:spacing w:before="0" w:line="360" w:lineRule="exact"/>
        <w:widowControl/>
        <w:rPr>
          <w:rFonts w:hint="eastAsia" w:ascii="宋体" w:hAnsi="宋体" w:eastAsia="宋体" w:cs="宋体"/>
          <w:sz w:val="21"/>
          <w:szCs w:val="21"/>
        </w:rPr>
      </w:pPr>
      <w:r/>
      <w:bookmarkStart w:id="18" w:name="_Toc28359005"/>
      <w:r/>
      <w:bookmarkStart w:id="19" w:name="_Toc28359082"/>
      <w:r/>
      <w:bookmarkStart w:id="20" w:name="_Toc35393793"/>
      <w:r/>
      <w:bookmarkStart w:id="21" w:name="_Toc35393624"/>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bCs/>
          <w:szCs w:val="21"/>
          <w:u w:val="single"/>
        </w:rPr>
      </w:pPr>
      <w:r/>
      <w:bookmarkStart w:id="22" w:name="_Toc35393794"/>
      <w:r/>
      <w:bookmarkStart w:id="23" w:name="_Toc28359007"/>
      <w:r/>
      <w:bookmarkStart w:id="24" w:name="_Toc35393625"/>
      <w:r/>
      <w:bookmarkStart w:id="25" w:name="_Toc28359084"/>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w:t>
      </w:r>
      <w:r>
        <w:rPr>
          <w:rFonts w:hint="eastAsia" w:ascii="宋体" w:hAnsi="宋体" w:cs="宋体"/>
          <w:b/>
          <w:bCs/>
          <w:szCs w:val="21"/>
          <w:u w:val="single"/>
          <w:lang w:val="en-US" w:eastAsia="zh-CN" w:bidi="ar"/>
        </w:rPr>
        <w:t xml:space="preserve">6</w:t>
      </w:r>
      <w:r>
        <w:rPr>
          <w:rFonts w:hint="eastAsia" w:ascii="宋体" w:hAnsi="宋体" w:cs="宋体"/>
          <w:b/>
          <w:bCs/>
          <w:szCs w:val="21"/>
          <w:lang w:bidi="ar"/>
        </w:rPr>
        <w:t xml:space="preserve">年</w:t>
      </w:r>
      <w:r>
        <w:rPr>
          <w:rFonts w:hint="eastAsia" w:ascii="宋体" w:hAnsi="宋体" w:cs="宋体"/>
          <w:b/>
          <w:bCs/>
          <w:szCs w:val="21"/>
          <w:u w:val="single"/>
          <w:lang w:val="en-US" w:eastAsia="zh-CN" w:bidi="ar"/>
        </w:rPr>
        <w:t xml:space="preserve">10</w:t>
      </w:r>
      <w:r>
        <w:rPr>
          <w:rFonts w:hint="eastAsia" w:ascii="宋体" w:hAnsi="宋体" w:cs="宋体"/>
          <w:b/>
          <w:bCs/>
          <w:szCs w:val="21"/>
          <w:lang w:bidi="ar"/>
        </w:rPr>
        <w:t xml:space="preserve">月</w:t>
      </w:r>
      <w:r>
        <w:rPr>
          <w:rFonts w:hint="eastAsia" w:ascii="宋体" w:hAnsi="宋体" w:cs="宋体"/>
          <w:b/>
          <w:bCs/>
          <w:szCs w:val="21"/>
          <w:u w:val="single"/>
          <w:lang w:val="en-US" w:eastAsia="zh-CN" w:bidi="ar"/>
        </w:rPr>
        <w:t xml:space="preserve">14</w:t>
      </w:r>
      <w:r>
        <w:rPr>
          <w:rFonts w:hint="eastAsia" w:ascii="宋体" w:hAnsi="宋体" w:cs="宋体"/>
          <w:b/>
          <w:bCs/>
          <w:szCs w:val="21"/>
          <w:lang w:bidi="ar"/>
        </w:rPr>
        <w:t xml:space="preserve">日</w:t>
      </w:r>
      <w:r>
        <w:rPr>
          <w:rFonts w:hint="eastAsia" w:ascii="宋体" w:hAnsi="宋体" w:cs="宋体"/>
          <w:b/>
          <w:bCs/>
          <w:szCs w:val="21"/>
          <w:u w:val="single"/>
          <w:lang w:val="en-US" w:eastAsia="zh-CN" w:bidi="ar"/>
        </w:rPr>
        <w:t xml:space="preserve">09</w:t>
      </w:r>
      <w:r>
        <w:rPr>
          <w:rFonts w:hint="eastAsia" w:ascii="宋体" w:hAnsi="宋体" w:cs="宋体"/>
          <w:b/>
          <w:bCs/>
          <w:szCs w:val="21"/>
          <w:lang w:bidi="ar"/>
        </w:rPr>
        <w:t xml:space="preserve">点</w:t>
      </w:r>
      <w:r>
        <w:rPr>
          <w:rFonts w:hint="eastAsia" w:ascii="宋体" w:hAnsi="宋体" w:cs="宋体"/>
          <w:b/>
          <w:bCs/>
          <w:szCs w:val="21"/>
          <w:u w:val="single"/>
          <w:lang w:val="en-US" w:eastAsia="zh-CN" w:bidi="ar"/>
        </w:rPr>
        <w:t xml:space="preserve">30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65"/>
        <w:ind w:firstLine="422"/>
        <w:jc w:val="left"/>
        <w:pageBreakBefore w:val="0"/>
        <w:spacing w:before="0" w:line="360" w:lineRule="exact"/>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965"/>
        <w:jc w:val="left"/>
        <w:pageBreakBefore w:val="0"/>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65"/>
        <w:jc w:val="left"/>
        <w:pageBreakBefore w:val="0"/>
        <w:spacing w:before="0" w:line="360" w:lineRule="exact"/>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63"/>
        <w:ind w:firstLine="422"/>
        <w:pageBreakBefore w:val="0"/>
        <w:spacing w:line="360" w:lineRule="exact"/>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963"/>
        <w:ind w:firstLine="422"/>
        <w:pageBreakBefore w:val="0"/>
        <w:spacing w:line="36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963"/>
        <w:ind w:firstLine="420"/>
        <w:jc w:val="left"/>
        <w:pageBreakBefore w:val="0"/>
        <w:spacing w:line="36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963"/>
        <w:ind w:firstLine="422"/>
        <w:pageBreakBefore w:val="0"/>
        <w:spacing w:line="36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963"/>
        <w:ind w:firstLine="422"/>
        <w:pageBreakBefore w:val="0"/>
        <w:spacing w:line="36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963"/>
        <w:ind w:firstLine="420"/>
        <w:pageBreakBefore w:val="0"/>
        <w:spacing w:line="360" w:lineRule="exact"/>
        <w:rPr>
          <w:rFonts w:hint="eastAsia" w:ascii="宋体" w:hAnsi="宋体" w:eastAsia="宋体" w:cs="宋体"/>
          <w:color w:val="000000"/>
          <w:szCs w:val="21"/>
        </w:rPr>
      </w:pPr>
      <w:r/>
      <w:bookmarkStart w:id="28" w:name="_Toc35393627"/>
      <w:r/>
      <w:bookmarkStart w:id="29" w:name="_Toc28359085"/>
      <w:r/>
      <w:bookmarkStart w:id="30" w:name="_Toc28359008"/>
      <w:r/>
      <w:bookmarkStart w:id="31" w:name="_Toc35393796"/>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w:t>
      </w:r>
      <w:r>
        <w:rPr>
          <w:rFonts w:hint="eastAsia" w:ascii="宋体" w:hAnsi="宋体" w:eastAsia="宋体" w:cs="宋体"/>
          <w:color w:val="000000"/>
          <w:szCs w:val="21"/>
          <w:highlight w:val="none"/>
        </w:rPr>
        <w:t xml:space="preserve">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963"/>
        <w:ind w:firstLine="422"/>
        <w:jc w:val="left"/>
        <w:pageBreakBefore w:val="0"/>
        <w:spacing w:line="36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963"/>
        <w:ind w:firstLine="420"/>
        <w:jc w:val="left"/>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w:t>
      </w:r>
      <w:r>
        <w:rPr>
          <w:rFonts w:hint="eastAsia" w:ascii="宋体" w:hAnsi="宋体" w:eastAsia="宋体" w:cs="宋体"/>
          <w:color w:val="000000"/>
          <w:szCs w:val="21"/>
          <w:highlight w:val="none"/>
          <w:lang w:eastAsia="zh-CN"/>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龚女士，0519-6887 0782</w:t>
      </w:r>
      <w:r>
        <w:rPr>
          <w:rFonts w:hint="eastAsia" w:ascii="宋体" w:hAnsi="宋体" w:eastAsia="宋体" w:cs="宋体"/>
          <w:color w:val="000000"/>
          <w:szCs w:val="21"/>
          <w:highlight w:val="none"/>
          <w:u w:val="single"/>
          <w:lang w:eastAsia="zh-CN"/>
        </w:rPr>
      </w:r>
      <w:r/>
    </w:p>
    <w:p>
      <w:pPr>
        <w:pStyle w:val="963"/>
        <w:ind w:firstLine="422"/>
        <w:jc w:val="left"/>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963"/>
        <w:ind w:firstLine="422"/>
        <w:pageBreakBefore w:val="0"/>
        <w:spacing w:line="36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04"/>
        <w:ind w:firstLine="420"/>
        <w:pageBreakBefore w:val="0"/>
        <w:spacing w:line="360" w:lineRule="exact"/>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04"/>
        <w:ind w:firstLine="420"/>
        <w:pageBreakBefore w:val="0"/>
        <w:spacing w:line="360" w:lineRule="exact"/>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963"/>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3"/>
        <w:ind w:firstLine="420"/>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63"/>
        <w:jc w:val="center"/>
        <w:spacing w:line="360" w:lineRule="auto"/>
        <w:rPr>
          <w:b/>
          <w:sz w:val="32"/>
          <w:szCs w:val="32"/>
          <w:highlight w:val="none"/>
        </w:rPr>
        <w:outlineLvl w:val="0"/>
      </w:pPr>
      <w:r/>
      <w:bookmarkStart w:id="36" w:name="_Toc127151777"/>
      <w:r/>
      <w:bookmarkStart w:id="37" w:name="_Toc264969275"/>
      <w:r/>
      <w:bookmarkStart w:id="38" w:name="_Toc305158854"/>
      <w:r/>
      <w:bookmarkStart w:id="39" w:name="_Toc195842950"/>
      <w:r/>
      <w:bookmarkStart w:id="40" w:name="_Toc226965856"/>
      <w:r/>
      <w:bookmarkStart w:id="41" w:name="_Toc127161488"/>
      <w:r/>
      <w:bookmarkStart w:id="42" w:name="_Toc150774783"/>
      <w:r/>
      <w:bookmarkStart w:id="43" w:name="_Toc305158928"/>
      <w:r/>
      <w:bookmarkStart w:id="44" w:name="_Toc265228423"/>
      <w:r/>
      <w:bookmarkStart w:id="45" w:name="_Toc353873938"/>
      <w:r/>
      <w:bookmarkStart w:id="46" w:name="_Toc512937850"/>
      <w:r/>
      <w:bookmarkStart w:id="47" w:name="_Toc353825548"/>
      <w:r/>
      <w:bookmarkStart w:id="48" w:name="_Toc99301420"/>
      <w:r>
        <w:rPr>
          <w:b/>
          <w:sz w:val="32"/>
          <w:szCs w:val="32"/>
        </w:rPr>
        <w:br w:type="page" w:clear="all"/>
      </w:r>
      <w:r>
        <w:rPr>
          <w:b/>
          <w:sz w:val="32"/>
          <w:szCs w:val="32"/>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65"/>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49" w:name="_Toc520356144"/>
      <w:r/>
      <w:bookmarkStart w:id="50" w:name="_Toc149720812"/>
      <w:r/>
      <w:bookmarkStart w:id="51" w:name="_Toc151193833"/>
      <w:r/>
      <w:bookmarkStart w:id="52" w:name="_Toc164608633"/>
      <w:r/>
      <w:bookmarkStart w:id="53" w:name="_Toc164608788"/>
      <w:r/>
      <w:bookmarkStart w:id="54" w:name="_Toc151190146"/>
      <w:r/>
      <w:bookmarkStart w:id="55" w:name="_Toc127151519"/>
      <w:r/>
      <w:bookmarkStart w:id="56" w:name="_Toc142311021"/>
      <w:r/>
      <w:bookmarkStart w:id="57" w:name="_Toc127161433"/>
      <w:r/>
      <w:bookmarkStart w:id="58" w:name="_Toc164351613"/>
      <w:r/>
      <w:bookmarkStart w:id="59" w:name="_Toc151193907"/>
      <w:r/>
      <w:bookmarkStart w:id="60" w:name="_Toc151193689"/>
      <w:r/>
      <w:bookmarkStart w:id="61" w:name="_Toc226337215"/>
      <w:r/>
      <w:bookmarkStart w:id="62" w:name="_Toc150509270"/>
      <w:r/>
      <w:bookmarkStart w:id="63" w:name="_Toc150774619"/>
      <w:r/>
      <w:bookmarkStart w:id="64" w:name="_Toc226965792"/>
      <w:r/>
      <w:bookmarkStart w:id="65" w:name="_Toc150774724"/>
      <w:r/>
      <w:bookmarkStart w:id="66" w:name="_Toc164229214"/>
      <w:r/>
      <w:bookmarkStart w:id="67" w:name="_Toc164229360"/>
      <w:r/>
      <w:bookmarkStart w:id="68" w:name="_Toc151193617"/>
      <w:r/>
      <w:bookmarkStart w:id="69" w:name="_Toc226965709"/>
      <w:r/>
      <w:bookmarkStart w:id="70" w:name="_Toc127151720"/>
      <w:r/>
      <w:bookmarkStart w:id="71" w:name="_Toc150480757"/>
      <w:r/>
      <w:bookmarkStart w:id="72" w:name="_Toc226309763"/>
      <w:r/>
      <w:bookmarkStart w:id="73" w:name="_Toc195842884"/>
      <w:r/>
      <w:bookmarkStart w:id="74" w:name="_Toc151193761"/>
      <w:r>
        <w:rPr>
          <w:rFonts w:ascii="Times New Roman" w:hAnsi="Times New Roman" w:eastAsia="宋体"/>
          <w:sz w:val="28"/>
          <w:highlight w:val="none"/>
        </w:rPr>
        <w:t xml:space="preserve">投标人须知资料表</w:t>
      </w:r>
      <w:r>
        <w:rPr>
          <w:rFonts w:hint="eastAsia" w:ascii="宋体" w:hAnsi="宋体" w:eastAsia="宋体" w:cs="宋体"/>
          <w:sz w:val="21"/>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本表是对投标人须知的具体补充和修改，如有矛盾，均以本资料表为准。</w:t>
      </w:r>
      <w:r>
        <w:rPr>
          <w:rFonts w:hint="eastAsia" w:ascii="宋体" w:hAnsi="宋体" w:cs="宋体"/>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标记“■”的选项意为适用于本项目，标记“□”的选项意为不适用于本项目。</w:t>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szCs w:val="21"/>
                <w:highlight w:val="none"/>
              </w:rPr>
              <w:t xml:space="preserve">条款号</w:t>
            </w:r>
            <w:r>
              <w:rPr>
                <w:rFonts w:hint="eastAsia" w:ascii="宋体" w:hAnsi="宋体" w:cs="宋体"/>
                <w:b/>
                <w:bCs/>
                <w:szCs w:val="21"/>
                <w:highlight w:val="none"/>
              </w:rPr>
            </w:r>
            <w:r/>
          </w:p>
        </w:tc>
        <w:tc>
          <w:tcPr>
            <w:tcW w:w="1701"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40"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100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111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540" w:type="dxa"/>
            <w:vAlign w:val="center"/>
            <w:textDirection w:val="lrTb"/>
            <w:noWrap w:val="false"/>
          </w:tcPr>
          <w:p>
            <w:pPr>
              <w:pStyle w:val="1004"/>
              <w:rPr>
                <w:rFonts w:hAnsi="宋体" w:cs="宋体"/>
                <w:szCs w:val="21"/>
                <w:highlight w:val="none"/>
              </w:rPr>
            </w:pPr>
            <w:r>
              <w:rPr>
                <w:rFonts w:hAnsi="宋体" w:cs="宋体"/>
                <w:szCs w:val="21"/>
                <w:highlight w:val="none"/>
              </w:rPr>
              <w:t xml:space="preserve">■关于核心产品本项目</w:t>
            </w:r>
            <w:r>
              <w:rPr>
                <w:rFonts w:hAnsi="宋体" w:cs="宋体"/>
                <w:szCs w:val="21"/>
                <w:highlight w:val="none"/>
                <w:u w:val="single"/>
              </w:rPr>
              <w:t xml:space="preserve">01</w:t>
            </w:r>
            <w:r>
              <w:rPr>
                <w:rFonts w:hAnsi="宋体" w:cs="宋体"/>
                <w:szCs w:val="21"/>
                <w:highlight w:val="none"/>
              </w:rPr>
              <w:t xml:space="preserve">包不适用。</w:t>
            </w:r>
            <w:r>
              <w:rPr>
                <w:rFonts w:hAnsi="宋体" w:cs="宋体"/>
                <w:szCs w:val="21"/>
                <w:highlight w:val="none"/>
              </w:rPr>
            </w:r>
            <w:r/>
          </w:p>
          <w:p>
            <w:pPr>
              <w:pStyle w:val="1004"/>
              <w:rPr>
                <w:rFonts w:hAnsi="宋体" w:cs="宋体"/>
                <w:szCs w:val="21"/>
                <w:highlight w:val="none"/>
              </w:rPr>
            </w:pPr>
            <w:r>
              <w:rPr>
                <w:rFonts w:hAnsi="宋体" w:cs="宋体"/>
                <w:szCs w:val="21"/>
                <w:highlight w:val="none"/>
              </w:rPr>
              <w:t xml:space="preserve">□本项目__包为单一产品采购项目。</w:t>
            </w:r>
            <w:r>
              <w:rPr>
                <w:rFonts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□本项目__包为非单一产品采购项目，核心产品为：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71"/>
        </w:trPr>
        <w:tc>
          <w:tcPr>
            <w:tcW w:w="988" w:type="dxa"/>
            <w:vAlign w:val="center"/>
            <w:vMerge w:val="restart"/>
            <w:textDirection w:val="lrTb"/>
            <w:noWrap w:val="false"/>
          </w:tcPr>
          <w:p>
            <w:pPr>
              <w:pStyle w:val="1004"/>
              <w:jc w:val="center"/>
              <w:rPr>
                <w:rFonts w:hAnsi="宋体" w:cs="宋体"/>
                <w:szCs w:val="21"/>
                <w:highlight w:val="none"/>
              </w:rPr>
            </w:pPr>
            <w:r>
              <w:rPr>
                <w:rFonts w:hAnsi="宋体" w:cs="宋体"/>
                <w:szCs w:val="21"/>
                <w:highlight w:val="none"/>
              </w:rPr>
              <w:t xml:space="preserve">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■不组织</w:t>
            </w:r>
            <w:r>
              <w:rPr>
                <w:rFonts w:hint="eastAsia" w:ascii="宋体" w:hAnsi="宋体" w:cs="宋体"/>
                <w:szCs w:val="21"/>
                <w:highlight w:val="none"/>
              </w:rPr>
            </w:r>
            <w:r/>
          </w:p>
          <w:p>
            <w:pPr>
              <w:pStyle w:val="963"/>
              <w:jc w:val="left"/>
              <w:rPr>
                <w:rFonts w:hint="eastAsia" w:ascii="宋体" w:hAnsi="宋体" w:cs="宋体"/>
                <w:bCs/>
                <w:szCs w:val="21"/>
                <w:highlight w:val="none"/>
              </w:rPr>
            </w:pPr>
            <w:r>
              <w:rPr>
                <w:rFonts w:hint="eastAsia" w:ascii="宋体" w:hAnsi="宋体" w:cs="宋体"/>
                <w:szCs w:val="21"/>
                <w:highlight w:val="none"/>
              </w:rPr>
              <w:t xml:space="preserve">□组织，考察时间：__年_月_日_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04"/>
              <w:rPr>
                <w:rFonts w:hAnsi="宋体" w:cs="宋体"/>
                <w:szCs w:val="21"/>
                <w:highlight w:val="none"/>
              </w:rPr>
            </w:pPr>
            <w:r>
              <w:rPr>
                <w:rFonts w:hAnsi="宋体" w:cs="宋体"/>
                <w:szCs w:val="21"/>
                <w:highlight w:val="none"/>
              </w:rPr>
              <w:t xml:space="preserve">考察地点：____________。</w:t>
            </w:r>
            <w:r>
              <w:rPr>
                <w:rFonts w:hAnsi="宋体" w:cs="宋体"/>
                <w:szCs w:val="21"/>
                <w:highlight w:val="none"/>
              </w:rPr>
            </w:r>
            <w:r/>
          </w:p>
        </w:tc>
      </w:tr>
      <w:tr>
        <w:trPr>
          <w:trHeight w:val="1011"/>
        </w:trPr>
        <w:tc>
          <w:tcPr>
            <w:tcW w:w="988" w:type="dxa"/>
            <w:vAlign w:val="center"/>
            <w:vMerge w:val="continue"/>
            <w:textDirection w:val="lrTb"/>
            <w:noWrap w:val="false"/>
          </w:tcPr>
          <w:p>
            <w:pPr>
              <w:pStyle w:val="1004"/>
              <w:jc w:val="center"/>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■不召开</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□召开，召开时间：__年_月_日_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召开地点：____________。</w:t>
            </w:r>
            <w:r>
              <w:rPr>
                <w:rFonts w:hint="eastAsia" w:ascii="宋体" w:hAnsi="宋体" w:cs="宋体"/>
                <w:szCs w:val="21"/>
                <w:highlight w:val="none"/>
              </w:rPr>
            </w:r>
            <w:r/>
          </w:p>
        </w:tc>
      </w:tr>
      <w:tr>
        <w:trPr>
          <w:trHeight w:val="315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4.1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□需要，具体要求如下：</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（1）样品制作的标准和要求：_________；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（2）是否需要随样品提交相关检测报告：</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（3）样品递交要求：_________；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（4）未中标人样品退还：_________；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（5）中标人样品保管、封存及退还：_________；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（6）其他要求（如有）：_________。</w:t>
            </w:r>
            <w:r>
              <w:rPr>
                <w:rFonts w:hint="eastAsia" w:ascii="宋体" w:hAnsi="宋体" w:cs="宋体"/>
                <w:szCs w:val="21"/>
                <w:highlight w:val="none"/>
              </w:rPr>
            </w:r>
            <w:r/>
          </w:p>
        </w:tc>
      </w:tr>
      <w:tr>
        <w:trPr>
          <w:trHeight w:val="83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eastAsia="宋体" w:cs="宋体"/>
                <w:szCs w:val="21"/>
                <w:highlight w:val="none"/>
                <w:lang w:eastAsia="zh-CN"/>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eastAsia="zh-CN"/>
              </w:rPr>
            </w:r>
            <w:r/>
          </w:p>
        </w:tc>
      </w:tr>
    </w:tbl>
    <w:p>
      <w:pPr>
        <w:pStyle w:val="963"/>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□有，具体情形：_____。</w:t>
            </w:r>
            <w:r>
              <w:rPr>
                <w:rFonts w:hint="eastAsia" w:ascii="宋体" w:hAnsi="宋体" w:cs="宋体"/>
                <w:szCs w:val="21"/>
                <w:highlight w:val="none"/>
              </w:rPr>
            </w:r>
            <w:r/>
          </w:p>
        </w:tc>
      </w:tr>
      <w:tr>
        <w:trPr>
          <w:trHeight w:val="49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538"/>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hint="eastAsia" w:ascii="宋体" w:hAnsi="宋体" w:cs="宋体"/>
                <w:szCs w:val="21"/>
                <w:highlight w:val="none"/>
              </w:rPr>
            </w:r>
            <w:r/>
          </w:p>
        </w:tc>
      </w:tr>
      <w:tr>
        <w:trPr>
          <w:trHeight w:val="176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25.5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574"/>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26.1.1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10</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08</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27</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963"/>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cs="宋体"/>
                <w:b/>
                <w:bCs/>
                <w:color w:val="000000"/>
                <w:szCs w:val="21"/>
                <w:highlight w:val="none"/>
                <w:u w:val="single"/>
                <w:lang w:val="en-US" w:eastAsia="zh-CN"/>
              </w:rPr>
              <w:t xml:space="preserve">本项目</w:t>
            </w:r>
            <w:r>
              <w:rPr>
                <w:rFonts w:hint="eastAsia" w:ascii="宋体" w:hAnsi="宋体" w:cs="宋体"/>
                <w:b/>
                <w:bCs/>
                <w:color w:val="000000"/>
                <w:szCs w:val="21"/>
                <w:highlight w:val="none"/>
                <w:u w:val="single"/>
              </w:rPr>
              <w:t xml:space="preserve">预算金额包含代理费，该费用由中标</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承担。</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须按其成交金额（1年期）的0.8%计算并支付成交服务费，不足人民币3000元的，按人民币3000元收取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963"/>
              <w:jc w:val="left"/>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832"/>
        </w:trPr>
        <w:tc>
          <w:tcPr>
            <w:tcW w:w="988" w:type="dxa"/>
            <w:vAlign w:val="center"/>
            <w:textDirection w:val="lrTb"/>
            <w:noWrap w:val="false"/>
          </w:tcPr>
          <w:p>
            <w:pPr>
              <w:pStyle w:val="1004"/>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中标人在签订合同前向代理机构提供正本1套、副本</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tc>
      </w:tr>
    </w:tbl>
    <w:p>
      <w:pPr>
        <w:pStyle w:val="963"/>
        <w:jc w:val="both"/>
        <w:spacing w:line="360" w:lineRule="auto"/>
        <w:tabs>
          <w:tab w:val="left" w:pos="5580" w:leader="none"/>
        </w:tabs>
        <w:rPr>
          <w:sz w:val="24"/>
        </w:rPr>
        <w:sectPr>
          <w:headerReference w:type="default" r:id="rId9"/>
          <w:headerReference w:type="first" r:id="rId10"/>
          <w:footerReference w:type="default" r:id="rId12"/>
          <w:footerReference w:type="first" r:id="rId13"/>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965"/>
        <w:spacing w:before="0" w:line="360" w:lineRule="auto"/>
        <w:tabs>
          <w:tab w:val="center" w:pos="4592" w:leader="none"/>
          <w:tab w:val="left" w:pos="7860" w:leader="none"/>
        </w:tabs>
        <w:rPr>
          <w:rFonts w:ascii="Times New Roman" w:hAnsi="Times New Roman" w:eastAsia="宋体"/>
          <w:sz w:val="28"/>
        </w:rPr>
      </w:pPr>
      <w:r/>
      <w:bookmarkStart w:id="75" w:name="_Toc305158785"/>
      <w:r/>
      <w:bookmarkStart w:id="76" w:name="_Toc353825542"/>
      <w:r/>
      <w:bookmarkStart w:id="77" w:name="_Toc265228355"/>
      <w:r/>
      <w:bookmarkStart w:id="78" w:name="_Toc142311019"/>
      <w:r/>
      <w:bookmarkStart w:id="79" w:name="_Toc150480755"/>
      <w:r/>
      <w:bookmarkStart w:id="80" w:name="_Toc305158859"/>
      <w:r/>
      <w:bookmarkStart w:id="81" w:name="_Toc226337213"/>
      <w:r/>
      <w:bookmarkStart w:id="82" w:name="_Toc226965790"/>
      <w:r/>
      <w:bookmarkStart w:id="83" w:name="_Toc127151517"/>
      <w:r/>
      <w:bookmarkStart w:id="84" w:name="_Toc353873662"/>
      <w:r/>
      <w:bookmarkStart w:id="85" w:name="_Toc195842882"/>
      <w:r/>
      <w:bookmarkStart w:id="86" w:name="_Toc264969207"/>
      <w:r/>
      <w:bookmarkStart w:id="87" w:name="_Toc150774722"/>
      <w:r/>
      <w:bookmarkStart w:id="88" w:name="_Toc353873932"/>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965"/>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0480756"/>
      <w:r/>
      <w:bookmarkStart w:id="92" w:name="_Toc195842883"/>
      <w:r/>
      <w:bookmarkStart w:id="93" w:name="_Toc226309762"/>
      <w:r/>
      <w:bookmarkStart w:id="94" w:name="_Toc151193688"/>
      <w:r/>
      <w:bookmarkStart w:id="95" w:name="_Toc150774723"/>
      <w:r/>
      <w:bookmarkStart w:id="96" w:name="_Toc265228356"/>
      <w:r/>
      <w:bookmarkStart w:id="97" w:name="_Toc151193906"/>
      <w:r/>
      <w:bookmarkStart w:id="98" w:name="_Toc150774618"/>
      <w:r/>
      <w:bookmarkStart w:id="99" w:name="_Toc151193616"/>
      <w:r/>
      <w:bookmarkStart w:id="100" w:name="_Toc150509269"/>
      <w:r/>
      <w:bookmarkStart w:id="101" w:name="_Toc151193760"/>
      <w:r/>
      <w:bookmarkStart w:id="102" w:name="_Toc226965708"/>
      <w:r/>
      <w:bookmarkStart w:id="103" w:name="_Toc264969208"/>
      <w:r/>
      <w:bookmarkStart w:id="104" w:name="_Toc305158786"/>
      <w:r/>
      <w:bookmarkStart w:id="105" w:name="_Toc226965791"/>
      <w:r/>
      <w:bookmarkStart w:id="106" w:name="_Toc151193832"/>
      <w:r/>
      <w:bookmarkStart w:id="107" w:name="_Toc226337214"/>
      <w:r/>
      <w:bookmarkStart w:id="108" w:name="_Toc305158860"/>
      <w:r/>
      <w:bookmarkStart w:id="109" w:name="_Toc151190145"/>
      <w:r/>
      <w:bookmarkStart w:id="110" w:name="_Toc142311020"/>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11" w:name="_Toc305158787"/>
      <w:r/>
      <w:bookmarkStart w:id="112" w:name="_Toc265228357"/>
      <w:r/>
      <w:bookmarkStart w:id="113" w:name="_Toc264969209"/>
      <w:r/>
      <w:bookmarkStart w:id="114" w:name="_Toc305158861"/>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115" w:name="_Toc151193618"/>
      <w:r/>
      <w:bookmarkStart w:id="116" w:name="_Toc150774725"/>
      <w:r/>
      <w:bookmarkStart w:id="117" w:name="_Toc164608789"/>
      <w:r/>
      <w:bookmarkStart w:id="118" w:name="_Toc265228358"/>
      <w:r/>
      <w:bookmarkStart w:id="119" w:name="_Toc226337216"/>
      <w:r/>
      <w:bookmarkStart w:id="120" w:name="_Toc226965710"/>
      <w:r/>
      <w:bookmarkStart w:id="121" w:name="_Toc150509271"/>
      <w:r/>
      <w:bookmarkStart w:id="122" w:name="_Toc127151721"/>
      <w:r/>
      <w:bookmarkStart w:id="123" w:name="_Toc151193690"/>
      <w:r/>
      <w:bookmarkStart w:id="124" w:name="_Toc164351614"/>
      <w:r/>
      <w:bookmarkStart w:id="125" w:name="_Toc226965793"/>
      <w:r/>
      <w:bookmarkStart w:id="126" w:name="_Toc127161434"/>
      <w:r/>
      <w:bookmarkStart w:id="127" w:name="_Toc164229215"/>
      <w:r/>
      <w:bookmarkStart w:id="128" w:name="_Toc142311022"/>
      <w:r/>
      <w:bookmarkStart w:id="129" w:name="_Toc149720813"/>
      <w:r/>
      <w:bookmarkStart w:id="130" w:name="_Toc150480758"/>
      <w:r/>
      <w:bookmarkStart w:id="131" w:name="_Toc164229361"/>
      <w:r/>
      <w:bookmarkStart w:id="132" w:name="_Toc151193762"/>
      <w:r/>
      <w:bookmarkStart w:id="133" w:name="_Toc151190147"/>
      <w:r/>
      <w:bookmarkStart w:id="134" w:name="_Toc151193834"/>
      <w:r/>
      <w:bookmarkStart w:id="135" w:name="_Toc195842885"/>
      <w:r/>
      <w:bookmarkStart w:id="136" w:name="_Toc151193908"/>
      <w:r/>
      <w:bookmarkStart w:id="137" w:name="_Toc164608634"/>
      <w:r/>
      <w:bookmarkStart w:id="138" w:name="_Toc127151520"/>
      <w:r/>
      <w:bookmarkStart w:id="139" w:name="_Toc305158862"/>
      <w:r/>
      <w:bookmarkStart w:id="140" w:name="_Toc226309764"/>
      <w:r/>
      <w:bookmarkStart w:id="141" w:name="_Toc305158788"/>
      <w:r/>
      <w:bookmarkStart w:id="142" w:name="_Toc150774620"/>
      <w:r/>
      <w:bookmarkStart w:id="143" w:name="_Toc264969210"/>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151193910"/>
      <w:r/>
      <w:bookmarkStart w:id="145" w:name="_Toc226337218"/>
      <w:r/>
      <w:bookmarkStart w:id="146" w:name="_Toc142311024"/>
      <w:r/>
      <w:bookmarkStart w:id="147" w:name="_Toc151190149"/>
      <w:r/>
      <w:bookmarkStart w:id="148" w:name="_Toc150774622"/>
      <w:r/>
      <w:bookmarkStart w:id="149" w:name="_Toc151193620"/>
      <w:r/>
      <w:bookmarkStart w:id="150" w:name="_Toc305158790"/>
      <w:r/>
      <w:bookmarkStart w:id="151" w:name="_Toc226965712"/>
      <w:r/>
      <w:bookmarkStart w:id="152" w:name="_Toc265228360"/>
      <w:r/>
      <w:bookmarkStart w:id="153" w:name="_Toc127151522"/>
      <w:r/>
      <w:bookmarkStart w:id="154" w:name="_Toc150509273"/>
      <w:r/>
      <w:bookmarkStart w:id="155" w:name="_Toc264969212"/>
      <w:r/>
      <w:bookmarkStart w:id="156" w:name="_Toc305158864"/>
      <w:r/>
      <w:bookmarkStart w:id="157" w:name="_Toc150774727"/>
      <w:r/>
      <w:bookmarkStart w:id="158" w:name="_Toc226965795"/>
      <w:r/>
      <w:bookmarkStart w:id="159" w:name="_Toc195842887"/>
      <w:r/>
      <w:bookmarkStart w:id="160" w:name="_Toc226309766"/>
      <w:r/>
      <w:bookmarkStart w:id="161" w:name="_Toc150480760"/>
      <w:r/>
      <w:bookmarkStart w:id="162" w:name="_Toc151193764"/>
      <w:r/>
      <w:bookmarkStart w:id="163" w:name="_Toc520356146"/>
      <w:r/>
      <w:bookmarkStart w:id="164" w:name="_Toc151193692"/>
      <w:r/>
      <w:bookmarkStart w:id="165" w:name="_Toc151193836"/>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963"/>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963"/>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63"/>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963"/>
        <w:ind w:firstLine="422"/>
        <w:spacing w:line="360" w:lineRule="auto"/>
        <w:rPr>
          <w:rFonts w:hint="eastAsia" w:ascii="宋体" w:hAnsi="宋体" w:cs="宋体"/>
          <w:szCs w:val="21"/>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963"/>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67" w:name="_Toc226309767"/>
      <w:r/>
      <w:bookmarkStart w:id="168" w:name="_Toc164608637"/>
      <w:r/>
      <w:bookmarkStart w:id="169" w:name="_Toc226965796"/>
      <w:r/>
      <w:bookmarkStart w:id="170" w:name="_Toc520356147"/>
      <w:r/>
      <w:bookmarkStart w:id="171" w:name="_Toc164608792"/>
      <w:r/>
      <w:bookmarkStart w:id="172" w:name="_Toc164229364"/>
      <w:r/>
      <w:bookmarkStart w:id="173" w:name="_Toc151193837"/>
      <w:r/>
      <w:bookmarkStart w:id="174" w:name="_Toc151193621"/>
      <w:r/>
      <w:bookmarkStart w:id="175" w:name="_Toc265228361"/>
      <w:r/>
      <w:bookmarkStart w:id="176" w:name="_Toc164229218"/>
      <w:r/>
      <w:bookmarkStart w:id="177" w:name="_Toc151193693"/>
      <w:r/>
      <w:bookmarkStart w:id="178" w:name="_Toc150774623"/>
      <w:r/>
      <w:bookmarkStart w:id="179" w:name="_Toc150774728"/>
      <w:r/>
      <w:bookmarkStart w:id="180" w:name="_Toc226965713"/>
      <w:r/>
      <w:bookmarkStart w:id="181" w:name="_Toc127161437"/>
      <w:r/>
      <w:bookmarkStart w:id="182" w:name="_Toc195842888"/>
      <w:r/>
      <w:bookmarkStart w:id="183" w:name="_Toc264969213"/>
      <w:r/>
      <w:bookmarkStart w:id="184" w:name="_Toc127151523"/>
      <w:r/>
      <w:bookmarkStart w:id="185" w:name="_Toc151193765"/>
      <w:r/>
      <w:bookmarkStart w:id="186" w:name="_Toc149720816"/>
      <w:r/>
      <w:bookmarkStart w:id="187" w:name="_Toc150509274"/>
      <w:r/>
      <w:bookmarkStart w:id="188" w:name="_Toc151193911"/>
      <w:r/>
      <w:bookmarkStart w:id="189" w:name="_Toc151190150"/>
      <w:r/>
      <w:bookmarkStart w:id="190" w:name="_Toc127151724"/>
      <w:r/>
      <w:bookmarkStart w:id="191" w:name="_Toc305158865"/>
      <w:r/>
      <w:bookmarkStart w:id="192" w:name="_Toc142311025"/>
      <w:r/>
      <w:bookmarkStart w:id="193" w:name="_Toc305158791"/>
      <w:r/>
      <w:bookmarkStart w:id="194" w:name="_Toc226337219"/>
      <w:r/>
      <w:bookmarkStart w:id="195" w:name="_Toc164351617"/>
      <w:r/>
      <w:bookmarkStart w:id="196" w:name="_Toc150480761"/>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963"/>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63"/>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26337222"/>
      <w:r/>
      <w:bookmarkStart w:id="198" w:name="_Toc226965799"/>
      <w:r/>
      <w:bookmarkStart w:id="199" w:name="_Toc151193840"/>
      <w:r/>
      <w:bookmarkStart w:id="200" w:name="_Toc151193914"/>
      <w:r/>
      <w:bookmarkStart w:id="201" w:name="_Toc226965716"/>
      <w:r/>
      <w:bookmarkStart w:id="202" w:name="_Toc305158794"/>
      <w:r/>
      <w:bookmarkStart w:id="203" w:name="_Toc151193624"/>
      <w:r/>
      <w:bookmarkStart w:id="204" w:name="_Toc516367020"/>
      <w:r/>
      <w:bookmarkStart w:id="205" w:name="_Toc150774626"/>
      <w:r/>
      <w:bookmarkStart w:id="206" w:name="_Toc195842891"/>
      <w:r/>
      <w:bookmarkStart w:id="207" w:name="_Toc150480764"/>
      <w:r/>
      <w:bookmarkStart w:id="208" w:name="_Toc127151526"/>
      <w:r/>
      <w:bookmarkStart w:id="209" w:name="_Toc305158868"/>
      <w:r/>
      <w:bookmarkStart w:id="210" w:name="_Toc264969216"/>
      <w:r/>
      <w:bookmarkStart w:id="211" w:name="_Toc142311028"/>
      <w:r/>
      <w:bookmarkStart w:id="212" w:name="_Toc151190153"/>
      <w:r/>
      <w:bookmarkStart w:id="213" w:name="_Toc265228364"/>
      <w:r/>
      <w:bookmarkStart w:id="214" w:name="_Toc520356150"/>
      <w:r/>
      <w:bookmarkStart w:id="215" w:name="_Toc150774731"/>
      <w:r/>
      <w:bookmarkStart w:id="216" w:name="_Toc150509277"/>
      <w:r/>
      <w:bookmarkStart w:id="217" w:name="_Toc151193768"/>
      <w:r/>
      <w:bookmarkStart w:id="218" w:name="_Toc226309770"/>
      <w:r/>
      <w:bookmarkStart w:id="219" w:name="_Toc151193696"/>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220" w:name="_Toc151193841"/>
      <w:r/>
      <w:bookmarkStart w:id="221" w:name="_Toc151193697"/>
      <w:r/>
      <w:bookmarkStart w:id="222" w:name="_Toc149720820"/>
      <w:r/>
      <w:bookmarkStart w:id="223" w:name="_Toc164608796"/>
      <w:r/>
      <w:bookmarkStart w:id="224" w:name="_Toc226965800"/>
      <w:r/>
      <w:bookmarkStart w:id="225" w:name="_Toc520356151"/>
      <w:r/>
      <w:bookmarkStart w:id="226" w:name="_Toc150774627"/>
      <w:r/>
      <w:bookmarkStart w:id="227" w:name="_Toc305158795"/>
      <w:r/>
      <w:bookmarkStart w:id="228" w:name="_Toc226337223"/>
      <w:r/>
      <w:bookmarkStart w:id="229" w:name="_Toc164229368"/>
      <w:r/>
      <w:bookmarkStart w:id="230" w:name="_Toc265228365"/>
      <w:r/>
      <w:bookmarkStart w:id="231" w:name="_Toc516367021"/>
      <w:r/>
      <w:bookmarkStart w:id="232" w:name="_Toc127151527"/>
      <w:r/>
      <w:bookmarkStart w:id="233" w:name="_Toc127151728"/>
      <w:r/>
      <w:bookmarkStart w:id="234" w:name="_Toc195842892"/>
      <w:r/>
      <w:bookmarkStart w:id="235" w:name="_Toc151193769"/>
      <w:r/>
      <w:bookmarkStart w:id="236" w:name="_Toc151190154"/>
      <w:r/>
      <w:bookmarkStart w:id="237" w:name="_Toc142311029"/>
      <w:r/>
      <w:bookmarkStart w:id="238" w:name="_Toc226309771"/>
      <w:r/>
      <w:bookmarkStart w:id="239" w:name="_Toc305158869"/>
      <w:r/>
      <w:bookmarkStart w:id="240" w:name="_Toc150480765"/>
      <w:r/>
      <w:bookmarkStart w:id="241" w:name="_Toc264969217"/>
      <w:r/>
      <w:bookmarkStart w:id="242" w:name="_Toc164608641"/>
      <w:r/>
      <w:bookmarkStart w:id="243" w:name="_Toc164229222"/>
      <w:r/>
      <w:bookmarkStart w:id="244" w:name="_Toc150774732"/>
      <w:r/>
      <w:bookmarkStart w:id="245" w:name="_Toc226965717"/>
      <w:r/>
      <w:bookmarkStart w:id="246" w:name="_Toc151193625"/>
      <w:r/>
      <w:bookmarkStart w:id="247" w:name="_Toc164351621"/>
      <w:r/>
      <w:bookmarkStart w:id="248" w:name="_Toc150509278"/>
      <w:r/>
      <w:bookmarkStart w:id="249" w:name="_Toc127161441"/>
      <w:r/>
      <w:bookmarkStart w:id="250" w:name="_Toc151193915"/>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51" w:name="_Toc164229223"/>
      <w:r/>
      <w:bookmarkStart w:id="252" w:name="_Toc226965718"/>
      <w:r/>
      <w:bookmarkStart w:id="253" w:name="_Toc151193770"/>
      <w:r/>
      <w:bookmarkStart w:id="254" w:name="_Toc265228366"/>
      <w:r/>
      <w:bookmarkStart w:id="255" w:name="_Toc164229369"/>
      <w:r/>
      <w:bookmarkStart w:id="256" w:name="_Toc305158870"/>
      <w:r/>
      <w:bookmarkStart w:id="257" w:name="_Toc151193698"/>
      <w:r/>
      <w:bookmarkStart w:id="258" w:name="_Toc127151729"/>
      <w:r/>
      <w:bookmarkStart w:id="259" w:name="_Toc151193842"/>
      <w:r/>
      <w:bookmarkStart w:id="260" w:name="_Toc520356152"/>
      <w:r/>
      <w:bookmarkStart w:id="261" w:name="_Toc305158796"/>
      <w:r/>
      <w:bookmarkStart w:id="262" w:name="_Toc264969218"/>
      <w:r/>
      <w:bookmarkStart w:id="263" w:name="_Toc127151528"/>
      <w:r/>
      <w:bookmarkStart w:id="264" w:name="_Ref467306676"/>
      <w:r/>
      <w:bookmarkStart w:id="265" w:name="_Toc516367022"/>
      <w:r/>
      <w:bookmarkStart w:id="266" w:name="_Toc150774628"/>
      <w:r/>
      <w:bookmarkStart w:id="267" w:name="_Ref467306195"/>
      <w:r/>
      <w:bookmarkStart w:id="268" w:name="_Toc127161442"/>
      <w:r/>
      <w:bookmarkStart w:id="269" w:name="_Toc164608797"/>
      <w:r/>
      <w:bookmarkStart w:id="270" w:name="_Toc149720821"/>
      <w:r/>
      <w:bookmarkStart w:id="271" w:name="_Toc150480766"/>
      <w:r/>
      <w:bookmarkStart w:id="272" w:name="_Toc195842893"/>
      <w:r/>
      <w:bookmarkStart w:id="273" w:name="_Toc142311030"/>
      <w:r/>
      <w:bookmarkStart w:id="274" w:name="_Toc226337224"/>
      <w:r/>
      <w:bookmarkStart w:id="275" w:name="_Toc226309772"/>
      <w:r/>
      <w:bookmarkStart w:id="276" w:name="_Toc151193916"/>
      <w:r/>
      <w:bookmarkStart w:id="277" w:name="_Toc164351622"/>
      <w:r/>
      <w:bookmarkStart w:id="278" w:name="_Toc151190155"/>
      <w:r/>
      <w:bookmarkStart w:id="279" w:name="_Toc226965801"/>
      <w:r/>
      <w:bookmarkStart w:id="280" w:name="_Toc150774733"/>
      <w:r/>
      <w:bookmarkStart w:id="281" w:name="_Toc151193626"/>
      <w:r/>
      <w:bookmarkStart w:id="282" w:name="_Toc164608642"/>
      <w:r/>
      <w:bookmarkStart w:id="283" w:name="_Toc150509279"/>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85" w:name="_Toc164229225"/>
      <w:r/>
      <w:bookmarkStart w:id="286" w:name="_Toc151193772"/>
      <w:r/>
      <w:bookmarkStart w:id="287" w:name="_Toc127151530"/>
      <w:r/>
      <w:bookmarkStart w:id="288" w:name="_Toc150509281"/>
      <w:r/>
      <w:bookmarkStart w:id="289" w:name="_Toc150774735"/>
      <w:r/>
      <w:bookmarkStart w:id="290" w:name="_Toc150774630"/>
      <w:r/>
      <w:bookmarkStart w:id="291" w:name="_Toc142311032"/>
      <w:r/>
      <w:bookmarkStart w:id="292" w:name="_Toc164351624"/>
      <w:r/>
      <w:bookmarkStart w:id="293" w:name="_Toc151193700"/>
      <w:r/>
      <w:bookmarkStart w:id="294" w:name="_Toc151190157"/>
      <w:r/>
      <w:bookmarkStart w:id="295" w:name="_Toc151193844"/>
      <w:r/>
      <w:bookmarkStart w:id="296" w:name="_Toc164608799"/>
      <w:r/>
      <w:bookmarkStart w:id="297" w:name="_Toc151193628"/>
      <w:r/>
      <w:bookmarkStart w:id="298" w:name="_Toc195842895"/>
      <w:r/>
      <w:bookmarkStart w:id="299" w:name="_Toc164608644"/>
      <w:r/>
      <w:bookmarkStart w:id="300" w:name="_Toc151193918"/>
      <w:r/>
      <w:bookmarkStart w:id="301" w:name="_Toc164229371"/>
      <w:r/>
      <w:bookmarkStart w:id="302" w:name="_Toc127161444"/>
      <w:r/>
      <w:bookmarkStart w:id="303" w:name="_Toc150480768"/>
      <w:r/>
      <w:bookmarkStart w:id="304" w:name="_Toc127151731"/>
      <w:r/>
      <w:bookmarkStart w:id="305" w:name="_Toc149720823"/>
      <w:r/>
      <w:bookmarkStart w:id="306" w:name="_Toc520356155"/>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963"/>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highlight w:val="none"/>
        </w:rPr>
      </w:r>
      <w:r/>
    </w:p>
    <w:p>
      <w:pPr>
        <w:pStyle w:val="963"/>
        <w:ind w:firstLine="422"/>
        <w:spacing w:line="360" w:lineRule="auto"/>
        <w:rPr>
          <w:rFonts w:hint="eastAsia" w:ascii="宋体" w:hAnsi="宋体" w:eastAsia="宋体" w:cs="宋体"/>
          <w:b/>
          <w:bCs/>
          <w:color w:val="000000"/>
          <w:szCs w:val="21"/>
          <w:highlight w:val="none"/>
        </w:rPr>
      </w:pPr>
      <w:r>
        <w:rPr>
          <w:rFonts w:hint="eastAsia" w:ascii="宋体" w:hAnsi="宋体" w:cs="宋体"/>
          <w:b/>
          <w:bCs/>
          <w:szCs w:val="21"/>
          <w:highlight w:val="none"/>
        </w:rPr>
        <w:t xml:space="preserve">11.2.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w:t>
      </w:r>
      <w:r>
        <w:rPr>
          <w:rFonts w:hint="eastAsia" w:ascii="宋体" w:hAnsi="宋体" w:cs="宋体"/>
          <w:b/>
          <w:bCs/>
          <w:szCs w:val="21"/>
          <w:highlight w:val="none"/>
          <w:lang w:eastAsia="zh-CN"/>
        </w:rPr>
        <w:t xml:space="preserve">。</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Cs w:val="21"/>
          <w:highlight w:val="none"/>
          <w:u w:val="single"/>
          <w:lang w:val="en-US" w:eastAsia="zh-CN"/>
        </w:rPr>
        <w:t xml:space="preserve">405</w:t>
      </w:r>
      <w:r>
        <w:rPr>
          <w:rFonts w:hint="eastAsia" w:ascii="宋体" w:hAnsi="宋体" w:cs="宋体"/>
          <w:b/>
          <w:bCs/>
          <w:color w:val="000000"/>
          <w:szCs w:val="21"/>
          <w:highlight w:val="none"/>
          <w:u w:val="single"/>
          <w:lang w:val="en-US" w:eastAsia="zh-CN"/>
        </w:rPr>
        <w:t xml:space="preserve">万元/叁年（135万元/年）</w:t>
      </w:r>
      <w:r>
        <w:rPr>
          <w:rFonts w:hint="eastAsia" w:ascii="宋体" w:hAnsi="宋体" w:eastAsia="宋体" w:cs="宋体"/>
          <w:b/>
          <w:bCs/>
          <w:color w:val="000000"/>
          <w:sz w:val="21"/>
          <w:szCs w:val="21"/>
          <w:highlight w:val="none"/>
          <w:u w:val="single"/>
          <w:lang w:val="en-US" w:eastAsia="zh-CN"/>
        </w:rPr>
        <w:t xml:space="preserve">，投标人的投标总价不得高于最高限价，否则作为无效投标处理。</w:t>
      </w:r>
      <w:r>
        <w:rPr>
          <w:rFonts w:hint="eastAsia" w:ascii="宋体" w:hAnsi="宋体" w:eastAsia="宋体" w:cs="宋体"/>
          <w:b/>
          <w:bCs/>
          <w:color w:val="000000"/>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07" w:name="_Toc151193845"/>
      <w:r/>
      <w:bookmarkStart w:id="308" w:name="_Toc127161445"/>
      <w:r/>
      <w:bookmarkStart w:id="309" w:name="_Toc226965721"/>
      <w:r/>
      <w:bookmarkStart w:id="310" w:name="_Toc149720824"/>
      <w:r/>
      <w:bookmarkStart w:id="311" w:name="_Toc151193919"/>
      <w:r/>
      <w:bookmarkStart w:id="312" w:name="_Toc151190158"/>
      <w:r/>
      <w:bookmarkStart w:id="313" w:name="_Toc164229226"/>
      <w:r/>
      <w:bookmarkStart w:id="314" w:name="_Toc151193701"/>
      <w:r/>
      <w:bookmarkStart w:id="315" w:name="_Toc264969221"/>
      <w:r/>
      <w:bookmarkStart w:id="316" w:name="_Toc127151732"/>
      <w:r/>
      <w:bookmarkStart w:id="317" w:name="_Toc150774736"/>
      <w:r/>
      <w:bookmarkStart w:id="318" w:name="_Toc226309775"/>
      <w:r/>
      <w:bookmarkStart w:id="319" w:name="_Toc151193629"/>
      <w:r/>
      <w:bookmarkStart w:id="320" w:name="_Ref467306513"/>
      <w:r/>
      <w:bookmarkStart w:id="321" w:name="_Toc520356156"/>
      <w:r/>
      <w:bookmarkStart w:id="322" w:name="_Toc150774631"/>
      <w:r/>
      <w:bookmarkStart w:id="323" w:name="_Toc151193773"/>
      <w:r/>
      <w:bookmarkStart w:id="324" w:name="_Toc150480769"/>
      <w:r/>
      <w:bookmarkStart w:id="325" w:name="_Toc127151531"/>
      <w:r/>
      <w:bookmarkStart w:id="326" w:name="_Toc265228369"/>
      <w:r/>
      <w:bookmarkStart w:id="327" w:name="_Toc305158873"/>
      <w:r/>
      <w:bookmarkStart w:id="328" w:name="_Toc164608645"/>
      <w:r/>
      <w:bookmarkStart w:id="329" w:name="_Toc305158799"/>
      <w:r/>
      <w:bookmarkStart w:id="330" w:name="_Toc164229372"/>
      <w:r/>
      <w:bookmarkStart w:id="331" w:name="_Toc195842896"/>
      <w:r/>
      <w:bookmarkStart w:id="332" w:name="_Toc150509282"/>
      <w:r/>
      <w:bookmarkStart w:id="333" w:name="_Toc226965804"/>
      <w:r/>
      <w:bookmarkStart w:id="334" w:name="_Toc164608800"/>
      <w:r/>
      <w:bookmarkStart w:id="335" w:name="_Toc164351625"/>
      <w:r/>
      <w:bookmarkStart w:id="336" w:name="_Toc226337227"/>
      <w:r/>
      <w:bookmarkStart w:id="337" w:name="_Toc142311033"/>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963"/>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12.1根据江苏省和常州市的相关文件规定，免收投标保证金。</w:t>
      </w:r>
      <w:r>
        <w:rPr>
          <w:rFonts w:hint="eastAsia" w:ascii="宋体" w:hAnsi="宋体" w:cs="宋体"/>
          <w:szCs w:val="21"/>
          <w:highlight w:val="none"/>
        </w:rPr>
      </w:r>
      <w:r/>
    </w:p>
    <w:p>
      <w:pPr>
        <w:pStyle w:val="963"/>
        <w:ind w:left="357"/>
        <w:spacing w:line="360" w:lineRule="auto"/>
        <w:tabs>
          <w:tab w:val="left" w:pos="360" w:leader="none"/>
        </w:tabs>
        <w:rPr>
          <w:rFonts w:hint="eastAsia" w:ascii="宋体" w:hAnsi="宋体" w:cs="宋体"/>
          <w:b/>
          <w:bCs/>
          <w:highlight w:val="none"/>
        </w:rPr>
        <w:outlineLvl w:val="1"/>
      </w:pPr>
      <w:r>
        <w:rPr>
          <w:rFonts w:hint="eastAsia" w:ascii="宋体" w:hAnsi="宋体" w:cs="宋体"/>
          <w:b/>
          <w:bCs/>
          <w:szCs w:val="21"/>
          <w:highlight w:val="none"/>
        </w:rPr>
        <w:t xml:space="preserve">12.2</w:t>
      </w:r>
      <w:r>
        <w:rPr>
          <w:rFonts w:hint="eastAsia" w:ascii="宋体" w:hAnsi="宋体" w:cs="宋体"/>
          <w:b/>
          <w:bCs/>
          <w:highlight w:val="none"/>
        </w:rPr>
        <w:t xml:space="preserve">中标人须在合同签订之日起5日内向采购人提供金额为</w:t>
      </w:r>
      <w:r>
        <w:rPr>
          <w:rFonts w:hint="eastAsia" w:ascii="宋体" w:hAnsi="宋体" w:cs="宋体"/>
          <w:b/>
          <w:bCs/>
          <w:highlight w:val="none"/>
          <w:u w:val="single"/>
        </w:rPr>
        <w:t xml:space="preserve">  / </w:t>
      </w:r>
      <w:r>
        <w:rPr>
          <w:rFonts w:hint="eastAsia" w:ascii="宋体" w:hAnsi="宋体" w:cs="宋体"/>
          <w:b/>
          <w:bCs/>
          <w:highlight w:val="none"/>
        </w:rPr>
        <w:t xml:space="preserve">的履约保证金或保函。</w:t>
      </w:r>
      <w:r>
        <w:rPr>
          <w:rFonts w:hint="eastAsia" w:ascii="宋体" w:hAnsi="宋体" w:cs="宋体"/>
          <w:b/>
          <w:bCs/>
          <w:highlight w:val="none"/>
        </w:rPr>
      </w:r>
      <w:r/>
    </w:p>
    <w:p>
      <w:pPr>
        <w:pStyle w:val="963"/>
        <w:ind w:left="357"/>
        <w:spacing w:line="360" w:lineRule="auto"/>
        <w:tabs>
          <w:tab w:val="left" w:pos="360" w:leader="none"/>
        </w:tabs>
        <w:rPr>
          <w:rFonts w:hint="eastAsia"/>
          <w:highlight w:val="none"/>
        </w:rPr>
        <w:outlineLvl w:val="1"/>
      </w:pPr>
      <w:r>
        <w:rPr>
          <w:rFonts w:hint="eastAsia" w:ascii="宋体" w:hAnsi="宋体" w:cs="宋体"/>
          <w:highlight w:val="none"/>
        </w:rPr>
        <w:t xml:space="preserve">12.3履约保证金将项目结束后30日内无息退返中标人。</w:t>
      </w:r>
      <w:r>
        <w:rPr>
          <w:rFonts w:hint="eastAsia"/>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38" w:name="_Toc226309776"/>
      <w:r/>
      <w:bookmarkStart w:id="339" w:name="_Toc305158800"/>
      <w:r/>
      <w:bookmarkStart w:id="340" w:name="_Toc127161446"/>
      <w:r/>
      <w:bookmarkStart w:id="341" w:name="_Toc151193774"/>
      <w:r/>
      <w:bookmarkStart w:id="342" w:name="_Toc164608646"/>
      <w:r/>
      <w:bookmarkStart w:id="343" w:name="_Toc226965722"/>
      <w:r/>
      <w:bookmarkStart w:id="344" w:name="_Toc151193920"/>
      <w:r/>
      <w:bookmarkStart w:id="345" w:name="_Toc195842897"/>
      <w:r/>
      <w:bookmarkStart w:id="346" w:name="_Toc265228370"/>
      <w:r/>
      <w:bookmarkStart w:id="347" w:name="_Toc150509283"/>
      <w:r/>
      <w:bookmarkStart w:id="348" w:name="_Toc305158874"/>
      <w:r/>
      <w:bookmarkStart w:id="349" w:name="_Toc164229373"/>
      <w:r/>
      <w:bookmarkStart w:id="350" w:name="_Toc142311034"/>
      <w:r/>
      <w:bookmarkStart w:id="351" w:name="_Toc164229227"/>
      <w:r/>
      <w:bookmarkStart w:id="352" w:name="_Toc520356157"/>
      <w:r/>
      <w:bookmarkStart w:id="353" w:name="_Toc226337228"/>
      <w:r/>
      <w:bookmarkStart w:id="354" w:name="_Toc149720825"/>
      <w:r/>
      <w:bookmarkStart w:id="355" w:name="_Toc151190159"/>
      <w:r/>
      <w:bookmarkStart w:id="356" w:name="_Toc150774632"/>
      <w:r/>
      <w:bookmarkStart w:id="357" w:name="_Toc151193702"/>
      <w:r/>
      <w:bookmarkStart w:id="358" w:name="_Toc150480770"/>
      <w:r/>
      <w:bookmarkStart w:id="359" w:name="_Toc226965805"/>
      <w:r/>
      <w:bookmarkStart w:id="360" w:name="_Toc164608801"/>
      <w:r/>
      <w:bookmarkStart w:id="361" w:name="_Toc127151733"/>
      <w:r/>
      <w:bookmarkStart w:id="362" w:name="_Toc264969222"/>
      <w:r/>
      <w:bookmarkStart w:id="363" w:name="_Toc127151532"/>
      <w:r/>
      <w:bookmarkStart w:id="364" w:name="_Toc150774737"/>
      <w:r/>
      <w:bookmarkStart w:id="365" w:name="_Toc151193846"/>
      <w:r/>
      <w:bookmarkStart w:id="366" w:name="_Toc164351626"/>
      <w:r/>
      <w:bookmarkStart w:id="367" w:name="_Toc151193630"/>
      <w:r>
        <w:rPr>
          <w:rFonts w:hint="eastAsia" w:ascii="宋体" w:hAnsi="宋体" w:cs="宋体"/>
          <w:b/>
          <w:bCs/>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68" w:name="_Toc127161447"/>
      <w:r/>
      <w:bookmarkStart w:id="369" w:name="_Toc151193921"/>
      <w:r/>
      <w:bookmarkStart w:id="370" w:name="_Toc150509284"/>
      <w:r/>
      <w:bookmarkStart w:id="371" w:name="_Toc151193703"/>
      <w:r/>
      <w:bookmarkStart w:id="372" w:name="_Toc151190160"/>
      <w:r/>
      <w:bookmarkStart w:id="373" w:name="_Toc226965723"/>
      <w:r/>
      <w:bookmarkStart w:id="374" w:name="_Toc520356158"/>
      <w:r/>
      <w:bookmarkStart w:id="375" w:name="_Toc127151734"/>
      <w:r/>
      <w:bookmarkStart w:id="376" w:name="_Toc226965806"/>
      <w:r/>
      <w:bookmarkStart w:id="377" w:name="_Toc164229374"/>
      <w:r/>
      <w:bookmarkStart w:id="378" w:name="_Toc226337229"/>
      <w:r/>
      <w:bookmarkStart w:id="379" w:name="_Toc164608647"/>
      <w:r/>
      <w:bookmarkStart w:id="380" w:name="_Toc265228371"/>
      <w:r/>
      <w:bookmarkStart w:id="381" w:name="_Toc305158875"/>
      <w:r/>
      <w:bookmarkStart w:id="382" w:name="_Toc150774633"/>
      <w:r/>
      <w:bookmarkStart w:id="383" w:name="_Toc151193775"/>
      <w:r/>
      <w:bookmarkStart w:id="384" w:name="_Toc142311035"/>
      <w:r/>
      <w:bookmarkStart w:id="385" w:name="_Toc151193847"/>
      <w:r/>
      <w:bookmarkStart w:id="386" w:name="_Toc305158801"/>
      <w:r/>
      <w:bookmarkStart w:id="387" w:name="_Toc164608802"/>
      <w:r/>
      <w:bookmarkStart w:id="388" w:name="_Toc226309777"/>
      <w:r/>
      <w:bookmarkStart w:id="389" w:name="_Toc164351627"/>
      <w:r/>
      <w:bookmarkStart w:id="390" w:name="_Toc195842898"/>
      <w:r/>
      <w:bookmarkStart w:id="391" w:name="_Toc127151533"/>
      <w:r/>
      <w:bookmarkStart w:id="392" w:name="_Toc151193631"/>
      <w:r/>
      <w:bookmarkStart w:id="393" w:name="_Toc150480771"/>
      <w:r/>
      <w:bookmarkStart w:id="394" w:name="_Toc164229228"/>
      <w:r/>
      <w:bookmarkStart w:id="395" w:name="_Toc150774738"/>
      <w:r/>
      <w:bookmarkStart w:id="396" w:name="_Toc149720826"/>
      <w:r/>
      <w:bookmarkStart w:id="397" w:name="_Toc264969223"/>
      <w:r>
        <w:rPr>
          <w:rFonts w:hint="eastAsia" w:ascii="宋体" w:hAnsi="宋体" w:cs="宋体"/>
          <w:b/>
          <w:bCs/>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highlight w:val="none"/>
        </w:rPr>
        <w:t xml:space="preserve">、加盖公章</w:t>
      </w:r>
      <w:r>
        <w:rPr>
          <w:rFonts w:hint="eastAsia" w:ascii="宋体" w:hAnsi="宋体" w:cs="宋体"/>
          <w:b/>
          <w:bCs/>
          <w:szCs w:val="21"/>
          <w:highlight w:val="none"/>
        </w:rPr>
      </w:r>
      <w:r/>
    </w:p>
    <w:p>
      <w:pPr>
        <w:pStyle w:val="963"/>
        <w:ind w:firstLine="420"/>
        <w:spacing w:line="360" w:lineRule="auto"/>
        <w:rPr>
          <w:rFonts w:hint="eastAsia" w:ascii="宋体" w:hAnsi="宋体" w:cs="宋体"/>
          <w:szCs w:val="21"/>
        </w:rPr>
      </w:pPr>
      <w:r/>
      <w:bookmarkStart w:id="398" w:name="_Toc142311036"/>
      <w:r/>
      <w:bookmarkStart w:id="399" w:name="_Toc150774739"/>
      <w:r/>
      <w:bookmarkStart w:id="400" w:name="_Toc264969224"/>
      <w:r/>
      <w:bookmarkStart w:id="401" w:name="_Toc226965724"/>
      <w:r/>
      <w:bookmarkStart w:id="402" w:name="_Toc151193848"/>
      <w:r/>
      <w:bookmarkStart w:id="403" w:name="_Toc226337230"/>
      <w:r/>
      <w:bookmarkStart w:id="404" w:name="_Toc226309778"/>
      <w:r/>
      <w:bookmarkStart w:id="405" w:name="_Toc150480772"/>
      <w:r/>
      <w:bookmarkStart w:id="406" w:name="_Toc150509285"/>
      <w:r/>
      <w:bookmarkStart w:id="407" w:name="_Toc305158876"/>
      <w:r/>
      <w:bookmarkStart w:id="408" w:name="_Toc151193776"/>
      <w:r/>
      <w:bookmarkStart w:id="409" w:name="_Toc151193922"/>
      <w:r/>
      <w:bookmarkStart w:id="410" w:name="_Toc151193704"/>
      <w:r/>
      <w:bookmarkStart w:id="411" w:name="_Toc151193632"/>
      <w:r/>
      <w:bookmarkStart w:id="412" w:name="_Toc520356159"/>
      <w:r/>
      <w:bookmarkStart w:id="413" w:name="_Toc127151534"/>
      <w:r/>
      <w:bookmarkStart w:id="414" w:name="_Toc305158802"/>
      <w:r/>
      <w:bookmarkStart w:id="415" w:name="_Toc195842899"/>
      <w:r/>
      <w:bookmarkStart w:id="416" w:name="_Toc226965807"/>
      <w:r/>
      <w:bookmarkStart w:id="417" w:name="_Toc150774634"/>
      <w:r/>
      <w:bookmarkStart w:id="418" w:name="_Toc151190161"/>
      <w:r/>
      <w:bookmarkStart w:id="419" w:name="_Toc265228372"/>
      <w:r>
        <w:rPr>
          <w:rFonts w:hint="eastAsia" w:ascii="宋体" w:hAnsi="宋体" w:cs="宋体"/>
          <w:szCs w:val="21"/>
          <w:highlight w:val="none"/>
        </w:rPr>
        <w:t xml:space="preserve">14.1招标文件要求签字的内容（如授权委托书等），可以</w:t>
      </w:r>
      <w:r>
        <w:rPr>
          <w:rFonts w:hint="eastAsia" w:ascii="宋体" w:hAnsi="宋体" w:cs="宋体"/>
          <w:szCs w:val="21"/>
        </w:rPr>
        <w:t xml:space="preserve">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63"/>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420" w:name="_Toc151193777"/>
      <w:r/>
      <w:bookmarkStart w:id="421" w:name="_Toc264969225"/>
      <w:r/>
      <w:bookmarkStart w:id="422" w:name="_Toc195842900"/>
      <w:r/>
      <w:bookmarkStart w:id="423" w:name="_Toc520356160"/>
      <w:r/>
      <w:bookmarkStart w:id="424" w:name="_Toc150509286"/>
      <w:r/>
      <w:bookmarkStart w:id="425" w:name="_Toc151190162"/>
      <w:r/>
      <w:bookmarkStart w:id="426" w:name="_Toc127151736"/>
      <w:r/>
      <w:bookmarkStart w:id="427" w:name="_Toc226337231"/>
      <w:r/>
      <w:bookmarkStart w:id="428" w:name="_Toc150774740"/>
      <w:r/>
      <w:bookmarkStart w:id="429" w:name="_Toc305158803"/>
      <w:r/>
      <w:bookmarkStart w:id="430" w:name="_Toc226965725"/>
      <w:r/>
      <w:bookmarkStart w:id="431" w:name="_Toc164351629"/>
      <w:r/>
      <w:bookmarkStart w:id="432" w:name="_Toc151193923"/>
      <w:r/>
      <w:bookmarkStart w:id="433" w:name="_Toc164608649"/>
      <w:r/>
      <w:bookmarkStart w:id="434" w:name="_Toc164229230"/>
      <w:r/>
      <w:bookmarkStart w:id="435" w:name="_Toc142311037"/>
      <w:r/>
      <w:bookmarkStart w:id="436" w:name="_Toc151193849"/>
      <w:r/>
      <w:bookmarkStart w:id="437" w:name="_Toc164608804"/>
      <w:r/>
      <w:bookmarkStart w:id="438" w:name="_Toc150774635"/>
      <w:r/>
      <w:bookmarkStart w:id="439" w:name="_Toc226965808"/>
      <w:r/>
      <w:bookmarkStart w:id="440" w:name="_Toc127161449"/>
      <w:r/>
      <w:bookmarkStart w:id="441" w:name="_Toc305158877"/>
      <w:r/>
      <w:bookmarkStart w:id="442" w:name="_Toc265228373"/>
      <w:r/>
      <w:bookmarkStart w:id="443" w:name="_Toc226309779"/>
      <w:r/>
      <w:bookmarkStart w:id="444" w:name="_Toc151193633"/>
      <w:r/>
      <w:bookmarkStart w:id="445" w:name="_Toc127151535"/>
      <w:r/>
      <w:bookmarkStart w:id="446" w:name="_Toc150480773"/>
      <w:r/>
      <w:bookmarkStart w:id="447" w:name="_Toc149720828"/>
      <w:r/>
      <w:bookmarkStart w:id="448" w:name="_Toc164229376"/>
      <w:r/>
      <w:bookmarkStart w:id="449" w:name="_Toc151193705"/>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963"/>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963"/>
        <w:spacing w:line="360" w:lineRule="auto"/>
        <w:tabs>
          <w:tab w:val="left" w:pos="360" w:leader="none"/>
        </w:tabs>
        <w:rPr>
          <w:b/>
          <w:bCs/>
          <w:szCs w:val="21"/>
        </w:rPr>
        <w:outlineLvl w:val="1"/>
      </w:pPr>
      <w:r/>
      <w:bookmarkStart w:id="450" w:name="_Toc195842901"/>
      <w:r/>
      <w:bookmarkStart w:id="451" w:name="_Toc151193778"/>
      <w:r/>
      <w:bookmarkStart w:id="452" w:name="_Toc142311038"/>
      <w:r/>
      <w:bookmarkStart w:id="453" w:name="_Toc264969226"/>
      <w:r/>
      <w:bookmarkStart w:id="454" w:name="_Toc150774636"/>
      <w:r/>
      <w:bookmarkStart w:id="455" w:name="_Toc226965726"/>
      <w:r/>
      <w:bookmarkStart w:id="456" w:name="_Toc164608650"/>
      <w:r/>
      <w:bookmarkStart w:id="457" w:name="_Toc151193634"/>
      <w:r/>
      <w:bookmarkStart w:id="458" w:name="_Toc226337232"/>
      <w:r/>
      <w:bookmarkStart w:id="459" w:name="_Toc520356161"/>
      <w:r/>
      <w:bookmarkStart w:id="460" w:name="_Toc265228374"/>
      <w:r/>
      <w:bookmarkStart w:id="461" w:name="_Toc226309780"/>
      <w:r/>
      <w:bookmarkStart w:id="462" w:name="_Toc164608805"/>
      <w:r/>
      <w:bookmarkStart w:id="463" w:name="_Toc149720829"/>
      <w:r/>
      <w:bookmarkStart w:id="464" w:name="_Toc150774741"/>
      <w:r/>
      <w:bookmarkStart w:id="465" w:name="_Toc127151737"/>
      <w:r/>
      <w:bookmarkStart w:id="466" w:name="_Toc150509287"/>
      <w:r/>
      <w:bookmarkStart w:id="467" w:name="_Toc150480774"/>
      <w:r/>
      <w:bookmarkStart w:id="468" w:name="_Toc151190163"/>
      <w:r/>
      <w:bookmarkStart w:id="469" w:name="_Toc305158804"/>
      <w:r/>
      <w:bookmarkStart w:id="470" w:name="_Toc127161450"/>
      <w:r/>
      <w:bookmarkStart w:id="471" w:name="_Toc127151536"/>
      <w:r/>
      <w:bookmarkStart w:id="472" w:name="_Toc226965809"/>
      <w:r/>
      <w:bookmarkStart w:id="473" w:name="_Toc151193924"/>
      <w:r/>
      <w:bookmarkStart w:id="474" w:name="_Toc164351630"/>
      <w:r/>
      <w:bookmarkStart w:id="475" w:name="_Toc151193850"/>
      <w:r/>
      <w:bookmarkStart w:id="476" w:name="_Toc164229377"/>
      <w:r/>
      <w:bookmarkStart w:id="477" w:name="_Toc305158878"/>
      <w:r/>
      <w:bookmarkStart w:id="478" w:name="_Toc164229231"/>
      <w:r/>
      <w:bookmarkStart w:id="479" w:name="_Toc151193706"/>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963"/>
        <w:ind w:firstLine="420"/>
        <w:spacing w:line="360" w:lineRule="auto"/>
        <w:tabs>
          <w:tab w:val="left" w:pos="360" w:leader="none"/>
        </w:tabs>
        <w:rPr>
          <w:rFonts w:hint="eastAsia" w:ascii="宋体" w:hAnsi="宋体" w:cs="宋体"/>
          <w:szCs w:val="21"/>
        </w:rPr>
        <w:outlineLvl w:val="1"/>
      </w:pPr>
      <w:r/>
      <w:bookmarkStart w:id="480" w:name="_Toc150509288"/>
      <w:r/>
      <w:bookmarkStart w:id="481" w:name="_Toc305158879"/>
      <w:r/>
      <w:bookmarkStart w:id="482" w:name="_Toc127161451"/>
      <w:r/>
      <w:bookmarkStart w:id="483" w:name="_Toc226965727"/>
      <w:r/>
      <w:bookmarkStart w:id="484" w:name="_Toc164608806"/>
      <w:r/>
      <w:bookmarkStart w:id="485" w:name="_Toc264969227"/>
      <w:r/>
      <w:bookmarkStart w:id="486" w:name="_Toc142311039"/>
      <w:r/>
      <w:bookmarkStart w:id="487" w:name="_Toc164608651"/>
      <w:r/>
      <w:bookmarkStart w:id="488" w:name="_Toc151193851"/>
      <w:r/>
      <w:bookmarkStart w:id="489" w:name="_Toc127151738"/>
      <w:r/>
      <w:bookmarkStart w:id="490" w:name="_Toc127151537"/>
      <w:r/>
      <w:bookmarkStart w:id="491" w:name="_Toc151193779"/>
      <w:r/>
      <w:bookmarkStart w:id="492" w:name="_Toc150480775"/>
      <w:r/>
      <w:bookmarkStart w:id="493" w:name="_Toc151190164"/>
      <w:r/>
      <w:bookmarkStart w:id="494" w:name="_Toc164229378"/>
      <w:r/>
      <w:bookmarkStart w:id="495" w:name="_Toc226309781"/>
      <w:r/>
      <w:bookmarkStart w:id="496" w:name="_Toc226965810"/>
      <w:r/>
      <w:bookmarkStart w:id="497" w:name="_Toc151193925"/>
      <w:r/>
      <w:bookmarkStart w:id="498" w:name="_Toc164351631"/>
      <w:r/>
      <w:bookmarkStart w:id="499" w:name="_Toc149720830"/>
      <w:r/>
      <w:bookmarkStart w:id="500" w:name="_Toc226337233"/>
      <w:r/>
      <w:bookmarkStart w:id="501" w:name="_Toc150774637"/>
      <w:r/>
      <w:bookmarkStart w:id="502" w:name="_Toc520356162"/>
      <w:r/>
      <w:bookmarkStart w:id="503" w:name="_Toc150774742"/>
      <w:r/>
      <w:bookmarkStart w:id="504" w:name="_Toc151193707"/>
      <w:r/>
      <w:bookmarkStart w:id="505" w:name="_Toc151193635"/>
      <w:r/>
      <w:bookmarkStart w:id="506" w:name="_Toc305158805"/>
      <w:r/>
      <w:bookmarkStart w:id="507" w:name="_Toc195842902"/>
      <w:r/>
      <w:bookmarkStart w:id="508" w:name="_Toc265228375"/>
      <w:r/>
      <w:bookmarkStart w:id="509" w:name="_Toc164229232"/>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963"/>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965"/>
        <w:spacing w:before="0" w:line="360" w:lineRule="auto"/>
        <w:rPr>
          <w:rFonts w:ascii="Times New Roman" w:hAnsi="Times New Roman" w:eastAsia="宋体"/>
          <w:sz w:val="28"/>
        </w:rPr>
      </w:pPr>
      <w:r/>
      <w:bookmarkStart w:id="510" w:name="_Toc150480776"/>
      <w:r/>
      <w:bookmarkStart w:id="511" w:name="_Toc150774743"/>
      <w:r/>
      <w:bookmarkStart w:id="512" w:name="_Toc127151538"/>
      <w:r/>
      <w:bookmarkStart w:id="513" w:name="_Toc226965728"/>
      <w:r/>
      <w:bookmarkStart w:id="514" w:name="_Toc305158806"/>
      <w:r/>
      <w:bookmarkStart w:id="515" w:name="_Toc150509289"/>
      <w:r/>
      <w:bookmarkStart w:id="516" w:name="_Toc195842903"/>
      <w:r/>
      <w:bookmarkStart w:id="517" w:name="_Toc151193926"/>
      <w:r/>
      <w:bookmarkStart w:id="518" w:name="_Toc265228376"/>
      <w:r/>
      <w:bookmarkStart w:id="519" w:name="_Toc150774638"/>
      <w:r/>
      <w:bookmarkStart w:id="520" w:name="_Toc151193852"/>
      <w:r/>
      <w:bookmarkStart w:id="521" w:name="_Toc226965811"/>
      <w:r/>
      <w:bookmarkStart w:id="522" w:name="_Toc226309782"/>
      <w:r/>
      <w:bookmarkStart w:id="523" w:name="_Toc151193780"/>
      <w:r/>
      <w:bookmarkStart w:id="524" w:name="_Toc305158880"/>
      <w:r/>
      <w:bookmarkStart w:id="525" w:name="_Toc520356163"/>
      <w:r/>
      <w:bookmarkStart w:id="526" w:name="_Toc226337234"/>
      <w:r/>
      <w:bookmarkStart w:id="527" w:name="_Toc142311040"/>
      <w:r/>
      <w:bookmarkStart w:id="528" w:name="_Toc264969228"/>
      <w:r/>
      <w:bookmarkStart w:id="529" w:name="_Toc151193708"/>
      <w:r/>
      <w:bookmarkStart w:id="530" w:name="_Toc151190165"/>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63"/>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963"/>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965"/>
        <w:spacing w:before="0" w:line="360" w:lineRule="auto"/>
        <w:rPr>
          <w:rFonts w:ascii="Times New Roman" w:hAnsi="Times New Roman" w:eastAsia="宋体"/>
          <w:sz w:val="28"/>
        </w:rPr>
      </w:pPr>
      <w:r/>
      <w:bookmarkStart w:id="533" w:name="_Toc151193643"/>
      <w:r/>
      <w:bookmarkStart w:id="534" w:name="_Toc151193715"/>
      <w:r/>
      <w:bookmarkStart w:id="535" w:name="_Toc265228383"/>
      <w:r/>
      <w:bookmarkStart w:id="536" w:name="_Toc195842910"/>
      <w:r/>
      <w:bookmarkStart w:id="537" w:name="_Toc151190172"/>
      <w:r/>
      <w:bookmarkStart w:id="538" w:name="_Toc151193933"/>
      <w:r/>
      <w:bookmarkStart w:id="539" w:name="_Toc142311047"/>
      <w:r/>
      <w:bookmarkStart w:id="540" w:name="_Toc150774750"/>
      <w:r/>
      <w:bookmarkStart w:id="541" w:name="_Toc226309789"/>
      <w:r/>
      <w:bookmarkStart w:id="542" w:name="_Toc150774645"/>
      <w:r/>
      <w:bookmarkStart w:id="543" w:name="_Toc264969235"/>
      <w:r/>
      <w:bookmarkStart w:id="544" w:name="_Toc150480783"/>
      <w:r/>
      <w:bookmarkStart w:id="545" w:name="_Toc150509296"/>
      <w:r/>
      <w:bookmarkStart w:id="546" w:name="_Toc151193859"/>
      <w:r/>
      <w:bookmarkStart w:id="547" w:name="_Toc151193787"/>
      <w:r/>
      <w:bookmarkStart w:id="548" w:name="_Toc226337241"/>
      <w:r/>
      <w:bookmarkStart w:id="549" w:name="_Toc226965735"/>
      <w:r/>
      <w:bookmarkStart w:id="550" w:name="_Toc305158887"/>
      <w:r/>
      <w:bookmarkStart w:id="551" w:name="_Toc305158813"/>
      <w:r/>
      <w:bookmarkStart w:id="552" w:name="_Toc127151545"/>
      <w:r/>
      <w:bookmarkStart w:id="553" w:name="_Toc226965818"/>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50480785"/>
      <w:r/>
      <w:bookmarkStart w:id="555" w:name="_Toc150774752"/>
      <w:r/>
      <w:bookmarkStart w:id="556" w:name="_Toc164351641"/>
      <w:r/>
      <w:bookmarkStart w:id="557" w:name="_Toc164608661"/>
      <w:r/>
      <w:bookmarkStart w:id="558" w:name="_Toc164229388"/>
      <w:r/>
      <w:bookmarkStart w:id="559" w:name="_Toc164229242"/>
      <w:r/>
      <w:bookmarkStart w:id="560" w:name="_Toc226309791"/>
      <w:r/>
      <w:bookmarkStart w:id="561" w:name="_Toc127151748"/>
      <w:r/>
      <w:bookmarkStart w:id="562" w:name="_Toc151190174"/>
      <w:r/>
      <w:bookmarkStart w:id="563" w:name="_Toc305158815"/>
      <w:r/>
      <w:bookmarkStart w:id="564" w:name="_Toc151193789"/>
      <w:r/>
      <w:bookmarkStart w:id="565" w:name="_Toc164608816"/>
      <w:r/>
      <w:bookmarkStart w:id="566" w:name="_Toc264969237"/>
      <w:r/>
      <w:bookmarkStart w:id="567" w:name="_Toc151193645"/>
      <w:r/>
      <w:bookmarkStart w:id="568" w:name="_Toc195842912"/>
      <w:r/>
      <w:bookmarkStart w:id="569" w:name="_Toc142311049"/>
      <w:r/>
      <w:bookmarkStart w:id="570" w:name="_Toc226965820"/>
      <w:r/>
      <w:bookmarkStart w:id="571" w:name="_Toc150509298"/>
      <w:r/>
      <w:bookmarkStart w:id="572" w:name="_Toc305158889"/>
      <w:r/>
      <w:bookmarkStart w:id="573" w:name="_Toc226965737"/>
      <w:r/>
      <w:bookmarkStart w:id="574" w:name="_Toc151193861"/>
      <w:r/>
      <w:bookmarkStart w:id="575" w:name="_Toc265228385"/>
      <w:r/>
      <w:bookmarkStart w:id="576" w:name="_Toc151193935"/>
      <w:r/>
      <w:bookmarkStart w:id="577" w:name="_Toc151193717"/>
      <w:r/>
      <w:bookmarkStart w:id="578" w:name="_Toc127161461"/>
      <w:r/>
      <w:bookmarkStart w:id="579" w:name="_Toc149720840"/>
      <w:r/>
      <w:bookmarkStart w:id="580" w:name="_Toc127151547"/>
      <w:r/>
      <w:bookmarkStart w:id="581" w:name="_Toc150774647"/>
      <w:r/>
      <w:bookmarkStart w:id="582" w:name="_Toc226337243"/>
      <w:r>
        <w:rPr>
          <w:rFonts w:ascii="Times New Roman" w:hAnsi="Times New Roman" w:eastAsia="宋体"/>
          <w:sz w:val="28"/>
        </w:rPr>
      </w:r>
      <w:r/>
    </w:p>
    <w:p>
      <w:pPr>
        <w:pStyle w:val="963"/>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051"/>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963"/>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26.2.1投标人认为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963"/>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963"/>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w:t>
      </w:r>
      <w:r>
        <w:rPr>
          <w:rFonts w:hint="eastAsia" w:ascii="宋体" w:hAnsi="宋体" w:cs="宋体"/>
          <w:b/>
          <w:bCs/>
          <w:szCs w:val="21"/>
        </w:rPr>
        <w:t xml:space="preserve">投标报价应包含代理费用。</w:t>
      </w:r>
      <w:r>
        <w:rPr>
          <w:sz w:val="24"/>
        </w:rPr>
      </w:r>
      <w:r/>
    </w:p>
    <w:p>
      <w:pPr>
        <w:pStyle w:val="963"/>
        <w:spacing w:line="360" w:lineRule="auto"/>
        <w:rPr>
          <w:rFonts w:hint="eastAsia" w:ascii="宋体" w:hAnsi="宋体" w:cs="宋体"/>
          <w:b/>
          <w:bCs/>
          <w:szCs w:val="21"/>
        </w:rPr>
      </w:pPr>
      <w:r/>
      <w:bookmarkStart w:id="583" w:name="_Toc127151554"/>
      <w:r/>
      <w:bookmarkStart w:id="584" w:name="_Toc150774759"/>
      <w:r/>
      <w:bookmarkStart w:id="585" w:name="_Toc226965827"/>
      <w:r/>
      <w:bookmarkStart w:id="586" w:name="_Toc142311056"/>
      <w:r/>
      <w:bookmarkStart w:id="587" w:name="_Toc150480792"/>
      <w:r/>
      <w:bookmarkStart w:id="588" w:name="_Toc353825544"/>
      <w:r/>
      <w:bookmarkStart w:id="589" w:name="_Toc305158896"/>
      <w:r/>
      <w:bookmarkStart w:id="590" w:name="_Toc265228392"/>
      <w:r/>
      <w:bookmarkStart w:id="591" w:name="_Toc353873664"/>
      <w:r/>
      <w:bookmarkStart w:id="592" w:name="_Toc353873934"/>
      <w:r/>
      <w:bookmarkStart w:id="593" w:name="_Toc305158822"/>
      <w:r/>
      <w:bookmarkStart w:id="594" w:name="_Toc264969244"/>
      <w:r/>
      <w:bookmarkStart w:id="595" w:name="_Toc226337250"/>
      <w:r>
        <w:rPr>
          <w:rFonts w:hint="eastAsia" w:ascii="宋体" w:hAnsi="宋体" w:cs="宋体"/>
          <w:b/>
          <w:bCs/>
          <w:szCs w:val="21"/>
        </w:rPr>
        <w:t xml:space="preserve">28.纸质投标文件 </w:t>
      </w:r>
      <w:r>
        <w:rPr>
          <w:rFonts w:hint="eastAsia" w:ascii="宋体" w:hAnsi="宋体" w:cs="宋体"/>
          <w:b/>
          <w:bCs/>
          <w:szCs w:val="21"/>
        </w:rPr>
      </w:r>
      <w:r/>
    </w:p>
    <w:p>
      <w:pPr>
        <w:pStyle w:val="963"/>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 </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 纸质投标文件需与“苏采云”政府采购一体化平台的投标文件一致，中标人应按照要求签字、盖章，副本可通过正本复印。</w:t>
      </w:r>
      <w:r>
        <w:rPr>
          <w:rFonts w:hint="eastAsia" w:ascii="宋体" w:hAnsi="宋体" w:cs="宋体"/>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 招标文件所表述（指定）的公章是指法定名称章，不包括合同专用章、业务专用章等印章；盖章是指加盖鲜章。</w:t>
      </w:r>
      <w:r>
        <w:rPr>
          <w:rFonts w:hint="eastAsia" w:ascii="宋体" w:hAnsi="宋体" w:cs="宋体"/>
          <w:szCs w:val="21"/>
        </w:rPr>
      </w:r>
      <w:r/>
    </w:p>
    <w:p>
      <w:pPr>
        <w:pStyle w:val="963"/>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963"/>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963"/>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963"/>
              <w:jc w:val="center"/>
              <w:tabs>
                <w:tab w:val="left" w:pos="1080" w:leader="none"/>
              </w:tabs>
              <w:rPr>
                <w:rFonts w:hint="eastAsia" w:ascii="宋体" w:hAnsi="宋体" w:cs="宋体"/>
                <w:b/>
                <w:color w:val="000000"/>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353825550"/>
            <w:r/>
            <w:bookmarkStart w:id="601" w:name="_Toc226965858"/>
            <w:r/>
            <w:bookmarkStart w:id="602" w:name="_Toc127161490"/>
            <w:r/>
            <w:bookmarkStart w:id="603" w:name="_Toc127151779"/>
            <w:r/>
            <w:bookmarkStart w:id="604" w:name="_Toc353873940"/>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一并保存；</w:t>
            </w:r>
            <w:r>
              <w:rPr>
                <w:rFonts w:hint="eastAsia" w:ascii="宋体" w:hAnsi="宋体" w:cs="宋体"/>
                <w:color w:val="000000"/>
                <w:szCs w:val="21"/>
              </w:rPr>
            </w:r>
            <w:r/>
          </w:p>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963"/>
              <w:jc w:val="center"/>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highlight w:val="none"/>
              </w:rPr>
            </w:r>
            <w:r/>
          </w:p>
        </w:tc>
        <w:tc>
          <w:tcPr>
            <w:tcW w:w="1982"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highlight w:val="none"/>
              </w:rPr>
            </w:r>
            <w:r/>
          </w:p>
        </w:tc>
        <w:tc>
          <w:tcPr>
            <w:tcW w:w="4824"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1638"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其他特定资格要求</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bl>
    <w:p>
      <w:pPr>
        <w:pStyle w:val="963"/>
        <w:jc w:val="center"/>
        <w:spacing w:line="360" w:lineRule="auto"/>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965"/>
        <w:numPr>
          <w:ilvl w:val="0"/>
          <w:numId w:val="0"/>
        </w:numPr>
        <w:spacing w:before="0"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一、评标程序</w:t>
      </w:r>
      <w:r>
        <w:rPr>
          <w:rFonts w:hint="eastAsia" w:ascii="Times New Roman" w:hAnsi="Times New Roman" w:eastAsia="宋体" w:cs="Times New Roman"/>
          <w:b/>
          <w:sz w:val="28"/>
          <w:szCs w:val="28"/>
          <w:lang w:val="en-US" w:eastAsia="zh-CN" w:bidi="ar-SA"/>
        </w:rPr>
      </w:r>
      <w:r/>
    </w:p>
    <w:p>
      <w:pPr>
        <w:pStyle w:val="963"/>
        <w:spacing w:line="360" w:lineRule="auto"/>
        <w:tabs>
          <w:tab w:val="left" w:pos="360" w:leader="none"/>
        </w:tabs>
        <w:rPr>
          <w:rFonts w:hint="eastAsia" w:ascii="宋体" w:hAnsi="宋体" w:cs="宋体"/>
          <w:szCs w:val="21"/>
        </w:rPr>
        <w:outlineLvl w:val="1"/>
      </w:pPr>
      <w:r/>
      <w:bookmarkStart w:id="607" w:name="_Toc149720834"/>
      <w:r/>
      <w:bookmarkStart w:id="608" w:name="_Toc127151541"/>
      <w:r/>
      <w:bookmarkStart w:id="609" w:name="_Toc150509292"/>
      <w:r/>
      <w:bookmarkStart w:id="610" w:name="_Toc264969231"/>
      <w:r/>
      <w:bookmarkStart w:id="611" w:name="_Toc195842906"/>
      <w:r/>
      <w:bookmarkStart w:id="612" w:name="_Toc164351635"/>
      <w:r/>
      <w:bookmarkStart w:id="613" w:name="_Toc151193855"/>
      <w:r/>
      <w:bookmarkStart w:id="614" w:name="_Toc150480779"/>
      <w:r/>
      <w:bookmarkStart w:id="615" w:name="_Toc151193639"/>
      <w:r/>
      <w:bookmarkStart w:id="616" w:name="_Toc164229382"/>
      <w:r/>
      <w:bookmarkStart w:id="617" w:name="_Toc305158809"/>
      <w:r/>
      <w:bookmarkStart w:id="618" w:name="_Toc305158883"/>
      <w:r/>
      <w:bookmarkStart w:id="619" w:name="_Toc142311043"/>
      <w:r/>
      <w:bookmarkStart w:id="620" w:name="_Toc265228379"/>
      <w:r/>
      <w:bookmarkStart w:id="621" w:name="_Toc150774641"/>
      <w:r/>
      <w:bookmarkStart w:id="622" w:name="_Toc151190168"/>
      <w:r/>
      <w:bookmarkStart w:id="623" w:name="_Toc226309785"/>
      <w:r/>
      <w:bookmarkStart w:id="624" w:name="_Toc226965814"/>
      <w:r/>
      <w:bookmarkStart w:id="625" w:name="_Toc164608655"/>
      <w:r/>
      <w:bookmarkStart w:id="626" w:name="_Toc127161455"/>
      <w:r/>
      <w:bookmarkStart w:id="627" w:name="_Toc226965731"/>
      <w:r/>
      <w:bookmarkStart w:id="628" w:name="_Toc151193783"/>
      <w:r/>
      <w:bookmarkStart w:id="629" w:name="_Toc164608810"/>
      <w:r/>
      <w:bookmarkStart w:id="630" w:name="_Toc151193711"/>
      <w:r/>
      <w:bookmarkStart w:id="631" w:name="_Toc226337237"/>
      <w:r/>
      <w:bookmarkStart w:id="632" w:name="_Toc164229236"/>
      <w:r/>
      <w:bookmarkStart w:id="633" w:name="_Toc127151742"/>
      <w:r/>
      <w:bookmarkStart w:id="634" w:name="_Toc150774746"/>
      <w:r/>
      <w:bookmarkStart w:id="635" w:name="_Toc151193929"/>
      <w:r/>
      <w:bookmarkStart w:id="636" w:name="_Toc353873941"/>
      <w:r/>
      <w:bookmarkStart w:id="637" w:name="_Toc353825551"/>
      <w:r/>
      <w:bookmarkStart w:id="638" w:name="_Toc265228393"/>
      <w:r/>
      <w:bookmarkStart w:id="639" w:name="_Toc353825545"/>
      <w:r/>
      <w:bookmarkStart w:id="640" w:name="_Toc127151555"/>
      <w:r/>
      <w:bookmarkStart w:id="641" w:name="_Toc150480793"/>
      <w:r/>
      <w:bookmarkStart w:id="642" w:name="_Toc305158823"/>
      <w:r/>
      <w:bookmarkStart w:id="643" w:name="_Toc226965828"/>
      <w:r/>
      <w:bookmarkStart w:id="644" w:name="_Toc142311057"/>
      <w:r/>
      <w:bookmarkStart w:id="645" w:name="_Toc305158897"/>
      <w:r/>
      <w:bookmarkStart w:id="646" w:name="_Toc264969245"/>
      <w:r/>
      <w:bookmarkStart w:id="647" w:name="_Toc195842920"/>
      <w:r/>
      <w:bookmarkStart w:id="648" w:name="_Toc353873935"/>
      <w:r/>
      <w:bookmarkStart w:id="649" w:name="_Toc226337251"/>
      <w:r/>
      <w:bookmarkStart w:id="650" w:name="_Toc150774760"/>
      <w:r/>
      <w:bookmarkStart w:id="651" w:name="_Toc353873665"/>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63"/>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63"/>
        <w:ind w:firstLine="420"/>
        <w:spacing w:line="360" w:lineRule="auto"/>
        <w:rPr>
          <w:rFonts w:hint="eastAsia" w:ascii="宋体" w:hAnsi="宋体" w:cs="宋体"/>
          <w:szCs w:val="21"/>
          <w:highlight w:val="none"/>
        </w:rPr>
      </w:pPr>
      <w:r>
        <w:rPr>
          <w:rFonts w:hint="eastAsia" w:ascii="宋体" w:hAnsi="宋体" w:cs="宋体"/>
          <w:szCs w:val="21"/>
        </w:rPr>
        <w:t xml:space="preserve">2.5.1对于未预留份额专门面向中小企业采购的采购项目，以及预留份额项目中的非预留部分采购包</w:t>
      </w:r>
      <w:r>
        <w:rPr>
          <w:rFonts w:hint="eastAsia" w:ascii="宋体" w:hAnsi="宋体" w:cs="宋体"/>
          <w:szCs w:val="21"/>
          <w:highlight w:val="none"/>
        </w:rPr>
        <w:t xml:space="preserve">，对</w:t>
      </w:r>
      <w:r>
        <w:rPr>
          <w:rFonts w:hint="eastAsia" w:ascii="宋体" w:hAnsi="宋体" w:cs="宋体"/>
          <w:b/>
          <w:bCs/>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2.5.2对于未预留份额专门面向中小企业采购的采购项目，以及预留份额项目中的非预留部分采购包，且接受大中型企业与</w:t>
      </w:r>
      <w:r>
        <w:rPr>
          <w:rFonts w:hint="eastAsia" w:ascii="宋体" w:hAnsi="宋体" w:cs="宋体"/>
          <w:b/>
          <w:bCs/>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bCs/>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bCs/>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的合同份额占到合同总金额30%以上的联合体或者大中型企业的报价给予3%的扣除，用扣除后的价格参加评审。</w:t>
      </w:r>
      <w:r>
        <w:rPr>
          <w:rFonts w:hint="eastAsia" w:ascii="宋体" w:hAnsi="宋体" w:cs="宋体"/>
          <w:szCs w:val="21"/>
          <w:highlight w:val="none"/>
        </w:rPr>
      </w:r>
      <w:r/>
    </w:p>
    <w:p>
      <w:pPr>
        <w:pStyle w:val="963"/>
        <w:ind w:firstLine="420"/>
        <w:spacing w:line="360" w:lineRule="auto"/>
        <w:rPr>
          <w:rFonts w:hint="eastAsia" w:ascii="宋体" w:hAnsi="宋体" w:cs="宋体"/>
          <w:szCs w:val="21"/>
        </w:rPr>
      </w:pPr>
      <w:r>
        <w:rPr>
          <w:rFonts w:hint="eastAsia" w:ascii="宋体" w:hAnsi="宋体" w:cs="宋体"/>
          <w:szCs w:val="21"/>
          <w:highlight w:val="none"/>
        </w:rPr>
        <w:t xml:space="preserve">2.5.3组成联合体或者接受分包的小</w:t>
      </w:r>
      <w:r>
        <w:rPr>
          <w:rFonts w:hint="eastAsia" w:ascii="宋体" w:hAnsi="宋体" w:cs="宋体"/>
          <w:szCs w:val="21"/>
        </w:rPr>
        <w:t xml:space="preserve">微企业与联合体内其他企业、分包企业之间存在直接控股、管理关系的，不享受价格扣除优惠政策。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963"/>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6"/>
      <w:r/>
      <w:bookmarkEnd w:id="637"/>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3.2评标方法和评标标</w:t>
      </w:r>
      <w:r>
        <w:rPr>
          <w:rFonts w:hint="eastAsia" w:ascii="宋体" w:hAnsi="宋体" w:eastAsia="宋体" w:cs="宋体"/>
          <w:szCs w:val="21"/>
          <w:highlight w:val="none"/>
        </w:rPr>
        <w:t xml:space="preserve">准</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3.2.1本项目采用的评标方法为：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w:t>
      </w:r>
      <w:r>
        <w:rPr>
          <w:rFonts w:hint="eastAsia" w:ascii="宋体" w:hAnsi="宋体" w:eastAsia="宋体" w:cs="宋体"/>
          <w:szCs w:val="21"/>
          <w:highlight w:val="none"/>
        </w:rPr>
        <w:t xml:space="preserve">最低评标价法，指投标文件满足招标文件全部实质性要求，且投标报价最低的投标人为中标候选人的评标方法。</w:t>
      </w:r>
      <w:r>
        <w:rPr>
          <w:rFonts w:hint="eastAsia" w:ascii="宋体" w:hAnsi="宋体" w:eastAsia="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520356170"/>
      <w:r/>
      <w:bookmarkStart w:id="654" w:name="_Toc127151546"/>
      <w:r/>
      <w:bookmarkStart w:id="655" w:name="_Toc150480784"/>
      <w:r/>
      <w:bookmarkStart w:id="656" w:name="_Toc305158814"/>
      <w:r/>
      <w:bookmarkStart w:id="657" w:name="_Toc226337242"/>
      <w:r/>
      <w:bookmarkStart w:id="658" w:name="_Toc149720839"/>
      <w:r/>
      <w:bookmarkStart w:id="659" w:name="_Toc151193788"/>
      <w:r/>
      <w:bookmarkStart w:id="660" w:name="_Toc151193860"/>
      <w:r/>
      <w:bookmarkStart w:id="661" w:name="_Toc226965736"/>
      <w:r/>
      <w:bookmarkStart w:id="662" w:name="_Toc164229241"/>
      <w:r/>
      <w:bookmarkStart w:id="663" w:name="_Toc164608815"/>
      <w:r/>
      <w:bookmarkStart w:id="664" w:name="_Toc164351640"/>
      <w:r/>
      <w:bookmarkStart w:id="665" w:name="_Toc150774751"/>
      <w:r/>
      <w:bookmarkStart w:id="666" w:name="_Toc127151747"/>
      <w:r/>
      <w:bookmarkStart w:id="667" w:name="_Toc150509297"/>
      <w:r/>
      <w:bookmarkStart w:id="668" w:name="_Toc164608660"/>
      <w:r/>
      <w:bookmarkStart w:id="669" w:name="_Toc151193934"/>
      <w:r/>
      <w:bookmarkStart w:id="670" w:name="_Toc264969236"/>
      <w:r/>
      <w:bookmarkStart w:id="671" w:name="_Toc127161460"/>
      <w:r/>
      <w:bookmarkStart w:id="672" w:name="_Toc195842911"/>
      <w:r/>
      <w:bookmarkStart w:id="673" w:name="_Toc226309790"/>
      <w:r/>
      <w:bookmarkStart w:id="674" w:name="_Toc142311048"/>
      <w:r/>
      <w:bookmarkStart w:id="675" w:name="_Toc151190173"/>
      <w:r/>
      <w:bookmarkStart w:id="676" w:name="_Toc305158888"/>
      <w:r/>
      <w:bookmarkStart w:id="677" w:name="_Toc150774646"/>
      <w:r/>
      <w:bookmarkStart w:id="678" w:name="_Toc151193716"/>
      <w:r/>
      <w:bookmarkStart w:id="679" w:name="_Toc164229387"/>
      <w:r/>
      <w:bookmarkStart w:id="680" w:name="_Toc226965819"/>
      <w:r/>
      <w:bookmarkStart w:id="681" w:name="_Toc265228384"/>
      <w:r/>
      <w:bookmarkStart w:id="682" w:name="_Ref467307010"/>
      <w:r/>
      <w:bookmarkStart w:id="683" w:name="_Toc151193644"/>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963"/>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szCs w:val="21"/>
          <w:highlight w:val="none"/>
        </w:rPr>
      </w:r>
      <w:r/>
    </w:p>
    <w:p>
      <w:pPr>
        <w:pStyle w:val="963"/>
        <w:spacing w:line="360" w:lineRule="auto"/>
        <w:tabs>
          <w:tab w:val="left" w:pos="360" w:leader="none"/>
        </w:tabs>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5.报告违法行为</w:t>
      </w:r>
      <w:r>
        <w:rPr>
          <w:rFonts w:hint="eastAsia" w:ascii="宋体" w:hAnsi="宋体" w:eastAsia="宋体" w:cs="宋体"/>
          <w:b/>
          <w:bCs/>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szCs w:val="21"/>
          <w:highlight w:val="none"/>
        </w:rPr>
      </w:r>
      <w:r/>
    </w:p>
    <w:p>
      <w:pPr>
        <w:pStyle w:val="963"/>
        <w:jc w:val="left"/>
        <w:widowControl/>
        <w:rPr>
          <w:b/>
          <w:sz w:val="24"/>
          <w:highlight w:val="yellow"/>
        </w:rPr>
      </w:pPr>
      <w:r>
        <w:rPr>
          <w:b/>
          <w:sz w:val="24"/>
          <w:highlight w:val="yellow"/>
        </w:rPr>
      </w:r>
      <w:r/>
    </w:p>
    <w:p>
      <w:pPr>
        <w:pStyle w:val="965"/>
        <w:numPr>
          <w:ilvl w:val="0"/>
          <w:numId w:val="8"/>
        </w:numPr>
        <w:spacing w:before="0" w:line="360" w:lineRule="auto"/>
        <w:rPr>
          <w:rFonts w:ascii="Times New Roman" w:hAnsi="Times New Roman" w:eastAsia="宋体"/>
          <w:color w:val="000000"/>
          <w:sz w:val="28"/>
          <w:szCs w:val="28"/>
          <w:highlight w:val="none"/>
        </w:rPr>
      </w:pPr>
      <w:r>
        <w:rPr>
          <w:rFonts w:hint="eastAsia" w:ascii="Times New Roman" w:hAnsi="Times New Roman" w:eastAsia="宋体"/>
          <w:b/>
          <w:sz w:val="28"/>
          <w:szCs w:val="28"/>
          <w:lang w:val="en-US" w:eastAsia="zh-CN" w:bidi="ar-SA"/>
        </w:rPr>
        <w:br w:type="page" w:clear="all"/>
      </w: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p>
      <w:pPr>
        <w:pStyle w:val="963"/>
        <w:numPr>
          <w:ilvl w:val="0"/>
          <w:numId w:val="0"/>
        </w:numPr>
        <w:jc w:val="both"/>
        <w:widowControl w:val="off"/>
        <w:rPr>
          <w:color w:val="000000"/>
          <w:highlight w:val="none"/>
        </w:rPr>
      </w:pPr>
      <w:r>
        <w:rPr>
          <w:color w:val="000000"/>
          <w:highlight w:val="none"/>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39"/>
        <w:gridCol w:w="666"/>
        <w:gridCol w:w="4722"/>
        <w:gridCol w:w="2267"/>
      </w:tblGrid>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c>
          <w:tcPr>
            <w:tcW w:w="4722"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2267" w:type="dxa"/>
            <w:vAlign w:val="center"/>
            <w:textDirection w:val="lrTb"/>
            <w:noWrap w:val="false"/>
          </w:tcPr>
          <w:p>
            <w:pPr>
              <w:pStyle w:val="1216"/>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投标报价得分＝（评标基准价/投标报价）×分值。</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2.5。</w:t>
            </w: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服务方案</w:t>
            </w:r>
            <w:r>
              <w:rPr>
                <w:rFonts w:hint="eastAsia" w:ascii="宋体" w:hAnsi="宋体" w:eastAsia="宋体" w:cs="宋体"/>
                <w:color w:val="000000"/>
                <w:highlight w:val="none"/>
                <w:lang w:val="en-US" w:eastAsia="zh-CN"/>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投标人针对本项目制定服务方案，包括但不限于维修保养规章制度与操作规范，维护保养范围和维护保养计划等比较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方案清晰合理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并能及时响应和积极配合采购人的有关要求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对项目总体认识全面深刻，对设备维护保养工作把握</w:t>
            </w:r>
            <w:r>
              <w:rPr>
                <w:rFonts w:hint="eastAsia" w:ascii="宋体" w:hAnsi="宋体" w:eastAsia="宋体" w:cs="宋体"/>
                <w:color w:val="000000"/>
                <w:szCs w:val="21"/>
                <w:highlight w:val="none"/>
                <w:lang w:val="en-US" w:eastAsia="zh-CN"/>
              </w:rPr>
              <w:t xml:space="preserve">完全</w:t>
            </w:r>
            <w:r>
              <w:rPr>
                <w:rFonts w:hint="eastAsia" w:ascii="宋体" w:hAnsi="宋体" w:eastAsia="宋体" w:cs="宋体"/>
                <w:color w:val="000000"/>
                <w:szCs w:val="21"/>
                <w:highlight w:val="none"/>
              </w:rPr>
              <w:t xml:space="preserve">准确</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，得9分；</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）对项目总体认识</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lang w:eastAsia="zh-CN"/>
              </w:rPr>
              <w:t xml:space="preserve">正确，对设备维护保养工作</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lang w:eastAsia="zh-CN"/>
              </w:rPr>
              <w:t xml:space="preserve">合理、</w:t>
            </w:r>
            <w:r>
              <w:rPr>
                <w:rFonts w:hint="eastAsia" w:ascii="宋体" w:hAnsi="宋体" w:eastAsia="宋体" w:cs="宋体"/>
                <w:color w:val="000000"/>
                <w:szCs w:val="21"/>
                <w:highlight w:val="none"/>
                <w:lang w:val="en-US" w:eastAsia="zh-CN"/>
              </w:rPr>
              <w:t xml:space="preserve">较能</w:t>
            </w:r>
            <w:r>
              <w:rPr>
                <w:rFonts w:hint="eastAsia" w:ascii="宋体" w:hAnsi="宋体" w:eastAsia="宋体" w:cs="宋体"/>
                <w:color w:val="000000"/>
                <w:szCs w:val="21"/>
                <w:highlight w:val="none"/>
                <w:lang w:eastAsia="zh-CN"/>
              </w:rPr>
              <w:t xml:space="preserve">响应采购人要求的，得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对项目总体认识基本正确，对设备维护保养工作基本合理、基本响应采购人要求的，得5分；</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对项目总体认识偏差较大，对设备维护保养工作不太合理、没有完全响应采购人要求的，得3分；</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未作说明不得分。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操作规范方案</w:t>
            </w:r>
            <w:r>
              <w:rPr>
                <w:rFonts w:hint="eastAsia" w:ascii="宋体" w:hAnsi="宋体" w:eastAsia="宋体" w:cs="宋体"/>
                <w:color w:val="000000"/>
                <w:highlight w:val="none"/>
                <w:lang w:val="en-US" w:eastAsia="zh-CN"/>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投标人针对本项目提出操作规范方案，包括但不限于维护保养程序、维修设备工具、故障报告及故障预防措施、资料档案管理方案：</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程序清晰规范高效、维修设备工具储备</w:t>
            </w:r>
            <w:r>
              <w:rPr>
                <w:rFonts w:hint="eastAsia" w:ascii="宋体" w:hAnsi="宋体" w:eastAsia="宋体" w:cs="宋体"/>
                <w:color w:val="000000"/>
                <w:szCs w:val="21"/>
                <w:highlight w:val="none"/>
                <w:lang w:val="en-US" w:eastAsia="zh-CN"/>
              </w:rPr>
              <w:t xml:space="preserve">充足、</w:t>
            </w:r>
            <w:r>
              <w:rPr>
                <w:rFonts w:hint="eastAsia" w:ascii="宋体" w:hAnsi="宋体" w:eastAsia="宋体" w:cs="宋体"/>
                <w:color w:val="000000"/>
                <w:szCs w:val="21"/>
                <w:highlight w:val="none"/>
              </w:rPr>
              <w:t xml:space="preserve">更换及时、预防措施具有合理化建议、管理方案规范合理清晰责任明确的，得9分；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程序规范合理、维修设备工具具有一定的储备、预防措施较合理、管理方案规范合理的，得7分；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程序规范、维修设备工具基本满足需求、预防措施和管理方案较合理简单的，得5分；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程序规范、维修设备工具不完全满足需求、预防措施和管理方案模糊不清晰的，得3分；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未作说明不得分。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日常维护培训</w:t>
            </w:r>
            <w:r>
              <w:rPr>
                <w:rFonts w:hint="eastAsia" w:ascii="宋体" w:hAnsi="宋体" w:eastAsia="宋体" w:cs="宋体"/>
                <w:color w:val="000000"/>
                <w:highlight w:val="none"/>
                <w:lang w:val="en-US" w:eastAsia="zh-CN"/>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投标人需针对本项目维保期间的需求，提供日常维护培训方案，内容包括但不限于培训步骤、培训计划、培训内容等。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培训方案详尽，对提升临床应用水平、提高维修技术人员能力有显著帮助的，得9分；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培训方案比较完整，对提升临床应用水平、提高维修技术人员能力有一定帮助的，得7分；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培训方案不够全面，对提升临床应用水平、提高维修技术人员能力</w:t>
            </w:r>
            <w:r>
              <w:rPr>
                <w:rFonts w:hint="eastAsia" w:ascii="宋体" w:hAnsi="宋体" w:eastAsia="宋体" w:cs="宋体"/>
                <w:color w:val="000000"/>
                <w:szCs w:val="21"/>
                <w:highlight w:val="none"/>
                <w:lang w:val="en-US" w:eastAsia="zh-CN"/>
              </w:rPr>
              <w:t xml:space="preserve">帮助效果一般的</w:t>
            </w:r>
            <w:r>
              <w:rPr>
                <w:rFonts w:hint="eastAsia" w:ascii="宋体" w:hAnsi="宋体" w:eastAsia="宋体" w:cs="宋体"/>
                <w:color w:val="000000"/>
                <w:szCs w:val="21"/>
                <w:highlight w:val="none"/>
              </w:rPr>
              <w:t xml:space="preserve">，得5分；</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培训方案简略，对提升用户日常使用能力、提高维修人员技术水平无显著帮助的，得3分；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内容较差或未作说明的，不得分。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106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检查计划</w:t>
            </w:r>
            <w:r>
              <w:rPr>
                <w:rFonts w:hint="eastAsia" w:ascii="宋体" w:hAnsi="宋体" w:eastAsia="宋体" w:cs="宋体"/>
                <w:color w:val="000000"/>
                <w:highlight w:val="none"/>
                <w:lang w:val="en-US" w:eastAsia="zh-CN"/>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投标人需针对本项目维保期间的需求，提供检查计划，</w:t>
            </w:r>
            <w:r>
              <w:rPr>
                <w:rFonts w:hint="eastAsia" w:ascii="宋体" w:hAnsi="宋体" w:eastAsia="宋体" w:cs="宋体"/>
                <w:color w:val="000000"/>
                <w:szCs w:val="21"/>
                <w:highlight w:val="none"/>
                <w:lang w:val="zh-CN"/>
              </w:rPr>
              <w:t xml:space="preserve">依据厂家设备标准及国家相关部门规范，制定包含机械安全检查、电气安全检查等内容的检查计划，并记录检查结果：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工作计划详细、时间明确、条理清晰且检查内容全面的，得9分；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工作计划较为详细、条理较清晰且检查内容较为全面的，得7分；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工作计划一般、条理不够清晰且检查内容有欠缺的，得5分；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工作计划简单、时间模糊且检查内容粗略的，得3分；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内容较差或未提供的，不得分。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质量控制方案</w:t>
            </w:r>
            <w:r>
              <w:rPr>
                <w:rFonts w:hint="eastAsia" w:ascii="宋体" w:hAnsi="宋体" w:eastAsia="宋体" w:cs="宋体"/>
                <w:color w:val="000000"/>
                <w:highlight w:val="none"/>
                <w:lang w:val="en-US" w:eastAsia="zh-CN"/>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投标人需针对本项目维保期间的需求，提供针对本项目所制定的质量控制方案：</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提供的措施质量目标明确、质量控制制度健全、质量保障措施完善的得9分；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提供的措施质量目标较为明确，质量控制制度较全面、质量保障措施较完善的得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提供的措施质量目标基本明确，质量控制制度、质量保障措施基本可行的得5分；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提供的措施质量目标模糊，质量控制制度一般、质量保障措施简单的得3分；</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内容较差或未提供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不得分。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客观分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技术参数</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满足招标文件采购需求中“维保要求”的，得15分。带“▲”参数为重要要求，每有一项负偏离的，扣3分；其他参数为一般参数，每有一项负偏离的，扣0.9分；扣完为止。</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w:t>
            </w:r>
            <w:r>
              <w:rPr>
                <w:rFonts w:hint="eastAsia" w:ascii="宋体" w:hAnsi="宋体" w:eastAsia="宋体" w:cs="宋体"/>
                <w:b/>
                <w:bCs/>
                <w:color w:val="000000"/>
                <w:szCs w:val="21"/>
                <w:highlight w:val="none"/>
              </w:rPr>
              <w:t xml:space="preserve">根据维保内容及要求提供证明材料</w:t>
            </w:r>
            <w:r>
              <w:rPr>
                <w:rFonts w:hint="eastAsia" w:ascii="宋体" w:hAnsi="宋体" w:eastAsia="宋体" w:cs="宋体"/>
                <w:b/>
                <w:bCs/>
                <w:color w:val="000000"/>
                <w:szCs w:val="21"/>
                <w:highlight w:val="none"/>
                <w:lang w:val="en-US" w:eastAsia="zh-CN"/>
              </w:rPr>
              <w:t xml:space="preserve">原件</w:t>
            </w:r>
            <w:r>
              <w:rPr>
                <w:rFonts w:hint="eastAsia" w:ascii="宋体" w:hAnsi="宋体" w:eastAsia="宋体" w:cs="宋体"/>
                <w:b/>
                <w:bCs/>
                <w:color w:val="000000"/>
                <w:szCs w:val="21"/>
                <w:highlight w:val="none"/>
                <w:lang w:val="en-US" w:eastAsia="zh-CN"/>
              </w:rPr>
              <w:t xml:space="preserve">扫描件，</w:t>
            </w:r>
            <w:r>
              <w:rPr>
                <w:rFonts w:hint="eastAsia" w:ascii="宋体" w:hAnsi="宋体" w:eastAsia="宋体" w:cs="宋体"/>
                <w:b/>
                <w:bCs/>
                <w:color w:val="000000"/>
                <w:sz w:val="21"/>
                <w:szCs w:val="21"/>
                <w:highlight w:val="none"/>
              </w:rPr>
              <w:t xml:space="preserve">文件中</w:t>
            </w:r>
            <w:r>
              <w:rPr>
                <w:rFonts w:hint="eastAsia" w:ascii="宋体" w:hAnsi="宋体" w:eastAsia="宋体" w:cs="宋体"/>
                <w:b/>
                <w:bCs/>
                <w:color w:val="000000"/>
                <w:sz w:val="21"/>
                <w:szCs w:val="21"/>
                <w:highlight w:val="none"/>
                <w:lang w:val="en-US" w:eastAsia="zh-CN"/>
              </w:rPr>
              <w:t xml:space="preserve">未要求提供证明材料的以投标文件中《采购需求偏离表》为准。</w:t>
            </w:r>
            <w:r>
              <w:rPr>
                <w:rFonts w:hint="eastAsia" w:ascii="宋体" w:hAnsi="宋体" w:eastAsia="宋体" w:cs="宋体"/>
                <w:b/>
                <w:bCs/>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类似业绩</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sz w:val="21"/>
                <w:szCs w:val="21"/>
                <w:highlight w:val="none"/>
                <w:lang w:bidi="ar"/>
              </w:rPr>
              <w:t xml:space="preserve">投标人自</w:t>
            </w:r>
            <w:r>
              <w:rPr>
                <w:rFonts w:hint="eastAsia" w:ascii="宋体" w:hAnsi="宋体" w:eastAsia="宋体" w:cs="宋体"/>
                <w:b/>
                <w:bCs/>
                <w:sz w:val="21"/>
                <w:szCs w:val="21"/>
                <w:highlight w:val="none"/>
                <w:lang w:bidi="ar"/>
              </w:rPr>
              <w:t xml:space="preserve">2024年1月1日</w:t>
            </w:r>
            <w:r>
              <w:rPr>
                <w:rFonts w:hint="eastAsia" w:ascii="宋体" w:hAnsi="宋体" w:eastAsia="宋体" w:cs="宋体"/>
                <w:sz w:val="21"/>
                <w:szCs w:val="21"/>
                <w:highlight w:val="none"/>
                <w:lang w:bidi="ar"/>
              </w:rPr>
              <w:t xml:space="preserve">以来（以合同签订时间为准）承担过的</w:t>
            </w:r>
            <w:r>
              <w:rPr>
                <w:rFonts w:hint="eastAsia" w:ascii="宋体" w:hAnsi="宋体" w:eastAsia="宋体" w:cs="宋体"/>
                <w:b/>
                <w:bCs/>
                <w:sz w:val="21"/>
                <w:szCs w:val="21"/>
                <w:highlight w:val="none"/>
                <w:lang w:bidi="ar"/>
              </w:rPr>
              <w:t xml:space="preserve">西门子双源设备全保维保服务</w:t>
            </w:r>
            <w:r>
              <w:rPr>
                <w:rFonts w:hint="eastAsia" w:ascii="宋体" w:hAnsi="宋体" w:eastAsia="宋体" w:cs="宋体"/>
                <w:sz w:val="21"/>
                <w:szCs w:val="21"/>
                <w:highlight w:val="none"/>
                <w:lang w:bidi="ar"/>
              </w:rPr>
              <w:t xml:space="preserve">业绩的</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有一份业绩得3分，最高得9分。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 w:val="21"/>
                <w:szCs w:val="21"/>
                <w:highlight w:val="none"/>
                <w:lang w:val="en-US" w:eastAsia="zh-CN" w:bidi="ar-SA"/>
              </w:rPr>
            </w:r>
            <w:r/>
          </w:p>
        </w:tc>
        <w:tc>
          <w:tcPr>
            <w:tcW w:w="1239" w:type="dxa"/>
            <w:vAlign w:val="center"/>
            <w:textDirection w:val="lrTb"/>
            <w:noWrap w:val="false"/>
          </w:tcPr>
          <w:p>
            <w:pPr>
              <w:pStyle w:val="963"/>
              <w:ind w:firstLine="28"/>
              <w:jc w:val="center"/>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highlight w:val="none"/>
              </w:rPr>
              <w:t xml:space="preserve">临床应用培训人员</w:t>
            </w:r>
            <w:r>
              <w:rPr>
                <w:rFonts w:hint="eastAsia" w:ascii="宋体" w:hAnsi="宋体" w:eastAsia="宋体" w:cs="宋体"/>
                <w:color w:val="000000"/>
                <w:sz w:val="21"/>
                <w:szCs w:val="24"/>
                <w:highlight w:val="none"/>
                <w:lang w:val="en-US" w:eastAsia="zh-CN" w:bidi="ar-SA"/>
              </w:rPr>
            </w:r>
            <w:r/>
          </w:p>
        </w:tc>
        <w:tc>
          <w:tcPr>
            <w:tcW w:w="666" w:type="dxa"/>
            <w:vAlign w:val="center"/>
            <w:textDirection w:val="lrTb"/>
            <w:noWrap w:val="false"/>
          </w:tcPr>
          <w:p>
            <w:pPr>
              <w:pStyle w:val="963"/>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4722" w:type="dxa"/>
            <w:vAlign w:val="center"/>
            <w:textDirection w:val="lrTb"/>
            <w:noWrap w:val="false"/>
          </w:tcPr>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投标人拟投入本项目的临床应用培训工程师，提供设备原厂厂家培训证书，每有1份得1.5分，最高得3分。</w:t>
            </w:r>
            <w:r>
              <w:rPr>
                <w:rFonts w:hint="eastAsia" w:ascii="宋体" w:hAnsi="宋体" w:eastAsia="宋体" w:cs="宋体"/>
                <w:color w:val="000000"/>
                <w:sz w:val="21"/>
                <w:szCs w:val="21"/>
                <w:highlight w:val="none"/>
                <w:lang w:val="en-US" w:eastAsia="zh-CN" w:bidi="ar-SA"/>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w:t>
            </w:r>
            <w:r>
              <w:rPr>
                <w:rFonts w:hint="eastAsia" w:ascii="宋体" w:hAnsi="宋体" w:eastAsia="宋体" w:cs="宋体"/>
                <w:b/>
                <w:bCs/>
                <w:color w:val="000000"/>
                <w:szCs w:val="21"/>
                <w:highlight w:val="none"/>
              </w:rPr>
              <w:t xml:space="preserve">提供①上述人员证书</w:t>
            </w:r>
            <w:r>
              <w:rPr>
                <w:rFonts w:hint="eastAsia" w:ascii="宋体" w:hAnsi="宋体" w:eastAsia="宋体" w:cs="宋体"/>
                <w:b/>
                <w:bCs/>
                <w:color w:val="000000"/>
                <w:szCs w:val="21"/>
                <w:highlight w:val="none"/>
                <w:lang w:val="en-US" w:eastAsia="zh-CN"/>
              </w:rPr>
              <w:t xml:space="preserve">原件</w:t>
            </w:r>
            <w:r>
              <w:rPr>
                <w:rFonts w:hint="eastAsia" w:ascii="宋体" w:hAnsi="宋体" w:eastAsia="宋体" w:cs="宋体"/>
                <w:b/>
                <w:bCs/>
                <w:color w:val="000000"/>
                <w:szCs w:val="21"/>
                <w:highlight w:val="none"/>
                <w:lang w:val="en-US" w:eastAsia="zh-CN"/>
              </w:rPr>
              <w:t xml:space="preserve">扫描件</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②投标人（或其控股公司（控股比例＞50%）或子公司）2026年</w:t>
            </w: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lang w:val="en-US" w:eastAsia="zh-CN"/>
              </w:rPr>
              <w:t xml:space="preserve">-8</w:t>
            </w:r>
            <w:r>
              <w:rPr>
                <w:rFonts w:hint="eastAsia" w:ascii="宋体" w:hAnsi="宋体" w:eastAsia="宋体" w:cs="宋体"/>
                <w:b/>
                <w:bCs/>
                <w:color w:val="000000"/>
                <w:szCs w:val="21"/>
                <w:highlight w:val="none"/>
              </w:rPr>
              <w:t xml:space="preserve">月</w:t>
            </w:r>
            <w:r>
              <w:rPr>
                <w:rFonts w:hint="eastAsia" w:ascii="宋体" w:hAnsi="宋体" w:eastAsia="宋体" w:cs="宋体"/>
                <w:b/>
                <w:bCs/>
                <w:color w:val="000000"/>
                <w:szCs w:val="21"/>
                <w:highlight w:val="none"/>
              </w:rPr>
              <w:t xml:space="preserve">中任意连续2个月为其缴纳的社保记录</w:t>
            </w:r>
            <w:r>
              <w:rPr>
                <w:rFonts w:hint="eastAsia" w:ascii="宋体" w:hAnsi="宋体" w:eastAsia="宋体" w:cs="宋体"/>
                <w:b/>
                <w:bCs/>
                <w:color w:val="000000"/>
                <w:szCs w:val="21"/>
                <w:highlight w:val="none"/>
                <w:lang w:val="en-US" w:eastAsia="zh-CN"/>
              </w:rPr>
              <w:t xml:space="preserve">扫描件</w:t>
            </w:r>
            <w:r>
              <w:rPr>
                <w:rFonts w:hint="eastAsia" w:ascii="宋体" w:hAnsi="宋体" w:eastAsia="宋体" w:cs="宋体"/>
                <w:b/>
                <w:bCs/>
                <w:color w:val="000000"/>
                <w:szCs w:val="21"/>
                <w:highlight w:val="none"/>
              </w:rPr>
              <w:t xml:space="preserve">，缺项不得分。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维保工程师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投标人拟投入本项目的维保工程师：</w:t>
            </w:r>
            <w:r>
              <w:rPr>
                <w:rFonts w:hint="eastAsia" w:ascii="宋体" w:hAnsi="宋体" w:eastAsia="宋体" w:cs="宋体"/>
                <w:color w:val="000000"/>
                <w:szCs w:val="21"/>
                <w:highlight w:val="none"/>
                <w:lang w:val="en-US" w:eastAsia="zh-CN"/>
              </w:rPr>
            </w:r>
            <w:r/>
          </w:p>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1.具有双源CT培训合格证书，证书在官方微信号“SHS_CustomerServices"可查询，每满足1项得4分，最高得8分。</w:t>
            </w:r>
            <w:r>
              <w:rPr>
                <w:rFonts w:hint="eastAsia" w:ascii="宋体" w:hAnsi="宋体" w:eastAsia="宋体" w:cs="宋体"/>
                <w:color w:val="000000"/>
                <w:szCs w:val="21"/>
                <w:highlight w:val="none"/>
                <w:lang w:val="en-US" w:eastAsia="zh-CN"/>
              </w:rPr>
            </w:r>
            <w:r/>
          </w:p>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2.满足上述要求的前提下，每增加1位双源CT工程师，得1分；每增加1位工程师具备行业协会颁发的通用维修或保养能力认证证书的，得0.5分；最高得2分。（与第一点人员不得重复）</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bookmarkStart w:id="684" w:name="OLE_LINK3"/>
            <w:r>
              <w:rPr>
                <w:rFonts w:hint="eastAsia" w:ascii="宋体" w:hAnsi="宋体" w:eastAsia="宋体" w:cs="宋体"/>
                <w:b/>
                <w:bCs/>
                <w:color w:val="000000"/>
                <w:szCs w:val="21"/>
                <w:highlight w:val="none"/>
              </w:rPr>
              <w:t xml:space="preserve">投标文件中提供</w:t>
            </w:r>
            <w:bookmarkEnd w:id="684"/>
            <w:r>
              <w:rPr>
                <w:rFonts w:hint="eastAsia" w:ascii="宋体" w:hAnsi="宋体" w:eastAsia="宋体" w:cs="宋体"/>
                <w:b/>
                <w:bCs/>
                <w:color w:val="000000"/>
                <w:szCs w:val="21"/>
                <w:highlight w:val="none"/>
              </w:rPr>
              <w:t xml:space="preserve">①上述人员证书</w:t>
            </w:r>
            <w:r>
              <w:rPr>
                <w:rFonts w:hint="eastAsia" w:ascii="宋体" w:hAnsi="宋体" w:eastAsia="宋体" w:cs="宋体"/>
                <w:b/>
                <w:bCs/>
                <w:color w:val="000000"/>
                <w:szCs w:val="21"/>
                <w:highlight w:val="none"/>
                <w:lang w:val="en-US" w:eastAsia="zh-CN"/>
              </w:rPr>
              <w:t xml:space="preserve">原件扫描件</w:t>
            </w:r>
            <w:r>
              <w:rPr>
                <w:rFonts w:hint="eastAsia" w:ascii="宋体" w:hAnsi="宋体" w:eastAsia="宋体" w:cs="宋体"/>
                <w:b/>
                <w:bCs/>
                <w:color w:val="000000"/>
                <w:szCs w:val="21"/>
                <w:highlight w:val="none"/>
              </w:rPr>
              <w:t xml:space="preserve">和官方微信号查询结果截图（仅限制造商颁发证书）</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②投标人（或其控股公司（控股比例＞50%）或子公司）2026年</w:t>
            </w:r>
            <w:r>
              <w:rPr>
                <w:rFonts w:hint="eastAsia" w:ascii="宋体" w:hAnsi="宋体" w:eastAsia="宋体" w:cs="宋体"/>
                <w:b/>
                <w:bCs/>
                <w:color w:val="000000"/>
                <w:szCs w:val="21"/>
                <w:highlight w:val="none"/>
                <w:lang w:val="en-US" w:eastAsia="zh-CN"/>
              </w:rPr>
              <w:t xml:space="preserve">5-8</w:t>
            </w:r>
            <w:r>
              <w:rPr>
                <w:rFonts w:hint="eastAsia" w:ascii="宋体" w:hAnsi="宋体" w:eastAsia="宋体" w:cs="宋体"/>
                <w:b/>
                <w:bCs/>
                <w:color w:val="000000"/>
                <w:szCs w:val="21"/>
                <w:highlight w:val="none"/>
              </w:rPr>
              <w:t xml:space="preserve">月</w:t>
            </w:r>
            <w:r>
              <w:rPr>
                <w:rFonts w:hint="eastAsia" w:ascii="宋体" w:hAnsi="宋体" w:eastAsia="宋体" w:cs="宋体"/>
                <w:b/>
                <w:bCs/>
                <w:color w:val="000000"/>
                <w:szCs w:val="21"/>
                <w:highlight w:val="none"/>
              </w:rPr>
              <w:t xml:space="preserve">中任意连续2个月为其缴纳的社保记录</w:t>
            </w:r>
            <w:r>
              <w:rPr>
                <w:rFonts w:hint="eastAsia" w:ascii="宋体" w:hAnsi="宋体" w:eastAsia="宋体" w:cs="宋体"/>
                <w:b/>
                <w:bCs/>
                <w:color w:val="000000"/>
                <w:szCs w:val="21"/>
                <w:highlight w:val="none"/>
                <w:lang w:val="en-US" w:eastAsia="zh-CN"/>
              </w:rPr>
              <w:t xml:space="preserve">扫描件</w:t>
            </w:r>
            <w:r>
              <w:rPr>
                <w:rFonts w:hint="eastAsia" w:ascii="宋体" w:hAnsi="宋体" w:eastAsia="宋体" w:cs="宋体"/>
                <w:b/>
                <w:bCs/>
                <w:color w:val="000000"/>
                <w:szCs w:val="21"/>
                <w:highlight w:val="none"/>
              </w:rPr>
              <w:t xml:space="preserve">，缺项不得分。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63"/>
              <w:numPr>
                <w:ilvl w:val="0"/>
                <w:numId w:val="0"/>
              </w:num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3.5</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numPr>
                <w:ilvl w:val="0"/>
                <w:numId w:val="0"/>
              </w:num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企业综合实力</w:t>
            </w:r>
            <w:r>
              <w:rPr>
                <w:rFonts w:hint="eastAsia" w:ascii="宋体" w:hAnsi="宋体" w:eastAsia="宋体" w:cs="宋体"/>
                <w:color w:val="000000"/>
                <w:szCs w:val="21"/>
                <w:highlight w:val="none"/>
                <w:lang w:val="en-US" w:eastAsia="zh-CN"/>
              </w:rPr>
            </w:r>
            <w:r/>
          </w:p>
        </w:tc>
        <w:tc>
          <w:tcPr>
            <w:tcW w:w="666" w:type="dxa"/>
            <w:vAlign w:val="center"/>
            <w:textDirection w:val="lrTb"/>
            <w:noWrap w:val="false"/>
          </w:tcPr>
          <w:p>
            <w:pPr>
              <w:pStyle w:val="963"/>
              <w:numPr>
                <w:ilvl w:val="0"/>
                <w:numId w:val="0"/>
              </w:num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1.投标人须具备远程服务能力。提供互联网远程诊断服务系统：可实现预警、远程优化扫描协议、远程技术沟通、远程培训及术中指导、远程功能性及安全性升级服务。</w:t>
            </w:r>
            <w:r>
              <w:rPr>
                <w:rFonts w:hint="eastAsia" w:ascii="宋体" w:hAnsi="宋体" w:eastAsia="宋体" w:cs="宋体"/>
                <w:sz w:val="21"/>
                <w:szCs w:val="21"/>
                <w:highlight w:val="none"/>
                <w:lang w:val="zh-CN"/>
              </w:rPr>
            </w:r>
            <w:r/>
          </w:p>
          <w:p>
            <w:pPr>
              <w:pStyle w:val="963"/>
              <w:jc w:val="left"/>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lang w:val="zh-CN"/>
              </w:rPr>
              <w:t xml:space="preserve">1.1依据《信息安全等级保护管理办法》，投入远程服务信息系统安全保护等级达到三级的，得3分。</w:t>
            </w:r>
            <w:r>
              <w:rPr>
                <w:rFonts w:hint="eastAsia" w:ascii="宋体" w:hAnsi="宋体" w:eastAsia="宋体" w:cs="宋体"/>
                <w:b/>
                <w:bCs/>
                <w:sz w:val="21"/>
                <w:szCs w:val="21"/>
                <w:highlight w:val="none"/>
                <w:lang w:val="zh-CN"/>
              </w:rPr>
              <w:t xml:space="preserve">注：</w:t>
            </w:r>
            <w:r>
              <w:rPr>
                <w:rFonts w:hint="eastAsia" w:ascii="宋体" w:hAnsi="宋体" w:eastAsia="宋体" w:cs="宋体"/>
                <w:b/>
                <w:bCs/>
                <w:sz w:val="21"/>
                <w:szCs w:val="21"/>
                <w:highlight w:val="none"/>
                <w:lang w:val="en-US" w:eastAsia="zh-CN"/>
              </w:rPr>
              <w:t xml:space="preserve">投标文件中</w:t>
            </w:r>
            <w:r>
              <w:rPr>
                <w:rFonts w:hint="eastAsia" w:ascii="宋体" w:hAnsi="宋体" w:eastAsia="宋体" w:cs="宋体"/>
                <w:b/>
                <w:bCs/>
                <w:sz w:val="21"/>
                <w:szCs w:val="21"/>
                <w:highlight w:val="none"/>
                <w:lang w:val="zh-CN"/>
              </w:rPr>
              <w:t xml:space="preserve">提供公安机关认可的信息系统安全等级保护备案证明，</w:t>
            </w:r>
            <w:r>
              <w:rPr>
                <w:rFonts w:hint="eastAsia" w:ascii="宋体" w:hAnsi="宋体" w:eastAsia="宋体" w:cs="宋体"/>
                <w:b/>
                <w:bCs/>
                <w:color w:val="000000"/>
                <w:szCs w:val="21"/>
                <w:highlight w:val="none"/>
              </w:rPr>
              <w:t xml:space="preserve">未提供的或资料不全的或无效的不得分。</w:t>
            </w:r>
            <w:r>
              <w:rPr>
                <w:rFonts w:hint="eastAsia" w:ascii="宋体" w:hAnsi="宋体" w:eastAsia="宋体" w:cs="宋体"/>
                <w:b/>
                <w:bCs/>
                <w:sz w:val="21"/>
                <w:szCs w:val="21"/>
                <w:highlight w:val="none"/>
                <w:lang w:val="zh-CN"/>
              </w:rPr>
            </w:r>
            <w:r/>
          </w:p>
          <w:p>
            <w:pPr>
              <w:pStyle w:val="963"/>
              <w:jc w:val="left"/>
              <w:rPr>
                <w:rFonts w:hint="eastAsia" w:ascii="宋体" w:hAnsi="宋体" w:eastAsia="宋体" w:cs="宋体"/>
                <w:b/>
                <w:bCs/>
                <w:sz w:val="21"/>
                <w:szCs w:val="21"/>
                <w:highlight w:val="none"/>
                <w:lang w:val="zh-CN"/>
              </w:rPr>
            </w:pPr>
            <w:r>
              <w:rPr>
                <w:rFonts w:hint="eastAsia" w:ascii="宋体" w:hAnsi="宋体" w:eastAsia="宋体" w:cs="宋体"/>
                <w:sz w:val="21"/>
                <w:szCs w:val="21"/>
                <w:highlight w:val="none"/>
                <w:lang w:val="zh-CN"/>
              </w:rPr>
              <w:t xml:space="preserve">1.2投入远程服务信息系统满足上述功能要求，每满足1项得0.5分，最高得2分。</w:t>
            </w:r>
            <w:r>
              <w:rPr>
                <w:rFonts w:hint="eastAsia" w:ascii="宋体" w:hAnsi="宋体" w:eastAsia="宋体" w:cs="宋体"/>
                <w:b/>
                <w:bCs/>
                <w:sz w:val="21"/>
                <w:szCs w:val="21"/>
                <w:highlight w:val="none"/>
                <w:lang w:val="zh-CN"/>
              </w:rPr>
              <w:t xml:space="preserve">注：</w:t>
            </w:r>
            <w:r>
              <w:rPr>
                <w:rFonts w:hint="eastAsia" w:ascii="宋体" w:hAnsi="宋体" w:eastAsia="宋体" w:cs="宋体"/>
                <w:b/>
                <w:bCs/>
                <w:sz w:val="21"/>
                <w:szCs w:val="21"/>
                <w:highlight w:val="none"/>
                <w:lang w:val="en-US" w:eastAsia="zh-CN"/>
              </w:rPr>
              <w:t xml:space="preserve">投标文件中</w:t>
            </w:r>
            <w:r>
              <w:rPr>
                <w:rFonts w:hint="eastAsia" w:ascii="宋体" w:hAnsi="宋体" w:eastAsia="宋体" w:cs="宋体"/>
                <w:b/>
                <w:bCs/>
                <w:sz w:val="21"/>
                <w:szCs w:val="21"/>
                <w:highlight w:val="none"/>
                <w:lang w:val="zh-CN"/>
              </w:rPr>
              <w:t xml:space="preserve">提供软件功能系统截图，</w:t>
            </w:r>
            <w:r>
              <w:rPr>
                <w:rFonts w:hint="eastAsia" w:ascii="宋体" w:hAnsi="宋体" w:eastAsia="宋体" w:cs="宋体"/>
                <w:b/>
                <w:bCs/>
                <w:color w:val="000000"/>
                <w:szCs w:val="21"/>
                <w:highlight w:val="none"/>
              </w:rPr>
              <w:t xml:space="preserve">未提供的或资料不全的或无效的不得分。</w:t>
            </w:r>
            <w:r>
              <w:rPr>
                <w:rFonts w:hint="eastAsia" w:ascii="宋体" w:hAnsi="宋体" w:eastAsia="宋体" w:cs="宋体"/>
                <w:b/>
                <w:bCs/>
                <w:sz w:val="21"/>
                <w:szCs w:val="21"/>
                <w:highlight w:val="none"/>
                <w:lang w:val="zh-CN"/>
              </w:rPr>
            </w:r>
            <w:r/>
          </w:p>
          <w:p>
            <w:pPr>
              <w:pStyle w:val="963"/>
              <w:jc w:val="left"/>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zh-CN"/>
              </w:rPr>
              <w:t xml:space="preserve">2.投标人具备有效的ISO9001医疗器械质量管理体系认证的得</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lang w:val="zh-CN"/>
              </w:rPr>
              <w:t xml:space="preserve">注：</w:t>
            </w:r>
            <w:r>
              <w:rPr>
                <w:rFonts w:hint="eastAsia" w:ascii="宋体" w:hAnsi="宋体" w:eastAsia="宋体" w:cs="宋体"/>
                <w:b/>
                <w:bCs/>
                <w:sz w:val="21"/>
                <w:szCs w:val="21"/>
                <w:highlight w:val="none"/>
                <w:lang w:val="en-US" w:eastAsia="zh-CN"/>
              </w:rPr>
              <w:t xml:space="preserve">投标文件中</w:t>
            </w:r>
            <w:r>
              <w:rPr>
                <w:rFonts w:hint="eastAsia" w:ascii="宋体" w:hAnsi="宋体" w:eastAsia="宋体" w:cs="宋体"/>
                <w:b/>
                <w:bCs/>
                <w:sz w:val="21"/>
                <w:szCs w:val="21"/>
                <w:highlight w:val="none"/>
                <w:lang w:val="zh-CN"/>
              </w:rPr>
              <w:t xml:space="preserve">提供证书</w:t>
            </w:r>
            <w:r>
              <w:rPr>
                <w:rFonts w:hint="eastAsia" w:ascii="宋体" w:hAnsi="宋体" w:eastAsia="宋体" w:cs="宋体"/>
                <w:b/>
                <w:bCs/>
                <w:sz w:val="21"/>
                <w:szCs w:val="21"/>
                <w:highlight w:val="none"/>
                <w:lang w:val="en-US" w:eastAsia="zh-CN"/>
              </w:rPr>
              <w:t xml:space="preserve">原件扫描件</w:t>
            </w:r>
            <w:r>
              <w:rPr>
                <w:rFonts w:hint="eastAsia" w:ascii="宋体" w:hAnsi="宋体" w:eastAsia="宋体" w:cs="宋体"/>
                <w:b/>
                <w:bCs/>
                <w:sz w:val="21"/>
                <w:szCs w:val="21"/>
                <w:highlight w:val="none"/>
                <w:lang w:val="zh-CN"/>
              </w:rPr>
              <w:t xml:space="preserve">和认监委网</w:t>
            </w:r>
            <w:r>
              <w:rPr>
                <w:rFonts w:hint="eastAsia" w:ascii="宋体" w:hAnsi="宋体" w:eastAsia="宋体" w:cs="宋体"/>
                <w:b/>
                <w:bCs/>
                <w:sz w:val="21"/>
                <w:szCs w:val="21"/>
                <w:highlight w:val="none"/>
              </w:rPr>
              <w:t xml:space="preserve">证书查询状态为有效的截图</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color w:val="000000"/>
                <w:szCs w:val="21"/>
                <w:highlight w:val="none"/>
              </w:rPr>
              <w:t xml:space="preserve">未提供的或资料不全的或无效的不得分。</w:t>
            </w:r>
            <w:r>
              <w:rPr>
                <w:rFonts w:hint="eastAsia" w:ascii="宋体" w:hAnsi="宋体" w:eastAsia="宋体" w:cs="宋体"/>
                <w:color w:val="000000"/>
                <w:sz w:val="21"/>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90"/>
        </w:trPr>
        <w:tc>
          <w:tcPr>
            <w:gridSpan w:val="2"/>
            <w:tcW w:w="1943"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989"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63"/>
        <w:ind w:firstLine="422"/>
        <w:spacing w:line="400" w:lineRule="exact"/>
        <w:rPr>
          <w:rFonts w:hint="eastAsia" w:ascii="宋体" w:hAnsi="宋体" w:eastAsia="宋体" w:cs="宋体"/>
          <w:b/>
          <w:bCs w:val="0"/>
          <w:color w:val="000000"/>
          <w:szCs w:val="21"/>
          <w:highlight w:val="none"/>
          <w:lang w:eastAsia="zh-CN"/>
        </w:rPr>
      </w:pPr>
      <w:r/>
      <w:bookmarkStart w:id="685" w:name="_Toc140154567"/>
      <w:r/>
      <w:bookmarkStart w:id="686" w:name="_Toc140147451"/>
      <w:r/>
      <w:bookmarkStart w:id="687" w:name="_Toc140154483"/>
      <w:r>
        <w:rPr>
          <w:rFonts w:hint="eastAsia" w:ascii="宋体" w:hAnsi="宋体" w:eastAsia="宋体" w:cs="宋体"/>
          <w:b/>
          <w:bCs w:val="0"/>
          <w:color w:val="000000"/>
          <w:szCs w:val="21"/>
          <w:highlight w:val="none"/>
          <w:lang w:eastAsia="zh-CN"/>
        </w:rPr>
        <w:t xml:space="preserve">注意事项：</w:t>
      </w:r>
      <w:bookmarkEnd w:id="685"/>
      <w:r/>
      <w:bookmarkEnd w:id="686"/>
      <w:r/>
      <w:bookmarkEnd w:id="687"/>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963"/>
        <w:jc w:val="left"/>
        <w:widowControl/>
        <w:rPr>
          <w:b/>
          <w:color w:val="000000"/>
          <w:sz w:val="36"/>
          <w:szCs w:val="36"/>
          <w:highlight w:val="none"/>
        </w:rPr>
      </w:pPr>
      <w:r>
        <w:rPr>
          <w:b/>
          <w:color w:val="000000"/>
          <w:sz w:val="36"/>
          <w:szCs w:val="36"/>
          <w:highlight w:val="none"/>
        </w:rPr>
      </w:r>
      <w:r/>
    </w:p>
    <w:p>
      <w:pPr>
        <w:pStyle w:val="963"/>
        <w:jc w:val="center"/>
        <w:spacing w:line="360" w:lineRule="auto"/>
        <w:rPr>
          <w:color w:val="000000"/>
          <w:sz w:val="24"/>
          <w:highlight w:val="none"/>
        </w:rPr>
        <w:outlineLvl w:val="0"/>
      </w:pPr>
      <w:r>
        <w:rPr>
          <w:b/>
          <w:color w:val="000000"/>
          <w:sz w:val="36"/>
          <w:szCs w:val="36"/>
          <w:highlight w:val="none"/>
        </w:rPr>
        <w:br w:type="page" w:clear="all"/>
      </w:r>
      <w:bookmarkStart w:id="688" w:name="_Toc99301424"/>
      <w:r>
        <w:rPr>
          <w:b/>
          <w:color w:val="000000"/>
          <w:sz w:val="32"/>
          <w:szCs w:val="32"/>
          <w:highlight w:val="none"/>
        </w:rPr>
        <w:t xml:space="preserve">第五章   采购需求</w:t>
      </w:r>
      <w:bookmarkEnd w:id="688"/>
      <w:r>
        <w:rPr>
          <w:color w:val="000000"/>
          <w:sz w:val="24"/>
          <w:highlight w:val="none"/>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常州市第一人民医院西门子双源CT维保服务项目</w:t>
      </w:r>
      <w:r>
        <w:rPr>
          <w:rFonts w:hint="eastAsia" w:ascii="宋体" w:hAnsi="宋体" w:eastAsia="宋体" w:cs="宋体"/>
          <w:bCs/>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lang w:val="en-US" w:eastAsia="zh-CN"/>
        </w:rPr>
        <w:t xml:space="preserve">405万元/叁年（135万元/年）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lang w:val="en-US" w:eastAsia="zh-CN"/>
        </w:rPr>
        <w:t xml:space="preserve">405万元/叁年（135万元/年）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keepLines w:val="0"/>
        <w:keepNext w:val="0"/>
        <w:pageBreakBefore w:val="0"/>
        <w:spacing w:line="400" w:lineRule="exact"/>
        <w:widowControl w:val="off"/>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3.维保类型：全保</w:t>
      </w:r>
      <w:r>
        <w:rPr>
          <w:rFonts w:ascii="宋体" w:hAnsi="宋体" w:eastAsia="宋体" w:cs="宋体"/>
          <w:bCs/>
          <w:color w:val="000000"/>
          <w:szCs w:val="21"/>
          <w:highlight w:val="none"/>
          <w:lang w:val="en-US" w:eastAsia="zh-CN"/>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4.维保清单</w:t>
      </w:r>
      <w:r>
        <w:rPr>
          <w:rFonts w:hint="eastAsia" w:ascii="宋体" w:hAnsi="宋体" w:eastAsia="宋体" w:cs="宋体"/>
          <w:bCs/>
          <w:color w:val="000000"/>
          <w:szCs w:val="21"/>
          <w:highlight w:val="none"/>
          <w:lang w:val="en-US" w:eastAsia="zh-CN"/>
        </w:rPr>
      </w:r>
      <w:r/>
    </w:p>
    <w:tbl>
      <w:tblPr>
        <w:tblW w:w="48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626"/>
        <w:gridCol w:w="1266"/>
        <w:gridCol w:w="1391"/>
        <w:gridCol w:w="1671"/>
        <w:gridCol w:w="2335"/>
      </w:tblGrid>
      <w:tr>
        <w:trPr>
          <w:trHeight w:val="454"/>
        </w:trPr>
        <w:tc>
          <w:tcPr>
            <w:tcW w:w="424" w:type="dxa"/>
            <w:vAlign w:val="center"/>
            <w:textDirection w:val="lrTb"/>
            <w:noWrap/>
          </w:tcPr>
          <w:p>
            <w:pPr>
              <w:pStyle w:val="963"/>
              <w:ind w:left="0" w:right="0" w:firstLine="0"/>
              <w:jc w:val="center"/>
              <w:spacing w:line="24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序号</w:t>
            </w:r>
            <w:r>
              <w:rPr>
                <w:rFonts w:hint="eastAsia" w:ascii="宋体" w:hAnsi="宋体"/>
                <w:b/>
                <w:color w:val="000000"/>
                <w:sz w:val="21"/>
                <w:szCs w:val="21"/>
                <w:highlight w:val="none"/>
                <w:lang w:val="en-US" w:eastAsia="zh-CN"/>
              </w:rPr>
            </w:r>
            <w:r/>
          </w:p>
        </w:tc>
        <w:tc>
          <w:tcPr>
            <w:shd w:val="clear" w:color="000000" w:fill="ffffff"/>
            <w:tcW w:w="911" w:type="dxa"/>
            <w:vAlign w:val="center"/>
            <w:textDirection w:val="lrTb"/>
            <w:noWrap/>
          </w:tcPr>
          <w:p>
            <w:pPr>
              <w:pStyle w:val="963"/>
              <w:ind w:left="0" w:right="0" w:firstLine="0"/>
              <w:jc w:val="center"/>
              <w:spacing w:line="24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设备名称</w:t>
            </w:r>
            <w:r>
              <w:rPr>
                <w:rFonts w:hint="eastAsia" w:ascii="宋体" w:hAnsi="宋体"/>
                <w:b/>
                <w:color w:val="000000"/>
                <w:sz w:val="21"/>
                <w:szCs w:val="21"/>
                <w:highlight w:val="none"/>
                <w:lang w:val="en-US" w:eastAsia="zh-CN"/>
              </w:rPr>
            </w:r>
            <w:r/>
          </w:p>
        </w:tc>
        <w:tc>
          <w:tcPr>
            <w:shd w:val="clear" w:color="000000" w:fill="ffffff"/>
            <w:tcW w:w="643" w:type="dxa"/>
            <w:vAlign w:val="center"/>
            <w:textDirection w:val="lrTb"/>
            <w:noWrap/>
          </w:tcPr>
          <w:p>
            <w:pPr>
              <w:pStyle w:val="963"/>
              <w:ind w:left="0" w:right="0" w:firstLine="0"/>
              <w:jc w:val="center"/>
              <w:spacing w:line="240" w:lineRule="auto"/>
              <w:rPr>
                <w:rFonts w:hint="eastAsia" w:ascii="宋体" w:hAnsi="宋体" w:eastAsia="宋体" w:cs="Times New Roman"/>
                <w:b/>
                <w:color w:val="000000"/>
                <w:sz w:val="21"/>
                <w:szCs w:val="21"/>
                <w:highlight w:val="none"/>
                <w:lang w:val="en-US" w:eastAsia="zh-CN" w:bidi="ar-SA"/>
              </w:rPr>
            </w:pPr>
            <w:r>
              <w:rPr>
                <w:rFonts w:hint="eastAsia" w:ascii="宋体" w:hAnsi="宋体"/>
                <w:b/>
                <w:color w:val="000000"/>
                <w:sz w:val="21"/>
                <w:szCs w:val="21"/>
                <w:highlight w:val="none"/>
                <w:lang w:val="en-US" w:eastAsia="zh-CN"/>
              </w:rPr>
              <w:t xml:space="preserve">设备型号</w:t>
            </w:r>
            <w:r>
              <w:rPr>
                <w:rFonts w:hint="eastAsia" w:ascii="宋体" w:hAnsi="宋体" w:eastAsia="宋体" w:cs="Times New Roman"/>
                <w:b/>
                <w:color w:val="000000"/>
                <w:sz w:val="21"/>
                <w:szCs w:val="21"/>
                <w:highlight w:val="none"/>
                <w:lang w:val="en-US" w:eastAsia="zh-CN" w:bidi="ar-SA"/>
              </w:rPr>
            </w:r>
            <w:r/>
          </w:p>
        </w:tc>
        <w:tc>
          <w:tcPr>
            <w:shd w:val="clear" w:color="000000" w:fill="ffffff"/>
            <w:tcW w:w="781" w:type="dxa"/>
            <w:vAlign w:val="center"/>
            <w:textDirection w:val="lrTb"/>
            <w:noWrap/>
          </w:tcPr>
          <w:p>
            <w:pPr>
              <w:pStyle w:val="963"/>
              <w:ind w:left="0" w:right="0" w:firstLine="0"/>
              <w:jc w:val="center"/>
              <w:spacing w:line="24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设备序列号</w:t>
            </w:r>
            <w:r>
              <w:rPr>
                <w:rFonts w:hint="eastAsia" w:ascii="宋体" w:hAnsi="宋体"/>
                <w:b/>
                <w:color w:val="000000"/>
                <w:sz w:val="21"/>
                <w:szCs w:val="21"/>
                <w:highlight w:val="none"/>
                <w:lang w:val="en-US" w:eastAsia="zh-CN"/>
              </w:rPr>
            </w:r>
            <w:r/>
          </w:p>
        </w:tc>
        <w:tc>
          <w:tcPr>
            <w:tcW w:w="936" w:type="dxa"/>
            <w:vAlign w:val="center"/>
            <w:textDirection w:val="lrTb"/>
            <w:noWrap w:val="false"/>
          </w:tcPr>
          <w:p>
            <w:pPr>
              <w:pStyle w:val="963"/>
              <w:ind w:left="0" w:right="0" w:firstLine="0"/>
              <w:jc w:val="center"/>
              <w:spacing w:line="24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保养次数</w:t>
            </w:r>
            <w:r>
              <w:rPr>
                <w:rFonts w:hint="eastAsia" w:ascii="宋体" w:hAnsi="宋体"/>
                <w:b/>
                <w:color w:val="000000"/>
                <w:sz w:val="21"/>
                <w:szCs w:val="21"/>
                <w:highlight w:val="none"/>
                <w:lang w:val="en-US" w:eastAsia="zh-CN"/>
              </w:rPr>
            </w:r>
            <w:r/>
          </w:p>
        </w:tc>
        <w:tc>
          <w:tcPr>
            <w:tcW w:w="1303" w:type="dxa"/>
            <w:vAlign w:val="center"/>
            <w:textDirection w:val="lrTb"/>
            <w:noWrap w:val="false"/>
          </w:tcPr>
          <w:p>
            <w:pPr>
              <w:pStyle w:val="963"/>
              <w:ind w:left="0" w:right="0" w:firstLine="0"/>
              <w:jc w:val="center"/>
              <w:spacing w:line="24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维保/服务范围</w:t>
            </w:r>
            <w:r>
              <w:rPr>
                <w:rFonts w:hint="eastAsia" w:ascii="宋体" w:hAnsi="宋体"/>
                <w:b/>
                <w:color w:val="000000"/>
                <w:sz w:val="21"/>
                <w:szCs w:val="21"/>
                <w:highlight w:val="none"/>
                <w:lang w:val="en-US" w:eastAsia="zh-CN"/>
              </w:rPr>
            </w:r>
            <w:r/>
          </w:p>
        </w:tc>
      </w:tr>
      <w:tr>
        <w:trPr>
          <w:trHeight w:val="454"/>
        </w:trPr>
        <w:tc>
          <w:tcPr>
            <w:tcW w:w="424" w:type="dxa"/>
            <w:vAlign w:val="center"/>
            <w:textDirection w:val="lrTb"/>
            <w:noWrap/>
          </w:tcPr>
          <w:p>
            <w:pPr>
              <w:pStyle w:val="963"/>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r>
            <w:r/>
          </w:p>
        </w:tc>
        <w:tc>
          <w:tcPr>
            <w:shd w:val="clear" w:color="000000" w:fill="ffffff"/>
            <w:tcW w:w="911" w:type="dxa"/>
            <w:vAlign w:val="center"/>
            <w:textDirection w:val="lrTb"/>
            <w:noWrap/>
          </w:tcPr>
          <w:p>
            <w:pPr>
              <w:pStyle w:val="963"/>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CT</w:t>
            </w:r>
            <w:r>
              <w:rPr>
                <w:rFonts w:hint="eastAsia" w:ascii="宋体" w:hAnsi="宋体" w:cs="宋体"/>
                <w:color w:val="000000"/>
                <w:sz w:val="21"/>
                <w:szCs w:val="21"/>
                <w:highlight w:val="none"/>
              </w:rPr>
            </w:r>
            <w:r/>
          </w:p>
        </w:tc>
        <w:tc>
          <w:tcPr>
            <w:shd w:val="clear" w:color="000000" w:fill="ffffff"/>
            <w:tcW w:w="643" w:type="dxa"/>
            <w:vAlign w:val="center"/>
            <w:textDirection w:val="lrTb"/>
            <w:noWrap w:val="false"/>
          </w:tcPr>
          <w:p>
            <w:pPr>
              <w:pStyle w:val="963"/>
              <w:ind w:left="0" w:right="0" w:firstLine="0"/>
              <w:jc w:val="center"/>
              <w:spacing w:line="240" w:lineRule="auto"/>
              <w:rPr>
                <w:rFonts w:hint="eastAsia" w:ascii="宋体" w:hAnsi="Verdana" w:eastAsia="宋体" w:cs="Verdana"/>
                <w:i w:val="0"/>
                <w:iCs w:val="0"/>
                <w:caps w:val="0"/>
                <w:color w:val="000000"/>
                <w:spacing w:val="0"/>
                <w:sz w:val="21"/>
                <w:szCs w:val="21"/>
                <w:highlight w:val="none"/>
                <w:shd w:val="clear" w:color="auto" w:fill="ffffff"/>
                <w:lang w:val="en-US" w:eastAsia="zh-CN" w:bidi="ar-SA"/>
              </w:rPr>
            </w:pPr>
            <w:r>
              <w:rPr>
                <w:rFonts w:hint="eastAsia" w:ascii="宋体" w:hAnsi="Verdana" w:eastAsia="宋体" w:cs="Verdana"/>
                <w:i w:val="0"/>
                <w:iCs w:val="0"/>
                <w:caps w:val="0"/>
                <w:color w:val="000000"/>
                <w:spacing w:val="0"/>
                <w:sz w:val="21"/>
                <w:szCs w:val="21"/>
                <w:highlight w:val="none"/>
                <w:shd w:val="clear" w:color="auto" w:fill="ffffff"/>
                <w:lang w:val="en-US" w:eastAsia="zh-CN"/>
              </w:rPr>
              <w:t xml:space="preserve">Somatom Definition Flash</w:t>
            </w:r>
            <w:r>
              <w:rPr>
                <w:rFonts w:hint="eastAsia" w:ascii="宋体" w:hAnsi="Verdana" w:eastAsia="宋体" w:cs="Verdana"/>
                <w:i w:val="0"/>
                <w:iCs w:val="0"/>
                <w:caps w:val="0"/>
                <w:color w:val="000000"/>
                <w:spacing w:val="0"/>
                <w:sz w:val="21"/>
                <w:szCs w:val="21"/>
                <w:highlight w:val="none"/>
                <w:shd w:val="clear" w:color="auto" w:fill="ffffff"/>
                <w:lang w:val="en-US" w:eastAsia="zh-CN" w:bidi="ar-SA"/>
              </w:rPr>
            </w:r>
            <w:r/>
          </w:p>
        </w:tc>
        <w:tc>
          <w:tcPr>
            <w:shd w:val="clear" w:color="000000" w:fill="ffffff"/>
            <w:tcW w:w="781" w:type="dxa"/>
            <w:vAlign w:val="center"/>
            <w:textDirection w:val="lrTb"/>
            <w:noWrap w:val="false"/>
          </w:tcPr>
          <w:p>
            <w:pPr>
              <w:pStyle w:val="963"/>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74057</w:t>
            </w:r>
            <w:r>
              <w:rPr>
                <w:rFonts w:hint="eastAsia" w:ascii="宋体" w:hAnsi="宋体" w:cs="宋体"/>
                <w:color w:val="000000"/>
                <w:sz w:val="21"/>
                <w:szCs w:val="21"/>
                <w:highlight w:val="none"/>
                <w:lang w:val="en-US" w:eastAsia="zh-CN"/>
              </w:rPr>
            </w:r>
            <w:r/>
          </w:p>
        </w:tc>
        <w:tc>
          <w:tcPr>
            <w:tcW w:w="936" w:type="dxa"/>
            <w:vAlign w:val="center"/>
            <w:textDirection w:val="lrTb"/>
            <w:noWrap w:val="false"/>
          </w:tcPr>
          <w:p>
            <w:pPr>
              <w:pStyle w:val="963"/>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2次/年</w:t>
            </w:r>
            <w:r>
              <w:rPr>
                <w:rFonts w:hint="eastAsia" w:ascii="宋体" w:hAnsi="宋体" w:cs="宋体"/>
                <w:color w:val="000000"/>
                <w:sz w:val="21"/>
                <w:szCs w:val="21"/>
                <w:highlight w:val="none"/>
                <w:lang w:val="en-US" w:eastAsia="zh-CN"/>
              </w:rPr>
            </w:r>
            <w:r/>
          </w:p>
        </w:tc>
        <w:tc>
          <w:tcPr>
            <w:tcW w:w="1303" w:type="dxa"/>
            <w:vAlign w:val="center"/>
            <w:textDirection w:val="lrTb"/>
            <w:noWrap w:val="false"/>
          </w:tcPr>
          <w:p>
            <w:pPr>
              <w:pStyle w:val="963"/>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全保</w:t>
            </w:r>
            <w:r>
              <w:rPr>
                <w:rFonts w:hint="eastAsia" w:ascii="宋体" w:hAnsi="宋体" w:cs="宋体"/>
                <w:color w:val="000000"/>
                <w:sz w:val="21"/>
                <w:szCs w:val="21"/>
                <w:highlight w:val="none"/>
                <w:lang w:val="en-US" w:eastAsia="zh-CN"/>
              </w:rPr>
            </w:r>
            <w:r/>
          </w:p>
        </w:tc>
      </w:tr>
    </w:tbl>
    <w:p>
      <w:pPr>
        <w:pStyle w:val="963"/>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val="0"/>
          <w:bCs w:val="0"/>
          <w:color w:val="000000"/>
          <w:szCs w:val="21"/>
          <w:highlight w:val="none"/>
          <w:u w:val="none"/>
          <w:lang w:val="en-US" w:eastAsia="zh-CN"/>
        </w:rPr>
        <w:t xml:space="preserve">叁年</w:t>
      </w:r>
      <w:r>
        <w:rPr>
          <w:rFonts w:hint="eastAsia" w:ascii="宋体" w:hAnsi="宋体" w:cs="宋体"/>
          <w:b/>
          <w:bCs/>
          <w:color w:val="000000"/>
          <w:szCs w:val="21"/>
          <w:highlight w:val="none"/>
          <w:u w:val="none"/>
          <w:lang w:eastAsia="zh-CN"/>
        </w:rPr>
        <w:t xml:space="preserve">。</w:t>
      </w:r>
      <w:r>
        <w:rPr>
          <w:rFonts w:hint="eastAsia" w:ascii="宋体" w:hAnsi="宋体" w:eastAsia="宋体" w:cs="宋体"/>
          <w:bCs/>
          <w:color w:val="000000"/>
          <w:szCs w:val="21"/>
          <w:highlight w:val="none"/>
          <w:lang w:eastAsia="zh-CN"/>
        </w:rPr>
      </w:r>
      <w:r/>
    </w:p>
    <w:p>
      <w:pPr>
        <w:pStyle w:val="963"/>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963"/>
        <w:ind w:firstLine="420"/>
        <w:keepLines w:val="0"/>
        <w:keepNext w:val="0"/>
        <w:pageBreakBefore w:val="0"/>
        <w:spacing w:line="400" w:lineRule="exact"/>
        <w:widowControl w:val="off"/>
        <w:rPr>
          <w:rFonts w:hint="eastAsia" w:ascii="宋体" w:hAnsi="宋体" w:eastAsia="宋体" w:cs="宋体"/>
          <w:b w:val="0"/>
          <w:bCs/>
          <w:color w:val="000000"/>
          <w:szCs w:val="21"/>
          <w:highlight w:val="none"/>
          <w:u w:val="single"/>
          <w:lang w:val="en-US" w:eastAsia="zh-CN"/>
        </w:rPr>
      </w:pPr>
      <w:r>
        <w:rPr>
          <w:rFonts w:hint="eastAsia" w:ascii="宋体" w:hAnsi="宋体" w:eastAsia="宋体" w:cs="宋体"/>
          <w:b w:val="0"/>
          <w:bCs/>
          <w:color w:val="000000"/>
          <w:szCs w:val="21"/>
          <w:highlight w:val="none"/>
          <w:u w:val="single"/>
          <w:lang w:val="en-US" w:eastAsia="zh-CN"/>
        </w:rPr>
        <w:t xml:space="preserve">（1）维保费用按年度结算。采购人收到发票后按医院流程支付当年度合同款项。</w:t>
      </w:r>
      <w:r>
        <w:rPr>
          <w:rFonts w:hint="eastAsia" w:ascii="宋体" w:hAnsi="宋体" w:eastAsia="宋体" w:cs="宋体"/>
          <w:b w:val="0"/>
          <w:bCs/>
          <w:color w:val="000000"/>
          <w:szCs w:val="21"/>
          <w:highlight w:val="none"/>
          <w:u w:val="single"/>
          <w:lang w:val="en-US" w:eastAsia="zh-CN"/>
        </w:rPr>
      </w:r>
      <w:r/>
    </w:p>
    <w:p>
      <w:pPr>
        <w:pStyle w:val="963"/>
        <w:ind w:firstLine="420"/>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val="0"/>
          <w:bCs/>
          <w:color w:val="000000"/>
          <w:szCs w:val="21"/>
          <w:highlight w:val="none"/>
          <w:u w:val="single"/>
          <w:lang w:val="en-US" w:eastAsia="zh-CN"/>
        </w:rPr>
        <w:t xml:space="preserve">（2）付款前中标人应开具正式增值税发票。因中标人原因未及时提供发票导致不能支付的，相应责任由中标人负责</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963"/>
        <w:ind w:firstLine="422"/>
        <w:keepLines w:val="0"/>
        <w:keepNext w:val="0"/>
        <w:pageBreakBefore w:val="0"/>
        <w:spacing w:line="40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3.报价要求</w:t>
      </w:r>
      <w:r>
        <w:rPr>
          <w:rFonts w:hint="eastAsia" w:ascii="宋体" w:hAnsi="宋体" w:eastAsia="宋体" w:cs="宋体"/>
          <w:b/>
          <w:color w:val="000000"/>
          <w:szCs w:val="21"/>
          <w:highlight w:val="none"/>
        </w:rPr>
      </w:r>
      <w:r/>
    </w:p>
    <w:p>
      <w:pPr>
        <w:pStyle w:val="963"/>
        <w:ind w:firstLine="420"/>
        <w:keepLines w:val="0"/>
        <w:keepNext w:val="0"/>
        <w:pageBreakBefore w:val="0"/>
        <w:spacing w:line="400" w:lineRule="exact"/>
        <w:widowControl w:val="off"/>
        <w:rPr>
          <w:rFonts w:hint="eastAsia" w:ascii="宋体" w:hAnsi="宋体" w:eastAsia="宋体" w:cs="宋体"/>
          <w:b w:val="0"/>
          <w:bCs/>
          <w:color w:val="000000"/>
          <w:szCs w:val="21"/>
          <w:highlight w:val="none"/>
          <w:u w:val="none"/>
          <w:lang w:val="en-US" w:eastAsia="zh-CN"/>
        </w:rPr>
      </w:pPr>
      <w:r>
        <w:rPr>
          <w:rFonts w:hint="eastAsia" w:ascii="宋体" w:hAnsi="宋体" w:eastAsia="宋体" w:cs="宋体"/>
          <w:b w:val="0"/>
          <w:bCs/>
          <w:color w:val="000000"/>
          <w:szCs w:val="21"/>
          <w:highlight w:val="none"/>
          <w:u w:val="none"/>
          <w:lang w:val="en-US" w:eastAsia="zh-CN"/>
        </w:rPr>
        <w:t xml:space="preserve">本项目报价为</w:t>
      </w:r>
      <w:r>
        <w:rPr>
          <w:rFonts w:hint="eastAsia" w:ascii="宋体" w:hAnsi="宋体" w:eastAsia="宋体" w:cs="宋体"/>
          <w:b/>
          <w:bCs w:val="0"/>
          <w:color w:val="000000"/>
          <w:szCs w:val="21"/>
          <w:highlight w:val="none"/>
          <w:u w:val="single"/>
          <w:lang w:val="en-US" w:eastAsia="zh-CN"/>
        </w:rPr>
        <w:t xml:space="preserve">固定总价</w:t>
      </w:r>
      <w:r>
        <w:rPr>
          <w:rFonts w:hint="eastAsia" w:ascii="宋体" w:hAnsi="宋体" w:eastAsia="宋体" w:cs="宋体"/>
          <w:b w:val="0"/>
          <w:bCs/>
          <w:color w:val="000000"/>
          <w:szCs w:val="21"/>
          <w:highlight w:val="none"/>
          <w:u w:val="none"/>
          <w:lang w:val="en-US" w:eastAsia="zh-CN"/>
        </w:rPr>
        <w:t xml:space="preserve">，投标总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val="0"/>
          <w:bCs/>
          <w:color w:val="000000"/>
          <w:szCs w:val="21"/>
          <w:highlight w:val="none"/>
          <w:u w:val="none"/>
          <w:lang w:val="en-US" w:eastAsia="zh-CN"/>
        </w:rPr>
      </w:r>
      <w:r/>
    </w:p>
    <w:p>
      <w:pPr>
        <w:pStyle w:val="963"/>
        <w:ind w:firstLine="420"/>
        <w:keepLines w:val="0"/>
        <w:keepNext w:val="0"/>
        <w:pageBreakBefore w:val="0"/>
        <w:spacing w:line="400" w:lineRule="exact"/>
        <w:widowControl w:val="off"/>
        <w:rPr>
          <w:rFonts w:hint="eastAsia" w:ascii="宋体" w:hAnsi="宋体" w:eastAsia="宋体" w:cs="宋体"/>
          <w:b w:val="0"/>
          <w:bCs/>
          <w:color w:val="000000"/>
          <w:szCs w:val="21"/>
          <w:highlight w:val="none"/>
          <w:u w:val="none"/>
          <w:lang w:val="en-US" w:eastAsia="zh-CN"/>
        </w:rPr>
      </w:pPr>
      <w:r>
        <w:rPr>
          <w:rFonts w:hint="eastAsia" w:ascii="宋体" w:hAnsi="宋体" w:eastAsia="宋体" w:cs="宋体"/>
          <w:b w:val="0"/>
          <w:bCs/>
          <w:color w:val="000000"/>
          <w:szCs w:val="21"/>
          <w:highlight w:val="none"/>
          <w:u w:val="none"/>
          <w:lang w:val="en-US" w:eastAsia="zh-CN"/>
        </w:rPr>
        <w:t xml:space="preserve">报价货币为人民币，评审时以人民币为准。</w:t>
      </w:r>
      <w:r>
        <w:rPr>
          <w:rFonts w:hint="eastAsia" w:ascii="宋体" w:hAnsi="宋体" w:eastAsia="宋体" w:cs="宋体"/>
          <w:b w:val="0"/>
          <w:bCs/>
          <w:color w:val="000000"/>
          <w:szCs w:val="21"/>
          <w:highlight w:val="none"/>
          <w:u w:val="none"/>
          <w:lang w:val="en-US" w:eastAsia="zh-CN"/>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三、维保要求</w:t>
      </w:r>
      <w:r>
        <w:rPr>
          <w:rFonts w:hint="eastAsia" w:ascii="宋体" w:hAnsi="宋体"/>
          <w:b/>
          <w:bCs/>
          <w:color w:val="000000"/>
          <w:szCs w:val="22"/>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bookmarkStart w:id="689" w:name="_Toc99301425"/>
      <w:r>
        <w:rPr>
          <w:rFonts w:hint="eastAsia" w:ascii="宋体" w:hAnsi="宋体" w:cs="宋体"/>
          <w:sz w:val="21"/>
          <w:szCs w:val="21"/>
          <w:highlight w:val="none"/>
        </w:rPr>
        <w:t xml:space="preserve">1.提供24小时800或400免费维修服务热线，免费提供远程诊断功能，能实现远程可视化中央控制、实施管理，对故障有预判性，可远程处理简单故障。</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2.用户报修电话响应时间：2小时内，现场维修响应时间：48个小时内。</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3.服务范围：无限次人工、预防性保养、预防性保养耗材、更换常规配件，安全升级、质量保证、安全检查</w:t>
      </w:r>
      <w:r>
        <w:rPr>
          <w:rFonts w:hint="eastAsia" w:ascii="宋体" w:hAnsi="宋体" w:cs="宋体"/>
          <w:sz w:val="21"/>
          <w:szCs w:val="21"/>
          <w:highlight w:val="none"/>
          <w:lang w:val="zh-CN"/>
        </w:rPr>
        <w:t xml:space="preserve">、球管、高压油箱、探测器模块</w:t>
      </w:r>
      <w:r>
        <w:rPr>
          <w:rFonts w:hint="eastAsia" w:ascii="宋体" w:hAnsi="宋体" w:cs="宋体"/>
          <w:sz w:val="21"/>
          <w:szCs w:val="21"/>
          <w:highlight w:val="none"/>
        </w:rPr>
        <w:t xml:space="preserve">；</w:t>
      </w:r>
      <w:r>
        <w:rPr>
          <w:rFonts w:ascii="宋体" w:hAnsi="宋体" w:cs="宋体"/>
          <w:sz w:val="21"/>
          <w:szCs w:val="21"/>
          <w:highlight w:val="none"/>
        </w:rPr>
        <w:t xml:space="preserve">syngo.via</w:t>
      </w:r>
      <w:r>
        <w:rPr>
          <w:rFonts w:hint="eastAsia" w:ascii="宋体" w:hAnsi="宋体" w:cs="宋体"/>
          <w:sz w:val="21"/>
          <w:szCs w:val="21"/>
          <w:highlight w:val="none"/>
        </w:rPr>
        <w:t xml:space="preserve">工作站包含人工、软硬件；</w:t>
      </w:r>
      <w:r>
        <w:rPr>
          <w:rFonts w:ascii="宋体" w:hAnsi="宋体" w:cs="宋体"/>
          <w:sz w:val="21"/>
          <w:szCs w:val="21"/>
          <w:highlight w:val="none"/>
        </w:rPr>
        <w:t xml:space="preserve">syngo MM Workplace</w:t>
      </w:r>
      <w:r>
        <w:rPr>
          <w:rFonts w:hint="eastAsia" w:ascii="宋体" w:hAnsi="宋体" w:cs="宋体"/>
          <w:sz w:val="21"/>
          <w:szCs w:val="21"/>
          <w:highlight w:val="none"/>
        </w:rPr>
        <w:t xml:space="preserve">合同期2次人工；以上设备均不含移机及第三方产品及服务（列明在包含部分除外）。 </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rPr>
        <w:t xml:space="preserve">▲4.通过合法途径免费提供设备的系统软件及硬件的安全性改版升级和技术支持；并保证所有系统软件（非新增加功能软件）为国内最新版本。</w:t>
      </w:r>
      <w:r>
        <w:rPr>
          <w:rFonts w:hint="eastAsia" w:ascii="宋体" w:hAnsi="宋体" w:cs="宋体"/>
          <w:sz w:val="21"/>
          <w:szCs w:val="21"/>
          <w:highlight w:val="none"/>
          <w:lang w:eastAsia="zh-CN"/>
        </w:rPr>
        <w:t xml:space="preserve">【</w:t>
      </w:r>
      <w:r>
        <w:rPr>
          <w:rFonts w:hint="eastAsia" w:ascii="宋体" w:hAnsi="宋体" w:cs="宋体"/>
          <w:b/>
          <w:bCs/>
          <w:sz w:val="21"/>
          <w:szCs w:val="21"/>
          <w:highlight w:val="none"/>
        </w:rPr>
        <w:t xml:space="preserve">注：</w:t>
      </w:r>
      <w:r>
        <w:rPr>
          <w:rFonts w:hint="eastAsia" w:ascii="宋体" w:hAnsi="宋体" w:cs="宋体"/>
          <w:b/>
          <w:bCs/>
          <w:sz w:val="21"/>
          <w:szCs w:val="21"/>
          <w:highlight w:val="none"/>
          <w:lang w:val="en-US" w:eastAsia="zh-CN"/>
        </w:rPr>
        <w:t xml:space="preserve">投标文件中</w:t>
      </w:r>
      <w:r>
        <w:rPr>
          <w:rFonts w:hint="eastAsia" w:ascii="宋体" w:hAnsi="宋体" w:cs="宋体"/>
          <w:b/>
          <w:bCs/>
          <w:sz w:val="21"/>
          <w:szCs w:val="21"/>
          <w:highlight w:val="none"/>
        </w:rPr>
        <w:t xml:space="preserve">提供承诺书（格式自拟）加盖</w:t>
      </w:r>
      <w:r>
        <w:rPr>
          <w:rFonts w:hint="eastAsia" w:ascii="宋体" w:hAnsi="宋体" w:cs="宋体"/>
          <w:b/>
          <w:bCs/>
          <w:sz w:val="21"/>
          <w:szCs w:val="21"/>
          <w:highlight w:val="none"/>
          <w:lang w:val="en-US" w:eastAsia="zh-CN"/>
        </w:rPr>
        <w:t xml:space="preserve">投标人</w:t>
      </w:r>
      <w:r>
        <w:rPr>
          <w:rFonts w:hint="eastAsia" w:ascii="宋体" w:hAnsi="宋体" w:cs="宋体"/>
          <w:b/>
          <w:bCs/>
          <w:sz w:val="21"/>
          <w:szCs w:val="21"/>
          <w:highlight w:val="none"/>
        </w:rPr>
        <w:t xml:space="preserve">公章。</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eastAsia="zh-CN"/>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5.本项目涉及更</w:t>
      </w:r>
      <w:r>
        <w:rPr>
          <w:rFonts w:hint="eastAsia" w:ascii="宋体" w:hAnsi="宋体" w:cs="宋体"/>
          <w:sz w:val="21"/>
          <w:szCs w:val="21"/>
          <w:highlight w:val="none"/>
          <w:lang w:val="en-US" w:eastAsia="zh-CN"/>
        </w:rPr>
        <w:t xml:space="preserve">换</w:t>
      </w:r>
      <w:r>
        <w:rPr>
          <w:rFonts w:hint="eastAsia" w:ascii="宋体" w:hAnsi="宋体" w:cs="宋体"/>
          <w:sz w:val="21"/>
          <w:szCs w:val="21"/>
          <w:highlight w:val="none"/>
        </w:rPr>
        <w:t xml:space="preserve">球管，高压油箱，滑环、探测器模块等重要零配件时，中标人供应时需提供同型号零配件的报关单原件或复印件备查。</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6.确保设备开机率达到95%以上（按照250个工作日/年计），即正常开机达到238个工作日/年，停机不超过12个工作日/年，停产设备除外。</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7.系统保养</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（1）对保修设备及相关配套设备作出日常保养计划，定期进行保养、维护，并做好记录。</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（2）可对医院工程技术人员进行培训，以便及时处理简单故障保证设备正常使用。</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按要求每年提供2次预防性保养并有具体详细的内容清单(如：所需工具、耗材等由投标方承担,具体执行时间由双方工程师确认),定期更换耗材必须是合格全新包装件</w:t>
      </w:r>
      <w:r>
        <w:rPr>
          <w:rFonts w:hint="eastAsia" w:ascii="宋体" w:hAnsi="宋体" w:cs="宋体"/>
          <w:sz w:val="21"/>
          <w:szCs w:val="21"/>
          <w:highlight w:val="none"/>
        </w:rPr>
        <w:t xml:space="preserve">，并做好记录（设备清洁、性能测试及校准、必要的机械或电气的检查，根据用户要求对设备的数据进行备份。根据用户要求的时间段，进行保养工作。）</w:t>
      </w:r>
      <w:r>
        <w:rPr>
          <w:rFonts w:ascii="宋体" w:hAnsi="宋体" w:cs="宋体"/>
          <w:sz w:val="21"/>
          <w:szCs w:val="21"/>
          <w:highlight w:val="none"/>
        </w:rPr>
        <w:t xml:space="preserve">每次保养后出具完整的保养</w:t>
      </w:r>
      <w:r>
        <w:rPr>
          <w:rFonts w:hint="eastAsia" w:ascii="宋体" w:hAnsi="宋体" w:cs="宋体"/>
          <w:sz w:val="21"/>
          <w:szCs w:val="21"/>
          <w:highlight w:val="none"/>
        </w:rPr>
        <w:t xml:space="preserve">服务</w:t>
      </w:r>
      <w:r>
        <w:rPr>
          <w:rFonts w:ascii="宋体" w:hAnsi="宋体" w:cs="宋体"/>
          <w:sz w:val="21"/>
          <w:szCs w:val="21"/>
          <w:highlight w:val="none"/>
        </w:rPr>
        <w:t xml:space="preserve">报告</w:t>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（4）年检时，中标人负责机器调试到最佳状态，保证全部检测指标达国家标准，</w:t>
      </w:r>
      <w:r>
        <w:rPr>
          <w:rFonts w:ascii="宋体" w:hAnsi="宋体" w:cs="宋体"/>
          <w:sz w:val="21"/>
          <w:szCs w:val="21"/>
          <w:highlight w:val="none"/>
        </w:rPr>
        <w:t xml:space="preserve">由于机器正常使用引起的故障及损坏的维保服务</w:t>
      </w:r>
      <w:r>
        <w:rPr>
          <w:rFonts w:hint="eastAsia" w:ascii="宋体" w:hAnsi="宋体" w:cs="宋体"/>
          <w:sz w:val="21"/>
          <w:szCs w:val="21"/>
          <w:highlight w:val="none"/>
        </w:rPr>
        <w:t xml:space="preserve">，</w:t>
      </w:r>
      <w:r>
        <w:rPr>
          <w:rFonts w:ascii="宋体" w:hAnsi="宋体" w:cs="宋体"/>
          <w:sz w:val="21"/>
          <w:szCs w:val="21"/>
          <w:highlight w:val="none"/>
        </w:rPr>
        <w:t xml:space="preserve">不得破坏、变更设备的结构和电气设计</w:t>
      </w:r>
      <w:r>
        <w:rPr>
          <w:rFonts w:hint="eastAsia" w:ascii="宋体" w:hAnsi="宋体" w:cs="宋体"/>
          <w:sz w:val="21"/>
          <w:szCs w:val="21"/>
          <w:highlight w:val="none"/>
        </w:rPr>
        <w:t xml:space="preserve">，保证该设备能通过相关专业检测，并提供当年的系统状态报告。</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rPr>
      </w:pPr>
      <w:r>
        <w:rPr>
          <w:rFonts w:hint="eastAsia" w:ascii="宋体" w:hAnsi="宋体" w:cs="宋体"/>
          <w:sz w:val="21"/>
          <w:szCs w:val="21"/>
          <w:highlight w:val="none"/>
        </w:rPr>
        <w:t xml:space="preserve">（5）保修期内提供不限次数现场维修，免费更换约定范围所含备件。</w:t>
      </w:r>
      <w:r>
        <w:rPr>
          <w:rFonts w:hint="eastAsia" w:ascii="宋体" w:hAnsi="宋体" w:cs="宋体"/>
          <w:sz w:val="21"/>
          <w:szCs w:val="21"/>
          <w:highlight w:val="none"/>
        </w:rPr>
      </w:r>
      <w:r/>
    </w:p>
    <w:p>
      <w:pPr>
        <w:pStyle w:val="1067"/>
        <w:ind w:firstLine="480"/>
        <w:jc w:val="left"/>
        <w:keepLines w:val="0"/>
        <w:keepNext w:val="0"/>
        <w:pageBreakBefore w:val="0"/>
        <w:spacing w:line="400" w:lineRule="exact"/>
        <w:widowControl w:val="off"/>
        <w:rPr>
          <w:rFonts w:hint="eastAsia" w:ascii="宋体" w:hAnsi="宋体" w:cs="宋体"/>
          <w:sz w:val="21"/>
          <w:szCs w:val="21"/>
          <w:highlight w:val="none"/>
          <w:lang w:eastAsia="zh-CN"/>
        </w:rPr>
      </w:pPr>
      <w:r>
        <w:rPr>
          <w:rFonts w:hint="eastAsia" w:ascii="宋体" w:hAnsi="宋体" w:cs="宋体"/>
          <w:sz w:val="21"/>
          <w:szCs w:val="21"/>
          <w:highlight w:val="none"/>
        </w:rPr>
        <w:t xml:space="preserve">▲8.投标人须承诺所供配件为原厂匹配备件</w:t>
      </w:r>
      <w:r>
        <w:rPr>
          <w:rFonts w:hint="eastAsia" w:ascii="宋体" w:hAnsi="宋体" w:cs="宋体"/>
          <w:sz w:val="21"/>
          <w:szCs w:val="21"/>
          <w:highlight w:val="none"/>
          <w:lang w:eastAsia="zh-CN"/>
        </w:rPr>
        <w:t xml:space="preserve">。【</w:t>
      </w:r>
      <w:r>
        <w:rPr>
          <w:rFonts w:hint="eastAsia" w:ascii="宋体" w:hAnsi="宋体" w:cs="宋体"/>
          <w:b/>
          <w:bCs/>
          <w:sz w:val="21"/>
          <w:szCs w:val="21"/>
          <w:highlight w:val="none"/>
        </w:rPr>
        <w:t xml:space="preserve">注：</w:t>
      </w:r>
      <w:r>
        <w:rPr>
          <w:rFonts w:hint="eastAsia" w:ascii="宋体" w:hAnsi="宋体" w:cs="宋体"/>
          <w:b/>
          <w:bCs/>
          <w:sz w:val="21"/>
          <w:szCs w:val="21"/>
          <w:highlight w:val="none"/>
          <w:lang w:val="en-US" w:eastAsia="zh-CN"/>
        </w:rPr>
        <w:t xml:space="preserve">投标文件中</w:t>
      </w:r>
      <w:r>
        <w:rPr>
          <w:rFonts w:hint="eastAsia" w:ascii="宋体" w:hAnsi="宋体" w:cs="宋体"/>
          <w:b/>
          <w:bCs/>
          <w:sz w:val="21"/>
          <w:szCs w:val="21"/>
          <w:highlight w:val="none"/>
        </w:rPr>
        <w:t xml:space="preserve">提供承诺书（格式自拟）加盖</w:t>
      </w:r>
      <w:r>
        <w:rPr>
          <w:rFonts w:hint="eastAsia" w:ascii="宋体" w:hAnsi="宋体" w:cs="宋体"/>
          <w:b/>
          <w:bCs/>
          <w:sz w:val="21"/>
          <w:szCs w:val="21"/>
          <w:highlight w:val="none"/>
          <w:lang w:val="en-US" w:eastAsia="zh-CN"/>
        </w:rPr>
        <w:t xml:space="preserve">投标人</w:t>
      </w:r>
      <w:r>
        <w:rPr>
          <w:rFonts w:hint="eastAsia" w:ascii="宋体" w:hAnsi="宋体" w:cs="宋体"/>
          <w:b/>
          <w:bCs/>
          <w:sz w:val="21"/>
          <w:szCs w:val="21"/>
          <w:highlight w:val="none"/>
        </w:rPr>
        <w:t xml:space="preserve">公章。</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eastAsia="zh-CN"/>
        </w:rPr>
      </w:r>
      <w:r/>
    </w:p>
    <w:p>
      <w:pPr>
        <w:pStyle w:val="1067"/>
        <w:ind w:firstLine="480"/>
        <w:jc w:val="center"/>
        <w:keepLines w:val="0"/>
        <w:keepNext w:val="0"/>
        <w:pageBreakBefore w:val="0"/>
        <w:spacing w:line="400" w:lineRule="exact"/>
        <w:widowControl w:val="off"/>
        <w:rPr>
          <w:b/>
          <w:color w:val="000000"/>
          <w:sz w:val="32"/>
          <w:szCs w:val="32"/>
          <w:highlight w:val="none"/>
        </w:rPr>
      </w:pPr>
      <w:r>
        <w:rPr>
          <w:b/>
          <w:color w:val="000000"/>
          <w:sz w:val="32"/>
          <w:szCs w:val="32"/>
          <w:highlight w:val="none"/>
        </w:rPr>
        <w:br w:type="page" w:clear="all"/>
      </w:r>
      <w:r>
        <w:rPr>
          <w:b/>
          <w:color w:val="000000"/>
          <w:sz w:val="32"/>
          <w:szCs w:val="32"/>
          <w:highlight w:val="none"/>
        </w:rPr>
        <w:t xml:space="preserve">第六章   拟签订的合同文本</w:t>
      </w:r>
      <w:bookmarkEnd w:id="689"/>
      <w:r>
        <w:rPr>
          <w:b/>
          <w:color w:val="000000"/>
          <w:sz w:val="32"/>
          <w:szCs w:val="32"/>
          <w:highlight w:val="none"/>
        </w:rPr>
      </w:r>
      <w:r/>
    </w:p>
    <w:p>
      <w:pPr>
        <w:pStyle w:val="963"/>
        <w:jc w:val="left"/>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63"/>
        <w:ind w:firstLine="422"/>
        <w:jc w:val="left"/>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bidi="ar"/>
        </w:rPr>
        <w:t xml:space="preserve">合同签订地点：</w:t>
      </w:r>
      <w:r>
        <w:rPr>
          <w:rFonts w:hint="eastAsia" w:ascii="宋体" w:hAnsi="宋体" w:eastAsia="宋体" w:cs="宋体"/>
          <w:color w:val="000000"/>
          <w:sz w:val="21"/>
          <w:szCs w:val="21"/>
          <w:highlight w:val="none"/>
          <w:lang w:bidi="ar"/>
        </w:rPr>
        <w:t xml:space="preserve">常州市第一人民医院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合同编号：</w:t>
      </w:r>
      <w:r>
        <w:rPr>
          <w:rFonts w:hint="eastAsia" w:ascii="宋体" w:hAnsi="宋体" w:eastAsia="宋体" w:cs="宋体"/>
          <w:color w:val="000000"/>
          <w:sz w:val="21"/>
          <w:szCs w:val="21"/>
          <w:highlight w:val="none"/>
          <w:lang w:bidi="ar"/>
        </w:rPr>
        <w:t xml:space="preserve"> </w:t>
      </w:r>
      <w:r>
        <w:rPr>
          <w:rFonts w:hint="eastAsia" w:ascii="宋体" w:hAnsi="宋体" w:eastAsia="宋体" w:cs="宋体"/>
          <w:sz w:val="21"/>
          <w:szCs w:val="21"/>
          <w:highlight w:val="none"/>
        </w:rPr>
      </w:r>
      <w:r/>
    </w:p>
    <w:p>
      <w:pPr>
        <w:pStyle w:val="963"/>
        <w:ind w:firstLine="422"/>
        <w:jc w:val="left"/>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bidi="ar"/>
        </w:rPr>
        <w:t xml:space="preserve">甲方：</w:t>
      </w:r>
      <w:r>
        <w:rPr>
          <w:rFonts w:hint="eastAsia" w:ascii="宋体" w:hAnsi="宋体" w:eastAsia="宋体" w:cs="宋体"/>
          <w:color w:val="000000"/>
          <w:sz w:val="21"/>
          <w:szCs w:val="21"/>
          <w:highlight w:val="none"/>
          <w:lang w:bidi="ar"/>
        </w:rPr>
        <w:t xml:space="preserve">常州市第一人民医院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乙方：</w:t>
      </w:r>
      <w:r>
        <w:rPr>
          <w:rFonts w:hint="eastAsia" w:ascii="宋体" w:hAnsi="宋体" w:eastAsia="宋体" w:cs="宋体"/>
          <w:color w:val="000000"/>
          <w:sz w:val="21"/>
          <w:szCs w:val="21"/>
          <w:highlight w:val="none"/>
          <w:lang w:bidi="ar"/>
        </w:rPr>
        <w:t xml:space="preserve"> </w:t>
      </w:r>
      <w:r>
        <w:rPr>
          <w:rFonts w:hint="eastAsia" w:ascii="宋体" w:hAnsi="宋体" w:eastAsia="宋体" w:cs="宋体"/>
          <w:sz w:val="21"/>
          <w:szCs w:val="21"/>
          <w:highlight w:val="none"/>
        </w:rPr>
      </w:r>
      <w:r/>
    </w:p>
    <w:p>
      <w:pPr>
        <w:pStyle w:val="963"/>
        <w:ind w:firstLine="422"/>
        <w:jc w:val="left"/>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bidi="ar"/>
        </w:rPr>
        <w:t xml:space="preserve">地址：</w:t>
      </w:r>
      <w:r>
        <w:rPr>
          <w:rFonts w:hint="eastAsia" w:ascii="宋体" w:hAnsi="宋体" w:eastAsia="宋体" w:cs="宋体"/>
          <w:color w:val="000000"/>
          <w:sz w:val="21"/>
          <w:szCs w:val="21"/>
          <w:highlight w:val="none"/>
          <w:lang w:bidi="ar"/>
        </w:rPr>
        <w:t xml:space="preserve">江苏省常州市局前街185号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地址：</w:t>
      </w:r>
      <w:r>
        <w:rPr>
          <w:rFonts w:hint="eastAsia" w:ascii="宋体" w:hAnsi="宋体" w:eastAsia="宋体" w:cs="宋体"/>
          <w:color w:val="000000"/>
          <w:sz w:val="21"/>
          <w:szCs w:val="21"/>
          <w:highlight w:val="none"/>
          <w:lang w:bidi="ar"/>
        </w:rPr>
        <w:t xml:space="preserve"> </w:t>
      </w:r>
      <w:r>
        <w:rPr>
          <w:rFonts w:hint="eastAsia" w:ascii="宋体" w:hAnsi="宋体" w:eastAsia="宋体" w:cs="宋体"/>
          <w:sz w:val="21"/>
          <w:szCs w:val="21"/>
          <w:highlight w:val="none"/>
        </w:rPr>
      </w:r>
      <w:r/>
    </w:p>
    <w:p>
      <w:pPr>
        <w:pStyle w:val="963"/>
        <w:ind w:firstLine="422"/>
        <w:jc w:val="left"/>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bidi="ar"/>
        </w:rPr>
        <w:t xml:space="preserve">电话：</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电话：</w:t>
      </w:r>
      <w:r>
        <w:rPr>
          <w:rFonts w:hint="eastAsia" w:ascii="宋体" w:hAnsi="宋体" w:eastAsia="宋体" w:cs="宋体"/>
          <w:color w:val="000000"/>
          <w:sz w:val="21"/>
          <w:szCs w:val="21"/>
          <w:highlight w:val="none"/>
          <w:lang w:bidi="ar"/>
        </w:rPr>
        <w:t xml:space="preserve"> </w:t>
      </w:r>
      <w:r>
        <w:rPr>
          <w:rFonts w:hint="eastAsia" w:ascii="宋体" w:hAnsi="宋体" w:eastAsia="宋体" w:cs="宋体"/>
          <w:sz w:val="21"/>
          <w:szCs w:val="21"/>
          <w:highlight w:val="none"/>
        </w:rPr>
      </w:r>
      <w:r/>
    </w:p>
    <w:p>
      <w:pPr>
        <w:pStyle w:val="963"/>
        <w:ind w:firstLine="422"/>
        <w:jc w:val="left"/>
        <w:keepLines w:val="0"/>
        <w:keepNext w:val="0"/>
        <w:pageBreakBefore w:val="0"/>
        <w:spacing w:line="400" w:lineRule="exact"/>
        <w:widowControl/>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bidi="ar"/>
        </w:rPr>
        <w:t xml:space="preserve">传真：</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传真： </w:t>
      </w:r>
      <w:r>
        <w:rPr>
          <w:rFonts w:hint="eastAsia" w:ascii="宋体" w:hAnsi="宋体" w:eastAsia="宋体" w:cs="宋体"/>
          <w:sz w:val="21"/>
          <w:szCs w:val="21"/>
          <w:highlight w:val="none"/>
        </w:rPr>
      </w:r>
      <w:r/>
    </w:p>
    <w:p>
      <w:pPr>
        <w:pStyle w:val="963"/>
        <w:ind w:firstLine="422"/>
        <w:jc w:val="left"/>
        <w:keepLines w:val="0"/>
        <w:keepNext w:val="0"/>
        <w:pageBreakBefore w:val="0"/>
        <w:spacing w:line="400" w:lineRule="exact"/>
        <w:widowControl/>
        <w:rPr>
          <w:rFonts w:hAnsi="宋体" w:cs="宋体"/>
          <w:sz w:val="21"/>
          <w:szCs w:val="21"/>
          <w:highlight w:val="none"/>
        </w:rPr>
      </w:pPr>
      <w:r>
        <w:rPr>
          <w:rFonts w:hint="eastAsia" w:ascii="宋体" w:hAnsi="宋体" w:eastAsia="宋体" w:cs="宋体"/>
          <w:b/>
          <w:bCs/>
          <w:color w:val="000000"/>
          <w:sz w:val="21"/>
          <w:szCs w:val="21"/>
          <w:highlight w:val="none"/>
          <w:lang w:bidi="ar"/>
        </w:rPr>
        <w:t xml:space="preserve">邮编：</w:t>
      </w:r>
      <w:r>
        <w:rPr>
          <w:rFonts w:hint="eastAsia" w:ascii="宋体" w:hAnsi="宋体" w:eastAsia="宋体" w:cs="宋体"/>
          <w:color w:val="000000"/>
          <w:sz w:val="21"/>
          <w:szCs w:val="21"/>
          <w:highlight w:val="none"/>
          <w:lang w:bidi="ar"/>
        </w:rPr>
        <w:t xml:space="preserve">213003                              </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 </w:t>
      </w:r>
      <w:r>
        <w:rPr>
          <w:rFonts w:hint="eastAsia" w:ascii="宋体" w:hAnsi="宋体" w:eastAsia="宋体" w:cs="宋体"/>
          <w:b/>
          <w:bCs/>
          <w:color w:val="000000"/>
          <w:sz w:val="21"/>
          <w:szCs w:val="21"/>
          <w:highlight w:val="none"/>
          <w:lang w:bidi="ar"/>
        </w:rPr>
        <w:t xml:space="preserve">邮编：</w:t>
      </w:r>
      <w:r>
        <w:rPr>
          <w:rFonts w:hint="eastAsia" w:ascii="宋体" w:hAnsi="宋体" w:eastAsia="宋体" w:cs="宋体"/>
          <w:color w:val="000000"/>
          <w:sz w:val="21"/>
          <w:szCs w:val="21"/>
          <w:highlight w:val="none"/>
          <w:lang w:bidi="ar"/>
        </w:rPr>
        <w:t xml:space="preserve"> </w:t>
      </w:r>
      <w:r>
        <w:rPr>
          <w:rFonts w:hAnsi="宋体" w:cs="宋体"/>
          <w:sz w:val="21"/>
          <w:szCs w:val="21"/>
          <w:highlight w:val="none"/>
        </w:rPr>
      </w:r>
      <w:r/>
    </w:p>
    <w:p>
      <w:pPr>
        <w:pStyle w:val="124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1"/>
          <w:szCs w:val="21"/>
          <w:highlight w:val="none"/>
        </w:rPr>
      </w:r>
      <w:r/>
    </w:p>
    <w:p>
      <w:pPr>
        <w:pStyle w:val="124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rPr>
          <w:rFonts w:hint="eastAsia" w:ascii="宋体" w:hAnsi="宋体" w:eastAsia="宋体" w:cs="宋体"/>
          <w:b/>
          <w:color w:val="000000"/>
          <w:sz w:val="21"/>
          <w:szCs w:val="21"/>
          <w:highlight w:val="none"/>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乙方根据甲方需求提供</w:t>
      </w:r>
      <w:r>
        <w:rPr>
          <w:rFonts w:hint="eastAsia" w:ascii="宋体" w:hAnsi="宋体" w:eastAsia="宋体" w:cs="宋体"/>
          <w:b/>
          <w:bCs/>
          <w:color w:val="000000"/>
          <w:sz w:val="21"/>
          <w:szCs w:val="21"/>
          <w:highlight w:val="none"/>
          <w:u w:val="single"/>
          <w:lang w:val="zh-CN"/>
        </w:rPr>
        <w:t xml:space="preserve">西门子双源CT维保服务</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系指根据合同规定乙方须承担与服务有关的所有辅助服务</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24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合同价格</w:t>
      </w:r>
      <w:r>
        <w:rPr>
          <w:rFonts w:hint="eastAsia" w:ascii="宋体" w:hAnsi="宋体" w:eastAsia="宋体" w:cs="宋体"/>
          <w:b/>
          <w:color w:val="000000"/>
          <w:sz w:val="21"/>
          <w:szCs w:val="21"/>
          <w:highlight w:val="none"/>
        </w:rPr>
      </w:r>
      <w:r/>
    </w:p>
    <w:p>
      <w:pPr>
        <w:pStyle w:val="1243"/>
        <w:ind w:firstLine="482"/>
        <w:jc w:val="left"/>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签约合同总价（人民币，下同）：</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圆</w:t>
      </w:r>
      <w:r>
        <w:rPr>
          <w:rFonts w:hint="eastAsia" w:ascii="宋体" w:hAnsi="宋体" w:eastAsia="宋体" w:cs="宋体"/>
          <w:b/>
          <w:color w:val="000000"/>
          <w:sz w:val="21"/>
          <w:szCs w:val="21"/>
          <w:highlight w:val="none"/>
        </w:rPr>
        <w:t xml:space="preserve">（小写</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lang w:val="en-US" w:eastAsia="zh-CN"/>
        </w:rPr>
        <w:t xml:space="preserve">元</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124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本合同总价包括招标文件所确定的</w:t>
      </w:r>
      <w:r>
        <w:rPr>
          <w:rFonts w:hint="eastAsia" w:ascii="宋体" w:hAnsi="宋体" w:eastAsia="宋体" w:cs="宋体"/>
          <w:b w:val="0"/>
          <w:bCs/>
          <w:color w:val="000000"/>
          <w:szCs w:val="21"/>
          <w:highlight w:val="none"/>
          <w:u w:val="none"/>
          <w:lang w:val="en-US" w:eastAsia="zh-CN"/>
        </w:rPr>
        <w:t xml:space="preserve">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1"/>
          <w:szCs w:val="21"/>
          <w:highlight w:val="none"/>
        </w:rPr>
      </w:r>
      <w:r/>
    </w:p>
    <w:p>
      <w:pPr>
        <w:pStyle w:val="124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合同履行期限</w:t>
      </w:r>
      <w:r>
        <w:rPr>
          <w:rFonts w:hint="eastAsia" w:ascii="宋体" w:hAnsi="宋体" w:eastAsia="宋体" w:cs="宋体"/>
          <w:b/>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本项目服务期限为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叁 </w:t>
      </w:r>
      <w:r>
        <w:rPr>
          <w:rFonts w:hint="eastAsia" w:ascii="宋体" w:hAnsi="宋体" w:eastAsia="宋体" w:cs="宋体"/>
          <w:color w:val="000000"/>
          <w:sz w:val="21"/>
          <w:szCs w:val="21"/>
          <w:highlight w:val="none"/>
        </w:rPr>
        <w:t xml:space="preserve">年，自</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rPr>
      </w:r>
      <w:r/>
    </w:p>
    <w:p>
      <w:pPr>
        <w:pStyle w:val="124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组成本合同的有关文件</w:t>
      </w:r>
      <w:r>
        <w:rPr>
          <w:rFonts w:hint="eastAsia" w:ascii="宋体" w:hAnsi="宋体" w:eastAsia="宋体" w:cs="宋体"/>
          <w:b/>
          <w:color w:val="000000"/>
          <w:sz w:val="21"/>
          <w:szCs w:val="21"/>
          <w:highlight w:val="none"/>
        </w:rPr>
      </w:r>
      <w:r/>
    </w:p>
    <w:p>
      <w:pPr>
        <w:pStyle w:val="124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124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（1）招标采购文件（编号：   ）           （2）乙方提供的投标文件； </w:t>
      </w:r>
      <w:r>
        <w:rPr>
          <w:rFonts w:hint="eastAsia" w:ascii="宋体" w:hAnsi="宋体" w:eastAsia="宋体" w:cs="宋体"/>
          <w:color w:val="000000"/>
          <w:sz w:val="21"/>
          <w:szCs w:val="21"/>
          <w:highlight w:val="none"/>
        </w:rPr>
      </w:r>
      <w:r/>
    </w:p>
    <w:p>
      <w:pPr>
        <w:pStyle w:val="124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（3）中标通知书；                        （4）甲乙双方商定的其他文件等。</w:t>
      </w:r>
      <w:r>
        <w:rPr>
          <w:rFonts w:hint="eastAsia" w:ascii="宋体" w:hAnsi="宋体" w:eastAsia="宋体" w:cs="宋体"/>
          <w:color w:val="000000"/>
          <w:sz w:val="21"/>
          <w:szCs w:val="21"/>
          <w:highlight w:val="none"/>
        </w:rPr>
      </w:r>
      <w:r/>
    </w:p>
    <w:p>
      <w:pPr>
        <w:pStyle w:val="96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合同款结算及支付</w:t>
      </w:r>
      <w:r>
        <w:rPr>
          <w:rFonts w:hint="eastAsia" w:ascii="宋体" w:hAnsi="宋体" w:eastAsia="宋体" w:cs="宋体"/>
          <w:b/>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1.本合同项下所有款项均以人民币支付。</w:t>
      </w:r>
      <w:r>
        <w:rPr>
          <w:rFonts w:hint="eastAsia" w:ascii="宋体" w:hAnsi="宋体" w:eastAsia="宋体" w:cs="宋体"/>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2.本合同项下的采购资金由甲方自行支付，乙方向甲方开具发票。</w:t>
      </w:r>
      <w:r>
        <w:rPr>
          <w:rFonts w:hint="eastAsia" w:ascii="宋体" w:hAnsi="宋体" w:eastAsia="宋体" w:cs="宋体"/>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3.结算原则：</w:t>
      </w:r>
      <w:r>
        <w:rPr>
          <w:rFonts w:hint="eastAsia" w:ascii="宋体" w:hAnsi="宋体" w:eastAsia="宋体" w:cs="宋体"/>
          <w:b/>
          <w:bCs/>
          <w:color w:val="000000"/>
          <w:sz w:val="21"/>
          <w:szCs w:val="21"/>
          <w:highlight w:val="none"/>
          <w:u w:val="single"/>
        </w:rPr>
        <w:t xml:space="preserve">固定总价</w:t>
      </w:r>
      <w:r>
        <w:rPr>
          <w:rFonts w:hint="eastAsia" w:ascii="宋体" w:hAnsi="宋体" w:eastAsia="宋体" w:cs="宋体"/>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4.付款方式：</w:t>
      </w:r>
      <w:r>
        <w:rPr>
          <w:rFonts w:hint="eastAsia" w:ascii="宋体" w:hAnsi="宋体" w:eastAsia="宋体" w:cs="宋体"/>
          <w:b/>
          <w:bCs/>
          <w:color w:val="000000"/>
          <w:sz w:val="21"/>
          <w:szCs w:val="21"/>
          <w:highlight w:val="none"/>
          <w:u w:val="single"/>
        </w:rPr>
        <w:t xml:space="preserve">维保费用按年度结算。甲方收到发票后按医院流程支付当年度合同款项。付款前乙方应开具正式增值税发票。因乙方原因未及时提供发票导致不能支付的，相应责任由乙方负责。</w:t>
      </w:r>
      <w:r>
        <w:rPr>
          <w:rFonts w:hint="eastAsia" w:ascii="宋体" w:hAnsi="宋体" w:eastAsia="宋体" w:cs="宋体"/>
          <w:b/>
          <w:bCs/>
          <w:color w:val="000000"/>
          <w:sz w:val="21"/>
          <w:szCs w:val="21"/>
          <w:highlight w:val="none"/>
          <w:u w:val="single"/>
        </w:rPr>
      </w:r>
      <w:r/>
    </w:p>
    <w:p>
      <w:pPr>
        <w:pStyle w:val="963"/>
        <w:ind w:firstLine="482"/>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违约责任</w:t>
      </w:r>
      <w:r>
        <w:rPr>
          <w:rFonts w:hint="eastAsia" w:ascii="宋体" w:hAnsi="宋体" w:eastAsia="宋体" w:cs="宋体"/>
          <w:b/>
          <w:color w:val="000000"/>
          <w:sz w:val="21"/>
          <w:szCs w:val="21"/>
          <w:highlight w:val="none"/>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1.如乙方不能按约定进行服务的，甲方有权解除合同，同时有权要求乙方按照合同总价5%的标</w:t>
      </w:r>
      <w:r>
        <w:rPr>
          <w:rFonts w:hint="eastAsia" w:ascii="宋体" w:hAnsi="宋体" w:eastAsia="宋体" w:cs="宋体"/>
          <w:color w:val="000000"/>
          <w:sz w:val="21"/>
          <w:szCs w:val="21"/>
        </w:rPr>
        <w:t xml:space="preserve">准支付违约金，解除合同的通知自发出之日生效。</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2.乙方未按本合同的规定和“服务承诺”提供伴随服务的，甲方有权提前解除本合同，同时乙方应按合同总价款的5%向甲方承担违约责任。</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4.乙方投标属虚假承诺，或是由于乙方的过错造成合同无法继续履行的，乙方应向甲方支付不少于合同总价30%违约金，若该违约金不足以弥补甲方损失，则应当赔偿甲方所有损失。</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5.其他未尽事宜，以《民法典》等有关法律法规规定为准，无相关规定的，双方协商解决。</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第七条 合同的变更和终止</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1.本合同一经签订，甲乙双方不得擅自变更、中止或终止合同。</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第八条 合同的转让</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乙方不得擅自部分或全部转让其应履行的合同义务。</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第九条 不可抗力</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甲、乙方中任何一方，因不可抗力不能按时或完全履行合同的，应及时通知对方，并在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none"/>
        </w:rPr>
        <w:t xml:space="preserve">个</w:t>
      </w:r>
      <w:r>
        <w:rPr>
          <w:rFonts w:hint="eastAsia" w:ascii="宋体" w:hAnsi="宋体" w:eastAsia="宋体" w:cs="宋体"/>
          <w:color w:val="000000"/>
          <w:sz w:val="21"/>
          <w:szCs w:val="21"/>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第十条 争议的解决</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（1）向甲方所在地人民法院提起诉讼；</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（2）向甲方所在地仲裁委员会按其仲裁规则申请仲裁。</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如没有约定，默认采取第2种方式解决争议。</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2.在法院审理和仲裁期间，除有争议部分外，本合同其他部分应继续履行。</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第十一条 诚实信用 </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乙方应诚实信用，严格按照招标文件要求和投标承诺履行合同，不向甲方进行商业贿赂或者提供不正当利益。</w:t>
      </w:r>
      <w:r>
        <w:rPr>
          <w:rFonts w:hint="eastAsia" w:ascii="宋体" w:hAnsi="宋体" w:eastAsia="宋体" w:cs="宋体"/>
          <w:color w:val="000000"/>
          <w:sz w:val="21"/>
          <w:szCs w:val="21"/>
        </w:rPr>
      </w:r>
      <w:r/>
    </w:p>
    <w:p>
      <w:pPr>
        <w:pStyle w:val="963"/>
        <w:ind w:firstLine="482"/>
        <w:keepLines w:val="0"/>
        <w:keepNext w:val="0"/>
        <w:pageBreakBefore w:val="0"/>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第十二条 合同生效及其他</w:t>
      </w:r>
      <w:r>
        <w:rPr>
          <w:rFonts w:hint="eastAsia" w:ascii="宋体" w:hAnsi="宋体" w:eastAsia="宋体" w:cs="宋体"/>
          <w:b/>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1.本合同自经甲乙双方授权代表签订并加盖公章后，自签订之日起生效。</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2.本合同一式陆份，甲方执肆份，乙方执壹份，代理机构执壹份存档。</w:t>
      </w:r>
      <w:r>
        <w:rPr>
          <w:rFonts w:hint="eastAsia" w:ascii="宋体" w:hAnsi="宋体" w:eastAsia="宋体" w:cs="宋体"/>
          <w:color w:val="000000"/>
          <w:sz w:val="21"/>
          <w:szCs w:val="21"/>
        </w:rPr>
      </w:r>
      <w:r/>
    </w:p>
    <w:p>
      <w:pPr>
        <w:pStyle w:val="963"/>
        <w:ind w:firstLine="480"/>
        <w:keepLines w:val="0"/>
        <w:keepNext w:val="0"/>
        <w:pageBreakBefore w:val="0"/>
        <w:spacing w:line="400" w:lineRule="exact"/>
        <w:rPr>
          <w:rFonts w:hint="eastAsia" w:ascii="宋体" w:hAnsi="宋体" w:cs="宋体"/>
          <w:sz w:val="21"/>
          <w:szCs w:val="21"/>
        </w:rPr>
      </w:pPr>
      <w:r>
        <w:rPr>
          <w:rFonts w:hint="eastAsia" w:ascii="宋体" w:hAnsi="宋体" w:eastAsia="宋体" w:cs="宋体"/>
          <w:color w:val="000000"/>
          <w:sz w:val="21"/>
          <w:szCs w:val="21"/>
        </w:rPr>
        <w:t xml:space="preserve">3.本合同应按照中华人民共和国的现行法律进行解释。 </w:t>
      </w:r>
      <w:r>
        <w:rPr>
          <w:rFonts w:hint="eastAsia" w:ascii="宋体" w:hAnsi="宋体" w:cs="宋体"/>
          <w:sz w:val="21"/>
          <w:szCs w:val="21"/>
        </w:rPr>
      </w:r>
      <w:r/>
    </w:p>
    <w:p>
      <w:pPr>
        <w:pStyle w:val="963"/>
        <w:jc w:val="left"/>
        <w:spacing w:line="360" w:lineRule="auto"/>
        <w:rPr>
          <w:rFonts w:ascii="宋体" w:hAnsi="宋体" w:cs="宋体"/>
          <w:b/>
          <w:bCs/>
          <w:sz w:val="24"/>
        </w:rPr>
      </w:pPr>
      <w:r>
        <w:rPr>
          <w:rFonts w:ascii="宋体" w:hAnsi="宋体" w:cs="宋体"/>
          <w:b/>
          <w:bCs/>
          <w:sz w:val="24"/>
        </w:rPr>
      </w:r>
      <w:r/>
    </w:p>
    <w:p>
      <w:pPr>
        <w:pStyle w:val="963"/>
        <w:ind w:firstLine="632"/>
        <w:jc w:val="left"/>
        <w:spacing w:line="360" w:lineRule="auto"/>
        <w:rPr>
          <w:rFonts w:ascii="宋体" w:hAnsi="宋体" w:cs="宋体"/>
          <w:sz w:val="21"/>
          <w:szCs w:val="21"/>
        </w:rPr>
      </w:pPr>
      <w:r>
        <w:rPr>
          <w:rFonts w:hint="eastAsia" w:ascii="宋体" w:hAnsi="宋体" w:cs="宋体"/>
          <w:b/>
          <w:bCs/>
          <w:sz w:val="21"/>
          <w:szCs w:val="21"/>
        </w:rPr>
        <w:t xml:space="preserve">甲    方</w:t>
      </w:r>
      <w:r>
        <w:rPr>
          <w:rFonts w:hint="eastAsia" w:ascii="宋体" w:hAnsi="宋体" w:cs="宋体"/>
          <w:sz w:val="21"/>
          <w:szCs w:val="21"/>
        </w:rPr>
        <w:t xml:space="preserve">：                                </w:t>
      </w:r>
      <w:r>
        <w:rPr>
          <w:rFonts w:hint="eastAsia" w:ascii="宋体" w:hAnsi="宋体" w:cs="宋体"/>
          <w:b/>
          <w:bCs/>
          <w:sz w:val="21"/>
          <w:szCs w:val="21"/>
        </w:rPr>
        <w:t xml:space="preserve">乙    方</w:t>
      </w:r>
      <w:r>
        <w:rPr>
          <w:rFonts w:hint="eastAsia" w:ascii="宋体" w:hAnsi="宋体" w:cs="宋体"/>
          <w:sz w:val="21"/>
          <w:szCs w:val="21"/>
        </w:rPr>
        <w:t xml:space="preserve">：</w:t>
      </w:r>
      <w:r>
        <w:rPr>
          <w:rFonts w:ascii="宋体" w:hAnsi="宋体" w:cs="宋体"/>
          <w:sz w:val="21"/>
          <w:szCs w:val="21"/>
        </w:rPr>
      </w:r>
      <w:r/>
    </w:p>
    <w:p>
      <w:pPr>
        <w:pStyle w:val="963"/>
        <w:ind w:firstLine="630"/>
        <w:spacing w:line="360" w:lineRule="auto"/>
        <w:rPr>
          <w:rFonts w:ascii="宋体" w:hAnsi="宋体" w:cs="宋体"/>
          <w:sz w:val="21"/>
          <w:szCs w:val="21"/>
          <w:u w:val="single"/>
        </w:rPr>
      </w:pPr>
      <w:r>
        <w:rPr>
          <w:rFonts w:hint="eastAsia" w:ascii="宋体" w:hAnsi="宋体" w:cs="宋体"/>
          <w:sz w:val="21"/>
          <w:szCs w:val="21"/>
        </w:rPr>
        <w:t xml:space="preserve">单位名称（章）：                          单位名称（章）：</w:t>
      </w:r>
      <w:r>
        <w:rPr>
          <w:rFonts w:ascii="宋体" w:hAnsi="宋体" w:cs="宋体"/>
          <w:sz w:val="21"/>
          <w:szCs w:val="21"/>
          <w:u w:val="single"/>
        </w:rPr>
      </w:r>
      <w:r/>
    </w:p>
    <w:p>
      <w:pPr>
        <w:pStyle w:val="963"/>
        <w:ind w:firstLine="630"/>
        <w:spacing w:line="360" w:lineRule="auto"/>
        <w:rPr>
          <w:rFonts w:ascii="宋体" w:hAnsi="宋体" w:cs="宋体"/>
          <w:sz w:val="21"/>
          <w:szCs w:val="21"/>
          <w:u w:val="single"/>
        </w:rPr>
      </w:pPr>
      <w:r>
        <w:rPr>
          <w:rFonts w:hint="eastAsia" w:ascii="宋体" w:hAnsi="宋体" w:cs="宋体"/>
          <w:sz w:val="21"/>
          <w:szCs w:val="21"/>
        </w:rPr>
        <w:t xml:space="preserve">单位地址：                               单位地址：</w:t>
      </w:r>
      <w:r>
        <w:rPr>
          <w:rFonts w:ascii="宋体" w:hAnsi="宋体" w:cs="宋体"/>
          <w:sz w:val="21"/>
          <w:szCs w:val="21"/>
          <w:u w:val="single"/>
        </w:rPr>
      </w:r>
      <w:r/>
    </w:p>
    <w:p>
      <w:pPr>
        <w:pStyle w:val="963"/>
        <w:ind w:firstLine="630"/>
        <w:spacing w:line="360" w:lineRule="auto"/>
        <w:rPr>
          <w:rFonts w:ascii="宋体" w:hAnsi="宋体" w:cs="宋体"/>
          <w:sz w:val="21"/>
          <w:szCs w:val="21"/>
        </w:rPr>
      </w:pPr>
      <w:r>
        <w:rPr>
          <w:rFonts w:hint="eastAsia" w:ascii="宋体" w:hAnsi="宋体" w:cs="宋体"/>
          <w:sz w:val="21"/>
          <w:szCs w:val="21"/>
        </w:rPr>
        <w:t xml:space="preserve">法定代表人：       委托代理人：          法定代表人：     委托代理人：                            </w:t>
      </w:r>
      <w:r>
        <w:rPr>
          <w:rFonts w:ascii="宋体" w:hAnsi="宋体" w:cs="宋体"/>
          <w:sz w:val="21"/>
          <w:szCs w:val="21"/>
        </w:rPr>
      </w:r>
      <w:r/>
    </w:p>
    <w:p>
      <w:pPr>
        <w:pStyle w:val="963"/>
        <w:ind w:firstLine="630"/>
        <w:spacing w:line="360" w:lineRule="auto"/>
        <w:rPr>
          <w:rFonts w:ascii="宋体" w:hAnsi="宋体" w:cs="宋体"/>
          <w:sz w:val="21"/>
          <w:szCs w:val="21"/>
        </w:rPr>
      </w:pPr>
      <w:r>
        <w:rPr>
          <w:rFonts w:hint="eastAsia" w:ascii="宋体" w:hAnsi="宋体" w:cs="宋体"/>
          <w:sz w:val="21"/>
          <w:szCs w:val="21"/>
        </w:rPr>
        <w:t xml:space="preserve">电话：                                   电话：            传真：</w:t>
      </w:r>
      <w:r>
        <w:rPr>
          <w:rFonts w:ascii="宋体" w:hAnsi="宋体" w:cs="宋体"/>
          <w:sz w:val="21"/>
          <w:szCs w:val="21"/>
        </w:rPr>
      </w:r>
      <w:r/>
    </w:p>
    <w:p>
      <w:pPr>
        <w:pStyle w:val="963"/>
        <w:ind w:firstLine="630"/>
        <w:spacing w:line="360" w:lineRule="auto"/>
        <w:rPr>
          <w:rFonts w:hint="eastAsia" w:ascii="宋体" w:hAnsi="宋体" w:cs="宋体"/>
          <w:sz w:val="21"/>
          <w:szCs w:val="21"/>
        </w:rPr>
      </w:pPr>
      <w:r>
        <w:rPr>
          <w:rFonts w:hint="eastAsia" w:ascii="宋体" w:hAnsi="宋体" w:cs="宋体"/>
          <w:sz w:val="21"/>
          <w:szCs w:val="21"/>
        </w:rPr>
        <w:t xml:space="preserve">传真：                                   开户银行：        账号：</w:t>
      </w:r>
      <w:r>
        <w:rPr>
          <w:rFonts w:hint="eastAsia" w:ascii="宋体" w:hAnsi="宋体" w:cs="宋体"/>
          <w:sz w:val="21"/>
          <w:szCs w:val="21"/>
        </w:rPr>
      </w:r>
      <w:r/>
    </w:p>
    <w:p>
      <w:pPr>
        <w:pStyle w:val="963"/>
        <w:spacing w:line="360" w:lineRule="auto"/>
        <w:rPr>
          <w:rFonts w:hint="eastAsia" w:ascii="宋体" w:hAnsi="宋体" w:cs="宋体"/>
          <w:sz w:val="21"/>
          <w:szCs w:val="21"/>
        </w:rPr>
      </w:pPr>
      <w:r>
        <w:rPr>
          <w:rFonts w:hint="eastAsia" w:ascii="宋体" w:hAnsi="宋体" w:cs="宋体"/>
          <w:sz w:val="21"/>
          <w:szCs w:val="21"/>
        </w:rPr>
      </w:r>
      <w:r/>
    </w:p>
    <w:p>
      <w:pPr>
        <w:pStyle w:val="963"/>
        <w:ind w:firstLine="632"/>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63"/>
        <w:ind w:firstLine="63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hint="eastAsia" w:ascii="宋体" w:hAnsi="宋体" w:cs="宋体"/>
          <w:color w:val="000000"/>
          <w:szCs w:val="21"/>
          <w:highlight w:val="none"/>
        </w:rPr>
      </w:r>
      <w:r/>
    </w:p>
    <w:p>
      <w:pPr>
        <w:pStyle w:val="963"/>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bookmarkStart w:id="690" w:name="_Toc99301426"/>
      <w:r/>
      <w:bookmarkStart w:id="691" w:name="_Toc15827"/>
      <w:r/>
      <w:bookmarkStart w:id="692" w:name="_Hlk83324726"/>
      <w:r/>
      <w:bookmarkStart w:id="693" w:name="_Toc26227"/>
      <w:r/>
      <w:bookmarkStart w:id="694" w:name="_Toc12273"/>
      <w:r/>
      <w:bookmarkStart w:id="695" w:name="_Toc23784"/>
      <w:r/>
      <w:bookmarkStart w:id="696" w:name="_Toc16417"/>
      <w:r>
        <w:rPr>
          <w:rFonts w:hint="eastAsia" w:ascii="宋体" w:hAnsi="宋体" w:eastAsia="宋体" w:cs="宋体"/>
          <w:color w:val="000000"/>
          <w:sz w:val="21"/>
          <w:szCs w:val="21"/>
          <w:highlight w:val="none"/>
          <w:lang w:val="en-US" w:eastAsia="zh-CN"/>
        </w:rPr>
      </w:r>
      <w:r/>
    </w:p>
    <w:p>
      <w:pPr>
        <w:pStyle w:val="963"/>
        <w:ind w:firstLine="632"/>
        <w:keepLines w:val="0"/>
        <w:keepNext w:val="0"/>
        <w:pageBreakBefore w:val="0"/>
        <w:spacing w:line="360" w:lineRule="exact"/>
        <w:widowControl w:val="off"/>
        <w:rPr>
          <w:rFonts w:hint="eastAsia" w:cs="宋体"/>
          <w:b/>
          <w:bCs/>
          <w:color w:val="000000"/>
          <w:szCs w:val="21"/>
          <w:highlight w:val="none"/>
        </w:rPr>
      </w:pPr>
      <w:r/>
      <w:bookmarkEnd w:id="691"/>
      <w:r/>
      <w:bookmarkEnd w:id="692"/>
      <w:r/>
      <w:bookmarkEnd w:id="693"/>
      <w:r/>
      <w:bookmarkEnd w:id="694"/>
      <w:r/>
      <w:bookmarkEnd w:id="695"/>
      <w:r/>
      <w:bookmarkEnd w:id="696"/>
      <w:r/>
      <w:bookmarkStart w:id="697" w:name="_Toc331685783"/>
      <w:r>
        <w:rPr>
          <w:rFonts w:hint="eastAsia" w:cs="宋体"/>
          <w:b/>
          <w:bCs/>
          <w:color w:val="000000"/>
          <w:szCs w:val="21"/>
          <w:highlight w:val="none"/>
        </w:rPr>
      </w:r>
      <w:r/>
    </w:p>
    <w:p>
      <w:pPr>
        <w:pStyle w:val="963"/>
        <w:ind w:firstLine="632"/>
        <w:keepLines w:val="0"/>
        <w:keepNext w:val="0"/>
        <w:pageBreakBefore w:val="0"/>
        <w:spacing w:line="360" w:lineRule="exact"/>
        <w:widowControl w:val="off"/>
        <w:rPr>
          <w:rFonts w:hint="eastAsia" w:cs="宋体"/>
          <w:b/>
          <w:color w:val="000000"/>
          <w:szCs w:val="21"/>
          <w:highlight w:val="none"/>
        </w:rPr>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963"/>
        <w:jc w:val="center"/>
        <w:spacing w:line="360" w:lineRule="auto"/>
        <w:rPr>
          <w:b/>
          <w:color w:val="000000"/>
          <w:sz w:val="24"/>
          <w:highlight w:val="none"/>
        </w:rPr>
        <w:outlineLvl w:val="0"/>
      </w:pPr>
      <w:r/>
      <w:bookmarkEnd w:id="697"/>
      <w:r>
        <w:rPr>
          <w:b/>
          <w:color w:val="000000"/>
          <w:sz w:val="32"/>
          <w:szCs w:val="32"/>
          <w:highlight w:val="none"/>
        </w:rPr>
        <w:br w:type="page" w:clear="all"/>
      </w:r>
      <w:r>
        <w:rPr>
          <w:b/>
          <w:color w:val="000000"/>
          <w:sz w:val="32"/>
          <w:szCs w:val="32"/>
          <w:highlight w:val="none"/>
        </w:rPr>
        <w:t xml:space="preserve">第七章   投标文件格式</w:t>
      </w:r>
      <w:bookmarkEnd w:id="690"/>
      <w:r>
        <w:rPr>
          <w:b/>
          <w:color w:val="000000"/>
          <w:sz w:val="24"/>
          <w:highlight w:val="none"/>
        </w:rPr>
      </w:r>
      <w:r/>
    </w:p>
    <w:p>
      <w:pPr>
        <w:pStyle w:val="963"/>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sz w:val="24"/>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sz w:val="24"/>
        </w:rPr>
      </w:r>
      <w:r/>
    </w:p>
    <w:p>
      <w:pPr>
        <w:pStyle w:val="963"/>
        <w:jc w:val="left"/>
        <w:keepLines/>
        <w:keepNext/>
        <w:spacing w:before="120" w:line="300" w:lineRule="auto"/>
        <w:rPr>
          <w:b/>
          <w:sz w:val="28"/>
          <w:szCs w:val="28"/>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963"/>
        <w:rPr>
          <w:b/>
          <w:spacing w:val="20"/>
          <w:sz w:val="28"/>
          <w:szCs w:val="28"/>
        </w:rPr>
      </w:pPr>
      <w:r>
        <w:rPr>
          <w:b/>
          <w:spacing w:val="20"/>
          <w:sz w:val="28"/>
          <w:szCs w:val="28"/>
        </w:rPr>
      </w:r>
      <w:r/>
    </w:p>
    <w:p>
      <w:pPr>
        <w:pStyle w:val="963"/>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963"/>
        <w:jc w:val="center"/>
        <w:rPr>
          <w:szCs w:val="21"/>
        </w:rPr>
      </w:pPr>
      <w:r>
        <w:rPr>
          <w:szCs w:val="21"/>
        </w:rPr>
      </w:r>
      <w:r/>
    </w:p>
    <w:p>
      <w:pPr>
        <w:pStyle w:val="963"/>
        <w:jc w:val="center"/>
        <w:rPr>
          <w:b/>
          <w:spacing w:val="60"/>
          <w:sz w:val="84"/>
          <w:szCs w:val="84"/>
        </w:rPr>
      </w:pPr>
      <w:r>
        <w:rPr>
          <w:b/>
          <w:spacing w:val="60"/>
          <w:sz w:val="84"/>
          <w:szCs w:val="84"/>
        </w:rPr>
      </w:r>
      <w:r/>
    </w:p>
    <w:p>
      <w:pPr>
        <w:pStyle w:val="963"/>
        <w:jc w:val="center"/>
        <w:rPr>
          <w:b/>
          <w:spacing w:val="60"/>
          <w:sz w:val="84"/>
          <w:szCs w:val="84"/>
        </w:rPr>
      </w:pPr>
      <w:r>
        <w:rPr>
          <w:b/>
          <w:spacing w:val="60"/>
          <w:sz w:val="84"/>
          <w:szCs w:val="84"/>
        </w:rPr>
        <w:t xml:space="preserve">投 标 文 件</w:t>
      </w:r>
      <w:r>
        <w:rPr>
          <w:b/>
          <w:spacing w:val="60"/>
          <w:sz w:val="84"/>
          <w:szCs w:val="84"/>
        </w:rPr>
      </w:r>
      <w:r/>
    </w:p>
    <w:p>
      <w:pPr>
        <w:pStyle w:val="963"/>
        <w:ind w:firstLine="963"/>
        <w:rPr>
          <w:rFonts w:hint="eastAsia"/>
          <w:b/>
          <w:spacing w:val="60"/>
          <w:sz w:val="52"/>
          <w:szCs w:val="52"/>
        </w:rPr>
      </w:pPr>
      <w:r>
        <w:rPr>
          <w:rFonts w:hint="eastAsia"/>
          <w:b/>
          <w:spacing w:val="60"/>
          <w:sz w:val="52"/>
          <w:szCs w:val="52"/>
        </w:rPr>
      </w:r>
      <w:r/>
    </w:p>
    <w:p>
      <w:pPr>
        <w:pStyle w:val="963"/>
        <w:ind w:firstLine="963"/>
        <w:rPr>
          <w:rFonts w:hint="eastAsia"/>
          <w:b/>
          <w:spacing w:val="60"/>
          <w:sz w:val="52"/>
          <w:szCs w:val="52"/>
        </w:rPr>
      </w:pPr>
      <w:r>
        <w:rPr>
          <w:rFonts w:hint="eastAsia"/>
          <w:b/>
          <w:spacing w:val="60"/>
          <w:sz w:val="52"/>
          <w:szCs w:val="52"/>
        </w:rPr>
      </w:r>
      <w:r/>
    </w:p>
    <w:p>
      <w:pPr>
        <w:pStyle w:val="963"/>
        <w:ind w:firstLine="542"/>
        <w:rPr>
          <w:b/>
          <w:spacing w:val="20"/>
          <w:sz w:val="32"/>
          <w:szCs w:val="32"/>
        </w:rPr>
      </w:pPr>
      <w:r>
        <w:rPr>
          <w:b/>
          <w:spacing w:val="20"/>
          <w:sz w:val="32"/>
          <w:szCs w:val="32"/>
        </w:rPr>
      </w:r>
      <w:r/>
    </w:p>
    <w:p>
      <w:pPr>
        <w:pStyle w:val="963"/>
        <w:ind w:firstLine="542"/>
        <w:rPr>
          <w:b/>
          <w:spacing w:val="20"/>
          <w:sz w:val="32"/>
          <w:szCs w:val="32"/>
        </w:rPr>
      </w:pPr>
      <w:r>
        <w:rPr>
          <w:b/>
          <w:spacing w:val="20"/>
          <w:sz w:val="32"/>
          <w:szCs w:val="32"/>
        </w:rPr>
      </w:r>
      <w:r/>
    </w:p>
    <w:p>
      <w:pPr>
        <w:pStyle w:val="963"/>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63"/>
        <w:jc w:val="center"/>
        <w:rPr>
          <w:b/>
          <w:sz w:val="32"/>
          <w:szCs w:val="32"/>
        </w:rPr>
      </w:pPr>
      <w:r>
        <w:rPr>
          <w:b/>
          <w:sz w:val="32"/>
          <w:szCs w:val="32"/>
        </w:rPr>
      </w:r>
      <w:r/>
    </w:p>
    <w:p>
      <w:pPr>
        <w:pStyle w:val="96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63"/>
        <w:rPr>
          <w:b/>
        </w:rPr>
      </w:pPr>
      <w:r>
        <w:rPr>
          <w:b/>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966"/>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966"/>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9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6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6"/>
        <w:ind w:firstLine="480"/>
        <w:spacing w:line="460" w:lineRule="exact"/>
      </w:pPr>
      <w:r/>
      <w:r/>
    </w:p>
    <w:p>
      <w:pPr>
        <w:pStyle w:val="986"/>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986"/>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8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86"/>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86"/>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986"/>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8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86"/>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986"/>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8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86"/>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8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8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8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                                            投标人：（加盖公章）</w:t>
      </w:r>
      <w:r>
        <w:rPr>
          <w:sz w:val="21"/>
          <w:szCs w:val="21"/>
        </w:rPr>
      </w:r>
      <w:r/>
    </w:p>
    <w:p>
      <w:pPr>
        <w:pStyle w:val="98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8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963"/>
        <w:spacing w:line="360" w:lineRule="auto"/>
        <w:tabs>
          <w:tab w:val="left" w:pos="5580" w:leader="none"/>
        </w:tabs>
        <w:rPr>
          <w:rFonts w:hint="eastAsia"/>
          <w:b/>
          <w:sz w:val="21"/>
          <w:szCs w:val="21"/>
        </w:rPr>
      </w:pPr>
      <w:r>
        <w:rPr>
          <w:rFonts w:hint="eastAsia"/>
          <w:b/>
          <w:sz w:val="21"/>
          <w:szCs w:val="21"/>
        </w:rPr>
      </w:r>
      <w:r/>
    </w:p>
    <w:p>
      <w:pPr>
        <w:pStyle w:val="963"/>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963"/>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left"/>
        <w:widowControl/>
        <w:rPr>
          <w:sz w:val="24"/>
        </w:rPr>
      </w:pPr>
      <w:r>
        <w:rPr>
          <w:sz w:val="24"/>
        </w:rPr>
        <w:br w:type="page" w:clear="all"/>
      </w:r>
      <w:r>
        <w:rPr>
          <w:sz w:val="24"/>
        </w:rPr>
      </w:r>
      <w:r/>
    </w:p>
    <w:p>
      <w:pPr>
        <w:pStyle w:val="963"/>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963"/>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63"/>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963"/>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63"/>
        <w:spacing w:line="570" w:lineRule="exact"/>
        <w:rPr>
          <w:rFonts w:hint="eastAsia" w:ascii="宋体" w:hAnsi="宋体" w:cs="宋体"/>
          <w:szCs w:val="21"/>
        </w:rPr>
      </w:pPr>
      <w:r>
        <w:rPr>
          <w:rFonts w:hint="eastAsia" w:ascii="宋体" w:hAnsi="宋体" w:cs="宋体"/>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w:t>
      </w:r>
      <w:r>
        <w:rPr>
          <w:rFonts w:hint="eastAsia" w:ascii="宋体" w:hAnsi="宋体" w:cs="宋体"/>
          <w:szCs w:val="21"/>
          <w:lang w:eastAsia="zh-CN"/>
        </w:rPr>
        <w:t xml:space="preserve">招标文件</w:t>
      </w:r>
      <w:r>
        <w:rPr>
          <w:rFonts w:hint="eastAsia" w:ascii="宋体" w:hAnsi="宋体" w:cs="宋体"/>
          <w:szCs w:val="21"/>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招标文件</w:t>
      </w:r>
      <w:r>
        <w:rPr>
          <w:rFonts w:hint="eastAsia" w:ascii="宋体" w:hAnsi="宋体" w:cs="宋体"/>
          <w:szCs w:val="21"/>
        </w:rPr>
        <w:t xml:space="preserve">中明确的所属行业⑥）：填写本项目采购标的所属行业。须根据</w:t>
      </w:r>
      <w:r>
        <w:rPr>
          <w:rFonts w:hint="eastAsia" w:ascii="宋体" w:hAnsi="宋体" w:cs="宋体"/>
          <w:szCs w:val="21"/>
          <w:lang w:eastAsia="zh-CN"/>
        </w:rPr>
        <w:t xml:space="preserve">招标文件</w:t>
      </w:r>
      <w:r>
        <w:rPr>
          <w:rFonts w:hint="eastAsia" w:ascii="宋体" w:hAnsi="宋体" w:cs="宋体"/>
          <w:szCs w:val="21"/>
        </w:rPr>
        <w:t xml:space="preserve">“第四章采购需求”表格中列明的所属行业进行填写。如：软件和信息技术服务业、租赁和商务服务业等。</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（4）对于</w:t>
      </w:r>
      <w:r>
        <w:rPr>
          <w:rFonts w:hint="eastAsia" w:ascii="宋体" w:hAnsi="宋体" w:cs="宋体"/>
          <w:sz w:val="21"/>
          <w:szCs w:val="21"/>
          <w:lang w:eastAsia="zh-CN"/>
        </w:rPr>
        <w:t xml:space="preserve">招标文件</w:t>
      </w:r>
      <w:r>
        <w:rPr>
          <w:rFonts w:ascii="宋体" w:hAnsi="宋体" w:cs="宋体"/>
          <w:sz w:val="21"/>
          <w:szCs w:val="21"/>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229"/>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963"/>
        <w:spacing w:line="360" w:lineRule="auto"/>
        <w:rPr>
          <w:sz w:val="24"/>
          <w:szCs w:val="20"/>
        </w:rPr>
        <w:outlineLvl w:val="2"/>
      </w:pPr>
      <w:r>
        <w:rPr>
          <w:sz w:val="24"/>
          <w:szCs w:val="20"/>
        </w:rPr>
        <w:br w:type="page" w:clear="all"/>
      </w:r>
      <w:r>
        <w:rPr>
          <w:sz w:val="24"/>
          <w:szCs w:val="20"/>
        </w:rPr>
      </w:r>
      <w:r/>
    </w:p>
    <w:p>
      <w:pPr>
        <w:pStyle w:val="963"/>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96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6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6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6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spacing w:val="6"/>
          <w:sz w:val="24"/>
        </w:rPr>
      </w:pPr>
      <w:r>
        <w:rPr>
          <w:spacing w:val="6"/>
          <w:sz w:val="24"/>
        </w:rPr>
      </w:r>
      <w:r/>
    </w:p>
    <w:p>
      <w:pPr>
        <w:pStyle w:val="963"/>
        <w:jc w:val="left"/>
        <w:widowControl/>
        <w:rPr>
          <w:sz w:val="24"/>
        </w:rPr>
      </w:pPr>
      <w:r>
        <w:rPr>
          <w:sz w:val="24"/>
        </w:rPr>
      </w:r>
      <w:r/>
    </w:p>
    <w:p>
      <w:pPr>
        <w:pStyle w:val="963"/>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spacing w:line="360" w:lineRule="auto"/>
        <w:rPr>
          <w:rFonts w:hint="eastAsia"/>
          <w:sz w:val="24"/>
          <w:szCs w:val="20"/>
        </w:rPr>
      </w:pPr>
      <w:r>
        <w:rPr>
          <w:rFonts w:hint="eastAsia"/>
          <w:sz w:val="24"/>
          <w:szCs w:val="20"/>
        </w:rPr>
      </w:r>
      <w:r/>
    </w:p>
    <w:p>
      <w:pPr>
        <w:pStyle w:val="963"/>
        <w:ind w:firstLine="480"/>
        <w:jc w:val="center"/>
        <w:spacing w:line="360" w:lineRule="auto"/>
        <w:tabs>
          <w:tab w:val="left" w:pos="5580" w:leader="none"/>
        </w:tabs>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698" w:name="_Toc127151556"/>
      <w:r/>
      <w:bookmarkStart w:id="699" w:name="_Toc226965746"/>
      <w:r/>
      <w:bookmarkStart w:id="700" w:name="_Toc150480794"/>
      <w:r/>
      <w:bookmarkStart w:id="701" w:name="_Ref467988698"/>
      <w:r/>
      <w:bookmarkStart w:id="702" w:name="_Toc226309800"/>
      <w:r/>
      <w:bookmarkStart w:id="703" w:name="_Toc520356217"/>
      <w:r/>
      <w:bookmarkStart w:id="704" w:name="_Toc480942349"/>
      <w:r/>
      <w:bookmarkStart w:id="705" w:name="_Toc150774761"/>
      <w:r/>
      <w:bookmarkStart w:id="706" w:name="_Toc142311058"/>
      <w:r/>
      <w:bookmarkStart w:id="707" w:name="_Toc226337252"/>
      <w:r/>
      <w:bookmarkStart w:id="708" w:name="_Toc226965829"/>
      <w:r/>
      <w:bookmarkStart w:id="709" w:name="_Toc195842921"/>
      <w:r>
        <w:rPr>
          <w:rFonts w:hint="eastAsia" w:ascii="宋体" w:hAnsi="宋体"/>
          <w:b/>
          <w:sz w:val="32"/>
          <w:szCs w:val="32"/>
        </w:rPr>
      </w:r>
      <w:r/>
    </w:p>
    <w:p>
      <w:pPr>
        <w:pStyle w:val="963"/>
        <w:jc w:val="center"/>
        <w:widowControl/>
        <w:rPr>
          <w:rFonts w:hint="eastAsia" w:ascii="宋体" w:hAnsi="宋体"/>
          <w:b/>
          <w:sz w:val="32"/>
          <w:szCs w:val="32"/>
        </w:rPr>
      </w:pPr>
      <w:r>
        <w:rPr>
          <w:rFonts w:hint="eastAsia" w:ascii="宋体" w:hAnsi="宋体"/>
          <w:b/>
          <w:sz w:val="32"/>
          <w:szCs w:val="32"/>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1.投标</w:t>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szCs w:val="21"/>
        </w:rPr>
        <w:t xml:space="preserve">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963"/>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963"/>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963"/>
        <w:ind w:left="420"/>
        <w:spacing w:line="360" w:lineRule="auto"/>
        <w:tabs>
          <w:tab w:val="left" w:pos="5580" w:leader="none"/>
        </w:tabs>
        <w:rPr>
          <w:sz w:val="24"/>
          <w:szCs w:val="20"/>
          <w:u w:val="single"/>
        </w:rPr>
      </w:pPr>
      <w:r>
        <w:rPr>
          <w:sz w:val="24"/>
          <w:szCs w:val="20"/>
          <w:u w:val="single"/>
        </w:rPr>
      </w:r>
      <w:r/>
    </w:p>
    <w:p>
      <w:pPr>
        <w:pStyle w:val="963"/>
        <w:jc w:val="left"/>
        <w:widowControl/>
        <w:rPr>
          <w:rFonts w:hint="eastAsia"/>
          <w:sz w:val="24"/>
        </w:rPr>
      </w:pPr>
      <w:r/>
      <w:bookmarkStart w:id="710" w:name="_Hlt520355938"/>
      <w:r/>
      <w:bookmarkEnd w:id="710"/>
      <w:r/>
      <w:bookmarkStart w:id="711" w:name="_Hlt520356243"/>
      <w:r/>
      <w:bookmarkEnd w:id="711"/>
      <w:r>
        <w:rPr>
          <w:sz w:val="24"/>
        </w:rPr>
        <w:br w:type="page" w:clear="all"/>
      </w:r>
      <w:r>
        <w:rPr>
          <w:rFonts w:hint="eastAsia"/>
          <w:sz w:val="24"/>
        </w:rPr>
      </w:r>
      <w:r/>
    </w:p>
    <w:p>
      <w:pPr>
        <w:pStyle w:val="963"/>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63"/>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63"/>
        <w:spacing w:line="560" w:lineRule="exact"/>
        <w:rPr>
          <w:rFonts w:ascii="宋体" w:hAnsi="宋体"/>
          <w:szCs w:val="21"/>
        </w:rPr>
      </w:pPr>
      <w:r>
        <w:rPr>
          <w:rFonts w:ascii="宋体" w:hAnsi="宋体"/>
          <w:szCs w:val="21"/>
        </w:rPr>
      </w:r>
      <w:r/>
    </w:p>
    <w:p>
      <w:pPr>
        <w:pStyle w:val="99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r>
    </w:tbl>
    <w:p>
      <w:pPr>
        <w:pStyle w:val="963"/>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96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rPr>
      </w:pPr>
      <w:r>
        <w:rPr>
          <w:rFonts w:hint="eastAsia"/>
        </w:rPr>
      </w:r>
      <w:r/>
    </w:p>
    <w:p>
      <w:pPr>
        <w:pStyle w:val="963"/>
        <w:jc w:val="left"/>
        <w:widowControl/>
        <w:rPr>
          <w:rFonts w:hint="eastAsia"/>
          <w:sz w:val="24"/>
        </w:rPr>
      </w:pPr>
      <w:r>
        <w:rPr>
          <w:rFonts w:hint="eastAsia"/>
          <w:sz w:val="24"/>
        </w:rPr>
      </w:r>
      <w:r/>
    </w:p>
    <w:p>
      <w:pPr>
        <w:pStyle w:val="963"/>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pPr>
      <w:r>
        <w:rPr>
          <w:rFonts w:hint="eastAsia" w:ascii="宋体" w:hAnsi="宋体"/>
          <w:b/>
          <w:sz w:val="32"/>
          <w:szCs w:val="32"/>
        </w:rPr>
        <w:t xml:space="preserve">政府采购供应商信用承诺书</w:t>
      </w:r>
      <w:r/>
    </w:p>
    <w:p>
      <w:pPr>
        <w:pStyle w:val="963"/>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w:t>
      </w:r>
      <w:r>
        <w:rPr>
          <w:rFonts w:hint="eastAsia" w:ascii="宋体" w:hAnsi="宋体" w:cs="宋体"/>
          <w:szCs w:val="21"/>
          <w:lang w:eastAsia="zh-CN"/>
        </w:rPr>
        <w:t xml:space="preserve">成分</w:t>
      </w:r>
      <w:r>
        <w:rPr>
          <w:rFonts w:hint="eastAsia" w:ascii="宋体" w:hAnsi="宋体" w:cs="宋体"/>
          <w:szCs w:val="21"/>
        </w:rPr>
        <w:t xml:space="preserve">，并对所提供资料的真实性负责。</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219"/>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jc w:val="left"/>
        <w:widowControl/>
        <w:rPr>
          <w:sz w:val="24"/>
          <w:szCs w:val="20"/>
        </w:rPr>
      </w:pPr>
      <w:r/>
      <w:bookmarkStart w:id="712" w:name="_Hlt520343392"/>
      <w:r/>
      <w:bookmarkEnd w:id="712"/>
      <w:r/>
      <w:bookmarkStart w:id="713" w:name="_Hlt520274407"/>
      <w:r/>
      <w:bookmarkEnd w:id="713"/>
      <w:r/>
      <w:bookmarkStart w:id="714" w:name="_Hlt520274121"/>
      <w:r/>
      <w:bookmarkEnd w:id="714"/>
      <w:r/>
      <w:bookmarkStart w:id="715" w:name="_Hlt520350918"/>
      <w:r/>
      <w:bookmarkEnd w:id="715"/>
      <w:r/>
      <w:bookmarkStart w:id="716" w:name="_Hlt520271212"/>
      <w:r/>
      <w:bookmarkEnd w:id="716"/>
      <w:r/>
      <w:bookmarkStart w:id="717" w:name="_Hlt520343000"/>
      <w:r/>
      <w:bookmarkEnd w:id="717"/>
      <w:r/>
      <w:bookmarkStart w:id="718" w:name="_Hlt520274065"/>
      <w:r/>
      <w:bookmarkEnd w:id="718"/>
      <w:r/>
      <w:bookmarkStart w:id="719" w:name="_Hlt520273711"/>
      <w:r/>
      <w:bookmarkEnd w:id="719"/>
      <w:r/>
      <w:bookmarkStart w:id="720" w:name="_Hlt520274393"/>
      <w:r/>
      <w:bookmarkEnd w:id="720"/>
      <w:r/>
      <w:bookmarkStart w:id="721" w:name="_Hlt520355504"/>
      <w:r/>
      <w:bookmarkEnd w:id="721"/>
      <w:r/>
      <w:bookmarkStart w:id="722" w:name="_Toc480942350"/>
      <w:r/>
      <w:bookmarkStart w:id="723" w:name="_Toc226965747"/>
      <w:r/>
      <w:bookmarkStart w:id="724" w:name="_Toc265228395"/>
      <w:r/>
      <w:bookmarkStart w:id="725" w:name="_Toc226309801"/>
      <w:r/>
      <w:bookmarkStart w:id="726" w:name="_Toc127151557"/>
      <w:r/>
      <w:bookmarkStart w:id="727" w:name="_Toc195842922"/>
      <w:r/>
      <w:bookmarkStart w:id="728" w:name="_Ref467988705"/>
      <w:r/>
      <w:bookmarkStart w:id="729" w:name="_Toc264969247"/>
      <w:r/>
      <w:bookmarkStart w:id="730" w:name="_Toc150480795"/>
      <w:r/>
      <w:bookmarkStart w:id="731" w:name="_Toc226337253"/>
      <w:r/>
      <w:bookmarkStart w:id="732" w:name="_Toc150774762"/>
      <w:r/>
      <w:bookmarkStart w:id="733" w:name="_Toc305158899"/>
      <w:r/>
      <w:bookmarkStart w:id="734" w:name="_Toc142311059"/>
      <w:r/>
      <w:bookmarkStart w:id="735" w:name="_Toc305158825"/>
      <w:r/>
      <w:bookmarkStart w:id="736" w:name="_Toc520356218"/>
      <w:r/>
      <w:bookmarkStart w:id="737" w:name="_Toc226965830"/>
      <w:r>
        <w:rPr>
          <w:sz w:val="24"/>
          <w:szCs w:val="20"/>
        </w:rPr>
        <w:br w:type="page" w:clear="all"/>
      </w:r>
      <w:r>
        <w:rPr>
          <w:sz w:val="24"/>
          <w:szCs w:val="20"/>
        </w:rPr>
      </w:r>
      <w:r/>
    </w:p>
    <w:p>
      <w:pPr>
        <w:pStyle w:val="963"/>
        <w:spacing w:line="360" w:lineRule="auto"/>
        <w:rPr>
          <w:rFonts w:hint="eastAsia" w:ascii="宋体" w:hAnsi="宋体" w:eastAsia="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开标一览表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p>
      <w:pPr>
        <w:pStyle w:val="963"/>
        <w:jc w:val="center"/>
        <w:spacing w:line="360" w:lineRule="exact"/>
        <w:rPr>
          <w:rFonts w:hint="eastAsia" w:ascii="宋体" w:hAnsi="宋体" w:eastAsia="宋体" w:cs="宋体"/>
          <w:b/>
          <w:color w:val="000000"/>
          <w:sz w:val="32"/>
          <w:szCs w:val="32"/>
          <w:highlight w:val="none"/>
        </w:rPr>
      </w:pPr>
      <w:r/>
      <w:bookmarkStart w:id="738" w:name="_Toc305158900"/>
      <w:r/>
      <w:bookmarkStart w:id="739" w:name="_Toc226337254"/>
      <w:r/>
      <w:bookmarkStart w:id="740" w:name="_Toc164608827"/>
      <w:r/>
      <w:bookmarkStart w:id="741" w:name="_Toc264969248"/>
      <w:r/>
      <w:bookmarkStart w:id="742" w:name="_Toc226309802"/>
      <w:r/>
      <w:bookmarkStart w:id="743" w:name="_Toc305158826"/>
      <w:r/>
      <w:bookmarkStart w:id="744" w:name="_Toc226965831"/>
      <w:r/>
      <w:bookmarkStart w:id="745" w:name="_Toc164608672"/>
      <w:r/>
      <w:bookmarkStart w:id="746" w:name="_Toc265228396"/>
      <w:r/>
      <w:bookmarkStart w:id="747" w:name="_Toc226965748"/>
      <w:r/>
      <w:bookmarkStart w:id="748" w:name="_Toc195842923"/>
      <w:r>
        <w:rPr>
          <w:rFonts w:hint="eastAsia" w:ascii="宋体" w:hAnsi="宋体" w:eastAsia="宋体" w:cs="宋体"/>
          <w:b/>
          <w:color w:val="000000"/>
          <w:sz w:val="32"/>
          <w:szCs w:val="32"/>
          <w:highlight w:val="none"/>
        </w:rPr>
        <w:t xml:space="preserve">开标一览表</w:t>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eastAsia="宋体" w:cs="宋体"/>
          <w:b/>
          <w:color w:val="000000"/>
          <w:sz w:val="32"/>
          <w:szCs w:val="32"/>
          <w:highlight w:val="none"/>
        </w:rPr>
      </w:r>
      <w:r/>
    </w:p>
    <w:p>
      <w:pPr>
        <w:pStyle w:val="963"/>
        <w:jc w:val="center"/>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b/>
          <w:color w:val="000000"/>
          <w:szCs w:val="21"/>
          <w:highlight w:val="none"/>
        </w:rPr>
        <w:t xml:space="preserve">                                                       </w:t>
      </w:r>
      <w:r>
        <w:rPr>
          <w:rFonts w:hint="eastAsia" w:ascii="宋体" w:hAnsi="宋体" w:eastAsia="宋体" w:cs="宋体"/>
          <w:i/>
          <w:color w:val="000000"/>
          <w:sz w:val="24"/>
          <w:highlight w:val="none"/>
        </w:rPr>
      </w:r>
      <w:r/>
    </w:p>
    <w:tbl>
      <w:tblPr>
        <w:tblW w:w="456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52"/>
        <w:gridCol w:w="2125"/>
        <w:gridCol w:w="2096"/>
      </w:tblGrid>
      <w:tr>
        <w:trPr>
          <w:trHeight w:val="734"/>
        </w:trPr>
        <w:tc>
          <w:tcPr>
            <w:tcW w:w="495"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60"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22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投标报价（单位：元</w:t>
            </w:r>
            <w:r>
              <w:rPr>
                <w:rFonts w:hint="eastAsia" w:ascii="宋体" w:hAnsi="宋体" w:eastAsia="宋体" w:cs="宋体"/>
                <w:b/>
                <w:color w:val="000000"/>
                <w:sz w:val="24"/>
                <w:highlight w:val="none"/>
                <w:lang w:val="en-US" w:eastAsia="zh-CN"/>
              </w:rPr>
              <w:t xml:space="preserve">/叁年</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r>
      <w:tr>
        <w:trPr>
          <w:trHeight w:val="835"/>
        </w:trPr>
        <w:tc>
          <w:tcPr>
            <w:tcW w:w="495"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960"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1444"/>
        </w:trPr>
        <w:tc>
          <w:tcPr>
            <w:tcW w:w="495"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0"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3"/>
        <w:ind w:firstLine="420"/>
        <w:jc w:val="lef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.此表中，每包的报价应和《分项报价表》中的</w:t>
      </w:r>
      <w:r>
        <w:rPr>
          <w:rFonts w:hint="eastAsia" w:ascii="宋体" w:hAnsi="宋体" w:cs="宋体"/>
          <w:color w:val="000000"/>
          <w:szCs w:val="21"/>
          <w:highlight w:val="none"/>
        </w:rPr>
        <w:t xml:space="preserve">总价相一致。</w:t>
      </w:r>
      <w:r>
        <w:rPr>
          <w:rFonts w:hint="eastAsia" w:ascii="宋体" w:hAnsi="宋体" w:cs="宋体"/>
          <w:color w:val="000000"/>
          <w:szCs w:val="21"/>
          <w:highlight w:val="none"/>
        </w:rPr>
      </w:r>
      <w:r/>
    </w:p>
    <w:p>
      <w:pPr>
        <w:pStyle w:val="963"/>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963"/>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tabs>
          <w:tab w:val="left" w:pos="1800" w:leader="none"/>
          <w:tab w:val="left" w:pos="5580" w:leader="none"/>
        </w:tabs>
        <w:rPr>
          <w:rFonts w:hint="eastAsia"/>
          <w:color w:val="000000"/>
          <w:highlight w:val="none"/>
        </w:rPr>
      </w:pPr>
      <w:r/>
      <w:bookmarkStart w:id="749" w:name="_Toc226965752"/>
      <w:r/>
      <w:bookmarkStart w:id="750" w:name="_Toc142311062"/>
      <w:r/>
      <w:bookmarkStart w:id="751" w:name="_Toc305158830"/>
      <w:r/>
      <w:bookmarkStart w:id="752" w:name="_Toc264969252"/>
      <w:r/>
      <w:bookmarkStart w:id="753" w:name="_Toc127151562"/>
      <w:r/>
      <w:bookmarkStart w:id="754" w:name="_Toc150480798"/>
      <w:r/>
      <w:bookmarkStart w:id="755" w:name="_Toc150774765"/>
      <w:r/>
      <w:bookmarkStart w:id="756" w:name="_Toc226337258"/>
      <w:r/>
      <w:bookmarkStart w:id="757" w:name="_Toc305158904"/>
      <w:r/>
      <w:bookmarkStart w:id="758" w:name="_Toc195842927"/>
      <w:r/>
      <w:bookmarkStart w:id="759" w:name="_Toc226309806"/>
      <w:r/>
      <w:bookmarkStart w:id="760" w:name="_Toc226965835"/>
      <w:r/>
      <w:bookmarkStart w:id="761" w:name="_Toc265228400"/>
      <w:r/>
      <w:bookmarkStart w:id="762" w:name="_Toc226965751"/>
      <w:r/>
      <w:bookmarkStart w:id="763" w:name="_Toc150774764"/>
      <w:r/>
      <w:bookmarkStart w:id="764" w:name="_Toc264969251"/>
      <w:r/>
      <w:bookmarkStart w:id="765" w:name="_Toc265228399"/>
      <w:r/>
      <w:bookmarkStart w:id="766" w:name="_Toc127151561"/>
      <w:r/>
      <w:bookmarkStart w:id="767" w:name="_Toc305158829"/>
      <w:r/>
      <w:bookmarkStart w:id="768" w:name="_Toc150480797"/>
      <w:r/>
      <w:bookmarkStart w:id="769" w:name="_Toc226309805"/>
      <w:r/>
      <w:bookmarkStart w:id="770" w:name="_Toc195842926"/>
      <w:r/>
      <w:bookmarkStart w:id="771" w:name="_Toc226965834"/>
      <w:r/>
      <w:bookmarkStart w:id="772" w:name="_Toc142311061"/>
      <w:r/>
      <w:bookmarkStart w:id="773" w:name="_Toc305158903"/>
      <w:r/>
      <w:bookmarkStart w:id="774" w:name="_Toc226337257"/>
      <w:r>
        <w:rPr>
          <w:color w:val="000000"/>
          <w:sz w:val="24"/>
          <w:szCs w:val="20"/>
          <w:highlight w:val="none"/>
        </w:rPr>
        <w:br w:type="page" w:clear="all"/>
      </w: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3"/>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3"/>
        <w:ind w:firstLine="210"/>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pPr w:horzAnchor="page" w:tblpX="1958" w:vertAnchor="text" w:tblpY="42" w:leftFromText="180" w:topFromText="0" w:rightFromText="180" w:bottomFromText="0"/>
        <w:tblW w:w="9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483"/>
        <w:gridCol w:w="2641"/>
        <w:gridCol w:w="1086"/>
        <w:gridCol w:w="1034"/>
        <w:gridCol w:w="958"/>
        <w:gridCol w:w="1118"/>
      </w:tblGrid>
      <w:tr>
        <w:trPr>
          <w:cantSplit/>
          <w:trHeight w:val="578"/>
        </w:trPr>
        <w:tc>
          <w:tcPr>
            <w:tcW w:w="697" w:type="dxa"/>
            <w:vAlign w:val="center"/>
            <w:vMerge w:val="restart"/>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序号</w:t>
            </w:r>
            <w:r>
              <w:rPr>
                <w:rFonts w:ascii="宋体" w:hAnsi="宋体" w:cs="Arial"/>
                <w:color w:val="000000"/>
                <w:sz w:val="21"/>
                <w:szCs w:val="21"/>
                <w:highlight w:val="none"/>
              </w:rPr>
            </w:r>
            <w:r/>
          </w:p>
        </w:tc>
        <w:tc>
          <w:tcPr>
            <w:tcW w:w="1483" w:type="dxa"/>
            <w:vAlign w:val="center"/>
            <w:vMerge w:val="restart"/>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分项名称</w:t>
            </w:r>
            <w:r>
              <w:rPr>
                <w:rFonts w:ascii="宋体" w:hAnsi="宋体" w:cs="Arial"/>
                <w:color w:val="000000"/>
                <w:sz w:val="21"/>
                <w:szCs w:val="21"/>
                <w:highlight w:val="none"/>
              </w:rPr>
            </w:r>
            <w:r/>
          </w:p>
        </w:tc>
        <w:tc>
          <w:tcPr>
            <w:tcW w:w="2641" w:type="dxa"/>
            <w:vAlign w:val="center"/>
            <w:vMerge w:val="restart"/>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服务内容</w:t>
            </w:r>
            <w:r>
              <w:rPr>
                <w:rFonts w:ascii="宋体" w:hAnsi="宋体" w:cs="Arial"/>
                <w:color w:val="000000"/>
                <w:sz w:val="21"/>
                <w:szCs w:val="21"/>
                <w:highlight w:val="none"/>
              </w:rPr>
            </w:r>
            <w:r/>
          </w:p>
        </w:tc>
        <w:tc>
          <w:tcPr>
            <w:tcW w:w="1086" w:type="dxa"/>
            <w:vAlign w:val="center"/>
            <w:vMerge w:val="restart"/>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数量</w:t>
            </w:r>
            <w:r>
              <w:rPr>
                <w:rFonts w:ascii="宋体" w:hAnsi="宋体" w:cs="Arial"/>
                <w:color w:val="000000"/>
                <w:sz w:val="21"/>
                <w:szCs w:val="21"/>
                <w:highlight w:val="none"/>
              </w:rPr>
            </w:r>
            <w:r/>
          </w:p>
        </w:tc>
        <w:tc>
          <w:tcPr>
            <w:tcW w:w="1034" w:type="dxa"/>
            <w:vAlign w:val="center"/>
            <w:vMerge w:val="restart"/>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单位</w:t>
            </w:r>
            <w:r>
              <w:rPr>
                <w:rFonts w:ascii="宋体" w:hAnsi="宋体" w:cs="Arial"/>
                <w:color w:val="000000"/>
                <w:sz w:val="21"/>
                <w:szCs w:val="21"/>
                <w:highlight w:val="none"/>
              </w:rPr>
            </w:r>
            <w:r/>
          </w:p>
        </w:tc>
        <w:tc>
          <w:tcPr>
            <w:gridSpan w:val="2"/>
            <w:tcW w:w="2076"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响应价格</w:t>
            </w:r>
            <w:r>
              <w:rPr>
                <w:rFonts w:ascii="宋体" w:hAnsi="宋体" w:cs="Arial"/>
                <w:color w:val="000000"/>
                <w:sz w:val="21"/>
                <w:szCs w:val="21"/>
                <w:highlight w:val="none"/>
              </w:rPr>
            </w:r>
            <w:r/>
          </w:p>
        </w:tc>
      </w:tr>
      <w:tr>
        <w:trPr>
          <w:cantSplit/>
          <w:trHeight w:val="578"/>
        </w:trPr>
        <w:tc>
          <w:tcPr>
            <w:tcW w:w="697" w:type="dxa"/>
            <w:vAlign w:val="center"/>
            <w:vMerge w:val="continue"/>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1483" w:type="dxa"/>
            <w:vAlign w:val="center"/>
            <w:vMerge w:val="continue"/>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2641" w:type="dxa"/>
            <w:vAlign w:val="center"/>
            <w:vMerge w:val="continue"/>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1086" w:type="dxa"/>
            <w:vAlign w:val="center"/>
            <w:vMerge w:val="continue"/>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1034" w:type="dxa"/>
            <w:vAlign w:val="center"/>
            <w:vMerge w:val="continue"/>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958"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单价</w:t>
            </w:r>
            <w:r>
              <w:rPr>
                <w:rFonts w:ascii="宋体" w:hAnsi="宋体" w:cs="Arial"/>
                <w:color w:val="000000"/>
                <w:sz w:val="21"/>
                <w:szCs w:val="21"/>
                <w:highlight w:val="none"/>
              </w:rPr>
            </w:r>
            <w:r/>
          </w:p>
        </w:tc>
        <w:tc>
          <w:tcPr>
            <w:tcW w:w="1118"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合价</w:t>
            </w:r>
            <w:r>
              <w:rPr>
                <w:rFonts w:ascii="宋体" w:hAnsi="宋体" w:cs="Arial"/>
                <w:color w:val="000000"/>
                <w:sz w:val="21"/>
                <w:szCs w:val="21"/>
                <w:highlight w:val="none"/>
              </w:rPr>
            </w:r>
            <w:r/>
          </w:p>
        </w:tc>
      </w:tr>
      <w:tr>
        <w:trPr>
          <w:trHeight w:val="1145"/>
        </w:trPr>
        <w:tc>
          <w:tcPr>
            <w:tcW w:w="697"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1</w:t>
            </w:r>
            <w:r>
              <w:rPr>
                <w:rFonts w:ascii="宋体" w:hAnsi="宋体" w:cs="Arial"/>
                <w:color w:val="000000"/>
                <w:sz w:val="21"/>
                <w:szCs w:val="21"/>
                <w:highlight w:val="none"/>
              </w:rPr>
            </w:r>
            <w:r/>
          </w:p>
        </w:tc>
        <w:tc>
          <w:tcPr>
            <w:tcW w:w="1483" w:type="dxa"/>
            <w:vAlign w:val="center"/>
            <w:textDirection w:val="lrTb"/>
            <w:noWrap w:val="false"/>
          </w:tcPr>
          <w:p>
            <w:pPr>
              <w:pStyle w:val="963"/>
              <w:jc w:val="center"/>
              <w:spacing w:line="240" w:lineRule="auto"/>
              <w:widowControl/>
              <w:rPr>
                <w:rFonts w:hint="eastAsia" w:ascii="宋体" w:hAnsi="宋体" w:eastAsia="宋体" w:cs="Arial"/>
                <w:b/>
                <w:bCs/>
                <w:color w:val="000000"/>
                <w:sz w:val="21"/>
                <w:szCs w:val="21"/>
                <w:highlight w:val="none"/>
                <w:lang w:val="en-US" w:eastAsia="zh-CN"/>
              </w:rPr>
              <w:framePr w:vAnchor="text" w:hAnchor="page" w:x="1958" w:y="42"/>
            </w:pPr>
            <w:r>
              <w:rPr>
                <w:rFonts w:hint="eastAsia" w:ascii="宋体" w:hAnsi="宋体" w:eastAsia="宋体" w:cs="Arial"/>
                <w:b/>
                <w:bCs/>
                <w:color w:val="000000"/>
                <w:sz w:val="21"/>
                <w:szCs w:val="21"/>
                <w:highlight w:val="none"/>
                <w:lang w:val="en-US" w:eastAsia="zh-CN"/>
              </w:rPr>
            </w:r>
            <w:r/>
          </w:p>
        </w:tc>
        <w:tc>
          <w:tcPr>
            <w:tcW w:w="2641"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1086"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framePr w:vAnchor="text" w:hAnchor="page" w:x="1958" w:y="42"/>
            </w:pPr>
            <w:r>
              <w:rPr>
                <w:rFonts w:hint="eastAsia" w:ascii="宋体" w:hAnsi="宋体" w:cs="Arial"/>
                <w:color w:val="000000"/>
                <w:sz w:val="21"/>
                <w:szCs w:val="21"/>
                <w:highlight w:val="none"/>
                <w:lang w:val="en-US" w:eastAsia="zh-CN"/>
              </w:rPr>
              <w:t xml:space="preserve">年</w:t>
            </w:r>
            <w:r>
              <w:rPr>
                <w:rFonts w:hint="eastAsia" w:ascii="宋体" w:hAnsi="宋体" w:eastAsia="宋体" w:cs="Arial"/>
                <w:color w:val="000000"/>
                <w:sz w:val="21"/>
                <w:szCs w:val="21"/>
                <w:highlight w:val="none"/>
                <w:lang w:val="en-US" w:eastAsia="zh-CN"/>
              </w:rPr>
            </w:r>
            <w:r/>
          </w:p>
        </w:tc>
        <w:tc>
          <w:tcPr>
            <w:tcW w:w="1034"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framePr w:vAnchor="text" w:hAnchor="page" w:x="1958" w:y="42"/>
            </w:pPr>
            <w:r>
              <w:rPr>
                <w:rFonts w:hint="eastAsia" w:ascii="宋体" w:hAnsi="宋体" w:cs="Arial"/>
                <w:color w:val="000000"/>
                <w:sz w:val="21"/>
                <w:szCs w:val="21"/>
                <w:highlight w:val="none"/>
                <w:lang w:val="en-US" w:eastAsia="zh-CN"/>
              </w:rPr>
              <w:t xml:space="preserve">3</w:t>
            </w:r>
            <w:r>
              <w:rPr>
                <w:rFonts w:hint="eastAsia"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c>
          <w:tcPr>
            <w:tcW w:w="1118"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r>
      <w:tr>
        <w:trPr>
          <w:trHeight w:val="607"/>
        </w:trPr>
        <w:tc>
          <w:tcPr>
            <w:gridSpan w:val="3"/>
            <w:tcW w:w="4821"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hint="eastAsia" w:ascii="宋体" w:hAnsi="宋体" w:cs="Arial"/>
                <w:color w:val="000000"/>
                <w:sz w:val="21"/>
                <w:szCs w:val="21"/>
                <w:highlight w:val="none"/>
              </w:rPr>
              <w:t xml:space="preserve">总价</w:t>
            </w:r>
            <w:r>
              <w:rPr>
                <w:rFonts w:ascii="宋体" w:hAnsi="宋体" w:cs="Arial"/>
                <w:color w:val="000000"/>
                <w:sz w:val="21"/>
                <w:szCs w:val="21"/>
                <w:highlight w:val="none"/>
              </w:rPr>
            </w:r>
            <w:r/>
          </w:p>
        </w:tc>
        <w:tc>
          <w:tcPr>
            <w:gridSpan w:val="4"/>
            <w:tcW w:w="4196" w:type="dxa"/>
            <w:vAlign w:val="center"/>
            <w:textDirection w:val="lrTb"/>
            <w:noWrap w:val="false"/>
          </w:tcPr>
          <w:p>
            <w:pPr>
              <w:pStyle w:val="963"/>
              <w:jc w:val="center"/>
              <w:spacing w:line="240" w:lineRule="auto"/>
              <w:widowControl/>
              <w:rPr>
                <w:rFonts w:ascii="宋体" w:hAnsi="宋体" w:cs="Arial"/>
                <w:color w:val="000000"/>
                <w:sz w:val="21"/>
                <w:szCs w:val="21"/>
                <w:highlight w:val="none"/>
              </w:rPr>
              <w:framePr w:vAnchor="text" w:hAnchor="page" w:x="1958" w:y="42"/>
            </w:pPr>
            <w:r>
              <w:rPr>
                <w:rFonts w:ascii="宋体" w:hAnsi="宋体" w:cs="Arial"/>
                <w:color w:val="000000"/>
                <w:sz w:val="21"/>
                <w:szCs w:val="21"/>
                <w:highlight w:val="none"/>
              </w:rPr>
            </w:r>
            <w:r/>
          </w:p>
        </w:tc>
      </w:tr>
    </w:tbl>
    <w:p>
      <w:pPr>
        <w:pStyle w:val="963"/>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963"/>
        <w:numPr>
          <w:ilvl w:val="0"/>
          <w:numId w:val="0"/>
        </w:numPr>
        <w:ind w:firstLine="63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3"/>
        <w:numPr>
          <w:ilvl w:val="0"/>
          <w:numId w:val="0"/>
        </w:numPr>
        <w:ind w:firstLine="63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963"/>
        <w:numPr>
          <w:ilvl w:val="0"/>
          <w:numId w:val="0"/>
        </w:numPr>
        <w:ind w:firstLine="63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963"/>
        <w:numPr>
          <w:ilvl w:val="0"/>
          <w:numId w:val="0"/>
        </w:numPr>
        <w:ind w:firstLine="63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w:t>
      </w:r>
      <w:r>
        <w:rPr>
          <w:rFonts w:hint="eastAsia" w:ascii="宋体" w:hAnsi="宋体"/>
          <w:color w:val="000000"/>
          <w:sz w:val="21"/>
          <w:szCs w:val="21"/>
          <w:highlight w:val="none"/>
          <w:lang w:val="en-US" w:eastAsia="zh-CN"/>
        </w:rPr>
        <w:t xml:space="preserve">总价</w:t>
      </w:r>
      <w:r>
        <w:rPr>
          <w:rFonts w:hint="eastAsia" w:ascii="宋体" w:hAnsi="宋体"/>
          <w:color w:val="000000"/>
          <w:sz w:val="21"/>
          <w:szCs w:val="21"/>
          <w:highlight w:val="none"/>
        </w:rPr>
        <w:t xml:space="preserve">”应与开标一览表“总价”一致。</w:t>
      </w:r>
      <w:r>
        <w:rPr>
          <w:rFonts w:ascii="宋体" w:hAnsi="宋体"/>
          <w:color w:val="000000"/>
          <w:sz w:val="21"/>
          <w:szCs w:val="21"/>
          <w:highlight w:val="none"/>
        </w:rPr>
      </w:r>
      <w:r/>
    </w:p>
    <w:p>
      <w:pPr>
        <w:pStyle w:val="963"/>
        <w:ind w:firstLine="420"/>
        <w:spacing w:line="288" w:lineRule="auto"/>
        <w:rPr>
          <w:rFonts w:ascii="宋体" w:hAnsi="宋体"/>
          <w:color w:val="000000"/>
          <w:szCs w:val="21"/>
          <w:highlight w:val="none"/>
        </w:rPr>
      </w:pPr>
      <w:r>
        <w:rPr>
          <w:rFonts w:ascii="宋体" w:hAnsi="宋体"/>
          <w:color w:val="000000"/>
          <w:szCs w:val="21"/>
          <w:highlight w:val="none"/>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80"/>
        <w:jc w:val="both"/>
        <w:spacing w:line="360" w:lineRule="exact"/>
        <w:rPr>
          <w:color w:val="000000"/>
          <w:sz w:val="24"/>
          <w:szCs w:val="20"/>
          <w:highlight w:val="none"/>
        </w:rPr>
      </w:pPr>
      <w:r>
        <w:rPr>
          <w:color w:val="000000"/>
          <w:sz w:val="24"/>
          <w:szCs w:val="20"/>
          <w:highlight w:val="none"/>
        </w:rPr>
      </w:r>
      <w:r/>
    </w:p>
    <w:p>
      <w:pPr>
        <w:pStyle w:val="963"/>
        <w:spacing w:before="25" w:after="25" w:line="360" w:lineRule="auto"/>
        <w:rPr>
          <w:sz w:val="24"/>
          <w:szCs w:val="20"/>
        </w:rPr>
      </w:pPr>
      <w:r>
        <w:rPr>
          <w:rFonts w:hint="eastAsia" w:ascii="宋体" w:hAnsi="宋体" w:eastAsia="宋体" w:cs="宋体"/>
          <w:b/>
          <w:color w:val="000000"/>
          <w:sz w:val="32"/>
          <w:szCs w:val="32"/>
          <w:highlight w:val="none"/>
        </w:rPr>
        <w:br w:type="page" w:clear="all"/>
      </w:r>
      <w:r>
        <w:rPr>
          <w:rFonts w:hint="eastAsia" w:ascii="宋体" w:hAnsi="宋体" w:cs="宋体"/>
          <w:szCs w:val="21"/>
        </w:rPr>
        <w:t xml:space="preserve">6.合同条款偏离表</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szCs w:val="21"/>
        </w:rPr>
        <w:t xml:space="preserve">（实质性格式）</w:t>
      </w:r>
      <w:r>
        <w:rPr>
          <w:sz w:val="24"/>
          <w:szCs w:val="20"/>
        </w:rPr>
      </w:r>
      <w:r/>
    </w:p>
    <w:p>
      <w:pPr>
        <w:pStyle w:val="963"/>
        <w:spacing w:line="360" w:lineRule="auto"/>
        <w:rPr>
          <w:sz w:val="24"/>
          <w:szCs w:val="20"/>
        </w:rPr>
      </w:pPr>
      <w:r>
        <w:rPr>
          <w:sz w:val="24"/>
          <w:szCs w:val="20"/>
        </w:rPr>
      </w:r>
      <w:r/>
    </w:p>
    <w:p>
      <w:pPr>
        <w:pStyle w:val="963"/>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963"/>
        <w:spacing w:line="360" w:lineRule="auto"/>
        <w:rPr>
          <w:sz w:val="24"/>
          <w:szCs w:val="20"/>
        </w:rPr>
      </w:pPr>
      <w:r>
        <w:rPr>
          <w:sz w:val="24"/>
          <w:szCs w:val="20"/>
        </w:rPr>
      </w:r>
      <w:r/>
    </w:p>
    <w:p>
      <w:pPr>
        <w:pStyle w:val="963"/>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963"/>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963"/>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963"/>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963"/>
        <w:spacing w:line="360" w:lineRule="auto"/>
        <w:rPr>
          <w:sz w:val="24"/>
          <w:szCs w:val="20"/>
        </w:rPr>
        <w:outlineLvl w:val="2"/>
      </w:pPr>
      <w:r>
        <w:rPr>
          <w:sz w:val="24"/>
          <w:szCs w:val="20"/>
        </w:rPr>
        <w:br w:type="page" w:clear="all"/>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Pr>
          <w:rFonts w:hint="eastAsia" w:ascii="宋体" w:hAnsi="宋体" w:cs="宋体"/>
          <w:szCs w:val="21"/>
        </w:rPr>
        <w:t xml:space="preserve">7.采购需求偏离表（实质性格式）</w:t>
      </w:r>
      <w:r>
        <w:rPr>
          <w:sz w:val="24"/>
          <w:szCs w:val="20"/>
        </w:rPr>
      </w:r>
      <w:r/>
    </w:p>
    <w:p>
      <w:pPr>
        <w:pStyle w:val="963"/>
        <w:jc w:val="center"/>
        <w:spacing w:line="360" w:lineRule="auto"/>
        <w:rPr>
          <w:rFonts w:hint="eastAsia"/>
          <w:b/>
          <w:sz w:val="36"/>
          <w:szCs w:val="36"/>
        </w:rPr>
      </w:pPr>
      <w:r>
        <w:rPr>
          <w:rFonts w:hint="eastAsia"/>
          <w:b/>
          <w:sz w:val="36"/>
          <w:szCs w:val="36"/>
        </w:rPr>
      </w:r>
      <w:r/>
    </w:p>
    <w:p>
      <w:pPr>
        <w:pStyle w:val="963"/>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963"/>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highlight w:val="none"/>
        </w:rPr>
      </w:pPr>
      <w:r>
        <w:rPr>
          <w:rFonts w:hint="eastAsia" w:ascii="宋体" w:hAnsi="宋体" w:cs="宋体"/>
          <w:szCs w:val="21"/>
          <w:highlight w:val="none"/>
        </w:rPr>
        <w:t xml:space="preserve">8.项目实施方案等，包括但不限于如下主题：</w:t>
      </w:r>
      <w:r>
        <w:rPr>
          <w:rFonts w:hint="eastAsia" w:ascii="宋体" w:hAnsi="宋体" w:cs="宋体"/>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1）服务方案；</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操作规范方案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日常维护培训</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检查计划</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eastAsia="宋体" w:cs="宋体"/>
          <w:color w:val="000000"/>
          <w:szCs w:val="21"/>
          <w:highlight w:val="none"/>
          <w:lang w:eastAsia="zh-CN"/>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质量控制方案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63"/>
        <w:spacing w:line="360" w:lineRule="auto"/>
        <w:rPr>
          <w:rFonts w:ascii="宋体" w:hAnsi="宋体"/>
          <w:sz w:val="22"/>
        </w:rPr>
      </w:pPr>
      <w:r>
        <w:rPr>
          <w:rFonts w:ascii="宋体" w:hAnsi="宋体"/>
          <w:sz w:val="22"/>
        </w:rPr>
      </w:r>
      <w:r/>
    </w:p>
    <w:p>
      <w:pPr>
        <w:pStyle w:val="96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225"/>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963"/>
        <w:spacing w:line="360" w:lineRule="auto"/>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br w:type="page" w:clear="all"/>
      </w:r>
      <w:bookmarkStart w:id="775" w:name="_Toc288738397"/>
      <w:r/>
      <w:bookmarkStart w:id="776" w:name="_Toc288738839"/>
      <w:r>
        <w:rPr>
          <w:rFonts w:hint="eastAsia" w:ascii="宋体" w:hAnsi="宋体" w:cs="宋体"/>
          <w:szCs w:val="21"/>
        </w:rPr>
        <w:t xml:space="preserve">10.相关业绩案例一览表</w:t>
      </w:r>
      <w:r>
        <w:rPr>
          <w:rFonts w:hint="eastAsia" w:ascii="宋体" w:hAnsi="宋体" w:cs="宋体"/>
          <w:szCs w:val="21"/>
        </w:rPr>
      </w:r>
      <w:r/>
    </w:p>
    <w:p>
      <w:pPr>
        <w:pStyle w:val="963"/>
        <w:rPr>
          <w:sz w:val="24"/>
          <w:szCs w:val="20"/>
        </w:rPr>
      </w:pPr>
      <w:r>
        <w:rPr>
          <w:sz w:val="24"/>
          <w:szCs w:val="20"/>
        </w:rPr>
      </w:r>
      <w:r/>
    </w:p>
    <w:p>
      <w:pPr>
        <w:pStyle w:val="963"/>
        <w:jc w:val="center"/>
        <w:rPr>
          <w:rFonts w:ascii="宋体" w:hAnsi="宋体"/>
          <w:b/>
          <w:sz w:val="32"/>
          <w:szCs w:val="32"/>
        </w:rPr>
      </w:pPr>
      <w:r>
        <w:rPr>
          <w:rFonts w:hint="eastAsia" w:ascii="宋体" w:hAnsi="宋体"/>
          <w:b/>
          <w:sz w:val="32"/>
          <w:szCs w:val="32"/>
        </w:rPr>
        <w:t xml:space="preserve">相关业绩案例一览表</w:t>
      </w:r>
      <w:bookmarkEnd w:id="775"/>
      <w:r/>
      <w:bookmarkEnd w:id="776"/>
      <w:r>
        <w:rPr>
          <w:rFonts w:ascii="宋体" w:hAnsi="宋体"/>
          <w:b/>
          <w:sz w:val="32"/>
          <w:szCs w:val="32"/>
        </w:rPr>
      </w:r>
      <w:r/>
    </w:p>
    <w:p>
      <w:pPr>
        <w:pStyle w:val="963"/>
        <w:jc w:val="center"/>
        <w:spacing w:line="360" w:lineRule="auto"/>
        <w:rPr>
          <w:rFonts w:ascii="宋体" w:hAnsi="宋体"/>
          <w:b/>
          <w:sz w:val="28"/>
          <w:szCs w:val="30"/>
        </w:rPr>
      </w:pPr>
      <w:r>
        <w:rPr>
          <w:rFonts w:ascii="宋体" w:hAnsi="宋体"/>
          <w:b/>
          <w:sz w:val="28"/>
          <w:szCs w:val="30"/>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63"/>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963"/>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963"/>
        <w:tabs>
          <w:tab w:val="left" w:pos="9765" w:leader="none"/>
        </w:tabs>
        <w:rPr>
          <w:rFonts w:hint="eastAsia" w:ascii="宋体" w:hAnsi="宋体" w:cs="宋体"/>
          <w:szCs w:val="21"/>
          <w:lang w:val="zh-CN"/>
        </w:rPr>
      </w:pPr>
      <w:r>
        <w:rPr>
          <w:rFonts w:hint="eastAsia" w:ascii="宋体" w:hAnsi="宋体" w:cs="宋体"/>
          <w:szCs w:val="21"/>
          <w:lang w:val="zh-CN"/>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pPr>
      <w:r/>
      <w:r/>
    </w:p>
    <w:p>
      <w:pPr>
        <w:pStyle w:val="963"/>
      </w:p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1051"/>
        <w:rPr>
          <w:rFonts w:hint="eastAsia"/>
          <w:sz w:val="24"/>
          <w:szCs w:val="20"/>
        </w:rPr>
      </w:pPr>
      <w:r>
        <w:rPr>
          <w:rFonts w:hint="eastAsia"/>
          <w:sz w:val="24"/>
          <w:szCs w:val="20"/>
        </w:rPr>
      </w:r>
      <w:r/>
    </w:p>
    <w:p>
      <w:pPr>
        <w:pStyle w:val="963"/>
        <w:spacing w:line="360" w:lineRule="auto"/>
        <w:rPr>
          <w:sz w:val="24"/>
          <w:szCs w:val="20"/>
        </w:rPr>
        <w:outlineLvl w:val="2"/>
      </w:pPr>
      <w:r>
        <w:rPr>
          <w:sz w:val="24"/>
          <w:szCs w:val="20"/>
        </w:rPr>
      </w:r>
      <w:r/>
    </w:p>
    <w:p>
      <w:pPr>
        <w:pStyle w:val="963"/>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96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63"/>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9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963"/>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963"/>
        <w:jc w:val="left"/>
        <w:widowControl/>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963"/>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963"/>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1"/>
      <w:footerReference w:type="defaul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right" w:y="1"/>
    </w:pPr>
    <w:r>
      <w:rPr>
        <w:rStyle w:val="1039"/>
      </w:rPr>
    </w:r>
    <w:r/>
  </w:p>
  <w:p>
    <w:pPr>
      <w:pStyle w:val="10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v:textbox>
            </v:shape>
          </w:pict>
        </mc:Fallback>
      </mc:AlternateContent>
    </w:r>
    <w:r>
      <w:rPr>
        <w:rFonts w:eastAsia="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1"/>
      <w:numFmt w:val="lowerLetter"/>
      <w:pStyle w:val="1155"/>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2">
    <w:multiLevelType w:val="hybridMultilevel"/>
    <w:lvl w:ilvl="0">
      <w:start w:val="1"/>
      <w:numFmt w:val="decimal"/>
      <w:pStyle w:val="1125"/>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4"/>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10"/>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31"/>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94"/>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12"/>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5">
    <w:multiLevelType w:val="hybridMultilevel"/>
    <w:lvl w:ilvl="0">
      <w:start w:val="1"/>
      <w:numFmt w:val="decimal"/>
      <w:pStyle w:val="1079"/>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6">
    <w:multiLevelType w:val="hybridMultilevel"/>
    <w:lvl w:ilvl="0">
      <w:start w:val="1"/>
      <w:numFmt w:val="decimal"/>
      <w:pStyle w:val="1180"/>
      <w:isLgl w:val="false"/>
      <w:suff w:val="tab"/>
      <w:lvlText w:val="%1"/>
      <w:lvlJc w:val="left"/>
      <w:pPr>
        <w:pStyle w:val="963"/>
        <w:ind w:left="680" w:hanging="680"/>
      </w:pPr>
      <w:rPr>
        <w:rFonts w:hint="eastAsia" w:ascii="宋体" w:hAnsi="宋体" w:eastAsia="宋体"/>
      </w:rPr>
    </w:lvl>
    <w:lvl w:ilvl="1">
      <w:start w:val="1"/>
      <w:numFmt w:val="decimal"/>
      <w:pStyle w:val="1181"/>
      <w:isLgl w:val="false"/>
      <w:suff w:val="tab"/>
      <w:lvlText w:val="%1.%2"/>
      <w:lvlJc w:val="left"/>
      <w:pPr>
        <w:pStyle w:val="963"/>
        <w:ind w:left="851" w:hanging="851"/>
      </w:pPr>
      <w:rPr>
        <w:rFonts w:hint="eastAsia" w:ascii="宋体" w:hAnsi="宋体" w:eastAsia="宋体"/>
        <w:color w:val="000000"/>
      </w:rPr>
    </w:lvl>
    <w:lvl w:ilvl="2">
      <w:start w:val="1"/>
      <w:numFmt w:val="decimal"/>
      <w:pStyle w:val="1182"/>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63"/>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7"/>
    <w:qFormat/>
    <w:pPr>
      <w:jc w:val="left"/>
      <w:keepLines/>
      <w:keepNext/>
      <w:spacing w:before="360" w:after="120"/>
      <w:outlineLvl w:val="2"/>
    </w:pPr>
    <w:rPr>
      <w:rFonts w:ascii="宋体"/>
      <w:b/>
      <w:sz w:val="24"/>
      <w:szCs w:val="20"/>
      <w:u w:val="single"/>
    </w:rPr>
  </w:style>
  <w:style w:type="paragraph" w:styleId="967">
    <w:name w:val="标题 4"/>
    <w:basedOn w:val="963"/>
    <w:next w:val="963"/>
    <w:link w:val="978"/>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79"/>
    <w:qFormat/>
    <w:pPr>
      <w:keepLines/>
      <w:keepNext/>
      <w:spacing w:before="280" w:after="290" w:line="376" w:lineRule="atLeast"/>
      <w:outlineLvl w:val="4"/>
    </w:pPr>
    <w:rPr>
      <w:b/>
      <w:sz w:val="28"/>
      <w:szCs w:val="20"/>
    </w:rPr>
  </w:style>
  <w:style w:type="paragraph" w:styleId="969">
    <w:name w:val="标题 6"/>
    <w:basedOn w:val="963"/>
    <w:next w:val="963"/>
    <w:link w:val="980"/>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1"/>
    <w:qFormat/>
    <w:pPr>
      <w:keepLines/>
      <w:keepNext/>
      <w:spacing w:before="240" w:after="64" w:line="320" w:lineRule="atLeast"/>
      <w:outlineLvl w:val="6"/>
    </w:pPr>
    <w:rPr>
      <w:b/>
      <w:sz w:val="24"/>
      <w:szCs w:val="20"/>
    </w:rPr>
  </w:style>
  <w:style w:type="paragraph" w:styleId="971">
    <w:name w:val="标题 8"/>
    <w:basedOn w:val="963"/>
    <w:next w:val="963"/>
    <w:link w:val="982"/>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3"/>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Char"/>
    <w:next w:val="975"/>
    <w:link w:val="964"/>
    <w:qFormat/>
    <w:rPr>
      <w:rFonts w:ascii="宋体"/>
      <w:b/>
      <w:sz w:val="32"/>
    </w:rPr>
  </w:style>
  <w:style w:type="character" w:styleId="976">
    <w:name w:val="标题 2 Char1"/>
    <w:next w:val="976"/>
    <w:link w:val="965"/>
    <w:qFormat/>
    <w:rPr>
      <w:rFonts w:ascii="Arial" w:hAnsi="Arial" w:eastAsia="黑体"/>
      <w:b/>
      <w:sz w:val="30"/>
      <w:lang w:val="en-US" w:eastAsia="zh-CN" w:bidi="ar-SA"/>
    </w:rPr>
  </w:style>
  <w:style w:type="character" w:styleId="977">
    <w:name w:val="标题 3 Char1"/>
    <w:next w:val="977"/>
    <w:link w:val="966"/>
    <w:qFormat/>
    <w:rPr>
      <w:rFonts w:ascii="宋体" w:eastAsia="宋体"/>
      <w:b/>
      <w:sz w:val="24"/>
      <w:u w:val="single"/>
      <w:lang w:val="en-US" w:eastAsia="zh-CN" w:bidi="ar-SA"/>
    </w:rPr>
  </w:style>
  <w:style w:type="character" w:styleId="978">
    <w:name w:val="标题 4 Char"/>
    <w:next w:val="978"/>
    <w:link w:val="967"/>
    <w:qFormat/>
    <w:rPr>
      <w:rFonts w:ascii="Arial" w:hAnsi="Arial" w:eastAsia="黑体"/>
      <w:b/>
      <w:sz w:val="28"/>
    </w:rPr>
  </w:style>
  <w:style w:type="character" w:styleId="979">
    <w:name w:val="标题 5 Char"/>
    <w:next w:val="979"/>
    <w:link w:val="968"/>
    <w:qFormat/>
    <w:rPr>
      <w:b/>
      <w:sz w:val="28"/>
    </w:rPr>
  </w:style>
  <w:style w:type="character" w:styleId="980">
    <w:name w:val="标题 6 Char"/>
    <w:next w:val="980"/>
    <w:link w:val="969"/>
    <w:qFormat/>
    <w:rPr>
      <w:rFonts w:ascii="Arial" w:hAnsi="Arial" w:eastAsia="黑体"/>
      <w:b/>
      <w:sz w:val="24"/>
    </w:rPr>
  </w:style>
  <w:style w:type="character" w:styleId="981">
    <w:name w:val="标题 7 Char"/>
    <w:next w:val="981"/>
    <w:link w:val="970"/>
    <w:qFormat/>
    <w:rPr>
      <w:b/>
      <w:sz w:val="24"/>
    </w:rPr>
  </w:style>
  <w:style w:type="character" w:styleId="982">
    <w:name w:val="标题 8 Char"/>
    <w:next w:val="982"/>
    <w:link w:val="971"/>
    <w:qFormat/>
    <w:rPr>
      <w:rFonts w:ascii="Arial" w:hAnsi="Arial" w:eastAsia="黑体"/>
      <w:sz w:val="24"/>
    </w:rPr>
  </w:style>
  <w:style w:type="character" w:styleId="983">
    <w:name w:val="标题 9 Char"/>
    <w:next w:val="983"/>
    <w:link w:val="972"/>
    <w:qFormat/>
    <w:rPr>
      <w:rFonts w:ascii="Arial" w:hAnsi="Arial" w:eastAsia="黑体"/>
      <w:sz w:val="21"/>
    </w:rPr>
  </w:style>
  <w:style w:type="paragraph" w:styleId="984">
    <w:name w:val="目录 7"/>
    <w:basedOn w:val="963"/>
    <w:next w:val="963"/>
    <w:link w:val="963"/>
    <w:qFormat/>
    <w:pPr>
      <w:ind w:left="2520"/>
    </w:pPr>
  </w:style>
  <w:style w:type="paragraph" w:styleId="985">
    <w:name w:val="引文目录"/>
    <w:basedOn w:val="963"/>
    <w:next w:val="963"/>
    <w:link w:val="963"/>
    <w:uiPriority w:val="99"/>
    <w:unhideWhenUsed/>
    <w:qFormat/>
    <w:pPr>
      <w:ind w:left="420"/>
    </w:pPr>
  </w:style>
  <w:style w:type="paragraph" w:styleId="986">
    <w:name w:val="正文缩进"/>
    <w:basedOn w:val="963"/>
    <w:next w:val="963"/>
    <w:link w:val="987"/>
    <w:qFormat/>
    <w:pPr>
      <w:ind w:firstLine="420"/>
      <w:jc w:val="left"/>
    </w:pPr>
    <w:rPr>
      <w:rFonts w:ascii="宋体"/>
      <w:sz w:val="24"/>
    </w:rPr>
  </w:style>
  <w:style w:type="character" w:styleId="987">
    <w:name w:val="正文缩进 Char1"/>
    <w:next w:val="987"/>
    <w:link w:val="986"/>
    <w:qFormat/>
    <w:rPr>
      <w:rFonts w:ascii="宋体" w:eastAsia="宋体"/>
      <w:sz w:val="24"/>
      <w:szCs w:val="24"/>
      <w:lang w:val="en-US" w:eastAsia="zh-CN" w:bidi="ar-SA"/>
    </w:rPr>
  </w:style>
  <w:style w:type="paragraph" w:styleId="988">
    <w:name w:val="题注"/>
    <w:basedOn w:val="963"/>
    <w:next w:val="963"/>
    <w:link w:val="963"/>
    <w:qFormat/>
    <w:pPr>
      <w:spacing w:line="480" w:lineRule="auto"/>
    </w:pPr>
    <w:rPr>
      <w:rFonts w:ascii="华文中宋" w:hAnsi="华文中宋" w:eastAsia="华文中宋"/>
      <w:sz w:val="36"/>
      <w:szCs w:val="20"/>
    </w:rPr>
  </w:style>
  <w:style w:type="paragraph" w:styleId="989">
    <w:name w:val="文档结构图"/>
    <w:basedOn w:val="963"/>
    <w:next w:val="989"/>
    <w:link w:val="990"/>
    <w:qFormat/>
    <w:pPr>
      <w:shd w:val="clear" w:color="auto" w:fill="000080"/>
    </w:pPr>
  </w:style>
  <w:style w:type="character" w:styleId="990">
    <w:name w:val="文档结构图 Char"/>
    <w:next w:val="990"/>
    <w:link w:val="989"/>
    <w:qFormat/>
    <w:rPr>
      <w:sz w:val="21"/>
      <w:szCs w:val="24"/>
      <w:shd w:val="clear" w:color="auto" w:fill="000080"/>
    </w:rPr>
  </w:style>
  <w:style w:type="paragraph" w:styleId="991">
    <w:name w:val="批注文字"/>
    <w:basedOn w:val="963"/>
    <w:next w:val="991"/>
    <w:link w:val="992"/>
    <w:uiPriority w:val="99"/>
    <w:qFormat/>
    <w:pPr>
      <w:jc w:val="left"/>
    </w:pPr>
  </w:style>
  <w:style w:type="character" w:styleId="992">
    <w:name w:val="批注文字 Char1"/>
    <w:next w:val="992"/>
    <w:link w:val="991"/>
    <w:uiPriority w:val="99"/>
    <w:qFormat/>
    <w:rPr>
      <w:sz w:val="21"/>
      <w:szCs w:val="24"/>
    </w:rPr>
  </w:style>
  <w:style w:type="paragraph" w:styleId="993">
    <w:name w:val="正文文本 3"/>
    <w:basedOn w:val="963"/>
    <w:next w:val="993"/>
    <w:link w:val="994"/>
    <w:qFormat/>
    <w:pPr>
      <w:spacing w:after="120"/>
    </w:pPr>
    <w:rPr>
      <w:sz w:val="16"/>
      <w:szCs w:val="16"/>
    </w:rPr>
  </w:style>
  <w:style w:type="character" w:styleId="994">
    <w:name w:val="正文文本 3 Char"/>
    <w:next w:val="994"/>
    <w:link w:val="993"/>
    <w:qFormat/>
    <w:rPr>
      <w:sz w:val="16"/>
      <w:szCs w:val="16"/>
    </w:rPr>
  </w:style>
  <w:style w:type="paragraph" w:styleId="995">
    <w:name w:val="正文文本"/>
    <w:basedOn w:val="963"/>
    <w:next w:val="963"/>
    <w:link w:val="996"/>
    <w:qFormat/>
    <w:pPr>
      <w:spacing w:before="120" w:line="22" w:lineRule="atLeast"/>
      <w:tabs>
        <w:tab w:val="left" w:pos="567" w:leader="none"/>
      </w:tabs>
    </w:pPr>
    <w:rPr>
      <w:rFonts w:ascii="宋体" w:hAnsi="宋体"/>
      <w:sz w:val="24"/>
    </w:rPr>
  </w:style>
  <w:style w:type="character" w:styleId="996">
    <w:name w:val="正文文本 Char"/>
    <w:next w:val="996"/>
    <w:link w:val="995"/>
    <w:qFormat/>
    <w:rPr>
      <w:rFonts w:ascii="宋体" w:hAnsi="宋体"/>
      <w:sz w:val="24"/>
      <w:szCs w:val="24"/>
    </w:rPr>
  </w:style>
  <w:style w:type="paragraph" w:styleId="997">
    <w:name w:val="正文文本缩进"/>
    <w:basedOn w:val="963"/>
    <w:next w:val="963"/>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63"/>
    <w:next w:val="999"/>
    <w:link w:val="963"/>
    <w:qFormat/>
    <w:pPr>
      <w:ind w:left="100" w:hanging="200"/>
    </w:pPr>
  </w:style>
  <w:style w:type="paragraph" w:styleId="1000">
    <w:name w:val="文本块"/>
    <w:basedOn w:val="963"/>
    <w:next w:val="1000"/>
    <w:link w:val="963"/>
    <w:qFormat/>
    <w:pPr>
      <w:ind w:left="480" w:right="-341" w:firstLine="513"/>
      <w:widowControl/>
    </w:pPr>
    <w:rPr>
      <w:sz w:val="24"/>
      <w:szCs w:val="20"/>
    </w:rPr>
  </w:style>
  <w:style w:type="paragraph" w:styleId="1001">
    <w:name w:val="索引 4"/>
    <w:basedOn w:val="963"/>
    <w:next w:val="963"/>
    <w:link w:val="963"/>
    <w:uiPriority w:val="99"/>
    <w:unhideWhenUsed/>
    <w:qFormat/>
    <w:pPr>
      <w:ind w:left="600"/>
    </w:pPr>
  </w:style>
  <w:style w:type="paragraph" w:styleId="1002">
    <w:name w:val="目录 5"/>
    <w:basedOn w:val="963"/>
    <w:next w:val="963"/>
    <w:link w:val="963"/>
    <w:qFormat/>
    <w:pPr>
      <w:ind w:left="1680"/>
    </w:pPr>
  </w:style>
  <w:style w:type="paragraph" w:styleId="1003">
    <w:name w:val="目录 3"/>
    <w:basedOn w:val="963"/>
    <w:next w:val="963"/>
    <w:link w:val="963"/>
    <w:uiPriority w:val="39"/>
    <w:qFormat/>
    <w:pPr>
      <w:ind w:left="840"/>
    </w:pPr>
  </w:style>
  <w:style w:type="paragraph" w:styleId="1004">
    <w:name w:val="纯文本"/>
    <w:basedOn w:val="963"/>
    <w:next w:val="1004"/>
    <w:link w:val="1005"/>
    <w:qFormat/>
    <w:rPr>
      <w:rFonts w:hint="eastAsia" w:ascii="宋体" w:hAnsi="Courier New"/>
      <w:szCs w:val="20"/>
    </w:rPr>
  </w:style>
  <w:style w:type="character" w:styleId="1005">
    <w:name w:val="纯文本 Char"/>
    <w:next w:val="1005"/>
    <w:link w:val="1004"/>
    <w:qFormat/>
    <w:rPr>
      <w:rFonts w:hint="eastAsia" w:ascii="宋体" w:hAnsi="Courier New" w:eastAsia="宋体" w:cs="宋体"/>
      <w:sz w:val="21"/>
    </w:rPr>
  </w:style>
  <w:style w:type="paragraph" w:styleId="1006">
    <w:name w:val="目录 8"/>
    <w:basedOn w:val="963"/>
    <w:next w:val="963"/>
    <w:link w:val="963"/>
    <w:qFormat/>
    <w:pPr>
      <w:ind w:left="2940"/>
    </w:pPr>
  </w:style>
  <w:style w:type="paragraph" w:styleId="1007">
    <w:name w:val="日期"/>
    <w:basedOn w:val="963"/>
    <w:next w:val="963"/>
    <w:link w:val="1008"/>
    <w:qFormat/>
    <w:pPr>
      <w:ind w:left="100"/>
    </w:pPr>
    <w:rPr>
      <w:rFonts w:ascii="仿宋_GB2312" w:hAnsi="宋体" w:eastAsia="仿宋_GB2312"/>
      <w:color w:val="000000"/>
      <w:sz w:val="24"/>
    </w:rPr>
  </w:style>
  <w:style w:type="character" w:styleId="1008">
    <w:name w:val="日期 Char"/>
    <w:next w:val="1008"/>
    <w:link w:val="1007"/>
    <w:qFormat/>
    <w:rPr>
      <w:rFonts w:ascii="仿宋_GB2312" w:hAnsi="宋体" w:eastAsia="仿宋_GB2312"/>
      <w:color w:val="000000"/>
      <w:sz w:val="24"/>
      <w:szCs w:val="24"/>
    </w:rPr>
  </w:style>
  <w:style w:type="paragraph" w:styleId="1009">
    <w:name w:val="正文文本缩进 2"/>
    <w:basedOn w:val="963"/>
    <w:next w:val="1009"/>
    <w:link w:val="1010"/>
    <w:qFormat/>
    <w:pPr>
      <w:ind w:firstLine="480"/>
    </w:pPr>
    <w:rPr>
      <w:rFonts w:ascii="仿宋_GB2312" w:eastAsia="仿宋_GB2312"/>
      <w:sz w:val="24"/>
    </w:rPr>
  </w:style>
  <w:style w:type="character" w:styleId="1010">
    <w:name w:val="正文文本缩进 2 Char"/>
    <w:next w:val="1010"/>
    <w:link w:val="1009"/>
    <w:qFormat/>
    <w:rPr>
      <w:rFonts w:ascii="仿宋_GB2312" w:eastAsia="仿宋_GB2312"/>
      <w:sz w:val="24"/>
      <w:szCs w:val="24"/>
    </w:rPr>
  </w:style>
  <w:style w:type="paragraph" w:styleId="1011">
    <w:name w:val="批注框文本"/>
    <w:basedOn w:val="963"/>
    <w:next w:val="1011"/>
    <w:link w:val="1012"/>
    <w:qFormat/>
    <w:rPr>
      <w:sz w:val="18"/>
      <w:szCs w:val="18"/>
    </w:rPr>
  </w:style>
  <w:style w:type="character" w:styleId="1012">
    <w:name w:val="批注框文本 Char"/>
    <w:next w:val="1012"/>
    <w:link w:val="1011"/>
    <w:qFormat/>
    <w:rPr>
      <w:sz w:val="18"/>
      <w:szCs w:val="18"/>
    </w:rPr>
  </w:style>
  <w:style w:type="paragraph" w:styleId="1013">
    <w:name w:val="页脚"/>
    <w:basedOn w:val="963"/>
    <w:next w:val="1013"/>
    <w:link w:val="1014"/>
    <w:uiPriority w:val="99"/>
    <w:qFormat/>
    <w:pPr>
      <w:jc w:val="left"/>
      <w:tabs>
        <w:tab w:val="center" w:pos="4153" w:leader="none"/>
        <w:tab w:val="right" w:pos="8306" w:leader="none"/>
      </w:tabs>
    </w:pPr>
    <w:rPr>
      <w:rFonts w:ascii="宋体"/>
      <w:sz w:val="18"/>
      <w:szCs w:val="20"/>
    </w:rPr>
  </w:style>
  <w:style w:type="character" w:styleId="1014">
    <w:name w:val="页脚 Char1"/>
    <w:next w:val="1014"/>
    <w:link w:val="1013"/>
    <w:uiPriority w:val="99"/>
    <w:qFormat/>
    <w:rPr>
      <w:rFonts w:ascii="宋体" w:eastAsia="宋体"/>
      <w:sz w:val="18"/>
      <w:lang w:val="en-US" w:eastAsia="zh-CN" w:bidi="ar-SA"/>
    </w:rPr>
  </w:style>
  <w:style w:type="paragraph" w:styleId="1015">
    <w:name w:val="页眉"/>
    <w:basedOn w:val="963"/>
    <w:next w:val="1015"/>
    <w:link w:val="1016"/>
    <w:qFormat/>
    <w:pPr>
      <w:jc w:val="center"/>
      <w:tabs>
        <w:tab w:val="center" w:pos="4153" w:leader="none"/>
        <w:tab w:val="right" w:pos="8306" w:leader="none"/>
      </w:tabs>
      <w:pBdr>
        <w:bottom w:val="single" w:color="000000" w:sz="6" w:space="1"/>
      </w:pBdr>
    </w:pPr>
    <w:rPr>
      <w:sz w:val="18"/>
      <w:szCs w:val="18"/>
    </w:rPr>
  </w:style>
  <w:style w:type="character" w:styleId="1016">
    <w:name w:val="页眉 Char1"/>
    <w:next w:val="1016"/>
    <w:link w:val="1015"/>
    <w:qFormat/>
    <w:rPr>
      <w:rFonts w:eastAsia="宋体"/>
      <w:sz w:val="18"/>
      <w:szCs w:val="18"/>
      <w:lang w:val="en-US" w:eastAsia="zh-CN" w:bidi="ar-SA"/>
    </w:rPr>
  </w:style>
  <w:style w:type="paragraph" w:styleId="1017">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8">
    <w:name w:val="目录 4"/>
    <w:basedOn w:val="963"/>
    <w:next w:val="963"/>
    <w:link w:val="963"/>
    <w:qFormat/>
    <w:pPr>
      <w:ind w:left="1260"/>
    </w:pPr>
  </w:style>
  <w:style w:type="paragraph" w:styleId="1019">
    <w:name w:val="副标题"/>
    <w:basedOn w:val="963"/>
    <w:next w:val="963"/>
    <w:link w:val="963"/>
    <w:uiPriority w:val="11"/>
    <w:qFormat/>
    <w:pPr>
      <w:jc w:val="center"/>
      <w:spacing w:before="240" w:after="240"/>
      <w:outlineLvl w:val="1"/>
    </w:pPr>
    <w:rPr>
      <w:rFonts w:ascii="等线 Light" w:hAnsi="等线 Light" w:cs="Times New Roman"/>
      <w:b/>
      <w:bCs/>
      <w:sz w:val="28"/>
      <w:szCs w:val="32"/>
    </w:rPr>
  </w:style>
  <w:style w:type="paragraph" w:styleId="1020">
    <w:name w:val="目录 6"/>
    <w:basedOn w:val="963"/>
    <w:next w:val="963"/>
    <w:link w:val="963"/>
    <w:qFormat/>
    <w:pPr>
      <w:ind w:left="2100"/>
    </w:pPr>
  </w:style>
  <w:style w:type="paragraph" w:styleId="1021">
    <w:name w:val="正文文本缩进 3"/>
    <w:basedOn w:val="963"/>
    <w:next w:val="1021"/>
    <w:link w:val="1022"/>
    <w:qFormat/>
    <w:pPr>
      <w:ind w:left="720" w:firstLine="480"/>
      <w:jc w:val="left"/>
      <w:spacing w:before="120" w:line="22" w:lineRule="atLeast"/>
    </w:pPr>
    <w:rPr>
      <w:rFonts w:ascii="宋体"/>
      <w:sz w:val="24"/>
      <w:szCs w:val="20"/>
    </w:rPr>
  </w:style>
  <w:style w:type="character" w:styleId="1022">
    <w:name w:val="正文文本缩进 3 Char"/>
    <w:next w:val="1022"/>
    <w:link w:val="1021"/>
    <w:qFormat/>
    <w:rPr>
      <w:rFonts w:ascii="宋体"/>
      <w:sz w:val="24"/>
    </w:rPr>
  </w:style>
  <w:style w:type="paragraph" w:styleId="1023">
    <w:name w:val="目录 2"/>
    <w:basedOn w:val="963"/>
    <w:next w:val="963"/>
    <w:link w:val="963"/>
    <w:uiPriority w:val="39"/>
    <w:qFormat/>
    <w:pPr>
      <w:ind w:left="420"/>
      <w:spacing w:line="312" w:lineRule="auto"/>
      <w:tabs>
        <w:tab w:val="right" w:pos="8937" w:leader="dot"/>
      </w:tabs>
    </w:pPr>
  </w:style>
  <w:style w:type="paragraph" w:styleId="1024">
    <w:name w:val="目录 9"/>
    <w:basedOn w:val="963"/>
    <w:next w:val="963"/>
    <w:link w:val="963"/>
    <w:qFormat/>
    <w:pPr>
      <w:ind w:left="3360"/>
    </w:pPr>
  </w:style>
  <w:style w:type="paragraph" w:styleId="1025">
    <w:name w:val="HTML 预设格式"/>
    <w:basedOn w:val="963"/>
    <w:next w:val="1025"/>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name w:val="HTML 预设格式 Char"/>
    <w:next w:val="1026"/>
    <w:link w:val="1025"/>
    <w:qFormat/>
    <w:rPr>
      <w:rFonts w:ascii="宋体" w:hAnsi="宋体" w:cs="宋体"/>
      <w:sz w:val="24"/>
      <w:szCs w:val="24"/>
    </w:rPr>
  </w:style>
  <w:style w:type="paragraph" w:styleId="1027">
    <w:name w:val="普通(网站)"/>
    <w:basedOn w:val="963"/>
    <w:next w:val="1027"/>
    <w:link w:val="963"/>
    <w:uiPriority w:val="99"/>
    <w:unhideWhenUsed/>
    <w:qFormat/>
    <w:pPr>
      <w:jc w:val="left"/>
      <w:spacing w:before="100" w:beforeAutospacing="1" w:after="100" w:afterAutospacing="1"/>
      <w:widowControl/>
    </w:pPr>
    <w:rPr>
      <w:rFonts w:ascii="宋体" w:hAnsi="宋体" w:cs="宋体"/>
      <w:sz w:val="24"/>
    </w:rPr>
  </w:style>
  <w:style w:type="paragraph" w:styleId="1028">
    <w:name w:val="索引 1"/>
    <w:basedOn w:val="963"/>
    <w:next w:val="963"/>
    <w:link w:val="963"/>
    <w:qFormat/>
    <w:rPr>
      <w:szCs w:val="20"/>
    </w:rPr>
  </w:style>
  <w:style w:type="paragraph" w:styleId="1029">
    <w:name w:val="标题"/>
    <w:basedOn w:val="963"/>
    <w:next w:val="1029"/>
    <w:link w:val="1030"/>
    <w:qFormat/>
    <w:pPr>
      <w:jc w:val="center"/>
      <w:outlineLvl w:val="0"/>
    </w:pPr>
    <w:rPr>
      <w:b/>
      <w:sz w:val="32"/>
      <w:szCs w:val="20"/>
    </w:rPr>
  </w:style>
  <w:style w:type="character" w:styleId="1030">
    <w:name w:val="标题 Char1"/>
    <w:next w:val="1030"/>
    <w:link w:val="1029"/>
    <w:qFormat/>
    <w:rPr>
      <w:b/>
      <w:sz w:val="32"/>
    </w:rPr>
  </w:style>
  <w:style w:type="paragraph" w:styleId="1031">
    <w:name w:val="批注主题"/>
    <w:basedOn w:val="991"/>
    <w:next w:val="991"/>
    <w:link w:val="1032"/>
    <w:qFormat/>
    <w:rPr>
      <w:b/>
      <w:bCs/>
    </w:rPr>
  </w:style>
  <w:style w:type="character" w:styleId="1032">
    <w:name w:val="批注主题 Char"/>
    <w:next w:val="1032"/>
    <w:link w:val="1031"/>
    <w:qFormat/>
    <w:rPr>
      <w:rFonts w:ascii="Times New Roman" w:hAnsi="Times New Roman" w:eastAsia="宋体" w:cs="Times New Roman"/>
      <w:b/>
      <w:bCs/>
      <w:sz w:val="21"/>
      <w:szCs w:val="24"/>
      <w:lang w:val="en-US" w:eastAsia="zh-CN" w:bidi="ar-SA"/>
    </w:rPr>
  </w:style>
  <w:style w:type="paragraph" w:styleId="1033">
    <w:name w:val="正文首行缩进"/>
    <w:basedOn w:val="995"/>
    <w:next w:val="1033"/>
    <w:link w:val="963"/>
    <w:qFormat/>
    <w:pPr>
      <w:ind w:firstLine="420"/>
      <w:spacing w:after="120"/>
      <w:tabs>
        <w:tab w:val="left" w:pos="567" w:leader="none"/>
      </w:tabs>
    </w:pPr>
    <w:rPr>
      <w:rFonts w:ascii="Times New Roman"/>
      <w:sz w:val="21"/>
    </w:rPr>
  </w:style>
  <w:style w:type="paragraph" w:styleId="1034">
    <w:name w:val="正文首行缩进 2"/>
    <w:basedOn w:val="997"/>
    <w:next w:val="963"/>
    <w:link w:val="1035"/>
    <w:qFormat/>
    <w:pPr>
      <w:ind w:left="420" w:firstLine="420"/>
      <w:spacing w:after="120" w:line="480" w:lineRule="exact"/>
    </w:pPr>
    <w:rPr>
      <w:szCs w:val="20"/>
    </w:rPr>
  </w:style>
  <w:style w:type="character" w:styleId="1035">
    <w:name w:val="正文首行缩进 2 Char"/>
    <w:next w:val="1035"/>
    <w:link w:val="1034"/>
    <w:qFormat/>
    <w:rPr>
      <w:rFonts w:eastAsia="宋体"/>
      <w:sz w:val="24"/>
      <w:szCs w:val="24"/>
      <w:lang w:val="en-US" w:eastAsia="zh-CN" w:bidi="ar-SA"/>
    </w:rPr>
  </w:style>
  <w:style w:type="table" w:styleId="1036">
    <w:name w:val="网格型"/>
    <w:basedOn w:val="974"/>
    <w:next w:val="1036"/>
    <w:link w:val="963"/>
    <w:uiPriority w:val="39"/>
    <w:qFormat/>
    <w:tblPr/>
  </w:style>
  <w:style w:type="table" w:styleId="1037">
    <w:name w:val="中等深浅网格 1 - 强调文字颜色 2"/>
    <w:basedOn w:val="974"/>
    <w:next w:val="1037"/>
    <w:link w:val="963"/>
    <w:qFormat/>
    <w:rPr>
      <w:sz w:val="21"/>
      <w:szCs w:val="24"/>
    </w:rPr>
    <w:tblPr/>
  </w:style>
  <w:style w:type="character" w:styleId="1038">
    <w:name w:val="要点"/>
    <w:next w:val="1038"/>
    <w:link w:val="963"/>
    <w:qFormat/>
    <w:rPr>
      <w:b/>
      <w:bCs/>
    </w:rPr>
  </w:style>
  <w:style w:type="character" w:styleId="1039">
    <w:name w:val="页码"/>
    <w:next w:val="1039"/>
    <w:link w:val="963"/>
    <w:qFormat/>
  </w:style>
  <w:style w:type="character" w:styleId="1040">
    <w:name w:val="已访问的超链接"/>
    <w:next w:val="1040"/>
    <w:link w:val="963"/>
    <w:qFormat/>
    <w:rPr>
      <w:color w:val="333333"/>
      <w:u w:val="none"/>
    </w:rPr>
  </w:style>
  <w:style w:type="character" w:styleId="1041">
    <w:name w:val="强调"/>
    <w:next w:val="1041"/>
    <w:link w:val="963"/>
    <w:qFormat/>
    <w:rPr>
      <w:color w:val="cc0033"/>
    </w:rPr>
  </w:style>
  <w:style w:type="character" w:styleId="1042">
    <w:name w:val="超链接"/>
    <w:next w:val="1042"/>
    <w:link w:val="963"/>
    <w:uiPriority w:val="99"/>
    <w:qFormat/>
    <w:rPr>
      <w:color w:val="333333"/>
      <w:u w:val="none"/>
    </w:rPr>
  </w:style>
  <w:style w:type="character" w:styleId="1043">
    <w:name w:val="批注引用"/>
    <w:next w:val="1043"/>
    <w:link w:val="963"/>
    <w:uiPriority w:val="99"/>
    <w:qFormat/>
    <w:rPr>
      <w:sz w:val="21"/>
      <w:szCs w:val="21"/>
    </w:rPr>
  </w:style>
  <w:style w:type="character" w:styleId="1044">
    <w:name w:val="HTML 引文"/>
    <w:next w:val="1044"/>
    <w:link w:val="963"/>
    <w:qFormat/>
    <w:rPr>
      <w:i/>
      <w:iCs/>
    </w:rPr>
  </w:style>
  <w:style w:type="paragraph" w:styleId="1045">
    <w:name w:val="正文文本缩进11"/>
    <w:basedOn w:val="963"/>
    <w:next w:val="963"/>
    <w:link w:val="963"/>
    <w:qFormat/>
    <w:pPr>
      <w:ind w:firstLine="570"/>
      <w:spacing w:line="360" w:lineRule="auto"/>
    </w:pPr>
    <w:rPr>
      <w:sz w:val="24"/>
    </w:rPr>
  </w:style>
  <w:style w:type="character" w:styleId="1046">
    <w:name w:val="纯文本 Char1"/>
    <w:next w:val="1046"/>
    <w:link w:val="963"/>
    <w:qFormat/>
    <w:rPr>
      <w:rFonts w:ascii="宋体" w:hAnsi="Courier New" w:eastAsia="宋体"/>
      <w:sz w:val="21"/>
      <w:lang w:val="en-US" w:eastAsia="zh-CN" w:bidi="ar-SA"/>
    </w:rPr>
  </w:style>
  <w:style w:type="paragraph" w:styleId="1047">
    <w:name w:val="正文首行缩进11"/>
    <w:basedOn w:val="1048"/>
    <w:next w:val="1047"/>
    <w:link w:val="963"/>
    <w:qFormat/>
    <w:pPr>
      <w:ind w:firstLine="420"/>
      <w:spacing w:before="0" w:after="120" w:line="240" w:lineRule="auto"/>
      <w:tabs>
        <w:tab w:val="left" w:pos="567" w:leader="none"/>
      </w:tabs>
    </w:pPr>
    <w:rPr>
      <w:rFonts w:ascii="Times New Roman" w:hAnsi="Times New Roman"/>
      <w:sz w:val="21"/>
    </w:rPr>
  </w:style>
  <w:style w:type="paragraph" w:styleId="1048">
    <w:name w:val="正文文本111"/>
    <w:basedOn w:val="963"/>
    <w:next w:val="1048"/>
    <w:link w:val="963"/>
    <w:qFormat/>
    <w:pPr>
      <w:spacing w:before="120" w:line="22" w:lineRule="atLeast"/>
      <w:tabs>
        <w:tab w:val="left" w:pos="567" w:leader="none"/>
      </w:tabs>
    </w:pPr>
    <w:rPr>
      <w:rFonts w:ascii="宋体" w:hAnsi="宋体"/>
      <w:sz w:val="24"/>
    </w:rPr>
  </w:style>
  <w:style w:type="paragraph" w:styleId="1049">
    <w:name w:val="样式 标题 1 + 宋体 居中 段前: 17 磅 段后: 16.5 磅"/>
    <w:basedOn w:val="964"/>
    <w:next w:val="1049"/>
    <w:link w:val="963"/>
    <w:qFormat/>
    <w:pPr>
      <w:ind w:left="840" w:hanging="420"/>
      <w:pageBreakBefore/>
      <w:widowControl/>
      <w:tabs>
        <w:tab w:val="left" w:pos="840" w:leader="none"/>
      </w:tabs>
    </w:pPr>
    <w:rPr>
      <w:rFonts w:ascii="华文中宋" w:hAnsi="华文中宋" w:eastAsia="华文中宋" w:cs="宋体"/>
      <w:sz w:val="28"/>
      <w:szCs w:val="20"/>
    </w:rPr>
  </w:style>
  <w:style w:type="character" w:styleId="1050">
    <w:name w:val="批注文字 字符"/>
    <w:next w:val="1050"/>
    <w:link w:val="963"/>
    <w:uiPriority w:val="99"/>
    <w:qFormat/>
    <w:rPr>
      <w:rFonts w:ascii="Times New Roman" w:hAnsi="Times New Roman" w:eastAsia="宋体" w:cs="Times New Roman"/>
      <w:sz w:val="24"/>
      <w:lang w:val="en-US" w:eastAsia="zh-CN" w:bidi="ar-SA"/>
    </w:rPr>
  </w:style>
  <w:style w:type="paragraph" w:styleId="1051">
    <w:name w:val="首行缩进"/>
    <w:basedOn w:val="963"/>
    <w:next w:val="1051"/>
    <w:link w:val="963"/>
    <w:qFormat/>
    <w:pPr>
      <w:ind w:firstLine="480"/>
    </w:pPr>
    <w:rPr>
      <w:lang w:val="zh-CN"/>
    </w:rPr>
  </w:style>
  <w:style w:type="character" w:styleId="1052">
    <w:name w:val="c21"/>
    <w:next w:val="1052"/>
    <w:link w:val="963"/>
    <w:qFormat/>
    <w:rPr>
      <w:rFonts w:ascii="ˎ̥" w:hAnsi="ˎ̥"/>
      <w:color w:val="000000"/>
      <w:sz w:val="20"/>
      <w:szCs w:val="20"/>
      <w:u w:val="none"/>
    </w:rPr>
  </w:style>
  <w:style w:type="character" w:styleId="1053">
    <w:name w:val="title4"/>
    <w:next w:val="1053"/>
    <w:link w:val="963"/>
    <w:qFormat/>
    <w:rPr>
      <w:b/>
      <w:bCs/>
      <w:color w:val="1d87b3"/>
      <w:sz w:val="15"/>
      <w:szCs w:val="15"/>
    </w:rPr>
  </w:style>
  <w:style w:type="character" w:styleId="1054">
    <w:name w:val="标题 2 Char Char"/>
    <w:next w:val="1054"/>
    <w:link w:val="963"/>
    <w:qFormat/>
    <w:rPr>
      <w:rFonts w:ascii="Arial" w:hAnsi="Arial" w:eastAsia="黑体"/>
      <w:b/>
      <w:bCs/>
      <w:sz w:val="32"/>
      <w:szCs w:val="32"/>
      <w:lang w:val="en-US" w:eastAsia="zh-CN" w:bidi="ar-SA"/>
    </w:rPr>
  </w:style>
  <w:style w:type="character" w:styleId="1055">
    <w:name w:val="black1"/>
    <w:next w:val="1055"/>
    <w:link w:val="963"/>
    <w:qFormat/>
    <w:rPr>
      <w:color w:val="000000"/>
    </w:rPr>
  </w:style>
  <w:style w:type="character" w:styleId="1056">
    <w:name w:val="street-address"/>
    <w:next w:val="1056"/>
    <w:link w:val="963"/>
    <w:qFormat/>
  </w:style>
  <w:style w:type="character" w:styleId="1057">
    <w:name w:val="locality"/>
    <w:next w:val="1057"/>
    <w:link w:val="963"/>
    <w:qFormat/>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63"/>
    <w:next w:val="1059"/>
    <w:link w:val="1058"/>
    <w:qFormat/>
    <w:pPr>
      <w:ind w:firstLine="480"/>
      <w:spacing w:line="480" w:lineRule="exact"/>
    </w:pPr>
    <w:rPr>
      <w:rFonts w:ascii="宋体" w:hAnsi="宋体"/>
      <w:sz w:val="24"/>
    </w:rPr>
  </w:style>
  <w:style w:type="character" w:styleId="1060">
    <w:name w:val="Char Char11"/>
    <w:next w:val="1060"/>
    <w:link w:val="963"/>
    <w:qFormat/>
    <w:rPr>
      <w:rFonts w:ascii="宋体" w:eastAsia="宋体"/>
      <w:b/>
      <w:sz w:val="24"/>
      <w:u w:val="single"/>
      <w:lang w:val="en-US" w:eastAsia="zh-CN" w:bidi="ar-SA"/>
    </w:rPr>
  </w:style>
  <w:style w:type="character" w:styleId="1061">
    <w:name w:val="txt"/>
    <w:next w:val="1061"/>
    <w:link w:val="963"/>
    <w:qFormat/>
  </w:style>
  <w:style w:type="character" w:styleId="1062">
    <w:name w:val="正文缩进 Char Char"/>
    <w:next w:val="1062"/>
    <w:link w:val="1063"/>
    <w:qFormat/>
    <w:rPr>
      <w:rFonts w:ascii="宋体" w:eastAsia="宋体"/>
      <w:color w:val="000000"/>
      <w:sz w:val="28"/>
      <w:lang w:bidi="ar-SA"/>
    </w:rPr>
  </w:style>
  <w:style w:type="paragraph" w:styleId="1063">
    <w:name w:val="正文缩进1"/>
    <w:basedOn w:val="963"/>
    <w:next w:val="1063"/>
    <w:link w:val="1062"/>
    <w:qFormat/>
    <w:pPr>
      <w:ind w:firstLine="567"/>
      <w:spacing w:line="480" w:lineRule="exact"/>
      <w:widowControl/>
    </w:pPr>
    <w:rPr>
      <w:rFonts w:ascii="宋体"/>
      <w:color w:val="000000"/>
      <w:sz w:val="28"/>
      <w:szCs w:val="20"/>
    </w:rPr>
  </w:style>
  <w:style w:type="character" w:styleId="1064">
    <w:name w:val="普通文字1 Char1"/>
    <w:next w:val="1064"/>
    <w:link w:val="963"/>
    <w:qFormat/>
    <w:rPr>
      <w:rFonts w:ascii="宋体" w:hAnsi="Courier New" w:eastAsia="宋体"/>
      <w:sz w:val="21"/>
      <w:lang w:val="en-US" w:eastAsia="zh-CN" w:bidi="ar-SA"/>
    </w:rPr>
  </w:style>
  <w:style w:type="character" w:styleId="1065">
    <w:name w:val="chanpin1"/>
    <w:next w:val="1065"/>
    <w:link w:val="963"/>
    <w:qFormat/>
    <w:rPr>
      <w:rFonts w:ascii="ˎ̥" w:hAnsi="ˎ̥"/>
      <w:color w:val="000000"/>
      <w:sz w:val="20"/>
      <w:szCs w:val="20"/>
      <w:u w:val="none"/>
    </w:rPr>
  </w:style>
  <w:style w:type="character" w:styleId="1066">
    <w:name w:val="列出段落 Char1"/>
    <w:next w:val="1066"/>
    <w:link w:val="1067"/>
    <w:uiPriority w:val="34"/>
    <w:qFormat/>
    <w:rPr>
      <w:rFonts w:ascii="Calibri" w:hAnsi="Calibri" w:eastAsia="宋体"/>
      <w:sz w:val="21"/>
      <w:szCs w:val="22"/>
      <w:lang w:val="en-US" w:eastAsia="zh-CN" w:bidi="ar-SA"/>
    </w:rPr>
  </w:style>
  <w:style w:type="paragraph" w:styleId="1067">
    <w:name w:val="列出段落"/>
    <w:basedOn w:val="963"/>
    <w:next w:val="1067"/>
    <w:link w:val="1066"/>
    <w:uiPriority w:val="34"/>
    <w:qFormat/>
    <w:pPr>
      <w:ind w:firstLine="420"/>
    </w:pPr>
    <w:rPr>
      <w:rFonts w:ascii="Calibri" w:hAnsi="Calibri"/>
      <w:szCs w:val="22"/>
    </w:rPr>
  </w:style>
  <w:style w:type="character" w:styleId="1068">
    <w:name w:val="标题 3 Char Char"/>
    <w:next w:val="1068"/>
    <w:link w:val="963"/>
    <w:qFormat/>
    <w:rPr>
      <w:rFonts w:eastAsia="宋体"/>
      <w:b/>
      <w:bCs/>
      <w:sz w:val="32"/>
      <w:szCs w:val="32"/>
      <w:lang w:val="en-US" w:eastAsia="zh-CN" w:bidi="ar-SA"/>
    </w:rPr>
  </w:style>
  <w:style w:type="character" w:styleId="1069">
    <w:name w:val="段1 Char"/>
    <w:next w:val="1069"/>
    <w:link w:val="963"/>
    <w:qFormat/>
    <w:rPr>
      <w:rFonts w:ascii="宋体" w:eastAsia="宋体"/>
      <w:sz w:val="24"/>
      <w:lang w:val="en-US" w:eastAsia="zh-CN" w:bidi="ar-SA"/>
    </w:rPr>
  </w:style>
  <w:style w:type="character" w:styleId="1070">
    <w:name w:val="chanpin拷贝"/>
    <w:next w:val="1070"/>
    <w:link w:val="963"/>
    <w:qFormat/>
  </w:style>
  <w:style w:type="character" w:styleId="1071">
    <w:name w:val="apple-style-span"/>
    <w:next w:val="1071"/>
    <w:link w:val="963"/>
    <w:qFormat/>
    <w:rPr>
      <w:rFonts w:cs="Times New Roman"/>
    </w:rPr>
  </w:style>
  <w:style w:type="paragraph" w:styleId="1072">
    <w:name w:val="二级条标题"/>
    <w:basedOn w:val="1073"/>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73">
    <w:name w:val="一级条标题"/>
    <w:basedOn w:val="1074"/>
    <w:next w:val="963"/>
    <w:link w:val="963"/>
    <w:qFormat/>
    <w:pPr>
      <w:numPr>
        <w:ilvl w:val="1"/>
      </w:numPr>
      <w:ind w:left="0" w:hanging="840"/>
      <w:tabs>
        <w:tab w:val="left" w:pos="360" w:leader="none"/>
        <w:tab w:val="left" w:pos="840" w:leader="none"/>
      </w:tabs>
      <w:outlineLvl w:val="1"/>
    </w:pPr>
  </w:style>
  <w:style w:type="paragraph" w:styleId="1074">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5">
    <w:name w:val="font7"/>
    <w:basedOn w:val="963"/>
    <w:next w:val="1075"/>
    <w:link w:val="963"/>
    <w:qFormat/>
    <w:pPr>
      <w:jc w:val="left"/>
      <w:spacing w:before="100" w:beforeAutospacing="1" w:after="100" w:afterAutospacing="1"/>
      <w:widowControl/>
    </w:pPr>
    <w:rPr>
      <w:rFonts w:eastAsia="Arial Unicode MS"/>
      <w:b/>
      <w:bCs/>
      <w:color w:val="000000"/>
      <w:sz w:val="20"/>
      <w:szCs w:val="20"/>
    </w:rPr>
  </w:style>
  <w:style w:type="paragraph" w:styleId="1076">
    <w:name w:val="字元 字元"/>
    <w:basedOn w:val="963"/>
    <w:next w:val="1076"/>
    <w:link w:val="963"/>
    <w:qFormat/>
    <w:rPr>
      <w:rFonts w:ascii="Tahoma" w:hAnsi="Tahoma"/>
      <w:sz w:val="24"/>
      <w:szCs w:val="20"/>
    </w:rPr>
  </w:style>
  <w:style w:type="paragraph" w:styleId="1077">
    <w:name w:val="Char3 Char Char Char"/>
    <w:basedOn w:val="963"/>
    <w:next w:val="1077"/>
    <w:link w:val="963"/>
    <w:qFormat/>
    <w:rPr>
      <w:rFonts w:ascii="Tahoma" w:hAnsi="Tahoma"/>
      <w:sz w:val="24"/>
      <w:szCs w:val="20"/>
    </w:rPr>
  </w:style>
  <w:style w:type="paragraph" w:styleId="1078">
    <w:name w:val="font6"/>
    <w:basedOn w:val="963"/>
    <w:next w:val="1078"/>
    <w:link w:val="963"/>
    <w:qFormat/>
    <w:pPr>
      <w:jc w:val="left"/>
      <w:spacing w:before="100" w:beforeAutospacing="1" w:after="100" w:afterAutospacing="1"/>
      <w:widowControl/>
    </w:pPr>
    <w:rPr>
      <w:rFonts w:ascii="宋体" w:hAnsi="宋体" w:cs="宋体"/>
      <w:sz w:val="20"/>
      <w:szCs w:val="20"/>
    </w:rPr>
  </w:style>
  <w:style w:type="paragraph" w:styleId="1079">
    <w:name w:val="项目编号2"/>
    <w:basedOn w:val="1080"/>
    <w:next w:val="1079"/>
    <w:link w:val="963"/>
    <w:qFormat/>
    <w:pPr>
      <w:numPr>
        <w:numId w:val="3"/>
      </w:numPr>
    </w:pPr>
  </w:style>
  <w:style w:type="paragraph" w:styleId="1080">
    <w:name w:val="项目编号1"/>
    <w:basedOn w:val="963"/>
    <w:next w:val="1080"/>
    <w:link w:val="963"/>
    <w:qFormat/>
    <w:pPr>
      <w:numPr>
        <w:ilvl w:val="0"/>
        <w:numId w:val="2"/>
      </w:numPr>
      <w:spacing w:before="100" w:beforeAutospacing="1" w:after="100" w:afterAutospacing="1" w:line="360" w:lineRule="auto"/>
    </w:pPr>
    <w:rPr>
      <w:sz w:val="24"/>
    </w:rPr>
  </w:style>
  <w:style w:type="paragraph" w:styleId="1081">
    <w:name w:val="图中文字"/>
    <w:basedOn w:val="963"/>
    <w:next w:val="1081"/>
    <w:link w:val="963"/>
    <w:qFormat/>
    <w:pPr>
      <w:jc w:val="center"/>
      <w:spacing w:line="0" w:lineRule="atLeast"/>
    </w:pPr>
    <w:rPr>
      <w:sz w:val="24"/>
      <w:szCs w:val="20"/>
    </w:rPr>
  </w:style>
  <w:style w:type="paragraph" w:styleId="1082">
    <w:name w:val="xl46"/>
    <w:basedOn w:val="963"/>
    <w:next w:val="1082"/>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3">
    <w:name w:val="xl25"/>
    <w:basedOn w:val="963"/>
    <w:next w:val="1083"/>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Char2"/>
    <w:basedOn w:val="963"/>
    <w:next w:val="1084"/>
    <w:link w:val="963"/>
    <w:qFormat/>
    <w:rPr>
      <w:rFonts w:ascii="Tahoma" w:hAnsi="Tahoma"/>
      <w:sz w:val="24"/>
      <w:szCs w:val="20"/>
    </w:rPr>
  </w:style>
  <w:style w:type="paragraph" w:styleId="1085">
    <w:name w:val="xl35"/>
    <w:basedOn w:val="963"/>
    <w:next w:val="1085"/>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xl40"/>
    <w:basedOn w:val="963"/>
    <w:next w:val="108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52"/>
    <w:basedOn w:val="963"/>
    <w:next w:val="108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8">
    <w:name w:val="xl43"/>
    <w:basedOn w:val="963"/>
    <w:next w:val="1088"/>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9">
    <w:name w:val="background1"/>
    <w:basedOn w:val="963"/>
    <w:next w:val="1089"/>
    <w:link w:val="963"/>
    <w:qFormat/>
    <w:pPr>
      <w:jc w:val="left"/>
      <w:spacing w:before="100" w:beforeAutospacing="1" w:after="100" w:afterAutospacing="1"/>
      <w:widowControl/>
    </w:pPr>
    <w:rPr>
      <w:rFonts w:ascii="宋体" w:hAnsi="宋体" w:cs="宋体"/>
      <w:sz w:val="24"/>
    </w:rPr>
  </w:style>
  <w:style w:type="paragraph" w:styleId="1090">
    <w:name w:val="Char Char Char Char Char Char Char"/>
    <w:basedOn w:val="963"/>
    <w:next w:val="1090"/>
    <w:link w:val="963"/>
    <w:qFormat/>
    <w:pPr>
      <w:ind w:firstLine="200"/>
      <w:spacing w:line="360" w:lineRule="auto"/>
    </w:pPr>
    <w:rPr>
      <w:rFonts w:eastAsia="仿宋_GB2312"/>
      <w:sz w:val="24"/>
    </w:rPr>
  </w:style>
  <w:style w:type="paragraph" w:styleId="1091">
    <w:name w:val="xl38"/>
    <w:basedOn w:val="963"/>
    <w:next w:val="109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2">
    <w:name w:val="xl36"/>
    <w:basedOn w:val="963"/>
    <w:next w:val="1092"/>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正文 + 宋体"/>
    <w:basedOn w:val="963"/>
    <w:next w:val="1093"/>
    <w:link w:val="963"/>
    <w:qFormat/>
    <w:pPr>
      <w:ind w:left="360" w:hanging="360"/>
      <w:jc w:val="left"/>
      <w:widowControl/>
    </w:pPr>
    <w:rPr>
      <w:rFonts w:ascii="宋体" w:hAnsi="宋体" w:cs="宋体"/>
      <w:b/>
      <w:bCs/>
      <w:color w:val="000000"/>
      <w:sz w:val="18"/>
      <w:szCs w:val="18"/>
    </w:rPr>
  </w:style>
  <w:style w:type="paragraph" w:styleId="1094">
    <w:name w:val="正文列项_数字"/>
    <w:basedOn w:val="963"/>
    <w:next w:val="1094"/>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95">
    <w:name w:val="xl39"/>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37"/>
    <w:basedOn w:val="963"/>
    <w:next w:val="109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name w:val="xl32"/>
    <w:basedOn w:val="963"/>
    <w:next w:val="109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font8"/>
    <w:basedOn w:val="963"/>
    <w:next w:val="1098"/>
    <w:link w:val="963"/>
    <w:qFormat/>
    <w:pPr>
      <w:jc w:val="left"/>
      <w:spacing w:before="100" w:beforeAutospacing="1" w:after="100" w:afterAutospacing="1"/>
      <w:widowControl/>
    </w:pPr>
    <w:rPr>
      <w:sz w:val="36"/>
      <w:szCs w:val="36"/>
    </w:rPr>
  </w:style>
  <w:style w:type="paragraph" w:styleId="1099">
    <w:name w:val="Char"/>
    <w:basedOn w:val="963"/>
    <w:next w:val="1099"/>
    <w:link w:val="963"/>
    <w:qFormat/>
    <w:pPr>
      <w:tabs>
        <w:tab w:val="left" w:pos="360" w:leader="none"/>
      </w:tabs>
    </w:pPr>
    <w:rPr>
      <w:sz w:val="24"/>
    </w:rPr>
  </w:style>
  <w:style w:type="paragraph" w:styleId="1100">
    <w:name w:val="Char Char Char Char Char Char Char Char Char Char Char Char Char Char Char Char"/>
    <w:basedOn w:val="963"/>
    <w:next w:val="1100"/>
    <w:link w:val="963"/>
    <w:qFormat/>
    <w:pPr>
      <w:jc w:val="center"/>
      <w:spacing w:after="160" w:line="240" w:lineRule="exact"/>
      <w:widowControl/>
    </w:pPr>
    <w:rPr>
      <w:rFonts w:ascii="宋体" w:hAnsi="宋体"/>
      <w:b/>
      <w:sz w:val="30"/>
      <w:szCs w:val="30"/>
      <w:lang w:eastAsia="en-US"/>
    </w:rPr>
  </w:style>
  <w:style w:type="paragraph" w:styleId="1101">
    <w:name w:val="xl45"/>
    <w:basedOn w:val="963"/>
    <w:next w:val="1101"/>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2">
    <w:name w:val="Char Char1 Char Char Char Char Char Char"/>
    <w:basedOn w:val="963"/>
    <w:next w:val="1102"/>
    <w:link w:val="963"/>
    <w:qFormat/>
    <w:pPr>
      <w:jc w:val="left"/>
      <w:spacing w:after="160" w:line="240" w:lineRule="exact"/>
      <w:widowControl/>
    </w:pPr>
    <w:rPr>
      <w:rFonts w:ascii="Verdana" w:hAnsi="Verdana" w:eastAsia="仿宋_GB2312"/>
      <w:sz w:val="24"/>
      <w:szCs w:val="20"/>
      <w:lang w:eastAsia="en-US"/>
    </w:rPr>
  </w:style>
  <w:style w:type="paragraph" w:styleId="1103">
    <w:name w:val="Char Char1"/>
    <w:basedOn w:val="989"/>
    <w:next w:val="1103"/>
    <w:link w:val="963"/>
    <w:qFormat/>
    <w:rPr>
      <w:rFonts w:ascii="Tahoma" w:hAnsi="Tahoma"/>
      <w:sz w:val="24"/>
    </w:rPr>
  </w:style>
  <w:style w:type="paragraph" w:styleId="1104">
    <w:name w:val="xl26"/>
    <w:basedOn w:val="963"/>
    <w:next w:val="1104"/>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5">
    <w:name w:val="xl30"/>
    <w:basedOn w:val="963"/>
    <w:next w:val="110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1"/>
    <w:basedOn w:val="963"/>
    <w:next w:val="1106"/>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name w:val="样式 宋体 五号 行距: 单倍行距"/>
    <w:basedOn w:val="963"/>
    <w:next w:val="1107"/>
    <w:link w:val="963"/>
    <w:qFormat/>
    <w:pPr>
      <w:jc w:val="left"/>
    </w:pPr>
    <w:rPr>
      <w:rFonts w:ascii="宋体" w:hAnsi="宋体"/>
      <w:szCs w:val="20"/>
    </w:rPr>
  </w:style>
  <w:style w:type="paragraph" w:styleId="1108">
    <w:name w:val="Char1 Char Char Char1"/>
    <w:basedOn w:val="963"/>
    <w:next w:val="1108"/>
    <w:link w:val="963"/>
    <w:qFormat/>
    <w:rPr>
      <w:rFonts w:ascii="Tahoma" w:hAnsi="Tahoma" w:cs="仿宋_GB2312"/>
      <w:sz w:val="24"/>
      <w:szCs w:val="28"/>
    </w:rPr>
  </w:style>
  <w:style w:type="paragraph" w:styleId="1109">
    <w:name w:val="四级条标题"/>
    <w:basedOn w:val="1110"/>
    <w:next w:val="963"/>
    <w:link w:val="963"/>
    <w:qFormat/>
    <w:pPr>
      <w:numPr>
        <w:ilvl w:val="4"/>
      </w:numPr>
      <w:ind w:left="0" w:hanging="840"/>
      <w:tabs>
        <w:tab w:val="left" w:pos="360" w:leader="none"/>
        <w:tab w:val="left" w:pos="840" w:leader="none"/>
      </w:tabs>
      <w:outlineLvl w:val="4"/>
    </w:pPr>
  </w:style>
  <w:style w:type="paragraph" w:styleId="1110">
    <w:name w:val="三级条标题"/>
    <w:basedOn w:val="1072"/>
    <w:next w:val="963"/>
    <w:link w:val="963"/>
    <w:qFormat/>
    <w:pPr>
      <w:numPr>
        <w:ilvl w:val="3"/>
        <w:numId w:val="1"/>
      </w:numPr>
      <w:ind w:left="0" w:hanging="840"/>
      <w:tabs>
        <w:tab w:val="left" w:pos="360" w:leader="none"/>
        <w:tab w:val="left" w:pos="840" w:leader="none"/>
      </w:tabs>
      <w:outlineLvl w:val="3"/>
    </w:pPr>
  </w:style>
  <w:style w:type="paragraph" w:styleId="1111">
    <w:name w:val="??"/>
    <w:next w:val="1111"/>
    <w:link w:val="963"/>
    <w:qFormat/>
    <w:pPr>
      <w:jc w:val="both"/>
      <w:widowControl w:val="off"/>
    </w:pPr>
    <w:rPr>
      <w:sz w:val="21"/>
      <w:lang w:val="en-US" w:eastAsia="en-US" w:bidi="ar-SA"/>
    </w:rPr>
  </w:style>
  <w:style w:type="paragraph" w:styleId="1112">
    <w:name w:val="样式 标题 2 + 宋体 五号 行距: 单倍行距"/>
    <w:basedOn w:val="965"/>
    <w:next w:val="1112"/>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3">
    <w:name w:val="List Paragraph1"/>
    <w:basedOn w:val="963"/>
    <w:next w:val="1113"/>
    <w:link w:val="963"/>
    <w:qFormat/>
    <w:pPr>
      <w:ind w:firstLine="420"/>
    </w:pPr>
    <w:rPr>
      <w:rFonts w:ascii="Calibri" w:hAnsi="Calibri"/>
      <w:szCs w:val="22"/>
    </w:rPr>
  </w:style>
  <w:style w:type="paragraph" w:styleId="1114">
    <w:name w:val="项目符号1"/>
    <w:basedOn w:val="1115"/>
    <w:next w:val="1114"/>
    <w:link w:val="963"/>
    <w:qFormat/>
    <w:pPr>
      <w:ind w:left="-25" w:firstLine="0"/>
    </w:pPr>
  </w:style>
  <w:style w:type="paragraph" w:styleId="1115">
    <w:name w:val="正文文本样式"/>
    <w:basedOn w:val="963"/>
    <w:next w:val="1115"/>
    <w:link w:val="963"/>
    <w:qFormat/>
    <w:pPr>
      <w:ind w:firstLine="482"/>
      <w:spacing w:line="360" w:lineRule="auto"/>
    </w:pPr>
    <w:rPr>
      <w:rFonts w:cs="宋体"/>
      <w:sz w:val="24"/>
      <w:szCs w:val="20"/>
    </w:rPr>
  </w:style>
  <w:style w:type="paragraph" w:styleId="1116">
    <w:name w:val="xl27"/>
    <w:basedOn w:val="963"/>
    <w:next w:val="111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name w:val="font5"/>
    <w:basedOn w:val="963"/>
    <w:next w:val="1117"/>
    <w:link w:val="963"/>
    <w:qFormat/>
    <w:pPr>
      <w:jc w:val="left"/>
      <w:spacing w:before="100" w:beforeAutospacing="1" w:after="100" w:afterAutospacing="1"/>
      <w:widowControl/>
    </w:pPr>
    <w:rPr>
      <w:rFonts w:ascii="宋体" w:hAnsi="宋体" w:cs="宋体"/>
      <w:sz w:val="18"/>
      <w:szCs w:val="18"/>
    </w:rPr>
  </w:style>
  <w:style w:type="paragraph" w:styleId="1118">
    <w:name w:val="五级条标题"/>
    <w:basedOn w:val="1109"/>
    <w:next w:val="963"/>
    <w:link w:val="963"/>
    <w:qFormat/>
    <w:pPr>
      <w:numPr>
        <w:ilvl w:val="5"/>
      </w:numPr>
      <w:ind w:left="0" w:hanging="840"/>
      <w:tabs>
        <w:tab w:val="left" w:pos="360" w:leader="none"/>
        <w:tab w:val="left" w:pos="840" w:leader="none"/>
      </w:tabs>
      <w:outlineLvl w:val="5"/>
    </w:pPr>
  </w:style>
  <w:style w:type="paragraph" w:styleId="1119">
    <w:name w:val="xl49"/>
    <w:basedOn w:val="963"/>
    <w:next w:val="1119"/>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0">
    <w:name w:val="文档正文"/>
    <w:basedOn w:val="963"/>
    <w:next w:val="1120"/>
    <w:link w:val="963"/>
    <w:qFormat/>
    <w:pPr>
      <w:spacing w:before="120" w:after="120" w:line="180" w:lineRule="auto"/>
    </w:pPr>
    <w:rPr>
      <w:rFonts w:ascii="Arial" w:hAnsi="Arial"/>
      <w:szCs w:val="20"/>
    </w:rPr>
  </w:style>
  <w:style w:type="paragraph" w:styleId="1121">
    <w:name w:val="xl33"/>
    <w:basedOn w:val="963"/>
    <w:next w:val="112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2">
    <w:name w:val="xl42"/>
    <w:basedOn w:val="963"/>
    <w:next w:val="112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3">
    <w:name w:val="Char Char Char1 Char"/>
    <w:basedOn w:val="963"/>
    <w:next w:val="1123"/>
    <w:link w:val="963"/>
    <w:qFormat/>
    <w:rPr>
      <w:rFonts w:ascii="Tahoma" w:hAnsi="Tahoma"/>
      <w:sz w:val="24"/>
      <w:szCs w:val="20"/>
    </w:rPr>
  </w:style>
  <w:style w:type="paragraph" w:styleId="1124">
    <w:name w:val="xl44"/>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5">
    <w:name w:val="1名"/>
    <w:basedOn w:val="963"/>
    <w:next w:val="1125"/>
    <w:link w:val="963"/>
    <w:qFormat/>
    <w:pPr>
      <w:numPr>
        <w:ilvl w:val="0"/>
        <w:numId w:val="5"/>
      </w:numPr>
      <w:spacing w:before="120"/>
      <w:tabs>
        <w:tab w:val="left" w:pos="360" w:leader="none"/>
      </w:tabs>
    </w:pPr>
    <w:rPr>
      <w:rFonts w:ascii="宋体"/>
      <w:sz w:val="28"/>
      <w:szCs w:val="20"/>
    </w:rPr>
  </w:style>
  <w:style w:type="paragraph" w:styleId="1126">
    <w:name w:val="font9"/>
    <w:basedOn w:val="963"/>
    <w:next w:val="1126"/>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27">
    <w:name w:val="Char Char Char1 Char1"/>
    <w:basedOn w:val="963"/>
    <w:next w:val="1127"/>
    <w:link w:val="963"/>
    <w:qFormat/>
    <w:rPr>
      <w:rFonts w:ascii="Tahoma" w:hAnsi="Tahoma"/>
      <w:sz w:val="24"/>
      <w:szCs w:val="20"/>
    </w:rPr>
  </w:style>
  <w:style w:type="paragraph" w:styleId="1128">
    <w:name w:val="Char Char Char Char Char Char Char Char Char Char"/>
    <w:basedOn w:val="963"/>
    <w:next w:val="1128"/>
    <w:link w:val="963"/>
    <w:qFormat/>
  </w:style>
  <w:style w:type="paragraph" w:styleId="1129">
    <w:name w:val="Char Char1 Char Char Char Char Char Char Char Char"/>
    <w:basedOn w:val="963"/>
    <w:next w:val="1129"/>
    <w:link w:val="963"/>
    <w:qFormat/>
    <w:pPr>
      <w:jc w:val="left"/>
      <w:spacing w:after="160" w:line="240" w:lineRule="exact"/>
      <w:widowControl/>
    </w:pPr>
    <w:rPr>
      <w:rFonts w:ascii="Verdana" w:hAnsi="Verdana"/>
      <w:sz w:val="20"/>
      <w:szCs w:val="20"/>
      <w:lang w:eastAsia="en-US"/>
    </w:rPr>
  </w:style>
  <w:style w:type="paragraph" w:styleId="1130">
    <w:name w:val="Char1"/>
    <w:basedOn w:val="963"/>
    <w:next w:val="1130"/>
    <w:link w:val="963"/>
    <w:qFormat/>
    <w:pPr>
      <w:tabs>
        <w:tab w:val="left" w:pos="360" w:leader="none"/>
      </w:tabs>
    </w:pPr>
    <w:rPr>
      <w:sz w:val="24"/>
    </w:rPr>
  </w:style>
  <w:style w:type="paragraph" w:styleId="1131">
    <w:name w:val="正文列项_字母"/>
    <w:basedOn w:val="963"/>
    <w:next w:val="1131"/>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32">
    <w:name w:val="xl28"/>
    <w:basedOn w:val="963"/>
    <w:next w:val="113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7"/>
    <w:basedOn w:val="963"/>
    <w:next w:val="1133"/>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默认段落字体 Para Char Char Char Char"/>
    <w:basedOn w:val="963"/>
    <w:next w:val="1134"/>
    <w:link w:val="963"/>
    <w:qFormat/>
    <w:rPr>
      <w:rFonts w:ascii="Arial" w:hAnsi="Arial" w:cs="Arial"/>
      <w:szCs w:val="21"/>
    </w:rPr>
  </w:style>
  <w:style w:type="paragraph" w:styleId="1135">
    <w:name w:val="xl48"/>
    <w:basedOn w:val="963"/>
    <w:next w:val="113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6">
    <w:name w:val="xl31"/>
    <w:basedOn w:val="963"/>
    <w:next w:val="1136"/>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xl53"/>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 Char Char"/>
    <w:basedOn w:val="963"/>
    <w:next w:val="1138"/>
    <w:link w:val="963"/>
    <w:qFormat/>
    <w:rPr>
      <w:rFonts w:ascii="Tahoma" w:hAnsi="Tahoma"/>
      <w:sz w:val="24"/>
      <w:szCs w:val="20"/>
    </w:rPr>
  </w:style>
  <w:style w:type="paragraph" w:styleId="1139">
    <w:name w:val="xl50"/>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0">
    <w:name w:val="缺省文本"/>
    <w:basedOn w:val="963"/>
    <w:next w:val="1140"/>
    <w:link w:val="963"/>
    <w:qFormat/>
    <w:pPr>
      <w:jc w:val="left"/>
    </w:pPr>
    <w:rPr>
      <w:sz w:val="24"/>
    </w:rPr>
  </w:style>
  <w:style w:type="paragraph" w:styleId="1141">
    <w:name w:val="Char Char Char1"/>
    <w:basedOn w:val="963"/>
    <w:next w:val="1141"/>
    <w:link w:val="963"/>
    <w:qFormat/>
    <w:rPr>
      <w:rFonts w:ascii="Tahoma" w:hAnsi="Tahoma"/>
      <w:sz w:val="24"/>
      <w:szCs w:val="20"/>
    </w:rPr>
  </w:style>
  <w:style w:type="paragraph" w:styleId="1142">
    <w:name w:val="Char Char Char Char Char Char Char1"/>
    <w:basedOn w:val="963"/>
    <w:next w:val="1142"/>
    <w:link w:val="963"/>
    <w:qFormat/>
    <w:pPr>
      <w:ind w:firstLine="200"/>
      <w:spacing w:line="360" w:lineRule="auto"/>
    </w:pPr>
    <w:rPr>
      <w:rFonts w:eastAsia="仿宋_GB2312"/>
      <w:sz w:val="24"/>
    </w:rPr>
  </w:style>
  <w:style w:type="paragraph" w:styleId="1143">
    <w:name w:val="xl51"/>
    <w:basedOn w:val="963"/>
    <w:next w:val="1143"/>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样式2"/>
    <w:basedOn w:val="1028"/>
    <w:next w:val="1144"/>
    <w:link w:val="963"/>
    <w:qFormat/>
    <w:pPr>
      <w:jc w:val="center"/>
      <w:spacing w:line="360" w:lineRule="auto"/>
    </w:pPr>
    <w:rPr>
      <w:sz w:val="24"/>
    </w:rPr>
  </w:style>
  <w:style w:type="paragraph" w:styleId="1145">
    <w:name w:val="xl24"/>
    <w:basedOn w:val="963"/>
    <w:next w:val="114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xl29"/>
    <w:basedOn w:val="963"/>
    <w:next w:val="114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name w:val="正文 + 楷体_GB2312"/>
    <w:basedOn w:val="963"/>
    <w:next w:val="1147"/>
    <w:link w:val="963"/>
    <w:qFormat/>
    <w:pPr>
      <w:jc w:val="left"/>
      <w:widowControl/>
    </w:pPr>
    <w:rPr>
      <w:rFonts w:ascii="楷体_GB2312" w:eastAsia="楷体_GB2312" w:cs="Arial"/>
      <w:sz w:val="24"/>
    </w:rPr>
  </w:style>
  <w:style w:type="paragraph" w:styleId="1148">
    <w:name w:val="xl34"/>
    <w:basedOn w:val="963"/>
    <w:next w:val="114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9">
    <w:name w:val="1 Char Char Char Char"/>
    <w:basedOn w:val="963"/>
    <w:next w:val="1149"/>
    <w:link w:val="963"/>
    <w:qFormat/>
    <w:rPr>
      <w:rFonts w:ascii="Tahoma" w:hAnsi="Tahoma"/>
      <w:sz w:val="24"/>
      <w:szCs w:val="20"/>
    </w:rPr>
  </w:style>
  <w:style w:type="paragraph" w:styleId="1150">
    <w:name w:val="Default"/>
    <w:next w:val="1150"/>
    <w:link w:val="963"/>
    <w:qFormat/>
    <w:pPr>
      <w:widowControl w:val="off"/>
    </w:pPr>
    <w:rPr>
      <w:rFonts w:ascii="Symbol" w:hAnsi="Symbol" w:cs="Symbol"/>
      <w:color w:val="000000"/>
      <w:sz w:val="24"/>
      <w:szCs w:val="24"/>
      <w:lang w:val="en-US" w:eastAsia="zh-CN" w:bidi="ar-SA"/>
    </w:rPr>
  </w:style>
  <w:style w:type="paragraph" w:styleId="1151">
    <w:name w:val="列出段落1"/>
    <w:basedOn w:val="963"/>
    <w:next w:val="1151"/>
    <w:link w:val="963"/>
    <w:qFormat/>
    <w:pPr>
      <w:ind w:firstLine="420"/>
    </w:pPr>
    <w:rPr>
      <w:rFonts w:ascii="Calibri" w:hAnsi="Calibri"/>
      <w:szCs w:val="22"/>
    </w:rPr>
  </w:style>
  <w:style w:type="paragraph" w:styleId="1152">
    <w:name w:val="default"/>
    <w:basedOn w:val="963"/>
    <w:next w:val="1152"/>
    <w:link w:val="963"/>
    <w:qFormat/>
    <w:pPr>
      <w:jc w:val="left"/>
      <w:spacing w:before="100" w:beforeAutospacing="1" w:after="100" w:afterAutospacing="1"/>
      <w:widowControl/>
    </w:pPr>
    <w:rPr>
      <w:rFonts w:ascii="宋体" w:hAnsi="宋体" w:cs="宋体"/>
      <w:sz w:val="24"/>
    </w:rPr>
  </w:style>
  <w:style w:type="paragraph" w:styleId="1153">
    <w:name w:val="字元 字元1"/>
    <w:basedOn w:val="963"/>
    <w:next w:val="1153"/>
    <w:link w:val="963"/>
    <w:qFormat/>
    <w:rPr>
      <w:rFonts w:ascii="Tahoma" w:hAnsi="Tahoma"/>
      <w:sz w:val="24"/>
      <w:szCs w:val="20"/>
    </w:rPr>
  </w:style>
  <w:style w:type="paragraph" w:styleId="1154">
    <w:name w:val="_Style 160"/>
    <w:next w:val="1154"/>
    <w:link w:val="963"/>
    <w:qFormat/>
    <w:rPr>
      <w:sz w:val="21"/>
      <w:szCs w:val="24"/>
      <w:lang w:val="en-US" w:eastAsia="zh-CN" w:bidi="ar-SA"/>
    </w:rPr>
  </w:style>
  <w:style w:type="paragraph" w:styleId="1155">
    <w:name w:val="项目编号3"/>
    <w:basedOn w:val="1115"/>
    <w:next w:val="1155"/>
    <w:link w:val="963"/>
    <w:qFormat/>
    <w:pPr>
      <w:numPr>
        <w:ilvl w:val="0"/>
        <w:numId w:val="6"/>
      </w:numPr>
    </w:pPr>
  </w:style>
  <w:style w:type="paragraph" w:styleId="1156">
    <w:name w:val="Char21"/>
    <w:basedOn w:val="963"/>
    <w:next w:val="1156"/>
    <w:link w:val="963"/>
    <w:qFormat/>
    <w:rPr>
      <w:rFonts w:ascii="Tahoma" w:hAnsi="Tahoma"/>
      <w:sz w:val="24"/>
      <w:szCs w:val="20"/>
    </w:rPr>
  </w:style>
  <w:style w:type="paragraph" w:styleId="1157">
    <w:name w:val="表格文字"/>
    <w:basedOn w:val="997"/>
    <w:next w:val="1157"/>
    <w:link w:val="963"/>
    <w:qFormat/>
    <w:pPr>
      <w:ind w:firstLine="0"/>
      <w:spacing w:before="20" w:after="20" w:line="240" w:lineRule="auto"/>
    </w:pPr>
    <w:rPr>
      <w:rFonts w:ascii="Century Gothic" w:hAnsi="Century Gothic"/>
      <w:sz w:val="20"/>
      <w:szCs w:val="20"/>
    </w:rPr>
  </w:style>
  <w:style w:type="paragraph" w:styleId="1158">
    <w:name w:val="Char Char Char Char Char Char Char Char Char Char1"/>
    <w:basedOn w:val="963"/>
    <w:next w:val="1158"/>
    <w:link w:val="963"/>
    <w:qFormat/>
    <w:rPr>
      <w:rFonts w:ascii="宋体" w:hAnsi="宋体" w:cs="Courier New"/>
      <w:sz w:val="32"/>
      <w:szCs w:val="32"/>
    </w:rPr>
  </w:style>
  <w:style w:type="paragraph" w:styleId="1159">
    <w:name w:val="正文文本样式 加粗"/>
    <w:basedOn w:val="1115"/>
    <w:next w:val="1159"/>
    <w:link w:val="963"/>
    <w:qFormat/>
    <w:rPr>
      <w:b/>
    </w:rPr>
  </w:style>
  <w:style w:type="paragraph" w:styleId="1160">
    <w:name w:val="Char2 Char Char Char Char Char Char"/>
    <w:basedOn w:val="963"/>
    <w:next w:val="1160"/>
    <w:link w:val="963"/>
    <w:qFormat/>
    <w:pPr>
      <w:jc w:val="center"/>
      <w:spacing w:line="400" w:lineRule="exact"/>
      <w:widowControl/>
    </w:pPr>
  </w:style>
  <w:style w:type="paragraph" w:styleId="1161">
    <w:name w:val="Char Char4"/>
    <w:basedOn w:val="963"/>
    <w:next w:val="1161"/>
    <w:link w:val="963"/>
    <w:qFormat/>
    <w:pPr>
      <w:jc w:val="center"/>
      <w:spacing w:line="400" w:lineRule="exact"/>
      <w:widowControl/>
    </w:pPr>
  </w:style>
  <w:style w:type="paragraph" w:styleId="1162">
    <w:name w:val="Char3 Char Char Char1"/>
    <w:basedOn w:val="963"/>
    <w:next w:val="1162"/>
    <w:link w:val="963"/>
    <w:qFormat/>
    <w:rPr>
      <w:rFonts w:ascii="Tahoma" w:hAnsi="Tahoma"/>
      <w:sz w:val="24"/>
      <w:szCs w:val="20"/>
    </w:rPr>
  </w:style>
  <w:style w:type="paragraph" w:styleId="1163">
    <w:name w:val="无间隔"/>
    <w:next w:val="1163"/>
    <w:link w:val="963"/>
    <w:qFormat/>
    <w:pPr>
      <w:jc w:val="both"/>
      <w:widowControl w:val="off"/>
    </w:pPr>
    <w:rPr>
      <w:sz w:val="21"/>
      <w:szCs w:val="24"/>
      <w:lang w:val="en-US" w:eastAsia="zh-CN" w:bidi="ar-SA"/>
    </w:rPr>
  </w:style>
  <w:style w:type="paragraph" w:styleId="1164">
    <w:name w:val="22222222222222"/>
    <w:basedOn w:val="963"/>
    <w:next w:val="1164"/>
    <w:link w:val="963"/>
    <w:qFormat/>
    <w:pPr>
      <w:ind w:firstLine="480"/>
      <w:jc w:val="left"/>
      <w:spacing w:line="360" w:lineRule="auto"/>
      <w:widowControl/>
    </w:pPr>
    <w:rPr>
      <w:color w:val="ff0000"/>
      <w:sz w:val="24"/>
      <w:szCs w:val="20"/>
    </w:rPr>
  </w:style>
  <w:style w:type="character" w:styleId="1165">
    <w:name w:val="中等深浅网格 1 - 强调文字颜色 2 Char"/>
    <w:next w:val="1165"/>
    <w:link w:val="1166"/>
    <w:qFormat/>
    <w:rPr>
      <w:sz w:val="21"/>
      <w:szCs w:val="24"/>
      <w:lang w:val="zh-CN" w:eastAsia="zh-CN" w:bidi="ar-SA"/>
    </w:rPr>
  </w:style>
  <w:style w:type="paragraph" w:styleId="1166">
    <w:name w:val="1"/>
    <w:next w:val="1166"/>
    <w:link w:val="1165"/>
    <w:qFormat/>
    <w:rPr>
      <w:sz w:val="21"/>
      <w:szCs w:val="24"/>
      <w:lang w:val="zh-CN" w:eastAsia="zh-CN" w:bidi="ar-SA"/>
    </w:rPr>
  </w:style>
  <w:style w:type="paragraph" w:styleId="1167">
    <w:name w:val="图文"/>
    <w:basedOn w:val="963"/>
    <w:next w:val="1167"/>
    <w:link w:val="963"/>
    <w:qFormat/>
    <w:pPr>
      <w:spacing w:after="50" w:line="360" w:lineRule="auto"/>
    </w:pPr>
    <w:rPr>
      <w:sz w:val="24"/>
    </w:rPr>
  </w:style>
  <w:style w:type="paragraph" w:styleId="1168">
    <w:name w:val="xl23"/>
    <w:basedOn w:val="963"/>
    <w:next w:val="1168"/>
    <w:link w:val="963"/>
    <w:qFormat/>
    <w:pPr>
      <w:spacing w:before="100" w:beforeAutospacing="1" w:after="100" w:afterAutospacing="1" w:line="360" w:lineRule="auto"/>
      <w:widowControl/>
    </w:pPr>
    <w:rPr>
      <w:sz w:val="24"/>
      <w:szCs w:val="20"/>
    </w:rPr>
  </w:style>
  <w:style w:type="paragraph" w:styleId="1169">
    <w:name w:val="正文表格"/>
    <w:basedOn w:val="963"/>
    <w:next w:val="1169"/>
    <w:link w:val="1170"/>
    <w:qFormat/>
    <w:pPr>
      <w:jc w:val="left"/>
    </w:pPr>
    <w:rPr>
      <w:rFonts w:ascii="宋体" w:hAnsi="宋体"/>
      <w:color w:val="000000"/>
      <w:szCs w:val="21"/>
    </w:rPr>
  </w:style>
  <w:style w:type="character" w:styleId="1170">
    <w:name w:val="正文表格 Char"/>
    <w:next w:val="1170"/>
    <w:link w:val="1169"/>
    <w:qFormat/>
    <w:rPr>
      <w:rFonts w:ascii="宋体" w:hAnsi="宋体"/>
      <w:color w:val="000000"/>
      <w:sz w:val="21"/>
      <w:szCs w:val="21"/>
    </w:rPr>
  </w:style>
  <w:style w:type="paragraph" w:styleId="1171">
    <w:name w:val="正文重点"/>
    <w:basedOn w:val="963"/>
    <w:next w:val="1171"/>
    <w:link w:val="1172"/>
    <w:qFormat/>
    <w:pPr>
      <w:ind w:firstLine="482"/>
      <w:jc w:val="left"/>
      <w:spacing w:line="360" w:lineRule="auto"/>
    </w:pPr>
    <w:rPr>
      <w:b/>
      <w:sz w:val="24"/>
      <w:szCs w:val="20"/>
    </w:rPr>
  </w:style>
  <w:style w:type="character" w:styleId="1172">
    <w:name w:val="正文重点 Char"/>
    <w:next w:val="1172"/>
    <w:link w:val="1171"/>
    <w:qFormat/>
    <w:rPr>
      <w:b/>
      <w:sz w:val="24"/>
    </w:rPr>
  </w:style>
  <w:style w:type="paragraph" w:styleId="1173">
    <w:name w:val="标题1-附件"/>
    <w:basedOn w:val="964"/>
    <w:next w:val="1173"/>
    <w:link w:val="963"/>
    <w:qFormat/>
    <w:pPr>
      <w:jc w:val="left"/>
    </w:pPr>
    <w:rPr>
      <w:sz w:val="24"/>
      <w:szCs w:val="24"/>
    </w:rPr>
  </w:style>
  <w:style w:type="paragraph" w:styleId="1174">
    <w:name w:val="正文小标题"/>
    <w:basedOn w:val="963"/>
    <w:next w:val="986"/>
    <w:link w:val="1175"/>
    <w:qFormat/>
    <w:pPr>
      <w:ind w:firstLine="482"/>
      <w:jc w:val="left"/>
      <w:spacing w:before="312" w:after="312"/>
    </w:pPr>
    <w:rPr>
      <w:rFonts w:ascii="宋体" w:hAnsi="宋体"/>
      <w:b/>
      <w:i/>
      <w:color w:val="ff0000"/>
      <w:sz w:val="24"/>
      <w:szCs w:val="20"/>
    </w:rPr>
  </w:style>
  <w:style w:type="character" w:styleId="1175">
    <w:name w:val="正文小标题 Char"/>
    <w:next w:val="1175"/>
    <w:link w:val="1174"/>
    <w:qFormat/>
    <w:rPr>
      <w:rFonts w:ascii="宋体" w:hAnsi="宋体"/>
      <w:b/>
      <w:i/>
      <w:color w:val="ff0000"/>
      <w:sz w:val="24"/>
    </w:rPr>
  </w:style>
  <w:style w:type="paragraph" w:styleId="1176">
    <w:name w:val="正文大标题"/>
    <w:basedOn w:val="1174"/>
    <w:next w:val="986"/>
    <w:link w:val="1177"/>
    <w:qFormat/>
    <w:pPr>
      <w:jc w:val="center"/>
    </w:pPr>
    <w:rPr>
      <w:i w:val="0"/>
      <w:color w:val="000000"/>
      <w:sz w:val="28"/>
      <w:szCs w:val="21"/>
    </w:rPr>
  </w:style>
  <w:style w:type="character" w:styleId="1177">
    <w:name w:val="正文大标题 Char"/>
    <w:next w:val="1177"/>
    <w:link w:val="1176"/>
    <w:qFormat/>
    <w:rPr>
      <w:rFonts w:ascii="宋体" w:hAnsi="宋体"/>
      <w:b/>
      <w:color w:val="000000"/>
      <w:sz w:val="28"/>
      <w:szCs w:val="21"/>
    </w:rPr>
  </w:style>
  <w:style w:type="paragraph" w:styleId="1178">
    <w:name w:val="注释"/>
    <w:basedOn w:val="963"/>
    <w:next w:val="1178"/>
    <w:link w:val="1179"/>
    <w:qFormat/>
    <w:pPr>
      <w:ind w:left="420" w:hanging="420"/>
      <w:jc w:val="left"/>
    </w:pPr>
    <w:rPr>
      <w:rFonts w:ascii="宋体" w:hAnsi="宋体"/>
      <w:szCs w:val="21"/>
    </w:rPr>
  </w:style>
  <w:style w:type="character" w:styleId="1179">
    <w:name w:val="注释 Char"/>
    <w:next w:val="1179"/>
    <w:link w:val="1178"/>
    <w:qFormat/>
    <w:rPr>
      <w:rFonts w:ascii="宋体" w:hAnsi="宋体"/>
      <w:sz w:val="21"/>
      <w:szCs w:val="21"/>
    </w:rPr>
  </w:style>
  <w:style w:type="paragraph" w:styleId="1180">
    <w:name w:val="正文须知-1级"/>
    <w:basedOn w:val="963"/>
    <w:next w:val="963"/>
    <w:link w:val="963"/>
    <w:qFormat/>
    <w:pPr>
      <w:numPr>
        <w:ilvl w:val="0"/>
        <w:numId w:val="7"/>
      </w:numPr>
      <w:spacing w:line="300" w:lineRule="auto"/>
    </w:pPr>
    <w:rPr>
      <w:rFonts w:ascii="宋体" w:hAnsi="Calibri"/>
      <w:sz w:val="24"/>
      <w:szCs w:val="21"/>
    </w:rPr>
  </w:style>
  <w:style w:type="paragraph" w:styleId="1181">
    <w:name w:val="正文须知-2级"/>
    <w:basedOn w:val="963"/>
    <w:next w:val="1181"/>
    <w:link w:val="963"/>
    <w:qFormat/>
    <w:pPr>
      <w:numPr>
        <w:ilvl w:val="1"/>
        <w:numId w:val="7"/>
      </w:numPr>
      <w:spacing w:line="300" w:lineRule="auto"/>
    </w:pPr>
    <w:rPr>
      <w:rFonts w:ascii="宋体" w:hAnsi="Calibri"/>
      <w:sz w:val="24"/>
      <w:szCs w:val="21"/>
    </w:rPr>
  </w:style>
  <w:style w:type="paragraph" w:styleId="1182">
    <w:name w:val="正文须知-3级"/>
    <w:basedOn w:val="963"/>
    <w:next w:val="1182"/>
    <w:link w:val="963"/>
    <w:qFormat/>
    <w:pPr>
      <w:numPr>
        <w:ilvl w:val="2"/>
        <w:numId w:val="7"/>
      </w:numPr>
      <w:ind w:hanging="355"/>
      <w:spacing w:line="300" w:lineRule="auto"/>
    </w:pPr>
    <w:rPr>
      <w:rFonts w:ascii="宋体" w:hAnsi="Calibri"/>
      <w:sz w:val="24"/>
      <w:szCs w:val="21"/>
    </w:rPr>
  </w:style>
  <w:style w:type="character" w:styleId="1183">
    <w:name w:val="纯文本 字符"/>
    <w:next w:val="1183"/>
    <w:link w:val="963"/>
    <w:uiPriority w:val="99"/>
    <w:qFormat/>
    <w:rPr>
      <w:rFonts w:ascii="宋体" w:hAnsi="Courier New" w:eastAsia="宋体" w:cs="Times New Roman"/>
      <w:sz w:val="21"/>
      <w:szCs w:val="21"/>
      <w:lang w:val="en-US" w:eastAsia="zh-CN" w:bidi="ar-SA"/>
    </w:rPr>
  </w:style>
  <w:style w:type="paragraph" w:styleId="1184">
    <w:name w:val="表格1"/>
    <w:basedOn w:val="963"/>
    <w:next w:val="1184"/>
    <w:link w:val="963"/>
    <w:qFormat/>
    <w:pPr>
      <w:ind w:firstLine="480"/>
      <w:jc w:val="center"/>
    </w:pPr>
    <w:rPr>
      <w:sz w:val="24"/>
      <w:szCs w:val="20"/>
    </w:rPr>
  </w:style>
  <w:style w:type="character" w:styleId="1185">
    <w:name w:val="纯文本 字符1"/>
    <w:next w:val="1185"/>
    <w:link w:val="963"/>
    <w:qFormat/>
    <w:rPr>
      <w:rFonts w:ascii="宋体" w:hAnsi="Courier New"/>
    </w:rPr>
  </w:style>
  <w:style w:type="character" w:styleId="1186">
    <w:name w:val="bjh-p"/>
    <w:next w:val="1186"/>
    <w:link w:val="963"/>
    <w:qFormat/>
  </w:style>
  <w:style w:type="paragraph" w:styleId="1187">
    <w:name w:val="无标题条"/>
    <w:next w:val="963"/>
    <w:link w:val="963"/>
    <w:qFormat/>
    <w:pPr>
      <w:jc w:val="both"/>
    </w:pPr>
    <w:rPr>
      <w:sz w:val="21"/>
      <w:lang w:val="en-US" w:eastAsia="zh-CN" w:bidi="ar-SA"/>
    </w:rPr>
  </w:style>
  <w:style w:type="character" w:styleId="1188">
    <w:name w:val="正文格式 Char"/>
    <w:next w:val="1188"/>
    <w:link w:val="1189"/>
    <w:qFormat/>
    <w:rPr>
      <w:rFonts w:ascii="宋体" w:hAnsi="宋体"/>
      <w:sz w:val="24"/>
      <w:szCs w:val="24"/>
      <w:lang w:val="en-GB"/>
    </w:rPr>
  </w:style>
  <w:style w:type="paragraph" w:styleId="1189">
    <w:name w:val="正文格式"/>
    <w:basedOn w:val="963"/>
    <w:next w:val="1189"/>
    <w:link w:val="1188"/>
    <w:qFormat/>
    <w:pPr>
      <w:ind w:firstLine="480"/>
      <w:spacing w:line="360" w:lineRule="auto"/>
    </w:pPr>
    <w:rPr>
      <w:rFonts w:ascii="宋体" w:hAnsi="宋体"/>
      <w:sz w:val="24"/>
      <w:lang w:val="en-GB"/>
    </w:rPr>
  </w:style>
  <w:style w:type="character" w:styleId="1190">
    <w:name w:val="标题 3 Char"/>
    <w:next w:val="1190"/>
    <w:link w:val="963"/>
    <w:qFormat/>
    <w:rPr>
      <w:rFonts w:ascii="宋体" w:eastAsia="宋体"/>
      <w:b/>
      <w:sz w:val="24"/>
      <w:u w:val="single"/>
      <w:lang w:val="en-US" w:eastAsia="zh-CN" w:bidi="ar-SA"/>
    </w:rPr>
  </w:style>
  <w:style w:type="character" w:styleId="1191">
    <w:name w:val="正文缩进 Char"/>
    <w:next w:val="1191"/>
    <w:link w:val="963"/>
    <w:qFormat/>
    <w:rPr>
      <w:rFonts w:ascii="宋体" w:eastAsia="宋体"/>
      <w:sz w:val="24"/>
      <w:szCs w:val="24"/>
      <w:lang w:val="en-US" w:eastAsia="zh-CN" w:bidi="ar-SA"/>
    </w:rPr>
  </w:style>
  <w:style w:type="character" w:styleId="1192">
    <w:name w:val="Char Char111"/>
    <w:next w:val="1192"/>
    <w:link w:val="963"/>
    <w:qFormat/>
    <w:rPr>
      <w:rFonts w:ascii="宋体" w:eastAsia="宋体"/>
      <w:b/>
      <w:sz w:val="24"/>
      <w:u w:val="single"/>
      <w:lang w:val="en-US" w:eastAsia="zh-CN" w:bidi="ar-SA"/>
    </w:rPr>
  </w:style>
  <w:style w:type="character" w:styleId="1193">
    <w:name w:val="正文文本缩进 Char"/>
    <w:next w:val="1193"/>
    <w:link w:val="963"/>
    <w:qFormat/>
    <w:rPr>
      <w:rFonts w:eastAsia="宋体"/>
      <w:sz w:val="24"/>
      <w:szCs w:val="24"/>
      <w:lang w:val="en-US" w:eastAsia="zh-CN" w:bidi="ar-SA"/>
    </w:rPr>
  </w:style>
  <w:style w:type="character" w:styleId="1194">
    <w:name w:val="列出段落 Char"/>
    <w:next w:val="1194"/>
    <w:link w:val="963"/>
    <w:qFormat/>
    <w:rPr>
      <w:rFonts w:ascii="Calibri" w:hAnsi="Calibri" w:eastAsia="宋体"/>
      <w:sz w:val="21"/>
      <w:szCs w:val="22"/>
      <w:lang w:val="en-US" w:eastAsia="zh-CN" w:bidi="ar-SA"/>
    </w:rPr>
  </w:style>
  <w:style w:type="character" w:styleId="1195">
    <w:name w:val="页眉 Char"/>
    <w:next w:val="1195"/>
    <w:link w:val="963"/>
    <w:qFormat/>
    <w:rPr>
      <w:rFonts w:eastAsia="宋体"/>
      <w:sz w:val="18"/>
      <w:szCs w:val="18"/>
      <w:lang w:val="en-US" w:eastAsia="zh-CN" w:bidi="ar-SA"/>
    </w:rPr>
  </w:style>
  <w:style w:type="character" w:styleId="1196">
    <w:name w:val="标题 2 Char"/>
    <w:next w:val="1196"/>
    <w:link w:val="963"/>
    <w:qFormat/>
    <w:rPr>
      <w:rFonts w:ascii="Arial" w:hAnsi="Arial" w:eastAsia="黑体"/>
      <w:b/>
      <w:sz w:val="30"/>
      <w:lang w:val="en-US" w:eastAsia="zh-CN" w:bidi="ar-SA"/>
    </w:rPr>
  </w:style>
  <w:style w:type="paragraph" w:styleId="1197">
    <w:name w:val="字元 字元2"/>
    <w:basedOn w:val="963"/>
    <w:next w:val="1197"/>
    <w:link w:val="963"/>
    <w:qFormat/>
    <w:rPr>
      <w:rFonts w:ascii="Tahoma" w:hAnsi="Tahoma"/>
      <w:sz w:val="24"/>
      <w:szCs w:val="20"/>
    </w:rPr>
  </w:style>
  <w:style w:type="paragraph" w:styleId="1198">
    <w:name w:val="Char3 Char Char Char2"/>
    <w:basedOn w:val="963"/>
    <w:next w:val="1198"/>
    <w:link w:val="963"/>
    <w:qFormat/>
    <w:rPr>
      <w:rFonts w:ascii="Tahoma" w:hAnsi="Tahoma"/>
      <w:sz w:val="24"/>
      <w:szCs w:val="20"/>
    </w:rPr>
  </w:style>
  <w:style w:type="paragraph" w:styleId="1199">
    <w:name w:val="正文文本缩进2"/>
    <w:basedOn w:val="963"/>
    <w:next w:val="1199"/>
    <w:link w:val="963"/>
    <w:qFormat/>
    <w:pPr>
      <w:ind w:firstLine="480"/>
      <w:spacing w:line="480" w:lineRule="exact"/>
    </w:pPr>
    <w:rPr>
      <w:rFonts w:ascii="宋体" w:hAnsi="宋体"/>
      <w:sz w:val="24"/>
      <w:lang w:val="zh-CN" w:eastAsia="zh-CN"/>
    </w:rPr>
  </w:style>
  <w:style w:type="paragraph" w:styleId="1200">
    <w:name w:val="Char3"/>
    <w:basedOn w:val="963"/>
    <w:next w:val="1200"/>
    <w:link w:val="963"/>
    <w:qFormat/>
    <w:pPr>
      <w:tabs>
        <w:tab w:val="left" w:pos="360" w:leader="none"/>
      </w:tabs>
    </w:pPr>
    <w:rPr>
      <w:sz w:val="24"/>
    </w:rPr>
  </w:style>
  <w:style w:type="paragraph" w:styleId="1201">
    <w:name w:val="Char Char Char Char Char Char Char Char Char Char Char Char Char Char Char Char1"/>
    <w:basedOn w:val="963"/>
    <w:next w:val="1201"/>
    <w:link w:val="963"/>
    <w:qFormat/>
    <w:pPr>
      <w:jc w:val="center"/>
      <w:spacing w:after="160" w:line="240" w:lineRule="exact"/>
      <w:widowControl/>
    </w:pPr>
    <w:rPr>
      <w:rFonts w:ascii="宋体" w:hAnsi="宋体"/>
      <w:b/>
      <w:sz w:val="30"/>
      <w:szCs w:val="30"/>
      <w:lang w:eastAsia="en-US"/>
    </w:rPr>
  </w:style>
  <w:style w:type="paragraph" w:styleId="1202">
    <w:name w:val="Char Char1 Char Char Char Char Char Char1"/>
    <w:basedOn w:val="963"/>
    <w:next w:val="1202"/>
    <w:link w:val="963"/>
    <w:qFormat/>
    <w:pPr>
      <w:jc w:val="left"/>
      <w:spacing w:after="160" w:line="240" w:lineRule="exact"/>
      <w:widowControl/>
    </w:pPr>
    <w:rPr>
      <w:rFonts w:ascii="Verdana" w:hAnsi="Verdana" w:eastAsia="仿宋_GB2312"/>
      <w:sz w:val="24"/>
      <w:szCs w:val="20"/>
      <w:lang w:eastAsia="en-US"/>
    </w:rPr>
  </w:style>
  <w:style w:type="paragraph" w:styleId="1203">
    <w:name w:val="列出段落2"/>
    <w:basedOn w:val="963"/>
    <w:next w:val="1203"/>
    <w:link w:val="963"/>
    <w:qFormat/>
    <w:pPr>
      <w:ind w:firstLine="420"/>
    </w:pPr>
    <w:rPr>
      <w:rFonts w:ascii="Calibri" w:hAnsi="Calibri"/>
      <w:szCs w:val="22"/>
    </w:rPr>
  </w:style>
  <w:style w:type="paragraph" w:styleId="1204">
    <w:name w:val="Char Char Char1 Char2"/>
    <w:basedOn w:val="963"/>
    <w:next w:val="1204"/>
    <w:link w:val="963"/>
    <w:qFormat/>
    <w:rPr>
      <w:rFonts w:ascii="Tahoma" w:hAnsi="Tahoma"/>
      <w:sz w:val="24"/>
      <w:szCs w:val="20"/>
    </w:rPr>
  </w:style>
  <w:style w:type="paragraph" w:styleId="1205">
    <w:name w:val="Char Char Char2"/>
    <w:basedOn w:val="963"/>
    <w:next w:val="1205"/>
    <w:link w:val="963"/>
    <w:qFormat/>
    <w:rPr>
      <w:rFonts w:ascii="Tahoma" w:hAnsi="Tahoma"/>
      <w:sz w:val="24"/>
      <w:szCs w:val="20"/>
    </w:rPr>
  </w:style>
  <w:style w:type="paragraph" w:styleId="1206">
    <w:name w:val="Char Char Char Char Char Char Char2"/>
    <w:basedOn w:val="963"/>
    <w:next w:val="1206"/>
    <w:link w:val="963"/>
    <w:qFormat/>
    <w:pPr>
      <w:ind w:firstLine="200"/>
      <w:spacing w:line="360" w:lineRule="auto"/>
    </w:pPr>
    <w:rPr>
      <w:rFonts w:eastAsia="仿宋_GB2312"/>
      <w:sz w:val="24"/>
    </w:rPr>
  </w:style>
  <w:style w:type="paragraph" w:styleId="1207">
    <w:name w:val="正文缩进2"/>
    <w:basedOn w:val="963"/>
    <w:next w:val="1207"/>
    <w:link w:val="963"/>
    <w:qFormat/>
    <w:pPr>
      <w:ind w:firstLine="567"/>
      <w:spacing w:line="480" w:lineRule="exact"/>
      <w:widowControl/>
    </w:pPr>
    <w:rPr>
      <w:rFonts w:ascii="宋体"/>
      <w:color w:val="000000"/>
      <w:sz w:val="28"/>
      <w:szCs w:val="20"/>
      <w:lang w:val="zh-CN" w:eastAsia="zh-CN"/>
    </w:rPr>
  </w:style>
  <w:style w:type="paragraph" w:styleId="1208">
    <w:name w:val="Revision"/>
    <w:next w:val="1208"/>
    <w:link w:val="963"/>
    <w:qFormat/>
    <w:rPr>
      <w:sz w:val="21"/>
      <w:szCs w:val="24"/>
      <w:lang w:val="en-US" w:eastAsia="zh-CN" w:bidi="ar-SA"/>
    </w:rPr>
  </w:style>
  <w:style w:type="paragraph" w:styleId="1209">
    <w:name w:val="Char22"/>
    <w:basedOn w:val="963"/>
    <w:next w:val="1209"/>
    <w:link w:val="963"/>
    <w:qFormat/>
    <w:rPr>
      <w:rFonts w:ascii="Tahoma" w:hAnsi="Tahoma"/>
      <w:sz w:val="24"/>
      <w:szCs w:val="20"/>
    </w:rPr>
  </w:style>
  <w:style w:type="paragraph" w:styleId="1210">
    <w:name w:val="Char Char Char Char Char Char Char Char Char Char2"/>
    <w:basedOn w:val="963"/>
    <w:next w:val="1210"/>
    <w:link w:val="963"/>
    <w:qFormat/>
    <w:rPr>
      <w:rFonts w:ascii="宋体" w:hAnsi="宋体" w:cs="Courier New"/>
      <w:sz w:val="32"/>
      <w:szCs w:val="32"/>
    </w:rPr>
  </w:style>
  <w:style w:type="paragraph" w:styleId="1211">
    <w:name w:val="Char2 Char Char Char Char Char Char1"/>
    <w:basedOn w:val="963"/>
    <w:next w:val="1211"/>
    <w:link w:val="963"/>
    <w:qFormat/>
    <w:pPr>
      <w:jc w:val="center"/>
      <w:spacing w:line="400" w:lineRule="exact"/>
      <w:widowControl/>
    </w:pPr>
  </w:style>
  <w:style w:type="character" w:styleId="1212">
    <w:name w:val="页脚 Char"/>
    <w:next w:val="1212"/>
    <w:link w:val="963"/>
    <w:qFormat/>
    <w:rPr>
      <w:rFonts w:ascii="宋体" w:eastAsia="宋体"/>
      <w:sz w:val="18"/>
      <w:lang w:val="en-US" w:eastAsia="zh-CN" w:bidi="ar-SA"/>
    </w:rPr>
  </w:style>
  <w:style w:type="paragraph" w:styleId="1213">
    <w:name w:val="Char Char41"/>
    <w:basedOn w:val="963"/>
    <w:next w:val="1213"/>
    <w:link w:val="963"/>
    <w:qFormat/>
    <w:pPr>
      <w:jc w:val="center"/>
      <w:spacing w:line="400" w:lineRule="exact"/>
      <w:widowControl/>
    </w:pPr>
  </w:style>
  <w:style w:type="character" w:styleId="1214">
    <w:name w:val="批注文字 Char"/>
    <w:next w:val="1214"/>
    <w:link w:val="963"/>
    <w:uiPriority w:val="99"/>
    <w:qFormat/>
    <w:rPr>
      <w:sz w:val="21"/>
      <w:szCs w:val="24"/>
    </w:rPr>
  </w:style>
  <w:style w:type="character" w:styleId="1215">
    <w:name w:val="标题 Char"/>
    <w:next w:val="1215"/>
    <w:link w:val="963"/>
    <w:qFormat/>
    <w:rPr>
      <w:b/>
      <w:sz w:val="32"/>
    </w:rPr>
  </w:style>
  <w:style w:type="paragraph" w:styleId="1216">
    <w:name w:val="图例"/>
    <w:basedOn w:val="963"/>
    <w:next w:val="1216"/>
    <w:link w:val="963"/>
    <w:qFormat/>
    <w:pPr>
      <w:jc w:val="center"/>
      <w:spacing w:before="120" w:after="120" w:line="360" w:lineRule="auto"/>
    </w:pPr>
    <w:rPr>
      <w:rFonts w:eastAsia="仿宋_GB2312"/>
      <w:b/>
      <w:sz w:val="24"/>
      <w:szCs w:val="20"/>
    </w:rPr>
  </w:style>
  <w:style w:type="table" w:styleId="1217">
    <w:name w:val="Table Normal"/>
    <w:next w:val="1217"/>
    <w:link w:val="963"/>
    <w:uiPriority w:val="2"/>
    <w:unhideWhenUsed/>
    <w:qFormat/>
    <w:pPr>
      <w:widowControl w:val="off"/>
    </w:pPr>
    <w:rPr>
      <w:rFonts w:ascii="Calibri" w:hAnsi="Calibri"/>
      <w:sz w:val="22"/>
      <w:szCs w:val="22"/>
      <w:lang w:val="en-US" w:eastAsia="en-US" w:bidi="ar-SA"/>
    </w:rPr>
    <w:tblPr/>
  </w:style>
  <w:style w:type="paragraph" w:styleId="1218">
    <w:name w:val="Table Paragraph"/>
    <w:basedOn w:val="963"/>
    <w:next w:val="1218"/>
    <w:link w:val="963"/>
    <w:uiPriority w:val="1"/>
    <w:qFormat/>
    <w:pPr>
      <w:jc w:val="left"/>
    </w:pPr>
    <w:rPr>
      <w:rFonts w:ascii="宋体" w:hAnsi="宋体" w:cs="宋体"/>
      <w:sz w:val="22"/>
      <w:szCs w:val="22"/>
      <w:lang w:eastAsia="en-US"/>
    </w:rPr>
  </w:style>
  <w:style w:type="paragraph" w:styleId="1219">
    <w:name w:val="成文日期"/>
    <w:basedOn w:val="963"/>
    <w:next w:val="1219"/>
    <w:link w:val="1220"/>
    <w:qFormat/>
    <w:pPr>
      <w:ind w:right="400" w:firstLine="200"/>
      <w:jc w:val="right"/>
      <w:spacing w:line="570" w:lineRule="exact"/>
    </w:pPr>
    <w:rPr>
      <w:rFonts w:ascii="仿宋_GB2312" w:eastAsia="仿宋_GB2312"/>
      <w:sz w:val="32"/>
      <w:szCs w:val="20"/>
    </w:rPr>
  </w:style>
  <w:style w:type="character" w:styleId="1220">
    <w:name w:val="成文日期 Char"/>
    <w:next w:val="1220"/>
    <w:link w:val="1219"/>
    <w:rPr>
      <w:rFonts w:ascii="仿宋_GB2312" w:eastAsia="仿宋_GB2312"/>
      <w:sz w:val="32"/>
    </w:rPr>
  </w:style>
  <w:style w:type="paragraph" w:styleId="1221">
    <w:name w:val="修订"/>
    <w:next w:val="1221"/>
    <w:link w:val="963"/>
    <w:uiPriority w:val="99"/>
    <w:unhideWhenUsed/>
    <w:rPr>
      <w:sz w:val="21"/>
      <w:szCs w:val="24"/>
      <w:lang w:val="en-US" w:eastAsia="zh-CN" w:bidi="ar-SA"/>
    </w:rPr>
  </w:style>
  <w:style w:type="character" w:styleId="1222">
    <w:name w:val="thisclass"/>
    <w:next w:val="1222"/>
    <w:link w:val="963"/>
    <w:rPr>
      <w:b/>
      <w:bCs/>
      <w:color w:val="ffffff"/>
      <w:shd w:val="clear" w:color="auto" w:fill="2e6ab1"/>
    </w:rPr>
  </w:style>
  <w:style w:type="character" w:styleId="1223">
    <w:name w:val="disabled"/>
    <w:next w:val="1223"/>
    <w:link w:val="963"/>
    <w:rPr>
      <w:color w:val="929292"/>
    </w:rPr>
  </w:style>
  <w:style w:type="character" w:styleId="1224">
    <w:name w:val="nav-on"/>
    <w:next w:val="1224"/>
    <w:link w:val="963"/>
    <w:rPr>
      <w:vanish/>
    </w:rPr>
  </w:style>
  <w:style w:type="paragraph" w:styleId="1225">
    <w:name w:val="段"/>
    <w:next w:val="963"/>
    <w:link w:val="963"/>
    <w:qFormat/>
    <w:pPr>
      <w:ind w:firstLine="200"/>
      <w:jc w:val="both"/>
    </w:pPr>
    <w:rPr>
      <w:rFonts w:ascii="宋体"/>
      <w:sz w:val="21"/>
      <w:lang w:val="en-US" w:eastAsia="zh-CN" w:bidi="ar-SA"/>
    </w:rPr>
  </w:style>
  <w:style w:type="paragraph" w:styleId="1226">
    <w:name w:val="_Style 260"/>
    <w:basedOn w:val="963"/>
    <w:next w:val="1067"/>
    <w:link w:val="963"/>
    <w:uiPriority w:val="99"/>
    <w:qFormat/>
    <w:pPr>
      <w:ind w:firstLine="420"/>
    </w:pPr>
    <w:rPr>
      <w:rFonts w:ascii="Calibri" w:hAnsi="Calibri"/>
      <w:szCs w:val="22"/>
    </w:rPr>
  </w:style>
  <w:style w:type="character" w:styleId="1227">
    <w:name w:val="font11"/>
    <w:next w:val="1227"/>
    <w:link w:val="963"/>
    <w:rPr>
      <w:rFonts w:hint="eastAsia" w:ascii="宋体" w:hAnsi="宋体" w:eastAsia="宋体" w:cs="宋体"/>
      <w:b/>
      <w:bCs/>
      <w:i w:val="0"/>
      <w:iCs w:val="0"/>
      <w:color w:val="000000"/>
      <w:sz w:val="18"/>
      <w:szCs w:val="18"/>
      <w:u w:val="none"/>
    </w:rPr>
  </w:style>
  <w:style w:type="character" w:styleId="1228">
    <w:name w:val="font41"/>
    <w:next w:val="1228"/>
    <w:link w:val="963"/>
    <w:rPr>
      <w:rFonts w:hint="eastAsia" w:ascii="宋体" w:hAnsi="宋体" w:eastAsia="宋体" w:cs="宋体"/>
      <w:b/>
      <w:bCs/>
      <w:i w:val="0"/>
      <w:iCs w:val="0"/>
      <w:color w:val="000000"/>
      <w:sz w:val="18"/>
      <w:szCs w:val="18"/>
      <w:u w:val="none"/>
      <w:vertAlign w:val="superscript"/>
    </w:rPr>
  </w:style>
  <w:style w:type="paragraph" w:styleId="1229">
    <w:name w:val="null3"/>
    <w:next w:val="1229"/>
    <w:link w:val="963"/>
    <w:qFormat/>
    <w:rPr>
      <w:rFonts w:hint="eastAsia" w:ascii="Calibri" w:hAnsi="Calibri"/>
      <w:lang w:val="en-US" w:eastAsia="zh-CN" w:bidi="ar-SA"/>
    </w:rPr>
  </w:style>
  <w:style w:type="paragraph" w:styleId="1230">
    <w:name w:val="普通(网站)11"/>
    <w:basedOn w:val="963"/>
    <w:next w:val="1230"/>
    <w:link w:val="963"/>
    <w:uiPriority w:val="99"/>
    <w:unhideWhenUsed/>
    <w:qFormat/>
    <w:pPr>
      <w:jc w:val="left"/>
      <w:spacing w:before="100" w:beforeAutospacing="1" w:after="100" w:afterAutospacing="1"/>
      <w:widowControl/>
    </w:pPr>
    <w:rPr>
      <w:rFonts w:ascii="宋体" w:hAnsi="宋体" w:cs="宋体"/>
      <w:sz w:val="24"/>
    </w:rPr>
  </w:style>
  <w:style w:type="character" w:styleId="1231">
    <w:name w:val="font91"/>
    <w:next w:val="1231"/>
    <w:link w:val="963"/>
    <w:rPr>
      <w:sz w:val="21"/>
      <w:szCs w:val="24"/>
      <w:lang w:val="en-US" w:eastAsia="zh-CN" w:bidi="ar-SA"/>
    </w:rPr>
  </w:style>
  <w:style w:type="paragraph" w:styleId="1232">
    <w:name w:val="正文缩进12"/>
    <w:basedOn w:val="963"/>
    <w:next w:val="1232"/>
    <w:link w:val="963"/>
    <w:uiPriority w:val="99"/>
    <w:qFormat/>
    <w:pPr>
      <w:ind w:firstLine="420"/>
      <w:jc w:val="left"/>
    </w:pPr>
    <w:rPr>
      <w:rFonts w:ascii="宋体"/>
      <w:sz w:val="24"/>
    </w:rPr>
  </w:style>
  <w:style w:type="character" w:styleId="1233">
    <w:name w:val="font112"/>
    <w:next w:val="1233"/>
    <w:link w:val="963"/>
    <w:qFormat/>
    <w:rPr>
      <w:rFonts w:hint="eastAsia" w:ascii="宋体" w:hAnsi="宋体" w:eastAsia="宋体" w:cs="宋体"/>
      <w:color w:val="000000"/>
      <w:sz w:val="12"/>
      <w:szCs w:val="12"/>
      <w:u w:val="none"/>
    </w:rPr>
  </w:style>
  <w:style w:type="character" w:styleId="1234">
    <w:name w:val="font121"/>
    <w:next w:val="1234"/>
    <w:link w:val="963"/>
    <w:qFormat/>
    <w:rPr>
      <w:rFonts w:hint="eastAsia" w:ascii="宋体" w:hAnsi="宋体" w:eastAsia="宋体" w:cs="宋体"/>
      <w:color w:val="000000"/>
      <w:sz w:val="12"/>
      <w:szCs w:val="12"/>
      <w:u w:val="none"/>
    </w:rPr>
  </w:style>
  <w:style w:type="character" w:styleId="1235">
    <w:name w:val="font01"/>
    <w:next w:val="1235"/>
    <w:link w:val="963"/>
    <w:qFormat/>
    <w:rPr>
      <w:rFonts w:ascii="Times New Roman" w:hAnsi="Times New Roman" w:cs="Times New Roman"/>
      <w:color w:val="000000"/>
      <w:sz w:val="20"/>
      <w:szCs w:val="20"/>
      <w:u w:val="none"/>
    </w:rPr>
  </w:style>
  <w:style w:type="character" w:styleId="1236">
    <w:name w:val="font161"/>
    <w:next w:val="1236"/>
    <w:link w:val="963"/>
    <w:qFormat/>
    <w:rPr>
      <w:rFonts w:hint="eastAsia" w:ascii="宋体" w:hAnsi="宋体" w:eastAsia="宋体" w:cs="宋体"/>
      <w:color w:val="000000"/>
      <w:sz w:val="12"/>
      <w:szCs w:val="12"/>
      <w:u w:val="none"/>
    </w:rPr>
  </w:style>
  <w:style w:type="character" w:styleId="1237">
    <w:name w:val="font151"/>
    <w:next w:val="1237"/>
    <w:link w:val="963"/>
    <w:qFormat/>
    <w:rPr>
      <w:rFonts w:ascii="Times New Roman" w:hAnsi="Times New Roman" w:cs="Times New Roman"/>
      <w:color w:val="000000"/>
      <w:sz w:val="12"/>
      <w:szCs w:val="12"/>
      <w:u w:val="none"/>
    </w:rPr>
  </w:style>
  <w:style w:type="paragraph" w:styleId="1238">
    <w:name w:val="标题 111"/>
    <w:basedOn w:val="963"/>
    <w:next w:val="963"/>
    <w:link w:val="963"/>
    <w:uiPriority w:val="9"/>
    <w:qFormat/>
    <w:pPr>
      <w:keepLines/>
      <w:keepNext/>
      <w:spacing w:before="480" w:after="200"/>
      <w:outlineLvl w:val="0"/>
    </w:pPr>
    <w:rPr>
      <w:rFonts w:ascii="Arial" w:hAnsi="Arial" w:eastAsia="Arial" w:cs="Arial"/>
      <w:sz w:val="40"/>
      <w:szCs w:val="40"/>
    </w:rPr>
  </w:style>
  <w:style w:type="paragraph" w:styleId="1239">
    <w:name w:val="标题 31"/>
    <w:basedOn w:val="963"/>
    <w:next w:val="963"/>
    <w:link w:val="963"/>
    <w:qFormat/>
    <w:pPr>
      <w:jc w:val="left"/>
      <w:keepLines/>
      <w:keepNext/>
      <w:spacing w:before="360" w:after="120"/>
      <w:outlineLvl w:val="2"/>
    </w:pPr>
    <w:rPr>
      <w:rFonts w:ascii="宋体"/>
      <w:b/>
      <w:sz w:val="24"/>
      <w:szCs w:val="20"/>
      <w:u w:val="single"/>
    </w:rPr>
  </w:style>
  <w:style w:type="paragraph" w:styleId="1240">
    <w:name w:val="标题 21"/>
    <w:basedOn w:val="963"/>
    <w:next w:val="1241"/>
    <w:link w:val="963"/>
    <w:qFormat/>
    <w:pPr>
      <w:jc w:val="center"/>
      <w:keepLines/>
      <w:keepNext/>
      <w:spacing w:before="120" w:line="300" w:lineRule="auto"/>
      <w:outlineLvl w:val="1"/>
    </w:pPr>
    <w:rPr>
      <w:rFonts w:ascii="Arial" w:hAnsi="Arial" w:eastAsia="黑体"/>
      <w:b/>
      <w:sz w:val="30"/>
      <w:szCs w:val="20"/>
    </w:rPr>
  </w:style>
  <w:style w:type="paragraph" w:styleId="1241">
    <w:name w:val="正文缩进11"/>
    <w:basedOn w:val="963"/>
    <w:next w:val="963"/>
    <w:link w:val="963"/>
    <w:qFormat/>
    <w:pPr>
      <w:ind w:firstLine="420"/>
      <w:jc w:val="left"/>
    </w:pPr>
    <w:rPr>
      <w:rFonts w:ascii="宋体"/>
      <w:sz w:val="24"/>
    </w:rPr>
  </w:style>
  <w:style w:type="paragraph" w:styleId="1242">
    <w:name w:val="列表段落"/>
    <w:basedOn w:val="963"/>
    <w:next w:val="1242"/>
    <w:link w:val="963"/>
    <w:uiPriority w:val="34"/>
    <w:qFormat/>
    <w:pPr>
      <w:ind w:firstLine="420"/>
    </w:pPr>
    <w:rPr>
      <w:rFonts w:ascii="Calibri" w:hAnsi="Calibri"/>
      <w:szCs w:val="22"/>
    </w:rPr>
  </w:style>
  <w:style w:type="paragraph" w:styleId="1243">
    <w:name w:val="纯文本11"/>
    <w:basedOn w:val="963"/>
    <w:next w:val="1243"/>
    <w:link w:val="963"/>
    <w:uiPriority w:val="99"/>
    <w:qFormat/>
    <w:rPr>
      <w:rFonts w:hint="eastAsia" w:ascii="宋体" w:hAnsi="Courier New"/>
      <w:szCs w:val="20"/>
    </w:rPr>
  </w:style>
  <w:style w:type="character" w:styleId="1244" w:default="1">
    <w:name w:val="Default Paragraph Font"/>
    <w:uiPriority w:val="1"/>
    <w:semiHidden/>
    <w:unhideWhenUsed/>
  </w:style>
  <w:style w:type="numbering" w:styleId="1245" w:default="1">
    <w:name w:val="No List"/>
    <w:uiPriority w:val="99"/>
    <w:semiHidden/>
    <w:unhideWhenUsed/>
  </w:style>
  <w:style w:type="table" w:styleId="1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2026-09-22T03:12:50Z</dcterms:modified>
</cp:coreProperties>
</file>