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4"/>
        <w:ind w:firstLine="300"/>
        <w:spacing w:line="360" w:lineRule="auto"/>
        <w:rPr>
          <w:sz w:val="60"/>
          <w:szCs w:val="60"/>
        </w:rPr>
      </w:pPr>
      <w:r>
        <w:rPr>
          <w:sz w:val="60"/>
          <w:szCs w:val="60"/>
        </w:rPr>
      </w:r>
      <w:r/>
    </w:p>
    <w:p>
      <w:pPr>
        <w:pStyle w:val="1014"/>
        <w:jc w:val="center"/>
        <w:rPr>
          <w:b/>
          <w:bCs/>
          <w:sz w:val="60"/>
          <w:szCs w:val="60"/>
        </w:rPr>
      </w:pPr>
      <w:r>
        <w:rPr>
          <w:b/>
          <w:bCs/>
          <w:sz w:val="60"/>
          <w:szCs w:val="60"/>
        </w:rPr>
        <w:t xml:space="preserve">常州市政府采购项目</w:t>
      </w:r>
      <w:r>
        <w:rPr>
          <w:b/>
          <w:bCs/>
          <w:sz w:val="60"/>
          <w:szCs w:val="60"/>
        </w:rPr>
      </w:r>
      <w:r/>
    </w:p>
    <w:p>
      <w:pPr>
        <w:pStyle w:val="1014"/>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4"/>
        <w:jc w:val="center"/>
        <w:spacing w:line="360" w:lineRule="auto"/>
        <w:rPr>
          <w:rFonts w:ascii="宋体" w:hAnsi="宋体"/>
          <w:b/>
          <w:bCs/>
          <w:sz w:val="60"/>
          <w:szCs w:val="60"/>
        </w:rPr>
      </w:pPr>
      <w:r>
        <w:rPr>
          <w:rFonts w:ascii="宋体" w:hAnsi="宋体"/>
          <w:b/>
          <w:bCs/>
          <w:sz w:val="60"/>
          <w:szCs w:val="60"/>
        </w:rPr>
      </w:r>
      <w:r/>
    </w:p>
    <w:p>
      <w:pPr>
        <w:pStyle w:val="1014"/>
        <w:jc w:val="center"/>
        <w:spacing w:line="360" w:lineRule="auto"/>
        <w:rPr>
          <w:rFonts w:ascii="宋体" w:hAnsi="宋体"/>
          <w:b/>
          <w:bCs/>
          <w:sz w:val="60"/>
          <w:szCs w:val="60"/>
        </w:rPr>
      </w:pPr>
      <w:r>
        <w:rPr>
          <w:rFonts w:ascii="宋体" w:hAnsi="宋体"/>
          <w:b/>
          <w:bCs/>
          <w:sz w:val="60"/>
          <w:szCs w:val="60"/>
        </w:rPr>
      </w:r>
      <w:r/>
    </w:p>
    <w:p>
      <w:pPr>
        <w:pStyle w:val="1014"/>
        <w:ind w:left="2832" w:hanging="1900"/>
        <w:jc w:val="left"/>
        <w:spacing w:line="360" w:lineRule="auto"/>
        <w:tabs>
          <w:tab w:val="left" w:pos="5609" w:leader="none"/>
        </w:tabs>
        <w:rPr>
          <w:rFonts w:hint="eastAsia" w:ascii="宋体" w:hAnsi="宋体" w:eastAsia="宋体" w:cs="宋体"/>
          <w:bCs/>
          <w:sz w:val="36"/>
          <w:szCs w:val="36"/>
        </w:rPr>
      </w:pPr>
      <w:r>
        <w:rPr>
          <w:rFonts w:hint="eastAsia" w:ascii="宋体" w:hAnsi="宋体" w:eastAsia="宋体" w:cs="宋体"/>
          <w:bCs/>
          <w:sz w:val="36"/>
          <w:szCs w:val="36"/>
        </w:rPr>
        <w:t xml:space="preserve">项目名称：2026-2029年常州市公安局武进分局</w:t>
      </w:r>
      <w:r>
        <w:rPr>
          <w:rFonts w:hint="eastAsia" w:ascii="宋体" w:hAnsi="宋体" w:eastAsia="宋体" w:cs="宋体"/>
          <w:bCs/>
          <w:sz w:val="36"/>
          <w:szCs w:val="36"/>
        </w:rPr>
      </w:r>
      <w:r/>
    </w:p>
    <w:p>
      <w:pPr>
        <w:pStyle w:val="1014"/>
        <w:ind w:left="2818" w:hanging="90"/>
        <w:jc w:val="left"/>
        <w:spacing w:line="360" w:lineRule="auto"/>
        <w:tabs>
          <w:tab w:val="left" w:pos="5609" w:leader="none"/>
        </w:tabs>
        <w:rPr>
          <w:rFonts w:hint="eastAsia" w:ascii="宋体" w:hAnsi="宋体" w:eastAsia="宋体" w:cs="宋体"/>
          <w:bCs/>
          <w:sz w:val="36"/>
          <w:szCs w:val="36"/>
        </w:rPr>
      </w:pPr>
      <w:r>
        <w:rPr>
          <w:rFonts w:hint="eastAsia" w:ascii="宋体" w:hAnsi="宋体" w:eastAsia="宋体" w:cs="宋体"/>
          <w:bCs/>
          <w:sz w:val="36"/>
          <w:szCs w:val="36"/>
        </w:rPr>
        <w:t xml:space="preserve">保安服务采购项目</w:t>
      </w:r>
      <w:r>
        <w:rPr>
          <w:rFonts w:hint="eastAsia" w:ascii="宋体" w:hAnsi="宋体" w:eastAsia="宋体" w:cs="宋体"/>
          <w:bCs/>
          <w:sz w:val="36"/>
          <w:szCs w:val="36"/>
        </w:rPr>
        <w:tab/>
      </w:r>
      <w:r>
        <w:rPr>
          <w:rFonts w:hint="eastAsia" w:ascii="宋体" w:hAnsi="宋体" w:eastAsia="宋体" w:cs="宋体"/>
          <w:bCs/>
          <w:sz w:val="36"/>
          <w:szCs w:val="36"/>
        </w:rPr>
      </w:r>
      <w:r/>
    </w:p>
    <w:p>
      <w:pPr>
        <w:pStyle w:val="1014"/>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项目编号：JSZC-320412-CTZB-C2026-0139</w:t>
      </w:r>
      <w:r>
        <w:rPr>
          <w:rFonts w:hint="eastAsia" w:ascii="宋体" w:hAnsi="宋体" w:eastAsia="宋体" w:cs="宋体"/>
          <w:bCs/>
          <w:sz w:val="36"/>
          <w:szCs w:val="36"/>
        </w:rPr>
      </w:r>
      <w:r/>
    </w:p>
    <w:p>
      <w:pPr>
        <w:pStyle w:val="1014"/>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 购 人：</w:t>
      </w:r>
      <w:r>
        <w:rPr>
          <w:rFonts w:hint="eastAsia" w:ascii="宋体" w:hAnsi="宋体" w:eastAsia="宋体" w:cs="宋体"/>
          <w:bCs/>
          <w:sz w:val="36"/>
          <w:szCs w:val="36"/>
        </w:rPr>
        <w:t xml:space="preserve">常州市公安局武进分局</w:t>
      </w:r>
      <w:r>
        <w:rPr>
          <w:rFonts w:hint="eastAsia" w:ascii="宋体" w:hAnsi="宋体" w:eastAsia="宋体" w:cs="宋体"/>
          <w:bCs/>
          <w:sz w:val="36"/>
          <w:szCs w:val="36"/>
        </w:rPr>
      </w:r>
      <w:r/>
    </w:p>
    <w:p>
      <w:pPr>
        <w:pStyle w:val="1014"/>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采购代理机构：常州市城投建设工程招标有限公司</w:t>
      </w:r>
      <w:r>
        <w:rPr>
          <w:rFonts w:hint="eastAsia" w:ascii="宋体" w:hAnsi="宋体" w:eastAsia="宋体" w:cs="宋体"/>
          <w:bCs/>
          <w:sz w:val="36"/>
          <w:szCs w:val="36"/>
        </w:rPr>
      </w:r>
      <w:r/>
    </w:p>
    <w:p>
      <w:pPr>
        <w:pStyle w:val="1014"/>
        <w:jc w:val="left"/>
        <w:widowControl/>
        <w:rPr>
          <w:color w:val="000000"/>
          <w:sz w:val="24"/>
        </w:rPr>
      </w:pPr>
      <w:r>
        <w:rPr>
          <w:b/>
          <w:bCs/>
          <w:sz w:val="44"/>
        </w:rPr>
        <w:br w:type="page" w:clear="all"/>
      </w:r>
      <w:r>
        <w:rPr>
          <w:color w:val="000000"/>
          <w:sz w:val="24"/>
        </w:rPr>
      </w:r>
      <w:r/>
    </w:p>
    <w:p>
      <w:pPr>
        <w:pStyle w:val="1014"/>
        <w:jc w:val="left"/>
        <w:widowControl/>
        <w:rPr>
          <w:color w:val="000000"/>
          <w:sz w:val="24"/>
        </w:rPr>
      </w:pPr>
      <w:r>
        <w:rPr>
          <w:color w:val="000000"/>
          <w:sz w:val="24"/>
        </w:rPr>
      </w:r>
      <w:r/>
    </w:p>
    <w:p>
      <w:pPr>
        <w:pStyle w:val="1192"/>
        <w:spacing w:line="360" w:lineRule="auto"/>
        <w:rPr>
          <w:rFonts w:ascii="Times New Roman" w:hAnsi="Times New Roman" w:cs="Times New Roman"/>
        </w:rPr>
      </w:pPr>
      <w:r>
        <w:rPr>
          <w:rFonts w:ascii="Times New Roman" w:hAnsi="Times New Roman" w:cs="Times New Roman"/>
        </w:rPr>
      </w:r>
      <w:r/>
    </w:p>
    <w:p>
      <w:pPr>
        <w:pStyle w:val="1014"/>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4"/>
      </w:pPr>
      <w:r/>
      <w:r/>
    </w:p>
    <w:p>
      <w:pPr>
        <w:pStyle w:val="1014"/>
      </w:pPr>
      <w:r/>
      <w:r/>
    </w:p>
    <w:p>
      <w:pPr>
        <w:pStyle w:val="1014"/>
      </w:pPr>
      <w:r/>
      <w:r/>
    </w:p>
    <w:p>
      <w:pPr>
        <w:pStyle w:val="1014"/>
      </w:pPr>
      <w:r/>
      <w:r/>
    </w:p>
    <w:p>
      <w:pPr>
        <w:pStyle w:val="1068"/>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"_Toc104818925"</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第一章</w:t>
      </w:r>
      <w:r>
        <w:rPr>
          <w:rStyle w:val="1089"/>
          <w:sz w:val="32"/>
          <w:szCs w:val="32"/>
        </w:rPr>
        <w:t xml:space="preserve">   </w:t>
      </w:r>
      <w:r>
        <w:rPr>
          <w:rStyle w:val="1089"/>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89"/>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"_Toc104818926"</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第二章</w:t>
      </w:r>
      <w:r>
        <w:rPr>
          <w:rStyle w:val="1089"/>
          <w:sz w:val="32"/>
          <w:szCs w:val="32"/>
        </w:rPr>
        <w:t xml:space="preserve">   </w:t>
      </w:r>
      <w:r>
        <w:rPr>
          <w:rStyle w:val="1089"/>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89"/>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"_Toc104818927"</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第三章</w:t>
      </w:r>
      <w:r>
        <w:rPr>
          <w:rStyle w:val="1089"/>
          <w:sz w:val="32"/>
          <w:szCs w:val="32"/>
        </w:rPr>
        <w:t xml:space="preserve">   </w:t>
      </w:r>
      <w:r>
        <w:rPr>
          <w:rStyle w:val="1089"/>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89"/>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"_Toc104818928"</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第四章</w:t>
      </w:r>
      <w:r>
        <w:rPr>
          <w:rStyle w:val="1089"/>
          <w:sz w:val="32"/>
          <w:szCs w:val="32"/>
        </w:rPr>
        <w:t xml:space="preserve">   </w:t>
      </w:r>
      <w:r>
        <w:rPr>
          <w:rStyle w:val="1089"/>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89"/>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32"/>
          <w:szCs w:val="32"/>
        </w:rPr>
      </w:pPr>
      <w:r>
        <w:rPr>
          <w:rStyle w:val="1089"/>
          <w:sz w:val="32"/>
          <w:szCs w:val="32"/>
        </w:rPr>
        <w:fldChar w:fldCharType="begin"/>
      </w:r>
      <w:r>
        <w:rPr>
          <w:rStyle w:val="1089"/>
          <w:sz w:val="32"/>
          <w:szCs w:val="32"/>
        </w:rPr>
        <w:instrText xml:space="preserve"> </w:instrText>
      </w:r>
      <w:r>
        <w:rPr>
          <w:sz w:val="32"/>
          <w:szCs w:val="32"/>
        </w:rPr>
        <w:instrText xml:space="preserve">HYPERLINK \l "_Toc104818929"</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第五章</w:t>
      </w:r>
      <w:r>
        <w:rPr>
          <w:rStyle w:val="1089"/>
          <w:sz w:val="32"/>
          <w:szCs w:val="32"/>
        </w:rPr>
        <w:t xml:space="preserve">   </w:t>
      </w:r>
      <w:r>
        <w:rPr>
          <w:rStyle w:val="1089"/>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89"/>
          <w:sz w:val="32"/>
          <w:szCs w:val="32"/>
        </w:rPr>
        <w:fldChar w:fldCharType="end"/>
      </w:r>
      <w:r>
        <w:rPr>
          <w:rFonts w:ascii="Calibri" w:hAnsi="Calibri"/>
          <w:b w:val="0"/>
          <w:sz w:val="32"/>
          <w:szCs w:val="32"/>
        </w:rPr>
      </w:r>
      <w:r/>
    </w:p>
    <w:p>
      <w:pPr>
        <w:pStyle w:val="1068"/>
        <w:spacing w:line="720" w:lineRule="auto"/>
        <w:tabs>
          <w:tab w:val="left" w:pos="1050" w:leader="none"/>
          <w:tab w:val="right" w:pos="8937" w:leader="dot"/>
        </w:tabs>
        <w:rPr>
          <w:rFonts w:ascii="Calibri" w:hAnsi="Calibri"/>
          <w:b w:val="0"/>
          <w:sz w:val="21"/>
          <w:szCs w:val="22"/>
        </w:rPr>
      </w:pPr>
      <w:r>
        <w:rPr>
          <w:rStyle w:val="1089"/>
          <w:sz w:val="32"/>
          <w:szCs w:val="32"/>
        </w:rPr>
        <w:fldChar w:fldCharType="begin"/>
      </w:r>
      <w:r>
        <w:rPr>
          <w:rStyle w:val="1089"/>
          <w:sz w:val="32"/>
          <w:szCs w:val="32"/>
        </w:rPr>
        <w:instrText xml:space="preserve"> </w:instrText>
      </w:r>
      <w:r>
        <w:rPr>
          <w:sz w:val="32"/>
          <w:szCs w:val="32"/>
        </w:rPr>
        <w:instrText xml:space="preserve">HYPERLINK \l "_Toc104818930"</w:instrText>
      </w:r>
      <w:r>
        <w:rPr>
          <w:rStyle w:val="1089"/>
          <w:sz w:val="32"/>
          <w:szCs w:val="32"/>
        </w:rPr>
        <w:instrText xml:space="preserve"> </w:instrText>
      </w:r>
      <w:r>
        <w:rPr>
          <w:rStyle w:val="1089"/>
          <w:sz w:val="32"/>
          <w:szCs w:val="32"/>
        </w:rPr>
        <w:fldChar w:fldCharType="separate"/>
      </w:r>
      <w:r>
        <w:rPr>
          <w:rStyle w:val="1089"/>
          <w:rFonts w:hint="eastAsia"/>
          <w:sz w:val="32"/>
          <w:szCs w:val="32"/>
        </w:rPr>
        <w:t xml:space="preserve">第六章</w:t>
      </w:r>
      <w:r>
        <w:rPr>
          <w:rStyle w:val="1089"/>
          <w:sz w:val="32"/>
          <w:szCs w:val="32"/>
        </w:rPr>
        <w:t xml:space="preserve">   </w:t>
      </w:r>
      <w:r>
        <w:rPr>
          <w:rStyle w:val="1089"/>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89"/>
          <w:sz w:val="32"/>
          <w:szCs w:val="32"/>
        </w:rPr>
        <w:fldChar w:fldCharType="end"/>
      </w:r>
      <w:r>
        <w:rPr>
          <w:rFonts w:ascii="Calibri" w:hAnsi="Calibri"/>
          <w:b w:val="0"/>
          <w:sz w:val="21"/>
          <w:szCs w:val="22"/>
        </w:rPr>
      </w:r>
      <w:r/>
    </w:p>
    <w:p>
      <w:pPr>
        <w:pStyle w:val="106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8"/>
        <w:spacing w:line="360" w:lineRule="auto"/>
        <w:tabs>
          <w:tab w:val="left" w:pos="1050" w:leader="none"/>
          <w:tab w:val="right" w:pos="8937" w:leader="dot"/>
        </w:tabs>
        <w:rPr>
          <w:b w:val="0"/>
          <w:sz w:val="36"/>
          <w:szCs w:val="36"/>
        </w:rPr>
      </w:pPr>
      <w:r>
        <w:rPr>
          <w:b w:val="0"/>
          <w:sz w:val="36"/>
          <w:szCs w:val="36"/>
        </w:rPr>
      </w:r>
      <w:r/>
    </w:p>
    <w:p>
      <w:pPr>
        <w:pStyle w:val="1014"/>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4"/>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35393621"/>
      <w:r/>
      <w:bookmarkStart w:id="4" w:name="_Toc28359002"/>
      <w:r/>
      <w:bookmarkStart w:id="5" w:name="_Toc28359079"/>
      <w:r/>
      <w:bookmarkStart w:id="6" w:name="_Hlk24379207"/>
      <w:r>
        <w:rPr>
          <w:b/>
          <w:sz w:val="36"/>
          <w:szCs w:val="36"/>
        </w:rPr>
      </w:r>
      <w:r/>
    </w:p>
    <w:p>
      <w:pPr>
        <w:pStyle w:val="1014"/>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4"/>
        <w:ind w:firstLine="643"/>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rPr>
        <w:t xml:space="preserve">2026-2029年常州市公安局武进分局保安服务采购项目</w:t>
      </w:r>
      <w:r>
        <w:rPr>
          <w:rFonts w:hint="eastAsia" w:ascii="仿宋" w:hAnsi="仿宋" w:eastAsia="仿宋" w:cs="宋体"/>
          <w:sz w:val="32"/>
          <w:szCs w:val="32"/>
        </w:rPr>
        <w:t xml:space="preserve">的潜在供应商应在“苏采云”政府采购一体化平台自行免费下载获取采购文件，并</w:t>
      </w:r>
      <w:r>
        <w:rPr>
          <w:rFonts w:hint="eastAsia" w:ascii="仿宋" w:hAnsi="仿宋" w:eastAsia="仿宋" w:cs="宋体"/>
          <w:color w:val="000000"/>
          <w:sz w:val="32"/>
          <w:szCs w:val="32"/>
        </w:rPr>
        <w:t xml:space="preserve">于</w:t>
      </w:r>
      <w:r>
        <w:rPr>
          <w:rFonts w:ascii="FangSong" w:hAnsi="FangSong" w:eastAsia="FangSong" w:cs="FangSong"/>
          <w:b/>
          <w:color w:val="000000"/>
          <w:sz w:val="32"/>
        </w:rPr>
        <w:t xml:space="preserve">2026-10-26 14:00</w:t>
      </w:r>
      <w:r>
        <w:rPr>
          <w:rFonts w:hint="eastAsia" w:ascii="仿宋" w:hAnsi="仿宋" w:eastAsia="仿宋" w:cs="宋体"/>
          <w:color w:val="000000"/>
          <w:sz w:val="32"/>
          <w:szCs w:val="32"/>
        </w:rPr>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w:t>
      </w:r>
      <w:r>
        <w:rPr>
          <w:rFonts w:hint="eastAsia" w:ascii="仿宋" w:hAnsi="仿宋" w:eastAsia="仿宋" w:cs="宋体"/>
          <w:sz w:val="32"/>
          <w:szCs w:val="32"/>
        </w:rPr>
        <w:t xml:space="preserve">交响应文件。</w:t>
      </w:r>
      <w:r>
        <w:rPr>
          <w:rFonts w:hint="eastAsia" w:ascii="仿宋" w:hAnsi="仿宋" w:eastAsia="仿宋" w:cs="宋体"/>
          <w:sz w:val="32"/>
          <w:szCs w:val="32"/>
        </w:rPr>
      </w:r>
      <w:r/>
    </w:p>
    <w:p>
      <w:pPr>
        <w:pStyle w:val="1016"/>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JSZC-320412-CTZB-C2026-0139</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2026-2029年常州市公安局武进分局保安服务采购项目</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4"/>
        <w:ind w:firstLine="640"/>
        <w:spacing w:line="360" w:lineRule="auto"/>
        <w:rPr>
          <w:rFonts w:hint="eastAsia" w:ascii="仿宋" w:hAnsi="仿宋" w:eastAsia="仿宋"/>
          <w:color w:val="ff0000"/>
          <w:sz w:val="32"/>
          <w:szCs w:val="32"/>
        </w:rPr>
      </w:pPr>
      <w:r/>
      <w:bookmarkEnd w:id="6"/>
      <w:r>
        <w:rPr>
          <w:rFonts w:ascii="仿宋" w:hAnsi="仿宋" w:eastAsia="仿宋"/>
          <w:sz w:val="32"/>
          <w:szCs w:val="32"/>
        </w:rPr>
        <w:t xml:space="preserve">4.项目预算金额：</w:t>
      </w:r>
      <w:r>
        <w:rPr>
          <w:rFonts w:hint="eastAsia" w:ascii="仿宋" w:hAnsi="仿宋" w:eastAsia="仿宋"/>
          <w:b/>
          <w:bCs/>
          <w:color w:val="000000"/>
          <w:sz w:val="32"/>
          <w:szCs w:val="32"/>
        </w:rPr>
        <w:t xml:space="preserve">357.48</w:t>
      </w:r>
      <w:r>
        <w:rPr>
          <w:rFonts w:ascii="仿宋" w:hAnsi="仿宋" w:eastAsia="仿宋"/>
          <w:b/>
          <w:bCs/>
          <w:color w:val="000000"/>
          <w:sz w:val="32"/>
          <w:szCs w:val="32"/>
        </w:rPr>
        <w:t xml:space="preserve">万元</w:t>
      </w:r>
      <w:r>
        <w:rPr>
          <w:rFonts w:hint="eastAsia" w:ascii="仿宋" w:hAnsi="仿宋" w:eastAsia="仿宋"/>
          <w:color w:val="ff0000"/>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b/>
          <w:bCs/>
          <w:color w:val="000000"/>
          <w:sz w:val="32"/>
          <w:szCs w:val="32"/>
        </w:rPr>
        <w:t xml:space="preserve">357.48</w:t>
      </w:r>
      <w:r>
        <w:rPr>
          <w:rFonts w:ascii="仿宋" w:hAnsi="仿宋" w:eastAsia="仿宋"/>
          <w:b/>
          <w:bCs/>
          <w:color w:val="000000"/>
          <w:sz w:val="32"/>
          <w:szCs w:val="32"/>
        </w:rPr>
        <w:t xml:space="preserve">万元</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主要承担机关大院门禁值守、来访人员与车辆登记、院内24小时治安巡逻、消防安全巡查、车辆秩序疏导、突发事件应急处置、办公区域安全防护等工作。</w:t>
      </w:r>
      <w:r>
        <w:rPr>
          <w:rFonts w:ascii="仿宋" w:hAnsi="仿宋" w:eastAsia="仿宋"/>
          <w:sz w:val="32"/>
          <w:szCs w:val="32"/>
        </w:rPr>
      </w:r>
      <w:r/>
    </w:p>
    <w:p>
      <w:pPr>
        <w:pStyle w:val="101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bookmarkStart w:id="7" w:name="_Toc35393791"/>
      <w:r/>
      <w:bookmarkStart w:id="8" w:name="_Toc28359003"/>
      <w:r/>
      <w:bookmarkStart w:id="9" w:name="_Toc28359080"/>
      <w:r/>
      <w:bookmarkStart w:id="10" w:name="_Toc35393622"/>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4"/>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14"/>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14"/>
        <w:ind w:firstLine="640"/>
        <w:spacing w:line="360" w:lineRule="auto"/>
        <w:rPr>
          <w:rFonts w:ascii="仿宋" w:hAnsi="仿宋" w:eastAsia="仿宋" w:cs="Times New Roman"/>
          <w:sz w:val="32"/>
          <w:szCs w:val="32"/>
        </w:rPr>
      </w:pPr>
      <w:r>
        <w:rPr>
          <w:rFonts w:ascii="仿宋" w:hAnsi="仿宋" w:eastAsia="仿宋"/>
          <w:sz w:val="32"/>
          <w:szCs w:val="32"/>
        </w:rPr>
        <w:t xml:space="preserve">□本项目预留部分采购项目预算专门面向中小企业采购。</w:t>
      </w:r>
      <w:r>
        <w:rPr>
          <w:rFonts w:hint="eastAsia" w:ascii="仿宋" w:hAnsi="仿宋" w:eastAsia="仿宋" w:cs="Times New Roman"/>
          <w:sz w:val="32"/>
          <w:szCs w:val="32"/>
        </w:rPr>
        <w:t xml:space="preserve">对于预留份额，提供的服务由符合政策要求的中小企业承接。</w:t>
      </w:r>
      <w:r>
        <w:rPr>
          <w:rFonts w:ascii="仿宋" w:hAnsi="仿宋" w:eastAsia="仿宋" w:cs="Times New Roman"/>
          <w:sz w:val="32"/>
          <w:szCs w:val="32"/>
        </w:rPr>
        <w:t xml:space="preserve">预留份额通过以下措施进行：</w:t>
      </w:r>
      <w:r>
        <w:rPr>
          <w:rFonts w:hint="eastAsia" w:ascii="仿宋" w:hAnsi="仿宋" w:eastAsia="仿宋" w:cs="Times New Roman"/>
          <w:sz w:val="32"/>
          <w:szCs w:val="32"/>
        </w:rPr>
        <w:t xml:space="preserve">获得采购合同的供应商应承诺将采购项目中不低于40%的金额分包给一家或多家中小企业。</w:t>
      </w:r>
      <w:r>
        <w:rPr>
          <w:rFonts w:ascii="仿宋" w:hAnsi="仿宋" w:eastAsia="仿宋" w:cs="Times New Roman"/>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4"/>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3.1本项目是否接受分支机构参与响应：□是</w:t>
      </w:r>
      <w:r>
        <w:rPr>
          <w:rFonts w:ascii="仿宋" w:hAnsi="仿宋" w:eastAsia="仿宋"/>
          <w:color w:val="000000"/>
          <w:sz w:val="32"/>
          <w:szCs w:val="32"/>
        </w:rPr>
        <w:t xml:space="preserve">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sz w:val="32"/>
          <w:szCs w:val="32"/>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b/>
          <w:bCs/>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rPr>
        <w:t xml:space="preserve">具有公安部门审批颁发的有效的《保安服务许可证》。</w:t>
      </w:r>
      <w:r>
        <w:rPr>
          <w:rFonts w:hint="eastAsia" w:ascii="仿宋" w:hAnsi="仿宋" w:eastAsia="仿宋"/>
          <w:b/>
          <w:bCs/>
          <w:color w:val="000000"/>
          <w:sz w:val="32"/>
          <w:szCs w:val="32"/>
        </w:rPr>
      </w:r>
      <w:r/>
    </w:p>
    <w:p>
      <w:pPr>
        <w:pStyle w:val="1016"/>
        <w:ind w:firstLine="643"/>
        <w:jc w:val="left"/>
        <w:spacing w:before="0" w:line="360" w:lineRule="auto"/>
        <w:widowControl/>
        <w:rPr>
          <w:rFonts w:ascii="仿宋" w:hAnsi="仿宋" w:eastAsia="仿宋"/>
          <w:sz w:val="32"/>
          <w:szCs w:val="32"/>
        </w:rPr>
      </w:pPr>
      <w:r/>
      <w:bookmarkEnd w:id="11"/>
      <w:r/>
      <w:bookmarkEnd w:id="12"/>
      <w:r/>
      <w:bookmarkStart w:id="13" w:name="_Toc35393792"/>
      <w:r/>
      <w:bookmarkStart w:id="14" w:name="_Toc35393623"/>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4"/>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w:t>
      </w:r>
      <w:r>
        <w:rPr>
          <w:rFonts w:ascii="仿宋" w:hAnsi="仿宋" w:eastAsia="仿宋"/>
          <w:color w:val="000000"/>
          <w:sz w:val="32"/>
          <w:szCs w:val="32"/>
          <w:lang w:bidi="ar"/>
        </w:rPr>
        <w:t xml:space="preserve">间：</w:t>
      </w:r>
      <w:r>
        <w:rPr>
          <w:rFonts w:ascii="FangSong" w:hAnsi="FangSong" w:eastAsia="FangSong" w:cs="FangSong"/>
          <w:b/>
          <w:color w:val="000000"/>
          <w:sz w:val="32"/>
        </w:rPr>
        <w:t xml:space="preserve">2026-10-14至2026-10-21</w:t>
      </w:r>
      <w:r>
        <w:rPr>
          <w:rFonts w:ascii="仿宋" w:hAnsi="仿宋" w:eastAsia="仿宋"/>
          <w:color w:val="000000"/>
          <w:sz w:val="32"/>
          <w:szCs w:val="32"/>
          <w:lang w:bidi="ar"/>
        </w:rPr>
      </w:r>
      <w:r>
        <w:rPr>
          <w:rFonts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4"/>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6"/>
        <w:ind w:firstLine="643"/>
        <w:jc w:val="left"/>
        <w:spacing w:before="0" w:line="360" w:lineRule="auto"/>
        <w:widowControl/>
        <w:rPr>
          <w:rFonts w:ascii="仿宋" w:hAnsi="仿宋" w:eastAsia="仿宋"/>
          <w:color w:val="000000"/>
          <w:sz w:val="32"/>
          <w:szCs w:val="32"/>
        </w:rPr>
      </w:pPr>
      <w:r/>
      <w:bookmarkStart w:id="15" w:name="_Toc35393624"/>
      <w:r/>
      <w:bookmarkStart w:id="16" w:name="_Toc28359005"/>
      <w:r/>
      <w:bookmarkStart w:id="17" w:name="_Toc28359082"/>
      <w:r/>
      <w:bookmarkStart w:id="18" w:name="_Toc35393793"/>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s="宋体"/>
          <w:color w:val="000000"/>
          <w:sz w:val="32"/>
          <w:szCs w:val="32"/>
        </w:rPr>
      </w:r>
      <w:r>
        <w:rPr>
          <w:rFonts w:ascii="FangSong" w:hAnsi="FangSong" w:eastAsia="FangSong" w:cs="FangSong"/>
          <w:b/>
          <w:color w:val="000000"/>
          <w:sz w:val="32"/>
        </w:rPr>
        <w:t xml:space="preserve">2026-10-26 14:00</w:t>
      </w:r>
      <w:r>
        <w:rPr>
          <w:rFonts w:hint="eastAsia" w:ascii="仿宋" w:hAnsi="仿宋" w:eastAsia="仿宋" w:cs="宋体"/>
          <w:color w:val="000000"/>
          <w:sz w:val="32"/>
          <w:szCs w:val="32"/>
        </w:rPr>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6"/>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hint="eastAsia" w:ascii="仿宋" w:hAnsi="仿宋" w:eastAsia="仿宋" w:cs="宋体"/>
          <w:color w:val="000000"/>
          <w:sz w:val="32"/>
          <w:szCs w:val="32"/>
        </w:rPr>
      </w:r>
      <w:r>
        <w:rPr>
          <w:rFonts w:ascii="FangSong" w:hAnsi="FangSong" w:eastAsia="FangSong" w:cs="FangSong"/>
          <w:b/>
          <w:color w:val="000000"/>
          <w:sz w:val="32"/>
        </w:rPr>
        <w:t xml:space="preserve">2026-10-26 14:00</w:t>
      </w:r>
      <w:r>
        <w:rPr>
          <w:rFonts w:hint="eastAsia" w:ascii="仿宋" w:hAnsi="仿宋" w:eastAsia="仿宋" w:cs="宋体"/>
          <w:color w:val="000000"/>
          <w:sz w:val="32"/>
          <w:szCs w:val="32"/>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6"/>
        <w:ind w:firstLine="643"/>
        <w:jc w:val="left"/>
        <w:spacing w:before="0" w:line="360" w:lineRule="auto"/>
        <w:rPr>
          <w:rFonts w:ascii="仿宋" w:hAnsi="仿宋" w:eastAsia="仿宋"/>
          <w:sz w:val="32"/>
          <w:szCs w:val="32"/>
        </w:rPr>
      </w:pPr>
      <w:r/>
      <w:bookmarkStart w:id="19" w:name="_Toc28359084"/>
      <w:r/>
      <w:bookmarkStart w:id="20" w:name="_Toc35393625"/>
      <w:r/>
      <w:bookmarkStart w:id="21" w:name="_Toc28359007"/>
      <w:r/>
      <w:bookmarkStart w:id="22" w:name="_Toc35393794"/>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6"/>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4"/>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4"/>
        <w:ind w:firstLine="643"/>
        <w:jc w:val="left"/>
        <w:spacing w:line="360" w:lineRule="auto"/>
        <w:widowControl/>
        <w:rPr>
          <w:rFonts w:hint="eastAsia" w:ascii="仿宋" w:hAnsi="仿宋" w:eastAsia="仿宋" w:cs="Times New Roman"/>
          <w:b/>
          <w:bCs/>
          <w:color w:val="000000"/>
          <w:sz w:val="32"/>
          <w:szCs w:val="32"/>
        </w:rPr>
      </w:pPr>
      <w:r>
        <w:rPr>
          <w:rFonts w:hint="eastAsia" w:ascii="仿宋" w:hAnsi="仿宋" w:eastAsia="仿宋" w:cs="Times New Roman"/>
          <w:b/>
          <w:bCs/>
          <w:color w:val="000000"/>
          <w:sz w:val="32"/>
          <w:szCs w:val="32"/>
        </w:rPr>
        <w:t xml:space="preserve">2.本项目的采购年限为</w:t>
      </w:r>
      <w:r>
        <w:rPr>
          <w:rFonts w:hint="eastAsia" w:ascii="仿宋" w:hAnsi="仿宋" w:eastAsia="仿宋" w:cs="Times New Roman"/>
          <w:b/>
          <w:bCs/>
          <w:color w:val="000000"/>
          <w:sz w:val="32"/>
          <w:szCs w:val="32"/>
          <w:lang w:val="en-US" w:eastAsia="zh-CN"/>
        </w:rPr>
        <w:t xml:space="preserve">三</w:t>
      </w:r>
      <w:r>
        <w:rPr>
          <w:rFonts w:hint="eastAsia" w:ascii="仿宋" w:hAnsi="仿宋" w:eastAsia="仿宋" w:cs="Times New Roman"/>
          <w:b/>
          <w:bCs/>
          <w:color w:val="000000"/>
          <w:sz w:val="32"/>
          <w:szCs w:val="32"/>
        </w:rPr>
        <w:t xml:space="preserve">年、预算金额为357.48万元、当年安排数为</w:t>
      </w:r>
      <w:r>
        <w:rPr>
          <w:rFonts w:hint="eastAsia" w:ascii="仿宋" w:hAnsi="仿宋" w:eastAsia="仿宋" w:cs="Times New Roman"/>
          <w:b/>
          <w:bCs/>
          <w:color w:val="000000"/>
          <w:sz w:val="32"/>
          <w:szCs w:val="32"/>
          <w:lang w:val="en-US" w:eastAsia="zh-CN"/>
        </w:rPr>
        <w:t xml:space="preserve">119.16</w:t>
      </w:r>
      <w:r>
        <w:rPr>
          <w:rFonts w:hint="eastAsia" w:ascii="仿宋" w:hAnsi="仿宋" w:eastAsia="仿宋" w:cs="Times New Roman"/>
          <w:b/>
          <w:bCs/>
          <w:color w:val="000000"/>
          <w:sz w:val="32"/>
          <w:szCs w:val="32"/>
        </w:rPr>
        <w:t xml:space="preserve">万元。</w:t>
      </w:r>
      <w:r>
        <w:rPr>
          <w:rFonts w:hint="eastAsia" w:ascii="仿宋" w:hAnsi="仿宋" w:eastAsia="仿宋" w:cs="Times New Roman"/>
          <w:b/>
          <w:bCs/>
          <w:color w:val="000000"/>
          <w:sz w:val="32"/>
          <w:szCs w:val="32"/>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zh-TW" w:bidi="ar"/>
        </w:rPr>
        <w:t xml:space="preserve">4.关于常州市中小企业政府采购信用融资：</w:t>
      </w:r>
      <w:r>
        <w:rPr>
          <w:rFonts w:ascii="仿宋" w:hAnsi="仿宋" w:eastAsia="仿宋"/>
          <w:sz w:val="32"/>
          <w:szCs w:val="32"/>
          <w:lang w:val="zh-TW" w:bidi="ar"/>
        </w:rPr>
      </w:r>
      <w:r/>
    </w:p>
    <w:p>
      <w:pPr>
        <w:pStyle w:val="1014"/>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6"/>
        <w:ind w:firstLine="643"/>
        <w:jc w:val="left"/>
        <w:spacing w:before="0" w:line="360" w:lineRule="auto"/>
        <w:rPr>
          <w:rFonts w:ascii="仿宋" w:hAnsi="仿宋" w:eastAsia="仿宋"/>
          <w:sz w:val="32"/>
          <w:szCs w:val="32"/>
        </w:rPr>
      </w:pPr>
      <w:r/>
      <w:bookmarkStart w:id="25" w:name="_Toc28359008"/>
      <w:r/>
      <w:bookmarkStart w:id="26" w:name="_Toc28359085"/>
      <w:r/>
      <w:bookmarkStart w:id="27" w:name="_Toc35393796"/>
      <w:r/>
      <w:bookmarkStart w:id="28" w:name="_Toc35393627"/>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4"/>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4"/>
        <w:ind w:left="-2" w:firstLine="640"/>
        <w:jc w:val="left"/>
        <w:spacing w:line="360" w:lineRule="auto"/>
        <w:rPr>
          <w:rFonts w:hint="eastAsia" w:ascii="仿宋" w:hAnsi="仿宋" w:eastAsia="仿宋"/>
          <w:color w:val="000000"/>
          <w:sz w:val="32"/>
          <w:szCs w:val="32"/>
        </w:rPr>
      </w:pPr>
      <w:r/>
      <w:bookmarkStart w:id="29" w:name="_Toc28359009"/>
      <w:r/>
      <w:bookmarkStart w:id="30" w:name="_Toc28359086"/>
      <w:r>
        <w:rPr>
          <w:rFonts w:hint="eastAsia" w:ascii="仿宋" w:hAnsi="仿宋" w:eastAsia="仿宋"/>
          <w:color w:val="000000"/>
          <w:sz w:val="32"/>
          <w:szCs w:val="32"/>
        </w:rPr>
        <w:t xml:space="preserve">名    称：常州市公安局武进分局</w:t>
      </w:r>
      <w:r>
        <w:rPr>
          <w:rFonts w:hint="eastAsia" w:ascii="仿宋" w:hAnsi="仿宋" w:eastAsia="仿宋"/>
          <w:color w:val="000000"/>
          <w:sz w:val="32"/>
          <w:szCs w:val="32"/>
        </w:rPr>
      </w:r>
      <w:r/>
    </w:p>
    <w:p>
      <w:pPr>
        <w:pStyle w:val="1014"/>
        <w:ind w:left="-2"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址：常州市武进区湖塘镇长安路18号</w:t>
      </w:r>
      <w:r>
        <w:rPr>
          <w:rFonts w:hint="eastAsia" w:ascii="仿宋" w:hAnsi="仿宋" w:eastAsia="仿宋"/>
          <w:color w:val="000000" w:themeColor="text1"/>
          <w:sz w:val="32"/>
          <w:szCs w:val="32"/>
        </w:rPr>
      </w:r>
      <w:r>
        <w:rPr>
          <w:color w:val="000000" w:themeColor="text1"/>
        </w:rPr>
      </w:r>
    </w:p>
    <w:p>
      <w:pPr>
        <w:pStyle w:val="1014"/>
        <w:ind w:left="-2" w:firstLine="640"/>
        <w:jc w:val="left"/>
        <w:spacing w:line="360" w:lineRule="auto"/>
        <w:rPr>
          <w:rFonts w:hint="eastAsia"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w:t>
      </w:r>
      <w:r>
        <w:rPr>
          <w:rFonts w:hint="eastAsia" w:ascii="仿宋" w:hAnsi="仿宋" w:eastAsia="仿宋"/>
          <w:color w:val="000000" w:themeColor="text1"/>
          <w:sz w:val="32"/>
          <w:szCs w:val="32"/>
        </w:rPr>
        <w:t xml:space="preserve">陆先生 0519-81992028</w:t>
      </w:r>
      <w:r>
        <w:rPr>
          <w:rFonts w:hint="eastAsia" w:ascii="仿宋" w:hAnsi="仿宋" w:eastAsia="仿宋"/>
          <w:color w:val="000000" w:themeColor="text1"/>
          <w:sz w:val="32"/>
          <w:szCs w:val="32"/>
          <w:u w:val="single"/>
        </w:rPr>
      </w:r>
      <w:r>
        <w:rPr>
          <w:color w:val="000000" w:themeColor="text1"/>
        </w:rPr>
      </w:r>
    </w:p>
    <w:p>
      <w:pPr>
        <w:pStyle w:val="1014"/>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14"/>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14"/>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14"/>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14"/>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55"/>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55"/>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14"/>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本公示信息已征得相关当事人同意后发布。</w:t>
      </w:r>
      <w:r>
        <w:rPr>
          <w:rFonts w:hint="eastAsia" w:ascii="仿宋" w:hAnsi="仿宋" w:eastAsia="仿宋"/>
          <w:color w:val="000000"/>
          <w:sz w:val="32"/>
          <w:szCs w:val="32"/>
        </w:rPr>
      </w:r>
      <w:r/>
    </w:p>
    <w:p>
      <w:pPr>
        <w:pStyle w:val="1014"/>
        <w:jc w:val="left"/>
        <w:spacing w:line="360" w:lineRule="auto"/>
        <w:widowControl/>
        <w:rPr>
          <w:sz w:val="24"/>
        </w:rPr>
      </w:pPr>
      <w:r>
        <w:rPr>
          <w:sz w:val="24"/>
        </w:rPr>
      </w:r>
      <w:r/>
    </w:p>
    <w:p>
      <w:pPr>
        <w:pStyle w:val="1014"/>
        <w:jc w:val="center"/>
        <w:spacing w:line="360" w:lineRule="auto"/>
        <w:rPr>
          <w:b/>
          <w:sz w:val="32"/>
          <w:szCs w:val="32"/>
        </w:rPr>
        <w:outlineLvl w:val="0"/>
      </w:pPr>
      <w:r>
        <w:rPr>
          <w:sz w:val="24"/>
        </w:rPr>
        <w:br w:type="page" w:clear="all"/>
      </w:r>
      <w:bookmarkStart w:id="33" w:name="_Toc127151777"/>
      <w:r/>
      <w:bookmarkStart w:id="34" w:name="_Toc104818926"/>
      <w:r/>
      <w:bookmarkStart w:id="35" w:name="_Toc150774783"/>
      <w:r/>
      <w:bookmarkStart w:id="36" w:name="_Toc195842950"/>
      <w:r/>
      <w:bookmarkStart w:id="37" w:name="_Toc305158854"/>
      <w:r/>
      <w:bookmarkStart w:id="38" w:name="_Toc305158928"/>
      <w:r/>
      <w:bookmarkStart w:id="39" w:name="_Toc265228423"/>
      <w:r/>
      <w:bookmarkStart w:id="40" w:name="_Toc353873938"/>
      <w:r/>
      <w:bookmarkStart w:id="41" w:name="_Toc127161488"/>
      <w:r/>
      <w:bookmarkStart w:id="42" w:name="_Toc512937850"/>
      <w:r/>
      <w:bookmarkStart w:id="43" w:name="_Toc264969275"/>
      <w:r/>
      <w:bookmarkStart w:id="44" w:name="_Toc226965856"/>
      <w:r/>
      <w:bookmarkStart w:id="45" w:name="_Toc35382554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6"/>
        <w:spacing w:before="0" w:line="360" w:lineRule="auto"/>
        <w:tabs>
          <w:tab w:val="center" w:pos="4592" w:leader="none"/>
          <w:tab w:val="left" w:pos="7860" w:leader="none"/>
        </w:tabs>
        <w:rPr>
          <w:rFonts w:ascii="Times New Roman" w:hAnsi="Times New Roman" w:eastAsia="宋体"/>
          <w:b w:val="0"/>
          <w:sz w:val="28"/>
        </w:rPr>
      </w:pPr>
      <w:r/>
      <w:bookmarkStart w:id="46" w:name="_Toc226965709"/>
      <w:r/>
      <w:bookmarkStart w:id="47" w:name="_Toc142311021"/>
      <w:r/>
      <w:bookmarkStart w:id="48" w:name="_Toc150509270"/>
      <w:r/>
      <w:bookmarkStart w:id="49" w:name="_Toc226337215"/>
      <w:r/>
      <w:bookmarkStart w:id="50" w:name="_Toc151193689"/>
      <w:r/>
      <w:bookmarkStart w:id="51" w:name="_Toc226309763"/>
      <w:r/>
      <w:bookmarkStart w:id="52" w:name="_Toc164351613"/>
      <w:r/>
      <w:bookmarkStart w:id="53" w:name="_Toc520356144"/>
      <w:r/>
      <w:bookmarkStart w:id="54" w:name="_Toc151193617"/>
      <w:r/>
      <w:bookmarkStart w:id="55" w:name="_Toc149720812"/>
      <w:r/>
      <w:bookmarkStart w:id="56" w:name="_Toc127161433"/>
      <w:r/>
      <w:bookmarkStart w:id="57" w:name="_Toc151193907"/>
      <w:r/>
      <w:bookmarkStart w:id="58" w:name="_Toc127151720"/>
      <w:r/>
      <w:bookmarkStart w:id="59" w:name="_Toc226965792"/>
      <w:r/>
      <w:bookmarkStart w:id="60" w:name="_Toc164608788"/>
      <w:r/>
      <w:bookmarkStart w:id="61" w:name="_Toc151190146"/>
      <w:r/>
      <w:bookmarkStart w:id="62" w:name="_Toc164229214"/>
      <w:r/>
      <w:bookmarkStart w:id="63" w:name="_Toc164608633"/>
      <w:r/>
      <w:bookmarkStart w:id="64" w:name="_Toc127151519"/>
      <w:r/>
      <w:bookmarkStart w:id="65" w:name="_Toc150480757"/>
      <w:r/>
      <w:bookmarkStart w:id="66" w:name="_Toc150774619"/>
      <w:r/>
      <w:bookmarkStart w:id="67" w:name="_Toc151193833"/>
      <w:r/>
      <w:bookmarkStart w:id="68" w:name="_Toc195842884"/>
      <w:r/>
      <w:bookmarkStart w:id="69" w:name="_Toc151193761"/>
      <w:r/>
      <w:bookmarkStart w:id="70" w:name="_Toc164229360"/>
      <w:r/>
      <w:bookmarkStart w:id="71" w:name="_Toc150774724"/>
      <w:r>
        <w:rPr>
          <w:rFonts w:ascii="Times New Roman" w:hAnsi="Times New Roman" w:eastAsia="宋体"/>
          <w:sz w:val="28"/>
        </w:rPr>
        <w:t xml:space="preserve">供应商须知资料表</w:t>
      </w:r>
      <w:r>
        <w:rPr>
          <w:rFonts w:ascii="Times New Roman" w:hAnsi="Times New Roman" w:eastAsia="宋体"/>
          <w:b w:val="0"/>
          <w:sz w:val="28"/>
        </w:rPr>
      </w:r>
      <w:r/>
    </w:p>
    <w:p>
      <w:pPr>
        <w:pStyle w:val="1014"/>
        <w:jc w:val="center"/>
        <w:rPr>
          <w:b/>
          <w:sz w:val="28"/>
          <w:szCs w:val="28"/>
        </w:rPr>
      </w:pPr>
      <w:r>
        <w:rPr>
          <w:b/>
          <w:sz w:val="28"/>
          <w:szCs w:val="28"/>
        </w:rPr>
      </w:r>
      <w:r/>
    </w:p>
    <w:p>
      <w:pPr>
        <w:pStyle w:val="1014"/>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4"/>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4"/>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5"/>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4"/>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4"/>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685"/>
        </w:trPr>
        <w:tc>
          <w:tcPr>
            <w:tcW w:w="988" w:type="dxa"/>
            <w:vAlign w:val="center"/>
            <w:textDirection w:val="lrTb"/>
            <w:noWrap w:val="false"/>
          </w:tcPr>
          <w:p>
            <w:pPr>
              <w:pStyle w:val="1055"/>
              <w:jc w:val="center"/>
              <w:rPr>
                <w:rFonts w:hAnsi="宋体" w:cs="宋体"/>
                <w:color w:val="000000"/>
                <w:sz w:val="24"/>
                <w:szCs w:val="24"/>
                <w:highlight w:val="none"/>
              </w:rPr>
            </w:pPr>
            <w:r>
              <w:rPr>
                <w:rFonts w:hAnsi="宋体" w:cs="宋体"/>
                <w:color w:val="000000"/>
                <w:sz w:val="24"/>
                <w:szCs w:val="24"/>
                <w:highlight w:val="none"/>
              </w:rPr>
              <w:t xml:space="preserve">4.2.5</w:t>
            </w:r>
            <w:r>
              <w:rPr>
                <w:rFonts w:hAnsi="宋体" w:cs="宋体"/>
                <w:color w:val="000000"/>
                <w:sz w:val="24"/>
                <w:szCs w:val="24"/>
                <w:highlight w:val="none"/>
              </w:rPr>
            </w:r>
            <w:r/>
          </w:p>
        </w:tc>
        <w:tc>
          <w:tcPr>
            <w:tcW w:w="1701" w:type="dxa"/>
            <w:vAlign w:val="center"/>
            <w:textDirection w:val="lrTb"/>
            <w:noWrap w:val="false"/>
          </w:tcPr>
          <w:p>
            <w:pPr>
              <w:pStyle w:val="101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租赁和商务服务业。</w:t>
            </w:r>
            <w:r>
              <w:rPr>
                <w:rFonts w:hint="eastAsia" w:ascii="宋体" w:hAnsi="宋体" w:cs="宋体"/>
                <w:color w:val="000000"/>
                <w:sz w:val="24"/>
                <w:highlight w:val="none"/>
              </w:rPr>
            </w:r>
            <w:r/>
          </w:p>
        </w:tc>
      </w:tr>
      <w:tr>
        <w:trPr>
          <w:trHeight w:val="1535"/>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4.9</w:t>
            </w:r>
            <w:r>
              <w:rPr>
                <w:rFonts w:hAnsi="宋体" w:cs="宋体"/>
                <w:color w:val="000000"/>
                <w:sz w:val="24"/>
                <w:szCs w:val="24"/>
              </w:rPr>
            </w:r>
            <w:r/>
          </w:p>
        </w:tc>
        <w:tc>
          <w:tcPr>
            <w:tcW w:w="1701" w:type="dxa"/>
            <w:vAlign w:val="center"/>
            <w:textDirection w:val="lrTb"/>
            <w:noWrap w:val="false"/>
          </w:tcPr>
          <w:p>
            <w:pPr>
              <w:pStyle w:val="1014"/>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253" w:type="dxa"/>
            <w:vAlign w:val="center"/>
            <w:textDirection w:val="lrTb"/>
            <w:noWrap w:val="false"/>
          </w:tcPr>
          <w:p>
            <w:pPr>
              <w:pStyle w:val="1014"/>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ascii="Wingdings 2" w:hAnsi="Wingdings 2" w:eastAsia="Wingdings 2" w:cs="Wingdings 2"/>
                <w:color w:val="000000"/>
                <w:sz w:val="24"/>
              </w:rPr>
              <w:t xml:space="preserve">£</w:t>
            </w:r>
            <w:r>
              <w:rPr>
                <w:rFonts w:hint="eastAsia"/>
                <w:color w:val="000000"/>
                <w:sz w:val="24"/>
              </w:rPr>
              <w:t xml:space="preserve">适用 </w:t>
            </w:r>
            <w:r>
              <w:rPr>
                <w:rFonts w:hint="eastAsia" w:ascii="宋体" w:hAnsi="宋体" w:cs="宋体"/>
                <w:color w:val="000000"/>
                <w:sz w:val="24"/>
              </w:rPr>
              <w:t xml:space="preserve">■</w:t>
            </w:r>
            <w:r>
              <w:rPr>
                <w:rFonts w:hint="eastAsia"/>
                <w:color w:val="000000"/>
                <w:sz w:val="24"/>
              </w:rPr>
              <w:t xml:space="preserve">不适用。</w:t>
            </w:r>
            <w:r>
              <w:rPr>
                <w:rFonts w:hint="eastAsia"/>
                <w:color w:val="000000"/>
                <w:sz w:val="24"/>
              </w:rPr>
            </w:r>
            <w:r/>
          </w:p>
          <w:p>
            <w:pPr>
              <w:pStyle w:val="1016"/>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9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报价的特殊规定：</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■有，具体情形：</w:t>
            </w:r>
            <w:r>
              <w:rPr>
                <w:rFonts w:hint="eastAsia" w:ascii="宋体" w:hAnsi="宋体" w:cs="宋体"/>
                <w:b/>
                <w:color w:val="000000"/>
                <w:sz w:val="24"/>
              </w:rPr>
              <w:t xml:space="preserve">本项目采用二次报价，</w:t>
            </w:r>
            <w:r>
              <w:rPr>
                <w:rFonts w:hint="eastAsia" w:ascii="宋体" w:hAnsi="宋体" w:cs="宋体"/>
                <w:color w:val="000000"/>
                <w:sz w:val="24"/>
              </w:rPr>
              <w:t xml:space="preserve">磋商响应文件报价一览表的报价作为首次报价，在磋商结束后，磋商小组应当要求所有实质性响应的供应商在规定时间内提交最后报价，最后报价作为评分依据。</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2026年10月22日11点00分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4"/>
              <w:jc w:val="left"/>
              <w:rPr>
                <w:rFonts w:hint="eastAsia" w:ascii="宋体" w:hAnsi="宋体" w:cs="宋体"/>
                <w:b/>
                <w:color w:val="000000"/>
                <w:sz w:val="24"/>
              </w:rPr>
            </w:pPr>
            <w:r>
              <w:rPr>
                <w:rFonts w:hint="eastAsia" w:ascii="宋体" w:hAnsi="宋体" w:cs="宋体"/>
                <w:b/>
                <w:color w:val="000000"/>
                <w:sz w:val="24"/>
              </w:rPr>
              <w:t xml:space="preserve">（1）收费对象：</w:t>
            </w:r>
            <w:r>
              <w:rPr>
                <w:rFonts w:hint="eastAsia" w:ascii="宋体" w:hAnsi="宋体" w:cs="宋体"/>
                <w:b/>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b/>
                <w:bCs w:val="0"/>
                <w:color w:val="000000"/>
                <w:sz w:val="24"/>
              </w:rPr>
              <w:t xml:space="preserve">因采购人预算金额包含代理费，本项目向成交供应商收取代理费。</w:t>
            </w:r>
            <w:r>
              <w:rPr>
                <w:rFonts w:hint="eastAsia" w:ascii="宋体" w:hAnsi="宋体" w:cs="宋体"/>
                <w:color w:val="000000"/>
                <w:sz w:val="24"/>
              </w:rPr>
            </w:r>
            <w:r/>
          </w:p>
          <w:p>
            <w:pPr>
              <w:pStyle w:val="1014"/>
              <w:jc w:val="left"/>
              <w:rPr>
                <w:rFonts w:hint="eastAsia" w:ascii="宋体" w:hAnsi="宋体" w:cs="宋体"/>
                <w:b/>
                <w:color w:val="000000"/>
                <w:sz w:val="24"/>
              </w:rPr>
            </w:pPr>
            <w:r>
              <w:rPr>
                <w:rFonts w:hint="eastAsia" w:ascii="宋体" w:hAnsi="宋体" w:cs="宋体"/>
                <w:b/>
                <w:color w:val="000000"/>
                <w:sz w:val="24"/>
              </w:rPr>
              <w:t xml:space="preserve">（2）收费标准：</w:t>
            </w:r>
            <w:r>
              <w:rPr>
                <w:rFonts w:hint="eastAsia" w:ascii="宋体" w:hAnsi="宋体" w:cs="宋体"/>
                <w:b/>
                <w:color w:val="000000"/>
                <w:sz w:val="24"/>
              </w:rPr>
            </w:r>
            <w:r/>
          </w:p>
          <w:tbl>
            <w:tblPr>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4"/>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014"/>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014"/>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014"/>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014"/>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014"/>
                    <w:spacing w:line="440" w:lineRule="exact"/>
                    <w:rPr>
                      <w:rFonts w:hint="eastAsia" w:ascii="宋体" w:hAnsi="宋体" w:cs="宋体"/>
                      <w:bCs/>
                      <w:sz w:val="24"/>
                    </w:rPr>
                  </w:pPr>
                  <w:r>
                    <w:rPr>
                      <w:rFonts w:hint="eastAsia" w:ascii="宋体" w:hAnsi="宋体" w:cs="宋体"/>
                      <w:bCs/>
                      <w:sz w:val="24"/>
                    </w:rPr>
                    <w:t xml:space="preserve">成交金额（万元）</w:t>
                  </w:r>
                  <w:r>
                    <w:rPr>
                      <w:rFonts w:hint="eastAsia" w:ascii="宋体" w:hAnsi="宋体" w:cs="宋体"/>
                      <w:bCs/>
                      <w:sz w:val="24"/>
                    </w:rPr>
                  </w:r>
                  <w:r/>
                </w:p>
              </w:tc>
              <w:tc>
                <w:tcPr>
                  <w:tcW w:w="2407" w:type="dxa"/>
                  <w:vAlign w:val="center"/>
                  <w:textDirection w:val="lrTb"/>
                  <w:noWrap w:val="false"/>
                </w:tcPr>
                <w:p>
                  <w:pPr>
                    <w:pStyle w:val="1014"/>
                    <w:jc w:val="center"/>
                    <w:spacing w:line="440" w:lineRule="exact"/>
                    <w:rPr>
                      <w:rFonts w:hint="eastAsia" w:ascii="宋体" w:hAnsi="宋体" w:cs="宋体"/>
                      <w:bCs/>
                      <w:color w:val="ff0000"/>
                      <w:sz w:val="24"/>
                    </w:rPr>
                  </w:pPr>
                  <w:r>
                    <w:rPr>
                      <w:rFonts w:hint="eastAsia" w:ascii="宋体" w:hAnsi="宋体" w:cs="宋体"/>
                      <w:bCs/>
                      <w:color w:val="000000"/>
                      <w:sz w:val="24"/>
                    </w:rPr>
                    <w:t xml:space="preserve">服务类</w:t>
                  </w:r>
                  <w:r>
                    <w:rPr>
                      <w:rFonts w:hint="eastAsia" w:ascii="宋体" w:hAnsi="宋体" w:cs="宋体"/>
                      <w:bCs/>
                      <w:color w:val="ff0000"/>
                      <w:sz w:val="24"/>
                    </w:rPr>
                  </w:r>
                  <w:r/>
                </w:p>
              </w:tc>
            </w:tr>
            <w:tr>
              <w:trPr>
                <w:trHeight w:val="454"/>
              </w:trPr>
              <w:tc>
                <w:tcPr>
                  <w:tcW w:w="3023" w:type="dxa"/>
                  <w:vAlign w:val="center"/>
                  <w:textDirection w:val="lrTb"/>
                  <w:noWrap w:val="false"/>
                </w:tcPr>
                <w:p>
                  <w:pPr>
                    <w:pStyle w:val="1014"/>
                    <w:jc w:val="center"/>
                    <w:spacing w:line="28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center"/>
                  <w:textDirection w:val="lrTb"/>
                  <w:noWrap w:val="false"/>
                </w:tcPr>
                <w:p>
                  <w:pPr>
                    <w:pStyle w:val="1014"/>
                    <w:jc w:val="center"/>
                    <w:spacing w:line="28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rHeight w:val="454"/>
              </w:trPr>
              <w:tc>
                <w:tcPr>
                  <w:tcW w:w="3023" w:type="dxa"/>
                  <w:vAlign w:val="center"/>
                  <w:textDirection w:val="lrTb"/>
                  <w:noWrap w:val="false"/>
                </w:tcPr>
                <w:p>
                  <w:pPr>
                    <w:pStyle w:val="1014"/>
                    <w:jc w:val="center"/>
                    <w:spacing w:line="28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center"/>
                  <w:textDirection w:val="lrTb"/>
                  <w:noWrap w:val="false"/>
                </w:tcPr>
                <w:p>
                  <w:pPr>
                    <w:pStyle w:val="1014"/>
                    <w:jc w:val="center"/>
                    <w:spacing w:line="28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rHeight w:val="454"/>
              </w:trPr>
              <w:tc>
                <w:tcPr>
                  <w:tcW w:w="3023" w:type="dxa"/>
                  <w:vAlign w:val="center"/>
                  <w:textDirection w:val="lrTb"/>
                  <w:noWrap w:val="false"/>
                </w:tcPr>
                <w:p>
                  <w:pPr>
                    <w:pStyle w:val="1014"/>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4"/>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rHeight w:val="454"/>
              </w:trPr>
              <w:tc>
                <w:tcPr>
                  <w:tcW w:w="3023" w:type="dxa"/>
                  <w:vAlign w:val="center"/>
                  <w:textDirection w:val="lrTb"/>
                  <w:noWrap w:val="false"/>
                </w:tcPr>
                <w:p>
                  <w:pPr>
                    <w:pStyle w:val="1014"/>
                    <w:jc w:val="center"/>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center"/>
                  <w:textDirection w:val="lrTb"/>
                  <w:noWrap w:val="false"/>
                </w:tcPr>
                <w:p>
                  <w:pPr>
                    <w:pStyle w:val="1014"/>
                    <w:jc w:val="center"/>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14"/>
              <w:ind w:firstLine="480"/>
              <w:jc w:val="left"/>
              <w:rPr>
                <w:rFonts w:hint="eastAsia" w:ascii="宋体" w:hAnsi="宋体" w:cs="宋体"/>
                <w:sz w:val="24"/>
              </w:rPr>
            </w:pPr>
            <w:r>
              <w:rPr>
                <w:rFonts w:hint="eastAsia" w:ascii="宋体" w:hAnsi="宋体" w:cs="宋体"/>
                <w:sz w:val="24"/>
              </w:rPr>
              <w:t xml:space="preserve">代理费按差额定率累进法计算。 </w:t>
            </w:r>
            <w:r>
              <w:rPr>
                <w:rFonts w:hint="eastAsia" w:ascii="宋体" w:hAnsi="宋体" w:cs="宋体"/>
                <w:sz w:val="24"/>
              </w:rPr>
            </w:r>
            <w:r/>
          </w:p>
          <w:p>
            <w:pPr>
              <w:pStyle w:val="1014"/>
              <w:ind w:firstLine="482"/>
              <w:jc w:val="left"/>
              <w:rPr>
                <w:rFonts w:hint="eastAsia" w:ascii="宋体" w:hAnsi="宋体" w:cs="宋体"/>
                <w:b/>
                <w:color w:val="000000"/>
                <w:sz w:val="24"/>
              </w:rPr>
            </w:pPr>
            <w:r>
              <w:rPr>
                <w:rFonts w:hint="eastAsia" w:ascii="宋体" w:hAnsi="宋体" w:cs="宋体"/>
                <w:b/>
                <w:bCs/>
                <w:color w:val="000000"/>
                <w:sz w:val="24"/>
              </w:rPr>
              <w:t xml:space="preserve">每年</w:t>
            </w:r>
            <w:r>
              <w:rPr>
                <w:rFonts w:hint="eastAsia" w:ascii="宋体" w:hAnsi="宋体" w:cs="宋体"/>
                <w:color w:val="000000"/>
                <w:sz w:val="24"/>
              </w:rPr>
              <w:t xml:space="preserve">代理费</w:t>
            </w:r>
            <w:r>
              <w:rPr>
                <w:rFonts w:hint="eastAsia" w:ascii="宋体" w:hAnsi="宋体" w:cs="宋体"/>
                <w:b/>
                <w:color w:val="000000"/>
                <w:sz w:val="24"/>
              </w:rPr>
              <w:t xml:space="preserve">按照上述标准的</w:t>
            </w:r>
            <w:r>
              <w:rPr>
                <w:rFonts w:hint="eastAsia" w:ascii="宋体" w:hAnsi="宋体" w:cs="宋体"/>
                <w:b/>
                <w:color w:val="000000"/>
                <w:sz w:val="24"/>
                <w:lang w:val="en-US" w:eastAsia="zh-CN"/>
              </w:rPr>
              <w:t xml:space="preserve">3</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%收取。</w:t>
            </w:r>
            <w:r>
              <w:rPr>
                <w:rFonts w:hint="eastAsia" w:ascii="宋体" w:hAnsi="宋体" w:cs="宋体"/>
                <w:b/>
                <w:color w:val="000000"/>
                <w:sz w:val="24"/>
              </w:rPr>
            </w:r>
            <w:r/>
          </w:p>
          <w:p>
            <w:pPr>
              <w:pStyle w:val="1014"/>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年代理费</w:t>
            </w:r>
            <w:r>
              <w:rPr>
                <w:rFonts w:hint="eastAsia" w:ascii="宋体" w:hAnsi="宋体" w:cs="宋体"/>
                <w:color w:val="000000"/>
                <w:sz w:val="24"/>
              </w:rPr>
              <w:t xml:space="preserve">支付至常州市城投建设工程招标有限公司账户。</w:t>
            </w:r>
            <w:r>
              <w:rPr>
                <w:rFonts w:hint="eastAsia" w:ascii="宋体" w:hAnsi="宋体" w:cs="宋体"/>
                <w:color w:val="000000"/>
                <w:sz w:val="24"/>
              </w:rPr>
            </w:r>
            <w:r/>
          </w:p>
          <w:p>
            <w:pPr>
              <w:pStyle w:val="1014"/>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4"/>
              <w:ind w:firstLine="472"/>
              <w:jc w:val="left"/>
              <w:rPr>
                <w:rFonts w:hint="eastAsia" w:ascii="宋体" w:hAnsi="宋体" w:cs="宋体"/>
                <w:sz w:val="24"/>
              </w:rPr>
            </w:pPr>
            <w:r>
              <w:rPr>
                <w:rFonts w:hint="eastAsia" w:ascii="宋体" w:hAnsi="宋体" w:cs="宋体"/>
                <w:color w:val="000000"/>
                <w:sz w:val="24"/>
              </w:rPr>
              <w:t xml:space="preserve">开户银行：中</w:t>
            </w:r>
            <w:r>
              <w:rPr>
                <w:rFonts w:hint="eastAsia" w:ascii="宋体" w:hAnsi="宋体" w:cs="宋体"/>
                <w:sz w:val="24"/>
              </w:rPr>
              <w:t xml:space="preserve">国建设银行常州大成苑支行</w:t>
            </w:r>
            <w:r>
              <w:rPr>
                <w:rFonts w:hint="eastAsia" w:ascii="宋体" w:hAnsi="宋体" w:cs="宋体"/>
                <w:sz w:val="24"/>
              </w:rPr>
            </w:r>
            <w:r/>
          </w:p>
          <w:p>
            <w:pPr>
              <w:pStyle w:val="1014"/>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5"/>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4"/>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w:t>
            </w:r>
            <w:r>
              <w:rPr>
                <w:rFonts w:hint="eastAsia" w:ascii="宋体" w:hAnsi="宋体" w:cs="宋体"/>
                <w:b/>
                <w:sz w:val="24"/>
                <w:lang w:val="en-US" w:eastAsia="zh-CN"/>
              </w:rPr>
              <w:t xml:space="preserve">采购</w:t>
            </w:r>
            <w:r>
              <w:rPr>
                <w:rFonts w:hint="eastAsia" w:ascii="宋体" w:hAnsi="宋体" w:cs="宋体"/>
                <w:b/>
                <w:sz w:val="24"/>
              </w:rPr>
              <w:t xml:space="preserve">邀请》）</w:t>
            </w:r>
            <w:r>
              <w:rPr>
                <w:rFonts w:hint="eastAsia" w:ascii="宋体" w:hAnsi="宋体" w:cs="宋体"/>
                <w:b/>
                <w:sz w:val="24"/>
              </w:rPr>
            </w:r>
            <w:r/>
          </w:p>
        </w:tc>
      </w:tr>
    </w:tbl>
    <w:p>
      <w:pPr>
        <w:pStyle w:val="1014"/>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4"/>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6"/>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1193906"/>
      <w:r/>
      <w:bookmarkStart w:id="75" w:name="_Toc264969208"/>
      <w:r/>
      <w:bookmarkStart w:id="76" w:name="_Toc226309762"/>
      <w:r/>
      <w:bookmarkStart w:id="77" w:name="_Toc226965791"/>
      <w:r/>
      <w:bookmarkStart w:id="78" w:name="_Toc142311020"/>
      <w:r/>
      <w:bookmarkStart w:id="79" w:name="_Toc151193832"/>
      <w:r/>
      <w:bookmarkStart w:id="80" w:name="_Toc226965708"/>
      <w:r/>
      <w:bookmarkStart w:id="81" w:name="_Toc305158786"/>
      <w:r/>
      <w:bookmarkStart w:id="82" w:name="_Toc150480756"/>
      <w:r/>
      <w:bookmarkStart w:id="83" w:name="_Toc226337214"/>
      <w:r/>
      <w:bookmarkStart w:id="84" w:name="_Toc151193760"/>
      <w:r/>
      <w:bookmarkStart w:id="85" w:name="_Toc150774723"/>
      <w:r/>
      <w:bookmarkStart w:id="86" w:name="_Toc195842883"/>
      <w:r/>
      <w:bookmarkStart w:id="87" w:name="_Toc305158860"/>
      <w:r/>
      <w:bookmarkStart w:id="88" w:name="_Toc151193616"/>
      <w:r/>
      <w:bookmarkStart w:id="89" w:name="_Toc151190145"/>
      <w:r/>
      <w:bookmarkStart w:id="90" w:name="_Toc265228356"/>
      <w:r/>
      <w:bookmarkStart w:id="91" w:name="_Toc151193688"/>
      <w:r/>
      <w:bookmarkStart w:id="92" w:name="_Toc150774618"/>
      <w:r/>
      <w:bookmarkStart w:id="93" w:name="_Toc150509269"/>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265228357"/>
      <w:r/>
      <w:bookmarkStart w:id="95" w:name="_Toc264969209"/>
      <w:r/>
      <w:bookmarkStart w:id="96" w:name="_Toc30515878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265228358"/>
      <w:r/>
      <w:bookmarkStart w:id="99" w:name="_Toc226965710"/>
      <w:r/>
      <w:bookmarkStart w:id="100" w:name="_Toc164229215"/>
      <w:r/>
      <w:bookmarkStart w:id="101" w:name="_Toc149720813"/>
      <w:r/>
      <w:bookmarkStart w:id="102" w:name="_Toc164608634"/>
      <w:r/>
      <w:bookmarkStart w:id="103" w:name="_Toc226309764"/>
      <w:r/>
      <w:bookmarkStart w:id="104" w:name="_Toc150774620"/>
      <w:r/>
      <w:bookmarkStart w:id="105" w:name="_Toc127161434"/>
      <w:r/>
      <w:bookmarkStart w:id="106" w:name="_Toc150480758"/>
      <w:r/>
      <w:bookmarkStart w:id="107" w:name="_Toc151193908"/>
      <w:r/>
      <w:bookmarkStart w:id="108" w:name="_Toc127151721"/>
      <w:r/>
      <w:bookmarkStart w:id="109" w:name="_Toc151193762"/>
      <w:r/>
      <w:bookmarkStart w:id="110" w:name="_Toc164229361"/>
      <w:r/>
      <w:bookmarkStart w:id="111" w:name="_Toc127151520"/>
      <w:r/>
      <w:bookmarkStart w:id="112" w:name="_Toc226337216"/>
      <w:r/>
      <w:bookmarkStart w:id="113" w:name="_Toc226965793"/>
      <w:r/>
      <w:bookmarkStart w:id="114" w:name="_Toc142311022"/>
      <w:r/>
      <w:bookmarkStart w:id="115" w:name="_Toc264969210"/>
      <w:r/>
      <w:bookmarkStart w:id="116" w:name="_Toc305158862"/>
      <w:r/>
      <w:bookmarkStart w:id="117" w:name="_Toc151190147"/>
      <w:r/>
      <w:bookmarkStart w:id="118" w:name="_Toc151193690"/>
      <w:r/>
      <w:bookmarkStart w:id="119" w:name="_Toc164608789"/>
      <w:r/>
      <w:bookmarkStart w:id="120" w:name="_Toc150509271"/>
      <w:r/>
      <w:bookmarkStart w:id="121" w:name="_Toc150774725"/>
      <w:r/>
      <w:bookmarkStart w:id="122" w:name="_Toc151193618"/>
      <w:r/>
      <w:bookmarkStart w:id="123" w:name="_Toc151193834"/>
      <w:r/>
      <w:bookmarkStart w:id="124" w:name="_Toc305158788"/>
      <w:r/>
      <w:bookmarkStart w:id="125" w:name="_Toc164351614"/>
      <w:r/>
      <w:bookmarkStart w:id="126" w:name="_Toc195842885"/>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3764"/>
      <w:r/>
      <w:bookmarkStart w:id="128" w:name="_Toc151193836"/>
      <w:r/>
      <w:bookmarkStart w:id="129" w:name="_Toc151193620"/>
      <w:r/>
      <w:bookmarkStart w:id="130" w:name="_Toc150774727"/>
      <w:r/>
      <w:bookmarkStart w:id="131" w:name="_Toc305158790"/>
      <w:r/>
      <w:bookmarkStart w:id="132" w:name="_Toc520356146"/>
      <w:r/>
      <w:bookmarkStart w:id="133" w:name="_Toc151190149"/>
      <w:r/>
      <w:bookmarkStart w:id="134" w:name="_Toc127151522"/>
      <w:r/>
      <w:bookmarkStart w:id="135" w:name="_Toc142311024"/>
      <w:r/>
      <w:bookmarkStart w:id="136" w:name="_Toc150480760"/>
      <w:r/>
      <w:bookmarkStart w:id="137" w:name="_Toc226965712"/>
      <w:r/>
      <w:bookmarkStart w:id="138" w:name="_Toc195842887"/>
      <w:r/>
      <w:bookmarkStart w:id="139" w:name="_Toc151193910"/>
      <w:r/>
      <w:bookmarkStart w:id="140" w:name="_Toc226309766"/>
      <w:r/>
      <w:bookmarkStart w:id="141" w:name="_Toc305158864"/>
      <w:r/>
      <w:bookmarkStart w:id="142" w:name="_Toc265228360"/>
      <w:r/>
      <w:bookmarkStart w:id="143" w:name="_Toc226337218"/>
      <w:r/>
      <w:bookmarkStart w:id="144" w:name="_Toc264969212"/>
      <w:r/>
      <w:bookmarkStart w:id="145" w:name="_Toc150774622"/>
      <w:r/>
      <w:bookmarkStart w:id="146" w:name="_Toc150509273"/>
      <w:r/>
      <w:bookmarkStart w:id="147" w:name="_Toc151193692"/>
      <w:r/>
      <w:bookmarkStart w:id="148" w:name="_Toc226965795"/>
      <w:r>
        <w:rPr>
          <w:rFonts w:hint="eastAsia" w:ascii="宋体" w:hAnsi="宋体" w:cs="宋体"/>
          <w:sz w:val="28"/>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4"/>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w:t>
      </w:r>
      <w:r>
        <w:rPr>
          <w:rFonts w:hint="eastAsia" w:ascii="宋体" w:hAnsi="宋体" w:cs="宋体"/>
          <w:sz w:val="24"/>
          <w:lang w:val="en-US" w:eastAsia="zh-CN"/>
        </w:rPr>
        <w:t xml:space="preserve">性</w:t>
      </w:r>
      <w:r>
        <w:rPr>
          <w:rFonts w:hint="eastAsia" w:ascii="宋体" w:hAnsi="宋体" w:cs="宋体"/>
          <w:sz w:val="24"/>
        </w:rPr>
        <w:t xml:space="preserve">单位定义：享受政府采购支持政策的残疾人福利性单位应当同时满足以下条件：</w:t>
      </w:r>
      <w:r>
        <w:rPr>
          <w:rFonts w:hint="eastAsia" w:ascii="宋体" w:hAnsi="宋体" w:cs="宋体"/>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通过</w:t>
      </w:r>
      <w:r>
        <w:rPr>
          <w:rFonts w:hint="eastAsia" w:ascii="宋体" w:hAnsi="宋体" w:cs="宋体"/>
          <w:color w:val="000000"/>
          <w:sz w:val="24"/>
        </w:rPr>
        <w:t xml:space="preserve">银行</w:t>
      </w:r>
      <w:r>
        <w:rPr>
          <w:rFonts w:hint="eastAsia" w:ascii="宋体" w:hAnsi="宋体" w:cs="宋体"/>
          <w:sz w:val="24"/>
        </w:rPr>
        <w:t xml:space="preserve">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highlight w:val="none"/>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绿色采购政策</w:t>
      </w:r>
      <w:r>
        <w:rPr>
          <w:rFonts w:hint="eastAsia" w:ascii="宋体" w:hAnsi="宋体" w:eastAsia="宋体" w:cs="宋体"/>
          <w:b/>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1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4.9采购本国产品的支持政策</w:t>
      </w:r>
      <w:r>
        <w:rPr>
          <w:rFonts w:hint="eastAsia" w:ascii="宋体" w:hAnsi="宋体"/>
          <w:b/>
          <w:bCs/>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14"/>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1193837"/>
      <w:r/>
      <w:bookmarkStart w:id="151" w:name="_Toc226965713"/>
      <w:r/>
      <w:bookmarkStart w:id="152" w:name="_Toc164351617"/>
      <w:r/>
      <w:bookmarkStart w:id="153" w:name="_Toc151193693"/>
      <w:r/>
      <w:bookmarkStart w:id="154" w:name="_Toc226337219"/>
      <w:r/>
      <w:bookmarkStart w:id="155" w:name="_Toc305158865"/>
      <w:r/>
      <w:bookmarkStart w:id="156" w:name="_Toc164229364"/>
      <w:r/>
      <w:bookmarkStart w:id="157" w:name="_Toc164608792"/>
      <w:r/>
      <w:bookmarkStart w:id="158" w:name="_Toc265228361"/>
      <w:r/>
      <w:bookmarkStart w:id="159" w:name="_Toc226309767"/>
      <w:r/>
      <w:bookmarkStart w:id="160" w:name="_Toc164608637"/>
      <w:r/>
      <w:bookmarkStart w:id="161" w:name="_Toc142311025"/>
      <w:r/>
      <w:bookmarkStart w:id="162" w:name="_Toc149720816"/>
      <w:r/>
      <w:bookmarkStart w:id="163" w:name="_Toc127151523"/>
      <w:r/>
      <w:bookmarkStart w:id="164" w:name="_Toc151190150"/>
      <w:r/>
      <w:bookmarkStart w:id="165" w:name="_Toc150480761"/>
      <w:r/>
      <w:bookmarkStart w:id="166" w:name="_Toc150774728"/>
      <w:r/>
      <w:bookmarkStart w:id="167" w:name="_Toc164229218"/>
      <w:r/>
      <w:bookmarkStart w:id="168" w:name="_Toc305158791"/>
      <w:r/>
      <w:bookmarkStart w:id="169" w:name="_Toc226965796"/>
      <w:r/>
      <w:bookmarkStart w:id="170" w:name="_Toc150774623"/>
      <w:r/>
      <w:bookmarkStart w:id="171" w:name="_Toc151193765"/>
      <w:r/>
      <w:bookmarkStart w:id="172" w:name="_Toc151193621"/>
      <w:r/>
      <w:bookmarkStart w:id="173" w:name="_Toc127161437"/>
      <w:r/>
      <w:bookmarkStart w:id="174" w:name="_Toc520356147"/>
      <w:r/>
      <w:bookmarkStart w:id="175" w:name="_Toc127151724"/>
      <w:r/>
      <w:bookmarkStart w:id="176" w:name="_Toc264969213"/>
      <w:r/>
      <w:bookmarkStart w:id="177" w:name="_Toc151193911"/>
      <w:r/>
      <w:bookmarkStart w:id="178" w:name="_Toc150509274"/>
      <w:r/>
      <w:bookmarkStart w:id="179" w:name="_Toc195842888"/>
      <w:r>
        <w:rPr>
          <w:rFonts w:hint="eastAsia" w:ascii="宋体" w:hAnsi="宋体" w:cs="宋体"/>
          <w:b/>
          <w:sz w:val="24"/>
        </w:rPr>
        <w:t xml:space="preserve">响应费用</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4"/>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0774626"/>
      <w:r/>
      <w:bookmarkStart w:id="181" w:name="_Toc305158868"/>
      <w:r/>
      <w:bookmarkStart w:id="182" w:name="_Toc195842891"/>
      <w:r/>
      <w:bookmarkStart w:id="183" w:name="_Toc150509277"/>
      <w:r/>
      <w:bookmarkStart w:id="184" w:name="_Toc264969216"/>
      <w:r/>
      <w:bookmarkStart w:id="185" w:name="_Toc151193840"/>
      <w:r/>
      <w:bookmarkStart w:id="186" w:name="_Toc150774731"/>
      <w:r/>
      <w:bookmarkStart w:id="187" w:name="_Toc151193696"/>
      <w:r/>
      <w:bookmarkStart w:id="188" w:name="_Toc226965799"/>
      <w:r/>
      <w:bookmarkStart w:id="189" w:name="_Toc142311028"/>
      <w:r/>
      <w:bookmarkStart w:id="190" w:name="_Toc226309770"/>
      <w:r/>
      <w:bookmarkStart w:id="191" w:name="_Toc151190153"/>
      <w:r/>
      <w:bookmarkStart w:id="192" w:name="_Toc516367020"/>
      <w:r/>
      <w:bookmarkStart w:id="193" w:name="_Toc150480764"/>
      <w:r/>
      <w:bookmarkStart w:id="194" w:name="_Toc151193768"/>
      <w:r/>
      <w:bookmarkStart w:id="195" w:name="_Toc226337222"/>
      <w:r/>
      <w:bookmarkStart w:id="196" w:name="_Toc520356150"/>
      <w:r/>
      <w:bookmarkStart w:id="197" w:name="_Toc127151526"/>
      <w:r/>
      <w:bookmarkStart w:id="198" w:name="_Toc151193914"/>
      <w:r/>
      <w:bookmarkStart w:id="199" w:name="_Toc265228364"/>
      <w:r/>
      <w:bookmarkStart w:id="200" w:name="_Toc305158794"/>
      <w:r/>
      <w:bookmarkStart w:id="201" w:name="_Toc226965716"/>
      <w:r/>
      <w:bookmarkStart w:id="202" w:name="_Toc151193624"/>
      <w:r>
        <w:rPr>
          <w:rFonts w:hint="eastAsia" w:ascii="宋体" w:hAnsi="宋体" w:cs="宋体"/>
          <w:sz w:val="28"/>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625"/>
      <w:r/>
      <w:bookmarkStart w:id="204" w:name="_Toc151193841"/>
      <w:r/>
      <w:bookmarkStart w:id="205" w:name="_Toc226965800"/>
      <w:r/>
      <w:bookmarkStart w:id="206" w:name="_Toc265228365"/>
      <w:r/>
      <w:bookmarkStart w:id="207" w:name="_Toc150509278"/>
      <w:r/>
      <w:bookmarkStart w:id="208" w:name="_Toc164229368"/>
      <w:r/>
      <w:bookmarkStart w:id="209" w:name="_Toc142311029"/>
      <w:r/>
      <w:bookmarkStart w:id="210" w:name="_Toc149720820"/>
      <w:r/>
      <w:bookmarkStart w:id="211" w:name="_Toc195842892"/>
      <w:r/>
      <w:bookmarkStart w:id="212" w:name="_Toc516367021"/>
      <w:r/>
      <w:bookmarkStart w:id="213" w:name="_Toc127151728"/>
      <w:r/>
      <w:bookmarkStart w:id="214" w:name="_Toc151193769"/>
      <w:r/>
      <w:bookmarkStart w:id="215" w:name="_Toc151193697"/>
      <w:r/>
      <w:bookmarkStart w:id="216" w:name="_Toc164229222"/>
      <w:r/>
      <w:bookmarkStart w:id="217" w:name="_Toc150774732"/>
      <w:r/>
      <w:bookmarkStart w:id="218" w:name="_Toc127161441"/>
      <w:r/>
      <w:bookmarkStart w:id="219" w:name="_Toc127151527"/>
      <w:r/>
      <w:bookmarkStart w:id="220" w:name="_Toc226965717"/>
      <w:r/>
      <w:bookmarkStart w:id="221" w:name="_Toc520356151"/>
      <w:r/>
      <w:bookmarkStart w:id="222" w:name="_Toc150774627"/>
      <w:r/>
      <w:bookmarkStart w:id="223" w:name="_Toc226337223"/>
      <w:r/>
      <w:bookmarkStart w:id="224" w:name="_Toc150480765"/>
      <w:r/>
      <w:bookmarkStart w:id="225" w:name="_Toc164608641"/>
      <w:r/>
      <w:bookmarkStart w:id="226" w:name="_Toc264969217"/>
      <w:r/>
      <w:bookmarkStart w:id="227" w:name="_Toc305158869"/>
      <w:r/>
      <w:bookmarkStart w:id="228" w:name="_Toc151190154"/>
      <w:r/>
      <w:bookmarkStart w:id="229" w:name="_Toc305158795"/>
      <w:r/>
      <w:bookmarkStart w:id="230" w:name="_Toc164608796"/>
      <w:r/>
      <w:bookmarkStart w:id="231" w:name="_Toc164351621"/>
      <w:r/>
      <w:bookmarkStart w:id="232" w:name="_Toc151193915"/>
      <w:r/>
      <w:bookmarkStart w:id="233" w:name="_Toc226309771"/>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226965801"/>
      <w:r/>
      <w:bookmarkStart w:id="235" w:name="_Toc150774628"/>
      <w:r/>
      <w:bookmarkStart w:id="236" w:name="_Toc195842893"/>
      <w:r/>
      <w:bookmarkStart w:id="237" w:name="_Toc127151729"/>
      <w:r/>
      <w:bookmarkStart w:id="238" w:name="_Toc226965718"/>
      <w:r/>
      <w:bookmarkStart w:id="239" w:name="_Toc164229223"/>
      <w:r/>
      <w:bookmarkStart w:id="240" w:name="_Toc226337224"/>
      <w:r/>
      <w:bookmarkStart w:id="241" w:name="_Toc151193698"/>
      <w:r/>
      <w:bookmarkStart w:id="242" w:name="_Toc226309772"/>
      <w:r/>
      <w:bookmarkStart w:id="243" w:name="_Toc164351622"/>
      <w:r/>
      <w:bookmarkStart w:id="244" w:name="_Toc164608797"/>
      <w:r/>
      <w:bookmarkStart w:id="245" w:name="_Toc265228366"/>
      <w:r/>
      <w:bookmarkStart w:id="246" w:name="_Toc127151528"/>
      <w:r/>
      <w:bookmarkStart w:id="247" w:name="_Toc150480766"/>
      <w:r/>
      <w:bookmarkStart w:id="248" w:name="_Toc305158870"/>
      <w:r/>
      <w:bookmarkStart w:id="249" w:name="_Toc305158796"/>
      <w:r/>
      <w:bookmarkStart w:id="250" w:name="_Toc164229369"/>
      <w:r/>
      <w:bookmarkStart w:id="251" w:name="_Ref467306195"/>
      <w:r/>
      <w:bookmarkStart w:id="252" w:name="_Toc520356152"/>
      <w:r/>
      <w:bookmarkStart w:id="253" w:name="_Toc150774733"/>
      <w:r/>
      <w:bookmarkStart w:id="254" w:name="_Toc264969218"/>
      <w:r/>
      <w:bookmarkStart w:id="255" w:name="_Toc149720821"/>
      <w:r/>
      <w:bookmarkStart w:id="256" w:name="_Toc151193842"/>
      <w:r/>
      <w:bookmarkStart w:id="257" w:name="_Toc151190155"/>
      <w:r/>
      <w:bookmarkStart w:id="258" w:name="_Toc142311030"/>
      <w:r/>
      <w:bookmarkStart w:id="259" w:name="_Toc127161442"/>
      <w:r/>
      <w:bookmarkStart w:id="260" w:name="_Toc516367022"/>
      <w:r/>
      <w:bookmarkStart w:id="261" w:name="_Ref467306676"/>
      <w:r/>
      <w:bookmarkStart w:id="262" w:name="_Toc151193626"/>
      <w:r/>
      <w:bookmarkStart w:id="263" w:name="_Toc151193916"/>
      <w:r/>
      <w:bookmarkStart w:id="264" w:name="_Toc164608642"/>
      <w:r/>
      <w:bookmarkStart w:id="265" w:name="_Toc151193770"/>
      <w:r/>
      <w:bookmarkStart w:id="266" w:name="_Toc150509279"/>
      <w:r>
        <w:rPr>
          <w:rFonts w:hint="eastAsia" w:ascii="宋体" w:hAnsi="宋体" w:cs="宋体"/>
          <w:b/>
          <w:sz w:val="24"/>
        </w:rPr>
        <w:t xml:space="preserve">响应文件</w:t>
      </w:r>
      <w:bookmarkEnd w:id="251"/>
      <w:r/>
      <w:bookmarkEnd w:id="260"/>
      <w:r/>
      <w:bookmarkEnd w:id="261"/>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64608644"/>
      <w:r/>
      <w:bookmarkStart w:id="269" w:name="_Toc151193700"/>
      <w:r/>
      <w:bookmarkStart w:id="270" w:name="_Toc150509281"/>
      <w:r/>
      <w:bookmarkStart w:id="271" w:name="_Toc164608799"/>
      <w:r/>
      <w:bookmarkStart w:id="272" w:name="_Toc150774630"/>
      <w:r/>
      <w:bookmarkStart w:id="273" w:name="_Toc151193772"/>
      <w:r/>
      <w:bookmarkStart w:id="274" w:name="_Toc195842895"/>
      <w:r/>
      <w:bookmarkStart w:id="275" w:name="_Toc151193628"/>
      <w:r/>
      <w:bookmarkStart w:id="276" w:name="_Toc151193844"/>
      <w:r/>
      <w:bookmarkStart w:id="277" w:name="_Toc150480768"/>
      <w:r/>
      <w:bookmarkStart w:id="278" w:name="_Toc127161444"/>
      <w:r/>
      <w:bookmarkStart w:id="279" w:name="_Toc520356155"/>
      <w:r/>
      <w:bookmarkStart w:id="280" w:name="_Toc142311032"/>
      <w:r/>
      <w:bookmarkStart w:id="281" w:name="_Toc127151731"/>
      <w:r/>
      <w:bookmarkStart w:id="282" w:name="_Toc151193918"/>
      <w:r/>
      <w:bookmarkStart w:id="283" w:name="_Toc164351624"/>
      <w:r/>
      <w:bookmarkStart w:id="284" w:name="_Toc149720823"/>
      <w:r/>
      <w:bookmarkStart w:id="285" w:name="_Toc151190157"/>
      <w:r/>
      <w:bookmarkStart w:id="286" w:name="_Toc164229371"/>
      <w:r/>
      <w:bookmarkStart w:id="287" w:name="_Toc127151530"/>
      <w:r/>
      <w:bookmarkStart w:id="288" w:name="_Toc150774735"/>
      <w:r/>
      <w:bookmarkStart w:id="289" w:name="_Toc164229225"/>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4"/>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64608647"/>
      <w:r/>
      <w:bookmarkStart w:id="291" w:name="_Toc151193703"/>
      <w:r/>
      <w:bookmarkStart w:id="292" w:name="_Toc226965723"/>
      <w:r/>
      <w:bookmarkStart w:id="293" w:name="_Toc226337229"/>
      <w:r/>
      <w:bookmarkStart w:id="294" w:name="_Toc151193775"/>
      <w:r/>
      <w:bookmarkStart w:id="295" w:name="_Toc150774633"/>
      <w:r/>
      <w:bookmarkStart w:id="296" w:name="_Toc520356158"/>
      <w:r/>
      <w:bookmarkStart w:id="297" w:name="_Toc305158875"/>
      <w:r/>
      <w:bookmarkStart w:id="298" w:name="_Toc164229374"/>
      <w:r/>
      <w:bookmarkStart w:id="299" w:name="_Toc150509284"/>
      <w:r/>
      <w:bookmarkStart w:id="300" w:name="_Toc151190160"/>
      <w:r/>
      <w:bookmarkStart w:id="301" w:name="_Toc127151533"/>
      <w:r/>
      <w:bookmarkStart w:id="302" w:name="_Toc305158801"/>
      <w:r/>
      <w:bookmarkStart w:id="303" w:name="_Toc127151734"/>
      <w:r/>
      <w:bookmarkStart w:id="304" w:name="_Toc226965806"/>
      <w:r/>
      <w:bookmarkStart w:id="305" w:name="_Toc195842898"/>
      <w:r/>
      <w:bookmarkStart w:id="306" w:name="_Toc265228371"/>
      <w:r/>
      <w:bookmarkStart w:id="307" w:name="_Toc151193631"/>
      <w:r/>
      <w:bookmarkStart w:id="308" w:name="_Toc150774738"/>
      <w:r/>
      <w:bookmarkStart w:id="309" w:name="_Toc127161447"/>
      <w:r/>
      <w:bookmarkStart w:id="310" w:name="_Toc149720826"/>
      <w:r/>
      <w:bookmarkStart w:id="311" w:name="_Toc142311035"/>
      <w:r/>
      <w:bookmarkStart w:id="312" w:name="_Toc150480771"/>
      <w:r/>
      <w:bookmarkStart w:id="313" w:name="_Toc151193921"/>
      <w:r/>
      <w:bookmarkStart w:id="314" w:name="_Toc264969223"/>
      <w:r/>
      <w:bookmarkStart w:id="315" w:name="_Toc164608802"/>
      <w:r/>
      <w:bookmarkStart w:id="316" w:name="_Toc151193847"/>
      <w:r/>
      <w:bookmarkStart w:id="317" w:name="_Toc164229228"/>
      <w:r/>
      <w:bookmarkStart w:id="318" w:name="_Toc226309777"/>
      <w:r/>
      <w:bookmarkStart w:id="319" w:name="_Toc164351627"/>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0774739"/>
      <w:r/>
      <w:bookmarkStart w:id="321" w:name="_Toc305158876"/>
      <w:r/>
      <w:bookmarkStart w:id="322" w:name="_Toc150480772"/>
      <w:r/>
      <w:bookmarkStart w:id="323" w:name="_Toc151193776"/>
      <w:r/>
      <w:bookmarkStart w:id="324" w:name="_Toc150509285"/>
      <w:r/>
      <w:bookmarkStart w:id="325" w:name="_Toc265228372"/>
      <w:r/>
      <w:bookmarkStart w:id="326" w:name="_Toc226309778"/>
      <w:r/>
      <w:bookmarkStart w:id="327" w:name="_Toc305158802"/>
      <w:r/>
      <w:bookmarkStart w:id="328" w:name="_Toc127151534"/>
      <w:r/>
      <w:bookmarkStart w:id="329" w:name="_Toc151193704"/>
      <w:r/>
      <w:bookmarkStart w:id="330" w:name="_Toc226965724"/>
      <w:r/>
      <w:bookmarkStart w:id="331" w:name="_Toc151193848"/>
      <w:r/>
      <w:bookmarkStart w:id="332" w:name="_Toc226337230"/>
      <w:r/>
      <w:bookmarkStart w:id="333" w:name="_Toc520356159"/>
      <w:r/>
      <w:bookmarkStart w:id="334" w:name="_Toc264969224"/>
      <w:r/>
      <w:bookmarkStart w:id="335" w:name="_Toc151193922"/>
      <w:r/>
      <w:bookmarkStart w:id="336" w:name="_Toc195842899"/>
      <w:r/>
      <w:bookmarkStart w:id="337" w:name="_Toc226965807"/>
      <w:r/>
      <w:bookmarkStart w:id="338" w:name="_Toc151193632"/>
      <w:r/>
      <w:bookmarkStart w:id="339" w:name="_Toc151190161"/>
      <w:r/>
      <w:bookmarkStart w:id="340" w:name="_Toc142311036"/>
      <w:r/>
      <w:bookmarkStart w:id="341" w:name="_Toc1507746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4"/>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6"/>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0774635"/>
      <w:r/>
      <w:bookmarkStart w:id="343" w:name="_Toc226965725"/>
      <w:r/>
      <w:bookmarkStart w:id="344" w:name="_Toc264969225"/>
      <w:r/>
      <w:bookmarkStart w:id="345" w:name="_Toc151193777"/>
      <w:r/>
      <w:bookmarkStart w:id="346" w:name="_Toc151193633"/>
      <w:r/>
      <w:bookmarkStart w:id="347" w:name="_Toc150774740"/>
      <w:r/>
      <w:bookmarkStart w:id="348" w:name="_Toc127151736"/>
      <w:r/>
      <w:bookmarkStart w:id="349" w:name="_Toc149720828"/>
      <w:r/>
      <w:bookmarkStart w:id="350" w:name="_Toc151193923"/>
      <w:r/>
      <w:bookmarkStart w:id="351" w:name="_Toc164229376"/>
      <w:r/>
      <w:bookmarkStart w:id="352" w:name="_Toc164608649"/>
      <w:r/>
      <w:bookmarkStart w:id="353" w:name="_Toc127151535"/>
      <w:r/>
      <w:bookmarkStart w:id="354" w:name="_Toc151193705"/>
      <w:r/>
      <w:bookmarkStart w:id="355" w:name="_Toc151193849"/>
      <w:r/>
      <w:bookmarkStart w:id="356" w:name="_Toc195842900"/>
      <w:r/>
      <w:bookmarkStart w:id="357" w:name="_Toc142311037"/>
      <w:r/>
      <w:bookmarkStart w:id="358" w:name="_Toc520356160"/>
      <w:r/>
      <w:bookmarkStart w:id="359" w:name="_Toc305158877"/>
      <w:r/>
      <w:bookmarkStart w:id="360" w:name="_Toc305158803"/>
      <w:r/>
      <w:bookmarkStart w:id="361" w:name="_Toc150480773"/>
      <w:r/>
      <w:bookmarkStart w:id="362" w:name="_Toc226337231"/>
      <w:r/>
      <w:bookmarkStart w:id="363" w:name="_Toc164229230"/>
      <w:r/>
      <w:bookmarkStart w:id="364" w:name="_Toc226965808"/>
      <w:r/>
      <w:bookmarkStart w:id="365" w:name="_Toc164608804"/>
      <w:r/>
      <w:bookmarkStart w:id="366" w:name="_Toc150509286"/>
      <w:r/>
      <w:bookmarkStart w:id="367" w:name="_Toc151190162"/>
      <w:r/>
      <w:bookmarkStart w:id="368" w:name="_Toc226309779"/>
      <w:r/>
      <w:bookmarkStart w:id="369" w:name="_Toc164351629"/>
      <w:r/>
      <w:bookmarkStart w:id="370" w:name="_Toc127161449"/>
      <w:r/>
      <w:bookmarkStart w:id="371" w:name="_Toc2652283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51190163"/>
      <w:r/>
      <w:bookmarkStart w:id="373" w:name="_Toc150774741"/>
      <w:r/>
      <w:bookmarkStart w:id="374" w:name="_Toc127161450"/>
      <w:r/>
      <w:bookmarkStart w:id="375" w:name="_Toc127151536"/>
      <w:r/>
      <w:bookmarkStart w:id="376" w:name="_Toc151193778"/>
      <w:r/>
      <w:bookmarkStart w:id="377" w:name="_Toc151193924"/>
      <w:r/>
      <w:bookmarkStart w:id="378" w:name="_Toc520356161"/>
      <w:r/>
      <w:bookmarkStart w:id="379" w:name="_Toc150509287"/>
      <w:r/>
      <w:bookmarkStart w:id="380" w:name="_Toc164608805"/>
      <w:r/>
      <w:bookmarkStart w:id="381" w:name="_Toc226337232"/>
      <w:r/>
      <w:bookmarkStart w:id="382" w:name="_Toc164229377"/>
      <w:r/>
      <w:bookmarkStart w:id="383" w:name="_Toc127151737"/>
      <w:r/>
      <w:bookmarkStart w:id="384" w:name="_Toc142311038"/>
      <w:r/>
      <w:bookmarkStart w:id="385" w:name="_Toc195842901"/>
      <w:r/>
      <w:bookmarkStart w:id="386" w:name="_Toc265228374"/>
      <w:r/>
      <w:bookmarkStart w:id="387" w:name="_Toc149720829"/>
      <w:r/>
      <w:bookmarkStart w:id="388" w:name="_Toc264969226"/>
      <w:r/>
      <w:bookmarkStart w:id="389" w:name="_Toc151193850"/>
      <w:r/>
      <w:bookmarkStart w:id="390" w:name="_Toc226965809"/>
      <w:r/>
      <w:bookmarkStart w:id="391" w:name="_Toc151193706"/>
      <w:r/>
      <w:bookmarkStart w:id="392" w:name="_Toc164229231"/>
      <w:r/>
      <w:bookmarkStart w:id="393" w:name="_Toc150480774"/>
      <w:r/>
      <w:bookmarkStart w:id="394" w:name="_Toc226965726"/>
      <w:r/>
      <w:bookmarkStart w:id="395" w:name="_Toc305158878"/>
      <w:r/>
      <w:bookmarkStart w:id="396" w:name="_Toc150774636"/>
      <w:r/>
      <w:bookmarkStart w:id="397" w:name="_Toc164608650"/>
      <w:r/>
      <w:bookmarkStart w:id="398" w:name="_Toc226309780"/>
      <w:r/>
      <w:bookmarkStart w:id="399" w:name="_Toc151193634"/>
      <w:r/>
      <w:bookmarkStart w:id="400" w:name="_Toc305158804"/>
      <w:r/>
      <w:bookmarkStart w:id="401" w:name="_Toc16435163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226965727"/>
      <w:r/>
      <w:bookmarkStart w:id="403" w:name="_Toc164229378"/>
      <w:r/>
      <w:bookmarkStart w:id="404" w:name="_Toc164608806"/>
      <w:r/>
      <w:bookmarkStart w:id="405" w:name="_Toc151193925"/>
      <w:r/>
      <w:bookmarkStart w:id="406" w:name="_Toc226337233"/>
      <w:r/>
      <w:bookmarkStart w:id="407" w:name="_Toc305158805"/>
      <w:r/>
      <w:bookmarkStart w:id="408" w:name="_Toc520356162"/>
      <w:r/>
      <w:bookmarkStart w:id="409" w:name="_Toc164351631"/>
      <w:r/>
      <w:bookmarkStart w:id="410" w:name="_Toc305158879"/>
      <w:r/>
      <w:bookmarkStart w:id="411" w:name="_Toc151193779"/>
      <w:r/>
      <w:bookmarkStart w:id="412" w:name="_Toc142311039"/>
      <w:r/>
      <w:bookmarkStart w:id="413" w:name="_Toc150774742"/>
      <w:r/>
      <w:bookmarkStart w:id="414" w:name="_Toc264969227"/>
      <w:r/>
      <w:bookmarkStart w:id="415" w:name="_Toc150509288"/>
      <w:r/>
      <w:bookmarkStart w:id="416" w:name="_Toc150774637"/>
      <w:r/>
      <w:bookmarkStart w:id="417" w:name="_Toc127151537"/>
      <w:r/>
      <w:bookmarkStart w:id="418" w:name="_Toc151193635"/>
      <w:r/>
      <w:bookmarkStart w:id="419" w:name="_Toc150480775"/>
      <w:r/>
      <w:bookmarkStart w:id="420" w:name="_Toc195842902"/>
      <w:r/>
      <w:bookmarkStart w:id="421" w:name="_Toc127161451"/>
      <w:r/>
      <w:bookmarkStart w:id="422" w:name="_Toc149720830"/>
      <w:r/>
      <w:bookmarkStart w:id="423" w:name="_Toc164229232"/>
      <w:r/>
      <w:bookmarkStart w:id="424" w:name="_Toc151193707"/>
      <w:r/>
      <w:bookmarkStart w:id="425" w:name="_Toc151190164"/>
      <w:r/>
      <w:bookmarkStart w:id="426" w:name="_Toc151193851"/>
      <w:r/>
      <w:bookmarkStart w:id="427" w:name="_Toc164608651"/>
      <w:r/>
      <w:bookmarkStart w:id="428" w:name="_Toc226965810"/>
      <w:r/>
      <w:bookmarkStart w:id="429" w:name="_Toc226309781"/>
      <w:r/>
      <w:bookmarkStart w:id="430" w:name="_Toc127151738"/>
      <w:r/>
      <w:bookmarkStart w:id="431" w:name="_Toc265228375"/>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bookmarkStart w:id="432" w:name="_Toc520356163"/>
      <w:r/>
      <w:bookmarkStart w:id="433" w:name="_Toc151193926"/>
      <w:r/>
      <w:bookmarkStart w:id="434" w:name="_Toc264969228"/>
      <w:r/>
      <w:bookmarkStart w:id="435" w:name="_Toc150774638"/>
      <w:r/>
      <w:bookmarkStart w:id="436" w:name="_Toc151193636"/>
      <w:r/>
      <w:bookmarkStart w:id="437" w:name="_Toc305158806"/>
      <w:r/>
      <w:bookmarkStart w:id="438" w:name="_Toc151190165"/>
      <w:r/>
      <w:bookmarkStart w:id="439" w:name="_Toc265228376"/>
      <w:r/>
      <w:bookmarkStart w:id="440" w:name="_Toc150480776"/>
      <w:r/>
      <w:bookmarkStart w:id="441" w:name="_Toc151193708"/>
      <w:r/>
      <w:bookmarkStart w:id="442" w:name="_Toc226309782"/>
      <w:r/>
      <w:bookmarkStart w:id="443" w:name="_Toc142311040"/>
      <w:r/>
      <w:bookmarkStart w:id="444" w:name="_Toc226337234"/>
      <w:r/>
      <w:bookmarkStart w:id="445" w:name="_Toc151193780"/>
      <w:r/>
      <w:bookmarkStart w:id="446" w:name="_Toc150774743"/>
      <w:r/>
      <w:bookmarkStart w:id="447" w:name="_Toc226965811"/>
      <w:r/>
      <w:bookmarkStart w:id="448" w:name="_Toc151193852"/>
      <w:r/>
      <w:bookmarkStart w:id="449" w:name="_Toc150509289"/>
      <w:r/>
      <w:bookmarkStart w:id="450" w:name="_Toc127151538"/>
      <w:r/>
      <w:bookmarkStart w:id="451" w:name="_Toc226965728"/>
      <w:r/>
      <w:bookmarkStart w:id="452" w:name="_Toc195842903"/>
      <w:r/>
      <w:bookmarkStart w:id="453" w:name="_Toc3051588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4"/>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6"/>
        <w:ind w:firstLine="562"/>
        <w:spacing w:before="0" w:line="360" w:lineRule="auto"/>
        <w:tabs>
          <w:tab w:val="left" w:pos="0" w:leader="none"/>
        </w:tabs>
        <w:rPr>
          <w:rFonts w:hint="eastAsia" w:ascii="宋体" w:hAnsi="宋体" w:eastAsia="宋体" w:cs="宋体"/>
          <w:sz w:val="28"/>
        </w:rPr>
      </w:pPr>
      <w:r/>
      <w:bookmarkStart w:id="457" w:name="_Toc150509296"/>
      <w:r/>
      <w:bookmarkStart w:id="458" w:name="_Toc150774750"/>
      <w:r/>
      <w:bookmarkStart w:id="459" w:name="_Toc151190172"/>
      <w:r/>
      <w:bookmarkStart w:id="460" w:name="_Toc151193859"/>
      <w:r/>
      <w:bookmarkStart w:id="461" w:name="_Toc305158813"/>
      <w:r/>
      <w:bookmarkStart w:id="462" w:name="_Toc226337241"/>
      <w:r/>
      <w:bookmarkStart w:id="463" w:name="_Toc226309789"/>
      <w:r/>
      <w:bookmarkStart w:id="464" w:name="_Toc305158887"/>
      <w:r/>
      <w:bookmarkStart w:id="465" w:name="_Toc265228383"/>
      <w:r/>
      <w:bookmarkStart w:id="466" w:name="_Toc226965735"/>
      <w:r/>
      <w:bookmarkStart w:id="467" w:name="_Toc151193933"/>
      <w:r/>
      <w:bookmarkStart w:id="468" w:name="_Toc151193715"/>
      <w:r/>
      <w:bookmarkStart w:id="469" w:name="_Toc264969235"/>
      <w:r/>
      <w:bookmarkStart w:id="470" w:name="_Toc150480783"/>
      <w:r/>
      <w:bookmarkStart w:id="471" w:name="_Toc151193787"/>
      <w:r/>
      <w:bookmarkStart w:id="472" w:name="_Toc150774645"/>
      <w:r/>
      <w:bookmarkStart w:id="473" w:name="_Toc142311047"/>
      <w:r/>
      <w:bookmarkStart w:id="474" w:name="_Toc195842910"/>
      <w:r/>
      <w:bookmarkStart w:id="475" w:name="_Toc226965818"/>
      <w:r/>
      <w:bookmarkStart w:id="476" w:name="_Toc127151545"/>
      <w:r/>
      <w:bookmarkStart w:id="477" w:name="_Toc15119364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26965737"/>
      <w:r/>
      <w:bookmarkStart w:id="479" w:name="_Toc164608661"/>
      <w:r/>
      <w:bookmarkStart w:id="480" w:name="_Toc164229388"/>
      <w:r/>
      <w:bookmarkStart w:id="481" w:name="_Toc149720840"/>
      <w:r/>
      <w:bookmarkStart w:id="482" w:name="_Toc127151547"/>
      <w:r/>
      <w:bookmarkStart w:id="483" w:name="_Toc226337243"/>
      <w:r/>
      <w:bookmarkStart w:id="484" w:name="_Toc151193935"/>
      <w:r/>
      <w:bookmarkStart w:id="485" w:name="_Toc195842912"/>
      <w:r/>
      <w:bookmarkStart w:id="486" w:name="_Toc264969237"/>
      <w:r/>
      <w:bookmarkStart w:id="487" w:name="_Toc226965820"/>
      <w:r/>
      <w:bookmarkStart w:id="488" w:name="_Toc164608816"/>
      <w:r/>
      <w:bookmarkStart w:id="489" w:name="_Toc164351641"/>
      <w:r/>
      <w:bookmarkStart w:id="490" w:name="_Toc305158815"/>
      <w:r/>
      <w:bookmarkStart w:id="491" w:name="_Toc150774752"/>
      <w:r/>
      <w:bookmarkStart w:id="492" w:name="_Toc226309791"/>
      <w:r/>
      <w:bookmarkStart w:id="493" w:name="_Toc151193717"/>
      <w:r/>
      <w:bookmarkStart w:id="494" w:name="_Toc151190174"/>
      <w:r/>
      <w:bookmarkStart w:id="495" w:name="_Toc164229242"/>
      <w:r/>
      <w:bookmarkStart w:id="496" w:name="_Toc151193645"/>
      <w:r/>
      <w:bookmarkStart w:id="497" w:name="_Toc265228385"/>
      <w:r/>
      <w:bookmarkStart w:id="498" w:name="_Toc151193789"/>
      <w:r/>
      <w:bookmarkStart w:id="499" w:name="_Toc150509298"/>
      <w:r/>
      <w:bookmarkStart w:id="500" w:name="_Toc142311049"/>
      <w:r/>
      <w:bookmarkStart w:id="501" w:name="_Toc305158889"/>
      <w:r/>
      <w:bookmarkStart w:id="502" w:name="_Toc151193861"/>
      <w:r/>
      <w:bookmarkStart w:id="503" w:name="_Toc127161461"/>
      <w:r/>
      <w:bookmarkStart w:id="504" w:name="_Toc150480785"/>
      <w:r/>
      <w:bookmarkStart w:id="505" w:name="_Toc150774647"/>
      <w:r/>
      <w:bookmarkStart w:id="506" w:name="_Toc127151748"/>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17"/>
      <w:r/>
      <w:bookmarkStart w:id="508" w:name="_Toc305158891"/>
      <w:r/>
      <w:bookmarkStart w:id="509" w:name="_Toc127151750"/>
      <w:r/>
      <w:bookmarkStart w:id="510" w:name="_Toc127161463"/>
      <w:r/>
      <w:bookmarkStart w:id="511" w:name="_Toc151193791"/>
      <w:r/>
      <w:bookmarkStart w:id="512" w:name="_Toc164351643"/>
      <w:r/>
      <w:bookmarkStart w:id="513" w:name="_Toc150774754"/>
      <w:r/>
      <w:bookmarkStart w:id="514" w:name="_Ref467306425"/>
      <w:r/>
      <w:bookmarkStart w:id="515" w:name="_Toc520356176"/>
      <w:r/>
      <w:bookmarkStart w:id="516" w:name="_Ref467307090"/>
      <w:r/>
      <w:bookmarkStart w:id="517" w:name="_Toc226965822"/>
      <w:r/>
      <w:bookmarkStart w:id="518" w:name="_Toc150480787"/>
      <w:r/>
      <w:bookmarkStart w:id="519" w:name="_Toc149720842"/>
      <w:r/>
      <w:bookmarkStart w:id="520" w:name="_Toc164608818"/>
      <w:r/>
      <w:bookmarkStart w:id="521" w:name="_Toc164229390"/>
      <w:r/>
      <w:bookmarkStart w:id="522" w:name="_Toc226337245"/>
      <w:r/>
      <w:bookmarkStart w:id="523" w:name="_Toc127151549"/>
      <w:r/>
      <w:bookmarkStart w:id="524" w:name="_Toc164229244"/>
      <w:r/>
      <w:bookmarkStart w:id="525" w:name="_Toc151193647"/>
      <w:r/>
      <w:bookmarkStart w:id="526" w:name="_Toc142311051"/>
      <w:r/>
      <w:bookmarkStart w:id="527" w:name="_Toc151193937"/>
      <w:r/>
      <w:bookmarkStart w:id="528" w:name="_Toc151193719"/>
      <w:r/>
      <w:bookmarkStart w:id="529" w:name="_Toc151193863"/>
      <w:r/>
      <w:bookmarkStart w:id="530" w:name="_Toc226965739"/>
      <w:r/>
      <w:bookmarkStart w:id="531" w:name="_Toc150509300"/>
      <w:r/>
      <w:bookmarkStart w:id="532" w:name="_Toc226309793"/>
      <w:r/>
      <w:bookmarkStart w:id="533" w:name="_Toc151190176"/>
      <w:r/>
      <w:bookmarkStart w:id="534" w:name="_Toc264969239"/>
      <w:r/>
      <w:bookmarkStart w:id="535" w:name="_Toc195842914"/>
      <w:r/>
      <w:bookmarkStart w:id="536" w:name="_Toc150774649"/>
      <w:r/>
      <w:bookmarkStart w:id="537" w:name="_Toc164608663"/>
      <w:r/>
      <w:bookmarkStart w:id="538" w:name="_Toc265228387"/>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0480788"/>
      <w:r/>
      <w:bookmarkStart w:id="542" w:name="_Toc195842915"/>
      <w:r/>
      <w:bookmarkStart w:id="543" w:name="_Toc226965740"/>
      <w:r/>
      <w:bookmarkStart w:id="544" w:name="_Toc150509301"/>
      <w:r/>
      <w:bookmarkStart w:id="545" w:name="_Toc520356175"/>
      <w:r/>
      <w:bookmarkStart w:id="546" w:name="_Toc127151751"/>
      <w:r/>
      <w:bookmarkStart w:id="547" w:name="_Toc164229391"/>
      <w:r/>
      <w:bookmarkStart w:id="548" w:name="_Toc305158818"/>
      <w:r/>
      <w:bookmarkStart w:id="549" w:name="_Toc305158892"/>
      <w:r/>
      <w:bookmarkStart w:id="550" w:name="_Ref467307204"/>
      <w:r/>
      <w:bookmarkStart w:id="551" w:name="_Toc265228388"/>
      <w:r/>
      <w:bookmarkStart w:id="552" w:name="_Ref467307062"/>
      <w:r/>
      <w:bookmarkStart w:id="553" w:name="_Ref467306978"/>
      <w:r/>
      <w:bookmarkStart w:id="554" w:name="_Toc164229245"/>
      <w:r/>
      <w:bookmarkStart w:id="555" w:name="_Toc164608819"/>
      <w:r/>
      <w:bookmarkStart w:id="556" w:name="_Toc164608664"/>
      <w:r/>
      <w:bookmarkStart w:id="557" w:name="_Toc150774755"/>
      <w:r/>
      <w:bookmarkStart w:id="558" w:name="_Toc127161464"/>
      <w:r/>
      <w:bookmarkStart w:id="559" w:name="_Toc151190177"/>
      <w:r/>
      <w:bookmarkStart w:id="560" w:name="_Toc151193938"/>
      <w:r/>
      <w:bookmarkStart w:id="561" w:name="_Toc151193792"/>
      <w:r/>
      <w:bookmarkStart w:id="562" w:name="_Toc164351644"/>
      <w:r/>
      <w:bookmarkStart w:id="563" w:name="_Toc127151550"/>
      <w:r/>
      <w:bookmarkStart w:id="564" w:name="_Ref467306377"/>
      <w:r/>
      <w:bookmarkStart w:id="565" w:name="_Toc264969240"/>
      <w:r/>
      <w:bookmarkStart w:id="566" w:name="_Toc149720843"/>
      <w:r/>
      <w:bookmarkStart w:id="567" w:name="_Toc151193720"/>
      <w:r/>
      <w:bookmarkStart w:id="568" w:name="_Toc226965823"/>
      <w:r/>
      <w:bookmarkStart w:id="569" w:name="_Toc226309794"/>
      <w:r/>
      <w:bookmarkStart w:id="570" w:name="_Toc150774650"/>
      <w:r/>
      <w:bookmarkStart w:id="571" w:name="_Toc142311052"/>
      <w:r/>
      <w:bookmarkStart w:id="572" w:name="_Toc226337246"/>
      <w:r/>
      <w:bookmarkStart w:id="573" w:name="_Toc151193864"/>
      <w:r/>
      <w:bookmarkStart w:id="574" w:name="_Toc151193648"/>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4"/>
      <w:r/>
      <w:bookmarkEnd w:id="515"/>
      <w:r/>
      <w:bookmarkEnd w:id="516"/>
      <w:r>
        <w:rPr>
          <w:rFonts w:hint="eastAsia" w:ascii="宋体" w:hAnsi="宋体" w:cs="宋体"/>
          <w:b/>
          <w:sz w:val="24"/>
        </w:rPr>
        <w:t xml:space="preserve">询问与质疑</w:t>
      </w:r>
      <w:r>
        <w:rPr>
          <w:rFonts w:hint="eastAsia" w:ascii="宋体" w:hAnsi="宋体" w:cs="宋体"/>
          <w:b/>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89"/>
          <w:rFonts w:hint="eastAsia" w:ascii="宋体" w:hAnsi="宋体" w:cs="宋体"/>
        </w:rPr>
        <w:t xml:space="preserve">http://gk</w:t>
      </w:r>
      <w:bookmarkStart w:id="575" w:name="_Hlt100654014"/>
      <w:r>
        <w:rPr>
          <w:rStyle w:val="1089"/>
          <w:rFonts w:hint="eastAsia" w:ascii="宋体" w:hAnsi="宋体" w:cs="宋体"/>
        </w:rPr>
        <w:t xml:space="preserve">s</w:t>
      </w:r>
      <w:bookmarkEnd w:id="575"/>
      <w:r>
        <w:rPr>
          <w:rStyle w:val="1089"/>
          <w:rFonts w:hint="eastAsia" w:ascii="宋体" w:hAnsi="宋体" w:cs="宋体"/>
        </w:rPr>
        <w:t xml:space="preserve">.m</w:t>
      </w:r>
      <w:bookmarkStart w:id="576" w:name="_Hlt100653993"/>
      <w:r/>
      <w:bookmarkStart w:id="577" w:name="_Hlt100653994"/>
      <w:r>
        <w:rPr>
          <w:rStyle w:val="1089"/>
          <w:rFonts w:hint="eastAsia" w:ascii="宋体" w:hAnsi="宋体" w:cs="宋体"/>
        </w:rPr>
        <w:t xml:space="preserve">o</w:t>
      </w:r>
      <w:bookmarkEnd w:id="576"/>
      <w:r/>
      <w:bookmarkEnd w:id="577"/>
      <w:r/>
      <w:bookmarkStart w:id="578" w:name="_Hlt101169156"/>
      <w:r>
        <w:rPr>
          <w:rStyle w:val="1089"/>
          <w:rFonts w:hint="eastAsia" w:ascii="宋体" w:hAnsi="宋体" w:cs="宋体"/>
        </w:rPr>
        <w:t xml:space="preserve">f</w:t>
      </w:r>
      <w:bookmarkEnd w:id="578"/>
      <w:r>
        <w:rPr>
          <w:rStyle w:val="1089"/>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150774759"/>
      <w:r/>
      <w:bookmarkStart w:id="580" w:name="_Toc264969244"/>
      <w:r/>
      <w:bookmarkStart w:id="581" w:name="_Toc353825544"/>
      <w:r/>
      <w:bookmarkStart w:id="582" w:name="_Toc150480792"/>
      <w:r/>
      <w:bookmarkStart w:id="583" w:name="_Toc265228392"/>
      <w:r/>
      <w:bookmarkStart w:id="584" w:name="_Toc353873664"/>
      <w:r/>
      <w:bookmarkStart w:id="585" w:name="_Toc127151554"/>
      <w:r/>
      <w:bookmarkStart w:id="586" w:name="_Toc142311056"/>
      <w:r/>
      <w:bookmarkStart w:id="587" w:name="_Toc305158896"/>
      <w:r/>
      <w:bookmarkStart w:id="588" w:name="_Toc305158822"/>
      <w:r/>
      <w:bookmarkStart w:id="589" w:name="_Toc226965827"/>
      <w:r/>
      <w:bookmarkStart w:id="590" w:name="_Toc226337250"/>
      <w:r/>
      <w:bookmarkStart w:id="591" w:name="_Toc353873934"/>
      <w:r>
        <w:rPr>
          <w:rFonts w:hint="eastAsia" w:ascii="宋体" w:hAnsi="宋体" w:cs="宋体"/>
          <w:sz w:val="24"/>
        </w:rPr>
      </w:r>
      <w:r/>
    </w:p>
    <w:p>
      <w:pPr>
        <w:pStyle w:val="1014"/>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6"/>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4"/>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27161455"/>
      <w:r/>
      <w:bookmarkStart w:id="595" w:name="_Toc226309785"/>
      <w:r/>
      <w:bookmarkStart w:id="596" w:name="_Toc151193783"/>
      <w:r/>
      <w:bookmarkStart w:id="597" w:name="_Toc195842906"/>
      <w:r/>
      <w:bookmarkStart w:id="598" w:name="_Toc164229382"/>
      <w:r/>
      <w:bookmarkStart w:id="599" w:name="_Toc164608655"/>
      <w:r/>
      <w:bookmarkStart w:id="600" w:name="_Toc265228379"/>
      <w:r/>
      <w:bookmarkStart w:id="601" w:name="_Toc150480779"/>
      <w:r/>
      <w:bookmarkStart w:id="602" w:name="_Toc264969231"/>
      <w:r/>
      <w:bookmarkStart w:id="603" w:name="_Toc226965731"/>
      <w:r/>
      <w:bookmarkStart w:id="604" w:name="_Toc150774641"/>
      <w:r/>
      <w:bookmarkStart w:id="605" w:name="_Toc151193711"/>
      <w:r/>
      <w:bookmarkStart w:id="606" w:name="_Toc151193855"/>
      <w:r/>
      <w:bookmarkStart w:id="607" w:name="_Toc305158883"/>
      <w:r/>
      <w:bookmarkStart w:id="608" w:name="_Toc127151541"/>
      <w:r/>
      <w:bookmarkStart w:id="609" w:name="_Toc164229236"/>
      <w:r/>
      <w:bookmarkStart w:id="610" w:name="_Toc226965814"/>
      <w:r/>
      <w:bookmarkStart w:id="611" w:name="_Toc151193639"/>
      <w:r/>
      <w:bookmarkStart w:id="612" w:name="_Toc151193929"/>
      <w:r/>
      <w:bookmarkStart w:id="613" w:name="_Toc142311043"/>
      <w:r/>
      <w:bookmarkStart w:id="614" w:name="_Toc127151742"/>
      <w:r/>
      <w:bookmarkStart w:id="615" w:name="_Toc226337237"/>
      <w:r/>
      <w:bookmarkStart w:id="616" w:name="_Toc150509292"/>
      <w:r/>
      <w:bookmarkStart w:id="617" w:name="_Toc305158809"/>
      <w:r/>
      <w:bookmarkStart w:id="618" w:name="_Toc149720834"/>
      <w:r/>
      <w:bookmarkStart w:id="619" w:name="_Toc164608810"/>
      <w:r/>
      <w:bookmarkStart w:id="620" w:name="_Toc164351635"/>
      <w:r/>
      <w:bookmarkStart w:id="621" w:name="_Toc151190168"/>
      <w:r/>
      <w:bookmarkStart w:id="622" w:name="_Toc150774746"/>
      <w:r/>
      <w:bookmarkStart w:id="623" w:name="_Toc353825551"/>
      <w:r/>
      <w:bookmarkStart w:id="624" w:name="_Toc353873941"/>
      <w:r/>
      <w:bookmarkStart w:id="625" w:name="_Toc264969245"/>
      <w:r/>
      <w:bookmarkStart w:id="626" w:name="_Toc195842920"/>
      <w:r/>
      <w:bookmarkStart w:id="627" w:name="_Toc226337251"/>
      <w:r/>
      <w:bookmarkStart w:id="628" w:name="_Toc353825545"/>
      <w:r/>
      <w:bookmarkStart w:id="629" w:name="_Toc150480793"/>
      <w:r/>
      <w:bookmarkStart w:id="630" w:name="_Toc265228393"/>
      <w:r/>
      <w:bookmarkStart w:id="631" w:name="_Toc353873935"/>
      <w:r/>
      <w:bookmarkStart w:id="632" w:name="_Toc127151555"/>
      <w:r/>
      <w:bookmarkStart w:id="633" w:name="_Toc305158897"/>
      <w:r/>
      <w:bookmarkStart w:id="634" w:name="_Toc353873665"/>
      <w:r/>
      <w:bookmarkStart w:id="635" w:name="_Toc305158823"/>
      <w:r/>
      <w:bookmarkStart w:id="636" w:name="_Toc142311057"/>
      <w:r/>
      <w:bookmarkStart w:id="637" w:name="_Toc150774760"/>
      <w:r/>
      <w:bookmarkStart w:id="638" w:name="_Toc226965828"/>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4"/>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4"/>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4"/>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4"/>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14"/>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14"/>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14"/>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4"/>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4"/>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4"/>
        <w:numPr>
          <w:ilvl w:val="1"/>
          <w:numId w:val="10"/>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4"/>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ascii="宋体" w:hAnsi="宋体" w:cs="宋体"/>
                <w:color w:val="000000"/>
                <w:sz w:val="24"/>
              </w:rPr>
            </w:pPr>
            <w:r>
              <w:rPr>
                <w:rFonts w:hint="eastAsia" w:ascii="宋体" w:hAnsi="宋体" w:cs="宋体"/>
                <w:color w:val="000000"/>
                <w:sz w:val="24"/>
              </w:rPr>
              <w:t xml:space="preserve">不存在《政府采购货物和服务招标</w:t>
            </w:r>
            <w:r>
              <w:rPr>
                <w:rFonts w:ascii="宋体" w:hAnsi="宋体" w:eastAsia="宋体" w:cs="宋体"/>
                <w:sz w:val="24"/>
                <w:szCs w:val="24"/>
              </w:rPr>
              <w:t xml:space="preserve">投标</w:t>
            </w:r>
            <w:r>
              <w:rPr>
                <w:rFonts w:hint="eastAsia" w:ascii="宋体" w:hAnsi="宋体" w:cs="宋体"/>
                <w:color w:val="000000"/>
                <w:sz w:val="24"/>
              </w:rPr>
              <w:t xml:space="preserve">管理办法》视为供应商串通响应的情形：</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highlight w:val="none"/>
        </w:rPr>
      </w:pPr>
      <w:r>
        <w:rPr>
          <w:rFonts w:hint="eastAsia" w:ascii="宋体" w:hAnsi="宋体" w:cs="宋体"/>
          <w:sz w:val="24"/>
        </w:rPr>
        <w:t xml:space="preserve">已提交响应文件的供应商，在提交最终报价之前，可以根据磋商情况退</w:t>
      </w:r>
      <w:r>
        <w:rPr>
          <w:rFonts w:hint="eastAsia" w:ascii="宋体" w:hAnsi="宋体" w:cs="宋体"/>
          <w:sz w:val="24"/>
          <w:highlight w:val="none"/>
        </w:rPr>
        <w:t xml:space="preserve">出磋商。</w:t>
      </w:r>
      <w:r>
        <w:rPr>
          <w:rFonts w:hint="eastAsia" w:ascii="宋体" w:hAnsi="宋体" w:cs="宋体"/>
          <w:sz w:val="24"/>
          <w:highlight w:val="none"/>
        </w:rPr>
      </w:r>
      <w:r/>
    </w:p>
    <w:p>
      <w:pPr>
        <w:pStyle w:val="1014"/>
        <w:numPr>
          <w:ilvl w:val="1"/>
          <w:numId w:val="10"/>
        </w:numPr>
        <w:ind w:left="0" w:firstLine="420"/>
        <w:spacing w:line="360" w:lineRule="auto"/>
        <w:tabs>
          <w:tab w:val="left" w:pos="0" w:leader="none"/>
          <w:tab w:val="left" w:pos="420" w:leader="none"/>
        </w:tabs>
        <w:rPr>
          <w:rFonts w:ascii="宋体" w:hAnsi="宋体" w:cs="宋体"/>
          <w:sz w:val="24"/>
          <w:highlight w:val="none"/>
        </w:rPr>
      </w:pPr>
      <w:r>
        <w:rPr>
          <w:rFonts w:hint="eastAsia" w:ascii="宋体" w:hAnsi="宋体" w:cs="宋体"/>
          <w:sz w:val="24"/>
          <w:highlight w:val="none"/>
        </w:rPr>
        <w:t xml:space="preserve">评审过程中出现下列情形之一的，磋商小组应当启动异常低价响应审查程序：</w:t>
      </w:r>
      <w:r>
        <w:rPr>
          <w:rFonts w:ascii="宋体" w:hAnsi="宋体" w:cs="宋体"/>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sz w:val="24"/>
          <w:highlight w:val="none"/>
        </w:rPr>
      </w:pPr>
      <w:r>
        <w:rPr>
          <w:rFonts w:hint="eastAsia" w:ascii="宋体" w:hAnsi="宋体" w:cs="宋体"/>
          <w:sz w:val="24"/>
          <w:highlight w:val="none"/>
        </w:rPr>
        <w:t xml:space="preserve">响应报价低于全部通过符合性审查供应商响应报价平均值50%的，即响应报价＜全部通过符合性审查供应商响应报价平均值×50%；</w:t>
      </w:r>
      <w:r>
        <w:rPr>
          <w:rFonts w:ascii="宋体" w:hAnsi="宋体" w:cs="宋体"/>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响应报价低于采购项目最高限价45%的，即响应报价＜采购项目最高限价×45%；</w:t>
      </w:r>
      <w:r>
        <w:rPr>
          <w:rFonts w:hint="eastAsia" w:ascii="宋体" w:hAnsi="宋体" w:cs="宋体"/>
          <w:sz w:val="24"/>
          <w:highlight w:val="none"/>
        </w:rPr>
      </w:r>
      <w:r/>
    </w:p>
    <w:p>
      <w:pPr>
        <w:pStyle w:val="1014"/>
        <w:numPr>
          <w:ilvl w:val="2"/>
          <w:numId w:val="10"/>
        </w:numPr>
        <w:ind w:left="0" w:firstLine="480"/>
        <w:spacing w:line="360" w:lineRule="auto"/>
        <w:tabs>
          <w:tab w:val="left" w:pos="1980" w:leader="none"/>
        </w:tabs>
        <w:rPr>
          <w:rFonts w:hint="eastAsia" w:ascii="宋体" w:hAnsi="宋体" w:cs="宋体"/>
          <w:sz w:val="24"/>
          <w:highlight w:val="none"/>
        </w:rPr>
      </w:pPr>
      <w:r>
        <w:rPr>
          <w:rFonts w:hint="eastAsia" w:ascii="宋体" w:hAnsi="宋体" w:cs="宋体"/>
          <w:sz w:val="24"/>
          <w:highlight w:val="none"/>
        </w:rPr>
        <w:t xml:space="preserve">磋商小组基于专业判断，认为供应商报价过低，有可能影响产品质量或者不能诚信履约的其他情形。</w:t>
      </w:r>
      <w:r>
        <w:rPr>
          <w:rFonts w:hint="eastAsia" w:ascii="宋体" w:hAnsi="宋体" w:cs="宋体"/>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sz w:val="24"/>
          <w:highlight w:val="none"/>
        </w:rPr>
        <w:t xml:space="preserve">磋商小组启动异常低价响应审查后，</w:t>
      </w:r>
      <w:r>
        <w:rPr>
          <w:rFonts w:hint="eastAsia" w:ascii="宋体" w:hAnsi="宋体" w:cs="宋体"/>
          <w:color w:val="000000"/>
          <w:sz w:val="24"/>
          <w:highlight w:val="none"/>
        </w:rPr>
        <w:t xml:space="preserve">属于前述第1项至第4项情形的，应当要求</w:t>
      </w:r>
      <w:r>
        <w:rPr>
          <w:rFonts w:hint="eastAsia" w:ascii="宋体" w:hAnsi="宋体" w:cs="宋体"/>
          <w:sz w:val="24"/>
          <w:highlight w:val="none"/>
        </w:rPr>
        <w:t xml:space="preserve">相关</w:t>
      </w:r>
      <w:r>
        <w:rPr>
          <w:rFonts w:hint="eastAsia" w:ascii="宋体" w:hAnsi="宋体" w:cs="宋体"/>
          <w:color w:val="000000"/>
          <w:sz w:val="24"/>
          <w:highlight w:val="none"/>
        </w:rPr>
        <w:t xml:space="preserve">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磋商小组依据专业经验，参考同类项目中标（成交）价格、类似产品市场价格</w:t>
      </w:r>
      <w:r>
        <w:rPr>
          <w:rFonts w:hint="eastAsia" w:ascii="宋体" w:hAnsi="宋体" w:cs="宋体"/>
          <w:sz w:val="24"/>
          <w:highlight w:val="none"/>
        </w:rPr>
        <w:t xml:space="preserve">水平</w:t>
      </w:r>
      <w:r>
        <w:rPr>
          <w:rFonts w:hint="eastAsia" w:ascii="宋体" w:hAnsi="宋体" w:cs="宋体"/>
          <w:color w:val="000000"/>
          <w:sz w:val="24"/>
          <w:highlight w:val="none"/>
        </w:rPr>
        <w:t xml:space="preserve">、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highlight w:val="none"/>
        </w:rPr>
        <w:outlineLvl w:val="1"/>
      </w:pPr>
      <w:r>
        <w:rPr>
          <w:rFonts w:hint="eastAsia" w:ascii="宋体" w:hAnsi="宋体" w:cs="宋体"/>
          <w:b/>
          <w:sz w:val="24"/>
          <w:highlight w:val="none"/>
        </w:rPr>
        <w:t xml:space="preserve">最终报价的算术修正及政策调整</w:t>
      </w:r>
      <w:r>
        <w:rPr>
          <w:rFonts w:hint="eastAsia" w:ascii="宋体" w:hAnsi="宋体" w:cs="宋体"/>
          <w:b/>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w:t>
      </w:r>
      <w:r>
        <w:rPr>
          <w:rFonts w:hint="eastAsia" w:ascii="宋体" w:hAnsi="宋体" w:cs="宋体"/>
          <w:sz w:val="24"/>
        </w:rPr>
        <w:t xml:space="preserve">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rPr>
          <w:rFonts w:hint="eastAsia" w:ascii="宋体" w:hAnsi="宋体" w:cs="宋体"/>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w:t>
      </w:r>
      <w:r>
        <w:rPr>
          <w:rFonts w:hint="eastAsia" w:ascii="宋体" w:hAnsi="宋体" w:cs="宋体"/>
          <w:color w:val="000000"/>
          <w:sz w:val="24"/>
        </w:rPr>
        <w:t xml:space="preserve">4.9条</w:t>
      </w:r>
      <w:r>
        <w:rPr>
          <w:rFonts w:hint="eastAsia" w:ascii="宋体" w:hAnsi="宋体" w:cs="宋体"/>
          <w:sz w:val="24"/>
        </w:rPr>
        <w:t xml:space="preserve">规定情形的，可以享受政府采购价格扶持政策，用扣除后的价格参加评审；否则，评审时价格不予扣除。</w:t>
      </w:r>
      <w:r>
        <w:rPr>
          <w:rFonts w:hint="eastAsia" w:ascii="宋体" w:hAnsi="宋体" w:cs="宋体"/>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rPr>
          <w:rFonts w:hint="eastAsia" w:ascii="宋体" w:hAnsi="宋体" w:cs="宋体"/>
          <w:b/>
          <w:bCs/>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w:t>
      </w:r>
      <w:r>
        <w:rPr>
          <w:rFonts w:hint="eastAsia" w:ascii="宋体" w:hAnsi="宋体"/>
          <w:color w:val="000000"/>
          <w:sz w:val="24"/>
        </w:rPr>
        <w:t xml:space="preserve">价格扣除</w:t>
      </w:r>
      <w:r>
        <w:rPr>
          <w:rFonts w:hint="eastAsia" w:ascii="宋体" w:hAnsi="宋体" w:cs="宋体"/>
          <w:sz w:val="24"/>
        </w:rPr>
        <w:t xml:space="preserve">的优惠政策。</w:t>
      </w:r>
      <w:r>
        <w:rPr>
          <w:rFonts w:hint="eastAsia" w:ascii="宋体" w:hAnsi="宋体" w:cs="宋体"/>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sz w:val="24"/>
        </w:rPr>
      </w:pPr>
      <w:r>
        <w:rPr>
          <w:rFonts w:hint="eastAsia" w:ascii="宋体" w:hAnsi="宋体"/>
          <w:b/>
          <w:bCs/>
          <w:color w:val="000000"/>
          <w:sz w:val="24"/>
        </w:rPr>
        <w:t xml:space="preserve"> </w:t>
      </w:r>
      <w:bookmarkStart w:id="644" w:name="_Hlk231817212"/>
      <w:r>
        <w:rPr>
          <w:rFonts w:hint="eastAsia" w:ascii="宋体" w:hAnsi="宋体"/>
          <w:b/>
          <w:bCs/>
          <w:color w:val="000000"/>
          <w:sz w:val="24"/>
        </w:rPr>
        <w:t xml:space="preserve">采购本国产品的支持政策</w:t>
      </w:r>
      <w:bookmarkEnd w:id="644"/>
      <w:r>
        <w:rPr>
          <w:rFonts w:hint="eastAsia" w:ascii="宋体" w:hAnsi="宋体"/>
          <w:b/>
          <w:bCs/>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olor w:val="000000"/>
          <w:sz w:val="24"/>
          <w:lang w:val="en-US" w:eastAsia="zh-CN"/>
        </w:rPr>
        <w:t xml:space="preserve">六</w:t>
      </w:r>
      <w:r>
        <w:rPr>
          <w:rFonts w:hint="eastAsia" w:ascii="宋体" w:hAnsi="宋体"/>
          <w:color w:val="000000"/>
          <w:sz w:val="24"/>
        </w:rPr>
        <w:t xml:space="preserve">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供应商需按照招标文件的要求提供《关于符合本国产品标准的声明函》（以下简称《声明函》），如不提供将不享受本国产品价格评审优惠。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3"/>
      <w:r/>
      <w:bookmarkEnd w:id="624"/>
      <w:r>
        <w:rPr>
          <w:rFonts w:hint="eastAsia" w:ascii="宋体" w:hAnsi="宋体" w:cs="宋体"/>
          <w:b/>
          <w:sz w:val="24"/>
        </w:rPr>
        <w:t xml:space="preserve">评审方法和评审标准</w:t>
      </w:r>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5" w:name="_Toc226965736"/>
      <w:r/>
      <w:bookmarkStart w:id="646" w:name="_Toc164608815"/>
      <w:r/>
      <w:bookmarkStart w:id="647" w:name="_Toc151193716"/>
      <w:r/>
      <w:bookmarkStart w:id="648" w:name="_Toc305158814"/>
      <w:r/>
      <w:bookmarkStart w:id="649" w:name="_Toc150774646"/>
      <w:r/>
      <w:bookmarkStart w:id="650" w:name="_Toc265228384"/>
      <w:r/>
      <w:bookmarkStart w:id="651" w:name="_Toc226337242"/>
      <w:r/>
      <w:bookmarkStart w:id="652" w:name="_Ref467307010"/>
      <w:r/>
      <w:bookmarkStart w:id="653" w:name="_Toc151193644"/>
      <w:r/>
      <w:bookmarkStart w:id="654" w:name="_Toc150480784"/>
      <w:r/>
      <w:bookmarkStart w:id="655" w:name="_Toc150774751"/>
      <w:r/>
      <w:bookmarkStart w:id="656" w:name="_Toc151193788"/>
      <w:r/>
      <w:bookmarkStart w:id="657" w:name="_Toc127151546"/>
      <w:r/>
      <w:bookmarkStart w:id="658" w:name="_Toc226309790"/>
      <w:r/>
      <w:bookmarkStart w:id="659" w:name="_Toc142311048"/>
      <w:r/>
      <w:bookmarkStart w:id="660" w:name="_Toc195842911"/>
      <w:r/>
      <w:bookmarkStart w:id="661" w:name="_Toc150509297"/>
      <w:r/>
      <w:bookmarkStart w:id="662" w:name="_Toc226965819"/>
      <w:r/>
      <w:bookmarkStart w:id="663" w:name="_Toc264969236"/>
      <w:r/>
      <w:bookmarkStart w:id="664" w:name="_Toc151190173"/>
      <w:r/>
      <w:bookmarkStart w:id="665" w:name="_Toc149720839"/>
      <w:r/>
      <w:bookmarkStart w:id="666" w:name="_Toc164229241"/>
      <w:r/>
      <w:bookmarkStart w:id="667" w:name="_Toc127151747"/>
      <w:r/>
      <w:bookmarkStart w:id="668" w:name="_Toc305158888"/>
      <w:r/>
      <w:bookmarkStart w:id="669" w:name="_Toc151193860"/>
      <w:r/>
      <w:bookmarkStart w:id="670" w:name="_Toc164608660"/>
      <w:r/>
      <w:bookmarkStart w:id="671" w:name="_Toc164351640"/>
      <w:r/>
      <w:bookmarkStart w:id="672" w:name="_Toc151193934"/>
      <w:r/>
      <w:bookmarkStart w:id="673" w:name="_Toc127161460"/>
      <w:r/>
      <w:bookmarkStart w:id="674" w:name="_Toc164229387"/>
      <w:r/>
      <w:bookmarkStart w:id="675" w:name="_Toc520356170"/>
      <w:r>
        <w:rPr>
          <w:rFonts w:hint="eastAsia" w:ascii="宋体" w:hAnsi="宋体" w:cs="宋体"/>
          <w:b/>
          <w:sz w:val="24"/>
        </w:rPr>
        <w:t xml:space="preserve">成交候选人名单</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Fonts w:hint="eastAsia" w:ascii="宋体" w:hAnsi="宋体" w:cs="宋体"/>
          <w:b/>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6"/>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37"/>
        <w:gridCol w:w="637"/>
        <w:gridCol w:w="4128"/>
        <w:gridCol w:w="2228"/>
      </w:tblGrid>
      <w:tr>
        <w:trPr/>
        <w:tc>
          <w:tcPr>
            <w:tcW w:w="696" w:type="dxa"/>
            <w:vAlign w:val="center"/>
            <w:textDirection w:val="lrTb"/>
            <w:noWrap w:val="false"/>
          </w:tcPr>
          <w:p>
            <w:pPr>
              <w:pStyle w:val="1014"/>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1237" w:type="dxa"/>
            <w:vAlign w:val="center"/>
            <w:textDirection w:val="lrTb"/>
            <w:noWrap w:val="false"/>
          </w:tcPr>
          <w:p>
            <w:pPr>
              <w:pStyle w:val="1014"/>
              <w:jc w:val="center"/>
              <w:spacing w:line="400" w:lineRule="exact"/>
              <w:rPr>
                <w:rFonts w:ascii="宋体" w:hAnsi="宋体"/>
                <w:b/>
                <w:sz w:val="24"/>
              </w:rPr>
            </w:pPr>
            <w:r>
              <w:rPr>
                <w:rFonts w:hint="eastAsia" w:ascii="宋体" w:hAnsi="宋体"/>
                <w:b/>
                <w:sz w:val="24"/>
              </w:rPr>
              <w:t xml:space="preserve">评分因素</w:t>
            </w:r>
            <w:r>
              <w:rPr>
                <w:rFonts w:ascii="宋体" w:hAnsi="宋体"/>
                <w:b/>
                <w:sz w:val="24"/>
              </w:rPr>
            </w:r>
            <w:r/>
          </w:p>
        </w:tc>
        <w:tc>
          <w:tcPr>
            <w:tcW w:w="637" w:type="dxa"/>
            <w:vAlign w:val="center"/>
            <w:textDirection w:val="lrTb"/>
            <w:noWrap w:val="false"/>
          </w:tcPr>
          <w:p>
            <w:pPr>
              <w:pStyle w:val="1014"/>
              <w:jc w:val="center"/>
              <w:spacing w:line="400" w:lineRule="exact"/>
              <w:rPr>
                <w:rFonts w:ascii="宋体" w:hAnsi="宋体"/>
                <w:b/>
                <w:sz w:val="24"/>
              </w:rPr>
            </w:pPr>
            <w:r>
              <w:rPr>
                <w:rFonts w:hint="eastAsia" w:ascii="宋体" w:hAnsi="宋体"/>
                <w:b/>
                <w:sz w:val="24"/>
              </w:rPr>
              <w:t xml:space="preserve">分值</w:t>
            </w:r>
            <w:r>
              <w:rPr>
                <w:rFonts w:ascii="宋体" w:hAnsi="宋体"/>
                <w:b/>
                <w:sz w:val="24"/>
              </w:rPr>
            </w:r>
            <w:r/>
          </w:p>
        </w:tc>
        <w:tc>
          <w:tcPr>
            <w:tcW w:w="4128" w:type="dxa"/>
            <w:vAlign w:val="center"/>
            <w:textDirection w:val="lrTb"/>
            <w:noWrap w:val="false"/>
          </w:tcPr>
          <w:p>
            <w:pPr>
              <w:pStyle w:val="1014"/>
              <w:jc w:val="center"/>
              <w:spacing w:line="400" w:lineRule="exact"/>
              <w:rPr>
                <w:rFonts w:ascii="宋体" w:hAnsi="宋体"/>
                <w:b/>
                <w:sz w:val="24"/>
              </w:rPr>
            </w:pPr>
            <w:r>
              <w:rPr>
                <w:rFonts w:hint="eastAsia" w:ascii="宋体" w:hAnsi="宋体"/>
                <w:b/>
                <w:sz w:val="24"/>
              </w:rPr>
              <w:t xml:space="preserve">评分标准</w:t>
            </w:r>
            <w:r>
              <w:rPr>
                <w:rFonts w:ascii="宋体" w:hAnsi="宋体"/>
                <w:b/>
                <w:sz w:val="24"/>
              </w:rPr>
            </w:r>
            <w:r/>
          </w:p>
        </w:tc>
        <w:tc>
          <w:tcPr>
            <w:tcW w:w="2228" w:type="dxa"/>
            <w:vAlign w:val="center"/>
            <w:textDirection w:val="lrTb"/>
            <w:noWrap w:val="false"/>
          </w:tcPr>
          <w:p>
            <w:pPr>
              <w:pStyle w:val="1258"/>
              <w:spacing w:before="0" w:after="0" w:line="400" w:lineRule="exact"/>
              <w:rPr>
                <w:rFonts w:ascii="宋体" w:hAnsi="宋体" w:eastAsia="宋体"/>
                <w:szCs w:val="24"/>
              </w:rPr>
            </w:pPr>
            <w:r>
              <w:rPr>
                <w:rFonts w:hint="eastAsia" w:ascii="宋体" w:hAnsi="宋体" w:eastAsia="宋体"/>
                <w:szCs w:val="24"/>
              </w:rPr>
              <w:t xml:space="preserve">说明</w:t>
            </w:r>
            <w:r>
              <w:rPr>
                <w:rFonts w:ascii="宋体" w:hAnsi="宋体" w:eastAsia="宋体"/>
                <w:szCs w:val="24"/>
              </w:rPr>
            </w:r>
            <w:r/>
          </w:p>
        </w:tc>
      </w:tr>
      <w:tr>
        <w:trPr>
          <w:trHeight w:val="631"/>
        </w:trPr>
        <w:tc>
          <w:tcPr>
            <w:tcW w:w="696" w:type="dxa"/>
            <w:vAlign w:val="center"/>
            <w:textDirection w:val="lrTb"/>
            <w:noWrap w:val="false"/>
          </w:tcPr>
          <w:p>
            <w:pPr>
              <w:pStyle w:val="1014"/>
              <w:jc w:val="center"/>
              <w:spacing w:line="400" w:lineRule="exact"/>
              <w:rPr>
                <w:rFonts w:ascii="宋体" w:hAnsi="宋体"/>
                <w:b/>
                <w:sz w:val="24"/>
              </w:rPr>
            </w:pPr>
            <w:r>
              <w:rPr>
                <w:rFonts w:hint="eastAsia" w:ascii="宋体" w:hAnsi="宋体"/>
                <w:b/>
                <w:sz w:val="24"/>
              </w:rPr>
              <w:t xml:space="preserve">1</w:t>
            </w:r>
            <w:r>
              <w:rPr>
                <w:rFonts w:ascii="宋体" w:hAnsi="宋体"/>
                <w:b/>
                <w:sz w:val="24"/>
              </w:rPr>
            </w:r>
            <w:r/>
          </w:p>
        </w:tc>
        <w:tc>
          <w:tcPr>
            <w:tcW w:w="12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价格分</w:t>
            </w:r>
            <w:r>
              <w:rPr>
                <w:rFonts w:ascii="宋体" w:hAnsi="宋体"/>
                <w:sz w:val="24"/>
              </w:rPr>
            </w:r>
            <w:r/>
          </w:p>
        </w:tc>
        <w:tc>
          <w:tcPr>
            <w:tcW w:w="6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15</w:t>
            </w:r>
            <w:r>
              <w:rPr>
                <w:rFonts w:ascii="宋体" w:hAnsi="宋体"/>
                <w:sz w:val="24"/>
              </w:rPr>
            </w:r>
            <w:r/>
          </w:p>
        </w:tc>
        <w:tc>
          <w:tcPr>
            <w:tcW w:w="4128" w:type="dxa"/>
            <w:vAlign w:val="center"/>
            <w:textDirection w:val="lrTb"/>
            <w:noWrap w:val="false"/>
          </w:tcPr>
          <w:p>
            <w:pPr>
              <w:pStyle w:val="1014"/>
              <w:ind w:firstLine="480"/>
              <w:spacing w:line="400" w:lineRule="exact"/>
              <w:rPr>
                <w:rFonts w:ascii="宋体" w:hAnsi="宋体"/>
                <w:sz w:val="24"/>
              </w:rPr>
            </w:pPr>
            <w:r>
              <w:rPr>
                <w:rFonts w:hint="eastAsia" w:ascii="宋体" w:hAnsi="宋体"/>
                <w:sz w:val="24"/>
              </w:rPr>
              <w:t xml:space="preserve">满足磋商文件要求且最终报价最低的报价为评标基准价，其价格分为满分。其他供应商的价格分统一按照下列公式计算：</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价格分得分＝（评标基准价/最终报价）×分值。</w:t>
            </w: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此处最终报价指经过报价修正，及因落实政府采购政策进行价格调整后的最终报价，详见第三章《评标方法和评标标准》3。</w:t>
            </w: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2</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主观分</w:t>
            </w:r>
            <w:r>
              <w:rPr>
                <w:rFonts w:ascii="宋体" w:hAnsi="宋体"/>
                <w:sz w:val="24"/>
              </w:rPr>
            </w:r>
            <w:r/>
          </w:p>
        </w:tc>
        <w:tc>
          <w:tcPr>
            <w:tcW w:w="637" w:type="dxa"/>
            <w:vAlign w:val="center"/>
            <w:textDirection w:val="lrTb"/>
            <w:noWrap w:val="false"/>
          </w:tcPr>
          <w:p>
            <w:pPr>
              <w:pStyle w:val="1014"/>
              <w:jc w:val="center"/>
              <w:spacing w:line="400" w:lineRule="exact"/>
              <w:rPr>
                <w:rFonts w:ascii="宋体" w:hAnsi="宋体"/>
                <w:sz w:val="24"/>
              </w:rPr>
            </w:pPr>
            <w:r>
              <w:rPr>
                <w:rFonts w:ascii="宋体" w:hAnsi="宋体"/>
                <w:sz w:val="24"/>
              </w:rPr>
            </w:r>
            <w:r/>
          </w:p>
        </w:tc>
        <w:tc>
          <w:tcPr>
            <w:tcW w:w="4128" w:type="dxa"/>
            <w:vAlign w:val="center"/>
            <w:textDirection w:val="lrTb"/>
            <w:noWrap w:val="false"/>
          </w:tcPr>
          <w:p>
            <w:pPr>
              <w:pStyle w:val="1014"/>
              <w:ind w:firstLine="480"/>
              <w:spacing w:line="400" w:lineRule="exact"/>
              <w:rPr>
                <w:rFonts w:ascii="宋体" w:hAnsi="宋体"/>
                <w:sz w:val="24"/>
              </w:rPr>
            </w:pP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2.1</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cs="宋体"/>
                <w:sz w:val="24"/>
              </w:rPr>
            </w:pPr>
            <w:r>
              <w:rPr>
                <w:rFonts w:hint="eastAsia"/>
                <w:sz w:val="24"/>
                <w:lang w:bidi="ar"/>
              </w:rPr>
              <w:t xml:space="preserve">保安整体服务方案</w:t>
            </w:r>
            <w:r>
              <w:rPr>
                <w:rFonts w:ascii="宋体" w:hAnsi="宋体" w:cs="宋体"/>
                <w:sz w:val="24"/>
              </w:rPr>
            </w:r>
            <w:r/>
          </w:p>
        </w:tc>
        <w:tc>
          <w:tcPr>
            <w:tcW w:w="637" w:type="dxa"/>
            <w:vAlign w:val="center"/>
            <w:textDirection w:val="lrTb"/>
            <w:noWrap w:val="false"/>
          </w:tcPr>
          <w:p>
            <w:pPr>
              <w:pStyle w:val="1014"/>
              <w:jc w:val="center"/>
              <w:spacing w:line="400" w:lineRule="exact"/>
              <w:rPr>
                <w:rFonts w:ascii="宋体" w:hAnsi="宋体" w:cs="宋体"/>
                <w:sz w:val="24"/>
              </w:rPr>
            </w:pPr>
            <w:r>
              <w:rPr>
                <w:rFonts w:hint="eastAsia" w:ascii="宋体" w:hAnsi="宋体" w:cs="宋体"/>
                <w:sz w:val="24"/>
                <w:lang w:bidi="ar"/>
              </w:rPr>
              <w:t xml:space="preserve">8</w:t>
            </w:r>
            <w:r>
              <w:rPr>
                <w:rFonts w:ascii="宋体" w:hAnsi="宋体" w:cs="宋体"/>
                <w:sz w:val="24"/>
              </w:rPr>
            </w:r>
            <w:r/>
          </w:p>
        </w:tc>
        <w:tc>
          <w:tcPr>
            <w:tcW w:w="4128" w:type="dxa"/>
            <w:vAlign w:val="center"/>
            <w:textDirection w:val="lrTb"/>
            <w:noWrap w:val="false"/>
          </w:tcPr>
          <w:p>
            <w:pPr>
              <w:pStyle w:val="1014"/>
              <w:ind w:firstLine="480"/>
              <w:spacing w:line="400" w:lineRule="exact"/>
              <w:rPr>
                <w:sz w:val="24"/>
                <w:lang w:bidi="ar"/>
              </w:rPr>
            </w:pPr>
            <w:r>
              <w:rPr>
                <w:rFonts w:hint="eastAsia"/>
                <w:sz w:val="24"/>
                <w:lang w:bidi="ar"/>
              </w:rPr>
              <w:t xml:space="preserve">供应商制定针对本项目实际需求制定的安保服务方案。</w:t>
            </w:r>
            <w:r>
              <w:rPr>
                <w:sz w:val="24"/>
                <w:lang w:bidi="ar"/>
              </w:rPr>
            </w:r>
            <w:r/>
          </w:p>
          <w:p>
            <w:pPr>
              <w:pStyle w:val="1014"/>
              <w:ind w:firstLine="480"/>
              <w:spacing w:line="400" w:lineRule="exact"/>
              <w:rPr>
                <w:rFonts w:ascii="宋体" w:hAnsi="宋体" w:cs="宋体"/>
                <w:sz w:val="24"/>
                <w:lang w:bidi="ar"/>
              </w:rPr>
            </w:pPr>
            <w:r>
              <w:rPr>
                <w:rFonts w:hint="eastAsia"/>
                <w:sz w:val="24"/>
                <w:lang w:bidi="ar"/>
              </w:rPr>
              <w:t xml:space="preserve">方案完整全面、科学合理、针对性强的，得</w:t>
            </w:r>
            <w:r>
              <w:rPr>
                <w:rFonts w:hint="eastAsia" w:ascii="宋体" w:hAnsi="宋体" w:cs="宋体"/>
                <w:sz w:val="24"/>
                <w:lang w:bidi="ar"/>
              </w:rPr>
              <w:t xml:space="preserve">8分；</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方案内容基本完整、较为合理、具有一定针对性的，得5分；  </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方案存在明显缺项、合理性不足或针对性较弱的，得2分；  </w:t>
            </w:r>
            <w:r>
              <w:rPr>
                <w:rFonts w:ascii="宋体" w:hAnsi="宋体" w:cs="宋体"/>
                <w:sz w:val="24"/>
                <w:lang w:bidi="ar"/>
              </w:rPr>
            </w:r>
            <w:r/>
          </w:p>
          <w:p>
            <w:pPr>
              <w:pStyle w:val="1014"/>
              <w:ind w:firstLine="480"/>
              <w:spacing w:line="400" w:lineRule="exact"/>
              <w:rPr>
                <w:rFonts w:ascii="宋体" w:hAnsi="宋体" w:cs="宋体"/>
                <w:sz w:val="24"/>
              </w:rPr>
            </w:pPr>
            <w:r>
              <w:rPr>
                <w:rFonts w:hint="eastAsia" w:ascii="宋体" w:hAnsi="宋体" w:cs="宋体"/>
                <w:sz w:val="24"/>
                <w:lang w:bidi="ar"/>
              </w:rPr>
              <w:t xml:space="preserve">未提供方案不得分。</w:t>
            </w:r>
            <w:r>
              <w:rPr>
                <w:rFonts w:ascii="宋体" w:hAnsi="宋体" w:cs="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2.2</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组织架构、规章制度</w:t>
            </w:r>
            <w:r>
              <w:rPr>
                <w:rFonts w:ascii="宋体" w:hAnsi="宋体"/>
                <w:sz w:val="24"/>
              </w:rPr>
            </w:r>
            <w:r/>
          </w:p>
        </w:tc>
        <w:tc>
          <w:tcPr>
            <w:tcW w:w="637" w:type="dxa"/>
            <w:vAlign w:val="center"/>
            <w:textDirection w:val="lrTb"/>
            <w:noWrap w:val="false"/>
          </w:tcPr>
          <w:p>
            <w:pPr>
              <w:pStyle w:val="1014"/>
              <w:jc w:val="center"/>
              <w:spacing w:line="400" w:lineRule="exact"/>
              <w:rPr>
                <w:rFonts w:ascii="宋体" w:hAnsi="宋体" w:cs="宋体"/>
                <w:sz w:val="24"/>
              </w:rPr>
            </w:pPr>
            <w:r>
              <w:rPr>
                <w:rFonts w:hint="eastAsia" w:ascii="宋体" w:hAnsi="宋体" w:cs="宋体"/>
                <w:sz w:val="24"/>
                <w:lang w:bidi="ar"/>
              </w:rPr>
              <w:t xml:space="preserve">8</w:t>
            </w:r>
            <w:r>
              <w:rPr>
                <w:rFonts w:ascii="宋体" w:hAnsi="宋体" w:cs="宋体"/>
                <w:sz w:val="24"/>
              </w:rPr>
            </w:r>
            <w:r/>
          </w:p>
        </w:tc>
        <w:tc>
          <w:tcPr>
            <w:tcW w:w="4128" w:type="dxa"/>
            <w:vAlign w:val="center"/>
            <w:textDirection w:val="lrTb"/>
            <w:noWrap w:val="false"/>
          </w:tcPr>
          <w:p>
            <w:pPr>
              <w:pStyle w:val="1014"/>
              <w:ind w:firstLine="480"/>
              <w:spacing w:line="400" w:lineRule="exact"/>
              <w:rPr>
                <w:sz w:val="24"/>
                <w:lang w:bidi="ar"/>
              </w:rPr>
            </w:pPr>
            <w:r>
              <w:rPr>
                <w:rFonts w:hint="eastAsia"/>
                <w:sz w:val="24"/>
                <w:lang w:bidi="ar"/>
              </w:rPr>
              <w:t xml:space="preserve">供应商制定项目组织架构、规章制度（安保管理制度、内部考核制度等）、岗位职责等方案。</w:t>
            </w:r>
            <w:r>
              <w:rPr>
                <w:sz w:val="24"/>
                <w:lang w:bidi="ar"/>
              </w:rPr>
            </w:r>
            <w:r/>
          </w:p>
          <w:p>
            <w:pPr>
              <w:pStyle w:val="1014"/>
              <w:ind w:firstLine="480"/>
              <w:spacing w:line="400" w:lineRule="exact"/>
              <w:rPr>
                <w:rFonts w:ascii="宋体" w:hAnsi="宋体" w:cs="宋体"/>
                <w:sz w:val="24"/>
                <w:lang w:bidi="ar"/>
              </w:rPr>
            </w:pPr>
            <w:r>
              <w:rPr>
                <w:rFonts w:hint="eastAsia"/>
                <w:sz w:val="24"/>
                <w:lang w:bidi="ar"/>
              </w:rPr>
              <w:t xml:space="preserve">方案完整全面、科学合理、针对性强的，得</w:t>
            </w:r>
            <w:r>
              <w:rPr>
                <w:rFonts w:hint="eastAsia" w:ascii="宋体" w:hAnsi="宋体" w:cs="宋体"/>
                <w:sz w:val="24"/>
                <w:lang w:bidi="ar"/>
              </w:rPr>
              <w:t xml:space="preserve">8分；</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方案内容基本完整、较为合理、具有一定针对性的，得5分；  </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方案存在明显缺项、合理性不足或针对性较弱的，得2分；  </w:t>
            </w:r>
            <w:r>
              <w:rPr>
                <w:rFonts w:ascii="宋体" w:hAnsi="宋体" w:cs="宋体"/>
                <w:sz w:val="24"/>
                <w:lang w:bidi="ar"/>
              </w:rPr>
            </w:r>
            <w:r/>
          </w:p>
          <w:p>
            <w:pPr>
              <w:pStyle w:val="1014"/>
              <w:ind w:firstLine="480"/>
              <w:spacing w:line="400" w:lineRule="exact"/>
              <w:rPr>
                <w:rFonts w:ascii="宋体" w:hAnsi="宋体" w:cs="宋体"/>
                <w:sz w:val="24"/>
              </w:rPr>
            </w:pPr>
            <w:r>
              <w:rPr>
                <w:rFonts w:hint="eastAsia" w:ascii="宋体" w:hAnsi="宋体" w:cs="宋体"/>
                <w:sz w:val="24"/>
                <w:lang w:bidi="ar"/>
              </w:rPr>
              <w:t xml:space="preserve">未提供方案不得分。</w:t>
            </w:r>
            <w:r>
              <w:rPr>
                <w:rFonts w:ascii="宋体" w:hAnsi="宋体" w:cs="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cs="宋体"/>
                <w:sz w:val="24"/>
                <w:lang w:bidi="ar"/>
              </w:rPr>
              <w:t xml:space="preserve">2.3</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cs="宋体"/>
                <w:sz w:val="24"/>
              </w:rPr>
            </w:pPr>
            <w:r>
              <w:rPr>
                <w:rFonts w:hint="eastAsia"/>
                <w:sz w:val="24"/>
                <w:lang w:bidi="ar"/>
              </w:rPr>
              <w:t xml:space="preserve">保安队伍建设及人员管理方案</w:t>
            </w:r>
            <w:r>
              <w:rPr>
                <w:rFonts w:ascii="宋体" w:hAnsi="宋体" w:cs="宋体"/>
                <w:sz w:val="24"/>
              </w:rPr>
            </w:r>
            <w:r/>
          </w:p>
        </w:tc>
        <w:tc>
          <w:tcPr>
            <w:tcW w:w="637" w:type="dxa"/>
            <w:vAlign w:val="center"/>
            <w:textDirection w:val="lrTb"/>
            <w:noWrap w:val="false"/>
          </w:tcPr>
          <w:p>
            <w:pPr>
              <w:pStyle w:val="1014"/>
              <w:jc w:val="center"/>
              <w:spacing w:line="400" w:lineRule="exact"/>
              <w:rPr>
                <w:rFonts w:ascii="宋体" w:hAnsi="宋体" w:cs="宋体"/>
                <w:sz w:val="24"/>
              </w:rPr>
            </w:pPr>
            <w:r>
              <w:rPr>
                <w:rFonts w:hint="eastAsia" w:ascii="宋体" w:hAnsi="宋体" w:cs="宋体"/>
                <w:sz w:val="24"/>
                <w:lang w:bidi="ar"/>
              </w:rPr>
              <w:t xml:space="preserve">8</w:t>
            </w:r>
            <w:r>
              <w:rPr>
                <w:rFonts w:ascii="宋体" w:hAnsi="宋体" w:cs="宋体"/>
                <w:sz w:val="24"/>
              </w:rPr>
            </w:r>
            <w:r/>
          </w:p>
        </w:tc>
        <w:tc>
          <w:tcPr>
            <w:tcW w:w="4128" w:type="dxa"/>
            <w:vAlign w:val="center"/>
            <w:textDirection w:val="lrTb"/>
            <w:noWrap w:val="false"/>
          </w:tcPr>
          <w:p>
            <w:pPr>
              <w:pStyle w:val="1014"/>
              <w:ind w:firstLine="480"/>
              <w:spacing w:line="400" w:lineRule="exact"/>
              <w:rPr>
                <w:sz w:val="24"/>
              </w:rPr>
            </w:pPr>
            <w:r>
              <w:rPr>
                <w:rFonts w:hint="eastAsia"/>
                <w:sz w:val="24"/>
                <w:lang w:bidi="ar"/>
              </w:rPr>
              <w:t xml:space="preserve">供应商制定的保安队伍建设、人员管理方案等，队伍建设健全、配置合理、管理科学。</w:t>
            </w:r>
            <w:r>
              <w:rPr>
                <w:sz w:val="24"/>
              </w:rPr>
            </w:r>
            <w:r/>
          </w:p>
          <w:p>
            <w:pPr>
              <w:pStyle w:val="1014"/>
              <w:ind w:firstLine="480"/>
              <w:spacing w:line="400" w:lineRule="exact"/>
              <w:rPr>
                <w:rFonts w:ascii="宋体" w:hAnsi="宋体" w:cs="宋体"/>
                <w:sz w:val="24"/>
                <w:lang w:bidi="ar"/>
              </w:rPr>
            </w:pPr>
            <w:r>
              <w:rPr>
                <w:rFonts w:hint="eastAsia"/>
                <w:sz w:val="24"/>
                <w:lang w:bidi="ar"/>
              </w:rPr>
              <w:t xml:space="preserve">方案完整全面、科学合理、针对性强的，得</w:t>
            </w:r>
            <w:r>
              <w:rPr>
                <w:rFonts w:hint="eastAsia" w:ascii="宋体" w:hAnsi="宋体" w:cs="宋体"/>
                <w:sz w:val="24"/>
                <w:lang w:bidi="ar"/>
              </w:rPr>
              <w:t xml:space="preserve">8分；</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方案内容基本完整、较为合理、具有一定针对性的，得5分；  </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方案存在明显缺项、合理性不足或针对性较弱的，得2分；  </w:t>
            </w:r>
            <w:r>
              <w:rPr>
                <w:rFonts w:ascii="宋体" w:hAnsi="宋体" w:cs="宋体"/>
                <w:sz w:val="24"/>
                <w:lang w:bidi="ar"/>
              </w:rPr>
            </w:r>
            <w:r/>
          </w:p>
          <w:p>
            <w:pPr>
              <w:pStyle w:val="1014"/>
              <w:ind w:firstLine="480"/>
              <w:spacing w:line="400" w:lineRule="exact"/>
              <w:rPr>
                <w:rFonts w:ascii="宋体" w:hAnsi="宋体" w:cs="宋体"/>
                <w:sz w:val="24"/>
              </w:rPr>
            </w:pPr>
            <w:r>
              <w:rPr>
                <w:rFonts w:hint="eastAsia" w:ascii="宋体" w:hAnsi="宋体" w:cs="宋体"/>
                <w:sz w:val="24"/>
                <w:lang w:bidi="ar"/>
              </w:rPr>
              <w:t xml:space="preserve">未提供方案不得分。</w:t>
            </w:r>
            <w:r>
              <w:rPr>
                <w:rFonts w:ascii="宋体" w:hAnsi="宋体" w:cs="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cs="宋体"/>
                <w:sz w:val="24"/>
                <w:lang w:bidi="ar"/>
              </w:rPr>
              <w:t xml:space="preserve">2.4</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cs="宋体"/>
                <w:sz w:val="24"/>
              </w:rPr>
            </w:pPr>
            <w:r>
              <w:rPr>
                <w:rFonts w:hint="eastAsia"/>
                <w:sz w:val="24"/>
                <w:lang w:bidi="ar"/>
              </w:rPr>
              <w:t xml:space="preserve">应急事件处理预案</w:t>
            </w:r>
            <w:r>
              <w:rPr>
                <w:rFonts w:ascii="宋体" w:hAnsi="宋体" w:cs="宋体"/>
                <w:sz w:val="24"/>
              </w:rPr>
            </w:r>
            <w:r/>
          </w:p>
        </w:tc>
        <w:tc>
          <w:tcPr>
            <w:tcW w:w="637" w:type="dxa"/>
            <w:vAlign w:val="center"/>
            <w:textDirection w:val="lrTb"/>
            <w:noWrap w:val="false"/>
          </w:tcPr>
          <w:p>
            <w:pPr>
              <w:pStyle w:val="1014"/>
              <w:jc w:val="center"/>
              <w:spacing w:line="400" w:lineRule="exact"/>
              <w:rPr>
                <w:rFonts w:ascii="宋体" w:hAnsi="宋体" w:cs="宋体"/>
                <w:sz w:val="24"/>
              </w:rPr>
            </w:pPr>
            <w:r>
              <w:rPr>
                <w:rFonts w:hint="eastAsia" w:ascii="宋体" w:hAnsi="宋体" w:cs="宋体"/>
                <w:sz w:val="24"/>
                <w:lang w:bidi="ar"/>
              </w:rPr>
              <w:t xml:space="preserve">8</w:t>
            </w:r>
            <w:r>
              <w:rPr>
                <w:rFonts w:ascii="宋体" w:hAnsi="宋体" w:cs="宋体"/>
                <w:sz w:val="24"/>
              </w:rPr>
            </w:r>
            <w:r/>
          </w:p>
        </w:tc>
        <w:tc>
          <w:tcPr>
            <w:tcW w:w="4128" w:type="dxa"/>
            <w:vAlign w:val="center"/>
            <w:textDirection w:val="lrTb"/>
            <w:noWrap w:val="false"/>
          </w:tcPr>
          <w:p>
            <w:pPr>
              <w:pStyle w:val="1014"/>
              <w:ind w:firstLine="480"/>
              <w:spacing w:line="400" w:lineRule="exact"/>
              <w:rPr>
                <w:sz w:val="24"/>
                <w:lang w:bidi="ar"/>
              </w:rPr>
            </w:pPr>
            <w:r>
              <w:rPr>
                <w:rFonts w:hint="eastAsia"/>
                <w:sz w:val="24"/>
                <w:lang w:bidi="ar"/>
              </w:rPr>
              <w:t xml:space="preserve">应急事件处理预案包括且不限于反恐（暴乱）、大型接访（集会）、灾害性天气、消防培训、演练、突发事件等应急处理措施；</w:t>
            </w:r>
            <w:r>
              <w:rPr>
                <w:sz w:val="24"/>
                <w:lang w:bidi="ar"/>
              </w:rPr>
            </w:r>
            <w:r/>
          </w:p>
          <w:p>
            <w:pPr>
              <w:pStyle w:val="1014"/>
              <w:ind w:firstLine="480"/>
              <w:spacing w:line="400" w:lineRule="exact"/>
              <w:rPr>
                <w:rFonts w:ascii="宋体" w:hAnsi="宋体" w:cs="宋体"/>
                <w:sz w:val="24"/>
                <w:lang w:bidi="ar"/>
              </w:rPr>
            </w:pPr>
            <w:r>
              <w:rPr>
                <w:rFonts w:hint="eastAsia"/>
                <w:sz w:val="24"/>
                <w:lang w:bidi="ar"/>
              </w:rPr>
              <w:t xml:space="preserve">方案完整全面、科学合理、针对性强的，得</w:t>
            </w:r>
            <w:r>
              <w:rPr>
                <w:rFonts w:hint="eastAsia" w:ascii="宋体" w:hAnsi="宋体" w:cs="宋体"/>
                <w:sz w:val="24"/>
                <w:lang w:bidi="ar"/>
              </w:rPr>
              <w:t xml:space="preserve">8分；</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方案内容基本完整、较为合理、具有一定针对性的，得5分；  </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方案存在明显缺项、合理性不足或针对性较弱的，得2分；  </w:t>
            </w:r>
            <w:r>
              <w:rPr>
                <w:rFonts w:ascii="宋体" w:hAnsi="宋体" w:cs="宋体"/>
                <w:sz w:val="24"/>
                <w:lang w:bidi="ar"/>
              </w:rPr>
            </w:r>
            <w:r/>
          </w:p>
          <w:p>
            <w:pPr>
              <w:pStyle w:val="1014"/>
              <w:ind w:firstLine="480"/>
              <w:spacing w:line="400" w:lineRule="exact"/>
              <w:rPr>
                <w:rFonts w:ascii="宋体" w:hAnsi="宋体" w:cs="宋体"/>
                <w:sz w:val="24"/>
              </w:rPr>
            </w:pPr>
            <w:r>
              <w:rPr>
                <w:rFonts w:hint="eastAsia" w:ascii="宋体" w:hAnsi="宋体" w:cs="宋体"/>
                <w:sz w:val="24"/>
                <w:lang w:bidi="ar"/>
              </w:rPr>
              <w:t xml:space="preserve">未提供方案不得分。</w:t>
            </w:r>
            <w:r>
              <w:rPr>
                <w:rFonts w:ascii="宋体" w:hAnsi="宋体" w:cs="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cs="宋体"/>
                <w:sz w:val="24"/>
                <w:lang w:bidi="ar"/>
              </w:rPr>
              <w:t xml:space="preserve">2.5</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cs="宋体"/>
                <w:sz w:val="24"/>
              </w:rPr>
            </w:pPr>
            <w:r>
              <w:rPr>
                <w:rFonts w:hint="eastAsia"/>
                <w:sz w:val="24"/>
                <w:lang w:bidi="ar"/>
              </w:rPr>
              <w:t xml:space="preserve">项目交接方案</w:t>
            </w:r>
            <w:r>
              <w:rPr>
                <w:rFonts w:ascii="宋体" w:hAnsi="宋体" w:cs="宋体"/>
                <w:sz w:val="24"/>
              </w:rPr>
            </w:r>
            <w:r/>
          </w:p>
        </w:tc>
        <w:tc>
          <w:tcPr>
            <w:tcW w:w="637" w:type="dxa"/>
            <w:vAlign w:val="center"/>
            <w:textDirection w:val="lrTb"/>
            <w:noWrap w:val="false"/>
          </w:tcPr>
          <w:p>
            <w:pPr>
              <w:pStyle w:val="1014"/>
              <w:jc w:val="center"/>
              <w:spacing w:line="400" w:lineRule="exact"/>
              <w:rPr>
                <w:rFonts w:hint="eastAsia" w:ascii="宋体" w:hAnsi="宋体" w:eastAsia="宋体" w:cs="宋体"/>
                <w:sz w:val="24"/>
                <w:lang w:eastAsia="zh-CN"/>
              </w:rPr>
            </w:pPr>
            <w:r>
              <w:rPr>
                <w:rFonts w:hint="eastAsia" w:ascii="宋体" w:hAnsi="宋体" w:cs="宋体"/>
                <w:sz w:val="24"/>
                <w:lang w:val="en-US" w:eastAsia="zh-CN" w:bidi="ar"/>
              </w:rPr>
              <w:t xml:space="preserve">8</w:t>
            </w:r>
            <w:r>
              <w:rPr>
                <w:rFonts w:hint="eastAsia" w:ascii="宋体" w:hAnsi="宋体" w:eastAsia="宋体" w:cs="宋体"/>
                <w:sz w:val="24"/>
                <w:lang w:eastAsia="zh-CN"/>
              </w:rPr>
            </w:r>
            <w:r/>
          </w:p>
        </w:tc>
        <w:tc>
          <w:tcPr>
            <w:tcW w:w="4128" w:type="dxa"/>
            <w:vAlign w:val="center"/>
            <w:textDirection w:val="lrTb"/>
            <w:noWrap w:val="false"/>
          </w:tcPr>
          <w:p>
            <w:pPr>
              <w:pStyle w:val="1014"/>
              <w:ind w:firstLine="480"/>
              <w:spacing w:line="400" w:lineRule="exact"/>
              <w:rPr>
                <w:sz w:val="24"/>
                <w:lang w:bidi="ar"/>
              </w:rPr>
            </w:pPr>
            <w:r>
              <w:rPr>
                <w:rFonts w:hint="eastAsia"/>
                <w:sz w:val="24"/>
                <w:lang w:bidi="ar"/>
              </w:rPr>
              <w:t xml:space="preserve">供应商针对本项目进场、撤场交接工作方案，交接方案应分别体现进场接收和撤场移交方案，以及针对本项目的优化创新建议或特色服务、优惠方案；</w:t>
            </w:r>
            <w:r>
              <w:rPr>
                <w:sz w:val="24"/>
                <w:lang w:bidi="ar"/>
              </w:rPr>
            </w:r>
            <w:r/>
          </w:p>
          <w:p>
            <w:pPr>
              <w:pStyle w:val="1014"/>
              <w:ind w:firstLine="480"/>
              <w:spacing w:line="400" w:lineRule="exact"/>
              <w:rPr>
                <w:rFonts w:ascii="宋体" w:hAnsi="宋体" w:cs="宋体"/>
                <w:sz w:val="24"/>
                <w:lang w:bidi="ar"/>
              </w:rPr>
            </w:pPr>
            <w:r>
              <w:rPr>
                <w:rFonts w:hint="eastAsia"/>
                <w:sz w:val="24"/>
                <w:lang w:bidi="ar"/>
              </w:rPr>
              <w:t xml:space="preserve">方案完整全面、科学合理、针对性强的，得</w:t>
            </w:r>
            <w:r>
              <w:rPr>
                <w:rFonts w:hint="eastAsia" w:ascii="宋体" w:hAnsi="宋体" w:cs="宋体"/>
                <w:sz w:val="24"/>
                <w:lang w:val="en-US" w:eastAsia="zh-CN" w:bidi="ar"/>
              </w:rPr>
              <w:t xml:space="preserve">8</w:t>
            </w:r>
            <w:r>
              <w:rPr>
                <w:rFonts w:hint="eastAsia" w:ascii="宋体" w:hAnsi="宋体" w:cs="宋体"/>
                <w:sz w:val="24"/>
                <w:lang w:bidi="ar"/>
              </w:rPr>
              <w:t xml:space="preserve">分；</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方案内容基本完整、较为合理、具有一定针对性的，得5分；  </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方案存在明显缺项、合理性不足或针对性较弱的，得</w:t>
            </w:r>
            <w:r>
              <w:rPr>
                <w:rFonts w:hint="eastAsia" w:ascii="宋体" w:hAnsi="宋体" w:cs="宋体"/>
                <w:sz w:val="24"/>
                <w:lang w:val="en-US" w:eastAsia="zh-CN" w:bidi="ar"/>
              </w:rPr>
              <w:t xml:space="preserve">2</w:t>
            </w:r>
            <w:r>
              <w:rPr>
                <w:rFonts w:hint="eastAsia" w:ascii="宋体" w:hAnsi="宋体" w:cs="宋体"/>
                <w:sz w:val="24"/>
                <w:lang w:bidi="ar"/>
              </w:rPr>
              <w:t xml:space="preserve">分；  </w:t>
            </w:r>
            <w:r>
              <w:rPr>
                <w:rFonts w:ascii="宋体" w:hAnsi="宋体" w:cs="宋体"/>
                <w:sz w:val="24"/>
                <w:lang w:bidi="ar"/>
              </w:rPr>
            </w:r>
            <w:r/>
          </w:p>
          <w:p>
            <w:pPr>
              <w:pStyle w:val="1014"/>
              <w:ind w:firstLine="480"/>
              <w:spacing w:line="400" w:lineRule="exact"/>
              <w:rPr>
                <w:sz w:val="24"/>
                <w:lang w:bidi="ar"/>
              </w:rPr>
            </w:pPr>
            <w:r>
              <w:rPr>
                <w:rFonts w:hint="eastAsia" w:ascii="宋体" w:hAnsi="宋体" w:cs="宋体"/>
                <w:sz w:val="24"/>
                <w:lang w:bidi="ar"/>
              </w:rPr>
              <w:t xml:space="preserve">未提供方案不得分。</w:t>
            </w:r>
            <w:r>
              <w:rPr>
                <w:sz w:val="24"/>
                <w:lang w:bidi="ar"/>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rHeight w:val="916"/>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cs="宋体"/>
                <w:sz w:val="24"/>
                <w:lang w:bidi="ar"/>
              </w:rPr>
              <w:t xml:space="preserve">2.6</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cs="宋体"/>
                <w:sz w:val="24"/>
              </w:rPr>
            </w:pPr>
            <w:r>
              <w:rPr>
                <w:rFonts w:hint="eastAsia"/>
                <w:sz w:val="24"/>
                <w:lang w:bidi="ar"/>
              </w:rPr>
              <w:t xml:space="preserve">方案创新、合理化建议</w:t>
            </w:r>
            <w:r>
              <w:rPr>
                <w:rFonts w:ascii="宋体" w:hAnsi="宋体" w:cs="宋体"/>
                <w:sz w:val="24"/>
              </w:rPr>
            </w:r>
            <w:r/>
          </w:p>
        </w:tc>
        <w:tc>
          <w:tcPr>
            <w:tcW w:w="637" w:type="dxa"/>
            <w:vAlign w:val="center"/>
            <w:textDirection w:val="lrTb"/>
            <w:noWrap w:val="false"/>
          </w:tcPr>
          <w:p>
            <w:pPr>
              <w:pStyle w:val="1014"/>
              <w:jc w:val="center"/>
              <w:spacing w:line="400" w:lineRule="exact"/>
              <w:rPr>
                <w:rFonts w:hint="eastAsia" w:ascii="宋体" w:hAnsi="宋体" w:eastAsia="宋体" w:cs="宋体"/>
                <w:sz w:val="24"/>
                <w:lang w:eastAsia="zh-CN"/>
              </w:rPr>
            </w:pPr>
            <w:r>
              <w:rPr>
                <w:rFonts w:hint="eastAsia" w:ascii="宋体" w:hAnsi="宋体" w:cs="宋体"/>
                <w:sz w:val="24"/>
                <w:lang w:val="en-US" w:eastAsia="zh-CN" w:bidi="ar"/>
              </w:rPr>
              <w:t xml:space="preserve">8</w:t>
            </w:r>
            <w:r>
              <w:rPr>
                <w:rFonts w:hint="eastAsia" w:ascii="宋体" w:hAnsi="宋体" w:eastAsia="宋体" w:cs="宋体"/>
                <w:sz w:val="24"/>
                <w:lang w:eastAsia="zh-CN"/>
              </w:rPr>
            </w:r>
            <w:r/>
          </w:p>
        </w:tc>
        <w:tc>
          <w:tcPr>
            <w:tcW w:w="4128" w:type="dxa"/>
            <w:vAlign w:val="center"/>
            <w:textDirection w:val="lrTb"/>
            <w:noWrap w:val="false"/>
          </w:tcPr>
          <w:p>
            <w:pPr>
              <w:pStyle w:val="1014"/>
              <w:ind w:firstLine="480"/>
              <w:spacing w:line="400" w:lineRule="exact"/>
              <w:rPr>
                <w:sz w:val="24"/>
                <w:lang w:bidi="ar"/>
              </w:rPr>
            </w:pPr>
            <w:r>
              <w:rPr>
                <w:rFonts w:hint="eastAsia"/>
                <w:sz w:val="24"/>
                <w:lang w:bidi="ar"/>
              </w:rPr>
              <w:t xml:space="preserve">供应商注重</w:t>
            </w:r>
            <w:r>
              <w:rPr>
                <w:rFonts w:hint="eastAsia"/>
                <w:sz w:val="24"/>
                <w:lang w:eastAsia="zh-CN" w:bidi="ar"/>
              </w:rPr>
              <w:t xml:space="preserve">踏勘</w:t>
            </w:r>
            <w:r>
              <w:rPr>
                <w:rFonts w:hint="eastAsia"/>
                <w:sz w:val="24"/>
                <w:lang w:bidi="ar"/>
              </w:rPr>
              <w:t xml:space="preserve">本项目现场，深入了解项目实际需求，根据现场实际情况，提出针对本项目实施的创新方案、合理化建议；</w:t>
            </w:r>
            <w:r>
              <w:rPr>
                <w:sz w:val="24"/>
                <w:lang w:bidi="ar"/>
              </w:rPr>
            </w:r>
            <w:r/>
          </w:p>
          <w:p>
            <w:pPr>
              <w:pStyle w:val="1014"/>
              <w:ind w:firstLine="480"/>
              <w:spacing w:line="400" w:lineRule="exact"/>
              <w:rPr>
                <w:rFonts w:ascii="宋体" w:hAnsi="宋体" w:cs="宋体"/>
                <w:sz w:val="24"/>
                <w:lang w:bidi="ar"/>
              </w:rPr>
            </w:pPr>
            <w:r>
              <w:rPr>
                <w:rFonts w:hint="eastAsia"/>
                <w:sz w:val="24"/>
                <w:lang w:bidi="ar"/>
              </w:rPr>
              <w:t xml:space="preserve">具有合理性、科学性、创新性强的，得</w:t>
            </w:r>
            <w:r>
              <w:rPr>
                <w:rFonts w:hint="eastAsia" w:ascii="宋体" w:hAnsi="宋体" w:cs="宋体"/>
                <w:sz w:val="24"/>
                <w:lang w:val="en-US" w:eastAsia="zh-CN" w:bidi="ar"/>
              </w:rPr>
              <w:t xml:space="preserve">8</w:t>
            </w:r>
            <w:r>
              <w:rPr>
                <w:rFonts w:hint="eastAsia" w:ascii="宋体" w:hAnsi="宋体" w:cs="宋体"/>
                <w:sz w:val="24"/>
                <w:lang w:bidi="ar"/>
              </w:rPr>
              <w:t xml:space="preserve">分；</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具有一定合理性、科学性或创新性的，得</w:t>
            </w:r>
            <w:r>
              <w:rPr>
                <w:rFonts w:hint="eastAsia" w:ascii="宋体" w:hAnsi="宋体" w:cs="宋体"/>
                <w:sz w:val="24"/>
                <w:lang w:val="en-US" w:eastAsia="zh-CN" w:bidi="ar"/>
              </w:rPr>
              <w:t xml:space="preserve">5</w:t>
            </w:r>
            <w:r>
              <w:rPr>
                <w:rFonts w:hint="eastAsia" w:ascii="宋体" w:hAnsi="宋体" w:cs="宋体"/>
                <w:sz w:val="24"/>
                <w:lang w:bidi="ar"/>
              </w:rPr>
              <w:t xml:space="preserve">分；  </w:t>
            </w:r>
            <w:r>
              <w:rPr>
                <w:rFonts w:ascii="宋体" w:hAnsi="宋体" w:cs="宋体"/>
                <w:sz w:val="24"/>
                <w:lang w:bidi="ar"/>
              </w:rPr>
            </w:r>
            <w:r/>
          </w:p>
          <w:p>
            <w:pPr>
              <w:pStyle w:val="1014"/>
              <w:ind w:firstLine="480"/>
              <w:spacing w:line="400" w:lineRule="exact"/>
              <w:rPr>
                <w:rFonts w:ascii="宋体" w:hAnsi="宋体" w:cs="宋体"/>
                <w:sz w:val="24"/>
                <w:lang w:bidi="ar"/>
              </w:rPr>
            </w:pPr>
            <w:r>
              <w:rPr>
                <w:rFonts w:hint="eastAsia" w:ascii="宋体" w:hAnsi="宋体" w:cs="宋体"/>
                <w:sz w:val="24"/>
                <w:lang w:bidi="ar"/>
              </w:rPr>
              <w:t xml:space="preserve">合理性、科学性或创新性不足的，得2分；  </w:t>
            </w:r>
            <w:r>
              <w:rPr>
                <w:rFonts w:ascii="宋体" w:hAnsi="宋体" w:cs="宋体"/>
                <w:sz w:val="24"/>
                <w:lang w:bidi="ar"/>
              </w:rPr>
            </w:r>
            <w:r/>
          </w:p>
          <w:p>
            <w:pPr>
              <w:pStyle w:val="1014"/>
              <w:ind w:firstLine="480"/>
              <w:spacing w:line="400" w:lineRule="exact"/>
              <w:rPr>
                <w:rFonts w:ascii="宋体" w:hAnsi="宋体" w:cs="宋体"/>
                <w:sz w:val="24"/>
              </w:rPr>
            </w:pPr>
            <w:r>
              <w:rPr>
                <w:rFonts w:hint="eastAsia" w:ascii="宋体" w:hAnsi="宋体" w:cs="宋体"/>
                <w:sz w:val="24"/>
                <w:lang w:bidi="ar"/>
              </w:rPr>
              <w:t xml:space="preserve">未提供方案不得分。</w:t>
            </w:r>
            <w:r>
              <w:rPr>
                <w:rFonts w:ascii="宋体" w:hAnsi="宋体" w:cs="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3</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客观分</w:t>
            </w:r>
            <w:r>
              <w:rPr>
                <w:rFonts w:ascii="宋体" w:hAnsi="宋体"/>
                <w:sz w:val="24"/>
              </w:rPr>
            </w:r>
            <w:r/>
          </w:p>
        </w:tc>
        <w:tc>
          <w:tcPr>
            <w:tcW w:w="637" w:type="dxa"/>
            <w:vAlign w:val="center"/>
            <w:textDirection w:val="lrTb"/>
            <w:noWrap w:val="false"/>
          </w:tcPr>
          <w:p>
            <w:pPr>
              <w:pStyle w:val="1014"/>
              <w:jc w:val="center"/>
              <w:spacing w:line="400" w:lineRule="exact"/>
              <w:rPr>
                <w:rFonts w:ascii="宋体" w:hAnsi="宋体"/>
                <w:sz w:val="24"/>
              </w:rPr>
            </w:pPr>
            <w:r>
              <w:rPr>
                <w:rFonts w:ascii="宋体" w:hAnsi="宋体"/>
                <w:sz w:val="24"/>
              </w:rPr>
            </w:r>
            <w:r/>
          </w:p>
        </w:tc>
        <w:tc>
          <w:tcPr>
            <w:tcW w:w="4128" w:type="dxa"/>
            <w:vAlign w:val="center"/>
            <w:textDirection w:val="lrTb"/>
            <w:noWrap w:val="false"/>
          </w:tcPr>
          <w:p>
            <w:pPr>
              <w:pStyle w:val="1014"/>
              <w:ind w:firstLine="480"/>
              <w:spacing w:line="400" w:lineRule="exact"/>
              <w:rPr>
                <w:rFonts w:ascii="宋体" w:hAnsi="宋体"/>
                <w:sz w:val="24"/>
              </w:rPr>
            </w:pP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3.1</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bCs/>
                <w:sz w:val="24"/>
              </w:rPr>
            </w:pPr>
            <w:r>
              <w:rPr>
                <w:rFonts w:hint="eastAsia" w:ascii="宋体" w:hAnsi="宋体"/>
                <w:bCs/>
                <w:sz w:val="24"/>
              </w:rPr>
              <w:t xml:space="preserve">管理体系</w:t>
            </w:r>
            <w:r>
              <w:rPr>
                <w:rFonts w:ascii="宋体" w:hAnsi="宋体"/>
                <w:bCs/>
                <w:sz w:val="24"/>
              </w:rPr>
            </w:r>
            <w:r/>
          </w:p>
          <w:p>
            <w:pPr>
              <w:pStyle w:val="1014"/>
              <w:jc w:val="center"/>
              <w:spacing w:line="400" w:lineRule="exact"/>
              <w:rPr>
                <w:rFonts w:ascii="宋体" w:hAnsi="宋体"/>
                <w:bCs/>
                <w:sz w:val="24"/>
              </w:rPr>
            </w:pPr>
            <w:r>
              <w:rPr>
                <w:rFonts w:hint="eastAsia" w:ascii="宋体" w:hAnsi="宋体"/>
                <w:bCs/>
                <w:sz w:val="24"/>
              </w:rPr>
              <w:t xml:space="preserve">认证情况</w:t>
            </w:r>
            <w:r>
              <w:rPr>
                <w:rFonts w:ascii="宋体" w:hAnsi="宋体"/>
                <w:bCs/>
                <w:sz w:val="24"/>
              </w:rPr>
            </w:r>
            <w:r/>
          </w:p>
        </w:tc>
        <w:tc>
          <w:tcPr>
            <w:tcW w:w="637" w:type="dxa"/>
            <w:vAlign w:val="center"/>
            <w:textDirection w:val="lrTb"/>
            <w:noWrap w:val="false"/>
          </w:tcPr>
          <w:p>
            <w:pPr>
              <w:pStyle w:val="1014"/>
              <w:jc w:val="center"/>
              <w:spacing w:line="400" w:lineRule="exact"/>
              <w:rPr>
                <w:rFonts w:hint="eastAsia" w:ascii="宋体" w:hAnsi="宋体" w:eastAsia="宋体"/>
                <w:sz w:val="24"/>
                <w:lang w:eastAsia="zh-CN"/>
              </w:rPr>
            </w:pPr>
            <w:r>
              <w:rPr>
                <w:rFonts w:hint="eastAsia" w:ascii="宋体" w:hAnsi="宋体"/>
                <w:sz w:val="24"/>
                <w:lang w:val="en-US" w:eastAsia="zh-CN"/>
              </w:rPr>
              <w:t xml:space="preserve">9</w:t>
            </w:r>
            <w:r>
              <w:rPr>
                <w:rFonts w:hint="eastAsia" w:ascii="宋体" w:hAnsi="宋体" w:eastAsia="宋体"/>
                <w:sz w:val="24"/>
                <w:lang w:eastAsia="zh-CN"/>
              </w:rPr>
            </w:r>
            <w:r/>
          </w:p>
        </w:tc>
        <w:tc>
          <w:tcPr>
            <w:tcW w:w="4128" w:type="dxa"/>
            <w:vAlign w:val="center"/>
            <w:textDirection w:val="lrTb"/>
            <w:noWrap w:val="false"/>
          </w:tcPr>
          <w:p>
            <w:pPr>
              <w:pStyle w:val="1014"/>
              <w:ind w:firstLine="480"/>
              <w:spacing w:line="400" w:lineRule="exact"/>
              <w:rPr>
                <w:rFonts w:ascii="宋体" w:hAnsi="宋体"/>
                <w:sz w:val="24"/>
              </w:rPr>
            </w:pPr>
            <w:r>
              <w:rPr>
                <w:rFonts w:hint="eastAsia" w:ascii="宋体" w:hAnsi="宋体"/>
                <w:sz w:val="24"/>
              </w:rPr>
              <w:t xml:space="preserve">供应商具有质量管理体系认证、环境管理体系认证、职业健康管理体系认证证书的，每有一项</w:t>
            </w:r>
            <w:r>
              <w:rPr>
                <w:rFonts w:hint="eastAsia" w:ascii="宋体" w:hAnsi="宋体"/>
                <w:sz w:val="24"/>
                <w:highlight w:val="none"/>
              </w:rPr>
              <w:t xml:space="preserve">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rPr>
              <w:t xml:space="preserve">，本项最高得</w:t>
            </w:r>
            <w:r>
              <w:rPr>
                <w:rFonts w:hint="eastAsia" w:ascii="宋体" w:hAnsi="宋体"/>
                <w:sz w:val="24"/>
                <w:lang w:val="en-US" w:eastAsia="zh-CN"/>
              </w:rPr>
              <w:t xml:space="preserve">9</w:t>
            </w:r>
            <w:r>
              <w:rPr>
                <w:rFonts w:hint="eastAsia" w:ascii="宋体" w:hAnsi="宋体"/>
                <w:sz w:val="24"/>
              </w:rPr>
              <w:t xml:space="preserve">分。</w:t>
            </w: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提供认证证书扫描件，且在国家认证监管委官网查询状态为“有效”，未提供或提供不全不得分。</w:t>
            </w: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bCs/>
                <w:sz w:val="24"/>
              </w:rPr>
              <w:t xml:space="preserve">3.</w:t>
            </w:r>
            <w:r>
              <w:rPr>
                <w:rFonts w:ascii="宋体" w:hAnsi="宋体"/>
                <w:bCs/>
                <w:sz w:val="24"/>
              </w:rPr>
              <w:t xml:space="preserve">2</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bCs/>
                <w:sz w:val="24"/>
              </w:rPr>
            </w:pPr>
            <w:r>
              <w:rPr>
                <w:rFonts w:hint="eastAsia" w:ascii="宋体" w:hAnsi="宋体"/>
                <w:bCs/>
                <w:sz w:val="24"/>
                <w:lang w:val="en-US" w:eastAsia="zh-CN"/>
              </w:rPr>
              <w:t xml:space="preserve">拟派本</w:t>
            </w:r>
            <w:r>
              <w:rPr>
                <w:rFonts w:hint="eastAsia" w:ascii="宋体" w:hAnsi="宋体"/>
                <w:bCs/>
                <w:sz w:val="24"/>
              </w:rPr>
              <w:t xml:space="preserve">项目负责人</w:t>
            </w:r>
            <w:r>
              <w:rPr>
                <w:rFonts w:ascii="宋体" w:hAnsi="宋体"/>
                <w:bCs/>
                <w:sz w:val="24"/>
              </w:rPr>
            </w:r>
            <w:r/>
          </w:p>
        </w:tc>
        <w:tc>
          <w:tcPr>
            <w:tcW w:w="637" w:type="dxa"/>
            <w:vAlign w:val="center"/>
            <w:textDirection w:val="lrTb"/>
            <w:noWrap w:val="false"/>
          </w:tcPr>
          <w:p>
            <w:pPr>
              <w:pStyle w:val="1014"/>
              <w:jc w:val="center"/>
              <w:spacing w:line="400" w:lineRule="exact"/>
              <w:rPr>
                <w:rFonts w:hint="eastAsia" w:ascii="宋体" w:hAnsi="宋体" w:eastAsia="宋体"/>
                <w:sz w:val="24"/>
                <w:lang w:eastAsia="zh-CN"/>
              </w:rPr>
            </w:pPr>
            <w:r>
              <w:rPr>
                <w:rFonts w:hint="eastAsia" w:ascii="宋体" w:hAnsi="宋体"/>
                <w:sz w:val="24"/>
                <w:lang w:val="en-US" w:eastAsia="zh-CN"/>
              </w:rPr>
              <w:t xml:space="preserve">6</w:t>
            </w:r>
            <w:r>
              <w:rPr>
                <w:rFonts w:hint="eastAsia" w:ascii="宋体" w:hAnsi="宋体" w:eastAsia="宋体"/>
                <w:sz w:val="24"/>
                <w:lang w:eastAsia="zh-CN"/>
              </w:rPr>
            </w:r>
            <w:r/>
          </w:p>
        </w:tc>
        <w:tc>
          <w:tcPr>
            <w:tcW w:w="4128" w:type="dxa"/>
            <w:vAlign w:val="center"/>
            <w:textDirection w:val="lrTb"/>
            <w:noWrap w:val="false"/>
          </w:tcPr>
          <w:p>
            <w:pPr>
              <w:pStyle w:val="1014"/>
              <w:ind w:firstLine="480"/>
              <w:spacing w:line="400" w:lineRule="exact"/>
              <w:rPr>
                <w:rFonts w:ascii="宋体" w:hAnsi="宋体"/>
                <w:sz w:val="24"/>
              </w:rPr>
            </w:pPr>
            <w:r>
              <w:rPr>
                <w:rFonts w:hint="eastAsia" w:ascii="宋体" w:hAnsi="宋体"/>
                <w:bCs/>
                <w:sz w:val="24"/>
                <w:lang w:val="en-US" w:eastAsia="zh-CN"/>
              </w:rPr>
              <w:t xml:space="preserve">拟派本</w:t>
            </w:r>
            <w:r>
              <w:rPr>
                <w:rFonts w:hint="eastAsia" w:ascii="宋体" w:hAnsi="宋体"/>
                <w:bCs/>
                <w:sz w:val="24"/>
              </w:rPr>
              <w:t xml:space="preserve">项目负责人</w:t>
            </w:r>
            <w:r>
              <w:rPr>
                <w:rFonts w:hint="eastAsia" w:ascii="宋体" w:hAnsi="宋体"/>
                <w:sz w:val="24"/>
              </w:rPr>
              <w:t xml:space="preserve">：</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1.具有本科及以上学历</w:t>
            </w:r>
            <w:r>
              <w:rPr>
                <w:rFonts w:hint="eastAsia" w:ascii="宋体" w:hAnsi="宋体"/>
                <w:sz w:val="24"/>
                <w:lang w:val="en-US" w:eastAsia="zh-CN"/>
              </w:rPr>
              <w:t xml:space="preserve">的，</w:t>
            </w:r>
            <w:r>
              <w:rPr>
                <w:rFonts w:hint="eastAsia" w:ascii="宋体" w:hAnsi="宋体"/>
                <w:sz w:val="24"/>
              </w:rPr>
              <w:t xml:space="preserve">得2分；</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2.具有</w:t>
            </w:r>
            <w:r>
              <w:rPr>
                <w:rFonts w:hint="eastAsia" w:ascii="宋体" w:hAnsi="宋体"/>
                <w:sz w:val="24"/>
              </w:rPr>
              <w:t xml:space="preserve">高级（三级）保安员</w:t>
            </w:r>
            <w:r>
              <w:rPr>
                <w:rFonts w:hint="eastAsia" w:ascii="宋体" w:hAnsi="宋体"/>
                <w:sz w:val="24"/>
              </w:rPr>
              <w:t xml:space="preserve">及以上证书</w:t>
            </w:r>
            <w:r>
              <w:rPr>
                <w:rFonts w:hint="eastAsia" w:ascii="宋体" w:hAnsi="宋体"/>
                <w:sz w:val="24"/>
                <w:lang w:val="en-US" w:eastAsia="zh-CN"/>
              </w:rPr>
              <w:t xml:space="preserve">的，</w:t>
            </w:r>
            <w:r>
              <w:rPr>
                <w:rFonts w:hint="eastAsia" w:ascii="宋体" w:hAnsi="宋体"/>
                <w:sz w:val="24"/>
              </w:rPr>
              <w:t xml:space="preserve">得2分；</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3.具有消防设施操作员或建（构）筑物消防员证书</w:t>
            </w:r>
            <w:r>
              <w:rPr>
                <w:rFonts w:hint="eastAsia" w:ascii="宋体" w:hAnsi="宋体"/>
                <w:sz w:val="24"/>
                <w:lang w:val="en-US" w:eastAsia="zh-CN"/>
              </w:rPr>
              <w:t xml:space="preserve">的，</w:t>
            </w:r>
            <w:r>
              <w:rPr>
                <w:rFonts w:hint="eastAsia" w:ascii="宋体" w:hAnsi="宋体"/>
                <w:sz w:val="24"/>
              </w:rPr>
              <w:t xml:space="preserve">得2分；</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本项最高得</w:t>
            </w:r>
            <w:r>
              <w:rPr>
                <w:rFonts w:hint="eastAsia" w:ascii="宋体" w:hAnsi="宋体"/>
                <w:sz w:val="24"/>
                <w:lang w:val="en-US" w:eastAsia="zh-CN"/>
              </w:rPr>
              <w:t xml:space="preserve">6</w:t>
            </w:r>
            <w:r>
              <w:rPr>
                <w:rFonts w:hint="eastAsia" w:ascii="宋体" w:hAnsi="宋体"/>
                <w:sz w:val="24"/>
              </w:rPr>
              <w:t xml:space="preserve">分。</w:t>
            </w: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提供人员证书</w:t>
            </w:r>
            <w:r>
              <w:rPr>
                <w:rFonts w:hint="eastAsia" w:ascii="宋体" w:hAnsi="宋体"/>
                <w:sz w:val="24"/>
                <w:lang w:val="en-US" w:eastAsia="zh-CN"/>
              </w:rPr>
              <w:t xml:space="preserve">扫描件</w:t>
            </w:r>
            <w:r>
              <w:rPr>
                <w:rFonts w:hint="eastAsia" w:ascii="宋体" w:hAnsi="宋体"/>
                <w:sz w:val="24"/>
              </w:rPr>
              <w:t xml:space="preserve">或文件或网页截图，同时提供供应商为其缴纳的近3个月（2026年7月-2026年9月）的社保缴纳证明，未提供或提供不全不得分。</w:t>
            </w: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3.</w:t>
            </w:r>
            <w:r>
              <w:rPr>
                <w:rFonts w:ascii="宋体" w:hAnsi="宋体"/>
                <w:sz w:val="24"/>
              </w:rPr>
              <w:t xml:space="preserve">3</w:t>
            </w:r>
            <w:r>
              <w:rPr>
                <w:rFonts w:ascii="宋体" w:hAnsi="宋体"/>
                <w:sz w:val="24"/>
              </w:rPr>
            </w:r>
            <w:r/>
          </w:p>
        </w:tc>
        <w:tc>
          <w:tcPr>
            <w:tcW w:w="1237" w:type="dxa"/>
            <w:vAlign w:val="center"/>
            <w:textDirection w:val="lrTb"/>
            <w:noWrap w:val="false"/>
          </w:tcPr>
          <w:p>
            <w:pPr>
              <w:pStyle w:val="1014"/>
              <w:jc w:val="center"/>
              <w:spacing w:line="400" w:lineRule="exact"/>
              <w:rPr>
                <w:rFonts w:ascii="宋体" w:hAnsi="宋体"/>
                <w:bCs/>
                <w:sz w:val="24"/>
              </w:rPr>
            </w:pPr>
            <w:r>
              <w:rPr>
                <w:rFonts w:hint="eastAsia" w:ascii="宋体" w:hAnsi="宋体"/>
                <w:bCs/>
                <w:sz w:val="24"/>
              </w:rPr>
              <w:t xml:space="preserve">拟派</w:t>
            </w:r>
            <w:r>
              <w:rPr>
                <w:rFonts w:hint="eastAsia" w:ascii="宋体" w:hAnsi="宋体"/>
                <w:bCs/>
                <w:sz w:val="24"/>
                <w:lang w:val="en-US" w:eastAsia="zh-CN"/>
              </w:rPr>
              <w:t xml:space="preserve">本</w:t>
            </w:r>
            <w:r>
              <w:rPr>
                <w:rFonts w:hint="eastAsia" w:ascii="宋体" w:hAnsi="宋体"/>
                <w:bCs/>
                <w:sz w:val="24"/>
              </w:rPr>
              <w:t xml:space="preserve">项目</w:t>
            </w:r>
            <w:r>
              <w:rPr>
                <w:rFonts w:hint="eastAsia" w:ascii="宋体" w:hAnsi="宋体"/>
                <w:bCs/>
                <w:sz w:val="24"/>
              </w:rPr>
              <w:t xml:space="preserve">保安队长</w:t>
            </w:r>
            <w:r>
              <w:rPr>
                <w:rFonts w:ascii="宋体" w:hAnsi="宋体"/>
                <w:bCs/>
                <w:sz w:val="24"/>
              </w:rPr>
            </w:r>
            <w:r/>
          </w:p>
        </w:tc>
        <w:tc>
          <w:tcPr>
            <w:tcW w:w="637" w:type="dxa"/>
            <w:vAlign w:val="center"/>
            <w:textDirection w:val="lrTb"/>
            <w:noWrap w:val="false"/>
          </w:tcPr>
          <w:p>
            <w:pPr>
              <w:pStyle w:val="1014"/>
              <w:jc w:val="center"/>
              <w:spacing w:line="400" w:lineRule="exact"/>
              <w:rPr>
                <w:rFonts w:ascii="宋体" w:hAnsi="宋体"/>
                <w:sz w:val="24"/>
              </w:rPr>
            </w:pPr>
            <w:r>
              <w:rPr>
                <w:rFonts w:ascii="宋体" w:hAnsi="宋体"/>
                <w:sz w:val="24"/>
              </w:rPr>
              <w:t xml:space="preserve">6</w:t>
            </w:r>
            <w:r>
              <w:rPr>
                <w:rFonts w:ascii="宋体" w:hAnsi="宋体"/>
                <w:sz w:val="24"/>
              </w:rPr>
            </w:r>
            <w:r/>
          </w:p>
        </w:tc>
        <w:tc>
          <w:tcPr>
            <w:tcW w:w="4128" w:type="dxa"/>
            <w:vAlign w:val="center"/>
            <w:textDirection w:val="lrTb"/>
            <w:noWrap w:val="false"/>
          </w:tcPr>
          <w:p>
            <w:pPr>
              <w:pStyle w:val="1014"/>
              <w:ind w:firstLine="480"/>
              <w:spacing w:line="400" w:lineRule="exact"/>
              <w:rPr>
                <w:rFonts w:ascii="宋体" w:hAnsi="宋体"/>
                <w:sz w:val="24"/>
              </w:rPr>
            </w:pPr>
            <w:r>
              <w:rPr>
                <w:rFonts w:hint="eastAsia" w:ascii="宋体" w:hAnsi="宋体"/>
                <w:sz w:val="24"/>
              </w:rPr>
              <w:t xml:space="preserve">拟派</w:t>
            </w:r>
            <w:r>
              <w:rPr>
                <w:rFonts w:hint="eastAsia" w:ascii="宋体" w:hAnsi="宋体"/>
                <w:bCs/>
                <w:sz w:val="24"/>
                <w:lang w:val="en-US" w:eastAsia="zh-CN"/>
              </w:rPr>
              <w:t xml:space="preserve">本</w:t>
            </w:r>
            <w:r>
              <w:rPr>
                <w:rFonts w:hint="eastAsia" w:ascii="宋体" w:hAnsi="宋体"/>
                <w:bCs/>
                <w:sz w:val="24"/>
              </w:rPr>
              <w:t xml:space="preserve">项目</w:t>
            </w:r>
            <w:r>
              <w:rPr>
                <w:rFonts w:hint="eastAsia" w:ascii="宋体" w:hAnsi="宋体"/>
                <w:sz w:val="24"/>
              </w:rPr>
              <w:t xml:space="preserve">保安队长：</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1.具有中专及以上学历</w:t>
            </w:r>
            <w:r>
              <w:rPr>
                <w:rFonts w:hint="eastAsia" w:ascii="宋体" w:hAnsi="宋体"/>
                <w:sz w:val="24"/>
                <w:lang w:val="en-US" w:eastAsia="zh-CN"/>
              </w:rPr>
              <w:t xml:space="preserve">的，</w:t>
            </w:r>
            <w:r>
              <w:rPr>
                <w:rFonts w:hint="eastAsia" w:ascii="宋体" w:hAnsi="宋体"/>
                <w:sz w:val="24"/>
              </w:rPr>
              <w:t xml:space="preserve">得2分；</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2.具有人社部门颁发的高级（三级）保安员证书</w:t>
            </w:r>
            <w:r>
              <w:rPr>
                <w:rFonts w:hint="eastAsia" w:ascii="宋体" w:hAnsi="宋体"/>
                <w:sz w:val="24"/>
                <w:lang w:val="en-US" w:eastAsia="zh-CN"/>
              </w:rPr>
              <w:t xml:space="preserve">的，</w:t>
            </w:r>
            <w:r>
              <w:rPr>
                <w:rFonts w:hint="eastAsia" w:ascii="宋体" w:hAnsi="宋体"/>
                <w:sz w:val="24"/>
              </w:rPr>
              <w:t xml:space="preserve">得2分；</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具有</w:t>
            </w:r>
            <w:r>
              <w:rPr>
                <w:rFonts w:hint="eastAsia" w:ascii="宋体" w:hAnsi="宋体"/>
                <w:sz w:val="24"/>
              </w:rPr>
              <w:t xml:space="preserve">消防设施操作员四级证书</w:t>
            </w:r>
            <w:r>
              <w:rPr>
                <w:rFonts w:hint="eastAsia" w:ascii="宋体" w:hAnsi="宋体"/>
                <w:sz w:val="24"/>
                <w:lang w:val="en-US" w:eastAsia="zh-CN"/>
              </w:rPr>
              <w:t xml:space="preserve">的，</w:t>
            </w:r>
            <w:r>
              <w:rPr>
                <w:rFonts w:hint="eastAsia" w:ascii="宋体" w:hAnsi="宋体"/>
                <w:sz w:val="24"/>
              </w:rPr>
              <w:t xml:space="preserve">得</w:t>
            </w:r>
            <w:r>
              <w:rPr>
                <w:rFonts w:ascii="宋体" w:hAnsi="宋体"/>
                <w:sz w:val="24"/>
              </w:rPr>
              <w:t xml:space="preserve">2</w:t>
            </w:r>
            <w:r>
              <w:rPr>
                <w:rFonts w:hint="eastAsia" w:ascii="宋体" w:hAnsi="宋体"/>
                <w:sz w:val="24"/>
              </w:rPr>
              <w:t xml:space="preserve">分；</w:t>
            </w:r>
            <w:r>
              <w:rPr>
                <w:rFonts w:ascii="宋体" w:hAnsi="宋体"/>
                <w:sz w:val="24"/>
              </w:rPr>
            </w:r>
            <w:r/>
          </w:p>
          <w:p>
            <w:pPr>
              <w:pStyle w:val="1014"/>
              <w:ind w:firstLine="480"/>
              <w:spacing w:line="400" w:lineRule="exact"/>
              <w:rPr>
                <w:rFonts w:ascii="宋体" w:hAnsi="宋体"/>
                <w:b/>
                <w:sz w:val="24"/>
              </w:rPr>
            </w:pPr>
            <w:r>
              <w:rPr>
                <w:rFonts w:hint="eastAsia" w:ascii="宋体" w:hAnsi="宋体"/>
                <w:sz w:val="24"/>
              </w:rPr>
              <w:t xml:space="preserve">本项最高得</w:t>
            </w:r>
            <w:r>
              <w:rPr>
                <w:rFonts w:ascii="宋体" w:hAnsi="宋体"/>
                <w:sz w:val="24"/>
              </w:rPr>
              <w:t xml:space="preserve">6</w:t>
            </w:r>
            <w:r>
              <w:rPr>
                <w:rFonts w:hint="eastAsia" w:ascii="宋体" w:hAnsi="宋体"/>
                <w:sz w:val="24"/>
              </w:rPr>
              <w:t xml:space="preserve">分。</w:t>
            </w:r>
            <w:r>
              <w:rPr>
                <w:rFonts w:ascii="宋体" w:hAnsi="宋体"/>
                <w:b/>
                <w:sz w:val="24"/>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提供人员证书</w:t>
            </w:r>
            <w:r>
              <w:rPr>
                <w:rFonts w:hint="eastAsia" w:ascii="宋体" w:hAnsi="宋体"/>
                <w:sz w:val="24"/>
                <w:lang w:val="en-US" w:eastAsia="zh-CN"/>
              </w:rPr>
              <w:t xml:space="preserve">扫描件</w:t>
            </w:r>
            <w:r>
              <w:rPr>
                <w:rFonts w:hint="eastAsia" w:ascii="宋体" w:hAnsi="宋体"/>
                <w:sz w:val="24"/>
              </w:rPr>
              <w:t xml:space="preserve">或文件或网页截图，同时提供供应商为其缴纳的近3个月（2026年7月-2026年9月）的社保缴纳证明，未提供或提供不全不得分。</w:t>
            </w:r>
            <w:r>
              <w:rPr>
                <w:rFonts w:ascii="宋体" w:hAnsi="宋体"/>
                <w:sz w:val="24"/>
              </w:rPr>
            </w:r>
            <w:r/>
          </w:p>
        </w:tc>
      </w:tr>
      <w:tr>
        <w:trPr/>
        <w:tc>
          <w:tcPr>
            <w:tcW w:w="696" w:type="dxa"/>
            <w:vAlign w:val="center"/>
            <w:textDirection w:val="lrTb"/>
            <w:noWrap w:val="false"/>
          </w:tcPr>
          <w:p>
            <w:pPr>
              <w:pStyle w:val="1014"/>
              <w:jc w:val="center"/>
              <w:spacing w:line="400" w:lineRule="exact"/>
              <w:rPr>
                <w:rFonts w:ascii="宋体" w:hAnsi="宋体" w:eastAsia="宋体"/>
                <w:sz w:val="24"/>
                <w:lang w:val="en-US" w:eastAsia="zh-CN"/>
              </w:rPr>
            </w:pPr>
            <w:r>
              <w:rPr>
                <w:rFonts w:hint="eastAsia" w:ascii="宋体" w:hAnsi="宋体"/>
                <w:sz w:val="24"/>
                <w:lang w:val="en-US" w:eastAsia="zh-CN"/>
              </w:rPr>
              <w:t xml:space="preserve">3.4</w:t>
            </w:r>
            <w:r>
              <w:rPr>
                <w:rFonts w:ascii="宋体" w:hAnsi="宋体" w:eastAsia="宋体"/>
                <w:sz w:val="24"/>
                <w:lang w:val="en-US" w:eastAsia="zh-CN"/>
              </w:rPr>
            </w:r>
            <w:r/>
          </w:p>
        </w:tc>
        <w:tc>
          <w:tcPr>
            <w:tcW w:w="1237" w:type="dxa"/>
            <w:vAlign w:val="center"/>
            <w:textDirection w:val="lrTb"/>
            <w:noWrap w:val="false"/>
          </w:tcPr>
          <w:p>
            <w:pPr>
              <w:pStyle w:val="1014"/>
              <w:jc w:val="center"/>
              <w:spacing w:line="400" w:lineRule="exact"/>
              <w:rPr>
                <w:rFonts w:ascii="宋体" w:hAnsi="宋体"/>
                <w:sz w:val="24"/>
              </w:rPr>
            </w:pPr>
            <w:r>
              <w:rPr>
                <w:rFonts w:hint="eastAsia" w:ascii="宋体" w:hAnsi="宋体"/>
                <w:bCs/>
                <w:sz w:val="24"/>
              </w:rPr>
              <w:t xml:space="preserve">拟派</w:t>
            </w:r>
            <w:r>
              <w:rPr>
                <w:rFonts w:hint="eastAsia" w:ascii="宋体" w:hAnsi="宋体"/>
                <w:bCs/>
                <w:sz w:val="24"/>
                <w:lang w:val="en-US" w:eastAsia="zh-CN"/>
              </w:rPr>
              <w:t xml:space="preserve">本</w:t>
            </w:r>
            <w:r>
              <w:rPr>
                <w:rFonts w:hint="eastAsia" w:ascii="宋体" w:hAnsi="宋体"/>
                <w:bCs/>
                <w:sz w:val="24"/>
              </w:rPr>
              <w:t xml:space="preserve">项目安检员</w:t>
            </w:r>
            <w:r>
              <w:rPr>
                <w:rFonts w:ascii="宋体" w:hAnsi="宋体"/>
                <w:sz w:val="24"/>
              </w:rPr>
            </w:r>
            <w:r/>
          </w:p>
        </w:tc>
        <w:tc>
          <w:tcPr>
            <w:tcW w:w="6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6</w:t>
            </w:r>
            <w:r>
              <w:rPr>
                <w:rFonts w:ascii="宋体" w:hAnsi="宋体"/>
                <w:sz w:val="24"/>
              </w:rPr>
            </w:r>
            <w:r/>
          </w:p>
        </w:tc>
        <w:tc>
          <w:tcPr>
            <w:tcW w:w="4128" w:type="dxa"/>
            <w:vAlign w:val="center"/>
            <w:textDirection w:val="lrTb"/>
            <w:noWrap w:val="false"/>
          </w:tcPr>
          <w:p>
            <w:pPr>
              <w:pStyle w:val="1014"/>
              <w:ind w:firstLine="480"/>
              <w:spacing w:line="400" w:lineRule="exact"/>
              <w:rPr>
                <w:rFonts w:ascii="宋体" w:hAnsi="宋体" w:cs="宋体"/>
                <w:sz w:val="24"/>
              </w:rPr>
            </w:pPr>
            <w:r>
              <w:rPr>
                <w:rFonts w:hint="eastAsia" w:ascii="宋体" w:hAnsi="宋体" w:cs="宋体"/>
                <w:sz w:val="24"/>
              </w:rPr>
              <w:t xml:space="preserve">拟派其他安检人员：</w:t>
            </w:r>
            <w:r>
              <w:rPr>
                <w:rFonts w:ascii="宋体" w:hAnsi="宋体" w:cs="宋体"/>
                <w:sz w:val="24"/>
              </w:rPr>
            </w:r>
            <w:r/>
          </w:p>
          <w:p>
            <w:pPr>
              <w:pStyle w:val="1014"/>
              <w:ind w:firstLine="480"/>
              <w:spacing w:line="400" w:lineRule="exact"/>
              <w:rPr>
                <w:rFonts w:ascii="宋体" w:hAnsi="宋体" w:cs="宋体"/>
                <w:sz w:val="24"/>
              </w:rPr>
            </w:pPr>
            <w:r>
              <w:rPr>
                <w:rFonts w:hint="eastAsia" w:ascii="宋体" w:hAnsi="宋体"/>
                <w:sz w:val="24"/>
              </w:rPr>
              <w:t xml:space="preserve">1.具有本科及以上学历</w:t>
            </w:r>
            <w:r>
              <w:rPr>
                <w:rFonts w:hint="eastAsia" w:ascii="宋体" w:hAnsi="宋体"/>
                <w:sz w:val="24"/>
                <w:lang w:val="en-US" w:eastAsia="zh-CN"/>
              </w:rPr>
              <w:t xml:space="preserve">的，每有一人</w:t>
            </w:r>
            <w:r>
              <w:rPr>
                <w:rFonts w:hint="eastAsia" w:ascii="宋体" w:hAnsi="宋体"/>
                <w:sz w:val="24"/>
              </w:rPr>
              <w:t xml:space="preserve">得</w:t>
            </w:r>
            <w:r>
              <w:rPr>
                <w:rFonts w:hint="eastAsia" w:ascii="宋体" w:hAnsi="宋体"/>
                <w:sz w:val="24"/>
                <w:lang w:val="en-US" w:eastAsia="zh-CN"/>
              </w:rPr>
              <w:t xml:space="preserve">1</w:t>
            </w:r>
            <w:r>
              <w:rPr>
                <w:rFonts w:hint="eastAsia" w:ascii="宋体" w:hAnsi="宋体"/>
                <w:sz w:val="24"/>
              </w:rPr>
              <w:t xml:space="preserve">分</w:t>
            </w:r>
            <w:r>
              <w:rPr>
                <w:rFonts w:hint="eastAsia" w:ascii="宋体" w:hAnsi="宋体"/>
                <w:sz w:val="24"/>
                <w:lang w:eastAsia="zh-CN"/>
              </w:rPr>
              <w:t xml:space="preserve">，</w:t>
            </w:r>
            <w:r>
              <w:rPr>
                <w:rFonts w:hint="eastAsia" w:ascii="宋体" w:hAnsi="宋体"/>
                <w:sz w:val="24"/>
                <w:lang w:val="en-US" w:eastAsia="zh-CN"/>
              </w:rPr>
              <w:t xml:space="preserve">最高2分</w:t>
            </w:r>
            <w:r>
              <w:rPr>
                <w:rFonts w:hint="eastAsia" w:ascii="宋体" w:hAnsi="宋体"/>
                <w:sz w:val="24"/>
              </w:rPr>
              <w:t xml:space="preserve">；</w:t>
            </w:r>
            <w:r>
              <w:rPr>
                <w:rFonts w:ascii="宋体" w:hAnsi="宋体" w:cs="宋体"/>
                <w:sz w:val="24"/>
              </w:rPr>
            </w:r>
            <w:r/>
          </w:p>
          <w:p>
            <w:pPr>
              <w:pStyle w:val="1014"/>
              <w:ind w:firstLine="480"/>
              <w:spacing w:line="400" w:lineRule="exact"/>
              <w:rPr>
                <w:rFonts w:ascii="宋体" w:hAnsi="宋体"/>
                <w:sz w:val="24"/>
              </w:rPr>
            </w:pPr>
            <w:r>
              <w:rPr>
                <w:rFonts w:hint="eastAsia" w:ascii="宋体" w:hAnsi="宋体"/>
                <w:sz w:val="24"/>
              </w:rPr>
              <w:t xml:space="preserve">2.具有</w:t>
            </w:r>
            <w:r>
              <w:rPr>
                <w:rFonts w:hint="eastAsia" w:ascii="宋体" w:hAnsi="宋体"/>
                <w:sz w:val="24"/>
                <w:highlight w:val="none"/>
              </w:rPr>
              <w:t xml:space="preserve">安检员证书</w:t>
            </w:r>
            <w:r>
              <w:rPr>
                <w:rFonts w:hint="eastAsia" w:ascii="宋体" w:hAnsi="宋体"/>
                <w:sz w:val="24"/>
                <w:lang w:val="en-US" w:eastAsia="zh-CN"/>
              </w:rPr>
              <w:t xml:space="preserve">的，每有一人</w:t>
            </w:r>
            <w:r>
              <w:rPr>
                <w:rFonts w:hint="eastAsia" w:ascii="宋体" w:hAnsi="宋体"/>
                <w:sz w:val="24"/>
              </w:rPr>
              <w:t xml:space="preserve">得</w:t>
            </w:r>
            <w:r>
              <w:rPr>
                <w:rFonts w:hint="eastAsia" w:ascii="宋体" w:hAnsi="宋体"/>
                <w:sz w:val="24"/>
                <w:lang w:val="en-US" w:eastAsia="zh-CN"/>
              </w:rPr>
              <w:t xml:space="preserve">2</w:t>
            </w:r>
            <w:r>
              <w:rPr>
                <w:rFonts w:hint="eastAsia" w:ascii="宋体" w:hAnsi="宋体"/>
                <w:sz w:val="24"/>
              </w:rPr>
              <w:t xml:space="preserve">分</w:t>
            </w:r>
            <w:r>
              <w:rPr>
                <w:rFonts w:hint="eastAsia" w:ascii="宋体" w:hAnsi="宋体"/>
                <w:sz w:val="24"/>
                <w:lang w:eastAsia="zh-CN"/>
              </w:rPr>
              <w:t xml:space="preserve">，</w:t>
            </w:r>
            <w:r>
              <w:rPr>
                <w:rFonts w:hint="eastAsia" w:ascii="宋体" w:hAnsi="宋体"/>
                <w:sz w:val="24"/>
                <w:lang w:val="en-US" w:eastAsia="zh-CN"/>
              </w:rPr>
              <w:t xml:space="preserve">最高4分</w:t>
            </w:r>
            <w:r>
              <w:rPr>
                <w:rFonts w:hint="eastAsia" w:ascii="宋体" w:hAnsi="宋体"/>
                <w:sz w:val="24"/>
              </w:rPr>
              <w:t xml:space="preserve">；</w:t>
            </w:r>
            <w:r>
              <w:rPr>
                <w:rFonts w:ascii="宋体" w:hAnsi="宋体"/>
                <w:sz w:val="24"/>
              </w:rPr>
            </w:r>
            <w:r/>
          </w:p>
          <w:p>
            <w:pPr>
              <w:pStyle w:val="1014"/>
              <w:ind w:firstLine="480"/>
              <w:spacing w:line="400" w:lineRule="exact"/>
              <w:rPr>
                <w:rFonts w:ascii="宋体" w:hAnsi="宋体"/>
                <w:sz w:val="24"/>
              </w:rPr>
            </w:pPr>
            <w:r>
              <w:rPr>
                <w:rFonts w:hint="eastAsia" w:ascii="宋体" w:hAnsi="宋体"/>
                <w:sz w:val="24"/>
              </w:rPr>
              <w:t xml:space="preserve">本项最高得6分；</w:t>
            </w: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提供人社相关部门</w:t>
            </w:r>
            <w:r>
              <w:rPr>
                <w:rFonts w:hint="eastAsia" w:ascii="宋体" w:hAnsi="宋体"/>
                <w:sz w:val="24"/>
                <w:lang w:val="en-US" w:eastAsia="zh-CN"/>
              </w:rPr>
              <w:t xml:space="preserve">颁发</w:t>
            </w:r>
            <w:r>
              <w:rPr>
                <w:rFonts w:hint="eastAsia" w:ascii="宋体" w:hAnsi="宋体"/>
                <w:sz w:val="24"/>
              </w:rPr>
              <w:t xml:space="preserve">的安检员证书</w:t>
            </w:r>
            <w:r>
              <w:rPr>
                <w:rFonts w:hint="eastAsia" w:ascii="宋体" w:hAnsi="宋体"/>
                <w:sz w:val="24"/>
                <w:lang w:val="en-US" w:eastAsia="zh-CN"/>
              </w:rPr>
              <w:t xml:space="preserve">扫描件，</w:t>
            </w:r>
            <w:r>
              <w:rPr>
                <w:rFonts w:hint="eastAsia" w:ascii="宋体" w:hAnsi="宋体"/>
                <w:sz w:val="24"/>
              </w:rPr>
              <w:t xml:space="preserve">同时提供供应商为其缴纳的近3个月（2026年7月-2026年9月）的社保缴纳证明，未提供或提供不全不得分。</w:t>
            </w:r>
            <w:r>
              <w:rPr>
                <w:rFonts w:ascii="宋体" w:hAnsi="宋体"/>
                <w:sz w:val="24"/>
              </w:rPr>
            </w:r>
            <w:r/>
          </w:p>
        </w:tc>
      </w:tr>
      <w:tr>
        <w:trPr/>
        <w:tc>
          <w:tcPr>
            <w:tcW w:w="696" w:type="dxa"/>
            <w:vAlign w:val="center"/>
            <w:textDirection w:val="lrTb"/>
            <w:noWrap w:val="false"/>
          </w:tcPr>
          <w:p>
            <w:pPr>
              <w:pStyle w:val="1014"/>
              <w:jc w:val="center"/>
              <w:spacing w:line="400" w:lineRule="exact"/>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eastAsia="宋体"/>
                <w:sz w:val="24"/>
                <w:lang w:eastAsia="zh-CN"/>
              </w:rPr>
            </w:r>
            <w:r/>
          </w:p>
        </w:tc>
        <w:tc>
          <w:tcPr>
            <w:tcW w:w="1237" w:type="dxa"/>
            <w:vAlign w:val="center"/>
            <w:textDirection w:val="lrTb"/>
            <w:noWrap w:val="false"/>
          </w:tcPr>
          <w:p>
            <w:pPr>
              <w:pStyle w:val="1014"/>
              <w:jc w:val="center"/>
              <w:spacing w:line="400" w:lineRule="exact"/>
              <w:rPr>
                <w:rFonts w:ascii="宋体" w:hAnsi="宋体"/>
                <w:bCs/>
                <w:sz w:val="24"/>
              </w:rPr>
            </w:pPr>
            <w:r>
              <w:rPr>
                <w:rFonts w:hint="eastAsia" w:ascii="宋体" w:hAnsi="宋体"/>
                <w:bCs/>
                <w:sz w:val="24"/>
              </w:rPr>
              <w:t xml:space="preserve">业绩</w:t>
            </w:r>
            <w:r>
              <w:rPr>
                <w:rFonts w:ascii="宋体" w:hAnsi="宋体"/>
                <w:bCs/>
                <w:sz w:val="24"/>
              </w:rPr>
            </w:r>
            <w:r/>
          </w:p>
        </w:tc>
        <w:tc>
          <w:tcPr>
            <w:tcW w:w="6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5</w:t>
            </w:r>
            <w:r>
              <w:rPr>
                <w:rFonts w:ascii="宋体" w:hAnsi="宋体"/>
                <w:sz w:val="24"/>
              </w:rPr>
            </w:r>
            <w:r/>
          </w:p>
        </w:tc>
        <w:tc>
          <w:tcPr>
            <w:tcW w:w="4128" w:type="dxa"/>
            <w:vAlign w:val="center"/>
            <w:textDirection w:val="lrTb"/>
            <w:noWrap w:val="false"/>
          </w:tcPr>
          <w:p>
            <w:pPr>
              <w:pStyle w:val="1014"/>
              <w:ind w:firstLine="480"/>
              <w:spacing w:line="400" w:lineRule="exact"/>
              <w:rPr>
                <w:rFonts w:ascii="宋体" w:hAnsi="宋体"/>
                <w:sz w:val="24"/>
              </w:rPr>
            </w:pPr>
            <w:r>
              <w:rPr>
                <w:rFonts w:hint="eastAsia" w:ascii="宋体" w:hAnsi="宋体"/>
                <w:sz w:val="24"/>
              </w:rPr>
              <w:t xml:space="preserve">供应商近五年（自2023年1月1日至今，以合同签订时间为准）</w:t>
            </w:r>
            <w:r>
              <w:rPr>
                <w:rFonts w:hint="eastAsia" w:ascii="宋体" w:hAnsi="宋体"/>
                <w:sz w:val="24"/>
                <w:highlight w:val="none"/>
              </w:rPr>
              <w:t xml:space="preserve">具有类似保安项目服务业绩的，每有一</w:t>
            </w:r>
            <w:r>
              <w:rPr>
                <w:rFonts w:hint="eastAsia" w:ascii="宋体" w:hAnsi="宋体"/>
                <w:sz w:val="24"/>
              </w:rPr>
              <w:t xml:space="preserve">项</w:t>
            </w:r>
            <w:r>
              <w:rPr>
                <w:rFonts w:hint="eastAsia" w:ascii="宋体" w:hAnsi="宋体"/>
                <w:sz w:val="24"/>
                <w:lang w:val="en-US" w:eastAsia="zh-CN"/>
              </w:rPr>
              <w:t xml:space="preserve">得</w:t>
            </w:r>
            <w:r>
              <w:rPr>
                <w:rFonts w:hint="eastAsia" w:ascii="宋体" w:hAnsi="宋体"/>
                <w:sz w:val="24"/>
              </w:rPr>
              <w:t xml:space="preserve">0.5分，最高得5分。</w:t>
            </w:r>
            <w:r>
              <w:rPr>
                <w:rFonts w:ascii="宋体" w:hAnsi="宋体"/>
                <w:sz w:val="24"/>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提供合同</w:t>
            </w:r>
            <w:r>
              <w:rPr>
                <w:rFonts w:hint="eastAsia" w:ascii="宋体" w:hAnsi="宋体"/>
                <w:sz w:val="24"/>
                <w:lang w:val="en-US" w:eastAsia="zh-CN"/>
              </w:rPr>
              <w:t xml:space="preserve">扫描件</w:t>
            </w:r>
            <w:r>
              <w:rPr>
                <w:rFonts w:hint="eastAsia" w:ascii="宋体" w:hAnsi="宋体"/>
                <w:sz w:val="24"/>
              </w:rPr>
              <w:t xml:space="preserve">和同一合同任意一次付款的发票凭证</w:t>
            </w:r>
            <w:r>
              <w:rPr>
                <w:rFonts w:hint="eastAsia" w:ascii="宋体" w:hAnsi="宋体"/>
                <w:sz w:val="24"/>
                <w:lang w:val="en-US" w:eastAsia="zh-CN"/>
              </w:rPr>
              <w:t xml:space="preserve">扫描件</w:t>
            </w:r>
            <w:r>
              <w:rPr>
                <w:rFonts w:hint="eastAsia" w:ascii="宋体" w:hAnsi="宋体"/>
                <w:sz w:val="24"/>
              </w:rPr>
              <w:t xml:space="preserve">，合同应能清晰载明包含以上内容，且发票凭证中收付款双方及项目名称必须与合同一致，不能清晰载明的，须另行出具合同甲方盖章的证明材料。</w:t>
            </w:r>
            <w:r>
              <w:rPr>
                <w:rFonts w:ascii="宋体" w:hAnsi="宋体"/>
                <w:sz w:val="24"/>
              </w:rPr>
            </w:r>
            <w:r/>
          </w:p>
        </w:tc>
      </w:tr>
      <w:tr>
        <w:trPr/>
        <w:tc>
          <w:tcPr>
            <w:tcW w:w="696" w:type="dxa"/>
            <w:vAlign w:val="center"/>
            <w:textDirection w:val="lrTb"/>
            <w:noWrap w:val="false"/>
          </w:tcPr>
          <w:p>
            <w:pPr>
              <w:pStyle w:val="1014"/>
              <w:jc w:val="center"/>
              <w:spacing w:line="400" w:lineRule="exact"/>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eastAsia="宋体"/>
                <w:sz w:val="24"/>
                <w:lang w:eastAsia="zh-CN"/>
              </w:rPr>
            </w:r>
            <w:r/>
          </w:p>
        </w:tc>
        <w:tc>
          <w:tcPr>
            <w:tcW w:w="1237" w:type="dxa"/>
            <w:vAlign w:val="center"/>
            <w:textDirection w:val="lrTb"/>
            <w:noWrap w:val="false"/>
          </w:tcPr>
          <w:p>
            <w:pPr>
              <w:pStyle w:val="1014"/>
              <w:jc w:val="center"/>
              <w:spacing w:line="400" w:lineRule="exact"/>
              <w:rPr>
                <w:rFonts w:ascii="宋体" w:hAnsi="宋体"/>
                <w:bCs/>
                <w:sz w:val="24"/>
              </w:rPr>
            </w:pPr>
            <w:r>
              <w:rPr>
                <w:rFonts w:hint="eastAsia" w:ascii="宋体" w:hAnsi="宋体"/>
                <w:bCs/>
                <w:sz w:val="24"/>
              </w:rPr>
              <w:t xml:space="preserve">有助于项目实施的其他条件</w:t>
            </w:r>
            <w:r>
              <w:rPr>
                <w:rFonts w:ascii="宋体" w:hAnsi="宋体"/>
                <w:bCs/>
                <w:sz w:val="24"/>
              </w:rPr>
            </w:r>
            <w:r/>
          </w:p>
        </w:tc>
        <w:tc>
          <w:tcPr>
            <w:tcW w:w="637" w:type="dxa"/>
            <w:vAlign w:val="center"/>
            <w:textDirection w:val="lrTb"/>
            <w:noWrap w:val="false"/>
          </w:tcPr>
          <w:p>
            <w:pPr>
              <w:pStyle w:val="1014"/>
              <w:jc w:val="center"/>
              <w:spacing w:line="400" w:lineRule="exact"/>
              <w:rPr>
                <w:rFonts w:ascii="宋体" w:hAnsi="宋体"/>
                <w:sz w:val="24"/>
              </w:rPr>
            </w:pPr>
            <w:r>
              <w:rPr>
                <w:rFonts w:ascii="宋体" w:hAnsi="宋体"/>
                <w:sz w:val="24"/>
              </w:rPr>
              <w:t xml:space="preserve">5</w:t>
            </w:r>
            <w:r>
              <w:rPr>
                <w:rFonts w:ascii="宋体" w:hAnsi="宋体"/>
                <w:sz w:val="24"/>
              </w:rPr>
            </w:r>
            <w:r/>
          </w:p>
        </w:tc>
        <w:tc>
          <w:tcPr>
            <w:tcW w:w="4128" w:type="dxa"/>
            <w:vAlign w:val="center"/>
            <w:textDirection w:val="lrTb"/>
            <w:noWrap w:val="false"/>
          </w:tcPr>
          <w:p>
            <w:pPr>
              <w:pStyle w:val="1014"/>
              <w:ind w:firstLine="480"/>
              <w:spacing w:line="400" w:lineRule="exac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供应商提供属地区级及以上公安部门警保联勤联防工作责任书的</w:t>
            </w:r>
            <w:r>
              <w:rPr>
                <w:rFonts w:hint="eastAsia" w:ascii="宋体" w:hAnsi="宋体"/>
                <w:sz w:val="24"/>
                <w:lang w:eastAsia="zh-CN"/>
              </w:rPr>
              <w:t xml:space="preserve">，</w:t>
            </w:r>
            <w:r>
              <w:rPr>
                <w:rFonts w:hint="eastAsia" w:ascii="宋体" w:hAnsi="宋体"/>
                <w:sz w:val="24"/>
              </w:rPr>
              <w:t xml:space="preserve">得</w:t>
            </w:r>
            <w:r>
              <w:rPr>
                <w:rFonts w:ascii="宋体" w:hAnsi="宋体"/>
                <w:sz w:val="24"/>
              </w:rPr>
              <w:t xml:space="preserve">3</w:t>
            </w:r>
            <w:r>
              <w:rPr>
                <w:rFonts w:hint="eastAsia" w:ascii="宋体" w:hAnsi="宋体"/>
                <w:sz w:val="24"/>
              </w:rPr>
              <w:t xml:space="preserve">分；</w:t>
            </w:r>
            <w:r>
              <w:rPr>
                <w:rFonts w:hint="eastAsia" w:ascii="宋体" w:hAnsi="宋体"/>
                <w:sz w:val="24"/>
              </w:rPr>
            </w:r>
            <w:r/>
          </w:p>
          <w:p>
            <w:pPr>
              <w:pStyle w:val="1014"/>
              <w:ind w:firstLine="480"/>
              <w:spacing w:line="400" w:lineRule="exact"/>
              <w:rPr>
                <w:rFonts w:hint="eastAsia" w:ascii="宋体" w:hAnsi="宋体" w:eastAsia="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自有辅助性软件小程序，提供软件</w:t>
            </w:r>
            <w:r>
              <w:rPr>
                <w:rFonts w:hint="eastAsia" w:ascii="宋体" w:hAnsi="宋体"/>
                <w:sz w:val="24"/>
                <w:lang w:val="en-US" w:eastAsia="zh-CN"/>
              </w:rPr>
              <w:t xml:space="preserve">著作权</w:t>
            </w:r>
            <w:r>
              <w:rPr>
                <w:rFonts w:hint="eastAsia" w:ascii="宋体" w:hAnsi="宋体"/>
                <w:sz w:val="24"/>
              </w:rPr>
              <w:t xml:space="preserve">证书</w:t>
            </w:r>
            <w:r>
              <w:rPr>
                <w:rFonts w:hint="eastAsia" w:ascii="宋体" w:hAnsi="宋体"/>
                <w:sz w:val="24"/>
                <w:lang w:eastAsia="zh-CN"/>
              </w:rPr>
              <w:t xml:space="preserve">，</w:t>
            </w:r>
            <w:r>
              <w:rPr>
                <w:rFonts w:hint="eastAsia" w:ascii="宋体" w:hAnsi="宋体"/>
                <w:sz w:val="24"/>
              </w:rPr>
              <w:t xml:space="preserve">有一个得1分，最高得2分</w:t>
            </w:r>
            <w:r>
              <w:rPr>
                <w:rFonts w:hint="eastAsia" w:ascii="宋体" w:hAnsi="宋体"/>
                <w:sz w:val="24"/>
                <w:lang w:eastAsia="zh-CN"/>
              </w:rPr>
              <w:t xml:space="preserve">。</w:t>
            </w:r>
            <w:r>
              <w:rPr>
                <w:rFonts w:hint="eastAsia" w:ascii="宋体" w:hAnsi="宋体" w:eastAsia="宋体"/>
                <w:sz w:val="24"/>
                <w:lang w:eastAsia="zh-CN"/>
              </w:rPr>
            </w:r>
            <w:r/>
          </w:p>
        </w:tc>
        <w:tc>
          <w:tcPr>
            <w:tcW w:w="2228" w:type="dxa"/>
            <w:vAlign w:val="center"/>
            <w:textDirection w:val="lrTb"/>
            <w:noWrap w:val="false"/>
          </w:tcPr>
          <w:p>
            <w:pPr>
              <w:pStyle w:val="1014"/>
              <w:spacing w:line="400" w:lineRule="exact"/>
              <w:rPr>
                <w:rFonts w:ascii="宋体" w:hAnsi="宋体"/>
                <w:sz w:val="24"/>
              </w:rPr>
            </w:pPr>
            <w:r>
              <w:rPr>
                <w:rFonts w:hint="eastAsia" w:ascii="宋体" w:hAnsi="宋体"/>
                <w:sz w:val="24"/>
              </w:rPr>
              <w:t xml:space="preserve">提供联勤联防责任书及自有辅助性软件小程序</w:t>
            </w:r>
            <w:r>
              <w:rPr>
                <w:rFonts w:hint="eastAsia" w:ascii="宋体" w:hAnsi="宋体"/>
                <w:sz w:val="24"/>
                <w:lang w:val="en-US" w:eastAsia="zh-CN"/>
              </w:rPr>
              <w:t xml:space="preserve">著作权证书</w:t>
            </w:r>
            <w:r>
              <w:rPr>
                <w:rFonts w:hint="eastAsia" w:ascii="宋体" w:hAnsi="宋体"/>
                <w:sz w:val="24"/>
                <w:lang w:val="en-US" w:eastAsia="zh-CN"/>
              </w:rPr>
              <w:t xml:space="preserve">扫描件</w:t>
            </w:r>
            <w:r>
              <w:rPr>
                <w:rFonts w:hint="eastAsia" w:ascii="宋体" w:hAnsi="宋体"/>
                <w:sz w:val="24"/>
              </w:rPr>
              <w:t xml:space="preserve">，未提供或提供不全不得分。</w:t>
            </w:r>
            <w:r>
              <w:rPr>
                <w:rFonts w:ascii="宋体" w:hAnsi="宋体"/>
                <w:sz w:val="24"/>
              </w:rPr>
            </w:r>
            <w:r/>
          </w:p>
        </w:tc>
      </w:tr>
      <w:tr>
        <w:trPr/>
        <w:tc>
          <w:tcPr>
            <w:gridSpan w:val="2"/>
            <w:tcW w:w="1933"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合计</w:t>
            </w:r>
            <w:r>
              <w:rPr>
                <w:rFonts w:ascii="宋体" w:hAnsi="宋体"/>
                <w:sz w:val="24"/>
              </w:rPr>
            </w:r>
            <w:r/>
          </w:p>
        </w:tc>
        <w:tc>
          <w:tcPr>
            <w:tcW w:w="637" w:type="dxa"/>
            <w:vAlign w:val="center"/>
            <w:textDirection w:val="lrTb"/>
            <w:noWrap w:val="false"/>
          </w:tcPr>
          <w:p>
            <w:pPr>
              <w:pStyle w:val="1014"/>
              <w:jc w:val="center"/>
              <w:spacing w:line="400" w:lineRule="exact"/>
              <w:rPr>
                <w:rFonts w:ascii="宋体" w:hAnsi="宋体"/>
                <w:sz w:val="24"/>
              </w:rPr>
            </w:pPr>
            <w:r>
              <w:rPr>
                <w:rFonts w:hint="eastAsia" w:ascii="宋体" w:hAnsi="宋体"/>
                <w:sz w:val="24"/>
              </w:rPr>
              <w:t xml:space="preserve">100</w:t>
            </w:r>
            <w:r>
              <w:rPr>
                <w:rFonts w:ascii="宋体" w:hAnsi="宋体"/>
                <w:sz w:val="24"/>
              </w:rPr>
            </w:r>
            <w:r/>
          </w:p>
        </w:tc>
        <w:tc>
          <w:tcPr>
            <w:gridSpan w:val="2"/>
            <w:tcW w:w="6356" w:type="dxa"/>
            <w:vAlign w:val="center"/>
            <w:textDirection w:val="lrTb"/>
            <w:noWrap w:val="false"/>
          </w:tcPr>
          <w:p>
            <w:pPr>
              <w:pStyle w:val="1014"/>
              <w:spacing w:line="400" w:lineRule="exact"/>
              <w:rPr>
                <w:rFonts w:ascii="宋体" w:hAnsi="宋体"/>
                <w:sz w:val="24"/>
              </w:rPr>
            </w:pPr>
            <w:r>
              <w:rPr>
                <w:rFonts w:ascii="宋体" w:hAnsi="宋体"/>
                <w:sz w:val="24"/>
              </w:rPr>
            </w:r>
            <w:r/>
          </w:p>
        </w:tc>
      </w:tr>
    </w:tbl>
    <w:p>
      <w:pPr>
        <w:pStyle w:val="1014"/>
        <w:ind w:left="1080"/>
        <w:spacing w:line="360" w:lineRule="auto"/>
        <w:tabs>
          <w:tab w:val="left" w:pos="360" w:leader="none"/>
          <w:tab w:val="left" w:pos="1080" w:leader="none"/>
        </w:tabs>
        <w:rPr>
          <w:color w:val="000000"/>
          <w:sz w:val="24"/>
        </w:rPr>
      </w:pPr>
      <w:r>
        <w:rPr>
          <w:color w:val="000000"/>
          <w:sz w:val="24"/>
        </w:rPr>
      </w:r>
      <w:r/>
    </w:p>
    <w:p>
      <w:pPr>
        <w:pStyle w:val="1014"/>
        <w:jc w:val="center"/>
        <w:spacing w:line="360" w:lineRule="auto"/>
        <w:rPr>
          <w:b/>
          <w:sz w:val="36"/>
          <w:szCs w:val="36"/>
        </w:rPr>
        <w:outlineLvl w:val="0"/>
      </w:pPr>
      <w:r/>
      <w:bookmarkStart w:id="676" w:name="_Toc104818928"/>
      <w:r>
        <w:rPr>
          <w:b/>
          <w:sz w:val="36"/>
          <w:szCs w:val="36"/>
        </w:rPr>
        <w:br w:type="page" w:clear="all"/>
      </w:r>
      <w:r>
        <w:rPr>
          <w:b/>
          <w:sz w:val="36"/>
          <w:szCs w:val="36"/>
        </w:rPr>
        <w:t xml:space="preserve">第四章   采购需求</w:t>
      </w:r>
      <w:bookmarkEnd w:id="676"/>
      <w:r>
        <w:rPr>
          <w:b/>
          <w:sz w:val="36"/>
          <w:szCs w:val="36"/>
        </w:rPr>
      </w:r>
      <w:r/>
    </w:p>
    <w:p>
      <w:pPr>
        <w:pStyle w:val="101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outlineLvl w:val="0"/>
      </w:pPr>
      <w:r/>
      <w:bookmarkStart w:id="677" w:name="_Toc99301425"/>
      <w:r>
        <w:rPr>
          <w:rFonts w:hint="eastAsia" w:ascii="宋体" w:hAnsi="宋体" w:eastAsia="宋体" w:cs="宋体"/>
          <w:b/>
          <w:bCs/>
          <w:sz w:val="24"/>
          <w:szCs w:val="24"/>
          <w:lang w:val="en-US" w:eastAsia="zh-CN" w:bidi="ar-SA"/>
        </w:rPr>
        <w:t xml:space="preserve">一、</w:t>
      </w:r>
      <w:r>
        <w:rPr>
          <w:rFonts w:hint="eastAsia" w:ascii="宋体" w:hAnsi="宋体" w:eastAsia="宋体" w:cs="宋体"/>
          <w:b/>
          <w:bCs/>
          <w:sz w:val="24"/>
          <w:szCs w:val="24"/>
        </w:rPr>
        <w:t xml:space="preserve">采购内容及要求</w:t>
      </w:r>
      <w:r>
        <w:rPr>
          <w:rFonts w:hint="eastAsia" w:ascii="宋体" w:hAnsi="宋体" w:eastAsia="宋体" w:cs="宋体"/>
          <w:b/>
          <w:bCs/>
          <w:sz w:val="24"/>
          <w:szCs w:val="24"/>
        </w:rPr>
      </w:r>
      <w:r/>
    </w:p>
    <w:p>
      <w:pPr>
        <w:pStyle w:val="101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（一）服务内容</w:t>
      </w:r>
      <w:r>
        <w:rPr>
          <w:rFonts w:hint="eastAsia" w:ascii="宋体" w:hAnsi="宋体" w:eastAsia="宋体" w:cs="宋体"/>
          <w:b/>
          <w:bCs/>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做好门岗的秩序维护工作，24小时执勤，做好门岗值守；</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分局大厅接待、引导及消控室值班；</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678" w:name="OLE_LINK7"/>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办案中心安全检查服务工作；</w:t>
      </w:r>
      <w:bookmarkEnd w:id="678"/>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不定期的流动巡逻和对院内下班后的查楼工作；</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门岗出入口处、道路、地下车库的巡视；</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地面车位及地下车库车辆停放管理；</w:t>
      </w:r>
      <w:r>
        <w:rPr>
          <w:rFonts w:hint="eastAsia" w:ascii="宋体" w:hAnsi="宋体" w:eastAsia="宋体" w:cs="宋体"/>
          <w:sz w:val="24"/>
          <w:szCs w:val="24"/>
        </w:rPr>
      </w:r>
      <w:r/>
    </w:p>
    <w:p>
      <w:pPr>
        <w:pStyle w:val="1014"/>
        <w:ind w:firstLine="482"/>
        <w:jc w:val="left"/>
        <w:keepLines w:val="0"/>
        <w:keepNext w:val="0"/>
        <w:pageBreakBefore w:val="0"/>
        <w:spacing w:line="360" w:lineRule="auto"/>
        <w:widowControl w:val="off"/>
        <w:rPr>
          <w:rFonts w:hint="eastAsia" w:ascii="宋体" w:hAnsi="宋体" w:eastAsia="宋体" w:cs="宋体"/>
          <w:b/>
          <w:sz w:val="24"/>
          <w:szCs w:val="24"/>
        </w:rPr>
        <w:outlineLvl w:val="0"/>
      </w:pPr>
      <w:r>
        <w:rPr>
          <w:rFonts w:hint="eastAsia" w:ascii="宋体" w:hAnsi="宋体" w:eastAsia="宋体" w:cs="宋体"/>
          <w:b/>
          <w:sz w:val="24"/>
          <w:szCs w:val="24"/>
        </w:rPr>
        <w:t xml:space="preserve">（二）服务标准及要求</w:t>
      </w:r>
      <w:r>
        <w:rPr>
          <w:rFonts w:hint="eastAsia" w:ascii="宋体" w:hAnsi="宋体" w:eastAsia="宋体" w:cs="宋体"/>
          <w:b/>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规范着装，</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工卡，精神饱满，体现良好形象；</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遵守法律、法规和各项管理制度、工作纪律，坚守岗位、态度热情、言行文明礼貌，无骂人、打架事件发生；</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严格遵守人员、车辆、物品进出规定，禁止闲杂人员进入；</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服从安排、团结协作，无因管理原因造成的严重治安、刑事案件的发生；</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每天应不定时地对大楼及地下车库进行流动巡查。白班不少于3次、夜班不少于4次。</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配合分局办案中心完成每日大厅安全检查服务工作；</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每年进行1-2次演练，提高应对突发事件处置能力。</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采购人下班后，对大楼内进行全面的清场巡查工作。要及时全面检查、巡视大楼各楼层水、电、门、窗是否关闭，做好节能降耗工作。</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夜间的巡查要细致，门锁要逐个检查。没有上锁的，严禁私自进入办公室内，要帮助锁好并做好记录。</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晚间对办公楼内加班人员要及时做好保障和服务工作。</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夜间巡逻公共秩序维护员不得睡岗，由当班班长全面负责协调、督促，发现情况要及时处理并做详细记录。</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节假日的巡查保卫，当班期间执勤人员严禁做与工作无关事宜。</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管理地面及地下车库，外来车辆未经许可，不可进入地下车库；凡装有易燃、易爆、剧毒品或有污染物品车辆，不准驶入地下车库。</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车辆管理员每2小时1次巡查车辆停放情况及车辆的车况，遇有门未锁、灯未关、漏油、漏水等现象发生时，及时通知车主。</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地下车库内无货物堆积、道路阻塞现象。地下车库道路平整无坑、无尖锐物、无金属钉状物。地下车库无违章明火施工。</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当发生治安案件时，要及时向领导汇报或与派出所联系，并按《突发事件处理标准作业规程》进行处理。</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维护和保证防盗、防火等报警监控设备的正常运行，做好安全防范和日常巡视工作，及时发现和处理各种事故隐患，迅速有效地处置突发事件。</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严格执行消防法规，建立消防安全管理制度，搞好消防管理工作，确保整个系统处于良好的状态。</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制度健全，措施落实，责任明确，管理规范，</w:t>
      </w:r>
      <w:r>
        <w:rPr>
          <w:rFonts w:hint="eastAsia" w:ascii="宋体" w:hAnsi="宋体" w:eastAsia="宋体" w:cs="宋体"/>
          <w:sz w:val="24"/>
          <w:szCs w:val="24"/>
          <w:lang w:val="en-US" w:eastAsia="zh-CN"/>
        </w:rPr>
        <w:t xml:space="preserve">台账</w:t>
      </w:r>
      <w:r>
        <w:rPr>
          <w:rFonts w:hint="eastAsia" w:ascii="宋体" w:hAnsi="宋体" w:eastAsia="宋体" w:cs="宋体"/>
          <w:sz w:val="24"/>
          <w:szCs w:val="24"/>
        </w:rPr>
        <w:t xml:space="preserve">齐全。</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接受常州市公安局武进分局管理、监督和考核。</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台账</w:t>
      </w:r>
      <w:r>
        <w:rPr>
          <w:rFonts w:hint="eastAsia" w:ascii="宋体" w:hAnsi="宋体" w:eastAsia="宋体" w:cs="宋体"/>
          <w:sz w:val="24"/>
          <w:szCs w:val="24"/>
        </w:rPr>
        <w:t xml:space="preserve">记录规范完备，保管完好。</w:t>
      </w:r>
      <w:r>
        <w:rPr>
          <w:rFonts w:hint="eastAsia" w:ascii="宋体" w:hAnsi="宋体" w:eastAsia="宋体" w:cs="宋体"/>
          <w:sz w:val="24"/>
          <w:szCs w:val="24"/>
        </w:rPr>
      </w:r>
      <w:r/>
    </w:p>
    <w:p>
      <w:pPr>
        <w:pStyle w:val="1014"/>
        <w:ind w:firstLine="480"/>
        <w:jc w:val="left"/>
        <w:keepLines w:val="0"/>
        <w:keepNext w:val="0"/>
        <w:pageBreakBefore w:val="0"/>
        <w:spacing w:line="360" w:lineRule="auto"/>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因管理不善或工作失误造成损失的，应当承担相应的经济责任；构成犯罪的，依法追究刑事责任。</w:t>
      </w:r>
      <w:r>
        <w:rPr>
          <w:rFonts w:hint="eastAsia" w:ascii="宋体" w:hAnsi="宋体" w:eastAsia="宋体" w:cs="宋体"/>
          <w:sz w:val="24"/>
          <w:szCs w:val="24"/>
        </w:rPr>
      </w:r>
      <w:r/>
    </w:p>
    <w:p>
      <w:pPr>
        <w:pStyle w:val="1014"/>
        <w:ind w:firstLine="490"/>
        <w:keepLines w:val="0"/>
        <w:keepNext w:val="0"/>
        <w:pageBreakBefore w:val="0"/>
        <w:spacing w:line="360" w:lineRule="auto"/>
        <w:widowControl w:val="off"/>
        <w:rPr>
          <w:rFonts w:hint="eastAsia" w:ascii="宋体" w:hAnsi="宋体" w:eastAsia="宋体" w:cs="宋体"/>
          <w:b/>
          <w:bCs/>
          <w:spacing w:val="2"/>
          <w:sz w:val="24"/>
          <w:szCs w:val="24"/>
        </w:rPr>
      </w:pPr>
      <w:r/>
      <w:bookmarkEnd w:id="677"/>
      <w:r>
        <w:rPr>
          <w:rFonts w:hint="eastAsia" w:ascii="宋体" w:hAnsi="宋体" w:eastAsia="宋体" w:cs="宋体"/>
          <w:b/>
          <w:bCs/>
          <w:spacing w:val="2"/>
          <w:sz w:val="24"/>
          <w:szCs w:val="24"/>
        </w:rPr>
        <w:t xml:space="preserve">（三）人员基本配置</w:t>
      </w:r>
      <w:r>
        <w:rPr>
          <w:rFonts w:hint="eastAsia" w:ascii="宋体" w:hAnsi="宋体" w:eastAsia="宋体" w:cs="宋体"/>
          <w:b/>
          <w:bCs/>
          <w:spacing w:val="2"/>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841"/>
        <w:gridCol w:w="983"/>
        <w:gridCol w:w="851"/>
        <w:gridCol w:w="1559"/>
        <w:gridCol w:w="3260"/>
      </w:tblGrid>
      <w:tr>
        <w:trPr>
          <w:trHeight w:val="606"/>
        </w:trPr>
        <w:tc>
          <w:tcPr>
            <w:tcW w:w="715"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bookmarkStart w:id="679" w:name="OLE_LINK2"/>
            <w:r/>
            <w:bookmarkStart w:id="680" w:name="OLE_LINK1"/>
            <w:r>
              <w:rPr>
                <w:rFonts w:hint="eastAsia" w:ascii="宋体" w:hAnsi="宋体" w:eastAsia="宋体" w:cs="宋体"/>
                <w:spacing w:val="2"/>
                <w:sz w:val="24"/>
                <w:szCs w:val="24"/>
              </w:rPr>
              <w:t xml:space="preserve">序号</w:t>
            </w:r>
            <w:r>
              <w:rPr>
                <w:rFonts w:hint="eastAsia" w:ascii="宋体" w:hAnsi="宋体" w:eastAsia="宋体" w:cs="宋体"/>
                <w:spacing w:val="2"/>
                <w:sz w:val="24"/>
                <w:szCs w:val="24"/>
              </w:rPr>
            </w:r>
            <w:r/>
          </w:p>
        </w:tc>
        <w:tc>
          <w:tcPr>
            <w:tcW w:w="184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区域</w:t>
            </w:r>
            <w:r>
              <w:rPr>
                <w:rFonts w:hint="eastAsia" w:ascii="宋体" w:hAnsi="宋体" w:eastAsia="宋体" w:cs="宋体"/>
                <w:spacing w:val="2"/>
                <w:sz w:val="24"/>
                <w:szCs w:val="24"/>
              </w:rPr>
            </w:r>
            <w:r/>
          </w:p>
        </w:tc>
        <w:tc>
          <w:tcPr>
            <w:gridSpan w:val="2"/>
            <w:tcW w:w="1834"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岗位数量（个）</w:t>
            </w:r>
            <w:r>
              <w:rPr>
                <w:rFonts w:hint="eastAsia" w:ascii="宋体" w:hAnsi="宋体" w:eastAsia="宋体" w:cs="宋体"/>
                <w:spacing w:val="2"/>
                <w:sz w:val="24"/>
                <w:szCs w:val="24"/>
              </w:rPr>
            </w:r>
            <w:r/>
          </w:p>
        </w:tc>
        <w:tc>
          <w:tcPr>
            <w:tcW w:w="1559"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人员数量（人）</w:t>
            </w:r>
            <w:r>
              <w:rPr>
                <w:rFonts w:hint="eastAsia" w:ascii="宋体" w:hAnsi="宋体" w:eastAsia="宋体" w:cs="宋体"/>
                <w:spacing w:val="2"/>
                <w:sz w:val="24"/>
                <w:szCs w:val="24"/>
              </w:rPr>
            </w:r>
            <w:r/>
          </w:p>
        </w:tc>
        <w:tc>
          <w:tcPr>
            <w:tcW w:w="3260"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人员要求</w:t>
            </w:r>
            <w:r>
              <w:rPr>
                <w:rFonts w:hint="eastAsia" w:ascii="宋体" w:hAnsi="宋体" w:eastAsia="宋体" w:cs="宋体"/>
                <w:spacing w:val="2"/>
                <w:sz w:val="24"/>
                <w:szCs w:val="24"/>
              </w:rPr>
            </w:r>
            <w:r/>
          </w:p>
        </w:tc>
      </w:tr>
      <w:tr>
        <w:trPr>
          <w:trHeight w:val="606"/>
        </w:trPr>
        <w:tc>
          <w:tcPr>
            <w:tcW w:w="715"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84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项目负责人</w:t>
            </w:r>
            <w:r>
              <w:rPr>
                <w:rFonts w:hint="eastAsia" w:ascii="宋体" w:hAnsi="宋体" w:eastAsia="宋体" w:cs="宋体"/>
                <w:spacing w:val="2"/>
                <w:sz w:val="24"/>
                <w:szCs w:val="24"/>
              </w:rPr>
            </w:r>
            <w:r/>
          </w:p>
        </w:tc>
        <w:tc>
          <w:tcPr>
            <w:gridSpan w:val="2"/>
            <w:tcW w:w="1834"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559"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3260"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z w:val="24"/>
                <w:szCs w:val="24"/>
              </w:rPr>
              <w:t xml:space="preserve">年龄45周岁以下，男女不限</w:t>
            </w:r>
            <w:r>
              <w:rPr>
                <w:rFonts w:hint="eastAsia" w:ascii="宋体" w:hAnsi="宋体" w:eastAsia="宋体" w:cs="宋体"/>
                <w:spacing w:val="2"/>
                <w:sz w:val="24"/>
                <w:szCs w:val="24"/>
              </w:rPr>
            </w:r>
            <w:r/>
          </w:p>
        </w:tc>
      </w:tr>
      <w:tr>
        <w:trPr>
          <w:trHeight w:val="435"/>
        </w:trPr>
        <w:tc>
          <w:tcPr>
            <w:tcW w:w="715"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84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队  长</w:t>
            </w: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早  班</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559" w:type="dxa"/>
            <w:vAlign w:val="center"/>
            <w:vMerge w:val="restart"/>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14</w:t>
            </w:r>
            <w:r>
              <w:rPr>
                <w:rFonts w:hint="eastAsia" w:ascii="宋体" w:hAnsi="宋体" w:eastAsia="宋体" w:cs="宋体"/>
                <w:spacing w:val="2"/>
                <w:sz w:val="24"/>
                <w:szCs w:val="24"/>
              </w:rPr>
            </w:r>
            <w:r/>
          </w:p>
        </w:tc>
        <w:tc>
          <w:tcPr>
            <w:tcW w:w="3260"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z w:val="24"/>
                <w:szCs w:val="24"/>
              </w:rPr>
              <w:t xml:space="preserve">男，年龄50周岁以下</w:t>
            </w:r>
            <w:r>
              <w:rPr>
                <w:rFonts w:hint="eastAsia" w:ascii="宋体" w:hAnsi="宋体" w:eastAsia="宋体" w:cs="宋体"/>
                <w:spacing w:val="2"/>
                <w:sz w:val="24"/>
                <w:szCs w:val="24"/>
              </w:rPr>
            </w:r>
            <w:r/>
          </w:p>
        </w:tc>
      </w:tr>
      <w:tr>
        <w:trPr>
          <w:trHeight w:val="435"/>
        </w:trPr>
        <w:tc>
          <w:tcPr>
            <w:tcW w:w="715"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rPr>
            </w:r>
            <w:r/>
          </w:p>
        </w:tc>
        <w:tc>
          <w:tcPr>
            <w:tcW w:w="184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副队长</w:t>
            </w: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早  班</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559" w:type="dxa"/>
            <w:vAlign w:val="center"/>
            <w:vMerge w:val="continue"/>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3260" w:type="dxa"/>
            <w:vAlign w:val="center"/>
            <w:vMerge w:val="restart"/>
            <w:textDirection w:val="lrTb"/>
            <w:noWrap w:val="false"/>
          </w:tcPr>
          <w:p>
            <w:pPr>
              <w:pStyle w:val="1014"/>
              <w:jc w:val="left"/>
              <w:keepLines w:val="0"/>
              <w:keepNext w:val="0"/>
              <w:pageBreakBefore w:val="0"/>
              <w:spacing w:line="40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w:t>
            </w:r>
            <w:r>
              <w:rPr>
                <w:rFonts w:hint="eastAsia" w:ascii="宋体" w:hAnsi="宋体" w:eastAsia="宋体" w:cs="宋体"/>
                <w:b/>
                <w:bCs/>
                <w:spacing w:val="2"/>
                <w:sz w:val="24"/>
                <w:szCs w:val="24"/>
                <w:highlight w:val="none"/>
              </w:rPr>
              <w:t xml:space="preserve">配置人员年龄在18-60含周岁以内，男女不限，持保安员证（办公楼保安员另需提供中级（四级）消控证）上岗，供应商为其缴纳的近3个月（2026年7月-2026年9月）的社保缴纳证明</w:t>
            </w:r>
            <w:r>
              <w:rPr>
                <w:rFonts w:hint="eastAsia" w:ascii="宋体" w:hAnsi="宋体" w:eastAsia="宋体" w:cs="宋体"/>
                <w:spacing w:val="2"/>
                <w:sz w:val="24"/>
                <w:szCs w:val="24"/>
                <w:highlight w:val="none"/>
              </w:rPr>
            </w:r>
            <w:r/>
          </w:p>
        </w:tc>
      </w:tr>
      <w:tr>
        <w:trPr>
          <w:trHeight w:val="459"/>
        </w:trPr>
        <w:tc>
          <w:tcPr>
            <w:tcW w:w="715" w:type="dxa"/>
            <w:vAlign w:val="center"/>
            <w:vMerge w:val="restart"/>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3</w:t>
            </w:r>
            <w:r>
              <w:rPr>
                <w:rFonts w:hint="eastAsia" w:ascii="宋体" w:hAnsi="宋体" w:eastAsia="宋体" w:cs="宋体"/>
                <w:spacing w:val="2"/>
                <w:sz w:val="24"/>
                <w:szCs w:val="24"/>
              </w:rPr>
            </w:r>
            <w:r/>
          </w:p>
        </w:tc>
        <w:tc>
          <w:tcPr>
            <w:tcW w:w="1841" w:type="dxa"/>
            <w:vAlign w:val="center"/>
            <w:vMerge w:val="restart"/>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园区门卫</w:t>
            </w: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东南门</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2"/>
                <w:sz w:val="24"/>
                <w:szCs w:val="24"/>
              </w:rPr>
            </w:r>
            <w:r/>
          </w:p>
        </w:tc>
        <w:tc>
          <w:tcPr>
            <w:tcW w:w="1559" w:type="dxa"/>
            <w:vAlign w:val="center"/>
            <w:vMerge w:val="continue"/>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3260" w:type="dxa"/>
            <w:vAlign w:val="center"/>
            <w:vMerge w:val="continue"/>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trHeight w:val="411"/>
        </w:trPr>
        <w:tc>
          <w:tcPr>
            <w:tcW w:w="715" w:type="dxa"/>
            <w:vAlign w:val="center"/>
            <w:vMerge w:val="continue"/>
            <w:textDirection w:val="lrTb"/>
            <w:noWrap w:val="false"/>
          </w:tcPr>
          <w:p>
            <w:pPr>
              <w:pStyle w:val="1014"/>
              <w:jc w:val="left"/>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1841" w:type="dxa"/>
            <w:vAlign w:val="center"/>
            <w:vMerge w:val="continue"/>
            <w:textDirection w:val="lrTb"/>
            <w:noWrap w:val="false"/>
          </w:tcPr>
          <w:p>
            <w:pPr>
              <w:pStyle w:val="1014"/>
              <w:jc w:val="left"/>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西南门</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2"/>
                <w:sz w:val="24"/>
                <w:szCs w:val="24"/>
              </w:rPr>
            </w:r>
            <w:r/>
          </w:p>
        </w:tc>
        <w:tc>
          <w:tcPr>
            <w:tcW w:w="1559" w:type="dxa"/>
            <w:vAlign w:val="center"/>
            <w:vMerge w:val="continue"/>
            <w:textDirection w:val="lrTb"/>
            <w:noWrap w:val="false"/>
          </w:tcPr>
          <w:p>
            <w:pPr>
              <w:pStyle w:val="1014"/>
              <w:jc w:val="center"/>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3260" w:type="dxa"/>
            <w:vAlign w:val="center"/>
            <w:vMerge w:val="continue"/>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trHeight w:val="386"/>
        </w:trPr>
        <w:tc>
          <w:tcPr>
            <w:tcW w:w="715" w:type="dxa"/>
            <w:vAlign w:val="center"/>
            <w:vMerge w:val="continue"/>
            <w:textDirection w:val="lrTb"/>
            <w:noWrap w:val="false"/>
          </w:tcPr>
          <w:p>
            <w:pPr>
              <w:pStyle w:val="1014"/>
              <w:jc w:val="left"/>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1841" w:type="dxa"/>
            <w:vAlign w:val="center"/>
            <w:vMerge w:val="continue"/>
            <w:textDirection w:val="lrTb"/>
            <w:noWrap w:val="false"/>
          </w:tcPr>
          <w:p>
            <w:pPr>
              <w:pStyle w:val="1014"/>
              <w:jc w:val="left"/>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北  门</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2"/>
                <w:sz w:val="24"/>
                <w:szCs w:val="24"/>
              </w:rPr>
            </w:r>
            <w:r/>
          </w:p>
        </w:tc>
        <w:tc>
          <w:tcPr>
            <w:tcW w:w="1559" w:type="dxa"/>
            <w:vAlign w:val="center"/>
            <w:vMerge w:val="continue"/>
            <w:textDirection w:val="lrTb"/>
            <w:noWrap w:val="false"/>
          </w:tcPr>
          <w:p>
            <w:pPr>
              <w:pStyle w:val="1014"/>
              <w:jc w:val="center"/>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3260" w:type="dxa"/>
            <w:vAlign w:val="center"/>
            <w:vMerge w:val="continue"/>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trHeight w:val="443"/>
        </w:trPr>
        <w:tc>
          <w:tcPr>
            <w:tcW w:w="715" w:type="dxa"/>
            <w:vAlign w:val="center"/>
            <w:vMerge w:val="restart"/>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2"/>
                <w:sz w:val="24"/>
                <w:szCs w:val="24"/>
              </w:rPr>
            </w:r>
            <w:r/>
          </w:p>
        </w:tc>
        <w:tc>
          <w:tcPr>
            <w:tcW w:w="1841" w:type="dxa"/>
            <w:vAlign w:val="center"/>
            <w:vMerge w:val="restart"/>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办公楼</w:t>
            </w: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大  厅</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z w:val="24"/>
                <w:szCs w:val="24"/>
              </w:rPr>
            </w:r>
            <w:r/>
          </w:p>
        </w:tc>
        <w:tc>
          <w:tcPr>
            <w:tcW w:w="1559" w:type="dxa"/>
            <w:vAlign w:val="center"/>
            <w:vMerge w:val="restart"/>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2"/>
                <w:sz w:val="24"/>
                <w:szCs w:val="24"/>
              </w:rPr>
            </w:r>
            <w:r/>
          </w:p>
        </w:tc>
        <w:tc>
          <w:tcPr>
            <w:tcW w:w="3260" w:type="dxa"/>
            <w:vAlign w:val="center"/>
            <w:vMerge w:val="continue"/>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highlight w:val="cyan"/>
              </w:rPr>
            </w:pPr>
            <w:r>
              <w:rPr>
                <w:rFonts w:hint="eastAsia" w:ascii="宋体" w:hAnsi="宋体" w:eastAsia="宋体" w:cs="宋体"/>
                <w:spacing w:val="2"/>
                <w:sz w:val="24"/>
                <w:szCs w:val="24"/>
                <w:highlight w:val="cyan"/>
              </w:rPr>
            </w:r>
            <w:r/>
          </w:p>
        </w:tc>
      </w:tr>
      <w:tr>
        <w:trPr>
          <w:trHeight w:val="376"/>
        </w:trPr>
        <w:tc>
          <w:tcPr>
            <w:tcW w:w="715" w:type="dxa"/>
            <w:vAlign w:val="center"/>
            <w:vMerge w:val="continue"/>
            <w:textDirection w:val="lrTb"/>
            <w:noWrap w:val="false"/>
          </w:tcPr>
          <w:p>
            <w:pPr>
              <w:pStyle w:val="1014"/>
              <w:jc w:val="left"/>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1841" w:type="dxa"/>
            <w:vAlign w:val="center"/>
            <w:vMerge w:val="continue"/>
            <w:textDirection w:val="lrTb"/>
            <w:noWrap w:val="false"/>
          </w:tcPr>
          <w:p>
            <w:pPr>
              <w:pStyle w:val="1014"/>
              <w:jc w:val="left"/>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监控室</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z w:val="24"/>
                <w:szCs w:val="24"/>
              </w:rPr>
            </w:r>
            <w:r/>
          </w:p>
        </w:tc>
        <w:tc>
          <w:tcPr>
            <w:tcW w:w="1559" w:type="dxa"/>
            <w:vAlign w:val="center"/>
            <w:vMerge w:val="continue"/>
            <w:textDirection w:val="lrTb"/>
            <w:noWrap w:val="false"/>
          </w:tcPr>
          <w:p>
            <w:pPr>
              <w:pStyle w:val="1014"/>
              <w:jc w:val="center"/>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3260" w:type="dxa"/>
            <w:vAlign w:val="center"/>
            <w:vMerge w:val="continue"/>
            <w:textDirection w:val="lrTb"/>
            <w:noWrap w:val="false"/>
          </w:tcPr>
          <w:p>
            <w:pPr>
              <w:pStyle w:val="1014"/>
              <w:jc w:val="center"/>
              <w:keepLines w:val="0"/>
              <w:keepNext w:val="0"/>
              <w:pageBreakBefore w:val="0"/>
              <w:spacing w:line="400" w:lineRule="exac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r>
      <w:tr>
        <w:trPr>
          <w:trHeight w:val="424"/>
        </w:trPr>
        <w:tc>
          <w:tcPr>
            <w:tcW w:w="715"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5</w:t>
            </w:r>
            <w:r>
              <w:rPr>
                <w:rFonts w:hint="eastAsia" w:ascii="宋体" w:hAnsi="宋体" w:eastAsia="宋体" w:cs="宋体"/>
                <w:spacing w:val="2"/>
                <w:sz w:val="24"/>
                <w:szCs w:val="24"/>
              </w:rPr>
            </w:r>
            <w:r/>
          </w:p>
        </w:tc>
        <w:tc>
          <w:tcPr>
            <w:tcW w:w="184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办案中心及轮休</w:t>
            </w:r>
            <w:r>
              <w:rPr>
                <w:rFonts w:hint="eastAsia" w:ascii="宋体" w:hAnsi="宋体" w:eastAsia="宋体" w:cs="宋体"/>
                <w:spacing w:val="2"/>
                <w:sz w:val="24"/>
                <w:szCs w:val="24"/>
              </w:rPr>
            </w:r>
            <w:r/>
          </w:p>
        </w:tc>
        <w:tc>
          <w:tcPr>
            <w:tcW w:w="983"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z w:val="24"/>
                <w:szCs w:val="24"/>
              </w:rPr>
              <w:t xml:space="preserve">安检</w:t>
            </w:r>
            <w:r>
              <w:rPr>
                <w:rFonts w:hint="eastAsia" w:ascii="宋体" w:hAnsi="宋体" w:eastAsia="宋体" w:cs="宋体"/>
                <w:spacing w:val="2"/>
                <w:sz w:val="24"/>
                <w:szCs w:val="24"/>
              </w:rPr>
            </w:r>
            <w:r/>
          </w:p>
        </w:tc>
        <w:tc>
          <w:tcPr>
            <w:tcW w:w="851"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rPr>
            </w:r>
            <w:r/>
          </w:p>
        </w:tc>
        <w:tc>
          <w:tcPr>
            <w:tcW w:w="1559"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rPr>
            </w:r>
            <w:r/>
          </w:p>
        </w:tc>
        <w:tc>
          <w:tcPr>
            <w:tcW w:w="3260"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z w:val="24"/>
                <w:szCs w:val="24"/>
              </w:rPr>
              <w:t xml:space="preserve">男女不限，年龄40周岁以下</w:t>
            </w:r>
            <w:r>
              <w:rPr>
                <w:rFonts w:hint="eastAsia" w:ascii="宋体" w:hAnsi="宋体" w:eastAsia="宋体" w:cs="宋体"/>
                <w:spacing w:val="2"/>
                <w:sz w:val="24"/>
                <w:szCs w:val="24"/>
              </w:rPr>
            </w:r>
            <w:r/>
          </w:p>
        </w:tc>
      </w:tr>
      <w:tr>
        <w:trPr>
          <w:trHeight w:val="566"/>
        </w:trPr>
        <w:tc>
          <w:tcPr>
            <w:tcW w:w="715"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6</w:t>
            </w:r>
            <w:r>
              <w:rPr>
                <w:rFonts w:hint="eastAsia" w:ascii="宋体" w:hAnsi="宋体" w:eastAsia="宋体" w:cs="宋体"/>
                <w:spacing w:val="2"/>
                <w:sz w:val="24"/>
                <w:szCs w:val="24"/>
              </w:rPr>
            </w:r>
            <w:r/>
          </w:p>
        </w:tc>
        <w:tc>
          <w:tcPr>
            <w:gridSpan w:val="2"/>
            <w:tcW w:w="2824" w:type="dxa"/>
            <w:vAlign w:val="center"/>
            <w:textDirection w:val="lrTb"/>
            <w:noWrap w:val="false"/>
          </w:tcPr>
          <w:p>
            <w:pPr>
              <w:pStyle w:val="1014"/>
              <w:jc w:val="cente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合计</w:t>
            </w:r>
            <w:r>
              <w:rPr>
                <w:rFonts w:hint="eastAsia" w:ascii="宋体" w:hAnsi="宋体" w:eastAsia="宋体" w:cs="宋体"/>
                <w:spacing w:val="2"/>
                <w:sz w:val="24"/>
                <w:szCs w:val="24"/>
              </w:rPr>
            </w:r>
            <w:r/>
          </w:p>
        </w:tc>
        <w:tc>
          <w:tcPr>
            <w:gridSpan w:val="3"/>
            <w:tcW w:w="5670" w:type="dxa"/>
            <w:vAlign w:val="center"/>
            <w:textDirection w:val="lrTb"/>
            <w:noWrap w:val="false"/>
          </w:tcPr>
          <w:p>
            <w:pPr>
              <w:pStyle w:val="1014"/>
              <w:jc w:val="center"/>
              <w:keepLines w:val="0"/>
              <w:keepNext w:val="0"/>
              <w:pageBreakBefore w:val="0"/>
              <w:spacing w:line="400" w:lineRule="exact"/>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21</w:t>
            </w:r>
            <w:r>
              <w:rPr>
                <w:rFonts w:ascii="宋体" w:hAnsi="宋体" w:eastAsia="宋体" w:cs="宋体"/>
                <w:spacing w:val="2"/>
                <w:sz w:val="24"/>
                <w:szCs w:val="24"/>
                <w:lang w:val="en-US" w:eastAsia="zh-CN"/>
              </w:rPr>
            </w:r>
            <w:r/>
          </w:p>
        </w:tc>
      </w:tr>
    </w:tbl>
    <w:p>
      <w:pPr>
        <w:pStyle w:val="1014"/>
        <w:ind w:firstLine="482"/>
        <w:keepLines w:val="0"/>
        <w:keepNext w:val="0"/>
        <w:pageBreakBefore w:val="0"/>
        <w:spacing w:before="233" w:line="360" w:lineRule="auto"/>
        <w:widowControl w:val="off"/>
        <w:rPr>
          <w:rFonts w:hint="eastAsia" w:ascii="宋体" w:hAnsi="宋体" w:eastAsia="宋体" w:cs="宋体"/>
          <w:b/>
          <w:bCs/>
          <w:color w:val="000000"/>
          <w:sz w:val="24"/>
          <w:szCs w:val="24"/>
          <w:highlight w:val="none"/>
        </w:rPr>
      </w:pPr>
      <w:r/>
      <w:bookmarkEnd w:id="679"/>
      <w:r/>
      <w:bookmarkEnd w:id="680"/>
      <w:r>
        <w:rPr>
          <w:rFonts w:hint="eastAsia" w:ascii="宋体" w:hAnsi="宋体" w:eastAsia="宋体" w:cs="宋体"/>
          <w:b/>
          <w:bCs/>
          <w:color w:val="000000"/>
          <w:sz w:val="24"/>
          <w:szCs w:val="24"/>
          <w:highlight w:val="none"/>
        </w:rPr>
      </w:r>
      <w:r/>
    </w:p>
    <w:p>
      <w:pPr>
        <w:pStyle w:val="1014"/>
        <w:ind w:firstLine="482"/>
        <w:keepLines w:val="0"/>
        <w:keepNext w:val="0"/>
        <w:pageBreakBefore w:val="0"/>
        <w:spacing w:before="233"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二、报价方式</w:t>
      </w:r>
      <w:r>
        <w:rPr>
          <w:rFonts w:hint="eastAsia" w:ascii="宋体" w:hAnsi="宋体" w:eastAsia="宋体" w:cs="宋体"/>
          <w:b/>
          <w:bCs/>
          <w:color w:val="000000"/>
          <w:sz w:val="24"/>
          <w:szCs w:val="24"/>
          <w:highlight w:val="none"/>
        </w:rPr>
      </w:r>
      <w:r/>
    </w:p>
    <w:p>
      <w:pPr>
        <w:pStyle w:val="10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bCs/>
          <w:color w:val="000000"/>
          <w:sz w:val="24"/>
          <w:szCs w:val="24"/>
          <w:highlight w:val="none"/>
          <w:u w:val="single"/>
        </w:rPr>
        <w:t xml:space="preserve">固定总价</w:t>
      </w:r>
      <w:r>
        <w:rPr>
          <w:rFonts w:hint="eastAsia" w:ascii="宋体" w:hAnsi="宋体" w:eastAsia="宋体" w:cs="宋体"/>
          <w:color w:val="000000"/>
          <w:sz w:val="24"/>
          <w:szCs w:val="24"/>
          <w:highlight w:val="none"/>
        </w:rPr>
        <w:t xml:space="preserve">，磋商报价应包括竞争性</w:t>
      </w:r>
      <w:r>
        <w:rPr>
          <w:rFonts w:hint="eastAsia" w:ascii="宋体" w:hAnsi="宋体" w:eastAsia="宋体" w:cs="宋体"/>
          <w:color w:val="000000"/>
          <w:sz w:val="24"/>
          <w:szCs w:val="24"/>
          <w:highlight w:val="none"/>
        </w:rPr>
        <w:t xml:space="preserve">磋商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成交供应商应保障服务人员的基本法定待遇，但招标人并不为此支付增加的有关费用。</w:t>
      </w:r>
      <w:r>
        <w:rPr>
          <w:rFonts w:hint="eastAsia" w:ascii="宋体" w:hAnsi="宋体" w:eastAsia="宋体" w:cs="宋体"/>
          <w:color w:val="000000"/>
          <w:sz w:val="24"/>
          <w:szCs w:val="24"/>
          <w:highlight w:val="none"/>
        </w:rPr>
      </w:r>
      <w:r/>
    </w:p>
    <w:p>
      <w:pPr>
        <w:pStyle w:val="101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三、服务期限：</w:t>
      </w:r>
      <w:r>
        <w:rPr>
          <w:rFonts w:hint="eastAsia" w:ascii="宋体" w:hAnsi="宋体" w:eastAsia="宋体" w:cs="宋体"/>
          <w:color w:val="000000"/>
          <w:sz w:val="24"/>
          <w:szCs w:val="24"/>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宋体" w:hAnsi="宋体" w:eastAsia="宋体" w:cs="宋体"/>
          <w:color w:val="000000"/>
          <w:sz w:val="24"/>
          <w:szCs w:val="24"/>
          <w:highlight w:val="none"/>
        </w:rPr>
      </w:r>
      <w:r/>
    </w:p>
    <w:p>
      <w:pPr>
        <w:pStyle w:val="1014"/>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四、付款方式</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highlight w:val="none"/>
        </w:rPr>
        <w:t xml:space="preserve">按年支付，</w:t>
      </w:r>
      <w:r>
        <w:rPr>
          <w:rFonts w:hint="eastAsia" w:ascii="宋体" w:hAnsi="宋体" w:eastAsia="宋体" w:cs="宋体"/>
          <w:b w:val="0"/>
          <w:bCs w:val="0"/>
          <w:color w:val="000000"/>
          <w:sz w:val="24"/>
          <w:szCs w:val="24"/>
          <w:highlight w:val="none"/>
          <w:lang w:val="en-US" w:eastAsia="zh-CN"/>
        </w:rPr>
        <w:t xml:space="preserve">考核分数90分（含）以上，采购人支付全额服务费用；考核分数80（含）-90分服务费按90%支付，70（含）-80分服务费按80%支付；70分以下服务费按70%支付。</w:t>
      </w:r>
      <w:r>
        <w:rPr>
          <w:rFonts w:ascii="宋体" w:hAnsi="宋体" w:eastAsia="宋体" w:cs="宋体"/>
          <w:b/>
          <w:bCs/>
          <w:color w:val="000000"/>
          <w:sz w:val="24"/>
          <w:szCs w:val="24"/>
          <w:highlight w:val="none"/>
          <w:lang w:val="en-US" w:eastAsia="zh-CN"/>
        </w:rPr>
      </w:r>
      <w:r/>
    </w:p>
    <w:p>
      <w:pPr>
        <w:pStyle w:val="101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五、考核</w:t>
      </w:r>
      <w:r>
        <w:rPr>
          <w:rFonts w:hint="eastAsia" w:ascii="宋体" w:hAnsi="宋体" w:eastAsia="宋体" w:cs="宋体"/>
          <w:b/>
          <w:bCs/>
          <w:color w:val="000000"/>
          <w:sz w:val="24"/>
          <w:szCs w:val="24"/>
          <w:highlight w:val="none"/>
          <w:lang w:val="en-US" w:eastAsia="zh-CN"/>
        </w:rPr>
      </w:r>
      <w:r/>
    </w:p>
    <w:p>
      <w:pPr>
        <w:pStyle w:val="1014"/>
        <w:jc w:val="center"/>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保安服务考核标准及得分细则</w:t>
      </w:r>
      <w:r>
        <w:rPr>
          <w:rFonts w:hint="eastAsia" w:ascii="宋体" w:hAnsi="宋体" w:eastAsia="宋体" w:cs="宋体"/>
          <w:b/>
          <w:color w:val="000000"/>
          <w:sz w:val="28"/>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6791"/>
        <w:gridCol w:w="1030"/>
        <w:gridCol w:w="749"/>
      </w:tblGrid>
      <w:tr>
        <w:trPr/>
        <w:tc>
          <w:tcPr>
            <w:tcW w:w="383" w:type="dxa"/>
            <w:vAlign w:val="center"/>
            <w:textDirection w:val="lrTb"/>
            <w:noWrap w:val="false"/>
          </w:tcPr>
          <w:p>
            <w:pPr>
              <w:pStyle w:val="1014"/>
              <w:jc w:val="center"/>
              <w:keepLines w:val="0"/>
              <w:keepNext w:val="0"/>
              <w:pageBreakBefore w:val="0"/>
              <w:spacing w:line="500" w:lineRule="exact"/>
              <w:widowControl w:val="off"/>
              <w:tabs>
                <w:tab w:val="center" w:pos="799" w:leader="none"/>
                <w:tab w:val="left" w:pos="149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658"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扣分依据</w:t>
            </w:r>
            <w:r>
              <w:rPr>
                <w:rFonts w:hint="eastAsia" w:ascii="宋体" w:hAnsi="宋体" w:eastAsia="宋体" w:cs="宋体"/>
                <w:b/>
                <w:color w:val="000000"/>
                <w:sz w:val="24"/>
                <w:szCs w:val="24"/>
                <w:highlight w:val="none"/>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标准分</w:t>
            </w:r>
            <w:r>
              <w:rPr>
                <w:rFonts w:hint="eastAsia" w:ascii="宋体" w:hAnsi="宋体" w:eastAsia="宋体" w:cs="宋体"/>
                <w:b/>
                <w:color w:val="000000"/>
                <w:sz w:val="24"/>
                <w:szCs w:val="24"/>
                <w:highlight w:val="none"/>
              </w:rPr>
            </w:r>
            <w:r/>
          </w:p>
        </w:tc>
        <w:tc>
          <w:tcPr>
            <w:tcW w:w="40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得分</w:t>
            </w:r>
            <w:r>
              <w:rPr>
                <w:rFonts w:hint="eastAsia" w:ascii="宋体" w:hAnsi="宋体" w:eastAsia="宋体" w:cs="宋体"/>
                <w:b/>
                <w:color w:val="000000"/>
                <w:sz w:val="24"/>
                <w:szCs w:val="24"/>
                <w:highlight w:val="none"/>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安保人员政治素质不高，执勤形象不佳，业务能力不强，协调能力不强的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公司对保安每年进行职业道德教育，队列训练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4"/>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消防训练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反恐演练等培训没有做好台账的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安保人员不服从组织领导，听从指挥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顾全大局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团结合作的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658" w:type="dxa"/>
            <w:vAlign w:val="center"/>
            <w:textDirection w:val="lrTb"/>
            <w:noWrap w:val="false"/>
          </w:tcPr>
          <w:p>
            <w:pPr>
              <w:pStyle w:val="1014"/>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保安人员故意刁难</w:t>
            </w:r>
            <w:r>
              <w:rPr>
                <w:rFonts w:hint="eastAsia" w:ascii="宋体" w:hAnsi="宋体" w:eastAsia="宋体" w:cs="宋体"/>
                <w:color w:val="000000"/>
                <w:sz w:val="24"/>
                <w:szCs w:val="24"/>
                <w:highlight w:val="none"/>
                <w:lang w:val="en-US" w:eastAsia="zh-CN"/>
              </w:rPr>
              <w:t xml:space="preserve">访客</w:t>
            </w:r>
            <w:r>
              <w:rPr>
                <w:rFonts w:hint="eastAsia" w:ascii="宋体" w:hAnsi="宋体" w:eastAsia="宋体" w:cs="宋体"/>
                <w:color w:val="000000"/>
                <w:sz w:val="24"/>
                <w:szCs w:val="24"/>
                <w:highlight w:val="none"/>
              </w:rPr>
              <w:t xml:space="preserve">，索要收受访客财物的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658" w:type="dxa"/>
            <w:vAlign w:val="center"/>
            <w:textDirection w:val="lrTb"/>
            <w:noWrap w:val="false"/>
          </w:tcPr>
          <w:p>
            <w:pPr>
              <w:pStyle w:val="1014"/>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保安人员因工作方法不当，造成</w:t>
            </w:r>
            <w:r>
              <w:rPr>
                <w:rFonts w:hint="eastAsia" w:ascii="宋体" w:hAnsi="宋体" w:eastAsia="宋体" w:cs="宋体"/>
                <w:color w:val="000000"/>
                <w:sz w:val="24"/>
                <w:szCs w:val="24"/>
                <w:highlight w:val="none"/>
                <w:lang w:val="en-US" w:eastAsia="zh-CN"/>
              </w:rPr>
              <w:t xml:space="preserve">访客</w:t>
            </w:r>
            <w:r>
              <w:rPr>
                <w:rFonts w:hint="eastAsia" w:ascii="宋体" w:hAnsi="宋体" w:eastAsia="宋体" w:cs="宋体"/>
                <w:color w:val="000000"/>
                <w:sz w:val="24"/>
                <w:szCs w:val="24"/>
                <w:highlight w:val="none"/>
              </w:rPr>
              <w:t xml:space="preserve">产生影响和投诉的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发生盗窃、斗殴等一般治安事件，保安人员不采取措施，不平息事态发展的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保安人员遇有紧急情况，不及时按规定程序处置</w:t>
            </w:r>
            <w:r>
              <w:rPr>
                <w:rFonts w:hint="eastAsia" w:ascii="宋体" w:hAnsi="宋体" w:eastAsia="宋体" w:cs="宋体"/>
                <w:sz w:val="24"/>
                <w:szCs w:val="24"/>
              </w:rPr>
            </w:r>
            <w:r/>
          </w:p>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保安人员在执勤、巡逻中，发现各种不安全隐患，经查实不采取应急措施，不立即报告甲方保卫部门和值班领导的。</w:t>
            </w:r>
            <w:r>
              <w:rPr>
                <w:rFonts w:hint="eastAsia" w:ascii="宋体" w:hAnsi="宋体" w:eastAsia="宋体" w:cs="宋体"/>
                <w:sz w:val="24"/>
                <w:szCs w:val="24"/>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3658" w:type="dxa"/>
            <w:vAlign w:val="center"/>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公司所派安保人员不能执行安保规章制度的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0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658"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1、保安精神不饱满，不文明执勤，用语不规范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2、不按规定着装和</w:t>
            </w:r>
            <w:r>
              <w:rPr>
                <w:rFonts w:ascii="宋体" w:hAnsi="宋体" w:eastAsia="宋体" w:cs="宋体"/>
                <w:sz w:val="24"/>
                <w:szCs w:val="24"/>
              </w:rPr>
              <w:t xml:space="preserve">佩戴</w:t>
            </w:r>
            <w:r>
              <w:rPr>
                <w:rFonts w:hint="eastAsia" w:ascii="宋体" w:hAnsi="宋体" w:eastAsia="宋体" w:cs="宋体"/>
                <w:sz w:val="24"/>
                <w:szCs w:val="24"/>
              </w:rPr>
              <w:t xml:space="preserve">保安级别标志</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3、执勤时吸烟、吃零食、嬉笑打闹、玩手机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14"/>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、不虚心听取机关和基层民警及群众的意见，</w:t>
            </w:r>
            <w:r>
              <w:rPr>
                <w:rFonts w:hint="eastAsia" w:ascii="宋体" w:hAnsi="宋体" w:eastAsia="宋体" w:cs="宋体"/>
                <w:sz w:val="24"/>
                <w:szCs w:val="24"/>
                <w:lang w:eastAsia="zh-CN"/>
              </w:rPr>
              <w:t xml:space="preserve">有争吵等现象发生。</w:t>
            </w:r>
            <w:r>
              <w:rPr>
                <w:rFonts w:hint="eastAsia" w:ascii="宋体" w:hAnsi="宋体" w:eastAsia="宋体" w:cs="宋体"/>
                <w:sz w:val="24"/>
                <w:szCs w:val="24"/>
                <w:lang w:eastAsia="zh-CN"/>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02"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3658"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分   值</w:t>
            </w:r>
            <w:r>
              <w:rPr>
                <w:rFonts w:hint="eastAsia" w:ascii="宋体" w:hAnsi="宋体" w:eastAsia="宋体" w:cs="宋体"/>
                <w:b/>
                <w:sz w:val="24"/>
                <w:szCs w:val="24"/>
              </w:rPr>
            </w:r>
            <w:r/>
          </w:p>
        </w:tc>
        <w:tc>
          <w:tcPr>
            <w:tcW w:w="555"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100</w:t>
            </w:r>
            <w:r>
              <w:rPr>
                <w:rFonts w:hint="eastAsia" w:ascii="宋体" w:hAnsi="宋体" w:eastAsia="宋体" w:cs="宋体"/>
                <w:b/>
                <w:sz w:val="24"/>
                <w:szCs w:val="24"/>
              </w:rPr>
            </w:r>
            <w:r/>
          </w:p>
        </w:tc>
        <w:tc>
          <w:tcPr>
            <w:tcW w:w="40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tc>
          <w:tcPr>
            <w:tcW w:w="383"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c>
          <w:tcPr>
            <w:gridSpan w:val="3"/>
            <w:tcW w:w="8570"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满分为100分，序号中涉及到一条扣1分，得分结果作为下一年合同续签的基本标准，90分以上为优秀、80分以上为良好，70分以上为合格、70分以下为不合格</w:t>
            </w:r>
            <w:r>
              <w:rPr>
                <w:rFonts w:hint="eastAsia" w:ascii="宋体" w:hAnsi="宋体" w:eastAsia="宋体" w:cs="宋体"/>
                <w:sz w:val="24"/>
                <w:szCs w:val="24"/>
              </w:rPr>
            </w:r>
            <w:r/>
          </w:p>
        </w:tc>
      </w:tr>
    </w:tbl>
    <w:p>
      <w:pPr>
        <w:pStyle w:val="1014"/>
      </w:pPr>
      <w:r/>
      <w:r/>
    </w:p>
    <w:p>
      <w:pPr>
        <w:pStyle w:val="1026"/>
        <w:ind w:left="0" w:firstLine="0"/>
        <w:jc w:val="left"/>
        <w:rPr>
          <w:rFonts w:hint="eastAsia"/>
        </w:rPr>
      </w:pPr>
      <w:r>
        <w:rPr>
          <w:rFonts w:hint="eastAsia"/>
        </w:rPr>
      </w:r>
      <w:r/>
    </w:p>
    <w:p>
      <w:pPr>
        <w:pStyle w:val="1014"/>
        <w:jc w:val="center"/>
        <w:spacing w:line="360" w:lineRule="auto"/>
        <w:widowControl/>
        <w:rPr>
          <w:b/>
          <w:sz w:val="36"/>
          <w:szCs w:val="36"/>
        </w:rPr>
      </w:pPr>
      <w:r>
        <w:rPr>
          <w:b/>
          <w:sz w:val="36"/>
          <w:szCs w:val="36"/>
        </w:rPr>
        <w:br w:type="page" w:clear="all"/>
      </w:r>
      <w:r>
        <w:rPr>
          <w:b/>
          <w:sz w:val="36"/>
          <w:szCs w:val="36"/>
        </w:rPr>
        <w:t xml:space="preserve"> </w:t>
      </w:r>
      <w:bookmarkStart w:id="681" w:name="_Toc104818929"/>
      <w:r>
        <w:rPr>
          <w:b/>
          <w:sz w:val="36"/>
          <w:szCs w:val="36"/>
        </w:rPr>
        <w:t xml:space="preserve">第五章   合同草案条款</w:t>
      </w:r>
      <w:bookmarkEnd w:id="681"/>
      <w:r>
        <w:rPr>
          <w:b/>
          <w:sz w:val="36"/>
          <w:szCs w:val="36"/>
        </w:rPr>
      </w:r>
      <w:r/>
    </w:p>
    <w:p>
      <w:pPr>
        <w:pStyle w:val="1055"/>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055"/>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32"/>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055"/>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055"/>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14"/>
        <w:ind w:firstLine="484"/>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b/>
          <w:bCs/>
          <w:color w:val="000000"/>
          <w:sz w:val="24"/>
          <w:szCs w:val="24"/>
          <w:u w:val="single"/>
          <w:lang w:val="en-US" w:eastAsia="zh-CN"/>
        </w:rPr>
        <w:t xml:space="preserve">保安服</w:t>
      </w:r>
      <w:r>
        <w:rPr>
          <w:rFonts w:hint="eastAsia" w:ascii="宋体" w:hAnsi="宋体" w:cs="宋体"/>
          <w:b/>
          <w:bCs/>
          <w:color w:val="000000"/>
          <w:sz w:val="24"/>
          <w:szCs w:val="24"/>
          <w:highlight w:val="none"/>
          <w:u w:val="single"/>
          <w:lang w:val="en-US" w:eastAsia="zh-CN"/>
        </w:rPr>
        <w:t xml:space="preserve">务</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包括</w:t>
      </w:r>
      <w:r>
        <w:rPr>
          <w:rFonts w:hint="eastAsia" w:ascii="宋体" w:hAnsi="宋体" w:cs="宋体"/>
          <w:color w:val="000000"/>
          <w:sz w:val="24"/>
          <w:szCs w:val="24"/>
          <w:highlight w:val="none"/>
        </w:rPr>
        <w:t xml:space="preserve">合同规定乙方须承担与服务有关的所有辅助服务</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1055"/>
        <w:ind w:firstLine="487"/>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第二条 合同价格</w:t>
      </w:r>
      <w:r>
        <w:rPr>
          <w:rFonts w:eastAsia="宋体" w:cs="宋体"/>
          <w:b/>
          <w:color w:val="000000"/>
          <w:sz w:val="24"/>
          <w:szCs w:val="24"/>
          <w:highlight w:val="none"/>
        </w:rPr>
      </w:r>
      <w:r/>
    </w:p>
    <w:p>
      <w:pPr>
        <w:pStyle w:val="1055"/>
        <w:ind w:firstLine="487"/>
        <w:jc w:val="left"/>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签约合同总价（人民币，下同）：</w:t>
      </w:r>
      <w:r>
        <w:rPr>
          <w:rFonts w:hint="eastAsia" w:eastAsia="宋体" w:cs="宋体"/>
          <w:b/>
          <w:color w:val="000000"/>
          <w:sz w:val="24"/>
          <w:szCs w:val="24"/>
          <w:highlight w:val="none"/>
          <w:u w:val="single"/>
        </w:rPr>
        <w:t xml:space="preserve">             元</w:t>
      </w:r>
      <w:r>
        <w:rPr>
          <w:rFonts w:hint="eastAsia" w:eastAsia="宋体" w:cs="宋体"/>
          <w:b/>
          <w:color w:val="000000"/>
          <w:sz w:val="24"/>
          <w:szCs w:val="24"/>
          <w:highlight w:val="none"/>
        </w:rPr>
        <w:t xml:space="preserve">（小写       ）。 </w:t>
      </w:r>
      <w:r>
        <w:rPr>
          <w:rFonts w:eastAsia="宋体" w:cs="宋体"/>
          <w:b/>
          <w:color w:val="000000"/>
          <w:sz w:val="24"/>
          <w:szCs w:val="24"/>
          <w:highlight w:val="none"/>
        </w:rPr>
      </w:r>
      <w:r/>
    </w:p>
    <w:p>
      <w:pPr>
        <w:pStyle w:val="1014"/>
        <w:ind w:firstLine="484"/>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本合同总价包括竞争性</w:t>
      </w:r>
      <w:r>
        <w:rPr>
          <w:rFonts w:hint="eastAsia" w:ascii="宋体" w:hAnsi="宋体" w:eastAsia="宋体" w:cs="宋体"/>
          <w:color w:val="000000"/>
          <w:sz w:val="24"/>
          <w:szCs w:val="24"/>
          <w:highlight w:val="none"/>
          <w:lang w:val="zh-CN"/>
        </w:rPr>
        <w:t xml:space="preserve">磋商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成交供应商应保障服务人员的基本法定待遇，但招标人并不为此支付增加的有关费用。</w:t>
      </w:r>
      <w:r>
        <w:rPr>
          <w:rFonts w:hint="eastAsia" w:ascii="宋体" w:hAnsi="宋体" w:eastAsia="宋体" w:cs="宋体"/>
          <w:color w:val="000000"/>
          <w:sz w:val="24"/>
          <w:szCs w:val="24"/>
          <w:highlight w:val="none"/>
          <w:lang w:val="zh-CN"/>
        </w:rPr>
      </w:r>
      <w:r/>
    </w:p>
    <w:p>
      <w:pPr>
        <w:pStyle w:val="1014"/>
        <w:ind w:firstLine="484"/>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本合同总价款还包含乙方应当提供的伴随服务/售后服务费用。</w:t>
      </w:r>
      <w:r>
        <w:rPr>
          <w:rFonts w:hint="eastAsia" w:ascii="宋体" w:hAnsi="宋体" w:eastAsia="宋体" w:cs="宋体"/>
          <w:color w:val="000000"/>
          <w:sz w:val="24"/>
          <w:szCs w:val="24"/>
          <w:highlight w:val="none"/>
          <w:lang w:val="zh-CN"/>
        </w:rPr>
      </w:r>
      <w:r/>
    </w:p>
    <w:p>
      <w:pPr>
        <w:pStyle w:val="1055"/>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第三条 合同履行期限</w:t>
      </w:r>
      <w:r>
        <w:rPr>
          <w:rFonts w:eastAsia="宋体" w:cs="宋体"/>
          <w:b/>
          <w:color w:val="000000"/>
          <w:sz w:val="24"/>
          <w:szCs w:val="24"/>
          <w:highlight w:val="none"/>
        </w:rPr>
      </w:r>
      <w:r/>
    </w:p>
    <w:p>
      <w:pPr>
        <w:pStyle w:val="101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ascii="宋体" w:hAnsi="宋体" w:cs="宋体"/>
          <w:color w:val="000000"/>
          <w:sz w:val="24"/>
          <w:szCs w:val="24"/>
          <w:highlight w:val="none"/>
        </w:rPr>
      </w:r>
      <w:r/>
    </w:p>
    <w:p>
      <w:pPr>
        <w:pStyle w:val="1055"/>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第四条 组成本合同的有关文件</w:t>
      </w:r>
      <w:r>
        <w:rPr>
          <w:rFonts w:eastAsia="宋体" w:cs="宋体"/>
          <w:b/>
          <w:color w:val="000000"/>
          <w:sz w:val="24"/>
          <w:szCs w:val="24"/>
          <w:highlight w:val="none"/>
        </w:rPr>
      </w:r>
      <w:r/>
    </w:p>
    <w:p>
      <w:pPr>
        <w:pStyle w:val="1055"/>
        <w:ind w:firstLine="484"/>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eastAsia="宋体" w:cs="宋体"/>
          <w:color w:val="000000"/>
          <w:sz w:val="24"/>
          <w:szCs w:val="24"/>
          <w:highlight w:val="none"/>
        </w:rPr>
      </w:r>
      <w:r/>
    </w:p>
    <w:p>
      <w:pPr>
        <w:pStyle w:val="1055"/>
        <w:ind w:firstLine="484"/>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（1）竞争性磋商文件（编号：   ）          （2）乙方提供的磋商响应文件； </w:t>
      </w:r>
      <w:r>
        <w:rPr>
          <w:rFonts w:eastAsia="宋体" w:cs="宋体"/>
          <w:color w:val="000000"/>
          <w:sz w:val="24"/>
          <w:szCs w:val="24"/>
          <w:highlight w:val="none"/>
        </w:rPr>
      </w:r>
      <w:r/>
    </w:p>
    <w:p>
      <w:pPr>
        <w:pStyle w:val="1055"/>
        <w:ind w:firstLine="484"/>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（3）成交通知书；                         （4）甲乙双方商定的其他文件等。</w:t>
      </w:r>
      <w:r>
        <w:rPr>
          <w:rFonts w:eastAsia="宋体" w:cs="宋体"/>
          <w:color w:val="000000"/>
          <w:sz w:val="24"/>
          <w:szCs w:val="24"/>
          <w:highlight w:val="none"/>
        </w:rPr>
      </w:r>
      <w:r/>
    </w:p>
    <w:p>
      <w:pPr>
        <w:pStyle w:val="1014"/>
        <w:ind w:firstLine="487"/>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第五条 合同款结算及支付</w:t>
      </w:r>
      <w:r>
        <w:rPr>
          <w:rFonts w:ascii="宋体" w:hAnsi="宋体" w:cs="宋体"/>
          <w:b/>
          <w:color w:val="000000"/>
          <w:sz w:val="24"/>
          <w:szCs w:val="24"/>
          <w:highlight w:val="none"/>
        </w:rPr>
      </w:r>
      <w:r/>
    </w:p>
    <w:p>
      <w:pPr>
        <w:pStyle w:val="1014"/>
        <w:ind w:firstLine="48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1.本合同项下所有款项均以人民币支付。</w:t>
      </w:r>
      <w:r>
        <w:rPr>
          <w:rFonts w:ascii="宋体" w:hAnsi="宋体" w:cs="宋体"/>
          <w:color w:val="000000"/>
          <w:sz w:val="24"/>
          <w:szCs w:val="24"/>
          <w:highlight w:val="none"/>
        </w:rPr>
      </w:r>
      <w:r/>
    </w:p>
    <w:p>
      <w:pPr>
        <w:pStyle w:val="1014"/>
        <w:ind w:firstLine="48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2.本合同项下的采购资金由甲方自行支付，乙方向甲方开具发票。</w:t>
      </w:r>
      <w:r>
        <w:rPr>
          <w:rFonts w:ascii="宋体" w:hAnsi="宋体" w:cs="宋体"/>
          <w:color w:val="000000"/>
          <w:sz w:val="24"/>
          <w:szCs w:val="24"/>
          <w:highlight w:val="none"/>
        </w:rPr>
      </w:r>
      <w:r/>
    </w:p>
    <w:p>
      <w:pPr>
        <w:pStyle w:val="1014"/>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3.结算原则：固定总价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14"/>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4.付款方式：</w:t>
      </w:r>
      <w:r>
        <w:rPr>
          <w:rFonts w:hint="eastAsia" w:ascii="宋体" w:hAnsi="宋体" w:cs="宋体"/>
          <w:color w:val="000000"/>
          <w:sz w:val="24"/>
          <w:highlight w:val="none"/>
        </w:rPr>
        <w:t xml:space="preserve">按年支付，</w:t>
      </w:r>
      <w:r>
        <w:rPr>
          <w:rFonts w:hint="eastAsia" w:ascii="宋体" w:hAnsi="宋体" w:eastAsia="宋体" w:cs="宋体"/>
          <w:b w:val="0"/>
          <w:bCs w:val="0"/>
          <w:color w:val="000000"/>
          <w:sz w:val="24"/>
          <w:szCs w:val="24"/>
          <w:highlight w:val="none"/>
          <w:lang w:val="en-US" w:eastAsia="zh-CN"/>
        </w:rPr>
        <w:t xml:space="preserve">考核分数90分（含）以上，采购人支付全额服务费用；考核分数80（含）-90分服务费按90%支付，70（含）-80分服务费按80%支付；70分以下服务费按70%支付。</w:t>
      </w:r>
      <w:r>
        <w:rPr>
          <w:rFonts w:ascii="宋体" w:hAnsi="宋体" w:eastAsia="宋体" w:cs="宋体"/>
          <w:b/>
          <w:bCs/>
          <w:color w:val="000000"/>
          <w:sz w:val="24"/>
          <w:szCs w:val="24"/>
          <w:highlight w:val="none"/>
          <w:lang w:val="en-US" w:eastAsia="zh-CN"/>
        </w:rPr>
      </w:r>
      <w:r/>
    </w:p>
    <w:p>
      <w:pPr>
        <w:pStyle w:val="1014"/>
        <w:ind w:firstLine="487"/>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第六条 违约责任</w:t>
      </w:r>
      <w:r>
        <w:rPr>
          <w:rFonts w:ascii="宋体" w:hAnsi="宋体" w:cs="宋体"/>
          <w:b/>
          <w:color w:val="000000"/>
          <w:sz w:val="24"/>
          <w:szCs w:val="24"/>
          <w:highlight w:val="none"/>
        </w:rPr>
      </w:r>
      <w:r/>
    </w:p>
    <w:p>
      <w:pPr>
        <w:pStyle w:val="10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highlight w:val="none"/>
        </w:rPr>
      </w:r>
      <w:r/>
    </w:p>
    <w:p>
      <w:pPr>
        <w:pStyle w:val="10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2.甲方未按合同规定的期限向乙方支付</w:t>
      </w:r>
      <w:r>
        <w:rPr>
          <w:rFonts w:hint="eastAsia" w:ascii="宋体" w:hAnsi="宋体" w:cs="宋体"/>
          <w:color w:val="000000"/>
          <w:sz w:val="24"/>
          <w:szCs w:val="24"/>
          <w:highlight w:val="none"/>
          <w:lang w:val="en-US" w:eastAsia="zh-CN"/>
        </w:rPr>
        <w:t xml:space="preserve">合同款</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无合理理由</w:t>
      </w:r>
      <w:r>
        <w:rPr>
          <w:rFonts w:hint="eastAsia" w:ascii="宋体" w:hAnsi="宋体" w:cs="宋体"/>
          <w:color w:val="000000"/>
          <w:sz w:val="24"/>
          <w:szCs w:val="24"/>
          <w:highlight w:val="none"/>
        </w:rPr>
        <w:t xml:space="preserve">每逾期1天甲方向乙方偿付欠款总额的5‰滞纳金，但累计滞纳金总额不超过欠款总额的5%。</w:t>
      </w:r>
      <w:r>
        <w:rPr>
          <w:rFonts w:hint="eastAsia" w:ascii="宋体" w:hAnsi="宋体" w:cs="宋体"/>
          <w:color w:val="000000"/>
          <w:sz w:val="24"/>
          <w:szCs w:val="24"/>
          <w:highlight w:val="none"/>
        </w:rPr>
      </w:r>
      <w:r/>
    </w:p>
    <w:p>
      <w:pPr>
        <w:pStyle w:val="10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3.乙方未按本合同的规定和“服务承诺”提供伴随服务的，甲方有权提前解除本合同，同时乙方应按合同总价款的5%向甲方承担违约责任。</w:t>
      </w:r>
      <w:r>
        <w:rPr>
          <w:rFonts w:hint="eastAsia" w:ascii="宋体" w:hAnsi="宋体" w:cs="宋体"/>
          <w:color w:val="000000"/>
          <w:sz w:val="24"/>
          <w:szCs w:val="24"/>
          <w:highlight w:val="none"/>
        </w:rPr>
      </w:r>
      <w:r/>
    </w:p>
    <w:p>
      <w:pPr>
        <w:pStyle w:val="10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10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差额部分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6.其他未尽事宜，以《民法典》等有关法律法规规定为准，无相关规定的，双方协商解决。</w:t>
      </w:r>
      <w:r>
        <w:rPr>
          <w:rFonts w:hint="eastAsia" w:ascii="宋体" w:hAnsi="宋体" w:cs="宋体"/>
          <w:color w:val="000000"/>
          <w:sz w:val="24"/>
          <w:szCs w:val="24"/>
          <w:highlight w:val="none"/>
        </w:rPr>
      </w:r>
      <w:r/>
    </w:p>
    <w:p>
      <w:pPr>
        <w:pStyle w:val="1014"/>
        <w:ind w:firstLine="487"/>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第七条 合同的变更和终止</w:t>
      </w:r>
      <w:r>
        <w:rPr>
          <w:rFonts w:ascii="宋体" w:hAnsi="宋体" w:cs="宋体"/>
          <w:b/>
          <w:color w:val="000000"/>
          <w:sz w:val="24"/>
          <w:szCs w:val="24"/>
          <w:highlight w:val="none"/>
        </w:rPr>
      </w:r>
      <w:r/>
    </w:p>
    <w:p>
      <w:pPr>
        <w:pStyle w:val="1014"/>
        <w:ind w:firstLine="48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1.本合同一经签订，甲乙双方不得擅自变更、中止或终止合同。</w:t>
      </w:r>
      <w:r>
        <w:rPr>
          <w:rFonts w:ascii="宋体" w:hAnsi="宋体" w:cs="宋体"/>
          <w:color w:val="000000"/>
          <w:sz w:val="24"/>
          <w:szCs w:val="24"/>
          <w:highlight w:val="none"/>
        </w:rPr>
      </w:r>
      <w:r/>
    </w:p>
    <w:p>
      <w:pPr>
        <w:pStyle w:val="1014"/>
        <w:ind w:firstLine="48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ascii="宋体" w:hAnsi="宋体" w:cs="宋体"/>
          <w:color w:val="000000"/>
          <w:sz w:val="24"/>
          <w:szCs w:val="24"/>
          <w:highlight w:val="none"/>
        </w:rPr>
      </w:r>
      <w:r/>
    </w:p>
    <w:p>
      <w:pPr>
        <w:pStyle w:val="1014"/>
        <w:ind w:firstLine="487"/>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第八条 合同的转让</w:t>
      </w:r>
      <w:r>
        <w:rPr>
          <w:rFonts w:ascii="宋体" w:hAnsi="宋体" w:cs="宋体"/>
          <w:b/>
          <w:color w:val="000000"/>
          <w:sz w:val="24"/>
          <w:szCs w:val="24"/>
          <w:highlight w:val="none"/>
        </w:rPr>
      </w:r>
      <w:r/>
    </w:p>
    <w:p>
      <w:pPr>
        <w:pStyle w:val="1014"/>
        <w:ind w:firstLine="484"/>
        <w:spacing w:line="360" w:lineRule="auto"/>
        <w:rPr>
          <w:rFonts w:ascii="宋体" w:hAnsi="宋体" w:cs="宋体"/>
          <w:sz w:val="24"/>
          <w:szCs w:val="24"/>
        </w:rPr>
      </w:pPr>
      <w:r>
        <w:rPr>
          <w:rFonts w:hint="eastAsia" w:ascii="宋体" w:hAnsi="宋体" w:cs="宋体"/>
          <w:sz w:val="24"/>
          <w:szCs w:val="24"/>
        </w:rPr>
        <w:t xml:space="preserve">乙方不得擅自部分或全部转让其应履行的合同义务。</w:t>
      </w:r>
      <w:r>
        <w:rPr>
          <w:rFonts w:ascii="宋体" w:hAnsi="宋体" w:cs="宋体"/>
          <w:sz w:val="24"/>
          <w:szCs w:val="24"/>
        </w:rPr>
      </w:r>
      <w:r/>
    </w:p>
    <w:p>
      <w:pPr>
        <w:pStyle w:val="1014"/>
        <w:ind w:firstLine="487"/>
        <w:spacing w:line="360" w:lineRule="auto"/>
        <w:rPr>
          <w:rFonts w:ascii="宋体" w:hAnsi="宋体" w:cs="宋体"/>
          <w:b/>
          <w:sz w:val="24"/>
          <w:szCs w:val="24"/>
        </w:rPr>
      </w:pPr>
      <w:r>
        <w:rPr>
          <w:rFonts w:hint="eastAsia" w:ascii="宋体" w:hAnsi="宋体" w:cs="宋体"/>
          <w:b/>
          <w:sz w:val="24"/>
          <w:szCs w:val="24"/>
        </w:rPr>
        <w:t xml:space="preserve">第九条 不可抗力</w:t>
      </w:r>
      <w:r>
        <w:rPr>
          <w:rFonts w:ascii="宋体" w:hAnsi="宋体" w:cs="宋体"/>
          <w:b/>
          <w:sz w:val="24"/>
          <w:szCs w:val="24"/>
        </w:rPr>
      </w:r>
      <w:r/>
    </w:p>
    <w:p>
      <w:pPr>
        <w:pStyle w:val="1014"/>
        <w:ind w:firstLine="484"/>
        <w:spacing w:line="360" w:lineRule="auto"/>
        <w:rPr>
          <w:rFonts w:ascii="宋体" w:hAnsi="宋体" w:cs="宋体"/>
          <w:color w:val="000000"/>
          <w:sz w:val="24"/>
          <w:szCs w:val="24"/>
          <w:highlight w:val="none"/>
        </w:rPr>
      </w:pPr>
      <w:r>
        <w:rPr>
          <w:rFonts w:hint="eastAsia" w:ascii="宋体" w:hAnsi="宋体" w:cs="宋体"/>
          <w:sz w:val="24"/>
          <w:szCs w:val="24"/>
        </w:rPr>
        <w:t xml:space="preserve">甲、乙方中任何一方，因不可抗力不能按时或完全履行合同的，应及时通知对方，并在5日内</w:t>
      </w:r>
      <w:r>
        <w:rPr>
          <w:rFonts w:hint="eastAsia" w:ascii="宋体" w:hAnsi="宋体" w:cs="宋体"/>
          <w:color w:val="000000"/>
          <w:sz w:val="24"/>
          <w:szCs w:val="24"/>
          <w:highlight w:val="none"/>
        </w:rPr>
        <w:t xml:space="preserve">提供相应证明。未履行完合同部分是否继续履行、如何履行等问题，可由双方初步协商，并向主管部门报告。确定为不可抗力原因造成的损失，</w:t>
      </w:r>
      <w:r>
        <w:rPr>
          <w:rFonts w:hint="eastAsia" w:ascii="宋体" w:hAnsi="宋体" w:cs="宋体"/>
          <w:color w:val="000000"/>
          <w:sz w:val="24"/>
          <w:szCs w:val="24"/>
          <w:highlight w:val="none"/>
          <w:lang w:val="en-US" w:eastAsia="zh-CN"/>
        </w:rPr>
        <w:t xml:space="preserve">且尽到及时通知义务</w:t>
      </w:r>
      <w:r>
        <w:rPr>
          <w:rFonts w:hint="eastAsia" w:ascii="宋体" w:hAnsi="宋体" w:cs="宋体"/>
          <w:color w:val="000000"/>
          <w:sz w:val="24"/>
          <w:szCs w:val="24"/>
          <w:highlight w:val="none"/>
        </w:rPr>
        <w:t xml:space="preserve">免予承担责任。</w:t>
      </w:r>
      <w:r>
        <w:rPr>
          <w:rFonts w:ascii="宋体" w:hAnsi="宋体" w:cs="宋体"/>
          <w:color w:val="000000"/>
          <w:sz w:val="24"/>
          <w:szCs w:val="24"/>
          <w:highlight w:val="none"/>
        </w:rPr>
      </w:r>
      <w:r/>
    </w:p>
    <w:p>
      <w:pPr>
        <w:pStyle w:val="1014"/>
        <w:ind w:firstLine="487"/>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第十条 争议的解决</w:t>
      </w:r>
      <w:r>
        <w:rPr>
          <w:rFonts w:ascii="宋体" w:hAnsi="宋体" w:cs="宋体"/>
          <w:b/>
          <w:color w:val="000000"/>
          <w:sz w:val="24"/>
          <w:szCs w:val="24"/>
          <w:highlight w:val="none"/>
        </w:rPr>
      </w:r>
      <w:r/>
    </w:p>
    <w:p>
      <w:pPr>
        <w:pStyle w:val="101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1.因履行本合同引起的或与本合同有关的争议，甲、乙双方应首先通过友好协商解决，如果协商不能解决争议，</w:t>
      </w:r>
      <w:r>
        <w:rPr>
          <w:rFonts w:hint="eastAsia" w:ascii="宋体" w:hAnsi="宋体" w:eastAsia="宋体" w:cs="宋体"/>
          <w:color w:val="000000"/>
          <w:sz w:val="24"/>
          <w:szCs w:val="24"/>
          <w:highlight w:val="none"/>
          <w:lang w:val="en-US" w:eastAsia="zh-CN"/>
        </w:rPr>
        <w:t xml:space="preserve">则向甲方所在地仲裁委员会按其仲裁规则申请仲裁。</w:t>
      </w:r>
      <w:r>
        <w:rPr>
          <w:rFonts w:hint="eastAsia" w:ascii="宋体" w:hAnsi="宋体" w:eastAsia="宋体" w:cs="宋体"/>
          <w:color w:val="000000"/>
          <w:sz w:val="24"/>
          <w:szCs w:val="24"/>
          <w:highlight w:val="none"/>
          <w:lang w:val="en-US" w:eastAsia="zh-CN"/>
        </w:rPr>
      </w:r>
      <w:r/>
    </w:p>
    <w:p>
      <w:pPr>
        <w:pStyle w:val="1014"/>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2.在仲裁期间，除有争议部分外，</w:t>
      </w:r>
      <w:r>
        <w:rPr>
          <w:rFonts w:hint="eastAsia" w:ascii="宋体" w:hAnsi="宋体" w:cs="宋体"/>
          <w:color w:val="000000"/>
          <w:sz w:val="24"/>
          <w:szCs w:val="24"/>
          <w:highlight w:val="none"/>
        </w:rPr>
        <w:t xml:space="preserve">本合同其他部分应继续履行。</w:t>
      </w:r>
      <w:r>
        <w:rPr>
          <w:rFonts w:ascii="宋体" w:hAnsi="宋体" w:cs="宋体"/>
          <w:color w:val="000000"/>
          <w:sz w:val="24"/>
          <w:szCs w:val="24"/>
          <w:highlight w:val="none"/>
        </w:rPr>
      </w:r>
      <w:r/>
    </w:p>
    <w:p>
      <w:pPr>
        <w:pStyle w:val="1014"/>
        <w:ind w:firstLine="487"/>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第十一条 诚实信用 </w:t>
      </w:r>
      <w:r>
        <w:rPr>
          <w:rFonts w:ascii="宋体" w:hAnsi="宋体" w:cs="宋体"/>
          <w:b/>
          <w:color w:val="000000"/>
          <w:sz w:val="24"/>
          <w:szCs w:val="24"/>
          <w:highlight w:val="none"/>
        </w:rPr>
      </w:r>
      <w:r/>
    </w:p>
    <w:p>
      <w:pPr>
        <w:pStyle w:val="1014"/>
        <w:ind w:firstLine="484"/>
        <w:spacing w:line="360" w:lineRule="auto"/>
        <w:rPr>
          <w:rFonts w:ascii="宋体" w:hAnsi="宋体" w:cs="宋体"/>
          <w:sz w:val="24"/>
          <w:szCs w:val="24"/>
        </w:rPr>
      </w:pPr>
      <w:r>
        <w:rPr>
          <w:rFonts w:hint="eastAsia" w:ascii="宋体" w:hAnsi="宋体" w:cs="宋体"/>
          <w:color w:val="000000"/>
          <w:sz w:val="24"/>
          <w:szCs w:val="24"/>
          <w:highlight w:val="none"/>
        </w:rPr>
        <w:t xml:space="preserve">乙方应诚实信用，严格按照竞争性</w:t>
      </w:r>
      <w:r>
        <w:rPr>
          <w:rFonts w:hint="eastAsia" w:ascii="宋体" w:hAnsi="宋体" w:cs="宋体"/>
          <w:sz w:val="24"/>
          <w:szCs w:val="24"/>
        </w:rPr>
        <w:t xml:space="preserve">磋商文件要求和磋商承诺履行合同，不向甲方进行商业贿赂或者提供不正当利益。</w:t>
      </w:r>
      <w:r>
        <w:rPr>
          <w:rFonts w:ascii="宋体" w:hAnsi="宋体" w:cs="宋体"/>
          <w:sz w:val="24"/>
          <w:szCs w:val="24"/>
        </w:rPr>
      </w:r>
      <w:r/>
    </w:p>
    <w:p>
      <w:pPr>
        <w:pStyle w:val="1014"/>
        <w:ind w:firstLine="487"/>
        <w:spacing w:line="360" w:lineRule="auto"/>
        <w:rPr>
          <w:rFonts w:ascii="宋体" w:hAnsi="宋体" w:cs="宋体"/>
          <w:b/>
          <w:sz w:val="24"/>
          <w:szCs w:val="24"/>
        </w:rPr>
      </w:pPr>
      <w:r>
        <w:rPr>
          <w:rFonts w:hint="eastAsia" w:ascii="宋体" w:hAnsi="宋体" w:cs="宋体"/>
          <w:b/>
          <w:sz w:val="24"/>
          <w:szCs w:val="24"/>
        </w:rPr>
        <w:t xml:space="preserve">第十二条 合同生效及其他</w:t>
      </w:r>
      <w:r>
        <w:rPr>
          <w:rFonts w:ascii="宋体" w:hAnsi="宋体" w:cs="宋体"/>
          <w:b/>
          <w:sz w:val="24"/>
          <w:szCs w:val="24"/>
        </w:rPr>
      </w:r>
      <w:r/>
    </w:p>
    <w:p>
      <w:pPr>
        <w:pStyle w:val="1014"/>
        <w:ind w:firstLine="484"/>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w:t>
      </w:r>
      <w:r>
        <w:rPr>
          <w:rFonts w:hint="eastAsia" w:ascii="宋体" w:hAnsi="宋体" w:cs="宋体"/>
          <w:sz w:val="24"/>
          <w:szCs w:val="24"/>
        </w:rPr>
      </w:r>
      <w:r/>
    </w:p>
    <w:p>
      <w:pPr>
        <w:pStyle w:val="1014"/>
        <w:ind w:firstLine="484"/>
        <w:spacing w:line="360" w:lineRule="auto"/>
        <w:rPr>
          <w:rFonts w:ascii="宋体" w:hAnsi="宋体" w:cs="宋体"/>
          <w:sz w:val="24"/>
          <w:szCs w:val="24"/>
        </w:rPr>
      </w:pPr>
      <w:r>
        <w:rPr>
          <w:rFonts w:hint="eastAsia" w:ascii="宋体" w:hAnsi="宋体" w:cs="宋体"/>
          <w:sz w:val="24"/>
          <w:szCs w:val="24"/>
        </w:rPr>
        <w:t xml:space="preserve">2.本合同一式伍份，甲乙双方各执贰份，代理机构执壹份存档。</w:t>
      </w:r>
      <w:r>
        <w:rPr>
          <w:rFonts w:ascii="宋体" w:hAnsi="宋体" w:cs="宋体"/>
          <w:sz w:val="24"/>
          <w:szCs w:val="24"/>
        </w:rPr>
      </w:r>
      <w:r/>
    </w:p>
    <w:p>
      <w:pPr>
        <w:pStyle w:val="1014"/>
        <w:ind w:firstLine="484"/>
        <w:spacing w:line="360" w:lineRule="auto"/>
        <w:rPr>
          <w:rFonts w:ascii="宋体" w:hAnsi="宋体" w:cs="宋体"/>
          <w:color w:val="000000"/>
          <w:sz w:val="24"/>
          <w:szCs w:val="24"/>
        </w:rPr>
      </w:pPr>
      <w:r>
        <w:rPr>
          <w:rFonts w:hint="eastAsia" w:ascii="宋体" w:hAnsi="宋体" w:cs="宋体"/>
          <w:sz w:val="24"/>
          <w:szCs w:val="24"/>
        </w:rPr>
        <w:t xml:space="preserve">3.本合同应按照中华人民共和国的现行法律进行解释。</w:t>
      </w:r>
      <w:r>
        <w:rPr>
          <w:rFonts w:ascii="宋体" w:hAnsi="宋体" w:cs="宋体"/>
          <w:color w:val="000000"/>
          <w:sz w:val="24"/>
          <w:szCs w:val="24"/>
        </w:rPr>
      </w:r>
      <w:r/>
    </w:p>
    <w:p>
      <w:pPr>
        <w:pStyle w:val="1014"/>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4"/>
        <w:ind w:firstLine="480"/>
        <w:spacing w:line="360" w:lineRule="auto"/>
        <w:rPr>
          <w:rFonts w:hint="eastAsia" w:ascii="宋体" w:hAnsi="宋体" w:cs="宋体"/>
          <w:sz w:val="24"/>
          <w:szCs w:val="24"/>
        </w:rPr>
      </w:pPr>
      <w:r>
        <w:rPr>
          <w:rFonts w:hint="eastAsia" w:ascii="宋体" w:hAnsi="宋体" w:cs="宋体"/>
          <w:sz w:val="24"/>
          <w:szCs w:val="24"/>
        </w:rPr>
      </w:r>
      <w:r/>
    </w:p>
    <w:tbl>
      <w:tblPr>
        <w:tblStyle w:val="108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4"/>
              <w:jc w:val="left"/>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法定代表人：       授权代表人：</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014"/>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014"/>
              <w:jc w:val="left"/>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法定代表人：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授权代表人： </w:t>
            </w:r>
            <w:r>
              <w:rPr>
                <w:color w:val="000000"/>
                <w:sz w:val="24"/>
                <w:szCs w:val="24"/>
              </w:rPr>
            </w:r>
            <w:r/>
          </w:p>
          <w:p>
            <w:pPr>
              <w:pStyle w:val="1014"/>
              <w:jc w:val="left"/>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014"/>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014"/>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14"/>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4"/>
        <w:jc w:val="center"/>
        <w:spacing w:line="360" w:lineRule="auto"/>
        <w:rPr>
          <w:b/>
          <w:sz w:val="36"/>
          <w:szCs w:val="36"/>
        </w:rPr>
        <w:outlineLvl w:val="0"/>
      </w:pPr>
      <w:r>
        <w:rPr>
          <w:b/>
          <w:sz w:val="36"/>
          <w:szCs w:val="36"/>
        </w:rPr>
      </w:r>
      <w:r/>
    </w:p>
    <w:p>
      <w:pPr>
        <w:pStyle w:val="1014"/>
        <w:jc w:val="center"/>
        <w:spacing w:line="360" w:lineRule="auto"/>
        <w:rPr>
          <w:b/>
          <w:sz w:val="36"/>
          <w:szCs w:val="36"/>
        </w:rPr>
        <w:outlineLvl w:val="0"/>
      </w:pPr>
      <w:r/>
      <w:bookmarkStart w:id="682" w:name="_Toc104818930"/>
      <w:r>
        <w:rPr>
          <w:b/>
          <w:sz w:val="36"/>
          <w:szCs w:val="36"/>
        </w:rPr>
        <w:br w:type="page" w:clear="all"/>
      </w:r>
      <w:r>
        <w:rPr>
          <w:b/>
          <w:sz w:val="36"/>
          <w:szCs w:val="36"/>
        </w:rPr>
        <w:t xml:space="preserve">第六章   响应文件格式</w:t>
      </w:r>
      <w:bookmarkEnd w:id="682"/>
      <w:r>
        <w:rPr>
          <w:b/>
          <w:sz w:val="36"/>
          <w:szCs w:val="36"/>
        </w:rPr>
      </w:r>
      <w:r/>
    </w:p>
    <w:p>
      <w:pPr>
        <w:pStyle w:val="1014"/>
        <w:jc w:val="left"/>
        <w:spacing w:line="360" w:lineRule="auto"/>
        <w:widowControl/>
        <w:rPr>
          <w:b/>
          <w:sz w:val="24"/>
        </w:rPr>
      </w:pPr>
      <w:r>
        <w:rPr>
          <w:b/>
          <w:sz w:val="24"/>
        </w:rPr>
      </w:r>
      <w:r/>
    </w:p>
    <w:p>
      <w:pPr>
        <w:pStyle w:val="1014"/>
        <w:jc w:val="left"/>
        <w:spacing w:line="360" w:lineRule="auto"/>
        <w:widowControl/>
        <w:rPr>
          <w:b/>
          <w:sz w:val="24"/>
        </w:rPr>
      </w:pPr>
      <w:r>
        <w:rPr>
          <w:b/>
          <w:sz w:val="24"/>
        </w:rPr>
      </w:r>
      <w:r/>
    </w:p>
    <w:p>
      <w:pPr>
        <w:pStyle w:val="1014"/>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4"/>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4"/>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4"/>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4"/>
        <w:ind w:left="142"/>
        <w:spacing w:line="360" w:lineRule="auto"/>
        <w:tabs>
          <w:tab w:val="left" w:pos="900" w:leader="none"/>
          <w:tab w:val="left" w:pos="1980" w:leader="none"/>
        </w:tabs>
        <w:rPr>
          <w:sz w:val="24"/>
        </w:rPr>
      </w:pPr>
      <w:r>
        <w:rPr>
          <w:sz w:val="24"/>
        </w:rPr>
      </w:r>
      <w:r/>
    </w:p>
    <w:p>
      <w:pPr>
        <w:pStyle w:val="1014"/>
        <w:jc w:val="left"/>
        <w:widowControl/>
        <w:rPr>
          <w:b/>
          <w:sz w:val="24"/>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4"/>
        <w:jc w:val="center"/>
        <w:rPr>
          <w:szCs w:val="21"/>
        </w:rPr>
      </w:pPr>
      <w:r>
        <w:rPr>
          <w:szCs w:val="21"/>
        </w:rPr>
      </w:r>
      <w:r/>
    </w:p>
    <w:p>
      <w:pPr>
        <w:pStyle w:val="1014"/>
        <w:jc w:val="center"/>
        <w:rPr>
          <w:b/>
          <w:spacing w:val="60"/>
          <w:sz w:val="84"/>
          <w:szCs w:val="84"/>
        </w:rPr>
      </w:pPr>
      <w:r>
        <w:rPr>
          <w:b/>
          <w:spacing w:val="60"/>
          <w:sz w:val="84"/>
          <w:szCs w:val="84"/>
        </w:rPr>
        <w:t xml:space="preserve">响 应 文 件</w:t>
      </w:r>
      <w:r>
        <w:rPr>
          <w:b/>
          <w:spacing w:val="60"/>
          <w:sz w:val="84"/>
          <w:szCs w:val="84"/>
        </w:rPr>
      </w:r>
      <w:r/>
    </w:p>
    <w:p>
      <w:pPr>
        <w:pStyle w:val="1014"/>
        <w:jc w:val="center"/>
        <w:rPr>
          <w:b/>
          <w:spacing w:val="60"/>
          <w:sz w:val="52"/>
          <w:szCs w:val="52"/>
        </w:rPr>
      </w:pPr>
      <w:r>
        <w:rPr>
          <w:b/>
          <w:spacing w:val="60"/>
          <w:sz w:val="52"/>
          <w:szCs w:val="52"/>
        </w:rPr>
      </w:r>
      <w:r/>
    </w:p>
    <w:p>
      <w:pPr>
        <w:pStyle w:val="1014"/>
        <w:ind w:firstLine="542"/>
        <w:rPr>
          <w:b/>
          <w:spacing w:val="20"/>
          <w:sz w:val="32"/>
          <w:szCs w:val="32"/>
        </w:rPr>
      </w:pPr>
      <w:r>
        <w:rPr>
          <w:b/>
          <w:spacing w:val="20"/>
          <w:sz w:val="32"/>
          <w:szCs w:val="32"/>
        </w:rPr>
      </w:r>
      <w:r/>
    </w:p>
    <w:p>
      <w:pPr>
        <w:pStyle w:val="1014"/>
        <w:ind w:firstLine="542"/>
        <w:rPr>
          <w:b/>
          <w:spacing w:val="20"/>
          <w:sz w:val="32"/>
          <w:szCs w:val="32"/>
        </w:rPr>
      </w:pPr>
      <w:r>
        <w:rPr>
          <w:b/>
          <w:spacing w:val="20"/>
          <w:sz w:val="32"/>
          <w:szCs w:val="32"/>
        </w:rPr>
      </w:r>
      <w:r/>
    </w:p>
    <w:p>
      <w:pPr>
        <w:pStyle w:val="101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4"/>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4"/>
        <w:jc w:val="center"/>
        <w:rPr>
          <w:b/>
          <w:sz w:val="32"/>
          <w:szCs w:val="32"/>
        </w:rPr>
      </w:pPr>
      <w:r>
        <w:rPr>
          <w:b/>
          <w:sz w:val="32"/>
          <w:szCs w:val="32"/>
        </w:rPr>
      </w:r>
      <w:r/>
    </w:p>
    <w:p>
      <w:pPr>
        <w:pStyle w:val="1014"/>
        <w:rPr>
          <w:b/>
        </w:rPr>
      </w:pPr>
      <w:r>
        <w:rPr>
          <w:b/>
          <w:spacing w:val="20"/>
          <w:sz w:val="32"/>
          <w:szCs w:val="32"/>
        </w:rPr>
        <w:br w:type="page" w:clear="all"/>
      </w:r>
      <w:r>
        <w:rPr>
          <w:b/>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17"/>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4"/>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2"/>
        <w:ind w:firstLine="480"/>
        <w:spacing w:line="460" w:lineRule="exact"/>
      </w:pPr>
      <w:r/>
      <w:r/>
    </w:p>
    <w:p>
      <w:pPr>
        <w:pStyle w:val="1032"/>
        <w:ind w:firstLine="0"/>
        <w:spacing w:line="460" w:lineRule="exact"/>
      </w:pPr>
      <w:r>
        <w:rPr>
          <w:rFonts w:hint="eastAsia"/>
        </w:rPr>
        <w:t xml:space="preserve">致：</w:t>
      </w:r>
      <w:r>
        <w:rPr>
          <w:rFonts w:hint="eastAsia" w:hAnsi="宋体"/>
        </w:rPr>
        <w:t xml:space="preserve">常州市城投建设工程招标有限公司</w:t>
      </w:r>
      <w:r/>
    </w:p>
    <w:p>
      <w:pPr>
        <w:pStyle w:val="1032"/>
        <w:ind w:firstLine="960"/>
        <w:spacing w:line="460" w:lineRule="exact"/>
        <w:rPr>
          <w:u w:val="single"/>
        </w:rPr>
      </w:pPr>
      <w:r>
        <w:rPr>
          <w:rFonts w:hint="eastAsia"/>
          <w:u w:val="single"/>
        </w:rPr>
        <w:t xml:space="preserve">（采购人名称）</w:t>
      </w:r>
      <w:r>
        <w:rPr>
          <w:u w:val="single"/>
        </w:rPr>
      </w:r>
      <w:r/>
    </w:p>
    <w:p>
      <w:pPr>
        <w:pStyle w:val="1032"/>
        <w:ind w:firstLine="480"/>
        <w:spacing w:line="460" w:lineRule="exact"/>
      </w:pPr>
      <w:r/>
      <w:r/>
    </w:p>
    <w:p>
      <w:pPr>
        <w:pStyle w:val="1032"/>
        <w:ind w:firstLine="480"/>
        <w:spacing w:line="460" w:lineRule="exact"/>
      </w:pPr>
      <w:r>
        <w:rPr>
          <w:rFonts w:hint="eastAsia"/>
        </w:rPr>
        <w:t xml:space="preserve">按照《中华人民共和国政府采购法》第二十二条和磋商文件的规定，我单位郑重声明如下：</w:t>
      </w:r>
      <w:r/>
    </w:p>
    <w:p>
      <w:pPr>
        <w:pStyle w:val="103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2"/>
        <w:ind w:firstLine="480"/>
        <w:spacing w:line="460" w:lineRule="exact"/>
      </w:pPr>
      <w:r>
        <w:rPr>
          <w:rFonts w:hint="eastAsia"/>
        </w:rPr>
        <w:t xml:space="preserve">二、我单位未被“国家企业信用信息系统”列入经营异常名录或者严重违法企业名单。</w:t>
      </w:r>
      <w:r/>
    </w:p>
    <w:p>
      <w:pPr>
        <w:pStyle w:val="1032"/>
        <w:ind w:firstLine="480"/>
        <w:spacing w:line="460" w:lineRule="exact"/>
      </w:pPr>
      <w:r>
        <w:rPr>
          <w:rFonts w:hint="eastAsia"/>
        </w:rPr>
        <w:t xml:space="preserve">三、我单位具有良好的商业信誉（指供应商经营状况良好，无本资格声明第十条情形）和健全的财务会计制度。</w:t>
      </w:r>
      <w:r/>
    </w:p>
    <w:p>
      <w:pPr>
        <w:pStyle w:val="1032"/>
        <w:ind w:firstLine="480"/>
        <w:spacing w:line="460" w:lineRule="exact"/>
      </w:pPr>
      <w:r>
        <w:rPr>
          <w:rFonts w:hint="eastAsia"/>
        </w:rPr>
        <w:t xml:space="preserve">四、我单位依法进行纳税和社会保险申报并实际履行了义务。</w:t>
      </w:r>
      <w:r/>
    </w:p>
    <w:p>
      <w:pPr>
        <w:pStyle w:val="103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2"/>
        <w:ind w:firstLine="480"/>
        <w:spacing w:line="460" w:lineRule="exact"/>
      </w:pPr>
      <w:r>
        <w:rPr>
          <w:rFonts w:hint="eastAsia"/>
        </w:rPr>
        <w:t xml:space="preserve">主要设备有：</w:t>
      </w:r>
      <w:r>
        <w:rPr>
          <w:u w:val="single"/>
        </w:rPr>
        <w:t xml:space="preserve">            </w:t>
      </w:r>
      <w:r/>
    </w:p>
    <w:p>
      <w:pPr>
        <w:pStyle w:val="1032"/>
        <w:ind w:firstLine="480"/>
        <w:spacing w:line="460" w:lineRule="exact"/>
      </w:pPr>
      <w:r>
        <w:rPr>
          <w:rFonts w:hint="eastAsia"/>
        </w:rPr>
        <w:t xml:space="preserve">主要专业技术能力有</w:t>
      </w:r>
      <w:r>
        <w:rPr>
          <w:rFonts w:hint="eastAsia"/>
          <w:u w:val="single"/>
        </w:rPr>
        <w:t xml:space="preserve">                 </w:t>
      </w:r>
      <w:r/>
    </w:p>
    <w:p>
      <w:pPr>
        <w:pStyle w:val="103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2"/>
        <w:ind w:firstLine="480"/>
        <w:spacing w:line="460" w:lineRule="exact"/>
      </w:pPr>
      <w:r>
        <w:rPr>
          <w:rFonts w:hint="eastAsia"/>
        </w:rPr>
        <w:t xml:space="preserve">七、我单位具备法律、行政法规规定的其他条件。</w:t>
      </w:r>
      <w:r/>
    </w:p>
    <w:p>
      <w:pPr>
        <w:pStyle w:val="103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2"/>
        <w:ind w:firstLine="480"/>
        <w:spacing w:line="460" w:lineRule="exact"/>
      </w:pPr>
      <w:r>
        <w:rPr>
          <w:rFonts w:hint="eastAsia"/>
        </w:rPr>
        <w:t xml:space="preserve">十、</w:t>
      </w:r>
      <w:r>
        <w:t xml:space="preserve">我单位无以下不良信用记录情形：</w:t>
      </w:r>
      <w:r/>
    </w:p>
    <w:p>
      <w:pPr>
        <w:pStyle w:val="1032"/>
        <w:ind w:firstLine="480"/>
        <w:spacing w:line="460" w:lineRule="exact"/>
      </w:pPr>
      <w:r>
        <w:t xml:space="preserve">1</w:t>
      </w:r>
      <w:r>
        <w:rPr>
          <w:rFonts w:hint="eastAsia"/>
        </w:rPr>
        <w:t xml:space="preserve">、在“信用中国”网站被列入失信被执行人和重大税收违法案件当事人名单；</w:t>
      </w:r>
      <w:r/>
    </w:p>
    <w:p>
      <w:pPr>
        <w:pStyle w:val="1032"/>
        <w:ind w:firstLine="480"/>
        <w:spacing w:line="460" w:lineRule="exact"/>
      </w:pPr>
      <w:r>
        <w:t xml:space="preserve">2</w:t>
      </w:r>
      <w:r>
        <w:rPr>
          <w:rFonts w:hint="eastAsia"/>
        </w:rPr>
        <w:t xml:space="preserve">、在“中国政府采购网”网站被列入政府采购严重违法失信行为记录名单；</w:t>
      </w:r>
      <w:r/>
    </w:p>
    <w:p>
      <w:pPr>
        <w:pStyle w:val="1032"/>
        <w:ind w:firstLine="480"/>
        <w:spacing w:line="460" w:lineRule="exact"/>
      </w:pPr>
      <w:r>
        <w:t xml:space="preserve">3</w:t>
      </w:r>
      <w:r>
        <w:rPr>
          <w:rFonts w:hint="eastAsia"/>
        </w:rPr>
        <w:t xml:space="preserve">、</w:t>
      </w:r>
      <w:r>
        <w:t xml:space="preserve">不符合《政府采购法》第二十二条规定的条件。</w:t>
      </w:r>
      <w:r/>
    </w:p>
    <w:p>
      <w:pPr>
        <w:pStyle w:val="1032"/>
        <w:ind w:firstLine="480"/>
        <w:spacing w:line="460" w:lineRule="exact"/>
      </w:pPr>
      <w:r/>
      <w:r/>
    </w:p>
    <w:p>
      <w:pPr>
        <w:pStyle w:val="10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2"/>
        <w:ind w:firstLine="480"/>
        <w:spacing w:line="460" w:lineRule="exact"/>
      </w:pPr>
      <w:r/>
      <w:r/>
    </w:p>
    <w:p>
      <w:pPr>
        <w:pStyle w:val="1032"/>
        <w:ind w:firstLine="480"/>
        <w:spacing w:line="460" w:lineRule="exact"/>
      </w:pPr>
      <w:r/>
      <w:r/>
    </w:p>
    <w:p>
      <w:pPr>
        <w:pStyle w:val="1032"/>
        <w:ind w:firstLine="480"/>
        <w:spacing w:line="460" w:lineRule="exact"/>
      </w:pPr>
      <w:r>
        <w:rPr>
          <w:rFonts w:hint="eastAsia"/>
        </w:rPr>
        <w:t xml:space="preserve">                                            供应商：（加盖公章）</w:t>
      </w:r>
      <w:r/>
    </w:p>
    <w:p>
      <w:pPr>
        <w:pStyle w:val="1032"/>
        <w:ind w:firstLine="480"/>
        <w:spacing w:line="460" w:lineRule="exact"/>
      </w:pPr>
      <w:r>
        <w:rPr>
          <w:rFonts w:hint="eastAsia"/>
        </w:rPr>
        <w:t xml:space="preserve">                                           法定代表人（或单位负责人）签字或盖章：</w:t>
      </w:r>
      <w:r/>
    </w:p>
    <w:p>
      <w:pPr>
        <w:pStyle w:val="1032"/>
        <w:ind w:firstLine="4920"/>
        <w:spacing w:line="460" w:lineRule="exact"/>
        <w:rPr>
          <w:rFonts w:hint="eastAsia"/>
        </w:rPr>
      </w:pPr>
      <w:r>
        <w:rPr>
          <w:rFonts w:hint="eastAsia"/>
        </w:rPr>
        <w:t xml:space="preserve">日期：    年    月    日</w:t>
      </w:r>
      <w:r>
        <w:rPr>
          <w:rFonts w:hint="eastAsia"/>
        </w:rPr>
      </w:r>
      <w:r/>
    </w:p>
    <w:p>
      <w:pPr>
        <w:pStyle w:val="1014"/>
        <w:spacing w:line="360" w:lineRule="auto"/>
        <w:rPr>
          <w:rFonts w:hint="eastAsia"/>
          <w:sz w:val="24"/>
        </w:rPr>
      </w:pPr>
      <w:r>
        <w:rPr>
          <w:rFonts w:hint="eastAsia"/>
          <w:sz w:val="24"/>
        </w:rPr>
      </w:r>
      <w:r/>
    </w:p>
    <w:p>
      <w:pPr>
        <w:pStyle w:val="101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4"/>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4"/>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4"/>
        <w:spacing w:line="360" w:lineRule="auto"/>
        <w:tabs>
          <w:tab w:val="left" w:pos="5580" w:leader="none"/>
        </w:tabs>
        <w:rPr>
          <w:sz w:val="24"/>
        </w:rPr>
      </w:pPr>
      <w:r>
        <w:rPr>
          <w:sz w:val="24"/>
        </w:rPr>
      </w:r>
      <w:r/>
    </w:p>
    <w:p>
      <w:pPr>
        <w:pStyle w:val="1014"/>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14"/>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14"/>
        <w:spacing w:line="360" w:lineRule="auto"/>
        <w:tabs>
          <w:tab w:val="left" w:pos="5580" w:leader="none"/>
        </w:tabs>
        <w:rPr>
          <w:sz w:val="24"/>
        </w:rPr>
      </w:pPr>
      <w:r>
        <w:rPr>
          <w:sz w:val="24"/>
        </w:rPr>
      </w:r>
      <w:r/>
    </w:p>
    <w:p>
      <w:pPr>
        <w:pStyle w:val="1014"/>
        <w:jc w:val="left"/>
        <w:widowControl/>
        <w:rPr>
          <w:sz w:val="24"/>
        </w:rPr>
      </w:pPr>
      <w:r>
        <w:rPr>
          <w:sz w:val="24"/>
        </w:rPr>
        <w:br w:type="page" w:clear="all"/>
      </w:r>
      <w:r>
        <w:rPr>
          <w:sz w:val="24"/>
        </w:rPr>
      </w:r>
      <w:r/>
    </w:p>
    <w:p>
      <w:pPr>
        <w:pStyle w:val="1014"/>
        <w:jc w:val="center"/>
        <w:spacing w:before="240" w:after="240" w:line="360" w:lineRule="auto"/>
        <w:rPr>
          <w:b/>
          <w:bCs/>
          <w:color w:val="000000"/>
          <w:sz w:val="36"/>
          <w:szCs w:val="36"/>
        </w:rPr>
      </w:pPr>
      <w:r>
        <w:rPr>
          <w:rFonts w:hint="eastAsia"/>
          <w:b/>
          <w:bCs/>
          <w:color w:val="000000"/>
          <w:sz w:val="36"/>
          <w:szCs w:val="36"/>
        </w:rPr>
        <w:t xml:space="preserve">中小企业声</w:t>
      </w:r>
      <w:r>
        <w:rPr>
          <w:rFonts w:hint="eastAsia"/>
          <w:b/>
          <w:bCs/>
          <w:color w:val="000000"/>
          <w:sz w:val="36"/>
          <w:szCs w:val="36"/>
        </w:rPr>
        <w:t xml:space="preserve">明函（服务）格</w:t>
      </w:r>
      <w:r>
        <w:rPr>
          <w:rFonts w:hint="eastAsia"/>
          <w:b/>
          <w:bCs/>
          <w:color w:val="000000"/>
          <w:sz w:val="36"/>
          <w:szCs w:val="36"/>
        </w:rPr>
        <w:t xml:space="preserve">式</w:t>
      </w:r>
      <w:r>
        <w:rPr>
          <w:b/>
          <w:bCs/>
          <w:color w:val="000000"/>
          <w:sz w:val="36"/>
          <w:szCs w:val="36"/>
        </w:rPr>
      </w:r>
      <w:r/>
    </w:p>
    <w:p>
      <w:pPr>
        <w:pStyle w:val="1014"/>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4"/>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，属于_____（中型企业、小型企业、微型企业）；</w:t>
      </w:r>
      <w:r>
        <w:rPr>
          <w:spacing w:val="6"/>
          <w:sz w:val="24"/>
        </w:rPr>
      </w:r>
      <w:r/>
    </w:p>
    <w:p>
      <w:pPr>
        <w:pStyle w:val="1014"/>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4"/>
        <w:ind w:firstLine="504"/>
        <w:spacing w:line="360" w:lineRule="auto"/>
        <w:rPr>
          <w:spacing w:val="6"/>
          <w:sz w:val="24"/>
        </w:rPr>
      </w:pPr>
      <w:r>
        <w:rPr>
          <w:spacing w:val="6"/>
          <w:sz w:val="24"/>
        </w:rPr>
      </w:r>
      <w:r/>
    </w:p>
    <w:p>
      <w:pPr>
        <w:pStyle w:val="1014"/>
        <w:ind w:firstLine="504"/>
        <w:spacing w:line="360" w:lineRule="auto"/>
        <w:rPr>
          <w:spacing w:val="6"/>
          <w:sz w:val="24"/>
        </w:rPr>
      </w:pPr>
      <w:r>
        <w:rPr>
          <w:spacing w:val="6"/>
          <w:sz w:val="24"/>
        </w:rPr>
        <w:t xml:space="preserve">……</w:t>
      </w:r>
      <w:r>
        <w:rPr>
          <w:spacing w:val="6"/>
          <w:sz w:val="24"/>
        </w:rPr>
      </w:r>
      <w:r/>
    </w:p>
    <w:p>
      <w:pPr>
        <w:pStyle w:val="1014"/>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4"/>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4"/>
        <w:ind w:right="360" w:firstLine="480"/>
        <w:jc w:val="right"/>
        <w:spacing w:line="360" w:lineRule="auto"/>
        <w:rPr>
          <w:color w:val="000000"/>
          <w:sz w:val="24"/>
        </w:rPr>
      </w:pPr>
      <w:r>
        <w:rPr>
          <w:color w:val="000000"/>
          <w:sz w:val="24"/>
        </w:rPr>
      </w:r>
      <w:r/>
    </w:p>
    <w:p>
      <w:pPr>
        <w:pStyle w:val="1014"/>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4"/>
        <w:ind w:right="360" w:firstLine="480"/>
        <w:jc w:val="right"/>
        <w:spacing w:line="360" w:lineRule="auto"/>
        <w:rPr>
          <w:color w:val="000000"/>
          <w:sz w:val="24"/>
        </w:rPr>
      </w:pPr>
      <w:r>
        <w:rPr>
          <w:color w:val="000000"/>
          <w:sz w:val="24"/>
        </w:rPr>
        <w:t xml:space="preserve">日 期：________</w:t>
      </w:r>
      <w:r>
        <w:rPr>
          <w:color w:val="000000"/>
          <w:sz w:val="24"/>
        </w:rPr>
      </w:r>
      <w:r/>
    </w:p>
    <w:p>
      <w:pPr>
        <w:pStyle w:val="1014"/>
        <w:jc w:val="left"/>
        <w:rPr>
          <w:color w:val="000000"/>
          <w:sz w:val="24"/>
          <w:szCs w:val="21"/>
        </w:rPr>
      </w:pPr>
      <w:r>
        <w:rPr>
          <w:color w:val="000000"/>
          <w:sz w:val="24"/>
          <w:szCs w:val="21"/>
        </w:rPr>
      </w:r>
      <w:r/>
    </w:p>
    <w:p>
      <w:pPr>
        <w:pStyle w:val="1014"/>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4"/>
        <w:jc w:val="left"/>
        <w:rPr>
          <w:color w:val="000000"/>
          <w:szCs w:val="21"/>
          <w:vertAlign w:val="superscript"/>
        </w:rPr>
      </w:pPr>
      <w:r>
        <w:rPr>
          <w:color w:val="000000"/>
          <w:szCs w:val="21"/>
          <w:vertAlign w:val="superscript"/>
        </w:rPr>
      </w:r>
      <w:r/>
    </w:p>
    <w:p>
      <w:pPr>
        <w:pStyle w:val="1014"/>
        <w:ind w:right="360" w:firstLine="480"/>
        <w:jc w:val="right"/>
        <w:spacing w:line="360" w:lineRule="auto"/>
        <w:rPr>
          <w:color w:val="000000"/>
          <w:sz w:val="24"/>
        </w:rPr>
      </w:pPr>
      <w:r>
        <w:rPr>
          <w:color w:val="000000"/>
          <w:sz w:val="24"/>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4"/>
        <w:jc w:val="center"/>
        <w:rPr>
          <w:color w:val="000000"/>
          <w:sz w:val="36"/>
          <w:szCs w:val="36"/>
        </w:rPr>
      </w:pPr>
      <w:r>
        <w:rPr>
          <w:color w:val="000000"/>
          <w:sz w:val="36"/>
          <w:szCs w:val="36"/>
        </w:rPr>
      </w:r>
      <w:r/>
    </w:p>
    <w:p>
      <w:pPr>
        <w:pStyle w:val="101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4"/>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4"/>
        <w:ind w:firstLine="504"/>
        <w:spacing w:line="588" w:lineRule="exact"/>
        <w:rPr>
          <w:spacing w:val="6"/>
          <w:sz w:val="24"/>
        </w:rPr>
      </w:pPr>
      <w:r>
        <w:rPr>
          <w:spacing w:val="6"/>
          <w:sz w:val="24"/>
        </w:rPr>
      </w:r>
      <w:r/>
    </w:p>
    <w:p>
      <w:pPr>
        <w:pStyle w:val="1014"/>
        <w:ind w:firstLine="504"/>
        <w:spacing w:line="588" w:lineRule="exact"/>
        <w:rPr>
          <w:spacing w:val="6"/>
          <w:sz w:val="24"/>
        </w:rPr>
      </w:pPr>
      <w:r>
        <w:rPr>
          <w:spacing w:val="6"/>
          <w:sz w:val="24"/>
        </w:rPr>
      </w:r>
      <w:r/>
    </w:p>
    <w:p>
      <w:pPr>
        <w:pStyle w:val="1014"/>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14"/>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4"/>
        <w:jc w:val="left"/>
        <w:widowControl/>
        <w:rPr>
          <w:color w:val="000000"/>
          <w:sz w:val="24"/>
          <w:szCs w:val="20"/>
        </w:rPr>
      </w:pPr>
      <w:r>
        <w:rPr>
          <w:color w:val="000000"/>
          <w:sz w:val="24"/>
          <w:szCs w:val="20"/>
        </w:rPr>
        <w:br w:type="page" w:clear="all"/>
      </w:r>
      <w:r>
        <w:rPr>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4"/>
        <w:spacing w:line="360" w:lineRule="auto"/>
        <w:tabs>
          <w:tab w:val="left" w:pos="5580" w:leader="none"/>
        </w:tabs>
        <w:rPr>
          <w:sz w:val="24"/>
          <w:szCs w:val="20"/>
        </w:rPr>
      </w:pPr>
      <w:r>
        <w:rPr>
          <w:sz w:val="24"/>
          <w:szCs w:val="20"/>
        </w:rPr>
      </w:r>
      <w:r/>
    </w:p>
    <w:p>
      <w:pPr>
        <w:pStyle w:val="1014"/>
        <w:spacing w:line="360" w:lineRule="auto"/>
        <w:rPr>
          <w:rFonts w:hint="eastAsia" w:ascii="宋体" w:hAnsi="宋体" w:eastAsia="宋体" w:cs="宋体"/>
          <w:b/>
          <w:color w:val="000000"/>
          <w:sz w:val="24"/>
          <w:szCs w:val="20"/>
        </w:rPr>
        <w:outlineLvl w:val="2"/>
      </w:pPr>
      <w:r>
        <w:rPr>
          <w:b/>
          <w:sz w:val="24"/>
        </w:rPr>
        <w:br w:type="page" w:clear="all"/>
      </w:r>
      <w:bookmarkStart w:id="683" w:name="_Toc226337253"/>
      <w:r/>
      <w:bookmarkStart w:id="684" w:name="_Toc226309801"/>
      <w:r/>
      <w:bookmarkStart w:id="685" w:name="_Ref467988705"/>
      <w:r/>
      <w:bookmarkStart w:id="686" w:name="_Toc480942350"/>
      <w:r/>
      <w:bookmarkStart w:id="687" w:name="_Toc305158825"/>
      <w:r/>
      <w:bookmarkStart w:id="688" w:name="_Toc150480795"/>
      <w:r/>
      <w:bookmarkStart w:id="689" w:name="_Toc265228395"/>
      <w:r/>
      <w:bookmarkStart w:id="690" w:name="_Toc305158899"/>
      <w:r/>
      <w:bookmarkStart w:id="691" w:name="_Toc142311059"/>
      <w:r/>
      <w:bookmarkStart w:id="692" w:name="_Toc150774762"/>
      <w:r/>
      <w:bookmarkStart w:id="693" w:name="_Toc226965830"/>
      <w:r/>
      <w:bookmarkStart w:id="694" w:name="_Toc520356218"/>
      <w:r/>
      <w:bookmarkStart w:id="695" w:name="_Toc226965747"/>
      <w:r/>
      <w:bookmarkStart w:id="696" w:name="_Toc127151557"/>
      <w:r/>
      <w:bookmarkStart w:id="697" w:name="_Toc264969247"/>
      <w:r/>
      <w:bookmarkStart w:id="698" w:name="_Toc195842922"/>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4"/>
        <w:spacing w:line="360" w:lineRule="auto"/>
        <w:tabs>
          <w:tab w:val="left" w:pos="5580" w:leader="none"/>
        </w:tabs>
        <w:rPr>
          <w:color w:val="000000"/>
          <w:sz w:val="24"/>
        </w:rPr>
      </w:pPr>
      <w:r>
        <w:rPr>
          <w:color w:val="000000"/>
          <w:sz w:val="24"/>
        </w:rPr>
      </w:r>
      <w:r/>
    </w:p>
    <w:p>
      <w:pPr>
        <w:pStyle w:val="1014"/>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4"/>
        <w:spacing w:line="360" w:lineRule="auto"/>
        <w:tabs>
          <w:tab w:val="left" w:pos="5580" w:leader="none"/>
        </w:tabs>
        <w:rPr>
          <w:color w:val="000000"/>
          <w:sz w:val="24"/>
          <w:szCs w:val="20"/>
        </w:rPr>
      </w:pP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4"/>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4"/>
        <w:ind w:left="420"/>
        <w:spacing w:line="360" w:lineRule="auto"/>
        <w:tabs>
          <w:tab w:val="left" w:pos="5580" w:leader="none"/>
        </w:tabs>
        <w:rPr>
          <w:color w:val="000000"/>
          <w:sz w:val="24"/>
          <w:szCs w:val="20"/>
          <w:u w:val="single"/>
        </w:rPr>
      </w:pPr>
      <w:r>
        <w:rPr>
          <w:color w:val="000000"/>
          <w:sz w:val="24"/>
          <w:szCs w:val="20"/>
          <w:u w:val="single"/>
        </w:rPr>
      </w:r>
      <w:r/>
    </w:p>
    <w:p>
      <w:pPr>
        <w:pStyle w:val="1014"/>
        <w:jc w:val="left"/>
        <w:widowControl/>
        <w:rPr>
          <w:rFonts w:hint="eastAsia" w:ascii="宋体" w:hAnsi="宋体" w:eastAsia="宋体" w:cs="宋体"/>
          <w:b/>
          <w:color w:val="000000"/>
          <w:sz w:val="24"/>
        </w:rPr>
      </w:pPr>
      <w:r/>
      <w:bookmarkStart w:id="699" w:name="_Hlt520355938"/>
      <w:r/>
      <w:bookmarkEnd w:id="699"/>
      <w:r/>
      <w:bookmarkStart w:id="700" w:name="_Hlt520356243"/>
      <w:r/>
      <w:bookmarkEnd w:id="700"/>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4"/>
        <w:jc w:val="center"/>
        <w:spacing w:line="360" w:lineRule="auto"/>
        <w:rPr>
          <w:rFonts w:hint="eastAsia" w:ascii="宋体" w:hAnsi="宋体"/>
          <w:b/>
          <w:sz w:val="32"/>
          <w:szCs w:val="32"/>
        </w:rPr>
      </w:pPr>
      <w:r>
        <w:rPr>
          <w:rFonts w:hint="eastAsia" w:ascii="宋体" w:hAnsi="宋体"/>
          <w:b/>
          <w:sz w:val="32"/>
          <w:szCs w:val="32"/>
        </w:rPr>
      </w:r>
      <w:r/>
    </w:p>
    <w:p>
      <w:pPr>
        <w:pStyle w:val="101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4"/>
        <w:spacing w:line="560" w:lineRule="exact"/>
        <w:rPr>
          <w:rFonts w:ascii="宋体" w:hAnsi="宋体"/>
          <w:sz w:val="24"/>
        </w:rPr>
      </w:pPr>
      <w:r>
        <w:rPr>
          <w:rFonts w:ascii="宋体" w:hAnsi="宋体"/>
          <w:sz w:val="24"/>
        </w:rPr>
      </w:r>
      <w:r/>
    </w:p>
    <w:p>
      <w:pPr>
        <w:pStyle w:val="104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4"/>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ascii="宋体" w:hAnsi="宋体" w:eastAsia="宋体" w:cs="宋体"/>
          <w:b/>
          <w:color w:val="000000"/>
          <w:sz w:val="24"/>
        </w:rPr>
      </w:pP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4"/>
        <w:jc w:val="center"/>
        <w:rPr>
          <w:rFonts w:hint="eastAsia" w:ascii="宋体" w:hAnsi="宋体"/>
          <w:b/>
          <w:sz w:val="32"/>
          <w:szCs w:val="32"/>
        </w:rPr>
      </w:pPr>
      <w:r>
        <w:rPr>
          <w:rFonts w:hint="eastAsia" w:ascii="宋体" w:hAnsi="宋体"/>
          <w:b/>
          <w:sz w:val="32"/>
          <w:szCs w:val="32"/>
        </w:rPr>
      </w:r>
      <w:r/>
    </w:p>
    <w:p>
      <w:pPr>
        <w:pStyle w:val="1263"/>
        <w:jc w:val="center"/>
        <w:spacing w:line="480" w:lineRule="auto"/>
        <w:rPr>
          <w:rFonts w:cs="宋体"/>
          <w:sz w:val="24"/>
        </w:rPr>
      </w:pPr>
      <w:r>
        <w:rPr>
          <w:rFonts w:hint="eastAsia"/>
          <w:b/>
          <w:sz w:val="36"/>
          <w:szCs w:val="36"/>
        </w:rPr>
        <w:t xml:space="preserve">授权委托书</w:t>
      </w:r>
      <w:r>
        <w:rPr>
          <w:rFonts w:cs="宋体"/>
          <w:sz w:val="24"/>
        </w:rPr>
      </w:r>
      <w:r/>
    </w:p>
    <w:p>
      <w:pPr>
        <w:pStyle w:val="1014"/>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4"/>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4"/>
        <w:spacing w:line="400" w:lineRule="exact"/>
        <w:rPr>
          <w:rFonts w:hint="eastAsia" w:ascii="宋体" w:hAnsi="宋体" w:cs="宋体"/>
          <w:szCs w:val="21"/>
        </w:rPr>
      </w:pPr>
      <w:r>
        <w:rPr>
          <w:rFonts w:hint="eastAsia" w:ascii="宋体" w:hAnsi="宋体" w:cs="宋体"/>
          <w:szCs w:val="21"/>
        </w:rPr>
      </w:r>
      <w:r/>
    </w:p>
    <w:p>
      <w:pPr>
        <w:pStyle w:val="1014"/>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4"/>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4"/>
        <w:spacing w:line="400" w:lineRule="exact"/>
        <w:rPr>
          <w:rFonts w:ascii="宋体" w:hAnsi="宋体" w:cs="宋体"/>
          <w:sz w:val="24"/>
        </w:rPr>
      </w:pPr>
      <w:r>
        <w:rPr>
          <w:rFonts w:ascii="宋体" w:hAnsi="宋体" w:cs="宋体"/>
          <w:sz w:val="24"/>
        </w:rPr>
      </w:r>
      <w:r/>
    </w:p>
    <w:p>
      <w:pPr>
        <w:pStyle w:val="1014"/>
        <w:spacing w:line="400" w:lineRule="exact"/>
        <w:rPr>
          <w:rFonts w:ascii="宋体" w:hAnsi="宋体" w:cs="宋体"/>
          <w:sz w:val="24"/>
        </w:rPr>
      </w:pPr>
      <w:r>
        <w:rPr>
          <w:rFonts w:ascii="宋体" w:hAnsi="宋体" w:cs="宋体"/>
          <w:sz w:val="24"/>
        </w:rPr>
      </w:r>
      <w:r/>
    </w:p>
    <w:p>
      <w:pPr>
        <w:pStyle w:val="1049"/>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p>
            <w:pPr>
              <w:pStyle w:val="1014"/>
              <w:jc w:val="left"/>
              <w:spacing w:line="360" w:lineRule="auto"/>
              <w:tabs>
                <w:tab w:val="left" w:pos="5580" w:leader="none"/>
              </w:tabs>
              <w:rPr>
                <w:rFonts w:ascii="宋体" w:hAnsi="宋体"/>
                <w:szCs w:val="21"/>
              </w:rPr>
            </w:pPr>
            <w:r>
              <w:rPr>
                <w:rFonts w:ascii="宋体" w:hAnsi="宋体"/>
                <w:szCs w:val="21"/>
              </w:rPr>
            </w:r>
            <w:r/>
          </w:p>
        </w:tc>
      </w:tr>
    </w:tbl>
    <w:p>
      <w:pPr>
        <w:pStyle w:val="1014"/>
        <w:spacing w:line="360" w:lineRule="auto"/>
        <w:rPr>
          <w:rFonts w:hint="eastAsia" w:ascii="宋体" w:hAnsi="宋体" w:cs="宋体"/>
          <w:szCs w:val="21"/>
        </w:rPr>
      </w:pPr>
      <w:r>
        <w:rPr>
          <w:rFonts w:hint="eastAsia" w:ascii="宋体" w:hAnsi="宋体" w:cs="宋体"/>
          <w:szCs w:val="21"/>
        </w:rPr>
      </w:r>
      <w:r/>
    </w:p>
    <w:p>
      <w:pPr>
        <w:pStyle w:val="1049"/>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4"/>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4"/>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3"/>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ascii="宋体" w:hAnsi="宋体" w:eastAsia="宋体" w:cs="宋体"/>
          <w:b/>
          <w:color w:val="000000"/>
          <w:sz w:val="24"/>
        </w:rPr>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4"/>
        <w:ind w:firstLine="640"/>
      </w:pPr>
      <w:r/>
      <w:r/>
    </w:p>
    <w:p>
      <w:pPr>
        <w:pStyle w:val="101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8  报价一览表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ascii="宋体" w:hAnsi="宋体" w:eastAsia="宋体" w:cs="宋体"/>
          <w:b/>
          <w:color w:val="000000"/>
          <w:sz w:val="24"/>
        </w:rPr>
      </w:r>
      <w:r/>
    </w:p>
    <w:p>
      <w:pPr>
        <w:pStyle w:val="1014"/>
        <w:jc w:val="center"/>
        <w:rPr>
          <w:rFonts w:hint="eastAsia"/>
          <w:b/>
          <w:color w:val="000000"/>
          <w:sz w:val="36"/>
          <w:szCs w:val="36"/>
        </w:rPr>
      </w:pPr>
      <w:r/>
      <w:bookmarkStart w:id="701" w:name="_Toc305158826"/>
      <w:r/>
      <w:bookmarkStart w:id="702" w:name="_Toc264969248"/>
      <w:r/>
      <w:bookmarkStart w:id="703" w:name="_Toc164608827"/>
      <w:r/>
      <w:bookmarkStart w:id="704" w:name="_Toc164608672"/>
      <w:r/>
      <w:bookmarkStart w:id="705" w:name="_Toc195842923"/>
      <w:r/>
      <w:bookmarkStart w:id="706" w:name="_Toc226337254"/>
      <w:r/>
      <w:bookmarkStart w:id="707" w:name="_Toc305158900"/>
      <w:r/>
      <w:bookmarkStart w:id="708" w:name="_Toc226309802"/>
      <w:r/>
      <w:bookmarkStart w:id="709" w:name="_Toc226965831"/>
      <w:r/>
      <w:bookmarkStart w:id="710" w:name="_Toc226965748"/>
      <w:r/>
      <w:bookmarkStart w:id="711" w:name="_Toc265228396"/>
      <w:r>
        <w:rPr>
          <w:rFonts w:hint="eastAsia"/>
          <w:b/>
          <w:color w:val="000000"/>
          <w:sz w:val="36"/>
          <w:szCs w:val="36"/>
        </w:rPr>
      </w:r>
      <w:r/>
    </w:p>
    <w:p>
      <w:pPr>
        <w:pStyle w:val="1014"/>
        <w:jc w:val="center"/>
        <w:rPr>
          <w:b/>
          <w:color w:val="000000"/>
          <w:sz w:val="36"/>
          <w:szCs w:val="36"/>
        </w:rPr>
      </w:pPr>
      <w:r>
        <w:rPr>
          <w:rFonts w:hint="eastAsia"/>
          <w:b/>
          <w:color w:val="000000"/>
          <w:sz w:val="36"/>
          <w:szCs w:val="36"/>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Pr>
          <w:b/>
          <w:color w:val="000000"/>
          <w:sz w:val="36"/>
          <w:szCs w:val="36"/>
        </w:rPr>
      </w:r>
      <w:r/>
    </w:p>
    <w:p>
      <w:pPr>
        <w:pStyle w:val="1014"/>
        <w:jc w:val="left"/>
        <w:spacing w:line="360" w:lineRule="auto"/>
        <w:tabs>
          <w:tab w:val="left" w:pos="1800" w:leader="none"/>
          <w:tab w:val="left" w:pos="5580" w:leader="none"/>
        </w:tabs>
        <w:rPr>
          <w:color w:val="000000"/>
          <w:sz w:val="24"/>
        </w:rPr>
      </w:pPr>
      <w:r>
        <w:rPr>
          <w:color w:val="000000"/>
          <w:sz w:val="24"/>
        </w:rPr>
      </w:r>
      <w:r/>
    </w:p>
    <w:p>
      <w:pPr>
        <w:pStyle w:val="1014"/>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4"/>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4"/>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4"/>
              <w:jc w:val="left"/>
              <w:widowControl/>
              <w:rPr>
                <w:b/>
                <w:sz w:val="24"/>
              </w:rPr>
            </w:pPr>
            <w:r>
              <w:rPr>
                <w:b/>
                <w:sz w:val="24"/>
              </w:rPr>
            </w:r>
            <w:r/>
          </w:p>
        </w:tc>
        <w:tc>
          <w:tcPr>
            <w:tcW w:w="3204" w:type="dxa"/>
            <w:vAlign w:val="center"/>
            <w:vMerge w:val="continue"/>
            <w:textDirection w:val="lrTb"/>
            <w:noWrap w:val="false"/>
          </w:tcPr>
          <w:p>
            <w:pPr>
              <w:pStyle w:val="1014"/>
              <w:jc w:val="left"/>
              <w:widowControl/>
              <w:rPr>
                <w:b/>
                <w:sz w:val="24"/>
              </w:rPr>
            </w:pPr>
            <w:r>
              <w:rPr>
                <w:b/>
                <w:sz w:val="24"/>
              </w:rPr>
            </w:r>
            <w:r/>
          </w:p>
        </w:tc>
        <w:tc>
          <w:tcPr>
            <w:tcW w:w="1239" w:type="dxa"/>
            <w:vAlign w:val="center"/>
            <w:textDirection w:val="lrTb"/>
            <w:noWrap w:val="false"/>
          </w:tcPr>
          <w:p>
            <w:pPr>
              <w:pStyle w:val="1014"/>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4"/>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4"/>
              <w:jc w:val="center"/>
              <w:tabs>
                <w:tab w:val="left" w:pos="5580" w:leader="none"/>
              </w:tabs>
              <w:rPr>
                <w:sz w:val="24"/>
              </w:rPr>
            </w:pPr>
            <w:r>
              <w:rPr>
                <w:sz w:val="24"/>
              </w:rPr>
            </w:r>
            <w:r/>
          </w:p>
        </w:tc>
        <w:tc>
          <w:tcPr>
            <w:tcW w:w="1960" w:type="dxa"/>
            <w:vAlign w:val="center"/>
            <w:textDirection w:val="lrTb"/>
            <w:noWrap w:val="false"/>
          </w:tcPr>
          <w:p>
            <w:pPr>
              <w:pStyle w:val="1014"/>
              <w:jc w:val="center"/>
              <w:tabs>
                <w:tab w:val="left" w:pos="5580" w:leader="none"/>
              </w:tabs>
              <w:rPr>
                <w:sz w:val="24"/>
              </w:rPr>
            </w:pPr>
            <w:r>
              <w:rPr>
                <w:sz w:val="24"/>
              </w:rPr>
            </w:r>
            <w:r/>
          </w:p>
        </w:tc>
        <w:tc>
          <w:tcPr>
            <w:tcW w:w="1239" w:type="dxa"/>
            <w:vAlign w:val="center"/>
            <w:textDirection w:val="lrTb"/>
            <w:noWrap w:val="false"/>
          </w:tcPr>
          <w:p>
            <w:pPr>
              <w:pStyle w:val="1014"/>
              <w:jc w:val="center"/>
              <w:tabs>
                <w:tab w:val="left" w:pos="5580" w:leader="none"/>
              </w:tabs>
              <w:rPr>
                <w:sz w:val="24"/>
              </w:rPr>
            </w:pPr>
            <w:r>
              <w:rPr>
                <w:sz w:val="24"/>
              </w:rPr>
            </w:r>
            <w:r/>
          </w:p>
        </w:tc>
        <w:tc>
          <w:tcPr>
            <w:tcW w:w="1304" w:type="dxa"/>
            <w:vAlign w:val="center"/>
            <w:textDirection w:val="lrTb"/>
            <w:noWrap w:val="false"/>
          </w:tcPr>
          <w:p>
            <w:pPr>
              <w:pStyle w:val="1014"/>
              <w:jc w:val="center"/>
              <w:tabs>
                <w:tab w:val="left" w:pos="5580" w:leader="none"/>
              </w:tabs>
              <w:rPr>
                <w:sz w:val="24"/>
              </w:rPr>
            </w:pPr>
            <w:r>
              <w:rPr>
                <w:sz w:val="24"/>
              </w:rPr>
            </w:r>
            <w:r/>
          </w:p>
        </w:tc>
      </w:tr>
    </w:tbl>
    <w:p>
      <w:pPr>
        <w:pStyle w:val="1014"/>
        <w:jc w:val="left"/>
        <w:rPr>
          <w:color w:val="000000"/>
          <w:sz w:val="24"/>
        </w:rPr>
      </w:pPr>
      <w:r>
        <w:rPr>
          <w:color w:val="000000"/>
          <w:sz w:val="24"/>
        </w:rPr>
      </w:r>
      <w:r/>
    </w:p>
    <w:p>
      <w:pPr>
        <w:pStyle w:val="1014"/>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4"/>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rPr>
      </w:pPr>
      <w:r/>
      <w:bookmarkStart w:id="712" w:name="_Toc127151558"/>
      <w:r/>
      <w:bookmarkStart w:id="713" w:name="_Toc226309803"/>
      <w:r/>
      <w:bookmarkStart w:id="714" w:name="_Toc150774763"/>
      <w:r/>
      <w:bookmarkStart w:id="715" w:name="_Toc226965832"/>
      <w:r/>
      <w:bookmarkStart w:id="716" w:name="_Toc150480796"/>
      <w:r/>
      <w:bookmarkStart w:id="717" w:name="_Toc305158827"/>
      <w:r/>
      <w:bookmarkStart w:id="718" w:name="_Toc195842924"/>
      <w:r/>
      <w:bookmarkStart w:id="719" w:name="_Toc305158901"/>
      <w:r/>
      <w:bookmarkStart w:id="720" w:name="_Toc226337255"/>
      <w:r/>
      <w:bookmarkStart w:id="721" w:name="_Toc265228397"/>
      <w:r/>
      <w:bookmarkStart w:id="722" w:name="_Toc142311060"/>
      <w:r/>
      <w:bookmarkStart w:id="723" w:name="_Toc226965749"/>
      <w:r/>
      <w:bookmarkStart w:id="724" w:name="_Toc264969249"/>
      <w:r>
        <w:rPr>
          <w:color w:val="000000"/>
          <w:sz w:val="24"/>
          <w:szCs w:val="20"/>
        </w:rPr>
        <w:br w:type="page" w:clear="all"/>
      </w:r>
      <w:bookmarkStart w:id="725" w:name="_Hlk231817094"/>
      <w:r>
        <w:rPr>
          <w:rFonts w:hint="eastAsia" w:ascii="宋体" w:hAnsi="宋体" w:eastAsia="宋体" w:cs="宋体"/>
          <w:b/>
          <w:color w:val="000000"/>
          <w:sz w:val="24"/>
        </w:rPr>
        <w:t xml:space="preserve">9  分项报价表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eastAsia="宋体" w:cs="宋体"/>
          <w:b/>
          <w:color w:val="000000"/>
          <w:sz w:val="24"/>
        </w:rPr>
      </w:r>
      <w:r/>
    </w:p>
    <w:p>
      <w:pPr>
        <w:pStyle w:val="1014"/>
        <w:jc w:val="center"/>
        <w:spacing w:line="360" w:lineRule="exact"/>
        <w:rPr>
          <w:color w:val="000000"/>
          <w:sz w:val="36"/>
          <w:szCs w:val="36"/>
        </w:rPr>
      </w:pPr>
      <w:r>
        <w:rPr>
          <w:color w:val="000000"/>
          <w:sz w:val="36"/>
          <w:szCs w:val="36"/>
        </w:rPr>
      </w:r>
      <w:r/>
    </w:p>
    <w:p>
      <w:pPr>
        <w:pStyle w:val="1014"/>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4"/>
        <w:jc w:val="left"/>
        <w:tabs>
          <w:tab w:val="left" w:pos="1800" w:leader="none"/>
          <w:tab w:val="left" w:pos="5580" w:leader="none"/>
        </w:tabs>
        <w:rPr>
          <w:rFonts w:hint="eastAsia"/>
          <w:color w:val="000000"/>
          <w:sz w:val="24"/>
        </w:rPr>
      </w:pPr>
      <w:r/>
      <w:bookmarkStart w:id="726" w:name="_Toc226309806"/>
      <w:r/>
      <w:bookmarkStart w:id="727" w:name="_Toc150774765"/>
      <w:r/>
      <w:bookmarkStart w:id="728" w:name="_Toc142311062"/>
      <w:r/>
      <w:bookmarkStart w:id="729" w:name="_Toc226337258"/>
      <w:r/>
      <w:bookmarkStart w:id="730" w:name="_Toc265228400"/>
      <w:r/>
      <w:bookmarkStart w:id="731" w:name="_Toc264969252"/>
      <w:r/>
      <w:bookmarkStart w:id="732" w:name="_Toc305158830"/>
      <w:r/>
      <w:bookmarkStart w:id="733" w:name="_Toc226965752"/>
      <w:r/>
      <w:bookmarkStart w:id="734" w:name="_Toc305158904"/>
      <w:r/>
      <w:bookmarkStart w:id="735" w:name="_Toc195842927"/>
      <w:r/>
      <w:bookmarkStart w:id="736" w:name="_Toc150480798"/>
      <w:r/>
      <w:bookmarkStart w:id="737" w:name="_Toc226965835"/>
      <w:r/>
      <w:bookmarkStart w:id="738" w:name="_Toc127151562"/>
      <w:r/>
      <w:bookmarkStart w:id="739" w:name="_Toc150480797"/>
      <w:r/>
      <w:bookmarkStart w:id="740" w:name="_Toc142311061"/>
      <w:r/>
      <w:bookmarkStart w:id="741" w:name="_Toc305158903"/>
      <w:r/>
      <w:bookmarkStart w:id="742" w:name="_Toc305158829"/>
      <w:r/>
      <w:bookmarkStart w:id="743" w:name="_Toc265228399"/>
      <w:r/>
      <w:bookmarkStart w:id="744" w:name="_Toc150774764"/>
      <w:r/>
      <w:bookmarkStart w:id="745" w:name="_Toc264969251"/>
      <w:r/>
      <w:bookmarkStart w:id="746" w:name="_Toc226965834"/>
      <w:r/>
      <w:bookmarkStart w:id="747" w:name="_Toc226337257"/>
      <w:r/>
      <w:bookmarkStart w:id="748" w:name="_Toc226965751"/>
      <w:r/>
      <w:bookmarkStart w:id="749" w:name="_Toc195842926"/>
      <w:r/>
      <w:bookmarkStart w:id="750" w:name="_Toc127151561"/>
      <w:r/>
      <w:bookmarkStart w:id="751" w:name="_Toc226309805"/>
      <w:r>
        <w:rPr>
          <w:rFonts w:hint="eastAsia"/>
          <w:color w:val="000000"/>
          <w:sz w:val="24"/>
        </w:rPr>
      </w:r>
      <w:r/>
    </w:p>
    <w:p>
      <w:pPr>
        <w:pStyle w:val="1014"/>
        <w:tabs>
          <w:tab w:val="left" w:pos="1800" w:leader="none"/>
          <w:tab w:val="left" w:pos="5580" w:leader="none"/>
        </w:tabs>
        <w:rPr>
          <w:color w:val="000000"/>
          <w:sz w:val="24"/>
        </w:rPr>
      </w:pPr>
      <w:r/>
      <w:bookmarkEnd w:id="725"/>
      <w:r>
        <w:rPr>
          <w:color w:val="000000"/>
          <w:sz w:val="24"/>
        </w:rPr>
        <w:t xml:space="preserve">项目编号/包号：___________ 项目名称：__________报价单位：人民币元</w:t>
      </w:r>
      <w:r>
        <w:rPr>
          <w:color w:val="000000"/>
          <w:sz w:val="24"/>
        </w:rPr>
      </w:r>
      <w:r/>
    </w:p>
    <w:tbl>
      <w:tblPr>
        <w:tblW w:w="8565"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899"/>
        <w:gridCol w:w="1559"/>
        <w:gridCol w:w="2551"/>
        <w:gridCol w:w="1660"/>
      </w:tblGrid>
      <w:tr>
        <w:trPr>
          <w:trHeight w:val="454" w:hRule="exact"/>
        </w:trPr>
        <w:tc>
          <w:tcPr>
            <w:tcW w:w="896" w:type="dxa"/>
            <w:vAlign w:val="center"/>
            <w:textDirection w:val="lrTb"/>
            <w:noWrap w:val="false"/>
          </w:tcPr>
          <w:p>
            <w:pPr>
              <w:pStyle w:val="1014"/>
              <w:jc w:val="center"/>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W w:w="1899" w:type="dxa"/>
            <w:vAlign w:val="center"/>
            <w:textDirection w:val="lrTb"/>
            <w:noWrap w:val="false"/>
          </w:tcPr>
          <w:p>
            <w:pPr>
              <w:pStyle w:val="1014"/>
              <w:jc w:val="center"/>
              <w:rPr>
                <w:rFonts w:ascii="宋体" w:hAnsi="宋体" w:cs="宋体"/>
                <w:bCs/>
                <w:szCs w:val="21"/>
              </w:rPr>
            </w:pPr>
            <w:r>
              <w:rPr>
                <w:rFonts w:hint="eastAsia" w:ascii="宋体" w:hAnsi="宋体" w:cs="宋体"/>
                <w:bCs/>
                <w:szCs w:val="21"/>
              </w:rPr>
              <w:t xml:space="preserve">岗位</w:t>
            </w:r>
            <w:r>
              <w:rPr>
                <w:rFonts w:ascii="宋体" w:hAnsi="宋体" w:cs="宋体"/>
                <w:bCs/>
                <w:szCs w:val="21"/>
              </w:rPr>
            </w:r>
            <w:r/>
          </w:p>
        </w:tc>
        <w:tc>
          <w:tcPr>
            <w:tcW w:w="1559" w:type="dxa"/>
            <w:vAlign w:val="center"/>
            <w:textDirection w:val="lrTb"/>
            <w:noWrap w:val="false"/>
          </w:tcPr>
          <w:p>
            <w:pPr>
              <w:pStyle w:val="1014"/>
              <w:jc w:val="center"/>
              <w:rPr>
                <w:rFonts w:ascii="宋体" w:hAnsi="宋体" w:cs="宋体"/>
                <w:bCs/>
                <w:szCs w:val="21"/>
              </w:rPr>
            </w:pPr>
            <w:r>
              <w:rPr>
                <w:rFonts w:hint="eastAsia" w:ascii="宋体" w:hAnsi="宋体" w:cs="宋体"/>
                <w:bCs/>
                <w:szCs w:val="21"/>
              </w:rPr>
              <w:t xml:space="preserve">人数（人）</w:t>
            </w:r>
            <w:r>
              <w:rPr>
                <w:rFonts w:ascii="宋体" w:hAnsi="宋体" w:cs="宋体"/>
                <w:bCs/>
                <w:szCs w:val="21"/>
              </w:rPr>
            </w:r>
            <w:r/>
          </w:p>
        </w:tc>
        <w:tc>
          <w:tcPr>
            <w:tcW w:w="2551" w:type="dxa"/>
            <w:vAlign w:val="center"/>
            <w:textDirection w:val="lrTb"/>
            <w:noWrap w:val="false"/>
          </w:tcPr>
          <w:p>
            <w:pPr>
              <w:pStyle w:val="1014"/>
              <w:jc w:val="center"/>
              <w:rPr>
                <w:rFonts w:ascii="宋体" w:hAnsi="宋体" w:cs="宋体"/>
                <w:bCs/>
                <w:szCs w:val="21"/>
              </w:rPr>
            </w:pPr>
            <w:r>
              <w:rPr>
                <w:rFonts w:hint="eastAsia" w:ascii="宋体" w:hAnsi="宋体" w:cs="宋体"/>
                <w:bCs/>
                <w:szCs w:val="21"/>
              </w:rPr>
              <w:t xml:space="preserve">人员综合费用（元/人</w:t>
            </w:r>
            <w:r>
              <w:rPr>
                <w:rFonts w:ascii="Calibri" w:hAnsi="Calibri" w:cs="Calibri"/>
                <w:bCs/>
                <w:szCs w:val="21"/>
              </w:rPr>
              <w:t xml:space="preserve">·</w:t>
            </w:r>
            <w:r>
              <w:rPr>
                <w:rFonts w:hint="eastAsia" w:ascii="宋体" w:hAnsi="宋体" w:cs="宋体"/>
                <w:bCs/>
                <w:szCs w:val="21"/>
              </w:rPr>
              <w:t xml:space="preserve">月）</w:t>
            </w:r>
            <w:r>
              <w:rPr>
                <w:rFonts w:ascii="宋体" w:hAnsi="宋体" w:cs="宋体"/>
                <w:bCs/>
                <w:szCs w:val="21"/>
              </w:rPr>
            </w:r>
            <w:r/>
          </w:p>
        </w:tc>
        <w:tc>
          <w:tcPr>
            <w:tcW w:w="1660" w:type="dxa"/>
            <w:vAlign w:val="center"/>
            <w:textDirection w:val="lrTb"/>
            <w:noWrap w:val="false"/>
          </w:tcPr>
          <w:p>
            <w:pPr>
              <w:pStyle w:val="1014"/>
              <w:jc w:val="center"/>
              <w:rPr>
                <w:rFonts w:ascii="宋体" w:hAnsi="宋体" w:cs="宋体"/>
                <w:bCs/>
                <w:szCs w:val="21"/>
              </w:rPr>
            </w:pPr>
            <w:r>
              <w:rPr>
                <w:rFonts w:hint="eastAsia" w:ascii="宋体" w:hAnsi="宋体" w:cs="宋体"/>
                <w:bCs/>
                <w:szCs w:val="21"/>
              </w:rPr>
              <w:t xml:space="preserve">合计（元/年）</w:t>
            </w:r>
            <w:r>
              <w:rPr>
                <w:rFonts w:ascii="宋体" w:hAnsi="宋体" w:cs="宋体"/>
                <w:bCs/>
                <w:szCs w:val="21"/>
              </w:rPr>
            </w:r>
            <w:r/>
          </w:p>
        </w:tc>
      </w:tr>
      <w:tr>
        <w:trPr>
          <w:trHeight w:val="454" w:hRule="exact"/>
        </w:trPr>
        <w:tc>
          <w:tcPr>
            <w:tcW w:w="896"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89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55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2551"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660"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r>
      <w:tr>
        <w:trPr>
          <w:trHeight w:val="454" w:hRule="exact"/>
        </w:trPr>
        <w:tc>
          <w:tcPr>
            <w:tcW w:w="896"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89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55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2551"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660"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r>
      <w:tr>
        <w:trPr>
          <w:trHeight w:val="454" w:hRule="exact"/>
        </w:trPr>
        <w:tc>
          <w:tcPr>
            <w:tcW w:w="896"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89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55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2551"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660"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r>
      <w:tr>
        <w:trPr>
          <w:trHeight w:val="454" w:hRule="exact"/>
        </w:trPr>
        <w:tc>
          <w:tcPr>
            <w:tcW w:w="896"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89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55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2551"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660"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r>
      <w:tr>
        <w:trPr>
          <w:trHeight w:val="454" w:hRule="exact"/>
        </w:trPr>
        <w:tc>
          <w:tcPr>
            <w:tcW w:w="896"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89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559"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2551"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c>
          <w:tcPr>
            <w:tcW w:w="1660" w:type="dxa"/>
            <w:vAlign w:val="center"/>
            <w:textDirection w:val="lrTb"/>
            <w:noWrap w:val="false"/>
          </w:tcPr>
          <w:p>
            <w:pPr>
              <w:pStyle w:val="1014"/>
              <w:jc w:val="center"/>
              <w:rPr>
                <w:rFonts w:ascii="宋体" w:hAnsi="宋体" w:cs="宋体"/>
                <w:bCs/>
                <w:szCs w:val="21"/>
              </w:rPr>
            </w:pPr>
            <w:r>
              <w:rPr>
                <w:rFonts w:ascii="宋体" w:hAnsi="宋体" w:cs="宋体"/>
                <w:bCs/>
                <w:szCs w:val="21"/>
              </w:rPr>
            </w:r>
            <w:r/>
          </w:p>
        </w:tc>
      </w:tr>
      <w:tr>
        <w:trPr>
          <w:trHeight w:val="454" w:hRule="exact"/>
        </w:trPr>
        <w:tc>
          <w:tcPr>
            <w:gridSpan w:val="4"/>
            <w:tcW w:w="6905" w:type="dxa"/>
            <w:vAlign w:val="center"/>
            <w:textDirection w:val="lrTb"/>
            <w:noWrap w:val="false"/>
          </w:tcPr>
          <w:p>
            <w:pPr>
              <w:pStyle w:val="1014"/>
              <w:jc w:val="center"/>
              <w:rPr>
                <w:rFonts w:ascii="宋体" w:hAnsi="宋体" w:cs="宋体"/>
                <w:szCs w:val="21"/>
              </w:rPr>
            </w:pPr>
            <w:r>
              <w:rPr>
                <w:rFonts w:hint="eastAsia" w:ascii="宋体" w:hAnsi="宋体" w:cs="宋体"/>
                <w:szCs w:val="21"/>
              </w:rPr>
              <w:t xml:space="preserve">合同总价</w:t>
            </w:r>
            <w:r>
              <w:rPr>
                <w:rFonts w:ascii="宋体" w:hAnsi="宋体" w:cs="宋体"/>
                <w:szCs w:val="21"/>
              </w:rPr>
            </w:r>
            <w:r/>
          </w:p>
        </w:tc>
        <w:tc>
          <w:tcPr>
            <w:tcW w:w="1660" w:type="dxa"/>
            <w:vAlign w:val="center"/>
            <w:textDirection w:val="lrTb"/>
            <w:noWrap w:val="false"/>
          </w:tcPr>
          <w:p>
            <w:pPr>
              <w:pStyle w:val="1014"/>
              <w:jc w:val="center"/>
              <w:rPr>
                <w:rFonts w:ascii="宋体" w:hAnsi="宋体" w:cs="宋体"/>
                <w:szCs w:val="21"/>
              </w:rPr>
            </w:pPr>
            <w:r>
              <w:rPr>
                <w:rFonts w:ascii="宋体" w:hAnsi="宋体" w:cs="宋体"/>
                <w:szCs w:val="21"/>
              </w:rPr>
            </w:r>
            <w:r/>
          </w:p>
        </w:tc>
      </w:tr>
    </w:tbl>
    <w:p>
      <w:pPr>
        <w:pStyle w:val="1014"/>
        <w:jc w:val="left"/>
        <w:tabs>
          <w:tab w:val="left" w:pos="1800" w:leader="none"/>
          <w:tab w:val="left" w:pos="5580" w:leader="none"/>
        </w:tabs>
        <w:rPr>
          <w:rFonts w:hint="eastAsia"/>
          <w:color w:val="000000"/>
          <w:sz w:val="24"/>
        </w:rPr>
      </w:pPr>
      <w:r>
        <w:rPr>
          <w:rFonts w:hint="eastAsia"/>
          <w:color w:val="000000"/>
          <w:sz w:val="24"/>
        </w:rPr>
      </w:r>
      <w:r/>
    </w:p>
    <w:p>
      <w:pPr>
        <w:pStyle w:val="1014"/>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4"/>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4"/>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4"/>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10  合同条款偏离表</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宋体" w:hAnsi="宋体" w:eastAsia="宋体" w:cs="宋体"/>
          <w:b/>
          <w:color w:val="000000"/>
          <w:sz w:val="24"/>
        </w:rPr>
      </w:r>
      <w:r/>
    </w:p>
    <w:p>
      <w:pPr>
        <w:pStyle w:val="1014"/>
        <w:spacing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4"/>
        <w:jc w:val="center"/>
        <w:rPr>
          <w:color w:val="000000"/>
          <w:sz w:val="36"/>
          <w:szCs w:val="36"/>
        </w:rPr>
      </w:pPr>
      <w:r>
        <w:rPr>
          <w:color w:val="000000"/>
          <w:sz w:val="36"/>
          <w:szCs w:val="36"/>
        </w:rPr>
      </w:r>
      <w:r/>
    </w:p>
    <w:p>
      <w:pPr>
        <w:pStyle w:val="1014"/>
        <w:spacing w:line="360" w:lineRule="auto"/>
        <w:rPr>
          <w:color w:val="000000"/>
          <w:sz w:val="24"/>
          <w:szCs w:val="20"/>
        </w:rPr>
      </w:pPr>
      <w:r>
        <w:rPr>
          <w:color w:val="000000"/>
          <w:sz w:val="24"/>
          <w:szCs w:val="20"/>
        </w:rPr>
      </w:r>
      <w:r/>
    </w:p>
    <w:p>
      <w:pPr>
        <w:pStyle w:val="101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4"/>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4"/>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jc w:val="left"/>
        <w:tabs>
          <w:tab w:val="left" w:pos="1800" w:leader="none"/>
          <w:tab w:val="left" w:pos="5580" w:leader="none"/>
        </w:tabs>
        <w:rPr>
          <w:color w:val="000000"/>
          <w:sz w:val="24"/>
        </w:rPr>
      </w:pPr>
      <w:r>
        <w:rPr>
          <w:color w:val="000000"/>
          <w:sz w:val="24"/>
        </w:rPr>
      </w:r>
      <w:r/>
    </w:p>
    <w:p>
      <w:pPr>
        <w:pStyle w:val="101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4"/>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4"/>
        <w:spacing w:line="360" w:lineRule="auto"/>
        <w:rPr>
          <w:rFonts w:ascii="宋体" w:hAnsi="宋体"/>
          <w:color w:val="000000"/>
          <w:sz w:val="24"/>
          <w:szCs w:val="20"/>
        </w:rPr>
      </w:pP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11  </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rPr>
      </w:r>
      <w:r/>
    </w:p>
    <w:p>
      <w:pPr>
        <w:pStyle w:val="1014"/>
        <w:jc w:val="center"/>
        <w:rPr>
          <w:rFonts w:hint="eastAsia"/>
          <w:b/>
          <w:color w:val="000000"/>
          <w:sz w:val="36"/>
          <w:szCs w:val="36"/>
        </w:rPr>
      </w:pPr>
      <w:r>
        <w:rPr>
          <w:rFonts w:hint="eastAsia"/>
          <w:b/>
          <w:color w:val="000000"/>
          <w:sz w:val="36"/>
          <w:szCs w:val="36"/>
        </w:rPr>
      </w:r>
      <w:r/>
    </w:p>
    <w:p>
      <w:pPr>
        <w:pStyle w:val="1014"/>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4"/>
        <w:jc w:val="center"/>
        <w:rPr>
          <w:color w:val="000000"/>
          <w:sz w:val="36"/>
          <w:szCs w:val="36"/>
        </w:rPr>
      </w:pPr>
      <w:r>
        <w:rPr>
          <w:color w:val="000000"/>
          <w:sz w:val="36"/>
          <w:szCs w:val="36"/>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1014"/>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4"/>
        <w:rPr>
          <w:rFonts w:ascii="宋体" w:hAnsi="宋体"/>
          <w:color w:val="000000"/>
          <w:sz w:val="24"/>
          <w:szCs w:val="20"/>
        </w:rPr>
      </w:pPr>
      <w:r>
        <w:rPr>
          <w:rFonts w:ascii="宋体" w:hAnsi="宋体"/>
          <w:color w:val="000000"/>
          <w:sz w:val="24"/>
          <w:szCs w:val="20"/>
        </w:rPr>
      </w:r>
      <w:r/>
    </w:p>
    <w:p>
      <w:pPr>
        <w:pStyle w:val="101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4"/>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b/>
          <w:color w:val="000000"/>
          <w:sz w:val="24"/>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4"/>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4"/>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rPr>
      </w:r>
      <w:r/>
    </w:p>
    <w:p>
      <w:pPr>
        <w:pStyle w:val="1014"/>
        <w:jc w:val="center"/>
        <w:spacing w:line="360" w:lineRule="auto"/>
        <w:rPr>
          <w:rFonts w:hint="eastAsia" w:ascii="宋体" w:hAnsi="宋体"/>
          <w:b/>
          <w:sz w:val="32"/>
          <w:szCs w:val="32"/>
        </w:rPr>
      </w:pPr>
      <w:r>
        <w:rPr>
          <w:rFonts w:hint="eastAsia" w:ascii="宋体" w:hAnsi="宋体"/>
          <w:b/>
          <w:sz w:val="32"/>
          <w:szCs w:val="32"/>
        </w:rPr>
      </w:r>
      <w:r/>
    </w:p>
    <w:p>
      <w:pPr>
        <w:pStyle w:val="101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4"/>
        <w:spacing w:line="360" w:lineRule="auto"/>
        <w:rPr>
          <w:rFonts w:ascii="宋体" w:hAnsi="宋体"/>
          <w:sz w:val="22"/>
        </w:rPr>
      </w:pPr>
      <w:r>
        <w:rPr>
          <w:rFonts w:ascii="宋体" w:hAnsi="宋体"/>
          <w:sz w:val="22"/>
        </w:rPr>
      </w:r>
      <w:r/>
    </w:p>
    <w:p>
      <w:pPr>
        <w:pStyle w:val="101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4"/>
        <w:tabs>
          <w:tab w:val="left" w:pos="9765" w:leader="none"/>
        </w:tabs>
        <w:rPr>
          <w:rFonts w:ascii="宋体" w:hAnsi="宋体" w:cs="宋体"/>
          <w:b/>
          <w:sz w:val="24"/>
          <w:lang w:val="zh-CN"/>
        </w:rPr>
      </w:pPr>
      <w:r>
        <w:rPr>
          <w:rFonts w:ascii="宋体" w:hAnsi="宋体" w:cs="宋体"/>
          <w:b/>
          <w:sz w:val="24"/>
          <w:lang w:val="zh-CN"/>
        </w:rPr>
      </w:r>
      <w:r/>
    </w:p>
    <w:p>
      <w:pPr>
        <w:pStyle w:val="101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4"/>
        <w:spacing w:line="360" w:lineRule="auto"/>
        <w:rPr>
          <w:rFonts w:ascii="宋体" w:hAnsi="宋体"/>
          <w:sz w:val="24"/>
        </w:rPr>
      </w:pPr>
      <w:r>
        <w:rPr>
          <w:rFonts w:ascii="宋体" w:hAnsi="宋体"/>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rPr>
      </w:pPr>
      <w:r>
        <w:rPr>
          <w:sz w:val="22"/>
        </w:rPr>
        <w:br w:type="page" w:clear="all"/>
      </w:r>
      <w:bookmarkStart w:id="752" w:name="_Toc288738397"/>
      <w:r/>
      <w:bookmarkStart w:id="753" w:name="_Toc288738839"/>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rPr>
      </w:r>
      <w:r/>
    </w:p>
    <w:p>
      <w:pPr>
        <w:pStyle w:val="1014"/>
        <w:rPr>
          <w:color w:val="000000"/>
          <w:sz w:val="24"/>
          <w:szCs w:val="20"/>
        </w:rPr>
      </w:pPr>
      <w:r>
        <w:rPr>
          <w:color w:val="000000"/>
          <w:sz w:val="24"/>
          <w:szCs w:val="20"/>
        </w:rPr>
      </w:r>
      <w:r/>
    </w:p>
    <w:p>
      <w:pPr>
        <w:pStyle w:val="1014"/>
        <w:jc w:val="center"/>
        <w:rPr>
          <w:rFonts w:ascii="宋体" w:hAnsi="宋体"/>
          <w:b/>
          <w:sz w:val="32"/>
          <w:szCs w:val="32"/>
        </w:rPr>
      </w:pPr>
      <w:r>
        <w:rPr>
          <w:rFonts w:hint="eastAsia" w:ascii="宋体" w:hAnsi="宋体"/>
          <w:b/>
          <w:sz w:val="32"/>
          <w:szCs w:val="32"/>
        </w:rPr>
        <w:t xml:space="preserve">相关业绩案例一览表</w:t>
      </w:r>
      <w:bookmarkEnd w:id="752"/>
      <w:r/>
      <w:bookmarkEnd w:id="753"/>
      <w:r>
        <w:rPr>
          <w:rFonts w:ascii="宋体" w:hAnsi="宋体"/>
          <w:b/>
          <w:sz w:val="32"/>
          <w:szCs w:val="32"/>
        </w:rPr>
      </w:r>
      <w:r/>
    </w:p>
    <w:p>
      <w:pPr>
        <w:pStyle w:val="1014"/>
        <w:jc w:val="center"/>
        <w:spacing w:line="360" w:lineRule="auto"/>
        <w:rPr>
          <w:rFonts w:ascii="宋体" w:hAnsi="宋体"/>
          <w:b/>
          <w:sz w:val="28"/>
          <w:szCs w:val="30"/>
        </w:rPr>
      </w:pPr>
      <w:r>
        <w:rPr>
          <w:rFonts w:ascii="宋体" w:hAnsi="宋体"/>
          <w:b/>
          <w:sz w:val="28"/>
          <w:szCs w:val="30"/>
        </w:rPr>
      </w:r>
      <w:r/>
    </w:p>
    <w:p>
      <w:pPr>
        <w:pStyle w:val="101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sz w:val="24"/>
              </w:rPr>
            </w:pPr>
            <w:r>
              <w:rPr>
                <w:rFonts w:ascii="宋体" w:hAnsi="宋体" w:cs="宋体"/>
                <w:sz w:val="24"/>
              </w:rPr>
            </w:r>
            <w:r/>
          </w:p>
        </w:tc>
      </w:tr>
    </w:tbl>
    <w:p>
      <w:pPr>
        <w:pStyle w:val="1014"/>
        <w:tabs>
          <w:tab w:val="left" w:pos="9765" w:leader="none"/>
        </w:tabs>
        <w:rPr>
          <w:rFonts w:ascii="宋体" w:hAnsi="宋体" w:cs="宋体"/>
          <w:sz w:val="24"/>
          <w:lang w:val="zh-CN"/>
        </w:rPr>
      </w:pPr>
      <w:r>
        <w:rPr>
          <w:rFonts w:ascii="宋体" w:hAnsi="宋体" w:cs="宋体"/>
          <w:sz w:val="24"/>
          <w:lang w:val="zh-CN"/>
        </w:rPr>
      </w:r>
      <w:r/>
    </w:p>
    <w:p>
      <w:pPr>
        <w:pStyle w:val="1014"/>
        <w:spacing w:line="360" w:lineRule="auto"/>
        <w:rPr>
          <w:rFonts w:ascii="宋体" w:hAnsi="宋体" w:cs="宋体"/>
          <w:sz w:val="24"/>
        </w:rPr>
      </w:pPr>
      <w:r>
        <w:rPr>
          <w:rFonts w:ascii="宋体" w:hAnsi="宋体" w:cs="宋体"/>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ascii="宋体" w:hAnsi="宋体"/>
          <w:b/>
          <w:sz w:val="24"/>
        </w:rPr>
        <w:outlineLvl w:val="2"/>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rPr>
        <w:t xml:space="preserve">  </w:t>
      </w:r>
      <w:r>
        <w:rPr>
          <w:b/>
          <w:color w:val="000000"/>
          <w:sz w:val="24"/>
        </w:rPr>
        <w:t xml:space="preserve">磋商文件要求提供或供应商认为应附的其他材料</w:t>
      </w:r>
      <w:r>
        <w:rPr>
          <w:rFonts w:ascii="宋体" w:hAnsi="宋体"/>
          <w:b/>
          <w:sz w:val="24"/>
        </w:rPr>
      </w:r>
      <w:r/>
    </w:p>
    <w:p>
      <w:pPr>
        <w:pStyle w:val="1014"/>
        <w:rPr>
          <w:b/>
          <w:sz w:val="36"/>
          <w:szCs w:val="36"/>
        </w:rPr>
      </w:pPr>
      <w:r>
        <w:rPr>
          <w:b/>
          <w:sz w:val="36"/>
          <w:szCs w:val="36"/>
        </w:rPr>
      </w:r>
      <w:r/>
    </w:p>
    <w:p>
      <w:pPr>
        <w:pStyle w:val="1014"/>
        <w:rPr>
          <w:color w:val="000000"/>
          <w:sz w:val="24"/>
          <w:lang w:val="zh-CN"/>
        </w:rPr>
      </w:pPr>
      <w:r>
        <w:rPr>
          <w:color w:val="000000"/>
          <w:sz w:val="24"/>
          <w:szCs w:val="20"/>
        </w:rPr>
        <w:t xml:space="preserve"> </w:t>
      </w:r>
      <w:r>
        <w:rPr>
          <w:color w:val="000000"/>
          <w:sz w:val="24"/>
          <w:lang w:val="zh-CN"/>
        </w:rPr>
      </w:r>
      <w:r/>
    </w:p>
    <w:p>
      <w:pPr>
        <w:pStyle w:val="1014"/>
        <w:rPr>
          <w:rFonts w:ascii="宋体" w:hAnsi="宋体"/>
          <w:sz w:val="36"/>
          <w:szCs w:val="36"/>
        </w:rPr>
      </w:pPr>
      <w:r>
        <w:rPr>
          <w:rFonts w:ascii="宋体" w:hAnsi="宋体"/>
          <w:sz w:val="36"/>
          <w:szCs w:val="36"/>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宋体" w:hAnsi="宋体" w:cs="宋体"/>
          <w:bCs/>
          <w:sz w:val="24"/>
        </w:rPr>
      </w:pPr>
      <w:r>
        <w:rPr>
          <w:rFonts w:hint="eastAsia" w:ascii="宋体" w:hAnsi="宋体" w:cs="宋体"/>
          <w:bCs/>
          <w:sz w:val="24"/>
        </w:rPr>
      </w:r>
      <w:r/>
    </w:p>
    <w:p>
      <w:pPr>
        <w:pStyle w:val="1014"/>
        <w:jc w:val="center"/>
        <w:spacing w:line="360" w:lineRule="auto"/>
        <w:rPr>
          <w:rFonts w:hint="eastAsia" w:ascii="微软雅黑" w:hAnsi="微软雅黑" w:eastAsia="微软雅黑" w:cs="微软雅黑"/>
          <w:b/>
          <w:bCs w:val="0"/>
          <w:sz w:val="30"/>
          <w:szCs w:val="30"/>
        </w:rPr>
      </w:pPr>
      <w:r>
        <w:rPr>
          <w:rFonts w:hint="eastAsia" w:ascii="微软雅黑" w:hAnsi="微软雅黑" w:eastAsia="微软雅黑" w:cs="微软雅黑"/>
          <w:b/>
          <w:bCs w:val="0"/>
          <w:sz w:val="30"/>
          <w:szCs w:val="30"/>
        </w:rPr>
        <w:t xml:space="preserve">本采购文件的最终解释权归常州市城投建设工程招标有限公司所有。</w:t>
      </w:r>
      <w:r>
        <w:rPr>
          <w:rFonts w:hint="eastAsia" w:ascii="微软雅黑" w:hAnsi="微软雅黑" w:eastAsia="微软雅黑" w:cs="微软雅黑"/>
          <w:b/>
          <w:bCs w:val="0"/>
          <w:sz w:val="30"/>
          <w:szCs w:val="30"/>
        </w:rPr>
      </w:r>
      <w:r/>
    </w:p>
    <w:p>
      <w:pPr>
        <w:pStyle w:val="1014"/>
        <w:jc w:val="center"/>
        <w:rPr>
          <w:rFonts w:hint="eastAsia" w:ascii="微软雅黑" w:hAnsi="微软雅黑" w:eastAsia="微软雅黑" w:cs="微软雅黑"/>
          <w:b/>
          <w:bCs w:val="0"/>
          <w:sz w:val="30"/>
          <w:szCs w:val="30"/>
        </w:rPr>
      </w:pPr>
      <w:r>
        <w:rPr>
          <w:rFonts w:hint="eastAsia" w:ascii="微软雅黑" w:hAnsi="微软雅黑" w:eastAsia="微软雅黑" w:cs="微软雅黑"/>
          <w:b/>
          <w:bCs w:val="0"/>
          <w:sz w:val="30"/>
          <w:szCs w:val="30"/>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4"/>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7"/>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7"/>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4"/>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2"/>
      <w:isLgl w:val="false"/>
      <w:suff w:val="tab"/>
      <w:lvlText w:val="%1"/>
      <w:lvlJc w:val="left"/>
      <w:pPr>
        <w:pStyle w:val="1014"/>
        <w:ind w:left="680" w:hanging="680"/>
      </w:pPr>
      <w:rPr>
        <w:rFonts w:hint="eastAsia" w:ascii="宋体" w:hAnsi="宋体" w:eastAsia="宋体"/>
      </w:rPr>
    </w:lvl>
    <w:lvl w:ilvl="1">
      <w:start w:val="1"/>
      <w:numFmt w:val="decimal"/>
      <w:pStyle w:val="1223"/>
      <w:isLgl w:val="false"/>
      <w:suff w:val="tab"/>
      <w:lvlText w:val="%1.%2"/>
      <w:lvlJc w:val="left"/>
      <w:pPr>
        <w:pStyle w:val="1014"/>
        <w:ind w:left="851" w:hanging="851"/>
      </w:pPr>
      <w:rPr>
        <w:rFonts w:hint="eastAsia" w:ascii="宋体" w:hAnsi="宋体" w:eastAsia="宋体"/>
        <w:color w:val="000000"/>
      </w:rPr>
    </w:lvl>
    <w:lvl w:ilvl="2">
      <w:start w:val="1"/>
      <w:numFmt w:val="decimal"/>
      <w:pStyle w:val="1224"/>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26"/>
    <w:link w:val="1014"/>
    <w:qFormat/>
    <w:pPr>
      <w:jc w:val="both"/>
      <w:widowControl w:val="off"/>
    </w:pPr>
    <w:rPr>
      <w:sz w:val="21"/>
      <w:szCs w:val="24"/>
      <w:lang w:val="en-US" w:eastAsia="zh-CN" w:bidi="ar-SA"/>
    </w:rPr>
  </w:style>
  <w:style w:type="paragraph" w:styleId="1015">
    <w:name w:val="标题 1"/>
    <w:basedOn w:val="1014"/>
    <w:next w:val="1014"/>
    <w:link w:val="1030"/>
    <w:qFormat/>
    <w:pPr>
      <w:jc w:val="center"/>
      <w:keepLines/>
      <w:keepNext/>
      <w:spacing w:before="240" w:after="120" w:line="300" w:lineRule="auto"/>
      <w:outlineLvl w:val="0"/>
    </w:pPr>
    <w:rPr>
      <w:rFonts w:ascii="宋体"/>
      <w:b/>
      <w:sz w:val="32"/>
      <w:szCs w:val="20"/>
    </w:rPr>
  </w:style>
  <w:style w:type="paragraph" w:styleId="1016">
    <w:name w:val="标题 2"/>
    <w:basedOn w:val="1014"/>
    <w:next w:val="1032"/>
    <w:link w:val="1031"/>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32"/>
    <w:link w:val="1034"/>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5"/>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6"/>
    <w:qFormat/>
    <w:pPr>
      <w:keepLines/>
      <w:keepNext/>
      <w:spacing w:before="280" w:after="290" w:line="376" w:lineRule="atLeast"/>
      <w:outlineLvl w:val="4"/>
    </w:pPr>
    <w:rPr>
      <w:b/>
      <w:sz w:val="28"/>
      <w:szCs w:val="20"/>
    </w:rPr>
  </w:style>
  <w:style w:type="paragraph" w:styleId="1020">
    <w:name w:val="标题 6"/>
    <w:basedOn w:val="1014"/>
    <w:next w:val="1014"/>
    <w:link w:val="1037"/>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8"/>
    <w:qFormat/>
    <w:pPr>
      <w:keepLines/>
      <w:keepNext/>
      <w:spacing w:before="240" w:after="64" w:line="320" w:lineRule="atLeast"/>
      <w:outlineLvl w:val="6"/>
    </w:pPr>
    <w:rPr>
      <w:b/>
      <w:sz w:val="24"/>
      <w:szCs w:val="20"/>
    </w:rPr>
  </w:style>
  <w:style w:type="paragraph" w:styleId="1022">
    <w:name w:val="标题 8"/>
    <w:basedOn w:val="1014"/>
    <w:next w:val="1014"/>
    <w:link w:val="1039"/>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40"/>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paragraph" w:styleId="1026">
    <w:name w:val="正文首行缩进 2"/>
    <w:basedOn w:val="1027"/>
    <w:next w:val="1026"/>
    <w:link w:val="1029"/>
    <w:qFormat/>
    <w:pPr>
      <w:ind w:left="420" w:firstLine="420"/>
      <w:spacing w:after="120" w:line="480" w:lineRule="exact"/>
    </w:pPr>
    <w:rPr>
      <w:szCs w:val="20"/>
    </w:rPr>
  </w:style>
  <w:style w:type="paragraph" w:styleId="1027">
    <w:name w:val="正文文本缩进"/>
    <w:basedOn w:val="1014"/>
    <w:next w:val="1027"/>
    <w:link w:val="1028"/>
    <w:qFormat/>
    <w:pPr>
      <w:ind w:firstLine="570"/>
      <w:spacing w:line="360" w:lineRule="auto"/>
    </w:pPr>
    <w:rPr>
      <w:sz w:val="24"/>
    </w:rPr>
  </w:style>
  <w:style w:type="character" w:styleId="1028">
    <w:name w:val="正文文本缩进 字符"/>
    <w:next w:val="1028"/>
    <w:link w:val="1027"/>
    <w:qFormat/>
    <w:rPr>
      <w:rFonts w:eastAsia="宋体"/>
      <w:sz w:val="24"/>
      <w:szCs w:val="24"/>
      <w:lang w:val="en-US" w:eastAsia="zh-CN" w:bidi="ar-SA"/>
    </w:rPr>
  </w:style>
  <w:style w:type="character" w:styleId="1029">
    <w:name w:val="正文文本首行缩进 2 字符"/>
    <w:next w:val="1029"/>
    <w:link w:val="1026"/>
    <w:qFormat/>
    <w:rPr>
      <w:rFonts w:eastAsia="宋体"/>
      <w:sz w:val="24"/>
      <w:szCs w:val="24"/>
      <w:lang w:val="en-US" w:eastAsia="zh-CN" w:bidi="ar-SA"/>
    </w:rPr>
  </w:style>
  <w:style w:type="character" w:styleId="1030">
    <w:name w:val="标题 1 字符"/>
    <w:next w:val="1030"/>
    <w:link w:val="1015"/>
    <w:qFormat/>
    <w:rPr>
      <w:rFonts w:ascii="宋体"/>
      <w:b/>
      <w:sz w:val="32"/>
    </w:rPr>
  </w:style>
  <w:style w:type="character" w:styleId="1031">
    <w:name w:val="标题 2 字符"/>
    <w:next w:val="1031"/>
    <w:link w:val="1016"/>
    <w:qFormat/>
    <w:rPr>
      <w:rFonts w:ascii="Arial" w:hAnsi="Arial" w:eastAsia="黑体"/>
      <w:b/>
      <w:sz w:val="30"/>
      <w:lang w:val="en-US" w:eastAsia="zh-CN" w:bidi="ar-SA"/>
    </w:rPr>
  </w:style>
  <w:style w:type="paragraph" w:styleId="1032">
    <w:name w:val="正文缩进"/>
    <w:basedOn w:val="1014"/>
    <w:next w:val="1014"/>
    <w:link w:val="1033"/>
    <w:qFormat/>
    <w:pPr>
      <w:ind w:firstLine="420"/>
      <w:jc w:val="left"/>
    </w:pPr>
    <w:rPr>
      <w:rFonts w:ascii="宋体"/>
      <w:sz w:val="24"/>
    </w:rPr>
  </w:style>
  <w:style w:type="character" w:styleId="1033">
    <w:name w:val="正文缩进 字符"/>
    <w:next w:val="1033"/>
    <w:link w:val="1032"/>
    <w:qFormat/>
    <w:rPr>
      <w:rFonts w:ascii="宋体" w:eastAsia="宋体"/>
      <w:sz w:val="24"/>
      <w:szCs w:val="24"/>
      <w:lang w:val="en-US" w:eastAsia="zh-CN" w:bidi="ar-SA"/>
    </w:rPr>
  </w:style>
  <w:style w:type="character" w:styleId="1034">
    <w:name w:val="标题 3 字符"/>
    <w:next w:val="1034"/>
    <w:link w:val="1017"/>
    <w:qFormat/>
    <w:rPr>
      <w:rFonts w:ascii="宋体" w:eastAsia="宋体"/>
      <w:b/>
      <w:sz w:val="24"/>
      <w:u w:val="single"/>
      <w:lang w:val="en-US" w:eastAsia="zh-CN" w:bidi="ar-SA"/>
    </w:rPr>
  </w:style>
  <w:style w:type="character" w:styleId="1035">
    <w:name w:val="标题 4 字符"/>
    <w:next w:val="1035"/>
    <w:link w:val="1018"/>
    <w:qFormat/>
    <w:rPr>
      <w:rFonts w:ascii="Arial" w:hAnsi="Arial" w:eastAsia="黑体"/>
      <w:b/>
      <w:sz w:val="28"/>
    </w:rPr>
  </w:style>
  <w:style w:type="character" w:styleId="1036">
    <w:name w:val="标题 5 字符"/>
    <w:next w:val="1036"/>
    <w:link w:val="1019"/>
    <w:qFormat/>
    <w:rPr>
      <w:b/>
      <w:sz w:val="28"/>
    </w:rPr>
  </w:style>
  <w:style w:type="character" w:styleId="1037">
    <w:name w:val="标题 6 字符"/>
    <w:next w:val="1037"/>
    <w:link w:val="1020"/>
    <w:qFormat/>
    <w:rPr>
      <w:rFonts w:ascii="Arial" w:hAnsi="Arial" w:eastAsia="黑体"/>
      <w:b/>
      <w:sz w:val="24"/>
    </w:rPr>
  </w:style>
  <w:style w:type="character" w:styleId="1038">
    <w:name w:val="标题 7 字符"/>
    <w:next w:val="1038"/>
    <w:link w:val="1021"/>
    <w:qFormat/>
    <w:rPr>
      <w:b/>
      <w:sz w:val="24"/>
    </w:rPr>
  </w:style>
  <w:style w:type="character" w:styleId="1039">
    <w:name w:val="标题 8 字符"/>
    <w:next w:val="1039"/>
    <w:link w:val="1022"/>
    <w:qFormat/>
    <w:rPr>
      <w:rFonts w:ascii="Arial" w:hAnsi="Arial" w:eastAsia="黑体"/>
      <w:sz w:val="24"/>
    </w:rPr>
  </w:style>
  <w:style w:type="character" w:styleId="1040">
    <w:name w:val="标题 9 字符"/>
    <w:next w:val="1040"/>
    <w:link w:val="1023"/>
    <w:qFormat/>
    <w:rPr>
      <w:rFonts w:ascii="Arial" w:hAnsi="Arial" w:eastAsia="黑体"/>
      <w:sz w:val="21"/>
    </w:rPr>
  </w:style>
  <w:style w:type="paragraph" w:styleId="1041">
    <w:name w:val="目录 7"/>
    <w:basedOn w:val="1014"/>
    <w:next w:val="1014"/>
    <w:link w:val="1014"/>
    <w:qFormat/>
    <w:pPr>
      <w:ind w:left="2520"/>
    </w:pPr>
  </w:style>
  <w:style w:type="paragraph" w:styleId="1042">
    <w:name w:val="题注"/>
    <w:basedOn w:val="1014"/>
    <w:next w:val="1014"/>
    <w:link w:val="1014"/>
    <w:qFormat/>
    <w:pPr>
      <w:spacing w:line="480" w:lineRule="auto"/>
    </w:pPr>
    <w:rPr>
      <w:rFonts w:ascii="华文中宋" w:hAnsi="华文中宋" w:eastAsia="华文中宋"/>
      <w:sz w:val="36"/>
      <w:szCs w:val="20"/>
    </w:rPr>
  </w:style>
  <w:style w:type="paragraph" w:styleId="1043">
    <w:name w:val="文档结构图"/>
    <w:basedOn w:val="1014"/>
    <w:next w:val="1043"/>
    <w:link w:val="1044"/>
    <w:qFormat/>
    <w:pPr>
      <w:shd w:val="clear" w:color="auto" w:fill="000080"/>
    </w:pPr>
  </w:style>
  <w:style w:type="character" w:styleId="1044">
    <w:name w:val="文档结构图 字符"/>
    <w:next w:val="1044"/>
    <w:link w:val="1043"/>
    <w:qFormat/>
    <w:rPr>
      <w:sz w:val="21"/>
      <w:szCs w:val="24"/>
      <w:shd w:val="clear" w:color="auto" w:fill="000080"/>
    </w:rPr>
  </w:style>
  <w:style w:type="paragraph" w:styleId="1045">
    <w:name w:val="批注文字"/>
    <w:basedOn w:val="1014"/>
    <w:next w:val="1045"/>
    <w:link w:val="1046"/>
    <w:uiPriority w:val="99"/>
    <w:qFormat/>
    <w:pPr>
      <w:jc w:val="left"/>
    </w:pPr>
  </w:style>
  <w:style w:type="character" w:styleId="1046">
    <w:name w:val="批注文字 字符1"/>
    <w:next w:val="1046"/>
    <w:link w:val="1045"/>
    <w:uiPriority w:val="99"/>
    <w:qFormat/>
    <w:rPr>
      <w:sz w:val="21"/>
      <w:szCs w:val="24"/>
    </w:rPr>
  </w:style>
  <w:style w:type="paragraph" w:styleId="1047">
    <w:name w:val="正文文本 3"/>
    <w:basedOn w:val="1014"/>
    <w:next w:val="1047"/>
    <w:link w:val="1048"/>
    <w:qFormat/>
    <w:pPr>
      <w:spacing w:after="120"/>
    </w:pPr>
    <w:rPr>
      <w:sz w:val="16"/>
      <w:szCs w:val="16"/>
    </w:rPr>
  </w:style>
  <w:style w:type="character" w:styleId="1048">
    <w:name w:val="正文文本 3 字符"/>
    <w:next w:val="1048"/>
    <w:link w:val="1047"/>
    <w:qFormat/>
    <w:rPr>
      <w:sz w:val="16"/>
      <w:szCs w:val="16"/>
    </w:rPr>
  </w:style>
  <w:style w:type="paragraph" w:styleId="1049">
    <w:name w:val="正文文本"/>
    <w:basedOn w:val="1014"/>
    <w:next w:val="1014"/>
    <w:link w:val="1050"/>
    <w:qFormat/>
    <w:pPr>
      <w:spacing w:before="120" w:line="22" w:lineRule="atLeast"/>
      <w:tabs>
        <w:tab w:val="left" w:pos="567" w:leader="none"/>
      </w:tabs>
    </w:pPr>
    <w:rPr>
      <w:rFonts w:ascii="宋体" w:hAnsi="宋体"/>
      <w:sz w:val="24"/>
    </w:rPr>
  </w:style>
  <w:style w:type="character" w:styleId="1050">
    <w:name w:val="正文文本 字符"/>
    <w:next w:val="1050"/>
    <w:link w:val="1049"/>
    <w:qFormat/>
    <w:rPr>
      <w:rFonts w:ascii="宋体" w:hAnsi="宋体"/>
      <w:sz w:val="24"/>
      <w:szCs w:val="24"/>
    </w:rPr>
  </w:style>
  <w:style w:type="paragraph" w:styleId="1051">
    <w:name w:val="列表 2"/>
    <w:basedOn w:val="1014"/>
    <w:next w:val="1051"/>
    <w:link w:val="1014"/>
    <w:qFormat/>
    <w:pPr>
      <w:ind w:left="100" w:hanging="200"/>
    </w:pPr>
  </w:style>
  <w:style w:type="paragraph" w:styleId="1052">
    <w:name w:val="文本块"/>
    <w:basedOn w:val="1014"/>
    <w:next w:val="1052"/>
    <w:link w:val="1014"/>
    <w:qFormat/>
    <w:pPr>
      <w:ind w:left="480" w:right="-341" w:firstLine="513"/>
      <w:widowControl/>
    </w:pPr>
    <w:rPr>
      <w:sz w:val="24"/>
      <w:szCs w:val="20"/>
    </w:rPr>
  </w:style>
  <w:style w:type="paragraph" w:styleId="1053">
    <w:name w:val="目录 5"/>
    <w:basedOn w:val="1014"/>
    <w:next w:val="1014"/>
    <w:link w:val="1014"/>
    <w:qFormat/>
    <w:pPr>
      <w:ind w:left="1680"/>
    </w:pPr>
  </w:style>
  <w:style w:type="paragraph" w:styleId="1054">
    <w:name w:val="目录 3"/>
    <w:basedOn w:val="1014"/>
    <w:next w:val="1014"/>
    <w:link w:val="1014"/>
    <w:uiPriority w:val="39"/>
    <w:qFormat/>
    <w:pPr>
      <w:ind w:left="840"/>
    </w:pPr>
  </w:style>
  <w:style w:type="paragraph" w:styleId="1055">
    <w:name w:val="纯文本"/>
    <w:basedOn w:val="1014"/>
    <w:next w:val="1032"/>
    <w:link w:val="1056"/>
    <w:uiPriority w:val="99"/>
    <w:qFormat/>
    <w:rPr>
      <w:rFonts w:hint="eastAsia" w:ascii="宋体" w:hAnsi="Courier New"/>
      <w:szCs w:val="20"/>
    </w:rPr>
  </w:style>
  <w:style w:type="character" w:styleId="1056">
    <w:name w:val="纯文本 字符2"/>
    <w:next w:val="1056"/>
    <w:link w:val="1055"/>
    <w:uiPriority w:val="99"/>
    <w:qFormat/>
    <w:rPr>
      <w:rFonts w:hint="eastAsia" w:ascii="宋体" w:hAnsi="Courier New" w:eastAsia="宋体" w:cs="宋体"/>
      <w:sz w:val="21"/>
    </w:rPr>
  </w:style>
  <w:style w:type="paragraph" w:styleId="1057">
    <w:name w:val="目录 8"/>
    <w:basedOn w:val="1014"/>
    <w:next w:val="1014"/>
    <w:link w:val="1014"/>
    <w:qFormat/>
    <w:pPr>
      <w:ind w:left="2940"/>
    </w:pPr>
  </w:style>
  <w:style w:type="paragraph" w:styleId="1058">
    <w:name w:val="日期"/>
    <w:basedOn w:val="1014"/>
    <w:next w:val="1014"/>
    <w:link w:val="1059"/>
    <w:qFormat/>
    <w:pPr>
      <w:ind w:left="100"/>
    </w:pPr>
    <w:rPr>
      <w:rFonts w:ascii="仿宋_GB2312" w:hAnsi="宋体" w:eastAsia="仿宋_GB2312"/>
      <w:color w:val="000000"/>
      <w:sz w:val="24"/>
    </w:rPr>
  </w:style>
  <w:style w:type="character" w:styleId="1059">
    <w:name w:val="日期 字符"/>
    <w:next w:val="1059"/>
    <w:link w:val="1058"/>
    <w:qFormat/>
    <w:rPr>
      <w:rFonts w:ascii="仿宋_GB2312" w:hAnsi="宋体" w:eastAsia="仿宋_GB2312"/>
      <w:color w:val="000000"/>
      <w:sz w:val="24"/>
      <w:szCs w:val="24"/>
    </w:rPr>
  </w:style>
  <w:style w:type="paragraph" w:styleId="1060">
    <w:name w:val="正文文本缩进 2"/>
    <w:basedOn w:val="1014"/>
    <w:next w:val="1060"/>
    <w:link w:val="1061"/>
    <w:qFormat/>
    <w:pPr>
      <w:ind w:firstLine="480"/>
    </w:pPr>
    <w:rPr>
      <w:rFonts w:ascii="仿宋_GB2312" w:eastAsia="仿宋_GB2312"/>
      <w:sz w:val="24"/>
    </w:rPr>
  </w:style>
  <w:style w:type="character" w:styleId="1061">
    <w:name w:val="正文文本缩进 2 字符"/>
    <w:next w:val="1061"/>
    <w:link w:val="1060"/>
    <w:qFormat/>
    <w:rPr>
      <w:rFonts w:ascii="仿宋_GB2312" w:eastAsia="仿宋_GB2312"/>
      <w:sz w:val="24"/>
      <w:szCs w:val="24"/>
    </w:rPr>
  </w:style>
  <w:style w:type="paragraph" w:styleId="1062">
    <w:name w:val="批注框文本"/>
    <w:basedOn w:val="1014"/>
    <w:next w:val="1062"/>
    <w:link w:val="1063"/>
    <w:qFormat/>
    <w:rPr>
      <w:sz w:val="18"/>
      <w:szCs w:val="18"/>
    </w:rPr>
  </w:style>
  <w:style w:type="character" w:styleId="1063">
    <w:name w:val="批注框文本 字符"/>
    <w:next w:val="1063"/>
    <w:link w:val="1062"/>
    <w:qFormat/>
    <w:rPr>
      <w:sz w:val="18"/>
      <w:szCs w:val="18"/>
    </w:rPr>
  </w:style>
  <w:style w:type="paragraph" w:styleId="1064">
    <w:name w:val="页脚"/>
    <w:basedOn w:val="1014"/>
    <w:next w:val="1064"/>
    <w:link w:val="1065"/>
    <w:uiPriority w:val="99"/>
    <w:qFormat/>
    <w:pPr>
      <w:jc w:val="left"/>
      <w:tabs>
        <w:tab w:val="center" w:pos="4153" w:leader="none"/>
        <w:tab w:val="right" w:pos="8306" w:leader="none"/>
      </w:tabs>
    </w:pPr>
    <w:rPr>
      <w:rFonts w:ascii="宋体"/>
      <w:sz w:val="18"/>
      <w:szCs w:val="20"/>
    </w:rPr>
  </w:style>
  <w:style w:type="character" w:styleId="1065">
    <w:name w:val="页脚 字符"/>
    <w:next w:val="1065"/>
    <w:link w:val="1064"/>
    <w:uiPriority w:val="99"/>
    <w:qFormat/>
    <w:rPr>
      <w:rFonts w:ascii="宋体" w:eastAsia="宋体"/>
      <w:sz w:val="18"/>
      <w:lang w:val="en-US" w:eastAsia="zh-CN" w:bidi="ar-SA"/>
    </w:rPr>
  </w:style>
  <w:style w:type="paragraph" w:styleId="1066">
    <w:name w:val="页眉"/>
    <w:basedOn w:val="1014"/>
    <w:next w:val="1066"/>
    <w:link w:val="1067"/>
    <w:qFormat/>
    <w:pPr>
      <w:jc w:val="center"/>
      <w:tabs>
        <w:tab w:val="center" w:pos="4153" w:leader="none"/>
        <w:tab w:val="right" w:pos="8306" w:leader="none"/>
      </w:tabs>
      <w:pBdr>
        <w:bottom w:val="single" w:color="000000" w:sz="6" w:space="1"/>
      </w:pBdr>
    </w:pPr>
    <w:rPr>
      <w:sz w:val="18"/>
      <w:szCs w:val="18"/>
    </w:rPr>
  </w:style>
  <w:style w:type="character" w:styleId="1067">
    <w:name w:val="页眉 字符"/>
    <w:next w:val="1067"/>
    <w:link w:val="1066"/>
    <w:qFormat/>
    <w:rPr>
      <w:rFonts w:eastAsia="宋体"/>
      <w:sz w:val="18"/>
      <w:szCs w:val="18"/>
      <w:lang w:val="en-US" w:eastAsia="zh-CN" w:bidi="ar-SA"/>
    </w:rPr>
  </w:style>
  <w:style w:type="paragraph" w:styleId="1068">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9">
    <w:name w:val="目录 4"/>
    <w:basedOn w:val="1014"/>
    <w:next w:val="1014"/>
    <w:link w:val="1014"/>
    <w:qFormat/>
    <w:pPr>
      <w:ind w:left="1260"/>
    </w:pPr>
  </w:style>
  <w:style w:type="paragraph" w:styleId="1070">
    <w:name w:val="目录 6"/>
    <w:basedOn w:val="1014"/>
    <w:next w:val="1014"/>
    <w:link w:val="1014"/>
    <w:qFormat/>
    <w:pPr>
      <w:ind w:left="2100"/>
    </w:pPr>
  </w:style>
  <w:style w:type="paragraph" w:styleId="1071">
    <w:name w:val="正文文本缩进 3"/>
    <w:basedOn w:val="1014"/>
    <w:next w:val="1071"/>
    <w:link w:val="1072"/>
    <w:qFormat/>
    <w:pPr>
      <w:ind w:left="720" w:firstLine="480"/>
      <w:jc w:val="left"/>
      <w:spacing w:before="120" w:line="22" w:lineRule="atLeast"/>
    </w:pPr>
    <w:rPr>
      <w:rFonts w:ascii="宋体"/>
      <w:sz w:val="24"/>
      <w:szCs w:val="20"/>
    </w:rPr>
  </w:style>
  <w:style w:type="character" w:styleId="1072">
    <w:name w:val="正文文本缩进 3 字符"/>
    <w:next w:val="1072"/>
    <w:link w:val="1071"/>
    <w:qFormat/>
    <w:rPr>
      <w:rFonts w:ascii="宋体"/>
      <w:sz w:val="24"/>
    </w:rPr>
  </w:style>
  <w:style w:type="paragraph" w:styleId="1073">
    <w:name w:val="目录 2"/>
    <w:basedOn w:val="1014"/>
    <w:next w:val="1014"/>
    <w:link w:val="1014"/>
    <w:uiPriority w:val="39"/>
    <w:qFormat/>
    <w:pPr>
      <w:ind w:left="420"/>
      <w:spacing w:line="312" w:lineRule="auto"/>
      <w:tabs>
        <w:tab w:val="right" w:pos="8937" w:leader="dot"/>
      </w:tabs>
    </w:pPr>
  </w:style>
  <w:style w:type="paragraph" w:styleId="1074">
    <w:name w:val="目录 9"/>
    <w:basedOn w:val="1014"/>
    <w:next w:val="1014"/>
    <w:link w:val="1014"/>
    <w:qFormat/>
    <w:pPr>
      <w:ind w:left="3360"/>
    </w:pPr>
  </w:style>
  <w:style w:type="paragraph" w:styleId="1075">
    <w:name w:val="HTML 预设格式"/>
    <w:basedOn w:val="1014"/>
    <w:next w:val="1075"/>
    <w:link w:val="10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6">
    <w:name w:val="HTML 预设格式 字符"/>
    <w:next w:val="1076"/>
    <w:link w:val="1075"/>
    <w:qFormat/>
    <w:rPr>
      <w:rFonts w:ascii="宋体" w:hAnsi="宋体" w:cs="宋体"/>
      <w:sz w:val="24"/>
      <w:szCs w:val="24"/>
    </w:rPr>
  </w:style>
  <w:style w:type="paragraph" w:styleId="1077">
    <w:name w:val="普通(网站)"/>
    <w:basedOn w:val="1014"/>
    <w:next w:val="1077"/>
    <w:link w:val="1014"/>
    <w:uiPriority w:val="99"/>
    <w:unhideWhenUsed/>
    <w:qFormat/>
    <w:pPr>
      <w:jc w:val="left"/>
      <w:spacing w:before="100" w:beforeAutospacing="1" w:after="100" w:afterAutospacing="1"/>
      <w:widowControl/>
    </w:pPr>
    <w:rPr>
      <w:rFonts w:ascii="宋体" w:hAnsi="宋体" w:cs="宋体"/>
      <w:sz w:val="24"/>
    </w:rPr>
  </w:style>
  <w:style w:type="paragraph" w:styleId="1078">
    <w:name w:val="索引 1"/>
    <w:basedOn w:val="1014"/>
    <w:next w:val="1014"/>
    <w:link w:val="1014"/>
    <w:qFormat/>
    <w:rPr>
      <w:szCs w:val="20"/>
    </w:rPr>
  </w:style>
  <w:style w:type="paragraph" w:styleId="1079">
    <w:name w:val="标题"/>
    <w:basedOn w:val="1014"/>
    <w:next w:val="1079"/>
    <w:link w:val="1080"/>
    <w:qFormat/>
    <w:pPr>
      <w:jc w:val="center"/>
      <w:outlineLvl w:val="0"/>
    </w:pPr>
    <w:rPr>
      <w:b/>
      <w:sz w:val="32"/>
      <w:szCs w:val="20"/>
    </w:rPr>
  </w:style>
  <w:style w:type="character" w:styleId="1080">
    <w:name w:val="标题 字符"/>
    <w:next w:val="1080"/>
    <w:link w:val="1079"/>
    <w:qFormat/>
    <w:rPr>
      <w:b/>
      <w:sz w:val="32"/>
    </w:rPr>
  </w:style>
  <w:style w:type="paragraph" w:styleId="1081">
    <w:name w:val="批注主题"/>
    <w:basedOn w:val="1045"/>
    <w:next w:val="1045"/>
    <w:link w:val="1082"/>
    <w:qFormat/>
    <w:rPr>
      <w:b/>
      <w:bCs/>
    </w:rPr>
  </w:style>
  <w:style w:type="character" w:styleId="1082">
    <w:name w:val="批注主题 字符"/>
    <w:next w:val="1082"/>
    <w:link w:val="1081"/>
    <w:qFormat/>
    <w:rPr>
      <w:rFonts w:ascii="Times New Roman" w:hAnsi="Times New Roman" w:eastAsia="宋体" w:cs="Times New Roman"/>
      <w:b/>
      <w:bCs/>
      <w:sz w:val="21"/>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next w:val="1085"/>
    <w:link w:val="1014"/>
    <w:qFormat/>
    <w:rPr>
      <w:b/>
      <w:bCs/>
    </w:rPr>
  </w:style>
  <w:style w:type="character" w:styleId="1086">
    <w:name w:val="页码"/>
    <w:next w:val="1086"/>
    <w:link w:val="1014"/>
    <w:qFormat/>
  </w:style>
  <w:style w:type="character" w:styleId="1087">
    <w:name w:val="已访问的超链接"/>
    <w:basedOn w:val="1024"/>
    <w:next w:val="1087"/>
    <w:link w:val="1014"/>
    <w:qFormat/>
    <w:rPr>
      <w:color w:val="333333"/>
      <w:u w:val="none"/>
    </w:rPr>
  </w:style>
  <w:style w:type="character" w:styleId="1088">
    <w:name w:val="强调"/>
    <w:next w:val="1088"/>
    <w:link w:val="1014"/>
    <w:qFormat/>
    <w:rPr>
      <w:color w:val="cc0033"/>
    </w:rPr>
  </w:style>
  <w:style w:type="character" w:styleId="1089">
    <w:name w:val="超链接"/>
    <w:basedOn w:val="1024"/>
    <w:next w:val="1089"/>
    <w:link w:val="1014"/>
    <w:uiPriority w:val="99"/>
    <w:qFormat/>
    <w:rPr>
      <w:color w:val="333333"/>
      <w:u w:val="non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character" w:styleId="1092">
    <w:name w:val="批注文字 字符"/>
    <w:next w:val="1092"/>
    <w:link w:val="1014"/>
    <w:uiPriority w:val="99"/>
    <w:qFormat/>
    <w:rPr>
      <w:rFonts w:ascii="Times New Roman" w:hAnsi="Times New Roman" w:eastAsia="宋体" w:cs="Times New Roman"/>
      <w:sz w:val="24"/>
      <w:lang w:val="en-US" w:eastAsia="zh-CN" w:bidi="ar-SA"/>
    </w:rPr>
  </w:style>
  <w:style w:type="character" w:styleId="1093">
    <w:name w:val="c21"/>
    <w:next w:val="1093"/>
    <w:link w:val="1014"/>
    <w:qFormat/>
    <w:rPr>
      <w:rFonts w:ascii="ˎ̥" w:hAnsi="ˎ̥"/>
      <w:color w:val="000000"/>
      <w:sz w:val="20"/>
      <w:szCs w:val="20"/>
      <w:u w:val="none"/>
    </w:rPr>
  </w:style>
  <w:style w:type="character" w:styleId="1094">
    <w:name w:val="title4"/>
    <w:next w:val="1094"/>
    <w:link w:val="1014"/>
    <w:qFormat/>
    <w:rPr>
      <w:b/>
      <w:bCs/>
      <w:color w:val="1d87b3"/>
      <w:sz w:val="15"/>
      <w:szCs w:val="15"/>
    </w:rPr>
  </w:style>
  <w:style w:type="character" w:styleId="1095">
    <w:name w:val="标题 2 Char Char"/>
    <w:next w:val="1095"/>
    <w:link w:val="1014"/>
    <w:qFormat/>
    <w:rPr>
      <w:rFonts w:ascii="Arial" w:hAnsi="Arial" w:eastAsia="黑体"/>
      <w:b/>
      <w:bCs/>
      <w:sz w:val="32"/>
      <w:szCs w:val="32"/>
      <w:lang w:val="en-US" w:eastAsia="zh-CN" w:bidi="ar-SA"/>
    </w:rPr>
  </w:style>
  <w:style w:type="character" w:styleId="1096">
    <w:name w:val="black1"/>
    <w:next w:val="1096"/>
    <w:link w:val="1014"/>
    <w:qFormat/>
    <w:rPr>
      <w:color w:val="000000"/>
    </w:rPr>
  </w:style>
  <w:style w:type="character" w:styleId="1097">
    <w:name w:val="street-address"/>
    <w:next w:val="1097"/>
    <w:link w:val="1014"/>
    <w:qFormat/>
  </w:style>
  <w:style w:type="character" w:styleId="1098">
    <w:name w:val="locality"/>
    <w:next w:val="1098"/>
    <w:link w:val="1014"/>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4"/>
    <w:next w:val="1100"/>
    <w:link w:val="1099"/>
    <w:qFormat/>
    <w:pPr>
      <w:ind w:firstLine="480"/>
      <w:spacing w:line="480" w:lineRule="exact"/>
    </w:pPr>
    <w:rPr>
      <w:rFonts w:ascii="宋体" w:hAnsi="宋体"/>
      <w:sz w:val="24"/>
    </w:rPr>
  </w:style>
  <w:style w:type="character" w:styleId="1101">
    <w:name w:val="Char Char11"/>
    <w:next w:val="1101"/>
    <w:link w:val="1014"/>
    <w:qFormat/>
    <w:rPr>
      <w:rFonts w:ascii="宋体" w:eastAsia="宋体"/>
      <w:b/>
      <w:sz w:val="24"/>
      <w:u w:val="single"/>
      <w:lang w:val="en-US" w:eastAsia="zh-CN" w:bidi="ar-SA"/>
    </w:rPr>
  </w:style>
  <w:style w:type="character" w:styleId="1102">
    <w:name w:val="txt"/>
    <w:next w:val="1102"/>
    <w:link w:val="1014"/>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4"/>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4"/>
    <w:qFormat/>
    <w:rPr>
      <w:rFonts w:ascii="宋体" w:hAnsi="Courier New" w:eastAsia="宋体"/>
      <w:sz w:val="21"/>
      <w:lang w:val="en-US" w:eastAsia="zh-CN" w:bidi="ar-SA"/>
    </w:rPr>
  </w:style>
  <w:style w:type="character" w:styleId="1106">
    <w:name w:val="chanpin1"/>
    <w:next w:val="1106"/>
    <w:link w:val="1014"/>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4"/>
    <w:next w:val="1108"/>
    <w:link w:val="1107"/>
    <w:uiPriority w:val="34"/>
    <w:qFormat/>
    <w:pPr>
      <w:ind w:firstLine="420"/>
    </w:pPr>
    <w:rPr>
      <w:rFonts w:ascii="Calibri" w:hAnsi="Calibri"/>
      <w:szCs w:val="22"/>
    </w:rPr>
  </w:style>
  <w:style w:type="character" w:styleId="1109">
    <w:name w:val="标题 3 Char Char"/>
    <w:next w:val="1109"/>
    <w:link w:val="1014"/>
    <w:qFormat/>
    <w:rPr>
      <w:rFonts w:eastAsia="宋体"/>
      <w:b/>
      <w:bCs/>
      <w:sz w:val="32"/>
      <w:szCs w:val="32"/>
      <w:lang w:val="en-US" w:eastAsia="zh-CN" w:bidi="ar-SA"/>
    </w:rPr>
  </w:style>
  <w:style w:type="character" w:styleId="1110">
    <w:name w:val="段1 Char"/>
    <w:next w:val="1110"/>
    <w:link w:val="1014"/>
    <w:qFormat/>
    <w:rPr>
      <w:rFonts w:ascii="宋体" w:eastAsia="宋体"/>
      <w:sz w:val="24"/>
      <w:lang w:val="en-US" w:eastAsia="zh-CN" w:bidi="ar-SA"/>
    </w:rPr>
  </w:style>
  <w:style w:type="character" w:styleId="1111">
    <w:name w:val="chanpin拷贝"/>
    <w:next w:val="1111"/>
    <w:link w:val="1014"/>
    <w:qFormat/>
  </w:style>
  <w:style w:type="character" w:styleId="1112">
    <w:name w:val="纯文本 Char1"/>
    <w:next w:val="1112"/>
    <w:link w:val="1014"/>
    <w:qFormat/>
    <w:rPr>
      <w:rFonts w:ascii="宋体" w:hAnsi="Courier New" w:eastAsia="宋体"/>
      <w:sz w:val="21"/>
      <w:lang w:val="en-US" w:eastAsia="zh-CN" w:bidi="ar-SA"/>
    </w:rPr>
  </w:style>
  <w:style w:type="character" w:styleId="1113">
    <w:name w:val="apple-style-span"/>
    <w:next w:val="1113"/>
    <w:link w:val="1014"/>
    <w:qFormat/>
    <w:rPr>
      <w:rFonts w:cs="Times New Roman"/>
    </w:rPr>
  </w:style>
  <w:style w:type="paragraph" w:styleId="1114">
    <w:name w:val="二级条标题"/>
    <w:basedOn w:val="1115"/>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4"/>
    <w:link w:val="1014"/>
    <w:qFormat/>
    <w:pPr>
      <w:numPr>
        <w:ilvl w:val="1"/>
      </w:numPr>
      <w:ind w:left="0" w:hanging="840"/>
      <w:tabs>
        <w:tab w:val="left" w:pos="360" w:leader="none"/>
        <w:tab w:val="left" w:pos="840" w:leader="none"/>
      </w:tabs>
      <w:outlineLvl w:val="1"/>
    </w:pPr>
  </w:style>
  <w:style w:type="paragraph" w:styleId="1116">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4"/>
    <w:next w:val="1117"/>
    <w:link w:val="1014"/>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4"/>
    <w:next w:val="1118"/>
    <w:link w:val="1014"/>
    <w:qFormat/>
    <w:rPr>
      <w:rFonts w:ascii="Tahoma" w:hAnsi="Tahoma"/>
      <w:sz w:val="24"/>
      <w:szCs w:val="20"/>
    </w:rPr>
  </w:style>
  <w:style w:type="paragraph" w:styleId="1119">
    <w:name w:val="Char3 Char Char Char"/>
    <w:basedOn w:val="1014"/>
    <w:next w:val="1119"/>
    <w:link w:val="1014"/>
    <w:qFormat/>
    <w:rPr>
      <w:rFonts w:ascii="Tahoma" w:hAnsi="Tahoma"/>
      <w:sz w:val="24"/>
      <w:szCs w:val="20"/>
    </w:rPr>
  </w:style>
  <w:style w:type="paragraph" w:styleId="1120">
    <w:name w:val="font6"/>
    <w:basedOn w:val="1014"/>
    <w:next w:val="1120"/>
    <w:link w:val="1014"/>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4"/>
    <w:qFormat/>
    <w:pPr>
      <w:numPr>
        <w:numId w:val="3"/>
      </w:numPr>
    </w:pPr>
  </w:style>
  <w:style w:type="paragraph" w:styleId="1122">
    <w:name w:val="项目编号1"/>
    <w:basedOn w:val="1014"/>
    <w:next w:val="1122"/>
    <w:link w:val="1014"/>
    <w:qFormat/>
    <w:pPr>
      <w:numPr>
        <w:ilvl w:val="0"/>
        <w:numId w:val="2"/>
      </w:numPr>
      <w:spacing w:before="100" w:beforeAutospacing="1" w:after="100" w:afterAutospacing="1" w:line="360" w:lineRule="auto"/>
    </w:pPr>
    <w:rPr>
      <w:sz w:val="24"/>
    </w:rPr>
  </w:style>
  <w:style w:type="paragraph" w:styleId="1123">
    <w:name w:val="图中文字"/>
    <w:basedOn w:val="1014"/>
    <w:next w:val="1123"/>
    <w:link w:val="1014"/>
    <w:qFormat/>
    <w:pPr>
      <w:jc w:val="center"/>
      <w:spacing w:line="0" w:lineRule="atLeast"/>
    </w:pPr>
    <w:rPr>
      <w:sz w:val="24"/>
      <w:szCs w:val="20"/>
    </w:rPr>
  </w:style>
  <w:style w:type="paragraph" w:styleId="1124">
    <w:name w:val="xl46"/>
    <w:basedOn w:val="1014"/>
    <w:next w:val="1124"/>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4"/>
    <w:next w:val="112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4"/>
    <w:next w:val="1126"/>
    <w:link w:val="1014"/>
    <w:qFormat/>
    <w:rPr>
      <w:rFonts w:ascii="Tahoma" w:hAnsi="Tahoma"/>
      <w:sz w:val="24"/>
      <w:szCs w:val="20"/>
    </w:rPr>
  </w:style>
  <w:style w:type="paragraph" w:styleId="1127">
    <w:name w:val="xl35"/>
    <w:basedOn w:val="1014"/>
    <w:next w:val="1127"/>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4"/>
    <w:next w:val="112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4"/>
    <w:next w:val="112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4"/>
    <w:next w:val="1131"/>
    <w:link w:val="1014"/>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4"/>
    <w:next w:val="1132"/>
    <w:link w:val="1014"/>
    <w:qFormat/>
    <w:pPr>
      <w:ind w:firstLine="200"/>
      <w:spacing w:line="360" w:lineRule="auto"/>
    </w:pPr>
    <w:rPr>
      <w:rFonts w:eastAsia="仿宋_GB2312"/>
      <w:sz w:val="24"/>
    </w:rPr>
  </w:style>
  <w:style w:type="paragraph" w:styleId="1133">
    <w:name w:val="xl38"/>
    <w:basedOn w:val="1014"/>
    <w:next w:val="113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4"/>
    <w:next w:val="1134"/>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4"/>
    <w:next w:val="1135"/>
    <w:link w:val="1014"/>
    <w:qFormat/>
    <w:pPr>
      <w:ind w:left="360" w:hanging="360"/>
      <w:jc w:val="left"/>
      <w:widowControl/>
    </w:pPr>
    <w:rPr>
      <w:rFonts w:ascii="宋体" w:hAnsi="宋体" w:cs="宋体"/>
      <w:b/>
      <w:bCs/>
      <w:color w:val="000000"/>
      <w:sz w:val="18"/>
      <w:szCs w:val="18"/>
    </w:rPr>
  </w:style>
  <w:style w:type="paragraph" w:styleId="1136">
    <w:name w:val="正文列项_数字"/>
    <w:basedOn w:val="1014"/>
    <w:next w:val="1136"/>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4"/>
    <w:next w:val="113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4"/>
    <w:next w:val="1138"/>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4"/>
    <w:next w:val="113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4"/>
    <w:next w:val="1140"/>
    <w:link w:val="1014"/>
    <w:qFormat/>
    <w:pPr>
      <w:jc w:val="left"/>
      <w:spacing w:before="100" w:beforeAutospacing="1" w:after="100" w:afterAutospacing="1"/>
      <w:widowControl/>
    </w:pPr>
    <w:rPr>
      <w:sz w:val="36"/>
      <w:szCs w:val="36"/>
    </w:rPr>
  </w:style>
  <w:style w:type="paragraph" w:styleId="1141">
    <w:name w:val="Char"/>
    <w:basedOn w:val="1014"/>
    <w:next w:val="1141"/>
    <w:link w:val="1014"/>
    <w:qFormat/>
    <w:pPr>
      <w:tabs>
        <w:tab w:val="left" w:pos="360" w:leader="none"/>
      </w:tabs>
    </w:pPr>
    <w:rPr>
      <w:sz w:val="24"/>
    </w:rPr>
  </w:style>
  <w:style w:type="paragraph" w:styleId="1142">
    <w:name w:val="Char Char Char Char Char Char Char Char Char Char Char Char Char Char Char Char"/>
    <w:basedOn w:val="1014"/>
    <w:next w:val="1142"/>
    <w:link w:val="1014"/>
    <w:qFormat/>
    <w:pPr>
      <w:jc w:val="center"/>
      <w:spacing w:after="160" w:line="240" w:lineRule="exact"/>
      <w:widowControl/>
    </w:pPr>
    <w:rPr>
      <w:rFonts w:ascii="宋体" w:hAnsi="宋体"/>
      <w:b/>
      <w:sz w:val="30"/>
      <w:szCs w:val="30"/>
      <w:lang w:eastAsia="en-US"/>
    </w:rPr>
  </w:style>
  <w:style w:type="paragraph" w:styleId="1143">
    <w:name w:val="xl45"/>
    <w:basedOn w:val="1014"/>
    <w:next w:val="1143"/>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4"/>
    <w:next w:val="1144"/>
    <w:link w:val="1014"/>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43"/>
    <w:next w:val="1145"/>
    <w:link w:val="1014"/>
    <w:qFormat/>
    <w:rPr>
      <w:rFonts w:ascii="Tahoma" w:hAnsi="Tahoma"/>
      <w:sz w:val="24"/>
    </w:rPr>
  </w:style>
  <w:style w:type="paragraph" w:styleId="1146">
    <w:name w:val="xl26"/>
    <w:basedOn w:val="1014"/>
    <w:next w:val="114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4"/>
    <w:next w:val="114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4"/>
    <w:next w:val="1149"/>
    <w:link w:val="1014"/>
    <w:qFormat/>
    <w:pPr>
      <w:jc w:val="left"/>
    </w:pPr>
    <w:rPr>
      <w:rFonts w:ascii="宋体" w:hAnsi="宋体"/>
      <w:szCs w:val="20"/>
    </w:rPr>
  </w:style>
  <w:style w:type="paragraph" w:styleId="1150">
    <w:name w:val="Char1 Char Char Char1"/>
    <w:basedOn w:val="1014"/>
    <w:next w:val="1150"/>
    <w:link w:val="1014"/>
    <w:qFormat/>
    <w:rPr>
      <w:rFonts w:ascii="Tahoma" w:hAnsi="Tahoma" w:cs="仿宋_GB2312"/>
      <w:sz w:val="24"/>
      <w:szCs w:val="28"/>
    </w:rPr>
  </w:style>
  <w:style w:type="paragraph" w:styleId="1151">
    <w:name w:val="四级条标题"/>
    <w:basedOn w:val="1152"/>
    <w:next w:val="1014"/>
    <w:link w:val="1014"/>
    <w:qFormat/>
    <w:pPr>
      <w:numPr>
        <w:ilvl w:val="4"/>
      </w:numPr>
      <w:ind w:left="0" w:hanging="840"/>
      <w:tabs>
        <w:tab w:val="left" w:pos="360" w:leader="none"/>
        <w:tab w:val="left" w:pos="840" w:leader="none"/>
      </w:tabs>
      <w:outlineLvl w:val="4"/>
    </w:pPr>
  </w:style>
  <w:style w:type="paragraph" w:styleId="1152">
    <w:name w:val="三级条标题"/>
    <w:basedOn w:val="1114"/>
    <w:next w:val="1014"/>
    <w:link w:val="1014"/>
    <w:qFormat/>
    <w:pPr>
      <w:numPr>
        <w:ilvl w:val="3"/>
        <w:numId w:val="1"/>
      </w:numPr>
      <w:ind w:left="0" w:hanging="840"/>
      <w:tabs>
        <w:tab w:val="left" w:pos="360" w:leader="none"/>
        <w:tab w:val="left" w:pos="840" w:leader="none"/>
      </w:tabs>
      <w:outlineLvl w:val="3"/>
    </w:pPr>
  </w:style>
  <w:style w:type="paragraph" w:styleId="1153">
    <w:name w:val="??"/>
    <w:next w:val="1153"/>
    <w:link w:val="1014"/>
    <w:qFormat/>
    <w:pPr>
      <w:jc w:val="both"/>
      <w:widowControl w:val="off"/>
    </w:pPr>
    <w:rPr>
      <w:sz w:val="21"/>
      <w:lang w:val="en-US" w:eastAsia="en-US" w:bidi="ar-SA"/>
    </w:rPr>
  </w:style>
  <w:style w:type="paragraph" w:styleId="1154">
    <w:name w:val="样式 标题 2 + 宋体 五号 行距: 单倍行距"/>
    <w:basedOn w:val="1016"/>
    <w:next w:val="1154"/>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4"/>
    <w:next w:val="1155"/>
    <w:link w:val="1014"/>
    <w:qFormat/>
    <w:pPr>
      <w:ind w:firstLine="420"/>
    </w:pPr>
    <w:rPr>
      <w:rFonts w:ascii="Calibri" w:hAnsi="Calibri"/>
      <w:szCs w:val="22"/>
    </w:rPr>
  </w:style>
  <w:style w:type="paragraph" w:styleId="1156">
    <w:name w:val="项目符号1"/>
    <w:basedOn w:val="1157"/>
    <w:next w:val="1156"/>
    <w:link w:val="1014"/>
    <w:qFormat/>
    <w:pPr>
      <w:ind w:left="-25" w:firstLine="0"/>
    </w:pPr>
  </w:style>
  <w:style w:type="paragraph" w:styleId="1157">
    <w:name w:val="正文文本样式"/>
    <w:basedOn w:val="1014"/>
    <w:next w:val="1157"/>
    <w:link w:val="1014"/>
    <w:qFormat/>
    <w:pPr>
      <w:ind w:firstLine="482"/>
      <w:spacing w:line="360" w:lineRule="auto"/>
    </w:pPr>
    <w:rPr>
      <w:rFonts w:cs="宋体"/>
      <w:sz w:val="24"/>
      <w:szCs w:val="20"/>
    </w:rPr>
  </w:style>
  <w:style w:type="paragraph" w:styleId="1158">
    <w:name w:val="xl27"/>
    <w:basedOn w:val="1014"/>
    <w:next w:val="115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4"/>
    <w:next w:val="1159"/>
    <w:link w:val="1014"/>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4"/>
    <w:link w:val="1014"/>
    <w:qFormat/>
    <w:pPr>
      <w:numPr>
        <w:ilvl w:val="5"/>
      </w:numPr>
      <w:ind w:left="0" w:hanging="840"/>
      <w:tabs>
        <w:tab w:val="left" w:pos="360" w:leader="none"/>
        <w:tab w:val="left" w:pos="840" w:leader="none"/>
      </w:tabs>
      <w:outlineLvl w:val="5"/>
    </w:pPr>
  </w:style>
  <w:style w:type="paragraph" w:styleId="1161">
    <w:name w:val="xl49"/>
    <w:basedOn w:val="1014"/>
    <w:next w:val="1161"/>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4"/>
    <w:next w:val="1162"/>
    <w:link w:val="1014"/>
    <w:qFormat/>
    <w:pPr>
      <w:spacing w:before="120" w:after="120" w:line="180" w:lineRule="auto"/>
    </w:pPr>
    <w:rPr>
      <w:rFonts w:ascii="Arial" w:hAnsi="Arial"/>
      <w:szCs w:val="20"/>
    </w:rPr>
  </w:style>
  <w:style w:type="paragraph" w:styleId="1163">
    <w:name w:val="xl33"/>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4"/>
    <w:next w:val="116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4"/>
    <w:next w:val="1165"/>
    <w:link w:val="1014"/>
    <w:qFormat/>
    <w:rPr>
      <w:rFonts w:ascii="Tahoma" w:hAnsi="Tahoma"/>
      <w:sz w:val="24"/>
      <w:szCs w:val="20"/>
    </w:rPr>
  </w:style>
  <w:style w:type="paragraph" w:styleId="1166">
    <w:name w:val="xl44"/>
    <w:basedOn w:val="1014"/>
    <w:next w:val="1166"/>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4"/>
    <w:next w:val="1167"/>
    <w:link w:val="1014"/>
    <w:qFormat/>
    <w:pPr>
      <w:numPr>
        <w:ilvl w:val="0"/>
        <w:numId w:val="5"/>
      </w:numPr>
      <w:spacing w:before="120"/>
      <w:tabs>
        <w:tab w:val="left" w:pos="360" w:leader="none"/>
      </w:tabs>
    </w:pPr>
    <w:rPr>
      <w:rFonts w:ascii="宋体"/>
      <w:sz w:val="28"/>
      <w:szCs w:val="20"/>
    </w:rPr>
  </w:style>
  <w:style w:type="paragraph" w:styleId="1168">
    <w:name w:val="font9"/>
    <w:basedOn w:val="1014"/>
    <w:next w:val="1168"/>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4"/>
    <w:next w:val="1169"/>
    <w:link w:val="1014"/>
    <w:qFormat/>
    <w:rPr>
      <w:rFonts w:ascii="Tahoma" w:hAnsi="Tahoma"/>
      <w:sz w:val="24"/>
      <w:szCs w:val="20"/>
    </w:rPr>
  </w:style>
  <w:style w:type="paragraph" w:styleId="1170">
    <w:name w:val="Char Char Char Char Char Char Char Char Char Char"/>
    <w:basedOn w:val="1014"/>
    <w:next w:val="1170"/>
    <w:link w:val="1014"/>
    <w:qFormat/>
  </w:style>
  <w:style w:type="paragraph" w:styleId="1171">
    <w:name w:val="Char Char1 Char Char Char Char Char Char Char Char"/>
    <w:basedOn w:val="1014"/>
    <w:next w:val="1171"/>
    <w:link w:val="1014"/>
    <w:qFormat/>
    <w:pPr>
      <w:jc w:val="left"/>
      <w:spacing w:after="160" w:line="240" w:lineRule="exact"/>
      <w:widowControl/>
    </w:pPr>
    <w:rPr>
      <w:rFonts w:ascii="Verdana" w:hAnsi="Verdana"/>
      <w:sz w:val="20"/>
      <w:szCs w:val="20"/>
      <w:lang w:eastAsia="en-US"/>
    </w:rPr>
  </w:style>
  <w:style w:type="paragraph" w:styleId="1172">
    <w:name w:val="Char1"/>
    <w:basedOn w:val="1014"/>
    <w:next w:val="1172"/>
    <w:link w:val="1014"/>
    <w:qFormat/>
    <w:pPr>
      <w:tabs>
        <w:tab w:val="left" w:pos="360" w:leader="none"/>
      </w:tabs>
    </w:pPr>
    <w:rPr>
      <w:sz w:val="24"/>
    </w:rPr>
  </w:style>
  <w:style w:type="paragraph" w:styleId="1173">
    <w:name w:val="正文列项_字母"/>
    <w:basedOn w:val="1014"/>
    <w:next w:val="1173"/>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4"/>
    <w:next w:val="117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4"/>
    <w:next w:val="1175"/>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4"/>
    <w:next w:val="1176"/>
    <w:link w:val="1014"/>
    <w:qFormat/>
    <w:rPr>
      <w:rFonts w:ascii="Arial" w:hAnsi="Arial" w:cs="Arial"/>
      <w:szCs w:val="21"/>
    </w:rPr>
  </w:style>
  <w:style w:type="paragraph" w:styleId="1177">
    <w:name w:val="xl48"/>
    <w:basedOn w:val="1014"/>
    <w:next w:val="117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4"/>
    <w:next w:val="1178"/>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4"/>
    <w:next w:val="1180"/>
    <w:link w:val="1014"/>
    <w:qFormat/>
    <w:rPr>
      <w:rFonts w:ascii="Tahoma" w:hAnsi="Tahoma"/>
      <w:sz w:val="24"/>
      <w:szCs w:val="20"/>
    </w:rPr>
  </w:style>
  <w:style w:type="paragraph" w:styleId="1181">
    <w:name w:val="xl50"/>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4"/>
    <w:next w:val="1182"/>
    <w:link w:val="1014"/>
    <w:qFormat/>
    <w:pPr>
      <w:jc w:val="left"/>
    </w:pPr>
    <w:rPr>
      <w:sz w:val="24"/>
    </w:rPr>
  </w:style>
  <w:style w:type="paragraph" w:styleId="1183">
    <w:name w:val="Char Char Char1"/>
    <w:basedOn w:val="1014"/>
    <w:next w:val="1183"/>
    <w:link w:val="1014"/>
    <w:qFormat/>
    <w:rPr>
      <w:rFonts w:ascii="Tahoma" w:hAnsi="Tahoma"/>
      <w:sz w:val="24"/>
      <w:szCs w:val="20"/>
    </w:rPr>
  </w:style>
  <w:style w:type="paragraph" w:styleId="1184">
    <w:name w:val="Char Char Char Char Char Char Char1"/>
    <w:basedOn w:val="1014"/>
    <w:next w:val="1184"/>
    <w:link w:val="1014"/>
    <w:qFormat/>
    <w:pPr>
      <w:ind w:firstLine="200"/>
      <w:spacing w:line="360" w:lineRule="auto"/>
    </w:pPr>
    <w:rPr>
      <w:rFonts w:eastAsia="仿宋_GB2312"/>
      <w:sz w:val="24"/>
    </w:rPr>
  </w:style>
  <w:style w:type="paragraph" w:styleId="1185">
    <w:name w:val="xl51"/>
    <w:basedOn w:val="1014"/>
    <w:next w:val="1185"/>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8"/>
    <w:next w:val="1186"/>
    <w:link w:val="1014"/>
    <w:qFormat/>
    <w:pPr>
      <w:jc w:val="center"/>
      <w:spacing w:line="360" w:lineRule="auto"/>
    </w:pPr>
    <w:rPr>
      <w:sz w:val="24"/>
    </w:rPr>
  </w:style>
  <w:style w:type="paragraph" w:styleId="1187">
    <w:name w:val="xl24"/>
    <w:basedOn w:val="1014"/>
    <w:next w:val="118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4"/>
    <w:next w:val="118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4"/>
    <w:next w:val="1189"/>
    <w:link w:val="1014"/>
    <w:qFormat/>
    <w:pPr>
      <w:jc w:val="left"/>
      <w:widowControl/>
    </w:pPr>
    <w:rPr>
      <w:rFonts w:ascii="楷体_GB2312" w:eastAsia="楷体_GB2312" w:cs="Arial"/>
      <w:sz w:val="24"/>
    </w:rPr>
  </w:style>
  <w:style w:type="paragraph" w:styleId="1190">
    <w:name w:val="xl34"/>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4"/>
    <w:next w:val="1191"/>
    <w:link w:val="1014"/>
    <w:qFormat/>
    <w:rPr>
      <w:rFonts w:ascii="Tahoma" w:hAnsi="Tahoma"/>
      <w:sz w:val="24"/>
      <w:szCs w:val="20"/>
    </w:rPr>
  </w:style>
  <w:style w:type="paragraph" w:styleId="1192">
    <w:name w:val="Default"/>
    <w:next w:val="1192"/>
    <w:link w:val="1014"/>
    <w:qFormat/>
    <w:pPr>
      <w:widowControl w:val="off"/>
    </w:pPr>
    <w:rPr>
      <w:rFonts w:ascii="Symbol" w:hAnsi="Symbol" w:cs="Symbol"/>
      <w:color w:val="000000"/>
      <w:sz w:val="24"/>
      <w:szCs w:val="24"/>
      <w:lang w:val="en-US" w:eastAsia="zh-CN" w:bidi="ar-SA"/>
    </w:rPr>
  </w:style>
  <w:style w:type="paragraph" w:styleId="1193">
    <w:name w:val="列出段落1"/>
    <w:basedOn w:val="1014"/>
    <w:next w:val="1193"/>
    <w:link w:val="1014"/>
    <w:qFormat/>
    <w:pPr>
      <w:ind w:firstLine="420"/>
    </w:pPr>
    <w:rPr>
      <w:rFonts w:ascii="Calibri" w:hAnsi="Calibri"/>
      <w:szCs w:val="22"/>
    </w:rPr>
  </w:style>
  <w:style w:type="paragraph" w:styleId="1194">
    <w:name w:val="default"/>
    <w:basedOn w:val="1014"/>
    <w:next w:val="1194"/>
    <w:link w:val="1014"/>
    <w:qFormat/>
    <w:pPr>
      <w:jc w:val="left"/>
      <w:spacing w:before="100" w:beforeAutospacing="1" w:after="100" w:afterAutospacing="1"/>
      <w:widowControl/>
    </w:pPr>
    <w:rPr>
      <w:rFonts w:ascii="宋体" w:hAnsi="宋体" w:cs="宋体"/>
      <w:sz w:val="24"/>
    </w:rPr>
  </w:style>
  <w:style w:type="paragraph" w:styleId="1195">
    <w:name w:val="字元 字元1"/>
    <w:basedOn w:val="1014"/>
    <w:next w:val="1195"/>
    <w:link w:val="1014"/>
    <w:qFormat/>
    <w:rPr>
      <w:rFonts w:ascii="Tahoma" w:hAnsi="Tahoma"/>
      <w:sz w:val="24"/>
      <w:szCs w:val="20"/>
    </w:rPr>
  </w:style>
  <w:style w:type="paragraph" w:styleId="1196">
    <w:name w:val="_Style 160"/>
    <w:next w:val="1196"/>
    <w:link w:val="1014"/>
    <w:qFormat/>
    <w:rPr>
      <w:sz w:val="21"/>
      <w:szCs w:val="24"/>
      <w:lang w:val="en-US" w:eastAsia="zh-CN" w:bidi="ar-SA"/>
    </w:rPr>
  </w:style>
  <w:style w:type="paragraph" w:styleId="1197">
    <w:name w:val="项目编号3"/>
    <w:basedOn w:val="1157"/>
    <w:next w:val="1197"/>
    <w:link w:val="1014"/>
    <w:qFormat/>
    <w:pPr>
      <w:numPr>
        <w:ilvl w:val="0"/>
        <w:numId w:val="6"/>
      </w:numPr>
    </w:pPr>
  </w:style>
  <w:style w:type="paragraph" w:styleId="1198">
    <w:name w:val="Char21"/>
    <w:basedOn w:val="1014"/>
    <w:next w:val="1198"/>
    <w:link w:val="1014"/>
    <w:qFormat/>
    <w:rPr>
      <w:rFonts w:ascii="Tahoma" w:hAnsi="Tahoma"/>
      <w:sz w:val="24"/>
      <w:szCs w:val="20"/>
    </w:rPr>
  </w:style>
  <w:style w:type="paragraph" w:styleId="1199">
    <w:name w:val="表格文字"/>
    <w:basedOn w:val="1027"/>
    <w:next w:val="1199"/>
    <w:link w:val="1014"/>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4"/>
    <w:next w:val="1200"/>
    <w:link w:val="1014"/>
    <w:qFormat/>
    <w:rPr>
      <w:rFonts w:ascii="宋体" w:hAnsi="宋体" w:cs="Courier New"/>
      <w:sz w:val="32"/>
      <w:szCs w:val="32"/>
    </w:rPr>
  </w:style>
  <w:style w:type="paragraph" w:styleId="1201">
    <w:name w:val="正文文本样式 加粗"/>
    <w:basedOn w:val="1157"/>
    <w:next w:val="1201"/>
    <w:link w:val="1014"/>
    <w:qFormat/>
    <w:rPr>
      <w:b/>
    </w:rPr>
  </w:style>
  <w:style w:type="paragraph" w:styleId="1202">
    <w:name w:val="Char2 Char Char Char Char Char Char"/>
    <w:basedOn w:val="1014"/>
    <w:next w:val="1202"/>
    <w:link w:val="1014"/>
    <w:qFormat/>
    <w:pPr>
      <w:jc w:val="center"/>
      <w:spacing w:line="400" w:lineRule="exact"/>
      <w:widowControl/>
    </w:pPr>
  </w:style>
  <w:style w:type="paragraph" w:styleId="1203">
    <w:name w:val="Char Char4"/>
    <w:basedOn w:val="1014"/>
    <w:next w:val="1203"/>
    <w:link w:val="1014"/>
    <w:qFormat/>
    <w:pPr>
      <w:jc w:val="center"/>
      <w:spacing w:line="400" w:lineRule="exact"/>
      <w:widowControl/>
    </w:pPr>
  </w:style>
  <w:style w:type="paragraph" w:styleId="1204">
    <w:name w:val="Char3 Char Char Char1"/>
    <w:basedOn w:val="1014"/>
    <w:next w:val="1204"/>
    <w:link w:val="1014"/>
    <w:qFormat/>
    <w:rPr>
      <w:rFonts w:ascii="Tahoma" w:hAnsi="Tahoma"/>
      <w:sz w:val="24"/>
      <w:szCs w:val="20"/>
    </w:rPr>
  </w:style>
  <w:style w:type="paragraph" w:styleId="1205">
    <w:name w:val="无间隔"/>
    <w:next w:val="1205"/>
    <w:link w:val="1014"/>
    <w:qFormat/>
    <w:pPr>
      <w:jc w:val="both"/>
      <w:widowControl w:val="off"/>
    </w:pPr>
    <w:rPr>
      <w:sz w:val="21"/>
      <w:szCs w:val="24"/>
      <w:lang w:val="en-US" w:eastAsia="zh-CN" w:bidi="ar-SA"/>
    </w:rPr>
  </w:style>
  <w:style w:type="paragraph" w:styleId="1206">
    <w:name w:val="22222222222222"/>
    <w:basedOn w:val="1014"/>
    <w:next w:val="1206"/>
    <w:link w:val="1014"/>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4"/>
    <w:next w:val="1209"/>
    <w:link w:val="1014"/>
    <w:qFormat/>
    <w:pPr>
      <w:spacing w:after="50" w:line="360" w:lineRule="auto"/>
    </w:pPr>
    <w:rPr>
      <w:sz w:val="24"/>
    </w:rPr>
  </w:style>
  <w:style w:type="paragraph" w:styleId="1210">
    <w:name w:val="xl23"/>
    <w:basedOn w:val="1014"/>
    <w:next w:val="1210"/>
    <w:link w:val="1014"/>
    <w:qFormat/>
    <w:pPr>
      <w:spacing w:before="100" w:beforeAutospacing="1" w:after="100" w:afterAutospacing="1" w:line="360" w:lineRule="auto"/>
      <w:widowControl/>
    </w:pPr>
    <w:rPr>
      <w:sz w:val="24"/>
      <w:szCs w:val="20"/>
    </w:rPr>
  </w:style>
  <w:style w:type="paragraph" w:styleId="1211">
    <w:name w:val="正文表格"/>
    <w:basedOn w:val="1014"/>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4"/>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5"/>
    <w:next w:val="1215"/>
    <w:link w:val="1014"/>
    <w:qFormat/>
    <w:pPr>
      <w:jc w:val="left"/>
    </w:pPr>
    <w:rPr>
      <w:sz w:val="24"/>
      <w:szCs w:val="24"/>
    </w:rPr>
  </w:style>
  <w:style w:type="paragraph" w:styleId="1216">
    <w:name w:val="正文小标题"/>
    <w:basedOn w:val="1014"/>
    <w:next w:val="1032"/>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32"/>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4"/>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4"/>
    <w:next w:val="1014"/>
    <w:link w:val="1014"/>
    <w:qFormat/>
    <w:pPr>
      <w:numPr>
        <w:ilvl w:val="0"/>
        <w:numId w:val="7"/>
      </w:numPr>
      <w:spacing w:line="300" w:lineRule="auto"/>
    </w:pPr>
    <w:rPr>
      <w:rFonts w:ascii="宋体" w:hAnsi="Calibri"/>
      <w:sz w:val="24"/>
      <w:szCs w:val="21"/>
    </w:rPr>
  </w:style>
  <w:style w:type="paragraph" w:styleId="1223">
    <w:name w:val="正文须知-2级"/>
    <w:basedOn w:val="1014"/>
    <w:next w:val="1223"/>
    <w:link w:val="1014"/>
    <w:qFormat/>
    <w:pPr>
      <w:numPr>
        <w:ilvl w:val="1"/>
        <w:numId w:val="7"/>
      </w:numPr>
      <w:spacing w:line="300" w:lineRule="auto"/>
    </w:pPr>
    <w:rPr>
      <w:rFonts w:ascii="宋体" w:hAnsi="Calibri"/>
      <w:sz w:val="24"/>
      <w:szCs w:val="21"/>
    </w:rPr>
  </w:style>
  <w:style w:type="paragraph" w:styleId="1224">
    <w:name w:val="正文须知-3级"/>
    <w:basedOn w:val="1014"/>
    <w:next w:val="1224"/>
    <w:link w:val="1014"/>
    <w:qFormat/>
    <w:pPr>
      <w:numPr>
        <w:ilvl w:val="2"/>
        <w:numId w:val="7"/>
      </w:numPr>
      <w:ind w:hanging="355"/>
      <w:spacing w:line="300" w:lineRule="auto"/>
    </w:pPr>
    <w:rPr>
      <w:rFonts w:ascii="宋体" w:hAnsi="Calibri"/>
      <w:sz w:val="24"/>
      <w:szCs w:val="21"/>
    </w:rPr>
  </w:style>
  <w:style w:type="character" w:styleId="1225">
    <w:name w:val="纯文本 字符"/>
    <w:next w:val="1225"/>
    <w:link w:val="1014"/>
    <w:uiPriority w:val="99"/>
    <w:qFormat/>
    <w:rPr>
      <w:rFonts w:ascii="宋体" w:hAnsi="Courier New" w:eastAsia="宋体" w:cs="Times New Roman"/>
      <w:sz w:val="21"/>
      <w:szCs w:val="21"/>
      <w:lang w:val="en-US" w:eastAsia="zh-CN" w:bidi="ar-SA"/>
    </w:rPr>
  </w:style>
  <w:style w:type="paragraph" w:styleId="1226">
    <w:name w:val="表格1"/>
    <w:basedOn w:val="1014"/>
    <w:next w:val="1226"/>
    <w:link w:val="1014"/>
    <w:qFormat/>
    <w:pPr>
      <w:ind w:firstLine="480"/>
      <w:jc w:val="center"/>
    </w:pPr>
    <w:rPr>
      <w:sz w:val="24"/>
      <w:szCs w:val="20"/>
    </w:rPr>
  </w:style>
  <w:style w:type="character" w:styleId="1227">
    <w:name w:val="纯文本 字符1"/>
    <w:next w:val="1227"/>
    <w:link w:val="1014"/>
    <w:qFormat/>
    <w:rPr>
      <w:rFonts w:ascii="宋体" w:hAnsi="Courier New"/>
    </w:rPr>
  </w:style>
  <w:style w:type="character" w:styleId="1228">
    <w:name w:val="bjh-p"/>
    <w:next w:val="1228"/>
    <w:link w:val="1014"/>
    <w:qFormat/>
  </w:style>
  <w:style w:type="paragraph" w:styleId="1229">
    <w:name w:val="无标题条"/>
    <w:next w:val="1014"/>
    <w:link w:val="1014"/>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4"/>
    <w:next w:val="1231"/>
    <w:link w:val="1230"/>
    <w:qFormat/>
    <w:pPr>
      <w:ind w:firstLine="480"/>
      <w:spacing w:line="360" w:lineRule="auto"/>
    </w:pPr>
    <w:rPr>
      <w:rFonts w:ascii="宋体" w:hAnsi="宋体"/>
      <w:sz w:val="24"/>
      <w:lang w:val="en-GB"/>
    </w:rPr>
  </w:style>
  <w:style w:type="character" w:styleId="1232">
    <w:name w:val="标题 3 Char"/>
    <w:next w:val="1232"/>
    <w:link w:val="1014"/>
    <w:qFormat/>
    <w:rPr>
      <w:rFonts w:ascii="宋体" w:eastAsia="宋体"/>
      <w:b/>
      <w:sz w:val="24"/>
      <w:u w:val="single"/>
      <w:lang w:val="en-US" w:eastAsia="zh-CN" w:bidi="ar-SA"/>
    </w:rPr>
  </w:style>
  <w:style w:type="character" w:styleId="1233">
    <w:name w:val="正文缩进 Char"/>
    <w:next w:val="1233"/>
    <w:link w:val="1014"/>
    <w:qFormat/>
    <w:rPr>
      <w:rFonts w:ascii="宋体" w:eastAsia="宋体"/>
      <w:sz w:val="24"/>
      <w:szCs w:val="24"/>
      <w:lang w:val="en-US" w:eastAsia="zh-CN" w:bidi="ar-SA"/>
    </w:rPr>
  </w:style>
  <w:style w:type="character" w:styleId="1234">
    <w:name w:val="Char Char111"/>
    <w:next w:val="1234"/>
    <w:link w:val="1014"/>
    <w:qFormat/>
    <w:rPr>
      <w:rFonts w:ascii="宋体" w:eastAsia="宋体"/>
      <w:b/>
      <w:sz w:val="24"/>
      <w:u w:val="single"/>
      <w:lang w:val="en-US" w:eastAsia="zh-CN" w:bidi="ar-SA"/>
    </w:rPr>
  </w:style>
  <w:style w:type="character" w:styleId="1235">
    <w:name w:val="正文文本缩进 Char"/>
    <w:next w:val="1235"/>
    <w:link w:val="1014"/>
    <w:qFormat/>
    <w:rPr>
      <w:rFonts w:eastAsia="宋体"/>
      <w:sz w:val="24"/>
      <w:szCs w:val="24"/>
      <w:lang w:val="en-US" w:eastAsia="zh-CN" w:bidi="ar-SA"/>
    </w:rPr>
  </w:style>
  <w:style w:type="character" w:styleId="1236">
    <w:name w:val="列出段落 Char"/>
    <w:next w:val="1236"/>
    <w:link w:val="1014"/>
    <w:qFormat/>
    <w:rPr>
      <w:rFonts w:ascii="Calibri" w:hAnsi="Calibri" w:eastAsia="宋体"/>
      <w:sz w:val="21"/>
      <w:szCs w:val="22"/>
      <w:lang w:val="en-US" w:eastAsia="zh-CN" w:bidi="ar-SA"/>
    </w:rPr>
  </w:style>
  <w:style w:type="character" w:styleId="1237">
    <w:name w:val="页眉 Char"/>
    <w:next w:val="1237"/>
    <w:link w:val="1014"/>
    <w:qFormat/>
    <w:rPr>
      <w:rFonts w:eastAsia="宋体"/>
      <w:sz w:val="18"/>
      <w:szCs w:val="18"/>
      <w:lang w:val="en-US" w:eastAsia="zh-CN" w:bidi="ar-SA"/>
    </w:rPr>
  </w:style>
  <w:style w:type="character" w:styleId="1238">
    <w:name w:val="标题 2 Char"/>
    <w:next w:val="1238"/>
    <w:link w:val="1014"/>
    <w:qFormat/>
    <w:rPr>
      <w:rFonts w:ascii="Arial" w:hAnsi="Arial" w:eastAsia="黑体"/>
      <w:b/>
      <w:sz w:val="30"/>
      <w:lang w:val="en-US" w:eastAsia="zh-CN" w:bidi="ar-SA"/>
    </w:rPr>
  </w:style>
  <w:style w:type="paragraph" w:styleId="1239">
    <w:name w:val="字元 字元2"/>
    <w:basedOn w:val="1014"/>
    <w:next w:val="1239"/>
    <w:link w:val="1014"/>
    <w:qFormat/>
    <w:rPr>
      <w:rFonts w:ascii="Tahoma" w:hAnsi="Tahoma"/>
      <w:sz w:val="24"/>
      <w:szCs w:val="20"/>
    </w:rPr>
  </w:style>
  <w:style w:type="paragraph" w:styleId="1240">
    <w:name w:val="Char3 Char Char Char2"/>
    <w:basedOn w:val="1014"/>
    <w:next w:val="1240"/>
    <w:link w:val="1014"/>
    <w:qFormat/>
    <w:rPr>
      <w:rFonts w:ascii="Tahoma" w:hAnsi="Tahoma"/>
      <w:sz w:val="24"/>
      <w:szCs w:val="20"/>
    </w:rPr>
  </w:style>
  <w:style w:type="paragraph" w:styleId="1241">
    <w:name w:val="正文文本缩进2"/>
    <w:basedOn w:val="1014"/>
    <w:next w:val="1241"/>
    <w:link w:val="1014"/>
    <w:qFormat/>
    <w:pPr>
      <w:ind w:firstLine="480"/>
      <w:spacing w:line="480" w:lineRule="exact"/>
    </w:pPr>
    <w:rPr>
      <w:rFonts w:ascii="宋体" w:hAnsi="宋体"/>
      <w:sz w:val="24"/>
      <w:lang w:val="zh-CN" w:eastAsia="zh-CN"/>
    </w:rPr>
  </w:style>
  <w:style w:type="paragraph" w:styleId="1242">
    <w:name w:val="Char3"/>
    <w:basedOn w:val="1014"/>
    <w:next w:val="1242"/>
    <w:link w:val="1014"/>
    <w:qFormat/>
    <w:pPr>
      <w:tabs>
        <w:tab w:val="left" w:pos="360" w:leader="none"/>
      </w:tabs>
    </w:pPr>
    <w:rPr>
      <w:sz w:val="24"/>
    </w:rPr>
  </w:style>
  <w:style w:type="paragraph" w:styleId="1243">
    <w:name w:val="Char Char Char Char Char Char Char Char Char Char Char Char Char Char Char Char1"/>
    <w:basedOn w:val="1014"/>
    <w:next w:val="1243"/>
    <w:link w:val="1014"/>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4"/>
    <w:next w:val="1244"/>
    <w:link w:val="1014"/>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4"/>
    <w:next w:val="1245"/>
    <w:link w:val="1014"/>
    <w:qFormat/>
    <w:pPr>
      <w:ind w:firstLine="420"/>
    </w:pPr>
    <w:rPr>
      <w:rFonts w:ascii="Calibri" w:hAnsi="Calibri"/>
      <w:szCs w:val="22"/>
    </w:rPr>
  </w:style>
  <w:style w:type="paragraph" w:styleId="1246">
    <w:name w:val="Char Char Char1 Char2"/>
    <w:basedOn w:val="1014"/>
    <w:next w:val="1246"/>
    <w:link w:val="1014"/>
    <w:qFormat/>
    <w:rPr>
      <w:rFonts w:ascii="Tahoma" w:hAnsi="Tahoma"/>
      <w:sz w:val="24"/>
      <w:szCs w:val="20"/>
    </w:rPr>
  </w:style>
  <w:style w:type="paragraph" w:styleId="1247">
    <w:name w:val="Char Char Char2"/>
    <w:basedOn w:val="1014"/>
    <w:next w:val="1247"/>
    <w:link w:val="1014"/>
    <w:qFormat/>
    <w:rPr>
      <w:rFonts w:ascii="Tahoma" w:hAnsi="Tahoma"/>
      <w:sz w:val="24"/>
      <w:szCs w:val="20"/>
    </w:rPr>
  </w:style>
  <w:style w:type="paragraph" w:styleId="1248">
    <w:name w:val="Char Char Char Char Char Char Char2"/>
    <w:basedOn w:val="1014"/>
    <w:next w:val="1248"/>
    <w:link w:val="1014"/>
    <w:qFormat/>
    <w:pPr>
      <w:ind w:firstLine="200"/>
      <w:spacing w:line="360" w:lineRule="auto"/>
    </w:pPr>
    <w:rPr>
      <w:rFonts w:eastAsia="仿宋_GB2312"/>
      <w:sz w:val="24"/>
    </w:rPr>
  </w:style>
  <w:style w:type="paragraph" w:styleId="1249">
    <w:name w:val="正文缩进2"/>
    <w:basedOn w:val="1014"/>
    <w:next w:val="1249"/>
    <w:link w:val="1014"/>
    <w:qFormat/>
    <w:pPr>
      <w:ind w:firstLine="567"/>
      <w:spacing w:line="480" w:lineRule="exact"/>
      <w:widowControl/>
    </w:pPr>
    <w:rPr>
      <w:rFonts w:ascii="宋体"/>
      <w:color w:val="000000"/>
      <w:sz w:val="28"/>
      <w:szCs w:val="20"/>
      <w:lang w:val="zh-CN" w:eastAsia="zh-CN"/>
    </w:rPr>
  </w:style>
  <w:style w:type="paragraph" w:styleId="1250">
    <w:name w:val="Revision"/>
    <w:next w:val="1250"/>
    <w:link w:val="1014"/>
    <w:qFormat/>
    <w:rPr>
      <w:sz w:val="21"/>
      <w:szCs w:val="24"/>
      <w:lang w:val="en-US" w:eastAsia="zh-CN" w:bidi="ar-SA"/>
    </w:rPr>
  </w:style>
  <w:style w:type="paragraph" w:styleId="1251">
    <w:name w:val="Char22"/>
    <w:basedOn w:val="1014"/>
    <w:next w:val="1251"/>
    <w:link w:val="1014"/>
    <w:qFormat/>
    <w:rPr>
      <w:rFonts w:ascii="Tahoma" w:hAnsi="Tahoma"/>
      <w:sz w:val="24"/>
      <w:szCs w:val="20"/>
    </w:rPr>
  </w:style>
  <w:style w:type="paragraph" w:styleId="1252">
    <w:name w:val="Char Char Char Char Char Char Char Char Char Char2"/>
    <w:basedOn w:val="1014"/>
    <w:next w:val="1252"/>
    <w:link w:val="1014"/>
    <w:qFormat/>
    <w:rPr>
      <w:rFonts w:ascii="宋体" w:hAnsi="宋体" w:cs="Courier New"/>
      <w:sz w:val="32"/>
      <w:szCs w:val="32"/>
    </w:rPr>
  </w:style>
  <w:style w:type="paragraph" w:styleId="1253">
    <w:name w:val="Char2 Char Char Char Char Char Char1"/>
    <w:basedOn w:val="1014"/>
    <w:next w:val="1253"/>
    <w:link w:val="1014"/>
    <w:qFormat/>
    <w:pPr>
      <w:jc w:val="center"/>
      <w:spacing w:line="400" w:lineRule="exact"/>
      <w:widowControl/>
    </w:pPr>
  </w:style>
  <w:style w:type="character" w:styleId="1254">
    <w:name w:val="页脚 Char"/>
    <w:next w:val="1254"/>
    <w:link w:val="1014"/>
    <w:qFormat/>
    <w:rPr>
      <w:rFonts w:ascii="宋体" w:eastAsia="宋体"/>
      <w:sz w:val="18"/>
      <w:lang w:val="en-US" w:eastAsia="zh-CN" w:bidi="ar-SA"/>
    </w:rPr>
  </w:style>
  <w:style w:type="paragraph" w:styleId="1255">
    <w:name w:val="Char Char41"/>
    <w:basedOn w:val="1014"/>
    <w:next w:val="1255"/>
    <w:link w:val="1014"/>
    <w:qFormat/>
    <w:pPr>
      <w:jc w:val="center"/>
      <w:spacing w:line="400" w:lineRule="exact"/>
      <w:widowControl/>
    </w:pPr>
  </w:style>
  <w:style w:type="character" w:styleId="1256">
    <w:name w:val="批注文字 Char"/>
    <w:next w:val="1256"/>
    <w:link w:val="1014"/>
    <w:uiPriority w:val="99"/>
    <w:qFormat/>
    <w:rPr>
      <w:sz w:val="21"/>
      <w:szCs w:val="24"/>
    </w:rPr>
  </w:style>
  <w:style w:type="character" w:styleId="1257">
    <w:name w:val="标题 Char"/>
    <w:next w:val="1257"/>
    <w:link w:val="1014"/>
    <w:qFormat/>
    <w:rPr>
      <w:b/>
      <w:sz w:val="32"/>
    </w:rPr>
  </w:style>
  <w:style w:type="paragraph" w:styleId="1258">
    <w:name w:val="图例"/>
    <w:basedOn w:val="1014"/>
    <w:next w:val="1258"/>
    <w:link w:val="1014"/>
    <w:qFormat/>
    <w:pPr>
      <w:jc w:val="center"/>
      <w:spacing w:before="120" w:after="120" w:line="360" w:lineRule="auto"/>
    </w:pPr>
    <w:rPr>
      <w:rFonts w:eastAsia="仿宋_GB2312"/>
      <w:b/>
      <w:sz w:val="24"/>
      <w:szCs w:val="20"/>
    </w:rPr>
  </w:style>
  <w:style w:type="paragraph" w:styleId="1259">
    <w:name w:val="Table Paragraph"/>
    <w:basedOn w:val="1014"/>
    <w:next w:val="1259"/>
    <w:link w:val="1014"/>
    <w:uiPriority w:val="1"/>
    <w:qFormat/>
    <w:pPr>
      <w:jc w:val="left"/>
    </w:pPr>
    <w:rPr>
      <w:rFonts w:ascii="宋体" w:hAnsi="宋体" w:cs="宋体"/>
      <w:sz w:val="22"/>
      <w:szCs w:val="22"/>
      <w:lang w:eastAsia="en-US"/>
    </w:rPr>
  </w:style>
  <w:style w:type="table" w:styleId="1260">
    <w:name w:val="Table Normal"/>
    <w:next w:val="1260"/>
    <w:link w:val="1014"/>
    <w:uiPriority w:val="2"/>
    <w:semiHidden/>
    <w:qFormat/>
    <w:pPr>
      <w:widowControl w:val="off"/>
    </w:pPr>
    <w:rPr>
      <w:rFonts w:ascii="Calibri" w:hAnsi="Calibri"/>
      <w:sz w:val="22"/>
      <w:szCs w:val="22"/>
      <w:lang w:val="en-US" w:eastAsia="en-US" w:bidi="ar-SA"/>
    </w:rPr>
    <w:tblPr/>
  </w:style>
  <w:style w:type="paragraph" w:styleId="1261">
    <w:name w:val="成文日期"/>
    <w:basedOn w:val="1014"/>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纯文本1"/>
    <w:next w:val="1069"/>
    <w:link w:val="1014"/>
    <w:qFormat/>
    <w:pPr>
      <w:jc w:val="both"/>
      <w:widowControl w:val="off"/>
    </w:pPr>
    <w:rPr>
      <w:rFonts w:ascii="宋体" w:hAnsi="宋体"/>
      <w:sz w:val="26"/>
      <w:szCs w:val="24"/>
      <w:lang w:val="en-US" w:eastAsia="zh-CN" w:bidi="ar-SA"/>
    </w:rPr>
  </w:style>
  <w:style w:type="character" w:styleId="1264">
    <w:name w:val="标题 2 Char1"/>
    <w:next w:val="1264"/>
    <w:link w:val="1014"/>
    <w:qFormat/>
    <w:rPr>
      <w:rFonts w:ascii="Arial" w:hAnsi="Arial" w:eastAsia="黑体"/>
      <w:b/>
      <w:sz w:val="30"/>
      <w:lang w:val="en-US" w:eastAsia="zh-CN" w:bidi="ar-SA"/>
    </w:rPr>
  </w:style>
  <w:style w:type="character" w:styleId="1265">
    <w:name w:val="正文文本 Char"/>
    <w:next w:val="1265"/>
    <w:link w:val="1014"/>
    <w:qFormat/>
    <w:rPr>
      <w:rFonts w:ascii="宋体" w:hAnsi="宋体"/>
      <w:sz w:val="24"/>
      <w:szCs w:val="24"/>
    </w:rPr>
  </w:style>
  <w:style w:type="character" w:styleId="1266">
    <w:name w:val="正文文本缩进 Char2"/>
    <w:next w:val="1266"/>
    <w:link w:val="1014"/>
    <w:qFormat/>
    <w:rPr>
      <w:rFonts w:eastAsia="宋体"/>
      <w:sz w:val="24"/>
      <w:szCs w:val="24"/>
      <w:lang w:val="en-US" w:eastAsia="zh-CN" w:bidi="ar-SA"/>
    </w:rPr>
  </w:style>
  <w:style w:type="character" w:styleId="1267">
    <w:name w:val="纯文本 Char"/>
    <w:next w:val="1267"/>
    <w:link w:val="1014"/>
    <w:uiPriority w:val="99"/>
    <w:qFormat/>
    <w:rPr>
      <w:rFonts w:hint="eastAsia" w:ascii="宋体" w:hAnsi="Courier New" w:eastAsia="宋体" w:cs="宋体"/>
      <w:sz w:val="21"/>
    </w:rPr>
  </w:style>
  <w:style w:type="paragraph" w:styleId="1268">
    <w:name w:val="AONormal"/>
    <w:next w:val="1268"/>
    <w:link w:val="1014"/>
    <w:qFormat/>
    <w:pPr>
      <w:ind w:firstLine="440"/>
      <w:spacing w:line="400" w:lineRule="exact"/>
    </w:pPr>
    <w:rPr>
      <w:rFonts w:ascii="华文楷体" w:hAnsi="华文楷体" w:eastAsia="华文楷体" w:cs="华文楷体"/>
      <w:sz w:val="22"/>
      <w:szCs w:val="21"/>
      <w:lang w:val="en-US" w:eastAsia="zh-CN" w:bidi="ar-SA"/>
    </w:rPr>
  </w:style>
  <w:style w:type="character" w:styleId="1269" w:default="1">
    <w:name w:val="Default Paragraph Font"/>
    <w:uiPriority w:val="1"/>
    <w:semiHidden/>
    <w:unhideWhenUsed/>
  </w:style>
  <w:style w:type="numbering" w:styleId="1270" w:default="1">
    <w:name w:val="No List"/>
    <w:uiPriority w:val="99"/>
    <w:semiHidden/>
    <w:unhideWhenUsed/>
  </w:style>
  <w:style w:type="table" w:styleId="1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4</cp:revision>
  <dcterms:created xsi:type="dcterms:W3CDTF">2022-05-30T08:03:00Z</dcterms:created>
  <dcterms:modified xsi:type="dcterms:W3CDTF">2026-10-13T08:04:18Z</dcterms:modified>
</cp:coreProperties>
</file>