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bCs/>
          <w:color w:val="auto"/>
          <w:spacing w:val="76"/>
          <w:sz w:val="48"/>
          <w:szCs w:val="48"/>
        </w:rPr>
      </w:pPr>
      <w:r>
        <w:rPr>
          <w:rFonts w:hint="eastAsia" w:ascii="宋体" w:hAnsi="宋体" w:eastAsia="宋体" w:cs="宋体"/>
          <w:b/>
          <w:bCs/>
          <w:color w:val="auto"/>
          <w:spacing w:val="76"/>
          <w:sz w:val="48"/>
          <w:szCs w:val="48"/>
        </w:rPr>
        <w:t xml:space="preserve">徐州市云龙区人民法院档案数字化即时录入服务项目</w:t>
      </w:r>
      <w:r/>
    </w:p>
    <w:p>
      <w:pPr>
        <w:jc w:val="center"/>
        <w:pageBreakBefore w:val="0"/>
        <w:spacing w:line="360" w:lineRule="auto"/>
        <w:rPr>
          <w:rFonts w:hint="eastAsia" w:ascii="宋体" w:hAnsi="宋体" w:eastAsia="宋体" w:cs="宋体"/>
          <w:b/>
          <w:bCs/>
          <w:color w:val="auto"/>
          <w:spacing w:val="76"/>
          <w:sz w:val="48"/>
          <w:szCs w:val="48"/>
        </w:rPr>
      </w:pPr>
      <w:r>
        <w:rPr>
          <w:rFonts w:hint="eastAsia" w:ascii="宋体" w:hAnsi="宋体" w:eastAsia="宋体" w:cs="宋体"/>
          <w:b/>
          <w:bCs/>
          <w:color w:val="auto"/>
          <w:spacing w:val="76"/>
          <w:sz w:val="48"/>
          <w:szCs w:val="48"/>
        </w:rPr>
        <w:t xml:space="preserve">竞争性磋商文件</w:t>
      </w:r>
      <w:r/>
    </w:p>
    <w:p>
      <w:pPr>
        <w:jc w:val="center"/>
        <w:pageBreakBefore w:val="0"/>
        <w:spacing w:line="360" w:lineRule="auto"/>
        <w:rPr>
          <w:rFonts w:hint="eastAsia" w:ascii="宋体" w:hAnsi="宋体" w:eastAsia="宋体" w:cs="宋体"/>
          <w:b/>
          <w:color w:val="auto"/>
          <w:spacing w:val="76"/>
          <w:sz w:val="28"/>
          <w:szCs w:val="28"/>
        </w:rPr>
      </w:pPr>
      <w:r>
        <w:rPr>
          <w:rFonts w:hint="eastAsia" w:ascii="宋体" w:hAnsi="宋体" w:eastAsia="宋体" w:cs="宋体"/>
          <w:b/>
          <w:color w:val="auto"/>
          <w:spacing w:val="76"/>
          <w:sz w:val="28"/>
          <w:szCs w:val="28"/>
        </w:rPr>
      </w:r>
      <w:r/>
    </w:p>
    <w:p>
      <w:pPr>
        <w:jc w:val="center"/>
        <w:pageBreakBefore w:val="0"/>
        <w:spacing w:line="360" w:lineRule="auto"/>
        <w:rPr>
          <w:rFonts w:hint="eastAsia" w:ascii="宋体" w:hAnsi="宋体" w:eastAsia="宋体" w:cs="宋体"/>
          <w:b/>
          <w:color w:val="auto"/>
          <w:spacing w:val="76"/>
          <w:sz w:val="28"/>
          <w:szCs w:val="28"/>
        </w:rPr>
      </w:pPr>
      <w:r>
        <w:rPr>
          <w:rFonts w:hint="eastAsia" w:ascii="宋体" w:hAnsi="宋体" w:eastAsia="宋体" w:cs="宋体"/>
          <w:b/>
          <w:color w:val="auto"/>
          <w:spacing w:val="76"/>
          <w:sz w:val="28"/>
          <w:szCs w:val="28"/>
        </w:rPr>
      </w:r>
      <w:r/>
    </w:p>
    <w:p>
      <w:pPr>
        <w:pStyle w:val="774"/>
        <w:pageBreakBefore w:val="0"/>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mc:AlternateContent>
          <mc:Choice Requires="wpg">
            <w:drawing>
              <wp:inline xmlns:wp="http://schemas.openxmlformats.org/drawingml/2006/wordprocessingDrawing" distT="0" distB="0" distL="0" distR="0">
                <wp:extent cx="2199005" cy="1904365"/>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2199488" cy="19045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3.2pt;height:149.9pt;mso-wrap-distance-left:0.0pt;mso-wrap-distance-top:0.0pt;mso-wrap-distance-right:0.0pt;mso-wrap-distance-bottom:0.0pt;" stroked="f">
                <v:path textboxrect="0,0,0,0"/>
                <v:imagedata r:id="rId12" o:title=""/>
              </v:shape>
            </w:pict>
          </mc:Fallback>
        </mc:AlternateContent>
      </w:r>
      <w:r/>
    </w:p>
    <w:p>
      <w:pPr>
        <w:ind w:firstLine="10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10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10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JSZC-320303-KYJL-C2026-0015</w:t>
      </w:r>
      <w:r/>
    </w:p>
    <w:p>
      <w:pPr>
        <w:pageBreakBefore w:val="0"/>
        <w:spacing w:line="360" w:lineRule="auto"/>
        <w:rPr>
          <w:rFonts w:hint="eastAsia" w:ascii="宋体" w:hAnsi="宋体" w:eastAsia="宋体" w:cs="宋体"/>
          <w:color w:val="auto"/>
          <w:sz w:val="28"/>
          <w:szCs w:val="28"/>
          <w:shd w:val="clear" w:color="auto" w:fill="ffffff"/>
          <w:lang w:eastAsia="zh-CN"/>
        </w:rPr>
      </w:pPr>
      <w:r>
        <w:rPr>
          <w:rFonts w:hint="eastAsia" w:ascii="宋体" w:hAnsi="宋体" w:eastAsia="宋体" w:cs="宋体"/>
          <w:color w:val="auto"/>
          <w:sz w:val="28"/>
          <w:szCs w:val="28"/>
        </w:rPr>
        <w:t xml:space="preserve">项目名称</w:t>
      </w:r>
      <w:r>
        <w:rPr>
          <w:rFonts w:hint="eastAsia" w:ascii="宋体" w:hAnsi="宋体" w:eastAsia="宋体" w:cs="宋体"/>
          <w:b/>
          <w:color w:val="auto"/>
          <w:sz w:val="28"/>
          <w:szCs w:val="28"/>
        </w:rPr>
        <w:t xml:space="preserve">：</w:t>
      </w:r>
      <w:r>
        <w:rPr>
          <w:rFonts w:hint="eastAsia" w:ascii="宋体" w:hAnsi="宋体" w:eastAsia="宋体" w:cs="宋体"/>
          <w:color w:val="auto"/>
          <w:sz w:val="28"/>
          <w:szCs w:val="28"/>
          <w:shd w:val="clear" w:color="auto" w:fill="ffffff"/>
          <w:lang w:eastAsia="zh-CN"/>
        </w:rPr>
        <w:t xml:space="preserve">徐州市云龙区人民法院档案数字化即时录入服务项目</w:t>
      </w:r>
      <w:r/>
    </w:p>
    <w:p>
      <w:pPr>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采购人：</w:t>
      </w:r>
      <w:r>
        <w:rPr>
          <w:rFonts w:hint="eastAsia" w:ascii="宋体" w:hAnsi="宋体" w:eastAsia="宋体" w:cs="宋体"/>
          <w:color w:val="auto"/>
          <w:sz w:val="28"/>
          <w:szCs w:val="28"/>
          <w:lang w:eastAsia="zh-CN"/>
        </w:rPr>
        <w:t xml:space="preserve">徐州市云龙区人民法院</w:t>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采购代理机构：江苏开源工程咨询监理有限公司</w:t>
      </w:r>
      <w:r/>
    </w:p>
    <w:p>
      <w:pPr>
        <w:pStyle w:val="76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0"/>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color w:val="auto"/>
          <w:sz w:val="28"/>
          <w:szCs w:val="28"/>
        </w:rPr>
        <w:t xml:space="preserve">二〇二六年</w:t>
      </w:r>
      <w:r>
        <w:rPr>
          <w:rFonts w:hint="eastAsia" w:ascii="宋体" w:hAnsi="宋体" w:cs="宋体"/>
          <w:color w:val="auto"/>
          <w:sz w:val="28"/>
          <w:szCs w:val="28"/>
          <w:lang w:val="en-US" w:eastAsia="zh-CN"/>
        </w:rPr>
        <w:t xml:space="preserve">十</w:t>
      </w:r>
      <w:r>
        <w:rPr>
          <w:rFonts w:hint="eastAsia" w:ascii="宋体" w:hAnsi="宋体" w:eastAsia="宋体" w:cs="宋体"/>
          <w:color w:val="auto"/>
          <w:sz w:val="28"/>
          <w:szCs w:val="28"/>
        </w:rPr>
        <w:t xml:space="preserve">月</w:t>
      </w:r>
      <w:r>
        <w:rPr>
          <w:rFonts w:hint="eastAsia" w:ascii="宋体" w:hAnsi="宋体" w:eastAsia="宋体" w:cs="宋体"/>
          <w:b w:val="0"/>
          <w:bCs/>
          <w:color w:val="auto"/>
          <w:sz w:val="28"/>
          <w:szCs w:val="28"/>
        </w:rPr>
        <w:br w:type="page" w:clear="all"/>
      </w:r>
      <w:r>
        <w:rPr>
          <w:rFonts w:hint="eastAsia" w:ascii="宋体" w:hAnsi="宋体" w:eastAsia="宋体" w:cs="宋体"/>
          <w:b w:val="0"/>
          <w:bCs/>
          <w:color w:val="auto"/>
          <w:sz w:val="28"/>
          <w:szCs w:val="28"/>
        </w:rPr>
        <w:t xml:space="preserve">目录</w:t>
      </w:r>
      <w:r/>
    </w:p>
    <w:p>
      <w:pPr>
        <w:jc w:val="center"/>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r>
      <w:r/>
    </w:p>
    <w:p>
      <w:pPr>
        <w:pStyle w:val="774"/>
        <w:pageBreakBefore w:val="0"/>
        <w:spacing w:before="0" w:after="0" w:line="360" w:lineRule="auto"/>
        <w:tabs>
          <w:tab w:val="right" w:pos="9077" w:leader="dot"/>
        </w:tabs>
        <w:rPr>
          <w:rFonts w:hint="eastAsia" w:ascii="宋体" w:hAnsi="宋体" w:eastAsia="宋体" w:cs="宋体"/>
          <w:b w:val="0"/>
          <w:bCs w:val="0"/>
          <w:color w:val="auto"/>
          <w:sz w:val="28"/>
          <w:szCs w:val="28"/>
        </w:rPr>
      </w:pPr>
      <w:r>
        <w:rPr>
          <w:rFonts w:hint="eastAsia" w:ascii="宋体" w:hAnsi="宋体" w:eastAsia="宋体" w:cs="宋体"/>
          <w:b w:val="0"/>
          <w:bCs/>
          <w:color w:val="auto"/>
          <w:sz w:val="28"/>
          <w:szCs w:val="28"/>
        </w:rPr>
        <w:fldChar w:fldCharType="begin"/>
      </w:r>
      <w:r>
        <w:rPr>
          <w:rFonts w:hint="eastAsia" w:ascii="宋体" w:hAnsi="宋体" w:eastAsia="宋体" w:cs="宋体"/>
          <w:b w:val="0"/>
          <w:bCs/>
          <w:color w:val="auto"/>
          <w:sz w:val="28"/>
          <w:szCs w:val="28"/>
        </w:rPr>
        <w:instrText xml:space="preserve"> TOC \o "1-3" \h \z \u </w:instrText>
      </w:r>
      <w:r>
        <w:rPr>
          <w:rFonts w:hint="eastAsia" w:ascii="宋体" w:hAnsi="宋体" w:eastAsia="宋体" w:cs="宋体"/>
          <w:b w:val="0"/>
          <w:bCs/>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 \o "#_Toc1" </w:instrText>
      </w:r>
      <w:r>
        <w:rPr>
          <w:rFonts w:hint="eastAsia" w:ascii="宋体" w:hAnsi="宋体" w:eastAsia="宋体" w:cs="宋体"/>
          <w:color w:val="auto"/>
          <w:sz w:val="28"/>
          <w:szCs w:val="28"/>
        </w:rPr>
        <w:fldChar w:fldCharType="separate"/>
      </w:r>
      <w:r>
        <w:rPr>
          <w:rStyle w:val="795"/>
          <w:rFonts w:hint="eastAsia" w:ascii="宋体" w:hAnsi="宋体" w:eastAsia="宋体" w:cs="宋体"/>
          <w:b w:val="0"/>
          <w:bCs w:val="0"/>
          <w:color w:val="auto"/>
          <w:sz w:val="28"/>
          <w:szCs w:val="28"/>
        </w:rPr>
        <w:t xml:space="preserve">第一章项目说明</w:t>
      </w:r>
      <w:r>
        <w:rPr>
          <w:rFonts w:hint="eastAsia" w:ascii="宋体" w:hAnsi="宋体" w:eastAsia="宋体" w:cs="宋体"/>
          <w:b w:val="0"/>
          <w:bCs w:val="0"/>
          <w:color w:val="auto"/>
          <w:sz w:val="28"/>
          <w:szCs w:val="28"/>
        </w:rPr>
        <w:tab/>
      </w: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PAGEREF _Toc1 \h</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 xml:space="preserve">3</w:t>
      </w:r>
      <w:r>
        <w:rPr>
          <w:rFonts w:hint="eastAsia" w:ascii="宋体" w:hAnsi="宋体" w:eastAsia="宋体" w:cs="宋体"/>
          <w:b w:val="0"/>
          <w:bCs w:val="0"/>
          <w:color w:val="auto"/>
          <w:sz w:val="28"/>
          <w:szCs w:val="28"/>
        </w:rPr>
        <w:fldChar w:fldCharType="end"/>
      </w:r>
      <w:r>
        <w:rPr>
          <w:rFonts w:hint="eastAsia" w:ascii="宋体" w:hAnsi="宋体" w:eastAsia="宋体" w:cs="宋体"/>
          <w:b w:val="0"/>
          <w:bCs w:val="0"/>
          <w:color w:val="auto"/>
          <w:sz w:val="28"/>
          <w:szCs w:val="28"/>
        </w:rPr>
        <w:fldChar w:fldCharType="end"/>
      </w:r>
      <w:r/>
    </w:p>
    <w:p>
      <w:pPr>
        <w:pStyle w:val="774"/>
        <w:pageBreakBefore w:val="0"/>
        <w:spacing w:before="0" w:after="0" w:line="360" w:lineRule="auto"/>
        <w:tabs>
          <w:tab w:val="right" w:pos="9077" w:leader="dot"/>
        </w:tabs>
        <w:rPr>
          <w:rFonts w:hint="eastAsia" w:ascii="宋体" w:hAnsi="宋体" w:eastAsia="宋体" w:cs="宋体"/>
          <w:b w:val="0"/>
          <w:bCs w:val="0"/>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 \o "#_Toc2" </w:instrText>
      </w:r>
      <w:r>
        <w:rPr>
          <w:rFonts w:hint="eastAsia" w:ascii="宋体" w:hAnsi="宋体" w:eastAsia="宋体" w:cs="宋体"/>
          <w:color w:val="auto"/>
          <w:sz w:val="28"/>
          <w:szCs w:val="28"/>
        </w:rPr>
        <w:fldChar w:fldCharType="separate"/>
      </w:r>
      <w:r>
        <w:rPr>
          <w:rStyle w:val="795"/>
          <w:rFonts w:hint="eastAsia" w:ascii="宋体" w:hAnsi="宋体" w:eastAsia="宋体" w:cs="宋体"/>
          <w:b w:val="0"/>
          <w:bCs w:val="0"/>
          <w:color w:val="auto"/>
          <w:sz w:val="28"/>
          <w:szCs w:val="28"/>
        </w:rPr>
        <w:t xml:space="preserve">第二章磋商保证金</w:t>
      </w:r>
      <w:r>
        <w:rPr>
          <w:rFonts w:hint="eastAsia" w:ascii="宋体" w:hAnsi="宋体" w:eastAsia="宋体" w:cs="宋体"/>
          <w:b w:val="0"/>
          <w:bCs w:val="0"/>
          <w:color w:val="auto"/>
          <w:sz w:val="28"/>
          <w:szCs w:val="28"/>
        </w:rPr>
        <w:tab/>
      </w: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PAGEREF _Toc2 \h</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 xml:space="preserve">4</w:t>
      </w:r>
      <w:r>
        <w:rPr>
          <w:rFonts w:hint="eastAsia" w:ascii="宋体" w:hAnsi="宋体" w:eastAsia="宋体" w:cs="宋体"/>
          <w:b w:val="0"/>
          <w:bCs w:val="0"/>
          <w:color w:val="auto"/>
          <w:sz w:val="28"/>
          <w:szCs w:val="28"/>
        </w:rPr>
        <w:fldChar w:fldCharType="end"/>
      </w:r>
      <w:r>
        <w:rPr>
          <w:rFonts w:hint="eastAsia" w:ascii="宋体" w:hAnsi="宋体" w:eastAsia="宋体" w:cs="宋体"/>
          <w:b w:val="0"/>
          <w:bCs w:val="0"/>
          <w:color w:val="auto"/>
          <w:sz w:val="28"/>
          <w:szCs w:val="28"/>
        </w:rPr>
        <w:fldChar w:fldCharType="end"/>
      </w:r>
      <w:r/>
    </w:p>
    <w:p>
      <w:pPr>
        <w:pStyle w:val="774"/>
        <w:pageBreakBefore w:val="0"/>
        <w:spacing w:before="0" w:after="0" w:line="360" w:lineRule="auto"/>
        <w:tabs>
          <w:tab w:val="right" w:pos="9077" w:leader="dot"/>
        </w:tabs>
        <w:rPr>
          <w:rFonts w:hint="eastAsia" w:ascii="宋体" w:hAnsi="宋体" w:eastAsia="宋体" w:cs="宋体"/>
          <w:b w:val="0"/>
          <w:bCs w:val="0"/>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 \o "#_Toc3" </w:instrText>
      </w:r>
      <w:r>
        <w:rPr>
          <w:rFonts w:hint="eastAsia" w:ascii="宋体" w:hAnsi="宋体" w:eastAsia="宋体" w:cs="宋体"/>
          <w:color w:val="auto"/>
          <w:sz w:val="28"/>
          <w:szCs w:val="28"/>
        </w:rPr>
        <w:fldChar w:fldCharType="separate"/>
      </w:r>
      <w:r>
        <w:rPr>
          <w:rStyle w:val="795"/>
          <w:rFonts w:hint="eastAsia" w:ascii="宋体" w:hAnsi="宋体" w:eastAsia="宋体" w:cs="宋体"/>
          <w:b w:val="0"/>
          <w:bCs w:val="0"/>
          <w:color w:val="auto"/>
          <w:sz w:val="28"/>
          <w:szCs w:val="28"/>
        </w:rPr>
        <w:t xml:space="preserve">第三章磋商响应文件</w:t>
      </w:r>
      <w:r>
        <w:rPr>
          <w:rFonts w:hint="eastAsia" w:ascii="宋体" w:hAnsi="宋体" w:eastAsia="宋体" w:cs="宋体"/>
          <w:b w:val="0"/>
          <w:bCs w:val="0"/>
          <w:color w:val="auto"/>
          <w:sz w:val="28"/>
          <w:szCs w:val="28"/>
        </w:rPr>
        <w:tab/>
      </w: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PAGEREF _Toc3 \h</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 xml:space="preserve">4</w:t>
      </w:r>
      <w:r>
        <w:rPr>
          <w:rFonts w:hint="eastAsia" w:ascii="宋体" w:hAnsi="宋体" w:eastAsia="宋体" w:cs="宋体"/>
          <w:b w:val="0"/>
          <w:bCs w:val="0"/>
          <w:color w:val="auto"/>
          <w:sz w:val="28"/>
          <w:szCs w:val="28"/>
        </w:rPr>
        <w:fldChar w:fldCharType="end"/>
      </w:r>
      <w:r>
        <w:rPr>
          <w:rFonts w:hint="eastAsia" w:ascii="宋体" w:hAnsi="宋体" w:eastAsia="宋体" w:cs="宋体"/>
          <w:b w:val="0"/>
          <w:bCs w:val="0"/>
          <w:color w:val="auto"/>
          <w:sz w:val="28"/>
          <w:szCs w:val="28"/>
        </w:rPr>
        <w:fldChar w:fldCharType="end"/>
      </w:r>
      <w:r/>
    </w:p>
    <w:p>
      <w:pPr>
        <w:pStyle w:val="774"/>
        <w:pageBreakBefore w:val="0"/>
        <w:spacing w:before="0" w:after="0" w:line="360" w:lineRule="auto"/>
        <w:tabs>
          <w:tab w:val="right" w:pos="9077" w:leader="dot"/>
        </w:tabs>
        <w:rPr>
          <w:rFonts w:hint="eastAsia" w:ascii="宋体" w:hAnsi="宋体" w:eastAsia="宋体" w:cs="宋体"/>
          <w:b w:val="0"/>
          <w:bCs w:val="0"/>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 \o "#_Toc4" </w:instrText>
      </w:r>
      <w:r>
        <w:rPr>
          <w:rFonts w:hint="eastAsia" w:ascii="宋体" w:hAnsi="宋体" w:eastAsia="宋体" w:cs="宋体"/>
          <w:color w:val="auto"/>
          <w:sz w:val="28"/>
          <w:szCs w:val="28"/>
        </w:rPr>
        <w:fldChar w:fldCharType="separate"/>
      </w:r>
      <w:r>
        <w:rPr>
          <w:rStyle w:val="795"/>
          <w:rFonts w:hint="eastAsia" w:ascii="宋体" w:hAnsi="宋体" w:eastAsia="宋体" w:cs="宋体"/>
          <w:b w:val="0"/>
          <w:bCs w:val="0"/>
          <w:color w:val="auto"/>
          <w:sz w:val="28"/>
          <w:szCs w:val="28"/>
        </w:rPr>
        <w:t xml:space="preserve">第四章磋商相关说明</w:t>
      </w:r>
      <w:r>
        <w:rPr>
          <w:rFonts w:hint="eastAsia" w:ascii="宋体" w:hAnsi="宋体" w:eastAsia="宋体" w:cs="宋体"/>
          <w:b w:val="0"/>
          <w:bCs w:val="0"/>
          <w:color w:val="auto"/>
          <w:sz w:val="28"/>
          <w:szCs w:val="28"/>
        </w:rPr>
        <w:tab/>
      </w: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PAGEREF _Toc4 \h</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 xml:space="preserve">10</w:t>
      </w:r>
      <w:r>
        <w:rPr>
          <w:rFonts w:hint="eastAsia" w:ascii="宋体" w:hAnsi="宋体" w:eastAsia="宋体" w:cs="宋体"/>
          <w:b w:val="0"/>
          <w:bCs w:val="0"/>
          <w:color w:val="auto"/>
          <w:sz w:val="28"/>
          <w:szCs w:val="28"/>
        </w:rPr>
        <w:fldChar w:fldCharType="end"/>
      </w:r>
      <w:r>
        <w:rPr>
          <w:rFonts w:hint="eastAsia" w:ascii="宋体" w:hAnsi="宋体" w:eastAsia="宋体" w:cs="宋体"/>
          <w:b w:val="0"/>
          <w:bCs w:val="0"/>
          <w:color w:val="auto"/>
          <w:sz w:val="28"/>
          <w:szCs w:val="28"/>
        </w:rPr>
        <w:fldChar w:fldCharType="end"/>
      </w:r>
      <w:r/>
    </w:p>
    <w:p>
      <w:pPr>
        <w:pStyle w:val="774"/>
        <w:pageBreakBefore w:val="0"/>
        <w:spacing w:before="0" w:after="0" w:line="360" w:lineRule="auto"/>
        <w:tabs>
          <w:tab w:val="right" w:pos="9077" w:leader="dot"/>
        </w:tabs>
        <w:rPr>
          <w:rFonts w:hint="eastAsia" w:ascii="宋体" w:hAnsi="宋体" w:eastAsia="宋体" w:cs="宋体"/>
          <w:b w:val="0"/>
          <w:bCs w:val="0"/>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"_Toc5" \o "#_Toc5" </w:instrText>
      </w:r>
      <w:r>
        <w:rPr>
          <w:rFonts w:hint="eastAsia" w:ascii="宋体" w:hAnsi="宋体" w:eastAsia="宋体" w:cs="宋体"/>
          <w:color w:val="auto"/>
          <w:sz w:val="28"/>
          <w:szCs w:val="28"/>
        </w:rPr>
        <w:fldChar w:fldCharType="separate"/>
      </w:r>
      <w:r>
        <w:rPr>
          <w:rStyle w:val="795"/>
          <w:rFonts w:hint="eastAsia" w:ascii="宋体" w:hAnsi="宋体" w:eastAsia="宋体" w:cs="宋体"/>
          <w:b w:val="0"/>
          <w:bCs w:val="0"/>
          <w:color w:val="auto"/>
          <w:sz w:val="28"/>
          <w:szCs w:val="28"/>
        </w:rPr>
        <w:t xml:space="preserve">第五章确定成交供应商及合同签订</w:t>
      </w:r>
      <w:r>
        <w:rPr>
          <w:rFonts w:hint="eastAsia" w:ascii="宋体" w:hAnsi="宋体" w:eastAsia="宋体" w:cs="宋体"/>
          <w:b w:val="0"/>
          <w:bCs w:val="0"/>
          <w:color w:val="auto"/>
          <w:sz w:val="28"/>
          <w:szCs w:val="28"/>
        </w:rPr>
        <w:tab/>
      </w: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PAGEREF _Toc5 \h</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 xml:space="preserve">14</w:t>
      </w:r>
      <w:r>
        <w:rPr>
          <w:rFonts w:hint="eastAsia" w:ascii="宋体" w:hAnsi="宋体" w:eastAsia="宋体" w:cs="宋体"/>
          <w:b w:val="0"/>
          <w:bCs w:val="0"/>
          <w:color w:val="auto"/>
          <w:sz w:val="28"/>
          <w:szCs w:val="28"/>
        </w:rPr>
        <w:fldChar w:fldCharType="end"/>
      </w:r>
      <w:r>
        <w:rPr>
          <w:rFonts w:hint="eastAsia" w:ascii="宋体" w:hAnsi="宋体" w:eastAsia="宋体" w:cs="宋体"/>
          <w:b w:val="0"/>
          <w:bCs w:val="0"/>
          <w:color w:val="auto"/>
          <w:sz w:val="28"/>
          <w:szCs w:val="28"/>
        </w:rPr>
        <w:fldChar w:fldCharType="end"/>
      </w:r>
      <w:r/>
    </w:p>
    <w:p>
      <w:pPr>
        <w:pStyle w:val="774"/>
        <w:pageBreakBefore w:val="0"/>
        <w:spacing w:before="0" w:after="0" w:line="360" w:lineRule="auto"/>
        <w:tabs>
          <w:tab w:val="right" w:pos="9077" w:leader="dot"/>
        </w:tabs>
        <w:rPr>
          <w:rFonts w:hint="eastAsia" w:ascii="宋体" w:hAnsi="宋体" w:eastAsia="宋体" w:cs="宋体"/>
          <w:b w:val="0"/>
          <w:bCs w:val="0"/>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"_Toc6" \o "#_Toc6" </w:instrText>
      </w:r>
      <w:r>
        <w:rPr>
          <w:rFonts w:hint="eastAsia" w:ascii="宋体" w:hAnsi="宋体" w:eastAsia="宋体" w:cs="宋体"/>
          <w:color w:val="auto"/>
          <w:sz w:val="28"/>
          <w:szCs w:val="28"/>
        </w:rPr>
        <w:fldChar w:fldCharType="separate"/>
      </w:r>
      <w:r>
        <w:rPr>
          <w:rStyle w:val="795"/>
          <w:rFonts w:hint="eastAsia" w:ascii="宋体" w:hAnsi="宋体" w:eastAsia="宋体" w:cs="宋体"/>
          <w:b w:val="0"/>
          <w:bCs w:val="0"/>
          <w:color w:val="auto"/>
          <w:sz w:val="28"/>
          <w:szCs w:val="28"/>
        </w:rPr>
        <w:t xml:space="preserve">第六章磋商文件的澄清与修改</w:t>
      </w:r>
      <w:r>
        <w:rPr>
          <w:rFonts w:hint="eastAsia" w:ascii="宋体" w:hAnsi="宋体" w:eastAsia="宋体" w:cs="宋体"/>
          <w:b w:val="0"/>
          <w:bCs w:val="0"/>
          <w:color w:val="auto"/>
          <w:sz w:val="28"/>
          <w:szCs w:val="28"/>
        </w:rPr>
        <w:tab/>
      </w: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PAGEREF _Toc6 \h</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 xml:space="preserve">15</w:t>
      </w:r>
      <w:r>
        <w:rPr>
          <w:rFonts w:hint="eastAsia" w:ascii="宋体" w:hAnsi="宋体" w:eastAsia="宋体" w:cs="宋体"/>
          <w:b w:val="0"/>
          <w:bCs w:val="0"/>
          <w:color w:val="auto"/>
          <w:sz w:val="28"/>
          <w:szCs w:val="28"/>
        </w:rPr>
        <w:fldChar w:fldCharType="end"/>
      </w:r>
      <w:r>
        <w:rPr>
          <w:rFonts w:hint="eastAsia" w:ascii="宋体" w:hAnsi="宋体" w:eastAsia="宋体" w:cs="宋体"/>
          <w:b w:val="0"/>
          <w:bCs w:val="0"/>
          <w:color w:val="auto"/>
          <w:sz w:val="28"/>
          <w:szCs w:val="28"/>
        </w:rPr>
        <w:fldChar w:fldCharType="end"/>
      </w:r>
      <w:r/>
    </w:p>
    <w:p>
      <w:pPr>
        <w:pStyle w:val="774"/>
        <w:pageBreakBefore w:val="0"/>
        <w:spacing w:before="0" w:after="0" w:line="360" w:lineRule="auto"/>
        <w:tabs>
          <w:tab w:val="right" w:pos="9077" w:leader="dot"/>
        </w:tabs>
        <w:rPr>
          <w:rFonts w:hint="eastAsia" w:ascii="宋体" w:hAnsi="宋体" w:eastAsia="宋体" w:cs="宋体"/>
          <w:b w:val="0"/>
          <w:bCs w:val="0"/>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"_Toc7" \o "#_Toc7" </w:instrText>
      </w:r>
      <w:r>
        <w:rPr>
          <w:rFonts w:hint="eastAsia" w:ascii="宋体" w:hAnsi="宋体" w:eastAsia="宋体" w:cs="宋体"/>
          <w:color w:val="auto"/>
          <w:sz w:val="28"/>
          <w:szCs w:val="28"/>
        </w:rPr>
        <w:fldChar w:fldCharType="separate"/>
      </w:r>
      <w:r>
        <w:rPr>
          <w:rStyle w:val="795"/>
          <w:rFonts w:hint="eastAsia" w:ascii="宋体" w:hAnsi="宋体" w:eastAsia="宋体" w:cs="宋体"/>
          <w:b w:val="0"/>
          <w:bCs w:val="0"/>
          <w:color w:val="auto"/>
          <w:sz w:val="28"/>
          <w:szCs w:val="28"/>
        </w:rPr>
        <w:t xml:space="preserve">第七章询问和质疑</w:t>
      </w:r>
      <w:r>
        <w:rPr>
          <w:rFonts w:hint="eastAsia" w:ascii="宋体" w:hAnsi="宋体" w:eastAsia="宋体" w:cs="宋体"/>
          <w:b w:val="0"/>
          <w:bCs w:val="0"/>
          <w:color w:val="auto"/>
          <w:sz w:val="28"/>
          <w:szCs w:val="28"/>
        </w:rPr>
        <w:tab/>
      </w: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PAGEREF _Toc7 \h</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 xml:space="preserve">15</w:t>
      </w:r>
      <w:r>
        <w:rPr>
          <w:rFonts w:hint="eastAsia" w:ascii="宋体" w:hAnsi="宋体" w:eastAsia="宋体" w:cs="宋体"/>
          <w:b w:val="0"/>
          <w:bCs w:val="0"/>
          <w:color w:val="auto"/>
          <w:sz w:val="28"/>
          <w:szCs w:val="28"/>
        </w:rPr>
        <w:fldChar w:fldCharType="end"/>
      </w:r>
      <w:r>
        <w:rPr>
          <w:rFonts w:hint="eastAsia" w:ascii="宋体" w:hAnsi="宋体" w:eastAsia="宋体" w:cs="宋体"/>
          <w:b w:val="0"/>
          <w:bCs w:val="0"/>
          <w:color w:val="auto"/>
          <w:sz w:val="28"/>
          <w:szCs w:val="28"/>
        </w:rPr>
        <w:fldChar w:fldCharType="end"/>
      </w:r>
      <w:r/>
    </w:p>
    <w:p>
      <w:pPr>
        <w:pStyle w:val="774"/>
        <w:pageBreakBefore w:val="0"/>
        <w:spacing w:before="0" w:after="0" w:line="360" w:lineRule="auto"/>
        <w:tabs>
          <w:tab w:val="right" w:pos="9077" w:leader="dot"/>
        </w:tabs>
        <w:rPr>
          <w:rFonts w:hint="eastAsia" w:ascii="宋体" w:hAnsi="宋体" w:eastAsia="宋体" w:cs="宋体"/>
          <w:b w:val="0"/>
          <w:bCs w:val="0"/>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"_Toc8" \o "#_Toc8" </w:instrText>
      </w:r>
      <w:r>
        <w:rPr>
          <w:rFonts w:hint="eastAsia" w:ascii="宋体" w:hAnsi="宋体" w:eastAsia="宋体" w:cs="宋体"/>
          <w:color w:val="auto"/>
          <w:sz w:val="28"/>
          <w:szCs w:val="28"/>
        </w:rPr>
        <w:fldChar w:fldCharType="separate"/>
      </w:r>
      <w:r>
        <w:rPr>
          <w:rStyle w:val="795"/>
          <w:rFonts w:hint="eastAsia" w:ascii="宋体" w:hAnsi="宋体" w:eastAsia="宋体" w:cs="宋体"/>
          <w:b w:val="0"/>
          <w:bCs w:val="0"/>
          <w:color w:val="auto"/>
          <w:sz w:val="28"/>
          <w:szCs w:val="28"/>
        </w:rPr>
        <w:t xml:space="preserve">第八章其他</w:t>
      </w:r>
      <w:r>
        <w:rPr>
          <w:rFonts w:hint="eastAsia" w:ascii="宋体" w:hAnsi="宋体" w:eastAsia="宋体" w:cs="宋体"/>
          <w:b w:val="0"/>
          <w:bCs w:val="0"/>
          <w:color w:val="auto"/>
          <w:sz w:val="28"/>
          <w:szCs w:val="28"/>
        </w:rPr>
        <w:tab/>
      </w: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PAGEREF _Toc8 \h</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 xml:space="preserve">16</w:t>
      </w:r>
      <w:r>
        <w:rPr>
          <w:rFonts w:hint="eastAsia" w:ascii="宋体" w:hAnsi="宋体" w:eastAsia="宋体" w:cs="宋体"/>
          <w:b w:val="0"/>
          <w:bCs w:val="0"/>
          <w:color w:val="auto"/>
          <w:sz w:val="28"/>
          <w:szCs w:val="28"/>
        </w:rPr>
        <w:fldChar w:fldCharType="end"/>
      </w:r>
      <w:r>
        <w:rPr>
          <w:rFonts w:hint="eastAsia" w:ascii="宋体" w:hAnsi="宋体" w:eastAsia="宋体" w:cs="宋体"/>
          <w:b w:val="0"/>
          <w:bCs w:val="0"/>
          <w:color w:val="auto"/>
          <w:sz w:val="28"/>
          <w:szCs w:val="28"/>
        </w:rPr>
        <w:fldChar w:fldCharType="end"/>
      </w:r>
      <w:r/>
    </w:p>
    <w:p>
      <w:pPr>
        <w:pStyle w:val="774"/>
        <w:pageBreakBefore w:val="0"/>
        <w:spacing w:before="0" w:after="0" w:line="360" w:lineRule="auto"/>
        <w:tabs>
          <w:tab w:val="right" w:pos="9077" w:leader="dot"/>
        </w:tabs>
        <w:rPr>
          <w:rFonts w:hint="eastAsia" w:ascii="宋体" w:hAnsi="宋体" w:eastAsia="宋体" w:cs="宋体"/>
          <w:b w:val="0"/>
          <w:bCs w:val="0"/>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"_Toc9" \o "#_Toc9" </w:instrText>
      </w:r>
      <w:r>
        <w:rPr>
          <w:rFonts w:hint="eastAsia" w:ascii="宋体" w:hAnsi="宋体" w:eastAsia="宋体" w:cs="宋体"/>
          <w:color w:val="auto"/>
          <w:sz w:val="28"/>
          <w:szCs w:val="28"/>
        </w:rPr>
        <w:fldChar w:fldCharType="separate"/>
      </w:r>
      <w:r>
        <w:rPr>
          <w:rStyle w:val="795"/>
          <w:rFonts w:hint="eastAsia" w:ascii="宋体" w:hAnsi="宋体" w:eastAsia="宋体" w:cs="宋体"/>
          <w:b w:val="0"/>
          <w:bCs w:val="0"/>
          <w:color w:val="auto"/>
          <w:sz w:val="28"/>
          <w:szCs w:val="28"/>
        </w:rPr>
        <w:t xml:space="preserve">第九章附件</w:t>
      </w:r>
      <w:r>
        <w:rPr>
          <w:rFonts w:hint="eastAsia" w:ascii="宋体" w:hAnsi="宋体" w:eastAsia="宋体" w:cs="宋体"/>
          <w:b w:val="0"/>
          <w:bCs w:val="0"/>
          <w:color w:val="auto"/>
          <w:sz w:val="28"/>
          <w:szCs w:val="28"/>
        </w:rPr>
        <w:tab/>
      </w: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PAGEREF _Toc9 \h</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 xml:space="preserve">17</w:t>
      </w:r>
      <w:r>
        <w:rPr>
          <w:rFonts w:hint="eastAsia" w:ascii="宋体" w:hAnsi="宋体" w:eastAsia="宋体" w:cs="宋体"/>
          <w:b w:val="0"/>
          <w:bCs w:val="0"/>
          <w:color w:val="auto"/>
          <w:sz w:val="28"/>
          <w:szCs w:val="28"/>
        </w:rPr>
        <w:fldChar w:fldCharType="end"/>
      </w:r>
      <w:r>
        <w:rPr>
          <w:rFonts w:hint="eastAsia" w:ascii="宋体" w:hAnsi="宋体" w:eastAsia="宋体" w:cs="宋体"/>
          <w:b w:val="0"/>
          <w:bCs w:val="0"/>
          <w:color w:val="auto"/>
          <w:sz w:val="28"/>
          <w:szCs w:val="28"/>
        </w:rPr>
        <w:fldChar w:fldCharType="end"/>
      </w:r>
      <w:r/>
    </w:p>
    <w:p>
      <w:pPr>
        <w:pStyle w:val="774"/>
        <w:pageBreakBefore w:val="0"/>
        <w:spacing w:before="0" w:after="0" w:line="360" w:lineRule="auto"/>
        <w:tabs>
          <w:tab w:val="right" w:pos="8296" w:leader="dot"/>
        </w:tabs>
        <w:rPr>
          <w:rFonts w:hint="eastAsia" w:ascii="宋体" w:hAnsi="宋体" w:eastAsia="宋体" w:cs="宋体"/>
          <w:b w:val="0"/>
          <w:bCs w:val="0"/>
          <w:caps w:val="0"/>
          <w:color w:val="auto"/>
          <w:sz w:val="28"/>
          <w:szCs w:val="28"/>
        </w:rPr>
      </w:pPr>
      <w:r>
        <w:rPr>
          <w:rFonts w:hint="eastAsia" w:ascii="宋体" w:hAnsi="宋体" w:eastAsia="宋体" w:cs="宋体"/>
          <w:b w:val="0"/>
          <w:bCs/>
          <w:color w:val="auto"/>
          <w:sz w:val="28"/>
          <w:szCs w:val="28"/>
          <w:lang w:val="zh-CN"/>
        </w:rPr>
        <w:fldChar w:fldCharType="end"/>
      </w:r>
      <w:r/>
    </w:p>
    <w:p>
      <w:pP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6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6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6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6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6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rPr>
          <w:rFonts w:hint="eastAsia" w:ascii="宋体" w:hAnsi="宋体" w:eastAsia="宋体" w:cs="宋体"/>
          <w:b/>
          <w:color w:val="auto"/>
          <w:sz w:val="28"/>
          <w:szCs w:val="28"/>
        </w:rPr>
        <w:t xml:space="preserve">竞争性磋商文件</w:t>
      </w:r>
      <w:r/>
    </w:p>
    <w:p>
      <w:pPr>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JSZC-320303-KYJL-C2026-0015</w:t>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各供应商：</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江苏开源工程咨询监理有限公司对</w:t>
      </w:r>
      <w:r>
        <w:rPr>
          <w:rFonts w:hint="eastAsia" w:ascii="宋体" w:hAnsi="宋体" w:eastAsia="宋体" w:cs="宋体"/>
          <w:color w:val="auto"/>
          <w:sz w:val="28"/>
          <w:szCs w:val="28"/>
          <w:lang w:eastAsia="zh-CN"/>
        </w:rPr>
        <w:t xml:space="preserve">徐州市云龙区人民法院档案数字化即时录入服务项目</w:t>
      </w:r>
      <w:r>
        <w:rPr>
          <w:rFonts w:hint="eastAsia" w:ascii="宋体" w:hAnsi="宋体" w:eastAsia="宋体" w:cs="宋体"/>
          <w:color w:val="auto"/>
          <w:sz w:val="28"/>
          <w:szCs w:val="28"/>
        </w:rPr>
        <w:t xml:space="preserve">采取竞争性磋商采购方式进行采购，竞争性磋商文件（以下简称《磋商文件》）内容如下：</w:t>
      </w:r>
      <w:r/>
    </w:p>
    <w:p>
      <w:pPr>
        <w:pStyle w:val="699"/>
        <w:ind w:firstLine="643"/>
        <w:jc w:val="center"/>
        <w:pageBreakBefore w:val="0"/>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9"/>
        <w:ind w:firstLine="643"/>
        <w:jc w:val="center"/>
        <w:pageBreakBefore w:val="0"/>
        <w:spacing w:before="0" w:after="0" w:line="360" w:lineRule="auto"/>
        <w:rPr>
          <w:rFonts w:hint="eastAsia" w:ascii="宋体" w:hAnsi="宋体" w:eastAsia="宋体" w:cs="宋体"/>
          <w:color w:val="auto"/>
          <w:sz w:val="28"/>
          <w:szCs w:val="28"/>
        </w:rPr>
      </w:pPr>
      <w:r/>
      <w:bookmarkStart w:id="0" w:name="_Toc1"/>
      <w:r>
        <w:rPr>
          <w:rFonts w:hint="eastAsia" w:ascii="宋体" w:hAnsi="宋体" w:eastAsia="宋体" w:cs="宋体"/>
          <w:color w:val="auto"/>
          <w:sz w:val="28"/>
          <w:szCs w:val="28"/>
        </w:rPr>
        <w:t xml:space="preserve">第一章项目说明</w:t>
      </w:r>
      <w:bookmarkEnd w:id="0"/>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一、采购人：</w:t>
      </w:r>
      <w:r>
        <w:rPr>
          <w:rFonts w:hint="eastAsia" w:ascii="宋体" w:hAnsi="宋体" w:eastAsia="宋体" w:cs="宋体"/>
          <w:color w:val="auto"/>
          <w:sz w:val="28"/>
          <w:szCs w:val="28"/>
          <w:lang w:eastAsia="zh-CN"/>
        </w:rPr>
        <w:t xml:space="preserve">徐州市云龙区人民法院</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二、项目名称：</w:t>
      </w:r>
      <w:r>
        <w:rPr>
          <w:rFonts w:hint="eastAsia" w:ascii="宋体" w:hAnsi="宋体" w:eastAsia="宋体" w:cs="宋体"/>
          <w:color w:val="auto"/>
          <w:sz w:val="28"/>
          <w:szCs w:val="28"/>
          <w:lang w:eastAsia="zh-CN"/>
        </w:rPr>
        <w:t xml:space="preserve">徐州市云龙区人民法院档案数字化即时录入服务项目</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三、项目编号：</w:t>
      </w:r>
      <w:r>
        <w:rPr>
          <w:rFonts w:hint="eastAsia" w:ascii="宋体" w:hAnsi="宋体" w:cs="宋体"/>
          <w:color w:val="auto"/>
          <w:sz w:val="28"/>
          <w:szCs w:val="28"/>
          <w:lang w:eastAsia="zh-CN"/>
        </w:rPr>
        <w:t xml:space="preserve">JSZC-320303-KYJL-C2026-0015</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四、采购邀请：通过发布公告的方式邀请符合相应资格条件的供应商参与竞争性磋商采购活动。</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五、采购方式：本项目采用竞争性磋商采购方式。</w:t>
      </w:r>
      <w:r/>
    </w:p>
    <w:p>
      <w:pPr>
        <w:ind w:firstLine="48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六、供应商资格条件：</w:t>
      </w:r>
      <w:r>
        <w:rPr>
          <w:rFonts w:hint="eastAsia" w:ascii="宋体" w:hAnsi="宋体" w:eastAsia="宋体" w:cs="宋体"/>
          <w:color w:val="auto"/>
          <w:sz w:val="28"/>
          <w:szCs w:val="28"/>
          <w:highlight w:val="none"/>
        </w:rPr>
        <w:t xml:space="preserve">见竞争性磋商公告（项目编号：</w:t>
      </w:r>
      <w:r>
        <w:rPr>
          <w:rFonts w:hint="eastAsia" w:ascii="宋体" w:hAnsi="宋体" w:cs="宋体"/>
          <w:color w:val="auto"/>
          <w:sz w:val="28"/>
          <w:szCs w:val="28"/>
          <w:lang w:eastAsia="zh-CN"/>
        </w:rPr>
        <w:t xml:space="preserve">JSZC-320303-KYJL-C2026-0015</w:t>
      </w:r>
      <w:r>
        <w:rPr>
          <w:rFonts w:hint="eastAsia" w:ascii="宋体" w:hAnsi="宋体" w:eastAsia="宋体" w:cs="宋体"/>
          <w:color w:val="auto"/>
          <w:sz w:val="28"/>
          <w:szCs w:val="28"/>
          <w:highlight w:val="none"/>
        </w:rPr>
        <w:t xml:space="preserve">）</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ind w:firstLine="480"/>
        <w:jc w:val="left"/>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1.本项目不接受联合体参与采购活动。</w:t>
      </w:r>
      <w:r/>
    </w:p>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2.单位负责人为同一人或者存在直接控股、管理关系的不同供应商，不得参加同一合同项下的政府采购活动。</w:t>
      </w:r>
      <w:r/>
    </w:p>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3.为本采购项目提供整体设计、规范编制或者项目管理、监理、检测等服务的供应商，不得再参加本采购项目的采购活动。</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4.查询及使用供应商信用记录：</w:t>
      </w:r>
      <w:r/>
    </w:p>
    <w:p>
      <w:pPr>
        <w:ind w:firstLine="480"/>
        <w:jc w:val="left"/>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（1）由采购人查询信用信息；</w:t>
      </w:r>
      <w:r/>
    </w:p>
    <w:p>
      <w:pPr>
        <w:ind w:firstLine="480"/>
        <w:jc w:val="left"/>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（2）查询渠道包括：</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1）“信用中国”网（www.creditchina.gov.cn）；</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2）中国政府采购网（www.ccgp.gov.cn）；</w:t>
      </w:r>
      <w:r/>
    </w:p>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3）“信用中国（江苏）”网（http://credit.jiangsu.gov.cn/）；</w:t>
      </w:r>
      <w:r/>
    </w:p>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4）“信用中国（江苏徐州）”网（www.xuzhoucredit.gov.cn/）。</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（3）截止时点（查询环节）：首次响应文件开启后资格审查结束前。</w:t>
      </w:r>
      <w:r/>
    </w:p>
    <w:p>
      <w:pPr>
        <w:ind w:firstLine="480"/>
        <w:jc w:val="left"/>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（4）信用信息查询记录和证据留存的具体方式：网页截屏打印，与其他采购文件一并保存；</w:t>
      </w:r>
      <w:r/>
    </w:p>
    <w:p>
      <w:pPr>
        <w:ind w:firstLine="480"/>
        <w:jc w:val="left"/>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响应文件中无需提供证明材料）</w:t>
      </w:r>
      <w:r/>
    </w:p>
    <w:p>
      <w:pPr>
        <w:ind w:firstLine="480"/>
        <w:jc w:val="left"/>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七、采购预算（采购项目预算金额）：见《磋商文件》附件2、《项目要求（采购需求）》。</w:t>
      </w:r>
      <w:r/>
    </w:p>
    <w:p>
      <w:pPr>
        <w:ind w:firstLine="480"/>
        <w:jc w:val="left"/>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八、采购需求：见《磋商文件》附件2、《项目要求（采购需求）》。</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九、拟签订的合同草案：见</w:t>
      </w:r>
      <w:r>
        <w:rPr>
          <w:rFonts w:hint="eastAsia" w:ascii="宋体" w:hAnsi="宋体" w:eastAsia="宋体" w:cs="宋体"/>
          <w:color w:val="auto"/>
          <w:sz w:val="28"/>
          <w:szCs w:val="28"/>
          <w:highlight w:val="none"/>
        </w:rPr>
        <w:t xml:space="preserve">《磋商文件》附件</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、《合同草案条款》</w:t>
      </w:r>
      <w:r>
        <w:rPr>
          <w:rFonts w:hint="eastAsia" w:ascii="宋体" w:hAnsi="宋体" w:eastAsia="宋体" w:cs="宋体"/>
          <w:color w:val="auto"/>
          <w:sz w:val="28"/>
          <w:szCs w:val="28"/>
        </w:rPr>
        <w:t xml:space="preserve">。</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十、报价要求：</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1.供应商报价为要约，江苏开源工程咨询监理有限公司无承诺表示时视为未成交，江苏开源工程咨询监理有限公司认为必要时可重新进行竞争性磋商采购或采取其它方式采购。</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2.按照《磋商报价表》要求填写首次报价。</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3.报价包含本项目范围内的全部费用。供应商有漏报或不报的，采购人将视为有关费用已包括在本项目的报价中而不予支付。采购人不支付报价以外的任何费用。</w:t>
      </w:r>
      <w:r/>
    </w:p>
    <w:p>
      <w:pPr>
        <w:jc w:val="cente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699"/>
        <w:ind w:firstLine="643"/>
        <w:jc w:val="center"/>
        <w:pageBreakBefore w:val="0"/>
        <w:spacing w:before="0" w:after="0" w:line="360" w:lineRule="auto"/>
        <w:rPr>
          <w:rFonts w:hint="eastAsia" w:ascii="宋体" w:hAnsi="宋体" w:eastAsia="宋体" w:cs="宋体"/>
          <w:color w:val="auto"/>
          <w:sz w:val="28"/>
          <w:szCs w:val="28"/>
        </w:rPr>
      </w:pPr>
      <w:r/>
      <w:bookmarkStart w:id="1" w:name="_Toc2"/>
      <w:r>
        <w:rPr>
          <w:rFonts w:hint="eastAsia" w:ascii="宋体" w:hAnsi="宋体" w:eastAsia="宋体" w:cs="宋体"/>
          <w:color w:val="auto"/>
          <w:sz w:val="28"/>
          <w:szCs w:val="28"/>
        </w:rPr>
        <w:t xml:space="preserve">第二章磋商保证金</w:t>
      </w:r>
      <w:bookmarkEnd w:id="1"/>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十一、供应商提交磋商保证金</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1、磋商保证金交纳数额和形式：不需交纳。</w:t>
      </w:r>
      <w:r/>
    </w:p>
    <w:p>
      <w:pPr>
        <w:pStyle w:val="699"/>
        <w:ind w:firstLine="643"/>
        <w:jc w:val="center"/>
        <w:pageBreakBefore w:val="0"/>
        <w:spacing w:before="0" w:after="0" w:line="360" w:lineRule="auto"/>
        <w:rPr>
          <w:rFonts w:hint="eastAsia" w:ascii="宋体" w:hAnsi="宋体" w:eastAsia="宋体" w:cs="宋体"/>
          <w:color w:val="auto"/>
          <w:sz w:val="28"/>
          <w:szCs w:val="28"/>
        </w:rPr>
      </w:pPr>
      <w:r/>
      <w:bookmarkStart w:id="2" w:name="_Toc3"/>
      <w:r>
        <w:rPr>
          <w:rFonts w:hint="eastAsia" w:ascii="宋体" w:hAnsi="宋体" w:eastAsia="宋体" w:cs="宋体"/>
          <w:color w:val="auto"/>
          <w:sz w:val="28"/>
          <w:szCs w:val="28"/>
        </w:rPr>
        <w:t xml:space="preserve">第三章磋商响应文件</w:t>
      </w:r>
      <w:bookmarkEnd w:id="2"/>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2"/>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十二、提交响应文件要求</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（一）本项目通过“苏采云”系统进行电子采购，即供应商响应文件从政府采购客户端工具制作并通过“苏采云”系统提交。</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供应商应当通过“苏采云”系统提交数据电文形式的响应文件（即电子投标）。未进行线上响应文件提交并解密(因“苏采云”系统导致解密失败的除外)的供应商，响应无效。</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CA数字证书”的获取：供应商参与政府采购活动需办理“CA数字证书”，“苏采云”系统目前仅支持“苏采云”系统下的政务CA，省内各地区办理的“苏采云”系统下的政务CA全省通用。“CA数字证书”的办理材料详见“徐州政府采购网-</w:t>
      </w:r>
      <w:r>
        <w:rPr>
          <w:rFonts w:hint="eastAsia" w:ascii="宋体" w:hAnsi="宋体" w:eastAsia="宋体" w:cs="宋体"/>
          <w:color w:val="auto"/>
          <w:sz w:val="28"/>
          <w:szCs w:val="28"/>
          <w:lang w:eastAsia="zh-CN"/>
        </w:rPr>
        <w:t xml:space="preserve">办事指南</w:t>
      </w:r>
      <w:r>
        <w:rPr>
          <w:rFonts w:hint="eastAsia" w:ascii="宋体" w:hAnsi="宋体" w:eastAsia="宋体" w:cs="宋体"/>
          <w:color w:val="auto"/>
          <w:sz w:val="28"/>
          <w:szCs w:val="28"/>
        </w:rPr>
        <w:t xml:space="preserve">-相关服务-</w:t>
      </w:r>
      <w:r>
        <w:rPr>
          <w:rFonts w:hint="eastAsia" w:ascii="宋体" w:hAnsi="宋体" w:eastAsia="宋体" w:cs="宋体"/>
          <w:color w:val="auto"/>
          <w:sz w:val="28"/>
          <w:szCs w:val="28"/>
          <w:lang w:eastAsia="zh-CN"/>
        </w:rPr>
        <w:t xml:space="preserve">资料下载</w:t>
      </w:r>
      <w:r>
        <w:rPr>
          <w:rFonts w:hint="eastAsia" w:ascii="宋体" w:hAnsi="宋体" w:eastAsia="宋体" w:cs="宋体"/>
          <w:color w:val="auto"/>
          <w:sz w:val="28"/>
          <w:szCs w:val="28"/>
        </w:rPr>
        <w:t xml:space="preserve">”中的《“苏采云”系统政务CA办理材料、操作手册及控件下载》。</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使用需要第三方认证的电子签名、数据电文，通过互联网方式提交首次响应文件。即：使用“电子签名认证证书（CA数字证书）”登录“苏采云”系统（网址：https://jszfcg.jsczt.cn/jszc/login ；或进入徐州政府采购网（网址：https://czj.xz.gov.cn/zfcg/index.html）</w:t>
      </w:r>
      <w:r>
        <w:rPr>
          <w:rFonts w:hint="eastAsia" w:ascii="宋体" w:hAnsi="宋体" w:eastAsia="宋体" w:cs="宋体"/>
          <w:color w:val="auto"/>
          <w:sz w:val="28"/>
          <w:szCs w:val="28"/>
          <w:lang w:val="en-US" w:eastAsia="zh-CN"/>
        </w:rPr>
        <w:t xml:space="preserve">--办事指南</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供应商--供应商登录入口</w:t>
      </w:r>
      <w:r>
        <w:rPr>
          <w:rFonts w:hint="eastAsia" w:ascii="宋体" w:hAnsi="宋体" w:eastAsia="宋体" w:cs="宋体"/>
          <w:color w:val="auto"/>
          <w:sz w:val="28"/>
          <w:szCs w:val="28"/>
        </w:rPr>
        <w:t xml:space="preserve">，点击“苏采云”进入系统，按照要求通过互联网方式提交首次响应文件。</w:t>
      </w:r>
      <w:r/>
    </w:p>
    <w:p>
      <w:pPr>
        <w:ind w:firstLine="48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“苏采云”系统使用要求：</w:t>
      </w:r>
      <w:r/>
    </w:p>
    <w:p>
      <w:pPr>
        <w:numPr>
          <w:ilvl w:val="0"/>
          <w:numId w:val="3"/>
        </w:numPr>
        <w:ind w:firstLine="482"/>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使用谷歌浏览器参与不见面开标及磋商环节。</w:t>
      </w:r>
      <w:r/>
    </w:p>
    <w:p>
      <w:pPr>
        <w:numPr>
          <w:ilvl w:val="0"/>
          <w:numId w:val="3"/>
        </w:numPr>
        <w:ind w:firstLine="482"/>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电脑需提前准备好麦克风、音响，摄像头，提前检查保证能够正常使用。</w:t>
      </w:r>
      <w:r/>
    </w:p>
    <w:p>
      <w:pPr>
        <w:numPr>
          <w:ilvl w:val="0"/>
          <w:numId w:val="3"/>
        </w:numPr>
        <w:ind w:firstLine="482"/>
        <w:pageBreakBefore w:val="0"/>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操作系统至少win7以上，建议使用win10操作系统。</w:t>
      </w:r>
      <w:r/>
    </w:p>
    <w:p>
      <w:pPr>
        <w:numPr>
          <w:ilvl w:val="0"/>
          <w:numId w:val="0"/>
        </w:numPr>
        <w:ind w:left="-60"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bidi="ar-SA"/>
        </w:rPr>
        <w:t xml:space="preserve">（二）</w:t>
      </w:r>
      <w:r>
        <w:rPr>
          <w:rFonts w:hint="eastAsia" w:ascii="宋体" w:hAnsi="宋体" w:eastAsia="宋体" w:cs="宋体"/>
          <w:b/>
          <w:bCs/>
          <w:color w:val="auto"/>
          <w:sz w:val="28"/>
          <w:szCs w:val="28"/>
        </w:rPr>
        <w:t xml:space="preserve">首次响应文件提交的截止时间：</w:t>
      </w:r>
      <w:r>
        <w:rPr>
          <w:rFonts w:hint="eastAsia" w:ascii="宋体" w:hAnsi="宋体" w:eastAsia="宋体" w:cs="宋体"/>
          <w:b/>
          <w:bCs/>
          <w:color w:val="auto"/>
          <w:sz w:val="28"/>
          <w:szCs w:val="28"/>
          <w:lang w:eastAsia="zh-CN"/>
        </w:rPr>
        <w:t xml:space="preserve">2026年10</w:t>
      </w:r>
      <w:r>
        <w:rPr>
          <w:rFonts w:hint="eastAsia" w:ascii="宋体" w:hAnsi="宋体" w:eastAsia="宋体" w:cs="宋体"/>
          <w:b/>
          <w:bCs/>
          <w:color w:val="auto"/>
          <w:sz w:val="28"/>
          <w:szCs w:val="28"/>
          <w:lang w:eastAsia="zh-CN"/>
        </w:rPr>
        <w:t xml:space="preserve">月23</w:t>
      </w:r>
      <w:r>
        <w:rPr>
          <w:rFonts w:hint="eastAsia" w:ascii="宋体" w:hAnsi="宋体" w:eastAsia="宋体" w:cs="宋体"/>
          <w:b/>
          <w:bCs/>
          <w:color w:val="auto"/>
          <w:sz w:val="28"/>
          <w:szCs w:val="28"/>
          <w:lang w:eastAsia="zh-CN"/>
        </w:rPr>
        <w:t xml:space="preserve">日</w:t>
      </w:r>
      <w:r>
        <w:rPr>
          <w:rFonts w:hint="eastAsia" w:ascii="宋体" w:hAnsi="宋体" w:eastAsia="宋体" w:cs="宋体"/>
          <w:b/>
          <w:bCs/>
          <w:color w:val="auto"/>
          <w:sz w:val="28"/>
          <w:szCs w:val="28"/>
        </w:rPr>
        <w:t xml:space="preserve">上午9:30</w:t>
      </w:r>
      <w:r>
        <w:rPr>
          <w:rFonts w:hint="eastAsia" w:ascii="宋体" w:hAnsi="宋体" w:eastAsia="宋体" w:cs="宋体"/>
          <w:color w:val="auto"/>
          <w:sz w:val="28"/>
          <w:szCs w:val="28"/>
        </w:rPr>
        <w:t xml:space="preserve">，在截止时间后提交的首次响应文件为无效文件，将被拒收。</w:t>
      </w:r>
      <w:r/>
    </w:p>
    <w:p>
      <w:pPr>
        <w:numPr>
          <w:ilvl w:val="0"/>
          <w:numId w:val="0"/>
        </w:numPr>
        <w:ind w:left="-60"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bidi="ar-SA"/>
        </w:rPr>
        <w:t xml:space="preserve">（三）</w:t>
      </w:r>
      <w:r>
        <w:rPr>
          <w:rFonts w:hint="eastAsia" w:ascii="宋体" w:hAnsi="宋体" w:eastAsia="宋体" w:cs="宋体"/>
          <w:b/>
          <w:bCs/>
          <w:color w:val="auto"/>
          <w:sz w:val="28"/>
          <w:szCs w:val="28"/>
        </w:rPr>
        <w:t xml:space="preserve">首次响应文件提交时间、地点</w:t>
      </w:r>
      <w:r>
        <w:rPr>
          <w:rFonts w:hint="eastAsia" w:ascii="宋体" w:hAnsi="宋体" w:eastAsia="宋体" w:cs="宋体"/>
          <w:color w:val="auto"/>
          <w:sz w:val="28"/>
          <w:szCs w:val="28"/>
        </w:rPr>
        <w:t xml:space="preserve">：</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1.提交时间</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首次响应文件提交的截止时间：</w:t>
      </w:r>
      <w:r>
        <w:rPr>
          <w:rFonts w:hint="eastAsia" w:ascii="宋体" w:hAnsi="宋体" w:eastAsia="宋体" w:cs="宋体"/>
          <w:b/>
          <w:bCs/>
          <w:color w:val="auto"/>
          <w:sz w:val="28"/>
          <w:szCs w:val="28"/>
          <w:lang w:eastAsia="zh-CN"/>
        </w:rPr>
        <w:t xml:space="preserve">2026年10</w:t>
      </w:r>
      <w:r>
        <w:rPr>
          <w:rFonts w:hint="eastAsia" w:ascii="宋体" w:hAnsi="宋体" w:eastAsia="宋体" w:cs="宋体"/>
          <w:b/>
          <w:bCs/>
          <w:color w:val="auto"/>
          <w:sz w:val="28"/>
          <w:szCs w:val="28"/>
          <w:lang w:eastAsia="zh-CN"/>
        </w:rPr>
        <w:t xml:space="preserve">月</w:t>
      </w:r>
      <w:r>
        <w:rPr>
          <w:rFonts w:hint="eastAsia" w:ascii="宋体" w:hAnsi="宋体" w:cs="宋体"/>
          <w:b/>
          <w:bCs/>
          <w:color w:val="auto"/>
          <w:sz w:val="28"/>
          <w:szCs w:val="28"/>
          <w:lang w:val="en-US" w:eastAsia="zh-CN"/>
        </w:rPr>
        <w:t xml:space="preserve">23</w:t>
      </w:r>
      <w:r>
        <w:rPr>
          <w:rFonts w:hint="eastAsia" w:ascii="宋体" w:hAnsi="宋体" w:eastAsia="宋体" w:cs="宋体"/>
          <w:b/>
          <w:bCs/>
          <w:color w:val="auto"/>
          <w:sz w:val="28"/>
          <w:szCs w:val="28"/>
          <w:lang w:eastAsia="zh-CN"/>
        </w:rPr>
        <w:t xml:space="preserve">日</w:t>
      </w:r>
      <w:r>
        <w:rPr>
          <w:rFonts w:hint="eastAsia" w:ascii="宋体" w:hAnsi="宋体" w:eastAsia="宋体" w:cs="宋体"/>
          <w:b/>
          <w:bCs/>
          <w:color w:val="auto"/>
          <w:sz w:val="28"/>
          <w:szCs w:val="28"/>
        </w:rPr>
        <w:t xml:space="preserve">上午9:30前</w:t>
      </w:r>
      <w:r>
        <w:rPr>
          <w:rFonts w:hint="eastAsia" w:ascii="宋体" w:hAnsi="宋体" w:eastAsia="宋体" w:cs="宋体"/>
          <w:color w:val="auto"/>
          <w:sz w:val="28"/>
          <w:szCs w:val="28"/>
        </w:rPr>
        <w:t xml:space="preserve">。</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2.提交地点：</w:t>
      </w:r>
      <w:r/>
    </w:p>
    <w:p>
      <w:pPr>
        <w:ind w:firstLine="480"/>
        <w:jc w:val="left"/>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供应商应当通过“苏采云”系统提交数据电文形式的响应文件（即电子投标），“苏采云”系统自动接收。</w:t>
      </w:r>
      <w:r/>
    </w:p>
    <w:p>
      <w:pPr>
        <w:ind w:firstLine="480"/>
        <w:jc w:val="left"/>
        <w:pageBreakBefore w:val="0"/>
        <w:spacing w:line="360" w:lineRule="auto"/>
        <w:rPr>
          <w:rFonts w:hint="eastAsia" w:ascii="宋体" w:hAnsi="宋体" w:eastAsia="宋体" w:cs="宋体"/>
          <w:b/>
          <w:bCs/>
          <w:color w:val="auto"/>
          <w:sz w:val="28"/>
          <w:szCs w:val="28"/>
        </w:rPr>
      </w:pPr>
      <w:r>
        <w:rPr>
          <w:rStyle w:val="995"/>
          <w:rFonts w:hint="eastAsia" w:ascii="宋体" w:hAnsi="宋体" w:eastAsia="宋体" w:cs="宋体"/>
          <w:b/>
          <w:bCs/>
          <w:color w:val="auto"/>
          <w:sz w:val="28"/>
          <w:szCs w:val="28"/>
        </w:rPr>
        <w:t xml:space="preserve">（</w:t>
      </w:r>
      <w:r>
        <w:rPr>
          <w:rStyle w:val="995"/>
          <w:rFonts w:hint="eastAsia" w:ascii="宋体" w:hAnsi="宋体" w:eastAsia="宋体" w:cs="宋体"/>
          <w:b/>
          <w:bCs/>
          <w:color w:val="auto"/>
          <w:sz w:val="28"/>
          <w:szCs w:val="28"/>
          <w:lang w:eastAsia="zh-CN"/>
        </w:rPr>
        <w:t xml:space="preserve">四</w:t>
      </w:r>
      <w:r>
        <w:rPr>
          <w:rStyle w:val="995"/>
          <w:rFonts w:hint="eastAsia" w:ascii="宋体" w:hAnsi="宋体" w:eastAsia="宋体" w:cs="宋体"/>
          <w:b/>
          <w:bCs/>
          <w:color w:val="auto"/>
          <w:sz w:val="28"/>
          <w:szCs w:val="28"/>
        </w:rPr>
        <w:t xml:space="preserve">）首次响应文件开启时间：</w:t>
      </w:r>
      <w:r>
        <w:rPr>
          <w:rFonts w:hint="eastAsia" w:ascii="宋体" w:hAnsi="宋体" w:eastAsia="宋体" w:cs="宋体"/>
          <w:b/>
          <w:bCs/>
          <w:color w:val="auto"/>
          <w:sz w:val="28"/>
          <w:szCs w:val="28"/>
          <w:lang w:eastAsia="zh-CN"/>
        </w:rPr>
        <w:t xml:space="preserve">2026年10</w:t>
      </w:r>
      <w:r>
        <w:rPr>
          <w:rFonts w:hint="eastAsia" w:ascii="宋体" w:hAnsi="宋体" w:eastAsia="宋体" w:cs="宋体"/>
          <w:b/>
          <w:bCs/>
          <w:color w:val="auto"/>
          <w:sz w:val="28"/>
          <w:szCs w:val="28"/>
          <w:lang w:eastAsia="zh-CN"/>
        </w:rPr>
        <w:t xml:space="preserve">月23</w:t>
      </w:r>
      <w:r>
        <w:rPr>
          <w:rFonts w:hint="eastAsia" w:ascii="宋体" w:hAnsi="宋体" w:eastAsia="宋体" w:cs="宋体"/>
          <w:b/>
          <w:bCs/>
          <w:color w:val="auto"/>
          <w:sz w:val="28"/>
          <w:szCs w:val="28"/>
          <w:lang w:eastAsia="zh-CN"/>
        </w:rPr>
        <w:t xml:space="preserve">日</w:t>
      </w:r>
      <w:r>
        <w:rPr>
          <w:rFonts w:hint="eastAsia" w:ascii="宋体" w:hAnsi="宋体" w:eastAsia="宋体" w:cs="宋体"/>
          <w:b/>
          <w:bCs/>
          <w:color w:val="auto"/>
          <w:sz w:val="28"/>
          <w:szCs w:val="28"/>
        </w:rPr>
        <w:t xml:space="preserve">上午9:30。</w:t>
      </w:r>
      <w:r/>
    </w:p>
    <w:p>
      <w:pPr>
        <w:ind w:firstLine="480"/>
        <w:jc w:val="left"/>
        <w:pageBreakBefore w:val="0"/>
        <w:spacing w:line="360" w:lineRule="auto"/>
        <w:rPr>
          <w:rStyle w:val="995"/>
          <w:rFonts w:hint="eastAsia" w:ascii="宋体" w:hAnsi="宋体" w:eastAsia="宋体" w:cs="宋体"/>
          <w:b/>
          <w:bCs/>
          <w:color w:val="auto"/>
          <w:sz w:val="28"/>
          <w:szCs w:val="28"/>
        </w:rPr>
      </w:pPr>
      <w:r>
        <w:rPr>
          <w:rStyle w:val="995"/>
          <w:rFonts w:hint="eastAsia" w:ascii="宋体" w:hAnsi="宋体" w:eastAsia="宋体" w:cs="宋体"/>
          <w:b/>
          <w:bCs/>
          <w:color w:val="auto"/>
          <w:sz w:val="28"/>
          <w:szCs w:val="28"/>
        </w:rPr>
        <w:t xml:space="preserve">（</w:t>
      </w:r>
      <w:r>
        <w:rPr>
          <w:rStyle w:val="995"/>
          <w:rFonts w:hint="eastAsia" w:ascii="宋体" w:hAnsi="宋体" w:eastAsia="宋体" w:cs="宋体"/>
          <w:b/>
          <w:bCs/>
          <w:color w:val="auto"/>
          <w:sz w:val="28"/>
          <w:szCs w:val="28"/>
          <w:lang w:eastAsia="zh-CN"/>
        </w:rPr>
        <w:t xml:space="preserve">五</w:t>
      </w:r>
      <w:r>
        <w:rPr>
          <w:rStyle w:val="995"/>
          <w:rFonts w:hint="eastAsia" w:ascii="宋体" w:hAnsi="宋体" w:eastAsia="宋体" w:cs="宋体"/>
          <w:b/>
          <w:bCs/>
          <w:color w:val="auto"/>
          <w:sz w:val="28"/>
          <w:szCs w:val="28"/>
        </w:rPr>
        <w:t xml:space="preserve">）首次响应文件开启地点：</w:t>
      </w:r>
      <w:r/>
    </w:p>
    <w:p>
      <w:pPr>
        <w:ind w:firstLine="480"/>
        <w:jc w:val="left"/>
        <w:pageBreakBefore w:val="0"/>
        <w:spacing w:line="360" w:lineRule="auto"/>
        <w:widowControl/>
        <w:rPr>
          <w:rStyle w:val="995"/>
          <w:rFonts w:hint="eastAsia" w:ascii="宋体" w:hAnsi="宋体" w:eastAsia="宋体" w:cs="宋体"/>
          <w:color w:val="auto"/>
          <w:sz w:val="28"/>
          <w:szCs w:val="28"/>
        </w:rPr>
      </w:pPr>
      <w:r>
        <w:rPr>
          <w:rFonts w:hint="eastAsia" w:ascii="宋体" w:hAnsi="宋体" w:eastAsia="宋体" w:cs="宋体"/>
          <w:color w:val="auto"/>
          <w:sz w:val="28"/>
          <w:szCs w:val="28"/>
        </w:rPr>
        <w:t xml:space="preserve">“苏采云”系统（网址：https://jszfcg.jsczt.cn/jszc/login ）“开标大厅”或进入徐州政府采购网（网址：</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"http://czj.xz.gov.cn/Home/HomeIndex）--业务工作--用户登录，点击"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https://czj.xz.gov.cn/zfcg/index.html）</w:t>
      </w:r>
      <w:r>
        <w:rPr>
          <w:rFonts w:hint="eastAsia" w:ascii="宋体" w:hAnsi="宋体" w:eastAsia="宋体" w:cs="宋体"/>
          <w:color w:val="auto"/>
          <w:sz w:val="28"/>
          <w:szCs w:val="28"/>
          <w:lang w:val="en-US" w:eastAsia="zh-CN"/>
        </w:rPr>
        <w:t xml:space="preserve">--办事指南</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供应商--供应商登录入口</w:t>
      </w:r>
      <w:r>
        <w:rPr>
          <w:rFonts w:hint="eastAsia" w:ascii="宋体" w:hAnsi="宋体" w:eastAsia="宋体" w:cs="宋体"/>
          <w:color w:val="auto"/>
          <w:sz w:val="28"/>
          <w:szCs w:val="28"/>
        </w:rPr>
        <w:t xml:space="preserve">，点击“苏采云”进入系统“开标大厅”。</w:t>
      </w:r>
      <w:r>
        <w:rPr>
          <w:rFonts w:hint="eastAsia" w:ascii="宋体" w:hAnsi="宋体" w:eastAsia="宋体" w:cs="宋体"/>
          <w:color w:val="auto"/>
          <w:sz w:val="28"/>
          <w:szCs w:val="28"/>
        </w:rPr>
        <w:fldChar w:fldCharType="end"/>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w:t>
      </w:r>
      <w:r>
        <w:rPr>
          <w:rStyle w:val="995"/>
          <w:rFonts w:hint="eastAsia" w:ascii="宋体" w:hAnsi="宋体" w:cs="宋体"/>
          <w:color w:val="auto"/>
          <w:sz w:val="28"/>
          <w:szCs w:val="28"/>
          <w:lang w:eastAsia="zh-CN"/>
        </w:rPr>
        <w:t xml:space="preserve">六</w:t>
      </w:r>
      <w:r>
        <w:rPr>
          <w:rStyle w:val="995"/>
          <w:rFonts w:hint="eastAsia" w:ascii="宋体" w:hAnsi="宋体" w:eastAsia="宋体" w:cs="宋体"/>
          <w:color w:val="auto"/>
          <w:sz w:val="28"/>
          <w:szCs w:val="28"/>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w:t>
      </w:r>
      <w:r>
        <w:rPr>
          <w:rStyle w:val="995"/>
          <w:rFonts w:hint="eastAsia" w:ascii="宋体" w:hAnsi="宋体" w:cs="宋体"/>
          <w:color w:val="auto"/>
          <w:sz w:val="28"/>
          <w:szCs w:val="28"/>
          <w:lang w:eastAsia="zh-CN"/>
        </w:rPr>
        <w:t xml:space="preserve">七</w:t>
      </w:r>
      <w:r>
        <w:rPr>
          <w:rStyle w:val="995"/>
          <w:rFonts w:hint="eastAsia" w:ascii="宋体" w:hAnsi="宋体" w:eastAsia="宋体" w:cs="宋体"/>
          <w:color w:val="auto"/>
          <w:sz w:val="28"/>
          <w:szCs w:val="28"/>
        </w:rPr>
        <w:t xml:space="preserve">）不接受不按要求加盖公章（电子签章）的首次响应文件。电子签章相关要求见“苏采云”系统。</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w:t>
      </w:r>
      <w:r>
        <w:rPr>
          <w:rStyle w:val="995"/>
          <w:rFonts w:hint="eastAsia" w:ascii="宋体" w:hAnsi="宋体" w:cs="宋体"/>
          <w:color w:val="auto"/>
          <w:sz w:val="28"/>
          <w:szCs w:val="28"/>
          <w:lang w:eastAsia="zh-CN"/>
        </w:rPr>
        <w:t xml:space="preserve">八</w:t>
      </w:r>
      <w:r>
        <w:rPr>
          <w:rStyle w:val="995"/>
          <w:rFonts w:hint="eastAsia" w:ascii="宋体" w:hAnsi="宋体" w:eastAsia="宋体" w:cs="宋体"/>
          <w:color w:val="auto"/>
          <w:sz w:val="28"/>
          <w:szCs w:val="28"/>
        </w:rPr>
        <w:t xml:space="preserve">）首次响应文件解密：到达开启时间，“苏采云”系统自动提取所有响应文件，供应商按采购文件规定方式按时在线解密。本项目采购文件规定的供应商按时在线解密方式：</w:t>
      </w:r>
      <w:r>
        <w:rPr>
          <w:rStyle w:val="995"/>
          <w:rFonts w:hint="eastAsia" w:ascii="宋体" w:hAnsi="宋体" w:eastAsia="宋体" w:cs="宋体"/>
          <w:b/>
          <w:bCs/>
          <w:color w:val="auto"/>
          <w:sz w:val="28"/>
          <w:szCs w:val="28"/>
        </w:rPr>
        <w:t xml:space="preserve">开启时间后30分钟内</w:t>
      </w:r>
      <w:r>
        <w:rPr>
          <w:rStyle w:val="995"/>
          <w:rFonts w:hint="eastAsia" w:ascii="宋体" w:hAnsi="宋体" w:eastAsia="宋体" w:cs="宋体"/>
          <w:color w:val="auto"/>
          <w:sz w:val="28"/>
          <w:szCs w:val="28"/>
        </w:rPr>
        <w:t xml:space="preserve">，通过“苏采云”系统（使用“CA数字证书”）解密。</w:t>
      </w:r>
      <w:r/>
    </w:p>
    <w:p>
      <w:pPr>
        <w:ind w:firstLine="480"/>
        <w:jc w:val="left"/>
        <w:pageBreakBefore w:val="0"/>
        <w:spacing w:line="360" w:lineRule="auto"/>
        <w:rPr>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w:t>
      </w:r>
      <w:r>
        <w:rPr>
          <w:rStyle w:val="995"/>
          <w:rFonts w:hint="eastAsia" w:ascii="宋体" w:hAnsi="宋体" w:cs="宋体"/>
          <w:color w:val="auto"/>
          <w:sz w:val="28"/>
          <w:szCs w:val="28"/>
          <w:lang w:eastAsia="zh-CN"/>
        </w:rPr>
        <w:t xml:space="preserve">九</w:t>
      </w:r>
      <w:r>
        <w:rPr>
          <w:rStyle w:val="995"/>
          <w:rFonts w:hint="eastAsia" w:ascii="宋体" w:hAnsi="宋体" w:eastAsia="宋体" w:cs="宋体"/>
          <w:color w:val="auto"/>
          <w:sz w:val="28"/>
          <w:szCs w:val="28"/>
        </w:rPr>
        <w:t xml:space="preserve">）</w:t>
      </w:r>
      <w:r>
        <w:rPr>
          <w:rFonts w:hint="eastAsia" w:ascii="宋体" w:hAnsi="宋体" w:eastAsia="宋体" w:cs="宋体"/>
          <w:color w:val="auto"/>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28"/>
          <w:szCs w:val="28"/>
          <w:lang w:eastAsia="zh-CN"/>
        </w:rPr>
        <w:t xml:space="preserve">办事指南</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相关服务</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资料下载</w:t>
      </w:r>
      <w:r>
        <w:rPr>
          <w:rFonts w:hint="eastAsia" w:ascii="宋体" w:hAnsi="宋体" w:eastAsia="宋体" w:cs="宋体"/>
          <w:color w:val="auto"/>
          <w:sz w:val="28"/>
          <w:szCs w:val="28"/>
        </w:rPr>
        <w:t xml:space="preserve">，点击进入《江苏省政府采购管理交易系统（苏采云）供应商操作手册及政府采购客户端》，进行下载。</w:t>
      </w:r>
      <w:r/>
    </w:p>
    <w:p>
      <w:pPr>
        <w:ind w:firstLine="480"/>
        <w:pageBreakBefore w:val="0"/>
        <w:spacing w:line="360" w:lineRule="auto"/>
        <w:rPr>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w:t>
      </w:r>
      <w:r>
        <w:rPr>
          <w:rStyle w:val="995"/>
          <w:rFonts w:hint="eastAsia" w:ascii="宋体" w:hAnsi="宋体" w:cs="宋体"/>
          <w:color w:val="auto"/>
          <w:sz w:val="28"/>
          <w:szCs w:val="28"/>
          <w:lang w:eastAsia="zh-CN"/>
        </w:rPr>
        <w:t xml:space="preserve">十</w:t>
      </w:r>
      <w:r>
        <w:rPr>
          <w:rStyle w:val="995"/>
          <w:rFonts w:hint="eastAsia" w:ascii="宋体" w:hAnsi="宋体" w:eastAsia="宋体" w:cs="宋体"/>
          <w:color w:val="auto"/>
          <w:sz w:val="28"/>
          <w:szCs w:val="28"/>
        </w:rPr>
        <w:t xml:space="preserve">）相关说明：供应商在“苏采云”系统中提交首次响应文件的时间即为数据电文（响应文件，下同）的发送时间和接收时间。</w:t>
      </w:r>
      <w:r/>
    </w:p>
    <w:p>
      <w:pPr>
        <w:ind w:firstLine="482"/>
        <w:pageBreakBefore w:val="0"/>
        <w:spacing w:line="36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十三、响应文件编制要求</w:t>
      </w:r>
      <w:r/>
    </w:p>
    <w:p>
      <w:pPr>
        <w:pStyle w:val="778"/>
        <w:ind w:firstLine="482"/>
        <w:pageBreakBefore w:val="0"/>
        <w:spacing w:line="360" w:lineRule="auto"/>
        <w:rPr>
          <w:rFonts w:hint="eastAsia" w:ascii="宋体" w:hAnsi="宋体" w:eastAsia="宋体" w:cs="宋体"/>
          <w:color w:val="auto"/>
          <w:sz w:val="28"/>
          <w:szCs w:val="28"/>
        </w:rPr>
      </w:pPr>
      <w:r>
        <w:rPr>
          <w:rStyle w:val="995"/>
          <w:rFonts w:hint="eastAsia" w:ascii="宋体" w:hAnsi="宋体" w:eastAsia="宋体" w:cs="宋体"/>
          <w:b/>
          <w:bCs/>
          <w:color w:val="auto"/>
          <w:sz w:val="28"/>
          <w:szCs w:val="28"/>
        </w:rPr>
        <w:t xml:space="preserve">请按照以下要求（包括但不限于以下要求）制作：</w:t>
      </w:r>
      <w:r/>
    </w:p>
    <w:p>
      <w:pPr>
        <w:ind w:firstLine="482"/>
        <w:jc w:val="left"/>
        <w:pageBreakBefore w:val="0"/>
        <w:spacing w:line="360" w:lineRule="auto"/>
        <w:rPr>
          <w:rStyle w:val="995"/>
          <w:rFonts w:hint="eastAsia" w:ascii="宋体" w:hAnsi="宋体" w:eastAsia="宋体" w:cs="宋体"/>
          <w:b/>
          <w:bCs/>
          <w:color w:val="auto"/>
          <w:sz w:val="28"/>
          <w:szCs w:val="28"/>
        </w:rPr>
      </w:pPr>
      <w:r>
        <w:rPr>
          <w:rStyle w:val="995"/>
          <w:rFonts w:hint="eastAsia" w:ascii="宋体" w:hAnsi="宋体" w:eastAsia="宋体" w:cs="宋体"/>
          <w:b/>
          <w:bCs/>
          <w:color w:val="auto"/>
          <w:sz w:val="28"/>
          <w:szCs w:val="28"/>
        </w:rPr>
        <w:t xml:space="preserve">（一）基本目录</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（1）《磋商报价表》（加盖电子签章，格式见《磋商文件》第九章附件。政府采购客户端工具输入报价自动生成）；</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（2）《授权委托书》</w:t>
      </w:r>
      <w:r>
        <w:rPr>
          <w:rStyle w:val="995"/>
          <w:rFonts w:hint="eastAsia" w:ascii="宋体" w:hAnsi="宋体" w:cs="宋体"/>
          <w:color w:val="auto"/>
          <w:sz w:val="28"/>
          <w:szCs w:val="28"/>
          <w:lang w:eastAsia="zh-CN"/>
        </w:rPr>
        <w:t xml:space="preserve">（</w:t>
      </w:r>
      <w:r>
        <w:rPr>
          <w:rStyle w:val="995"/>
          <w:rFonts w:hint="eastAsia" w:ascii="宋体" w:hAnsi="宋体" w:eastAsia="宋体" w:cs="宋体"/>
          <w:color w:val="auto"/>
          <w:sz w:val="28"/>
          <w:szCs w:val="28"/>
        </w:rPr>
        <w:t xml:space="preserve">提供原件的扫描件，加盖电子签章，格式见《磋商文件》第九章附件</w:t>
      </w:r>
      <w:r>
        <w:rPr>
          <w:rStyle w:val="995"/>
          <w:rFonts w:hint="eastAsia" w:ascii="宋体" w:hAnsi="宋体" w:cs="宋体"/>
          <w:color w:val="auto"/>
          <w:sz w:val="28"/>
          <w:szCs w:val="28"/>
          <w:lang w:eastAsia="zh-CN"/>
        </w:rPr>
        <w:t xml:space="preserve">）</w:t>
      </w:r>
      <w:r>
        <w:rPr>
          <w:rStyle w:val="995"/>
          <w:rFonts w:hint="eastAsia" w:ascii="宋体" w:hAnsi="宋体" w:eastAsia="宋体" w:cs="宋体"/>
          <w:color w:val="auto"/>
          <w:sz w:val="28"/>
          <w:szCs w:val="28"/>
        </w:rPr>
        <w:t xml:space="preserve">；</w:t>
      </w:r>
      <w:r/>
    </w:p>
    <w:p>
      <w:pPr>
        <w:ind w:firstLine="480"/>
        <w:pageBreakBefore w:val="0"/>
        <w:spacing w:line="360" w:lineRule="auto"/>
        <w:rPr>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（3）</w:t>
      </w:r>
      <w:r>
        <w:rPr>
          <w:rFonts w:hint="eastAsia" w:ascii="宋体" w:hAnsi="宋体" w:eastAsia="宋体" w:cs="宋体"/>
          <w:color w:val="auto"/>
          <w:sz w:val="28"/>
          <w:szCs w:val="28"/>
        </w:rPr>
        <w:t xml:space="preserve">供应商认为需要提供的其他资料的扫描件（如有）。</w:t>
      </w:r>
      <w:r/>
    </w:p>
    <w:p>
      <w:pPr>
        <w:ind w:firstLine="482"/>
        <w:jc w:val="left"/>
        <w:pageBreakBefore w:val="0"/>
        <w:spacing w:line="360" w:lineRule="auto"/>
        <w:rPr>
          <w:rStyle w:val="995"/>
          <w:rFonts w:hint="eastAsia" w:ascii="宋体" w:hAnsi="宋体" w:eastAsia="宋体" w:cs="宋体"/>
          <w:b/>
          <w:bCs/>
          <w:color w:val="auto"/>
          <w:sz w:val="28"/>
          <w:szCs w:val="28"/>
        </w:rPr>
      </w:pPr>
      <w:r>
        <w:rPr>
          <w:rStyle w:val="995"/>
          <w:rFonts w:hint="eastAsia" w:ascii="宋体" w:hAnsi="宋体" w:eastAsia="宋体" w:cs="宋体"/>
          <w:b/>
          <w:bCs/>
          <w:color w:val="auto"/>
          <w:sz w:val="28"/>
          <w:szCs w:val="28"/>
        </w:rPr>
        <w:t xml:space="preserve">（二）资格条件（1-7项必须提供，加盖电子签章，否则响应无效）</w:t>
      </w:r>
      <w:r/>
    </w:p>
    <w:p>
      <w:pPr>
        <w:pStyle w:val="718"/>
        <w:ind w:firstLine="482"/>
        <w:pageBreakBefore w:val="0"/>
        <w:spacing w:line="360" w:lineRule="auto"/>
        <w:widowControl/>
        <w:rPr>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（1）</w:t>
      </w:r>
      <w:r>
        <w:rPr>
          <w:rFonts w:hint="eastAsia" w:ascii="宋体" w:hAnsi="宋体" w:eastAsia="宋体" w:cs="宋体"/>
          <w:color w:val="auto"/>
          <w:sz w:val="28"/>
          <w:szCs w:val="28"/>
        </w:rPr>
        <w:t xml:space="preserve">具有独立承担民事责任的能力，提供供应商合法有效的法人营业执照(或事业单位法人证书)或其他组织应提供合法证明文件的原件扫描件，</w:t>
      </w:r>
      <w:r>
        <w:rPr>
          <w:rFonts w:hint="eastAsia" w:ascii="宋体" w:hAnsi="宋体" w:eastAsia="宋体" w:cs="宋体"/>
          <w:bCs/>
          <w:color w:val="auto"/>
          <w:sz w:val="28"/>
          <w:szCs w:val="28"/>
        </w:rPr>
        <w:t xml:space="preserve">以上证明文件的扫描件加盖电子签章；</w:t>
      </w:r>
      <w:r/>
    </w:p>
    <w:p>
      <w:pPr>
        <w:ind w:firstLine="480"/>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（2）具有良好的商业信誉和健全的财务会计制度，财务状况报告至少提供：供应商的“首次响应文件提交的截止时间”前6个月内</w:t>
      </w:r>
      <w:r>
        <w:rPr>
          <w:rFonts w:hint="eastAsia" w:ascii="宋体" w:hAnsi="宋体" w:eastAsia="宋体" w:cs="宋体"/>
          <w:color w:val="auto"/>
          <w:sz w:val="28"/>
          <w:szCs w:val="28"/>
        </w:rPr>
        <w:t xml:space="preserve">任何时间</w:t>
      </w:r>
      <w:r>
        <w:rPr>
          <w:rStyle w:val="995"/>
          <w:rFonts w:hint="eastAsia" w:ascii="宋体" w:hAnsi="宋体" w:eastAsia="宋体" w:cs="宋体"/>
          <w:color w:val="auto"/>
          <w:sz w:val="28"/>
          <w:szCs w:val="28"/>
        </w:rPr>
        <w:t xml:space="preserve">（不含“首次响应文件提交的截止时间”当月）资产负债表和利润表月报表扫描件各一份；或其2025年度经审计的财务报告扫描件（应包括审计报告正文、资产负债表、现金流量表、利润表）</w:t>
      </w:r>
      <w:r>
        <w:rPr>
          <w:rFonts w:hint="eastAsia" w:ascii="宋体" w:hAnsi="宋体" w:eastAsia="宋体" w:cs="宋体"/>
          <w:bCs/>
          <w:color w:val="auto"/>
          <w:sz w:val="28"/>
          <w:szCs w:val="28"/>
        </w:rPr>
        <w:t xml:space="preserve">加盖电子签章</w:t>
      </w:r>
      <w:r>
        <w:rPr>
          <w:rStyle w:val="995"/>
          <w:rFonts w:hint="eastAsia" w:ascii="宋体" w:hAnsi="宋体" w:eastAsia="宋体" w:cs="宋体"/>
          <w:color w:val="auto"/>
          <w:sz w:val="28"/>
          <w:szCs w:val="28"/>
        </w:rPr>
        <w:t xml:space="preserve">；</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（3）有依法缴纳税收和社会保障资金的良好记录，至少提供：</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供应商的“首次响应文件提交的截止时间”前6个月内任何1月（不含“首次响应文件提交的截止时间”当月）的依法缴纳税收和社会保障资金的相关材料扫描件各一份；（刚成立企业提供依法缴纳税收和依法缴纳社会保障资金承诺函；依法免税或不需要缴纳社会保障资金的供应商应提供相应其依法免税或不需要缴纳社会保障资金的证明文件扫描件）</w:t>
      </w:r>
      <w:r>
        <w:rPr>
          <w:rFonts w:hint="eastAsia" w:ascii="宋体" w:hAnsi="宋体" w:eastAsia="宋体" w:cs="宋体"/>
          <w:color w:val="auto"/>
          <w:sz w:val="28"/>
          <w:szCs w:val="28"/>
        </w:rPr>
        <w:t xml:space="preserve">，</w:t>
      </w:r>
      <w:r>
        <w:rPr>
          <w:rFonts w:hint="eastAsia" w:ascii="宋体" w:hAnsi="宋体" w:eastAsia="宋体" w:cs="宋体"/>
          <w:bCs/>
          <w:color w:val="auto"/>
          <w:sz w:val="28"/>
          <w:szCs w:val="28"/>
        </w:rPr>
        <w:t xml:space="preserve">以上证明文件的扫描件加盖电子签章；</w:t>
      </w:r>
      <w:r/>
    </w:p>
    <w:p>
      <w:pPr>
        <w:pStyle w:val="718"/>
        <w:ind w:right="-328" w:firstLine="420"/>
        <w:pageBreakBefore w:val="0"/>
        <w:spacing w:line="360" w:lineRule="auto"/>
        <w:tabs>
          <w:tab w:val="left" w:pos="5578" w:leader="none"/>
        </w:tabs>
        <w:rPr>
          <w:rStyle w:val="995"/>
          <w:rFonts w:hint="eastAsia" w:ascii="宋体" w:hAnsi="宋体" w:eastAsia="宋体" w:cs="宋体"/>
          <w:color w:val="auto"/>
          <w:sz w:val="28"/>
          <w:szCs w:val="28"/>
          <w:lang w:eastAsia="zh-CN"/>
        </w:rPr>
      </w:pPr>
      <w:r>
        <w:rPr>
          <w:rStyle w:val="995"/>
          <w:rFonts w:hint="eastAsia" w:ascii="宋体" w:hAnsi="宋体" w:eastAsia="宋体" w:cs="宋体"/>
          <w:color w:val="auto"/>
          <w:sz w:val="28"/>
          <w:szCs w:val="28"/>
        </w:rPr>
        <w:t xml:space="preserve">（4）具备履行合同所必需的设备和专业技术能力，响应文件中提供《具备履行合同所必需的设备和专业技术能力的书面声明》。</w:t>
      </w:r>
      <w:r>
        <w:rPr>
          <w:rFonts w:hint="eastAsia" w:ascii="宋体" w:hAnsi="宋体" w:eastAsia="宋体" w:cs="宋体"/>
          <w:color w:val="auto"/>
          <w:sz w:val="28"/>
          <w:szCs w:val="28"/>
        </w:rPr>
        <w:t xml:space="preserve">(加盖电子签章，格式见《磋商文件》</w:t>
      </w:r>
      <w:r>
        <w:rPr>
          <w:rStyle w:val="995"/>
          <w:rFonts w:hint="eastAsia" w:ascii="宋体" w:hAnsi="宋体" w:eastAsia="宋体" w:cs="宋体"/>
          <w:color w:val="auto"/>
          <w:sz w:val="28"/>
          <w:szCs w:val="28"/>
        </w:rPr>
        <w:t xml:space="preserve">第九章附件</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（5）参加政府采购活动前三年内，在经营活动中没有重大违法记录：即提供供应商参加政府采购活动前3年内在经营活动中没有重大违法记录的书面声明（加盖电子签章，格式见《磋商文件》第九章附件）；</w:t>
      </w:r>
      <w:r/>
    </w:p>
    <w:p>
      <w:pPr>
        <w:pStyle w:val="774"/>
        <w:ind w:firstLine="482"/>
        <w:pageBreakBefore w:val="0"/>
        <w:spacing w:before="0" w:after="0" w:line="360" w:lineRule="auto"/>
        <w:rPr>
          <w:rFonts w:hint="eastAsia" w:ascii="宋体" w:hAnsi="宋体" w:eastAsia="宋体" w:cs="宋体"/>
          <w:b w:val="0"/>
          <w:bCs w:val="0"/>
          <w:color w:val="auto"/>
          <w:sz w:val="28"/>
          <w:szCs w:val="28"/>
        </w:rPr>
      </w:pPr>
      <w:r>
        <w:rPr>
          <w:rStyle w:val="995"/>
          <w:rFonts w:hint="eastAsia" w:ascii="宋体" w:hAnsi="宋体" w:eastAsia="宋体" w:cs="宋体"/>
          <w:b w:val="0"/>
          <w:bCs w:val="0"/>
          <w:color w:val="auto"/>
          <w:sz w:val="28"/>
          <w:szCs w:val="28"/>
        </w:rPr>
        <w:t xml:space="preserve">（6）</w:t>
      </w:r>
      <w:r>
        <w:rPr>
          <w:rFonts w:hint="eastAsia" w:ascii="宋体" w:hAnsi="宋体" w:eastAsia="宋体" w:cs="宋体"/>
          <w:b w:val="0"/>
          <w:bCs w:val="0"/>
          <w:color w:val="auto"/>
          <w:sz w:val="28"/>
          <w:szCs w:val="28"/>
        </w:rPr>
        <w:t xml:space="preserve">本项目特定资格要求：无</w:t>
      </w:r>
      <w:r/>
    </w:p>
    <w:p>
      <w:pPr>
        <w:pStyle w:val="774"/>
        <w:ind w:firstLine="482"/>
        <w:pageBreakBefore w:val="0"/>
        <w:spacing w:before="0" w:after="0" w:line="360" w:lineRule="auto"/>
        <w:rPr>
          <w:rStyle w:val="995"/>
          <w:rFonts w:hint="eastAsia" w:ascii="宋体" w:hAnsi="宋体" w:eastAsia="宋体" w:cs="宋体"/>
          <w:b w:val="0"/>
          <w:bCs w:val="0"/>
          <w:color w:val="auto"/>
          <w:sz w:val="28"/>
          <w:szCs w:val="28"/>
        </w:rPr>
      </w:pPr>
      <w:r>
        <w:rPr>
          <w:rStyle w:val="995"/>
          <w:rFonts w:hint="eastAsia" w:ascii="宋体" w:hAnsi="宋体" w:eastAsia="宋体" w:cs="宋体"/>
          <w:b w:val="0"/>
          <w:bCs w:val="0"/>
          <w:color w:val="auto"/>
          <w:sz w:val="28"/>
          <w:szCs w:val="28"/>
        </w:rPr>
        <w:t xml:space="preserve">（7）</w:t>
      </w:r>
      <w:r>
        <w:rPr>
          <w:rStyle w:val="995"/>
          <w:rFonts w:hint="eastAsia" w:ascii="宋体" w:hAnsi="宋体" w:eastAsia="宋体" w:cs="宋体"/>
          <w:b w:val="0"/>
          <w:bCs w:val="0"/>
          <w:color w:val="auto"/>
          <w:sz w:val="28"/>
          <w:szCs w:val="28"/>
          <w:lang w:val="en-US" w:eastAsia="zh-CN"/>
        </w:rPr>
        <w:t xml:space="preserve">本项目属于专门面向中小微企业采购的项目，供应商应为中小微企业、监狱企业、残疾人福利性单位</w:t>
      </w:r>
      <w:r>
        <w:rPr>
          <w:rStyle w:val="995"/>
          <w:rFonts w:hint="eastAsia" w:ascii="宋体" w:hAnsi="宋体" w:eastAsia="宋体" w:cs="宋体"/>
          <w:b w:val="0"/>
          <w:bCs w:val="0"/>
          <w:color w:val="auto"/>
          <w:sz w:val="28"/>
          <w:szCs w:val="28"/>
        </w:rPr>
        <w:t xml:space="preserve">，提供《中小企业声明函》（电子签章，填写完整。格式见《磋商文件》附件）。《中小企业声明函》查询渠道参考工业和信息化部发布的中小企业规模自测小程序；</w:t>
      </w:r>
      <w:r/>
    </w:p>
    <w:p>
      <w:pPr>
        <w:pStyle w:val="774"/>
        <w:ind w:firstLine="482"/>
        <w:pageBreakBefore w:val="0"/>
        <w:spacing w:before="0" w:after="0" w:line="360" w:lineRule="auto"/>
        <w:rPr>
          <w:rStyle w:val="995"/>
          <w:rFonts w:hint="eastAsia" w:ascii="宋体" w:hAnsi="宋体" w:eastAsia="宋体" w:cs="宋体"/>
          <w:b w:val="0"/>
          <w:bCs w:val="0"/>
          <w:color w:val="auto"/>
          <w:sz w:val="28"/>
          <w:szCs w:val="28"/>
        </w:rPr>
      </w:pPr>
      <w:r>
        <w:rPr>
          <w:rStyle w:val="995"/>
          <w:rFonts w:hint="eastAsia" w:ascii="宋体" w:hAnsi="宋体" w:eastAsia="宋体" w:cs="宋体"/>
          <w:b w:val="0"/>
          <w:bCs w:val="0"/>
          <w:color w:val="auto"/>
          <w:sz w:val="28"/>
          <w:szCs w:val="28"/>
        </w:rPr>
        <w:t xml:space="preserve">注：中小企业（含中型、小型、微型企业，下同），应当同时符合以下条件：</w:t>
      </w:r>
      <w:r/>
    </w:p>
    <w:p>
      <w:pPr>
        <w:ind w:firstLine="480"/>
        <w:jc w:val="left"/>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①符合中小企业划分标准；</w:t>
      </w:r>
      <w:r/>
    </w:p>
    <w:p>
      <w:pPr>
        <w:ind w:firstLine="480"/>
        <w:jc w:val="left"/>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②提供本企业制造的货物、承担的工程或者服务，或者提供其他中小企业制造的货物。本项所称货物不包括使用大型企业注册商标的货物。</w:t>
      </w:r>
      <w:r/>
    </w:p>
    <w:p>
      <w:pPr>
        <w:ind w:firstLine="480"/>
        <w:jc w:val="left"/>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小型、微型企业提供中型企业制造的货物的，视同为中型企业。</w:t>
      </w:r>
      <w:r/>
    </w:p>
    <w:p>
      <w:pPr>
        <w:ind w:firstLine="480"/>
        <w:jc w:val="left"/>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供应商为享受政府采购支持政策的残疾人福利性单位的，提供《残疾人福利性单位声明函》（加盖电子签章，格式见招标文件第七章《</w:t>
      </w:r>
      <w:r>
        <w:rPr>
          <w:rFonts w:hint="eastAsia" w:ascii="宋体" w:hAnsi="宋体" w:cs="宋体"/>
          <w:bCs/>
          <w:color w:val="auto"/>
          <w:sz w:val="28"/>
          <w:szCs w:val="28"/>
          <w:lang w:eastAsia="zh-CN"/>
        </w:rPr>
        <w:t xml:space="preserve">响应文件</w:t>
      </w:r>
      <w:r>
        <w:rPr>
          <w:rFonts w:hint="eastAsia" w:ascii="宋体" w:hAnsi="宋体" w:eastAsia="宋体" w:cs="宋体"/>
          <w:bCs/>
          <w:color w:val="auto"/>
          <w:sz w:val="28"/>
          <w:szCs w:val="28"/>
        </w:rPr>
        <w:t xml:space="preserve">相关格式》）。</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享受政府采购支持政策的残疾人福利性单位应当同时满足以下条件：</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（一）安置的残疾人占本单位在职职工人数的比例不低于25%（含25%），并且安置的残疾人人数不少于10人（含10人）；</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（二）依法与安置的每位残疾人签订了一年以上（含一年）的劳动合同或服务协议；</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（三）为安置的每位残疾人按月足额缴纳了基本养老保险、基本医疗保险、失业保险、工伤保险和生育保险等社会保险费；</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（四）通过银行等金融机构向安置的每位残疾人，按月支付了不低于单位所在区县适用的经省级人民政府批准的月最低工资标准的工资；</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（五）提供本单位制造的货物、承担的工程或者服务（以下简称产品），或者提供其他残疾人福利性单位制造的货物（不包括使用非残疾人福利性单位注册商标的货物）。</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具体以《三部门联合发布关于促进残疾人就业政府采购政策的通知》（财库〔2017〕141号）规定为准。</w:t>
      </w:r>
      <w:r/>
    </w:p>
    <w:p>
      <w:pPr>
        <w:ind w:firstLine="480"/>
        <w:pageBreakBefore w:val="0"/>
        <w:spacing w:line="360" w:lineRule="auto"/>
        <w:rPr>
          <w:rStyle w:val="791"/>
          <w:rFonts w:hint="eastAsia" w:ascii="宋体" w:hAnsi="宋体" w:eastAsia="宋体" w:cs="宋体"/>
          <w:i w:val="0"/>
          <w:iCs w:val="0"/>
          <w:caps w:val="0"/>
          <w:color w:val="auto"/>
          <w:spacing w:val="0"/>
          <w:sz w:val="28"/>
          <w:szCs w:val="28"/>
          <w:highlight w:val="none"/>
          <w:shd w:val="clear" w:color="auto" w:fill="ffffff"/>
          <w:vertAlign w:val="baseline"/>
        </w:rPr>
      </w:pPr>
      <w:r>
        <w:rPr>
          <w:rStyle w:val="995"/>
          <w:rFonts w:hint="eastAsia" w:ascii="宋体" w:hAnsi="宋体" w:eastAsia="宋体" w:cs="宋体"/>
          <w:color w:val="auto"/>
          <w:sz w:val="28"/>
          <w:szCs w:val="28"/>
        </w:rPr>
        <w:t xml:space="preserve">（8）</w:t>
      </w:r>
      <w:r>
        <w:rPr>
          <w:rFonts w:hint="eastAsia" w:ascii="宋体" w:hAnsi="宋体" w:eastAsia="宋体" w:cs="宋体"/>
          <w:color w:val="auto"/>
          <w:sz w:val="28"/>
          <w:szCs w:val="28"/>
          <w:highlight w:val="none"/>
          <w:lang w:val="en-US" w:eastAsia="zh-CN"/>
        </w:rPr>
        <w:t xml:space="preserve">供应商《关于符合本国产品标准的声明函》</w:t>
      </w:r>
      <w:r>
        <w:rPr>
          <w:rFonts w:hint="eastAsia" w:ascii="宋体" w:hAnsi="宋体" w:eastAsia="宋体" w:cs="宋体"/>
          <w:color w:val="auto"/>
          <w:sz w:val="28"/>
          <w:szCs w:val="28"/>
          <w:highlight w:val="none"/>
        </w:rPr>
        <w:t xml:space="preserve">（如有，填写完整，加盖电子签章，格式见</w:t>
      </w:r>
      <w:r>
        <w:rPr>
          <w:rFonts w:hint="eastAsia" w:ascii="宋体" w:hAnsi="宋体" w:eastAsia="宋体" w:cs="宋体"/>
          <w:color w:val="auto"/>
          <w:sz w:val="28"/>
          <w:szCs w:val="28"/>
        </w:rPr>
        <w:t xml:space="preserve">《磋商文件》</w:t>
      </w:r>
      <w:r>
        <w:rPr>
          <w:rStyle w:val="995"/>
          <w:rFonts w:hint="eastAsia" w:ascii="宋体" w:hAnsi="宋体" w:eastAsia="宋体" w:cs="宋体"/>
          <w:color w:val="auto"/>
          <w:sz w:val="28"/>
          <w:szCs w:val="28"/>
        </w:rPr>
        <w:t xml:space="preserve">第九章附件</w:t>
      </w:r>
      <w:r>
        <w:rPr>
          <w:rFonts w:hint="eastAsia" w:ascii="宋体" w:hAnsi="宋体" w:eastAsia="宋体" w:cs="宋体"/>
          <w:color w:val="auto"/>
          <w:sz w:val="28"/>
          <w:szCs w:val="28"/>
          <w:highlight w:val="none"/>
        </w:rPr>
        <w:t xml:space="preserve">）（请填写完整，如不填写完整或未按要求填写的，视为</w:t>
      </w:r>
      <w:r>
        <w:rPr>
          <w:rFonts w:hint="eastAsia" w:ascii="宋体" w:hAnsi="宋体" w:eastAsia="宋体" w:cs="宋体"/>
          <w:color w:val="auto"/>
          <w:sz w:val="28"/>
          <w:szCs w:val="28"/>
          <w:highlight w:val="none"/>
          <w:lang w:val="en-US" w:eastAsia="zh-CN"/>
        </w:rPr>
        <w:t xml:space="preserve">非本国产品</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本国产品应当符合以下条件：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（一）在中国境内生产</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产品应当在中国境内生产，即在中华人民共和国关境内实现从原材料、组件到产品的属性改变。</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属性改变是指经过制造、加工或者组装等工序，产生完全不同于原材料、组件的新产品，并具有新的名称和特征（用途）。属性改变不包括以下细微操作：</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1.为确保产品在运输或者储存期间保持某种状态而进行的操作；</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2.为产品运输或者销售进行的包装或者展示；</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3.在产品或者其包装上粘贴或者印刷品牌、标志、标识以及其他用于区别的标记；</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4.简单的上漆、磨光和分装；</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5.其他不属于属性改变的情形。</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（二）在中国境内生产的组件成本占比达到规定比例</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产品在中国境内生产的组件成本占比应当达到规定比例，计算公式为：</w:t>
      </w:r>
      <w:r/>
    </w:p>
    <w:p>
      <w:pPr>
        <w:ind w:left="0" w:right="0" w:firstLine="0"/>
        <w:jc w:val="center"/>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020" cy="74676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4732592"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2.6pt;height:58.8pt;mso-wrap-distance-left:0.0pt;mso-wrap-distance-top:0.0pt;mso-wrap-distance-right:0.0pt;mso-wrap-distance-bottom:0.0pt;" stroked="f">
                <v:path textboxrect="0,0,0,0"/>
                <v:imagedata r:id="rId13" o:title=""/>
              </v:shape>
            </w:pict>
          </mc:Fallback>
        </mc:AlternateConten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（三）特定产品的关键组件、关键工序符合相关要求</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8"/>
          <w:szCs w:val="28"/>
          <w:highlight w:val="none"/>
          <w:shd w:val="clear" w:color="auto" w:fill="ffffff"/>
          <w:vertAlign w:val="baseline"/>
          <w:lang w:val="en-US" w:eastAsia="zh-CN" w:bidi="ar-SA"/>
        </w:rPr>
        <w:t xml:space="preserve">本国产品标准的适用范围：</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b/>
          <w:bCs w:val="0"/>
          <w:color w:val="auto"/>
          <w:sz w:val="28"/>
          <w:szCs w:val="28"/>
          <w:highlight w:val="none"/>
        </w:rPr>
        <w:t xml:space="preserve">具体以《国务院办公厅关于在政府采购中实施本国产品标准及相关政策的通知》（国办发〔2025〕34号）规定为准。</w:t>
      </w:r>
      <w:r/>
    </w:p>
    <w:p>
      <w:pPr>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注：</w:t>
      </w:r>
      <w:r>
        <w:rPr>
          <w:rFonts w:hint="eastAsia" w:ascii="宋体" w:hAnsi="宋体" w:eastAsia="宋体" w:cs="宋体"/>
          <w:color w:val="auto"/>
          <w:sz w:val="28"/>
          <w:szCs w:val="28"/>
          <w:highlight w:val="none"/>
        </w:rPr>
        <w:t xml:space="preserve">中国境内生产的组件成本核算基本规则</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一、产品的一级组件是指直接组成产品的组件。产品的二级组件是指直接组成产品一级组件的组件。一级组件不可分解的，视同二级组件。</w:t>
      </w:r>
      <w:r/>
    </w:p>
    <w:p>
      <w:pPr>
        <w:ind w:left="0" w:righ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ind w:left="0" w:righ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三、产品总成本和组件成本以相关会计核算数据、采购合同、进货记录等为基础进行计算。</w:t>
      </w:r>
      <w:r/>
    </w:p>
    <w:p>
      <w:pPr>
        <w:pStyle w:val="798"/>
        <w:ind w:left="0" w:right="0"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四、需要对成本核算规则予以进一步明确的其他有关事项，由财政部会同有关部门另行规定。</w:t>
      </w:r>
      <w:r/>
    </w:p>
    <w:p>
      <w:pPr>
        <w:ind w:firstLine="482"/>
        <w:jc w:val="left"/>
        <w:keepLines w:val="0"/>
        <w:keepNext w:val="0"/>
        <w:pageBreakBefore w:val="0"/>
        <w:spacing w:line="360" w:lineRule="auto"/>
        <w:widowControl w:val="off"/>
        <w:rPr>
          <w:rStyle w:val="995"/>
          <w:rFonts w:hint="eastAsia" w:ascii="宋体" w:hAnsi="宋体" w:eastAsia="宋体" w:cs="宋体"/>
          <w:b/>
          <w:bCs/>
          <w:color w:val="auto"/>
          <w:sz w:val="28"/>
          <w:szCs w:val="28"/>
        </w:rPr>
      </w:pPr>
      <w:r>
        <w:rPr>
          <w:rStyle w:val="995"/>
          <w:rFonts w:hint="eastAsia" w:ascii="宋体" w:hAnsi="宋体" w:eastAsia="宋体" w:cs="宋体"/>
          <w:b/>
          <w:bCs/>
          <w:color w:val="auto"/>
          <w:sz w:val="28"/>
          <w:szCs w:val="28"/>
        </w:rPr>
        <w:t xml:space="preserve">（三）符合条件（必须提供，否则响应无效）</w:t>
      </w:r>
      <w:r/>
    </w:p>
    <w:p>
      <w:pPr>
        <w:ind w:firstLine="560"/>
        <w:pageBreakBefore w:val="0"/>
        <w:spacing w:line="360" w:lineRule="auto"/>
        <w:rPr>
          <w:rFonts w:hint="eastAsia" w:ascii="宋体" w:hAnsi="宋体" w:cs="宋体"/>
          <w:bCs/>
          <w:color w:val="auto"/>
          <w:sz w:val="28"/>
          <w:szCs w:val="28"/>
          <w:lang w:eastAsia="zh-CN"/>
        </w:rPr>
      </w:pPr>
      <w:r/>
      <w:bookmarkStart w:id="3" w:name="OLE_LINK20"/>
      <w:r/>
      <w:bookmarkStart w:id="4" w:name="OLE_LINK29"/>
      <w:r>
        <w:rPr>
          <w:rFonts w:hint="eastAsia" w:ascii="宋体" w:hAnsi="宋体" w:eastAsia="宋体" w:cs="宋体"/>
          <w:bCs/>
          <w:color w:val="auto"/>
          <w:sz w:val="28"/>
          <w:szCs w:val="28"/>
        </w:rPr>
        <w:t xml:space="preserve">（1）</w:t>
      </w:r>
      <w:r>
        <w:rPr>
          <w:rFonts w:hint="eastAsia" w:ascii="宋体" w:hAnsi="宋体" w:cs="宋体"/>
          <w:bCs/>
          <w:color w:val="auto"/>
          <w:sz w:val="28"/>
          <w:szCs w:val="28"/>
          <w:lang w:eastAsia="zh-CN"/>
        </w:rPr>
        <w:t xml:space="preserve">《磋商报价表》</w:t>
      </w:r>
      <w:r>
        <w:rPr>
          <w:rFonts w:hint="eastAsia" w:ascii="宋体" w:hAnsi="宋体" w:eastAsia="宋体" w:cs="宋体"/>
          <w:bCs/>
          <w:color w:val="auto"/>
          <w:sz w:val="28"/>
          <w:szCs w:val="28"/>
        </w:rPr>
        <w:t xml:space="preserve">（加盖电子签章，格式见《磋商文件》</w:t>
      </w:r>
      <w:r>
        <w:rPr>
          <w:rStyle w:val="995"/>
          <w:rFonts w:hint="eastAsia" w:ascii="宋体" w:hAnsi="宋体" w:eastAsia="宋体" w:cs="宋体"/>
          <w:color w:val="auto"/>
          <w:sz w:val="28"/>
          <w:szCs w:val="28"/>
        </w:rPr>
        <w:t xml:space="preserve">第九章</w:t>
      </w:r>
      <w:r>
        <w:rPr>
          <w:rFonts w:hint="eastAsia" w:ascii="宋体" w:hAnsi="宋体" w:eastAsia="宋体" w:cs="宋体"/>
          <w:bCs/>
          <w:color w:val="auto"/>
          <w:sz w:val="28"/>
          <w:szCs w:val="28"/>
        </w:rPr>
        <w:t xml:space="preserve">附件）</w:t>
      </w:r>
      <w:r/>
    </w:p>
    <w:p>
      <w:pPr>
        <w:ind w:firstLine="560"/>
        <w:pageBreakBefore w:val="0"/>
        <w:spacing w:line="360" w:lineRule="auto"/>
        <w:rPr>
          <w:rFonts w:hint="eastAsia" w:ascii="宋体" w:hAnsi="宋体" w:eastAsia="宋体" w:cs="宋体"/>
          <w:bCs/>
          <w:color w:val="auto"/>
          <w:sz w:val="28"/>
          <w:szCs w:val="28"/>
        </w:rPr>
      </w:pP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2）</w:t>
      </w:r>
      <w:r>
        <w:rPr>
          <w:rFonts w:hint="eastAsia" w:ascii="宋体" w:hAnsi="宋体" w:eastAsia="宋体" w:cs="宋体"/>
          <w:bCs/>
          <w:color w:val="auto"/>
          <w:sz w:val="28"/>
          <w:szCs w:val="28"/>
        </w:rPr>
        <w:t xml:space="preserve">《分项价格表》（加盖电子签章，格式见《磋商文件》</w:t>
      </w:r>
      <w:r>
        <w:rPr>
          <w:rStyle w:val="995"/>
          <w:rFonts w:hint="eastAsia" w:ascii="宋体" w:hAnsi="宋体" w:eastAsia="宋体" w:cs="宋体"/>
          <w:color w:val="auto"/>
          <w:sz w:val="28"/>
          <w:szCs w:val="28"/>
        </w:rPr>
        <w:t xml:space="preserve">第九章</w:t>
      </w:r>
      <w:r>
        <w:rPr>
          <w:rFonts w:hint="eastAsia" w:ascii="宋体" w:hAnsi="宋体" w:eastAsia="宋体" w:cs="宋体"/>
          <w:bCs/>
          <w:color w:val="auto"/>
          <w:sz w:val="28"/>
          <w:szCs w:val="28"/>
        </w:rPr>
        <w:t xml:space="preserve">附件）</w:t>
      </w:r>
      <w:r/>
    </w:p>
    <w:p>
      <w:pPr>
        <w:ind w:firstLine="480"/>
        <w:jc w:val="left"/>
        <w:pageBreakBefore w:val="0"/>
        <w:spacing w:line="360" w:lineRule="auto"/>
        <w:rPr>
          <w:rFonts w:hint="eastAsia" w:ascii="宋体" w:hAnsi="宋体" w:eastAsia="宋体" w:cs="宋体"/>
          <w:bCs/>
          <w:color w:val="auto"/>
          <w:sz w:val="28"/>
          <w:szCs w:val="28"/>
        </w:rPr>
      </w:pPr>
      <w:r>
        <w:rPr>
          <w:rStyle w:val="995"/>
          <w:rFonts w:hint="eastAsia" w:ascii="宋体" w:hAnsi="宋体" w:eastAsia="宋体" w:cs="宋体"/>
          <w:color w:val="auto"/>
          <w:sz w:val="28"/>
          <w:szCs w:val="28"/>
        </w:rPr>
        <w:t xml:space="preserve">（</w:t>
      </w:r>
      <w:r>
        <w:rPr>
          <w:rStyle w:val="995"/>
          <w:rFonts w:hint="eastAsia" w:ascii="宋体" w:hAnsi="宋体" w:cs="宋体"/>
          <w:color w:val="auto"/>
          <w:sz w:val="28"/>
          <w:szCs w:val="28"/>
          <w:lang w:val="en-US" w:eastAsia="zh-CN"/>
        </w:rPr>
        <w:t xml:space="preserve">3</w:t>
      </w:r>
      <w:r>
        <w:rPr>
          <w:rStyle w:val="995"/>
          <w:rFonts w:hint="eastAsia" w:ascii="宋体" w:hAnsi="宋体" w:eastAsia="宋体" w:cs="宋体"/>
          <w:color w:val="auto"/>
          <w:sz w:val="28"/>
          <w:szCs w:val="28"/>
        </w:rPr>
        <w:t xml:space="preserve">）</w:t>
      </w:r>
      <w:bookmarkEnd w:id="3"/>
      <w:r/>
      <w:bookmarkEnd w:id="4"/>
      <w:r/>
      <w:bookmarkStart w:id="5" w:name="OLE_LINK32"/>
      <w:r/>
      <w:bookmarkStart w:id="6" w:name="OLE_LINK37"/>
      <w:r>
        <w:rPr>
          <w:rFonts w:hint="eastAsia" w:ascii="宋体" w:hAnsi="宋体" w:eastAsia="宋体" w:cs="宋体"/>
          <w:bCs/>
          <w:color w:val="auto"/>
          <w:sz w:val="28"/>
          <w:szCs w:val="28"/>
        </w:rPr>
        <w:t xml:space="preserve">《承诺书》（加盖电子签章，格式见《磋商文件》</w:t>
      </w:r>
      <w:r>
        <w:rPr>
          <w:rStyle w:val="995"/>
          <w:rFonts w:hint="eastAsia" w:ascii="宋体" w:hAnsi="宋体" w:eastAsia="宋体" w:cs="宋体"/>
          <w:color w:val="auto"/>
          <w:sz w:val="28"/>
          <w:szCs w:val="28"/>
        </w:rPr>
        <w:t xml:space="preserve">第九章</w:t>
      </w:r>
      <w:r>
        <w:rPr>
          <w:rFonts w:hint="eastAsia" w:ascii="宋体" w:hAnsi="宋体" w:eastAsia="宋体" w:cs="宋体"/>
          <w:bCs/>
          <w:color w:val="auto"/>
          <w:sz w:val="28"/>
          <w:szCs w:val="28"/>
        </w:rPr>
        <w:t xml:space="preserve">附件）；</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w:t>
      </w:r>
      <w:r>
        <w:rPr>
          <w:rStyle w:val="995"/>
          <w:rFonts w:hint="eastAsia" w:ascii="宋体" w:hAnsi="宋体" w:cs="宋体"/>
          <w:color w:val="auto"/>
          <w:sz w:val="28"/>
          <w:szCs w:val="28"/>
          <w:lang w:val="en-US" w:eastAsia="zh-CN"/>
        </w:rPr>
        <w:t xml:space="preserve">4</w:t>
      </w:r>
      <w:r>
        <w:rPr>
          <w:rStyle w:val="995"/>
          <w:rFonts w:hint="eastAsia" w:ascii="宋体" w:hAnsi="宋体" w:eastAsia="宋体" w:cs="宋体"/>
          <w:color w:val="auto"/>
          <w:sz w:val="28"/>
          <w:szCs w:val="28"/>
        </w:rPr>
        <w:t xml:space="preserve">）</w:t>
      </w:r>
      <w:bookmarkEnd w:id="5"/>
      <w:r/>
      <w:bookmarkEnd w:id="6"/>
      <w:r/>
      <w:bookmarkStart w:id="7" w:name="OLE_LINK38"/>
      <w:r/>
      <w:bookmarkStart w:id="8" w:name="OLE_LINK47"/>
      <w:r>
        <w:rPr>
          <w:rStyle w:val="995"/>
          <w:rFonts w:hint="eastAsia" w:ascii="宋体" w:hAnsi="宋体" w:eastAsia="宋体" w:cs="宋体"/>
          <w:color w:val="auto"/>
          <w:sz w:val="28"/>
          <w:szCs w:val="28"/>
        </w:rPr>
        <w:t xml:space="preserve">《授权委托书》</w:t>
      </w:r>
      <w:r>
        <w:rPr>
          <w:rFonts w:hint="eastAsia" w:ascii="宋体" w:hAnsi="宋体" w:eastAsia="宋体" w:cs="宋体"/>
          <w:bCs/>
          <w:color w:val="auto"/>
          <w:sz w:val="28"/>
          <w:szCs w:val="28"/>
        </w:rPr>
        <w:t xml:space="preserve">（提供原件的扫描件，加盖电子签章，格式见《磋商文件》</w:t>
      </w:r>
      <w:r>
        <w:rPr>
          <w:rStyle w:val="995"/>
          <w:rFonts w:hint="eastAsia" w:ascii="宋体" w:hAnsi="宋体" w:eastAsia="宋体" w:cs="宋体"/>
          <w:color w:val="auto"/>
          <w:sz w:val="28"/>
          <w:szCs w:val="28"/>
        </w:rPr>
        <w:t xml:space="preserve">第九章</w:t>
      </w:r>
      <w:r>
        <w:rPr>
          <w:rFonts w:hint="eastAsia" w:ascii="宋体" w:hAnsi="宋体" w:eastAsia="宋体" w:cs="宋体"/>
          <w:bCs/>
          <w:color w:val="auto"/>
          <w:sz w:val="28"/>
          <w:szCs w:val="28"/>
        </w:rPr>
        <w:t xml:space="preserve">附件）；</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w:t>
      </w:r>
      <w:r>
        <w:rPr>
          <w:rStyle w:val="995"/>
          <w:rFonts w:hint="eastAsia" w:ascii="宋体" w:hAnsi="宋体" w:cs="宋体"/>
          <w:color w:val="auto"/>
          <w:sz w:val="28"/>
          <w:szCs w:val="28"/>
          <w:lang w:val="en-US" w:eastAsia="zh-CN"/>
        </w:rPr>
        <w:t xml:space="preserve">5</w:t>
      </w:r>
      <w:r>
        <w:rPr>
          <w:rStyle w:val="995"/>
          <w:rFonts w:hint="eastAsia" w:ascii="宋体" w:hAnsi="宋体" w:eastAsia="宋体" w:cs="宋体"/>
          <w:color w:val="auto"/>
          <w:sz w:val="28"/>
          <w:szCs w:val="28"/>
        </w:rPr>
        <w:t xml:space="preserve">）《偏离表》（加盖电子签章，格式见《磋商文件》第九章附件）</w:t>
      </w:r>
      <w:bookmarkEnd w:id="7"/>
      <w:r/>
      <w:bookmarkEnd w:id="8"/>
      <w:r>
        <w:rPr>
          <w:rStyle w:val="995"/>
          <w:rFonts w:hint="eastAsia" w:ascii="宋体" w:hAnsi="宋体" w:eastAsia="宋体" w:cs="宋体"/>
          <w:color w:val="auto"/>
          <w:sz w:val="28"/>
          <w:szCs w:val="28"/>
        </w:rPr>
        <w:t xml:space="preserve">。</w:t>
      </w:r>
      <w:r/>
    </w:p>
    <w:p>
      <w:pPr>
        <w:ind w:firstLine="482"/>
        <w:jc w:val="left"/>
        <w:pageBreakBefore w:val="0"/>
        <w:spacing w:line="360" w:lineRule="auto"/>
        <w:rPr>
          <w:rStyle w:val="995"/>
          <w:rFonts w:hint="eastAsia" w:ascii="宋体" w:hAnsi="宋体" w:eastAsia="宋体" w:cs="宋体"/>
          <w:b/>
          <w:bCs/>
          <w:color w:val="auto"/>
          <w:sz w:val="28"/>
          <w:szCs w:val="28"/>
        </w:rPr>
      </w:pPr>
      <w:r>
        <w:rPr>
          <w:rStyle w:val="995"/>
          <w:rFonts w:hint="eastAsia" w:ascii="宋体" w:hAnsi="宋体" w:eastAsia="宋体" w:cs="宋体"/>
          <w:b/>
          <w:bCs/>
          <w:color w:val="auto"/>
          <w:sz w:val="28"/>
          <w:szCs w:val="28"/>
        </w:rPr>
        <w:t xml:space="preserve">（四）综合评审评分项</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一）技术部分（要求见《磋商文件》第九章附件“评分细则”及“采购需求”）</w:t>
      </w:r>
      <w:r/>
    </w:p>
    <w:p>
      <w:pPr>
        <w:ind w:firstLine="480"/>
        <w:jc w:val="left"/>
        <w:pageBreakBefore w:val="0"/>
        <w:spacing w:line="360" w:lineRule="auto"/>
        <w:rPr>
          <w:rStyle w:val="995"/>
          <w:rFonts w:hint="eastAsia" w:ascii="宋体" w:hAnsi="宋体" w:eastAsia="宋体" w:cs="宋体"/>
          <w:color w:val="auto"/>
          <w:sz w:val="28"/>
          <w:szCs w:val="28"/>
        </w:rPr>
      </w:pPr>
      <w:r>
        <w:rPr>
          <w:rFonts w:hint="eastAsia" w:ascii="宋体" w:hAnsi="宋体" w:eastAsia="宋体" w:cs="宋体"/>
          <w:bCs/>
          <w:color w:val="auto"/>
          <w:sz w:val="28"/>
          <w:szCs w:val="28"/>
        </w:rPr>
        <w:t xml:space="preserve">（1）项目总体实施方案</w:t>
      </w:r>
      <w:r>
        <w:rPr>
          <w:rStyle w:val="995"/>
          <w:rFonts w:hint="eastAsia" w:ascii="宋体" w:hAnsi="宋体" w:eastAsia="宋体" w:cs="宋体"/>
          <w:color w:val="auto"/>
          <w:sz w:val="28"/>
          <w:szCs w:val="28"/>
        </w:rPr>
        <w:t xml:space="preserve">（要求见《磋商文件》第九章附件中“评分细则”）；</w:t>
      </w:r>
      <w:r/>
    </w:p>
    <w:p>
      <w:pPr>
        <w:ind w:firstLine="480"/>
        <w:jc w:val="left"/>
        <w:pageBreakBefore w:val="0"/>
        <w:spacing w:line="360" w:lineRule="auto"/>
        <w:rPr>
          <w:rStyle w:val="995"/>
          <w:rFonts w:hint="eastAsia" w:ascii="宋体" w:hAnsi="宋体" w:eastAsia="宋体" w:cs="宋体"/>
          <w:color w:val="auto"/>
          <w:sz w:val="28"/>
          <w:szCs w:val="28"/>
        </w:rPr>
      </w:pPr>
      <w:r>
        <w:rPr>
          <w:rFonts w:hint="eastAsia" w:ascii="宋体" w:hAnsi="宋体" w:eastAsia="宋体" w:cs="宋体"/>
          <w:bCs/>
          <w:color w:val="auto"/>
          <w:sz w:val="28"/>
          <w:szCs w:val="28"/>
        </w:rPr>
        <w:t xml:space="preserve">（2）质量保证与数据验收方案</w:t>
      </w:r>
      <w:r>
        <w:rPr>
          <w:rStyle w:val="995"/>
          <w:rFonts w:hint="eastAsia" w:ascii="宋体" w:hAnsi="宋体" w:eastAsia="宋体" w:cs="宋体"/>
          <w:color w:val="auto"/>
          <w:sz w:val="28"/>
          <w:szCs w:val="28"/>
        </w:rPr>
        <w:t xml:space="preserve">（要求见《磋商文件》第九章附件中“评分细则”）；</w:t>
      </w:r>
      <w:r/>
    </w:p>
    <w:p>
      <w:pPr>
        <w:ind w:firstLine="480"/>
        <w:jc w:val="left"/>
        <w:pageBreakBefore w:val="0"/>
        <w:spacing w:line="360" w:lineRule="auto"/>
        <w:rPr>
          <w:rStyle w:val="995"/>
          <w:rFonts w:hint="eastAsia" w:ascii="宋体" w:hAnsi="宋体" w:eastAsia="宋体" w:cs="宋体"/>
          <w:color w:val="auto"/>
          <w:sz w:val="28"/>
          <w:szCs w:val="28"/>
        </w:rPr>
      </w:pPr>
      <w:r>
        <w:rPr>
          <w:rFonts w:hint="eastAsia" w:ascii="宋体" w:hAnsi="宋体" w:eastAsia="宋体" w:cs="宋体"/>
          <w:bCs/>
          <w:color w:val="auto"/>
          <w:sz w:val="28"/>
          <w:szCs w:val="28"/>
        </w:rPr>
        <w:t xml:space="preserve">（3）设备配置方案</w:t>
      </w:r>
      <w:r>
        <w:rPr>
          <w:rStyle w:val="995"/>
          <w:rFonts w:hint="eastAsia" w:ascii="宋体" w:hAnsi="宋体" w:eastAsia="宋体" w:cs="宋体"/>
          <w:color w:val="auto"/>
          <w:sz w:val="28"/>
          <w:szCs w:val="28"/>
        </w:rPr>
        <w:t xml:space="preserve">（要求见《磋商文件》第九章附件中“评分细则”）；</w:t>
      </w:r>
      <w:r/>
    </w:p>
    <w:p>
      <w:pPr>
        <w:ind w:firstLine="480"/>
        <w:jc w:val="left"/>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w:t>
      </w:r>
      <w:r>
        <w:rPr>
          <w:rFonts w:hint="eastAsia" w:ascii="宋体" w:hAnsi="宋体" w:eastAsia="宋体" w:cs="宋体"/>
          <w:bCs/>
          <w:color w:val="auto"/>
          <w:sz w:val="28"/>
          <w:szCs w:val="28"/>
          <w:lang w:eastAsia="zh-CN"/>
        </w:rPr>
        <w:t xml:space="preserve">人员配备方案</w:t>
      </w:r>
      <w:r>
        <w:rPr>
          <w:rFonts w:hint="eastAsia" w:ascii="宋体" w:hAnsi="宋体" w:eastAsia="宋体" w:cs="宋体"/>
          <w:bCs/>
          <w:color w:val="auto"/>
          <w:sz w:val="28"/>
          <w:szCs w:val="28"/>
        </w:rPr>
        <w:t xml:space="preserve">（要求见《磋商文件》第九章附件中“评分细则”）；</w:t>
      </w:r>
      <w:r/>
    </w:p>
    <w:p>
      <w:pPr>
        <w:ind w:firstLine="480"/>
        <w:jc w:val="left"/>
        <w:pageBreakBefore w:val="0"/>
        <w:spacing w:line="360" w:lineRule="auto"/>
        <w:rPr>
          <w:rStyle w:val="995"/>
          <w:rFonts w:hint="eastAsia" w:ascii="宋体" w:hAnsi="宋体" w:eastAsia="宋体" w:cs="宋体"/>
          <w:color w:val="auto"/>
          <w:sz w:val="28"/>
          <w:szCs w:val="28"/>
          <w:lang w:eastAsia="zh-CN"/>
        </w:rPr>
      </w:pPr>
      <w:r>
        <w:rPr>
          <w:rStyle w:val="995"/>
          <w:rFonts w:hint="eastAsia" w:ascii="宋体" w:hAnsi="宋体" w:eastAsia="宋体" w:cs="宋体"/>
          <w:color w:val="auto"/>
          <w:sz w:val="28"/>
          <w:szCs w:val="28"/>
          <w:lang w:eastAsia="zh-CN"/>
        </w:rPr>
        <w:t xml:space="preserve">（</w:t>
      </w:r>
      <w:r>
        <w:rPr>
          <w:rStyle w:val="995"/>
          <w:rFonts w:hint="eastAsia" w:ascii="宋体" w:hAnsi="宋体" w:eastAsia="宋体" w:cs="宋体"/>
          <w:color w:val="auto"/>
          <w:sz w:val="28"/>
          <w:szCs w:val="28"/>
          <w:lang w:val="en-US" w:eastAsia="zh-CN"/>
        </w:rPr>
        <w:t xml:space="preserve">5</w:t>
      </w:r>
      <w:r>
        <w:rPr>
          <w:rStyle w:val="995"/>
          <w:rFonts w:hint="eastAsia" w:ascii="宋体" w:hAnsi="宋体" w:eastAsia="宋体" w:cs="宋体"/>
          <w:color w:val="auto"/>
          <w:sz w:val="28"/>
          <w:szCs w:val="28"/>
          <w:lang w:eastAsia="zh-CN"/>
        </w:rPr>
        <w:t xml:space="preserve">）安全保密方案</w:t>
      </w:r>
      <w:r>
        <w:rPr>
          <w:rStyle w:val="995"/>
          <w:rFonts w:hint="eastAsia" w:ascii="宋体" w:hAnsi="宋体" w:eastAsia="宋体" w:cs="宋体"/>
          <w:color w:val="auto"/>
          <w:sz w:val="28"/>
          <w:szCs w:val="28"/>
        </w:rPr>
        <w:t xml:space="preserve">（要求见《磋商文件》第九章附件中“评分细则”）；</w:t>
      </w:r>
      <w:r/>
    </w:p>
    <w:p>
      <w:pPr>
        <w:ind w:firstLine="480"/>
        <w:jc w:val="left"/>
        <w:pageBreakBefore w:val="0"/>
        <w:spacing w:line="360" w:lineRule="auto"/>
        <w:rPr>
          <w:rStyle w:val="995"/>
          <w:rFonts w:hint="eastAsia" w:ascii="宋体" w:hAnsi="宋体" w:eastAsia="宋体" w:cs="宋体"/>
          <w:color w:val="auto"/>
          <w:sz w:val="28"/>
          <w:szCs w:val="28"/>
          <w:lang w:eastAsia="zh-CN"/>
        </w:rPr>
      </w:pPr>
      <w:r>
        <w:rPr>
          <w:rStyle w:val="995"/>
          <w:rFonts w:hint="eastAsia" w:ascii="宋体" w:hAnsi="宋体" w:eastAsia="宋体" w:cs="宋体"/>
          <w:color w:val="auto"/>
          <w:sz w:val="28"/>
          <w:szCs w:val="28"/>
          <w:lang w:eastAsia="zh-CN"/>
        </w:rPr>
        <w:t xml:space="preserve">（</w:t>
      </w:r>
      <w:r>
        <w:rPr>
          <w:rStyle w:val="995"/>
          <w:rFonts w:hint="eastAsia" w:ascii="宋体" w:hAnsi="宋体" w:eastAsia="宋体" w:cs="宋体"/>
          <w:color w:val="auto"/>
          <w:sz w:val="28"/>
          <w:szCs w:val="28"/>
          <w:lang w:val="en-US" w:eastAsia="zh-CN"/>
        </w:rPr>
        <w:t xml:space="preserve">6</w:t>
      </w:r>
      <w:r>
        <w:rPr>
          <w:rStyle w:val="995"/>
          <w:rFonts w:hint="eastAsia" w:ascii="宋体" w:hAnsi="宋体" w:eastAsia="宋体" w:cs="宋体"/>
          <w:color w:val="auto"/>
          <w:sz w:val="28"/>
          <w:szCs w:val="28"/>
          <w:lang w:eastAsia="zh-CN"/>
        </w:rPr>
        <w:t xml:space="preserve">）应急处置方案</w:t>
      </w:r>
      <w:r>
        <w:rPr>
          <w:rStyle w:val="995"/>
          <w:rFonts w:hint="eastAsia" w:ascii="宋体" w:hAnsi="宋体" w:eastAsia="宋体" w:cs="宋体"/>
          <w:color w:val="auto"/>
          <w:sz w:val="28"/>
          <w:szCs w:val="28"/>
        </w:rPr>
        <w:t xml:space="preserve">（要求见《磋商文件》第九章附件中“评分细则”）；</w:t>
      </w:r>
      <w:r/>
    </w:p>
    <w:p>
      <w:pPr>
        <w:ind w:firstLine="480"/>
        <w:jc w:val="left"/>
        <w:pageBreakBefore w:val="0"/>
        <w:spacing w:line="360" w:lineRule="auto"/>
        <w:rPr>
          <w:rStyle w:val="995"/>
          <w:rFonts w:hint="eastAsia" w:ascii="宋体" w:hAnsi="宋体" w:eastAsia="宋体" w:cs="宋体"/>
          <w:color w:val="auto"/>
          <w:sz w:val="28"/>
          <w:szCs w:val="28"/>
          <w:lang w:eastAsia="zh-CN"/>
        </w:rPr>
      </w:pPr>
      <w:r>
        <w:rPr>
          <w:rStyle w:val="995"/>
          <w:rFonts w:hint="eastAsia" w:ascii="宋体" w:hAnsi="宋体" w:eastAsia="宋体" w:cs="宋体"/>
          <w:color w:val="auto"/>
          <w:sz w:val="28"/>
          <w:szCs w:val="28"/>
          <w:lang w:eastAsia="zh-CN"/>
        </w:rPr>
        <w:t xml:space="preserve">（</w:t>
      </w:r>
      <w:r>
        <w:rPr>
          <w:rStyle w:val="995"/>
          <w:rFonts w:hint="eastAsia" w:ascii="宋体" w:hAnsi="宋体" w:eastAsia="宋体" w:cs="宋体"/>
          <w:color w:val="auto"/>
          <w:sz w:val="28"/>
          <w:szCs w:val="28"/>
          <w:lang w:val="en-US" w:eastAsia="zh-CN"/>
        </w:rPr>
        <w:t xml:space="preserve">7</w:t>
      </w:r>
      <w:r>
        <w:rPr>
          <w:rStyle w:val="995"/>
          <w:rFonts w:hint="eastAsia" w:ascii="宋体" w:hAnsi="宋体" w:eastAsia="宋体" w:cs="宋体"/>
          <w:color w:val="auto"/>
          <w:sz w:val="28"/>
          <w:szCs w:val="28"/>
          <w:lang w:eastAsia="zh-CN"/>
        </w:rPr>
        <w:t xml:space="preserve">）项目对接方案</w:t>
      </w:r>
      <w:r>
        <w:rPr>
          <w:rStyle w:val="995"/>
          <w:rFonts w:hint="eastAsia" w:ascii="宋体" w:hAnsi="宋体" w:eastAsia="宋体" w:cs="宋体"/>
          <w:color w:val="auto"/>
          <w:sz w:val="28"/>
          <w:szCs w:val="28"/>
        </w:rPr>
        <w:t xml:space="preserve">（要求见《磋商文件》第九章附件中“评分细则”）</w:t>
      </w:r>
      <w:r>
        <w:rPr>
          <w:rStyle w:val="995"/>
          <w:rFonts w:hint="eastAsia" w:ascii="宋体" w:hAnsi="宋体" w:eastAsia="宋体" w:cs="宋体"/>
          <w:color w:val="auto"/>
          <w:sz w:val="28"/>
          <w:szCs w:val="28"/>
          <w:lang w:eastAsia="zh-CN"/>
        </w:rPr>
        <w:t xml:space="preserve">。</w:t>
      </w:r>
      <w:r/>
    </w:p>
    <w:p>
      <w:pPr>
        <w:ind w:firstLine="480"/>
        <w:jc w:val="left"/>
        <w:pageBreakBefore w:val="0"/>
        <w:spacing w:line="360" w:lineRule="auto"/>
        <w:rPr>
          <w:rStyle w:val="995"/>
          <w:rFonts w:hint="eastAsia" w:ascii="宋体" w:hAnsi="宋体" w:eastAsia="宋体" w:cs="宋体"/>
          <w:color w:val="auto"/>
          <w:sz w:val="28"/>
          <w:szCs w:val="28"/>
          <w:lang w:val="en-US" w:eastAsia="zh-CN"/>
        </w:rPr>
      </w:pPr>
      <w:r>
        <w:rPr>
          <w:rStyle w:val="995"/>
          <w:rFonts w:hint="eastAsia" w:ascii="宋体" w:hAnsi="宋体" w:eastAsia="宋体" w:cs="宋体"/>
          <w:color w:val="auto"/>
          <w:sz w:val="28"/>
          <w:szCs w:val="28"/>
          <w:lang w:eastAsia="zh-CN"/>
        </w:rPr>
        <w:t xml:space="preserve">（</w:t>
      </w:r>
      <w:r>
        <w:rPr>
          <w:rStyle w:val="995"/>
          <w:rFonts w:hint="eastAsia" w:ascii="宋体" w:hAnsi="宋体" w:eastAsia="宋体" w:cs="宋体"/>
          <w:color w:val="auto"/>
          <w:sz w:val="28"/>
          <w:szCs w:val="28"/>
          <w:lang w:val="en-US" w:eastAsia="zh-CN"/>
        </w:rPr>
        <w:t xml:space="preserve">8）售后服务方案</w:t>
      </w:r>
      <w:r>
        <w:rPr>
          <w:rStyle w:val="995"/>
          <w:rFonts w:hint="eastAsia" w:ascii="宋体" w:hAnsi="宋体" w:eastAsia="宋体" w:cs="宋体"/>
          <w:color w:val="auto"/>
          <w:sz w:val="28"/>
          <w:szCs w:val="28"/>
          <w:lang w:eastAsia="zh-CN"/>
        </w:rPr>
        <w:t xml:space="preserve">（要求见《磋商文件》第九章附件中“评分细则”）。</w:t>
      </w:r>
      <w:r/>
    </w:p>
    <w:p>
      <w:pPr>
        <w:pStyle w:val="746"/>
        <w:rPr>
          <w:rFonts w:hint="default"/>
          <w:color w:val="auto"/>
          <w:lang w:val="en-US" w:eastAsia="zh-CN"/>
        </w:rPr>
      </w:pPr>
      <w:r>
        <w:rPr>
          <w:rFonts w:hint="default"/>
          <w:color w:val="auto"/>
          <w:lang w:val="en-US" w:eastAsia="zh-CN"/>
        </w:rPr>
      </w:r>
      <w:r/>
    </w:p>
    <w:p>
      <w:pPr>
        <w:ind w:firstLine="480"/>
        <w:jc w:val="left"/>
        <w:pageBreakBefore w:val="0"/>
        <w:spacing w:line="360" w:lineRule="auto"/>
        <w:rPr>
          <w:rStyle w:val="995"/>
          <w:rFonts w:hint="eastAsia" w:ascii="宋体" w:hAnsi="宋体" w:eastAsia="宋体" w:cs="宋体"/>
          <w:color w:val="auto"/>
          <w:sz w:val="28"/>
          <w:szCs w:val="28"/>
        </w:rPr>
      </w:pPr>
      <w:r>
        <w:rPr>
          <w:rFonts w:hint="eastAsia" w:ascii="宋体" w:hAnsi="宋体" w:eastAsia="宋体" w:cs="宋体"/>
          <w:bCs/>
          <w:color w:val="auto"/>
          <w:sz w:val="28"/>
          <w:szCs w:val="28"/>
        </w:rPr>
        <w:t xml:space="preserve">二）</w:t>
      </w:r>
      <w:r>
        <w:rPr>
          <w:rStyle w:val="995"/>
          <w:rFonts w:hint="eastAsia" w:ascii="宋体" w:hAnsi="宋体" w:eastAsia="宋体" w:cs="宋体"/>
          <w:color w:val="auto"/>
          <w:sz w:val="28"/>
          <w:szCs w:val="28"/>
        </w:rPr>
        <w:t xml:space="preserve">商务部分（要求见《磋商文件》第九章附件中“评分细则”）；</w:t>
      </w:r>
      <w:r/>
    </w:p>
    <w:p>
      <w:pPr>
        <w:ind w:firstLine="480"/>
        <w:pageBreakBefore w:val="0"/>
        <w:spacing w:line="360" w:lineRule="auto"/>
        <w:rPr>
          <w:rStyle w:val="995"/>
          <w:rFonts w:hint="eastAsia" w:ascii="宋体" w:hAnsi="宋体" w:eastAsia="宋体" w:cs="宋体"/>
          <w:color w:val="auto"/>
          <w:sz w:val="28"/>
          <w:szCs w:val="28"/>
        </w:rPr>
      </w:pPr>
      <w:r>
        <w:rPr>
          <w:rFonts w:hint="eastAsia" w:ascii="宋体" w:hAnsi="宋体" w:eastAsia="宋体" w:cs="宋体"/>
          <w:bCs/>
          <w:color w:val="auto"/>
          <w:sz w:val="28"/>
          <w:szCs w:val="28"/>
        </w:rPr>
        <w:t xml:space="preserve">（1）保密资质</w:t>
      </w:r>
      <w:r>
        <w:rPr>
          <w:rStyle w:val="995"/>
          <w:rFonts w:hint="eastAsia" w:ascii="宋体" w:hAnsi="宋体" w:eastAsia="宋体" w:cs="宋体"/>
          <w:color w:val="auto"/>
          <w:sz w:val="28"/>
          <w:szCs w:val="28"/>
        </w:rPr>
        <w:t xml:space="preserve">（要求见《磋商文件》第九章附件中“评分细则”）；</w:t>
      </w:r>
      <w:r/>
    </w:p>
    <w:p>
      <w:pPr>
        <w:ind w:firstLine="480"/>
        <w:pageBreakBefore w:val="0"/>
        <w:spacing w:line="360" w:lineRule="auto"/>
        <w:rPr>
          <w:rStyle w:val="995"/>
          <w:rFonts w:hint="eastAsia" w:ascii="宋体" w:hAnsi="宋体" w:eastAsia="宋体" w:cs="宋体"/>
          <w:color w:val="auto"/>
          <w:sz w:val="28"/>
          <w:szCs w:val="28"/>
        </w:rPr>
      </w:pPr>
      <w:r>
        <w:rPr>
          <w:rStyle w:val="995"/>
          <w:rFonts w:hint="eastAsia" w:ascii="宋体" w:hAnsi="宋体" w:cs="宋体"/>
          <w:color w:val="auto"/>
          <w:sz w:val="28"/>
          <w:szCs w:val="28"/>
          <w:lang w:eastAsia="zh-CN"/>
        </w:rPr>
        <w:t xml:space="preserve">（</w:t>
      </w:r>
      <w:r>
        <w:rPr>
          <w:rStyle w:val="995"/>
          <w:rFonts w:hint="eastAsia" w:ascii="宋体" w:hAnsi="宋体" w:cs="宋体"/>
          <w:color w:val="auto"/>
          <w:sz w:val="28"/>
          <w:szCs w:val="28"/>
          <w:lang w:val="en-US" w:eastAsia="zh-CN"/>
        </w:rPr>
        <w:t xml:space="preserve">2</w:t>
      </w:r>
      <w:r>
        <w:rPr>
          <w:rStyle w:val="995"/>
          <w:rFonts w:hint="eastAsia" w:ascii="宋体" w:hAnsi="宋体" w:cs="宋体"/>
          <w:color w:val="auto"/>
          <w:sz w:val="28"/>
          <w:szCs w:val="28"/>
          <w:lang w:eastAsia="zh-CN"/>
        </w:rPr>
        <w:t xml:space="preserve">）供应商评价</w:t>
      </w:r>
      <w:r>
        <w:rPr>
          <w:rStyle w:val="995"/>
          <w:rFonts w:hint="eastAsia" w:ascii="宋体" w:hAnsi="宋体" w:eastAsia="宋体" w:cs="宋体"/>
          <w:color w:val="auto"/>
          <w:sz w:val="28"/>
          <w:szCs w:val="28"/>
        </w:rPr>
        <w:t xml:space="preserve">（要求见《磋商文件》第九章附件中“评分细则”）；</w:t>
      </w:r>
      <w:r/>
    </w:p>
    <w:p>
      <w:pPr>
        <w:ind w:firstLine="480"/>
        <w:pageBreakBefore w:val="0"/>
        <w:spacing w:line="360" w:lineRule="auto"/>
        <w:rPr>
          <w:rStyle w:val="995"/>
          <w:rFonts w:hint="eastAsia" w:ascii="宋体" w:hAnsi="宋体" w:cs="宋体"/>
          <w:color w:val="auto"/>
          <w:sz w:val="28"/>
          <w:szCs w:val="28"/>
          <w:lang w:eastAsia="zh-CN"/>
        </w:rPr>
      </w:pPr>
      <w:r>
        <w:rPr>
          <w:rStyle w:val="995"/>
          <w:rFonts w:hint="eastAsia" w:ascii="宋体" w:hAnsi="宋体" w:cs="宋体"/>
          <w:color w:val="auto"/>
          <w:sz w:val="28"/>
          <w:szCs w:val="28"/>
          <w:lang w:eastAsia="zh-CN"/>
        </w:rPr>
        <w:t xml:space="preserve">（</w:t>
      </w:r>
      <w:r>
        <w:rPr>
          <w:rStyle w:val="995"/>
          <w:rFonts w:hint="eastAsia" w:ascii="宋体" w:hAnsi="宋体" w:cs="宋体"/>
          <w:color w:val="auto"/>
          <w:sz w:val="28"/>
          <w:szCs w:val="28"/>
          <w:lang w:val="en-US" w:eastAsia="zh-CN"/>
        </w:rPr>
        <w:t xml:space="preserve">3</w:t>
      </w:r>
      <w:r>
        <w:rPr>
          <w:rStyle w:val="995"/>
          <w:rFonts w:hint="eastAsia" w:ascii="宋体" w:hAnsi="宋体" w:cs="宋体"/>
          <w:color w:val="auto"/>
          <w:sz w:val="28"/>
          <w:szCs w:val="28"/>
          <w:lang w:eastAsia="zh-CN"/>
        </w:rPr>
        <w:t xml:space="preserve">）项目负责人能力</w:t>
      </w:r>
      <w:r>
        <w:rPr>
          <w:rStyle w:val="995"/>
          <w:rFonts w:hint="eastAsia" w:ascii="宋体" w:hAnsi="宋体" w:eastAsia="宋体" w:cs="宋体"/>
          <w:color w:val="auto"/>
          <w:sz w:val="28"/>
          <w:szCs w:val="28"/>
        </w:rPr>
        <w:t xml:space="preserve">（要求见《磋商文件》第九章附件中“评分细则”）；</w:t>
      </w:r>
      <w:r/>
    </w:p>
    <w:p>
      <w:pPr>
        <w:ind w:firstLine="480"/>
        <w:pageBreakBefore w:val="0"/>
        <w:spacing w:line="360" w:lineRule="auto"/>
        <w:rPr>
          <w:rStyle w:val="995"/>
          <w:rFonts w:hint="eastAsia" w:ascii="宋体" w:hAnsi="宋体" w:cs="宋体"/>
          <w:color w:val="auto"/>
          <w:sz w:val="28"/>
          <w:szCs w:val="28"/>
          <w:lang w:eastAsia="zh-CN"/>
        </w:rPr>
      </w:pPr>
      <w:r>
        <w:rPr>
          <w:rStyle w:val="995"/>
          <w:rFonts w:hint="eastAsia" w:ascii="宋体" w:hAnsi="宋体" w:cs="宋体"/>
          <w:color w:val="auto"/>
          <w:sz w:val="28"/>
          <w:szCs w:val="28"/>
          <w:lang w:eastAsia="zh-CN"/>
        </w:rPr>
        <w:t xml:space="preserve">（</w:t>
      </w:r>
      <w:r>
        <w:rPr>
          <w:rStyle w:val="995"/>
          <w:rFonts w:hint="eastAsia" w:ascii="宋体" w:hAnsi="宋体" w:cs="宋体"/>
          <w:color w:val="auto"/>
          <w:sz w:val="28"/>
          <w:szCs w:val="28"/>
          <w:lang w:val="en-US" w:eastAsia="zh-CN"/>
        </w:rPr>
        <w:t xml:space="preserve">4</w:t>
      </w:r>
      <w:r>
        <w:rPr>
          <w:rStyle w:val="995"/>
          <w:rFonts w:hint="eastAsia" w:ascii="宋体" w:hAnsi="宋体" w:cs="宋体"/>
          <w:color w:val="auto"/>
          <w:sz w:val="28"/>
          <w:szCs w:val="28"/>
          <w:lang w:eastAsia="zh-CN"/>
        </w:rPr>
        <w:t xml:space="preserve">）</w:t>
      </w:r>
      <w:r>
        <w:rPr>
          <w:rStyle w:val="995"/>
          <w:rFonts w:hint="eastAsia" w:ascii="宋体" w:hAnsi="宋体" w:cs="宋体"/>
          <w:color w:val="auto"/>
          <w:sz w:val="28"/>
          <w:szCs w:val="28"/>
          <w:lang w:val="en-US" w:eastAsia="zh-CN"/>
        </w:rPr>
        <w:t xml:space="preserve">驻场技术负责人能力</w:t>
      </w:r>
      <w:r>
        <w:rPr>
          <w:rStyle w:val="995"/>
          <w:rFonts w:hint="eastAsia" w:ascii="宋体" w:hAnsi="宋体" w:eastAsia="宋体" w:cs="宋体"/>
          <w:color w:val="auto"/>
          <w:sz w:val="28"/>
          <w:szCs w:val="28"/>
        </w:rPr>
        <w:t xml:space="preserve">（要求见《磋商文件》第九章附件中“评分细则”）；</w:t>
      </w:r>
      <w:r/>
    </w:p>
    <w:p>
      <w:pPr>
        <w:ind w:firstLine="480"/>
        <w:pageBreakBefore w:val="0"/>
        <w:spacing w:line="360" w:lineRule="auto"/>
        <w:rPr>
          <w:rStyle w:val="995"/>
          <w:rFonts w:hint="eastAsia" w:ascii="宋体" w:hAnsi="宋体" w:cs="宋体"/>
          <w:color w:val="auto"/>
          <w:sz w:val="28"/>
          <w:szCs w:val="28"/>
          <w:lang w:eastAsia="zh-CN"/>
        </w:rPr>
      </w:pPr>
      <w:r>
        <w:rPr>
          <w:rStyle w:val="995"/>
          <w:rFonts w:hint="eastAsia" w:ascii="宋体" w:hAnsi="宋体" w:cs="宋体"/>
          <w:color w:val="auto"/>
          <w:sz w:val="28"/>
          <w:szCs w:val="28"/>
          <w:lang w:eastAsia="zh-CN"/>
        </w:rPr>
        <w:t xml:space="preserve">（</w:t>
      </w:r>
      <w:r>
        <w:rPr>
          <w:rStyle w:val="995"/>
          <w:rFonts w:hint="eastAsia" w:ascii="宋体" w:hAnsi="宋体" w:cs="宋体"/>
          <w:color w:val="auto"/>
          <w:sz w:val="28"/>
          <w:szCs w:val="28"/>
          <w:lang w:val="en-US" w:eastAsia="zh-CN"/>
        </w:rPr>
        <w:t xml:space="preserve">5</w:t>
      </w:r>
      <w:r>
        <w:rPr>
          <w:rStyle w:val="995"/>
          <w:rFonts w:hint="eastAsia" w:ascii="宋体" w:hAnsi="宋体" w:cs="宋体"/>
          <w:color w:val="auto"/>
          <w:sz w:val="28"/>
          <w:szCs w:val="28"/>
          <w:lang w:eastAsia="zh-CN"/>
        </w:rPr>
        <w:t xml:space="preserve">）项目实施团队能力</w:t>
      </w:r>
      <w:r>
        <w:rPr>
          <w:rStyle w:val="995"/>
          <w:rFonts w:hint="eastAsia" w:ascii="宋体" w:hAnsi="宋体" w:eastAsia="宋体" w:cs="宋体"/>
          <w:color w:val="auto"/>
          <w:sz w:val="28"/>
          <w:szCs w:val="28"/>
        </w:rPr>
        <w:t xml:space="preserve">（要求见《磋商文件》第九章附件中“评分细则”）；</w:t>
      </w:r>
      <w:r/>
    </w:p>
    <w:p>
      <w:pPr>
        <w:ind w:firstLine="480"/>
        <w:pageBreakBefore w:val="0"/>
        <w:spacing w:line="360" w:lineRule="auto"/>
        <w:rPr>
          <w:rStyle w:val="995"/>
          <w:rFonts w:hint="eastAsia" w:ascii="宋体" w:hAnsi="宋体" w:eastAsia="宋体" w:cs="宋体"/>
          <w:color w:val="auto"/>
          <w:sz w:val="28"/>
          <w:szCs w:val="28"/>
          <w:lang w:eastAsia="zh-CN"/>
        </w:rPr>
      </w:pPr>
      <w:r>
        <w:rPr>
          <w:rFonts w:hint="eastAsia" w:ascii="宋体" w:hAnsi="宋体" w:eastAsia="宋体" w:cs="宋体"/>
          <w:bCs/>
          <w:color w:val="auto"/>
          <w:sz w:val="28"/>
          <w:szCs w:val="28"/>
        </w:rPr>
        <w:t xml:space="preserve">（</w:t>
      </w:r>
      <w:r>
        <w:rPr>
          <w:rFonts w:hint="eastAsia" w:ascii="宋体" w:hAnsi="宋体" w:cs="宋体"/>
          <w:bCs/>
          <w:color w:val="auto"/>
          <w:sz w:val="28"/>
          <w:szCs w:val="28"/>
          <w:lang w:val="en-US" w:eastAsia="zh-CN"/>
        </w:rPr>
        <w:t xml:space="preserve">6</w:t>
      </w:r>
      <w:r>
        <w:rPr>
          <w:rFonts w:hint="eastAsia" w:ascii="宋体" w:hAnsi="宋体" w:eastAsia="宋体" w:cs="宋体"/>
          <w:bCs/>
          <w:color w:val="auto"/>
          <w:sz w:val="28"/>
          <w:szCs w:val="28"/>
        </w:rPr>
        <w:t xml:space="preserve">）</w:t>
      </w:r>
      <w:r>
        <w:rPr>
          <w:rFonts w:hint="eastAsia" w:ascii="宋体" w:hAnsi="宋体" w:cs="宋体"/>
          <w:bCs/>
          <w:color w:val="auto"/>
          <w:sz w:val="28"/>
          <w:szCs w:val="28"/>
          <w:lang w:val="en-US" w:eastAsia="zh-CN"/>
        </w:rPr>
        <w:t xml:space="preserve">类似项目</w:t>
      </w:r>
      <w:r>
        <w:rPr>
          <w:rStyle w:val="995"/>
          <w:rFonts w:hint="eastAsia" w:ascii="宋体" w:hAnsi="宋体" w:eastAsia="宋体" w:cs="宋体"/>
          <w:color w:val="auto"/>
          <w:sz w:val="28"/>
          <w:szCs w:val="28"/>
          <w:lang w:val="en-US" w:eastAsia="zh-CN"/>
        </w:rPr>
        <w:t xml:space="preserve">业绩</w:t>
      </w:r>
      <w:r>
        <w:rPr>
          <w:rStyle w:val="995"/>
          <w:rFonts w:hint="eastAsia" w:ascii="宋体" w:hAnsi="宋体" w:eastAsia="宋体" w:cs="宋体"/>
          <w:color w:val="auto"/>
          <w:sz w:val="28"/>
          <w:szCs w:val="28"/>
        </w:rPr>
        <w:t xml:space="preserve">（要求见《磋商文件》第九章附件中“评分细则”）</w:t>
      </w:r>
      <w:r>
        <w:rPr>
          <w:rStyle w:val="995"/>
          <w:rFonts w:hint="eastAsia" w:ascii="宋体" w:hAnsi="宋体" w:eastAsia="宋体" w:cs="宋体"/>
          <w:color w:val="auto"/>
          <w:sz w:val="28"/>
          <w:szCs w:val="28"/>
          <w:lang w:eastAsia="zh-CN"/>
        </w:rPr>
        <w:t xml:space="preserve">。</w:t>
      </w:r>
      <w:r/>
    </w:p>
    <w:p>
      <w:pPr>
        <w:ind w:firstLine="480"/>
        <w:jc w:val="left"/>
        <w:pageBreakBefore w:val="0"/>
        <w:spacing w:line="360" w:lineRule="auto"/>
        <w:rPr>
          <w:rStyle w:val="995"/>
          <w:rFonts w:hint="eastAsia" w:ascii="宋体" w:hAnsi="宋体" w:eastAsia="宋体" w:cs="宋体"/>
          <w:b/>
          <w:bCs/>
          <w:color w:val="auto"/>
          <w:sz w:val="28"/>
          <w:szCs w:val="28"/>
        </w:rPr>
      </w:pPr>
      <w:r>
        <w:rPr>
          <w:rStyle w:val="995"/>
          <w:rFonts w:hint="eastAsia" w:ascii="宋体" w:hAnsi="宋体" w:eastAsia="宋体" w:cs="宋体"/>
          <w:b/>
          <w:bCs/>
          <w:color w:val="auto"/>
          <w:sz w:val="28"/>
          <w:szCs w:val="28"/>
        </w:rPr>
        <w:t xml:space="preserve">（五）价格折扣文件格式</w:t>
      </w:r>
      <w:r/>
    </w:p>
    <w:p>
      <w:pPr>
        <w:ind w:firstLine="1024"/>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企业报价折扣证明：无。</w:t>
      </w:r>
      <w:r/>
    </w:p>
    <w:p>
      <w:pPr>
        <w:ind w:firstLine="482"/>
        <w:jc w:val="left"/>
        <w:pageBreakBefore w:val="0"/>
        <w:spacing w:line="360" w:lineRule="auto"/>
        <w:rPr>
          <w:rStyle w:val="995"/>
          <w:rFonts w:hint="eastAsia" w:ascii="宋体" w:hAnsi="宋体" w:eastAsia="宋体" w:cs="宋体"/>
          <w:b/>
          <w:bCs/>
          <w:color w:val="auto"/>
          <w:sz w:val="28"/>
          <w:szCs w:val="28"/>
        </w:rPr>
      </w:pPr>
      <w:r>
        <w:rPr>
          <w:rStyle w:val="995"/>
          <w:rFonts w:hint="eastAsia" w:ascii="宋体" w:hAnsi="宋体" w:eastAsia="宋体" w:cs="宋体"/>
          <w:b/>
          <w:bCs/>
          <w:color w:val="auto"/>
          <w:sz w:val="28"/>
          <w:szCs w:val="28"/>
        </w:rPr>
        <w:t xml:space="preserve">（六）提交的首次响应文件的密封、签署、盖章要求</w:t>
      </w:r>
      <w:r/>
    </w:p>
    <w:p>
      <w:pPr>
        <w:ind w:firstLine="480"/>
        <w:jc w:val="left"/>
        <w:pageBreakBefore w:val="0"/>
        <w:spacing w:line="360" w:lineRule="auto"/>
        <w:rPr>
          <w:rStyle w:val="995"/>
          <w:rFonts w:hint="eastAsia" w:ascii="宋体" w:hAnsi="宋体" w:eastAsia="宋体" w:cs="宋体"/>
          <w:b/>
          <w:bCs/>
          <w:color w:val="auto"/>
          <w:sz w:val="28"/>
          <w:szCs w:val="28"/>
        </w:rPr>
      </w:pPr>
      <w:r>
        <w:rPr>
          <w:rStyle w:val="995"/>
          <w:rFonts w:hint="eastAsia" w:ascii="宋体" w:hAnsi="宋体" w:eastAsia="宋体" w:cs="宋体"/>
          <w:b/>
          <w:bCs/>
          <w:color w:val="auto"/>
          <w:sz w:val="28"/>
          <w:szCs w:val="28"/>
        </w:rPr>
        <w:t xml:space="preserve">1.密封（加密）要求：</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4"/>
        </w:num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b/>
          <w:bCs/>
          <w:color w:val="auto"/>
          <w:sz w:val="28"/>
          <w:szCs w:val="28"/>
        </w:rPr>
        <w:t xml:space="preserve">签署要求</w:t>
      </w:r>
      <w:r>
        <w:rPr>
          <w:rStyle w:val="995"/>
          <w:rFonts w:hint="eastAsia" w:ascii="宋体" w:hAnsi="宋体" w:eastAsia="宋体" w:cs="宋体"/>
          <w:color w:val="auto"/>
          <w:sz w:val="28"/>
          <w:szCs w:val="28"/>
        </w:rPr>
        <w:t xml:space="preserve">：见《磋商文件》第九章附件中相关格式要求。</w:t>
      </w:r>
      <w:r/>
    </w:p>
    <w:p>
      <w:pPr>
        <w:ind w:left="0" w:firstLine="482"/>
        <w:pageBreakBefore w:val="0"/>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特别提醒：竞争性磋商文件中如需“被授权代表签字或盖章”，供应商可打印成文档，签字或盖章后再扫描上传，最后再电子签章。</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b/>
          <w:bCs/>
          <w:color w:val="auto"/>
          <w:sz w:val="28"/>
          <w:szCs w:val="28"/>
        </w:rPr>
        <w:t xml:space="preserve">3.盖章要求：</w:t>
      </w:r>
      <w:r>
        <w:rPr>
          <w:rStyle w:val="995"/>
          <w:rFonts w:hint="eastAsia" w:ascii="宋体" w:hAnsi="宋体" w:eastAsia="宋体" w:cs="宋体"/>
          <w:color w:val="auto"/>
          <w:sz w:val="28"/>
          <w:szCs w:val="28"/>
        </w:rPr>
        <w:t xml:space="preserve">见《磋商文件》第九章附件中相关格式要求。供应商须通过“苏采云”系统提供的政府采购客户端工具（使用“CA数字证书”）加盖电子签章。</w:t>
      </w:r>
      <w:r/>
    </w:p>
    <w:p>
      <w:pPr>
        <w:ind w:firstLine="482"/>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b/>
          <w:bCs/>
          <w:color w:val="auto"/>
          <w:sz w:val="28"/>
          <w:szCs w:val="28"/>
        </w:rPr>
        <w:t xml:space="preserve">（七）</w:t>
      </w:r>
      <w:r>
        <w:rPr>
          <w:rStyle w:val="995"/>
          <w:rFonts w:hint="eastAsia" w:ascii="宋体" w:hAnsi="宋体" w:eastAsia="宋体" w:cs="宋体"/>
          <w:color w:val="auto"/>
          <w:sz w:val="28"/>
          <w:szCs w:val="28"/>
        </w:rPr>
        <w:t xml:space="preserve">通过“苏采云”系统提交政府采购客户端工具导出加密的响应文件（后缀名为zip）。</w:t>
      </w:r>
      <w:r>
        <w:rPr>
          <w:rStyle w:val="995"/>
          <w:rFonts w:hint="eastAsia" w:ascii="宋体" w:hAnsi="宋体" w:eastAsia="宋体" w:cs="宋体"/>
          <w:b/>
          <w:bCs/>
          <w:color w:val="auto"/>
          <w:sz w:val="28"/>
          <w:szCs w:val="28"/>
        </w:rPr>
        <w:t xml:space="preserve">响应文件不得超过150M！</w:t>
      </w:r>
      <w:r/>
    </w:p>
    <w:p>
      <w:pPr>
        <w:ind w:firstLine="480"/>
        <w:jc w:val="left"/>
        <w:pageBreakBefore w:val="0"/>
        <w:spacing w:line="360" w:lineRule="auto"/>
        <w:rPr>
          <w:rStyle w:val="995"/>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注：</w:t>
      </w:r>
      <w:r/>
    </w:p>
    <w:p>
      <w:pPr>
        <w:ind w:firstLine="480"/>
        <w:jc w:val="left"/>
        <w:pageBreakBefore w:val="0"/>
        <w:spacing w:line="360" w:lineRule="auto"/>
        <w:rPr>
          <w:rFonts w:hint="eastAsia" w:ascii="宋体" w:hAnsi="宋体" w:eastAsia="宋体" w:cs="宋体"/>
          <w:color w:val="auto"/>
          <w:sz w:val="28"/>
          <w:szCs w:val="28"/>
        </w:rPr>
      </w:pPr>
      <w:r>
        <w:rPr>
          <w:rStyle w:val="995"/>
          <w:rFonts w:hint="eastAsia" w:ascii="宋体" w:hAnsi="宋体" w:eastAsia="宋体" w:cs="宋体"/>
          <w:color w:val="auto"/>
          <w:sz w:val="28"/>
          <w:szCs w:val="28"/>
        </w:rPr>
        <w:t xml:space="preserve">1.供应商应当按照《磋商文件》的要求编制响应文件，并对其提交的响应文件的真实性、合法性承担法律责任。</w:t>
      </w:r>
      <w:r/>
    </w:p>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2.供应商中标（成交）后，须向代理机构提供</w:t>
      </w:r>
      <w:bookmarkStart w:id="9" w:name="_Hlk105221193"/>
      <w:r>
        <w:rPr>
          <w:rFonts w:hint="eastAsia" w:ascii="宋体" w:hAnsi="宋体" w:eastAsia="宋体" w:cs="宋体"/>
          <w:color w:val="auto"/>
          <w:sz w:val="28"/>
          <w:szCs w:val="28"/>
        </w:rPr>
        <w:t xml:space="preserve">纸质版响应文件一正二副及电子响应文件（U盘）</w:t>
      </w:r>
      <w:bookmarkEnd w:id="9"/>
      <w:r>
        <w:rPr>
          <w:rFonts w:hint="eastAsia" w:ascii="宋体" w:hAnsi="宋体" w:eastAsia="宋体" w:cs="宋体"/>
          <w:color w:val="auto"/>
          <w:sz w:val="28"/>
          <w:szCs w:val="28"/>
        </w:rPr>
        <w:t xml:space="preserve">，纸质响应文件内容须与成交供应商所提交的电子响应文件一致。</w:t>
      </w:r>
      <w:r/>
    </w:p>
    <w:p>
      <w:pPr>
        <w:ind w:firstLine="480"/>
        <w:pageBreakBefore w:val="0"/>
        <w:spacing w:line="360" w:lineRule="auto"/>
        <w:rPr>
          <w:rStyle w:val="995"/>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Style w:val="995"/>
          <w:rFonts w:hint="eastAsia" w:ascii="宋体" w:hAnsi="宋体" w:eastAsia="宋体" w:cs="宋体"/>
          <w:color w:val="auto"/>
          <w:sz w:val="28"/>
          <w:szCs w:val="28"/>
        </w:rPr>
        <w:t xml:space="preserve">3.采购人索取成交供应商的响应文件，须在双方签订政府采购合同后，由我公司提供给采购人。</w:t>
      </w:r>
      <w:r/>
    </w:p>
    <w:p>
      <w:pPr>
        <w:pStyle w:val="774"/>
        <w:pageBreakBefore w:val="0"/>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9"/>
        <w:ind w:firstLine="643"/>
        <w:jc w:val="center"/>
        <w:pageBreakBefore w:val="0"/>
        <w:spacing w:before="0" w:after="0" w:line="360" w:lineRule="auto"/>
        <w:rPr>
          <w:rFonts w:hint="eastAsia" w:ascii="宋体" w:hAnsi="宋体" w:eastAsia="宋体" w:cs="宋体"/>
          <w:color w:val="auto"/>
          <w:sz w:val="28"/>
          <w:szCs w:val="28"/>
        </w:rPr>
      </w:pPr>
      <w:r/>
      <w:bookmarkStart w:id="10" w:name="_Toc4"/>
      <w:r>
        <w:rPr>
          <w:rFonts w:hint="eastAsia" w:ascii="宋体" w:hAnsi="宋体" w:eastAsia="宋体" w:cs="宋体"/>
          <w:color w:val="auto"/>
          <w:sz w:val="28"/>
          <w:szCs w:val="28"/>
        </w:rPr>
        <w:t xml:space="preserve">第四章磋商相关说明</w:t>
      </w:r>
      <w:bookmarkEnd w:id="10"/>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十四、磋商相关说明</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（一）磋商要求</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1.被邀请参与磋商的供应商需按本竞争性磋商文件要求的截止时间、方式（地点）提交首次响应文件，同时派人通过“苏采云”系统在“开标大厅”等待磋商。</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2.在到达首次响应文件开启时间后，供应商登录“苏采云”系统，在解密时间内，使用CA数字证书解密首次响应文件。</w:t>
      </w:r>
      <w:r/>
    </w:p>
    <w:p>
      <w:pPr>
        <w:ind w:firstLine="48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4.磋商顺序按照电子标书解密先后时间进行，解密时间相同的，不分先后顺序。</w:t>
      </w:r>
      <w:r/>
    </w:p>
    <w:p>
      <w:pPr>
        <w:ind w:firstLine="482"/>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不再后补）。</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6.未在规定时间内进行答疑澄清的，视同放弃澄清。</w:t>
      </w:r>
      <w:r/>
    </w:p>
    <w:p>
      <w:pPr>
        <w:ind w:firstLine="48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7.未在规定时间内进行报价的，视为响应无效。</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注：各供应商在未进行第二次报价前，请不要离开开标系统，随时接受评标委员会提出的二次报价，因供应商未能及时二次报价而引起的废标及损失，由供应商负责。</w:t>
      </w:r>
      <w:r/>
    </w:p>
    <w:p>
      <w:pPr>
        <w:numPr>
          <w:ilvl w:val="0"/>
          <w:numId w:val="5"/>
        </w:num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被邀请参与磋商的供应商如未按上述磋商要求执行，造成磋商小组无法与其进行线上磋商活动的，视同供应商放弃磋商的权利。</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（二）查询及使用供应商信用记录</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1.由采购人查询信用信息。</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2.查询渠道包括：</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①“信用中国”网（www.creditchina.gov.cn）；</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②中国政府采购网（www.ccgp.gov.cn）；</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③“信用中国（江苏）”网（http://credit.jiangsu.gov.cn/）；</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④“信用中国（江苏徐州）”网（www.xuzhoucredit.gov.cn/）</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3.截止时点（查询环节）：首次响应文件开启后资格审查结束前。</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4.信用信息查询记录和证据留存的具体方式：</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网页截屏打印，与其他采购文件一并保存。</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5.信用信息的使用规则：</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十五、评审程序</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2.磋商小组在阅读完所有磋商供应商的响应文件后，集中与单一供应商代表分别就技术参数等技术问题及价格和售后服务等内容进行磋商。</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3.磋商结束后，磋商小组应当要求所有参加磋商的供应商在规定时间内进行最后报价。供应商可按照磋商小组的要求在磋商现场</w:t>
      </w:r>
      <w:r>
        <w:rPr>
          <w:rFonts w:hint="eastAsia" w:ascii="宋体" w:hAnsi="宋体" w:eastAsia="宋体" w:cs="宋体"/>
          <w:b/>
          <w:color w:val="auto"/>
          <w:sz w:val="28"/>
          <w:szCs w:val="28"/>
        </w:rPr>
        <w:t xml:space="preserve">（即“苏采云”系统开标大厅中）</w:t>
      </w:r>
      <w:r>
        <w:rPr>
          <w:rFonts w:hint="eastAsia" w:ascii="宋体" w:hAnsi="宋体" w:eastAsia="宋体" w:cs="宋体"/>
          <w:bCs/>
          <w:color w:val="auto"/>
          <w:sz w:val="28"/>
          <w:szCs w:val="28"/>
        </w:rPr>
        <w:t xml:space="preserve">进行报价，首轮报价不公开，本项目二次报价为最终报价。</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磋商小组应当根据综合评分情况，按照评审得分由高到低顺序推荐3名成交候选供应商，并编写评审报告。评审得分相同的，按照最后报价由低到高的顺序推荐。评审得分且最后报价相同的，按照技术方案（得分）顺序推荐。如技术方案得分仍相同的，磋商小组采用抽签方式决定成交顺序。</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说明：“苏采云”系统通过“江苏省政府采购一体化不见面开标大厅”提醒供应商。供应商自行查看，供应商因自身原因不及时查看导致没收到信息，“苏采云”系统不承担任何责任。</w:t>
      </w:r>
      <w:r/>
    </w:p>
    <w:p>
      <w:pPr>
        <w:ind w:firstLine="482"/>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特别说明：</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根据《财政部关于政府采购竞争性磋商采购方式管理暂行办法有关问题的补充通知》(财库〔2015〕124号)规定，采用竞</w:t>
      </w:r>
      <w:r>
        <w:rPr>
          <w:rFonts w:hint="eastAsia" w:ascii="宋体" w:hAnsi="宋体" w:eastAsia="宋体" w:cs="宋体"/>
          <w:bCs/>
          <w:color w:val="auto"/>
          <w:sz w:val="28"/>
          <w:szCs w:val="28"/>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十六、评审方法和评审标准</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1.评审方法：综合评分法</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2.评审标准：详见《磋商文件》附件1.《评分细则》</w:t>
      </w:r>
      <w:r/>
    </w:p>
    <w:p>
      <w:pPr>
        <w:ind w:firstLine="480"/>
        <w:pageBreakBefore w:val="0"/>
        <w:spacing w:line="360" w:lineRule="auto"/>
        <w:rPr>
          <w:rFonts w:hint="eastAsia" w:ascii="宋体" w:hAnsi="宋体" w:eastAsia="宋体" w:cs="宋体"/>
          <w:b/>
          <w:color w:val="auto"/>
          <w:sz w:val="28"/>
          <w:szCs w:val="28"/>
        </w:rPr>
      </w:pPr>
      <w:r>
        <w:rPr>
          <w:rFonts w:hint="eastAsia" w:ascii="宋体" w:hAnsi="宋体" w:eastAsia="宋体" w:cs="宋体"/>
          <w:b/>
          <w:bCs/>
          <w:color w:val="auto"/>
          <w:sz w:val="28"/>
          <w:szCs w:val="28"/>
        </w:rPr>
        <w:t xml:space="preserve">3.</w:t>
      </w:r>
      <w:r>
        <w:rPr>
          <w:rFonts w:hint="eastAsia" w:ascii="宋体" w:hAnsi="宋体" w:eastAsia="宋体" w:cs="宋体"/>
          <w:b/>
          <w:color w:val="auto"/>
          <w:sz w:val="28"/>
          <w:szCs w:val="28"/>
        </w:rPr>
        <w:t xml:space="preserve">实施政府采购异常低价审查的有关要求：</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评审过程中出现下列情形之一的，评审委员会应当启动异常低价投标（响应）审查程序：</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①投标(响应)报价低于全部通过符合性审查供应商投标(响应)报价平均值50</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的，即投标(响应)报价&lt;全部通过符合性审查供应商投标(响应)报价平均值×50%；</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②投标(响应)报价低于通过符合性审查的次低报价供应商投标(响应)报价50</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的，即投标(响应)报价〈通过符合性审查的次低报价供应商投标(响应)报价×50%；</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③投标(响应)报价低于采购项目最高限价45%的，即投标(响应)报价&lt;采购项目最高限价×45%；</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 4 \* GB3 \* MERGEFORMAT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④</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评审委员会基于专业判断，认为供应商报价过低，有可能影响产品质量或者不能诚信履约的其他情形。</w:t>
      </w:r>
      <w:r/>
    </w:p>
    <w:p>
      <w:pPr>
        <w:ind w:firstLine="48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eastAsia="宋体" w:cs="宋体"/>
          <w:color w:val="auto"/>
          <w:sz w:val="28"/>
          <w:szCs w:val="28"/>
          <w:highlight w:val="none"/>
        </w:rPr>
        <w:t xml:space="preserve">属于第3项情形，供应商已随投标(响应)文件一并提交相关书面说明及必要的证明材料的，在评审现场可不再重复提交。</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十七、有下列情形之一的，其响应无效：</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1.电子响应文件未按规定期限提交的；</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2.电子响应文件未按磋商文件要求签章的；</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3.供应商未在规定时间内解密电子响应文件的；</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4.供应商的法定代表人授权代表，无法定代表人授权委托书的；</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5.不具备磋商文件中规定的资格要求或未按磋商文件规定的要求提供资格、资信证明文件的；</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6.被列入“信用中国”网站（www.creditchina.gov.cn）失信被执行人、重大税收违法案件当事人名单、政府采购严重违法失信行为记录名单的；</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7.响应文件未按磋商文件规定的内容和要求填写的；没有在系统指定位置上传对应文件、材料的；</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8.响应文件含有采购人不能接受的附加条件的；</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9.不同供应商委托同一单位或者个人办理磋商事宜的；</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10.不同供应商的单位负责人为同一人或者存在直接控股、管理关系的；</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11.除单一来源采购项目外，为采购项目提供整体设计、规范编制或者项目管理、监理、检测等服务的；</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12.提供虚假材料的（包括工商营业执照、财务报表、资格证明文件等）；</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13.项目磋商报价超过本项目（采购包）预算或最高限价的；</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w:t>
      </w:r>
      <w:r/>
    </w:p>
    <w:p>
      <w:pPr>
        <w:ind w:firstLine="480"/>
        <w:jc w:val="left"/>
        <w:pageBreakBefore w:val="0"/>
        <w:spacing w:line="360" w:lineRule="auto"/>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 xml:space="preserve">15.响应文件提出了不能满足磋商文件要求或采购人不能接受的工程验收、计量、价款结算和支付办法的；</w:t>
      </w:r>
      <w:r/>
    </w:p>
    <w:p>
      <w:pPr>
        <w:ind w:firstLine="480"/>
        <w:jc w:val="left"/>
        <w:pageBreakBefore w:val="0"/>
        <w:spacing w:line="360" w:lineRule="auto"/>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 xml:space="preserve">16.不同供应商的响应文件以及响应文件制作过程出现了评标委员会认为不应当雷同的情况的；</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17.响应文件内容不全或不符合磋商文件中规定的其它实质性要求的；</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18.供应商未在规定时间内进行二次报价的；</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19.法律法规和磋商文件规定的其它无效情形。</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十八、磋商过程中可能实质性变动的内容：在磋商过程中，磋商小组可以根据《磋商文件》和磋商情况实质性变动采购需求中的技术、服务要求以及合同草案条款。</w:t>
      </w:r>
      <w:r/>
    </w:p>
    <w:p>
      <w:pPr>
        <w:ind w:firstLine="480"/>
        <w:pageBreakBefore w:val="0"/>
        <w:spacing w:line="360" w:lineRule="auto"/>
        <w:rPr>
          <w:rFonts w:hint="eastAsia" w:ascii="宋体" w:hAnsi="宋体" w:eastAsia="宋体" w:cs="宋体"/>
          <w:b/>
          <w:color w:val="auto"/>
          <w:sz w:val="28"/>
          <w:szCs w:val="28"/>
        </w:rPr>
      </w:pPr>
      <w:r>
        <w:rPr>
          <w:rFonts w:hint="eastAsia" w:ascii="宋体" w:hAnsi="宋体" w:eastAsia="宋体" w:cs="宋体"/>
          <w:bCs/>
          <w:color w:val="auto"/>
          <w:sz w:val="28"/>
          <w:szCs w:val="28"/>
        </w:rPr>
        <w:t xml:space="preserve">十九、采购人有权对供应商的响应文件的真实性进行核实，如供应商不能在采购人规定的时间内向采购人提供有效的证明文件，将被采购人视为放弃中标（成交）资格。</w:t>
      </w:r>
      <w:r/>
    </w:p>
    <w:p>
      <w:pPr>
        <w:pStyle w:val="699"/>
        <w:ind w:firstLine="643"/>
        <w:jc w:val="center"/>
        <w:pageBreakBefore w:val="0"/>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9"/>
        <w:ind w:firstLine="643"/>
        <w:jc w:val="center"/>
        <w:pageBreakBefore w:val="0"/>
        <w:spacing w:before="0" w:after="0" w:line="360" w:lineRule="auto"/>
        <w:rPr>
          <w:rFonts w:hint="eastAsia" w:ascii="宋体" w:hAnsi="宋体" w:eastAsia="宋体" w:cs="宋体"/>
          <w:color w:val="auto"/>
          <w:sz w:val="28"/>
          <w:szCs w:val="28"/>
        </w:rPr>
      </w:pPr>
      <w:r/>
      <w:bookmarkStart w:id="11" w:name="_Toc5"/>
      <w:r>
        <w:rPr>
          <w:rFonts w:hint="eastAsia" w:ascii="宋体" w:hAnsi="宋体" w:eastAsia="宋体" w:cs="宋体"/>
          <w:color w:val="auto"/>
          <w:sz w:val="28"/>
          <w:szCs w:val="28"/>
        </w:rPr>
        <w:t xml:space="preserve">第五章确定成交供应商及合同签订</w:t>
      </w:r>
      <w:bookmarkEnd w:id="11"/>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二十、</w:t>
      </w:r>
      <w:r>
        <w:rPr>
          <w:rFonts w:hint="eastAsia" w:ascii="宋体" w:hAnsi="宋体" w:eastAsia="宋体" w:cs="宋体"/>
          <w:color w:val="auto"/>
          <w:sz w:val="28"/>
          <w:szCs w:val="28"/>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二十二、成交供应商在收到成交通知书时，须向江苏开源工程咨询监理有限公司提交与电子响应文件一致的纸质首次响应文件正壹份、副本贰份，U盘壹份，在封面注明正本、副本字样，副本可以是正本的复印件。</w:t>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二十三、</w:t>
      </w:r>
      <w:r>
        <w:rPr>
          <w:rFonts w:hint="eastAsia" w:ascii="宋体" w:hAnsi="宋体" w:eastAsia="宋体" w:cs="宋体"/>
          <w:bCs/>
          <w:color w:val="auto"/>
          <w:sz w:val="28"/>
          <w:szCs w:val="28"/>
          <w:highlight w:val="none"/>
        </w:rPr>
        <w:t xml:space="preserve">供应商应对响应文件的合法性、真实性负责。</w:t>
      </w:r>
      <w:r>
        <w:rPr>
          <w:rFonts w:hint="eastAsia" w:ascii="宋体" w:hAnsi="宋体" w:eastAsia="宋体" w:cs="宋体"/>
          <w:bCs/>
          <w:color w:val="auto"/>
          <w:sz w:val="28"/>
          <w:szCs w:val="28"/>
        </w:rPr>
        <w:t xml:space="preserve">签订合同前，成交供应商必须向采购人提交其响应文件中所有扫描件或复印件的原件，采购人核查无误后，签订合同。</w:t>
      </w:r>
      <w:r>
        <w:rPr>
          <w:rFonts w:hint="eastAsia" w:ascii="宋体" w:hAnsi="宋体" w:eastAsia="宋体" w:cs="宋体"/>
          <w:color w:val="auto"/>
          <w:sz w:val="28"/>
          <w:szCs w:val="28"/>
        </w:rPr>
        <w:t xml:space="preserve">如成交供应商不能在采购人规定的时间内向采购人提供原件，将被采购人视为放弃中标（成交）资格。</w:t>
      </w:r>
      <w:r/>
    </w:p>
    <w:p>
      <w:pPr>
        <w:pStyle w:val="699"/>
        <w:ind w:firstLine="883"/>
        <w:jc w:val="center"/>
        <w:pageBreakBefore w:val="0"/>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9"/>
        <w:ind w:firstLine="643"/>
        <w:jc w:val="center"/>
        <w:pageBreakBefore w:val="0"/>
        <w:spacing w:before="0" w:after="0" w:line="360" w:lineRule="auto"/>
        <w:rPr>
          <w:rFonts w:hint="eastAsia" w:ascii="宋体" w:hAnsi="宋体" w:eastAsia="宋体" w:cs="宋体"/>
          <w:color w:val="auto"/>
          <w:sz w:val="28"/>
          <w:szCs w:val="28"/>
        </w:rPr>
      </w:pPr>
      <w:r/>
      <w:bookmarkStart w:id="12" w:name="_Toc6"/>
      <w:r>
        <w:rPr>
          <w:rFonts w:hint="eastAsia" w:ascii="宋体" w:hAnsi="宋体" w:eastAsia="宋体" w:cs="宋体"/>
          <w:color w:val="auto"/>
          <w:sz w:val="28"/>
          <w:szCs w:val="28"/>
        </w:rPr>
        <w:t xml:space="preserve">第六章磋商文件的澄清与修改</w:t>
      </w:r>
      <w:bookmarkEnd w:id="12"/>
      <w:r/>
      <w:r/>
    </w:p>
    <w:p>
      <w:pPr>
        <w:ind w:firstLine="42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二十</w:t>
      </w:r>
      <w:r>
        <w:rPr>
          <w:rFonts w:hint="eastAsia" w:ascii="宋体" w:hAnsi="宋体" w:eastAsia="宋体" w:cs="宋体"/>
          <w:bCs/>
          <w:color w:val="auto"/>
          <w:sz w:val="28"/>
          <w:szCs w:val="28"/>
          <w:lang w:eastAsia="zh-CN"/>
        </w:rPr>
        <w:t xml:space="preserve">四</w:t>
      </w:r>
      <w:r>
        <w:rPr>
          <w:rFonts w:hint="eastAsia" w:ascii="宋体" w:hAnsi="宋体" w:eastAsia="宋体" w:cs="宋体"/>
          <w:bCs/>
          <w:color w:val="auto"/>
          <w:sz w:val="28"/>
          <w:szCs w:val="28"/>
        </w:rPr>
        <w:t xml:space="preserve">、《磋商文件》的澄清或者修改</w:t>
      </w:r>
      <w:r/>
    </w:p>
    <w:p>
      <w:pPr>
        <w:ind w:firstLine="480"/>
        <w:pageBreakBefore w:val="0"/>
        <w:spacing w:line="360" w:lineRule="auto"/>
        <w:widowControl/>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774"/>
        <w:pageBreakBefore w:val="0"/>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9"/>
        <w:ind w:firstLine="643"/>
        <w:jc w:val="center"/>
        <w:pageBreakBefore w:val="0"/>
        <w:spacing w:before="0" w:after="0" w:line="360" w:lineRule="auto"/>
        <w:rPr>
          <w:rFonts w:hint="eastAsia" w:ascii="宋体" w:hAnsi="宋体" w:eastAsia="宋体" w:cs="宋体"/>
          <w:color w:val="auto"/>
          <w:sz w:val="28"/>
          <w:szCs w:val="28"/>
        </w:rPr>
      </w:pPr>
      <w:r/>
      <w:bookmarkStart w:id="13" w:name="_Toc7"/>
      <w:r>
        <w:rPr>
          <w:rFonts w:hint="eastAsia" w:ascii="宋体" w:hAnsi="宋体" w:eastAsia="宋体" w:cs="宋体"/>
          <w:color w:val="auto"/>
          <w:sz w:val="28"/>
          <w:szCs w:val="28"/>
        </w:rPr>
        <w:t xml:space="preserve">第七章询问和质疑</w:t>
      </w:r>
      <w:bookmarkEnd w:id="13"/>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二十</w:t>
      </w:r>
      <w:r>
        <w:rPr>
          <w:rFonts w:hint="eastAsia" w:ascii="宋体" w:hAnsi="宋体" w:eastAsia="宋体" w:cs="宋体"/>
          <w:bCs/>
          <w:color w:val="auto"/>
          <w:sz w:val="28"/>
          <w:szCs w:val="28"/>
          <w:lang w:eastAsia="zh-CN"/>
        </w:rPr>
        <w:t xml:space="preserve">五</w:t>
      </w:r>
      <w:r>
        <w:rPr>
          <w:rFonts w:hint="eastAsia" w:ascii="宋体" w:hAnsi="宋体" w:eastAsia="宋体" w:cs="宋体"/>
          <w:bCs/>
          <w:color w:val="auto"/>
          <w:sz w:val="28"/>
          <w:szCs w:val="28"/>
        </w:rPr>
        <w:t xml:space="preserve">、询问和质疑</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2、供应商针对同一采购程序环节的质疑应当在法定质疑期内一次性提出。</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3、质疑和投诉按《政府采购质疑和投诉办法》执行。</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4、接收质疑函的方式：供应商直接送交或供应商通过EMS邮寄。</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联系人：李澄</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联系电话：15895289977</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地址：徐州市新城区吉田商务广场C栋315</w:t>
      </w:r>
      <w:r/>
    </w:p>
    <w:p>
      <w:pPr>
        <w:pStyle w:val="699"/>
        <w:ind w:firstLine="643"/>
        <w:jc w:val="center"/>
        <w:pageBreakBefore w:val="0"/>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9"/>
        <w:ind w:firstLine="643"/>
        <w:jc w:val="center"/>
        <w:pageBreakBefore w:val="0"/>
        <w:spacing w:before="0" w:after="0" w:line="360" w:lineRule="auto"/>
        <w:rPr>
          <w:rFonts w:hint="eastAsia" w:ascii="宋体" w:hAnsi="宋体" w:eastAsia="宋体" w:cs="宋体"/>
          <w:color w:val="auto"/>
          <w:sz w:val="28"/>
          <w:szCs w:val="28"/>
        </w:rPr>
      </w:pPr>
      <w:r/>
      <w:bookmarkStart w:id="14" w:name="_Toc8"/>
      <w:r>
        <w:rPr>
          <w:rFonts w:hint="eastAsia" w:ascii="宋体" w:hAnsi="宋体" w:eastAsia="宋体" w:cs="宋体"/>
          <w:color w:val="auto"/>
          <w:sz w:val="28"/>
          <w:szCs w:val="28"/>
        </w:rPr>
        <w:t xml:space="preserve">第八章其他</w:t>
      </w:r>
      <w:bookmarkEnd w:id="14"/>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二十六、本项目预算已包含招标代理服务费，供应商需在报价中综合考虑。成交供应商在领取成交通知书前，向采购代理机构缴纳代理服务费，收费标准见</w:t>
      </w:r>
      <w:r>
        <w:rPr>
          <w:rFonts w:hint="eastAsia" w:ascii="宋体" w:hAnsi="宋体" w:cs="宋体"/>
          <w:color w:val="auto"/>
          <w:sz w:val="28"/>
          <w:szCs w:val="28"/>
          <w:lang w:eastAsia="zh-CN"/>
        </w:rPr>
        <w:t xml:space="preserve">附件</w:t>
      </w:r>
      <w:r>
        <w:rPr>
          <w:rFonts w:hint="eastAsia" w:ascii="宋体" w:hAnsi="宋体" w:eastAsia="宋体" w:cs="宋体"/>
          <w:color w:val="auto"/>
          <w:sz w:val="28"/>
          <w:szCs w:val="28"/>
        </w:rPr>
        <w:t xml:space="preserve">。</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二十七、成交结果在徐州政府采购网上公布。</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二十九、采购人确定的采购项目属性：服务。</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三十、采购人信息</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名称：</w:t>
      </w:r>
      <w:r>
        <w:rPr>
          <w:rFonts w:hint="eastAsia" w:ascii="宋体" w:hAnsi="宋体" w:eastAsia="宋体" w:cs="宋体"/>
          <w:color w:val="auto"/>
          <w:sz w:val="28"/>
          <w:szCs w:val="28"/>
          <w:lang w:eastAsia="zh-CN"/>
        </w:rPr>
        <w:t xml:space="preserve">徐州市云龙区人民法院</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地址：徐州市云龙区三环东路66号</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联系人：程涛        </w:t>
      </w:r>
      <w:r>
        <w:rPr>
          <w:rFonts w:hint="eastAsia" w:ascii="宋体" w:hAnsi="宋体" w:cs="宋体"/>
          <w:color w:val="auto"/>
          <w:sz w:val="28"/>
          <w:szCs w:val="28"/>
          <w:lang w:val="en-US" w:eastAsia="zh-CN"/>
        </w:rPr>
        <w:t xml:space="preserve">联系方式</w:t>
      </w:r>
      <w:r>
        <w:rPr>
          <w:rFonts w:hint="eastAsia" w:ascii="宋体" w:hAnsi="宋体" w:eastAsia="宋体" w:cs="宋体"/>
          <w:color w:val="auto"/>
          <w:sz w:val="28"/>
          <w:szCs w:val="28"/>
        </w:rPr>
        <w:t xml:space="preserve">：67667289</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三十一、采购代理机构信息</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名称：江苏开源工程咨询监理有限公司</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地址：徐州市新城区吉田商务广场C栋315</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联系人：李澄 </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联系方式：15895289977</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06"/>
        <w:jc w:val="both"/>
        <w:pageBreakBefore w:val="0"/>
        <w:spacing w:line="360" w:lineRule="auto"/>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r>
      <w:r/>
    </w:p>
    <w:p>
      <w:pP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p>
    <w:p>
      <w:pPr>
        <w:pStyle w:val="721"/>
        <w:pageBreakBefore w:val="0"/>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883"/>
        <w:jc w:val="center"/>
        <w:pageBreakBefore w:val="0"/>
        <w:spacing w:line="360" w:lineRule="auto"/>
        <w:rPr>
          <w:rFonts w:hint="eastAsia" w:ascii="宋体" w:hAnsi="宋体" w:eastAsia="宋体" w:cs="宋体"/>
          <w:b/>
          <w:color w:val="auto"/>
          <w:sz w:val="28"/>
          <w:szCs w:val="28"/>
        </w:rPr>
        <w:outlineLvl w:val="0"/>
      </w:pPr>
      <w:r/>
      <w:bookmarkStart w:id="15" w:name="_Toc9"/>
      <w:r>
        <w:rPr>
          <w:rFonts w:hint="eastAsia" w:ascii="宋体" w:hAnsi="宋体" w:eastAsia="宋体" w:cs="宋体"/>
          <w:b/>
          <w:color w:val="auto"/>
          <w:sz w:val="28"/>
          <w:szCs w:val="28"/>
        </w:rPr>
        <w:t xml:space="preserve">第九章附件</w:t>
      </w:r>
      <w:bookmarkEnd w:id="15"/>
      <w:r/>
      <w:r/>
    </w:p>
    <w:p>
      <w:pPr>
        <w:pStyle w:val="727"/>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1.《评分细则》</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2.《采购需求（项目要求）》</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3.《磋商报价表》</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4.《分项价格表》</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5.《偏离表》</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6.《拟签订的合同草案》</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7.《承诺书》</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8.《授权委托书》</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9.《中小企业声明函》等</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残疾人福利性单位声明函</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（如有）</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11.《具备履行合同所必需的设备和专业技术能力的书面声明》</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12.《供应商参加政府采购活动前3年内在经营活动中没有重大违法记录的书面声明》</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13.《代理服务收费标准》</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14.《预付款保函支付条款模板》</w:t>
      </w:r>
      <w:r/>
    </w:p>
    <w:p>
      <w:pPr>
        <w:ind w:firstLine="48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15、《关于符合本国产品标准的声明函》（如有）</w:t>
      </w:r>
      <w:r/>
    </w:p>
    <w:p>
      <w:pPr>
        <w:pStyle w:val="798"/>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numPr>
          <w:ilvl w:val="0"/>
          <w:numId w:val="6"/>
        </w:numPr>
        <w:jc w:val="center"/>
        <w:pageBreakBefore w:val="0"/>
        <w:spacing w:line="360"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br w:type="page" w:clear="all"/>
      </w:r>
      <w:r>
        <w:rPr>
          <w:rFonts w:hint="eastAsia" w:ascii="宋体" w:hAnsi="宋体" w:eastAsia="宋体" w:cs="宋体"/>
          <w:b/>
          <w:bCs/>
          <w:color w:val="auto"/>
          <w:sz w:val="28"/>
          <w:szCs w:val="28"/>
        </w:rPr>
        <w:t xml:space="preserve">评分细则</w:t>
      </w:r>
      <w:r/>
    </w:p>
    <w:tbl>
      <w:tblPr>
        <w:tblStyle w:val="709"/>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1864"/>
        <w:gridCol w:w="6305"/>
      </w:tblGrid>
      <w:tr>
        <w:trPr>
          <w:jc w:val="center"/>
          <w:trHeight w:val="268"/>
        </w:trPr>
        <w:tc>
          <w:tcPr>
            <w:tcW w:w="163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项目</w:t>
            </w:r>
            <w:r/>
          </w:p>
        </w:tc>
        <w:tc>
          <w:tcPr>
            <w:gridSpan w:val="2"/>
            <w:tcW w:w="8169" w:type="dxa"/>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评分办法</w:t>
            </w:r>
            <w:r/>
          </w:p>
        </w:tc>
      </w:tr>
      <w:tr>
        <w:trPr>
          <w:cantSplit/>
          <w:jc w:val="center"/>
          <w:trHeight w:val="954"/>
        </w:trPr>
        <w:tc>
          <w:tcPr>
            <w:tcW w:w="163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gridSpan w:val="2"/>
            <w:tcW w:w="8169" w:type="dxa"/>
            <w:textDirection w:val="lrTb"/>
            <w:noWrap w:val="false"/>
          </w:tcPr>
          <w:p>
            <w:pPr>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lang w:val="en-US" w:eastAsia="zh-CN"/>
              </w:rPr>
              <w:t xml:space="preserve">10</w:t>
            </w:r>
            <w:r/>
          </w:p>
          <w:p>
            <w:pPr>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得分四舍五入后保留小数点2位。</w:t>
            </w:r>
            <w:r/>
          </w:p>
        </w:tc>
      </w:tr>
      <w:tr>
        <w:trPr>
          <w:cantSplit/>
          <w:jc w:val="center"/>
          <w:trHeight w:val="265"/>
        </w:trPr>
        <w:tc>
          <w:tcPr>
            <w:tcW w:w="1635"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商务部分</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20</w:t>
            </w:r>
            <w:r>
              <w:rPr>
                <w:rFonts w:hint="eastAsia" w:ascii="宋体" w:hAnsi="宋体" w:eastAsia="宋体" w:cs="宋体"/>
                <w:color w:val="auto"/>
                <w:sz w:val="24"/>
                <w:szCs w:val="24"/>
              </w:rPr>
              <w:t xml:space="preserve">分）</w:t>
            </w:r>
            <w:r/>
          </w:p>
        </w:tc>
        <w:tc>
          <w:tcPr>
            <w:tcW w:w="1864"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类似项目业绩</w:t>
            </w:r>
            <w:r/>
          </w:p>
          <w:p>
            <w:pPr>
              <w:pStyle w:val="721"/>
              <w:ind w:left="0"/>
              <w:jc w:val="center"/>
              <w:spacing w:after="0"/>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（4分）</w:t>
            </w:r>
            <w:r/>
          </w:p>
        </w:tc>
        <w:tc>
          <w:tcPr>
            <w:tcW w:w="6305" w:type="dxa"/>
            <w:vAlign w:val="center"/>
            <w:textDirection w:val="lrTb"/>
            <w:noWrap w:val="false"/>
          </w:tcPr>
          <w:p>
            <w:pPr>
              <w:pStyle w:val="721"/>
              <w:ind w:left="0"/>
              <w:spacing w:after="0"/>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供应商自2023年1月1日以来（以合同签订日期为准）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合同标的与本次采购项目同类或相似的合同业绩，</w:t>
            </w:r>
            <w:r>
              <w:rPr>
                <w:rFonts w:hint="eastAsia" w:ascii="宋体" w:hAnsi="宋体" w:eastAsia="宋体" w:cs="宋体"/>
                <w:color w:val="auto"/>
                <w:sz w:val="24"/>
                <w:szCs w:val="24"/>
              </w:rPr>
              <w:t xml:space="preserve">每有一个业绩得2分，最高得4分。</w:t>
            </w:r>
            <w:r/>
          </w:p>
          <w:p>
            <w:pPr>
              <w:pStyle w:val="721"/>
              <w:ind w:left="0"/>
              <w:spacing w:after="0"/>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其他或者未提供不得分，最高得4分，最低得0分。</w:t>
            </w:r>
            <w:r/>
          </w:p>
          <w:p>
            <w:pPr>
              <w:pStyle w:val="721"/>
              <w:ind w:left="0"/>
              <w:spacing w:after="0"/>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（须提供合同原件扫描件并加盖电子签章，合同内容无法体现的可同时提供业主证明材料，否则不得分）</w:t>
            </w:r>
            <w:r/>
          </w:p>
        </w:tc>
      </w:tr>
      <w:tr>
        <w:trPr>
          <w:cantSplit/>
          <w:jc w:val="center"/>
          <w:trHeight w:val="265"/>
        </w:trPr>
        <w:tc>
          <w:tcPr>
            <w:tcW w:w="1635"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64" w:type="dxa"/>
            <w:vAlign w:val="center"/>
            <w:textDirection w:val="lrTb"/>
            <w:noWrap w:val="false"/>
          </w:tcPr>
          <w:p>
            <w:pPr>
              <w:pStyle w:val="721"/>
              <w:ind w:left="0"/>
              <w:jc w:val="center"/>
              <w:spacing w:after="0"/>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保密资质</w:t>
            </w:r>
            <w:r/>
          </w:p>
          <w:p>
            <w:pPr>
              <w:pStyle w:val="721"/>
              <w:ind w:left="0"/>
              <w:jc w:val="center"/>
              <w:spacing w:after="0"/>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分）</w:t>
            </w:r>
            <w:r/>
          </w:p>
        </w:tc>
        <w:tc>
          <w:tcPr>
            <w:tcW w:w="6305" w:type="dxa"/>
            <w:vAlign w:val="center"/>
            <w:textDirection w:val="lrTb"/>
            <w:noWrap w:val="false"/>
          </w:tcPr>
          <w:p>
            <w:pPr>
              <w:pStyle w:val="721"/>
              <w:ind w:left="0"/>
              <w:spacing w:after="0"/>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供应商具有有效期内的</w:t>
            </w:r>
            <w:r>
              <w:rPr>
                <w:rFonts w:hint="eastAsia" w:ascii="宋体" w:hAnsi="宋体" w:eastAsia="宋体" w:cs="宋体"/>
                <w:color w:val="auto"/>
                <w:sz w:val="24"/>
                <w:szCs w:val="24"/>
              </w:rPr>
              <w:t xml:space="preserve">国家秘密载体印制资质证书（涉密档案数字化加工）的得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722"/>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其他或者未提供不得分，最高得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分，最低得0分。</w:t>
            </w:r>
            <w:r/>
          </w:p>
          <w:p>
            <w:pPr>
              <w:pStyle w:val="722"/>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 xml:space="preserve">（须提供</w:t>
            </w:r>
            <w:r>
              <w:rPr>
                <w:rFonts w:hint="eastAsia" w:ascii="宋体" w:hAnsi="宋体" w:eastAsia="宋体" w:cs="宋体"/>
                <w:color w:val="auto"/>
                <w:sz w:val="24"/>
                <w:szCs w:val="24"/>
                <w:lang w:val="en-US" w:eastAsia="zh-CN"/>
              </w:rPr>
              <w:t xml:space="preserve">上述</w:t>
            </w:r>
            <w:r>
              <w:rPr>
                <w:rFonts w:hint="eastAsia" w:ascii="宋体" w:hAnsi="宋体" w:eastAsia="宋体" w:cs="宋体"/>
                <w:color w:val="auto"/>
                <w:sz w:val="24"/>
                <w:szCs w:val="24"/>
              </w:rPr>
              <w:t xml:space="preserve">证明材料原件扫描件加盖电子签章，否则该项不得分）</w:t>
            </w:r>
            <w:r/>
          </w:p>
        </w:tc>
      </w:tr>
      <w:tr>
        <w:trPr>
          <w:cantSplit/>
          <w:jc w:val="center"/>
          <w:trHeight w:val="265"/>
        </w:trPr>
        <w:tc>
          <w:tcPr>
            <w:tcW w:w="1635"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64" w:type="dxa"/>
            <w:vAlign w:val="center"/>
            <w:textDirection w:val="lrTb"/>
            <w:noWrap w:val="false"/>
          </w:tcPr>
          <w:p>
            <w:pPr>
              <w:pStyle w:val="721"/>
              <w:ind w:left="0"/>
              <w:jc w:val="center"/>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人员配备</w:t>
            </w:r>
            <w:r/>
          </w:p>
          <w:p>
            <w:pPr>
              <w:pStyle w:val="721"/>
              <w:ind w:left="0"/>
              <w:jc w:val="center"/>
              <w:spacing w:after="0"/>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分)</w:t>
            </w:r>
            <w:r/>
          </w:p>
          <w:p>
            <w:pPr>
              <w:keepLines w:val="0"/>
              <w:keepNext w:val="0"/>
              <w:pageBreakBefore w:val="0"/>
              <w:spacing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W w:w="6305" w:type="dxa"/>
            <w:vAlign w:val="center"/>
            <w:textDirection w:val="lrTb"/>
            <w:noWrap w:val="false"/>
          </w:tcPr>
          <w:p>
            <w:pPr>
              <w:keepLines w:val="0"/>
              <w:keepNext w:val="0"/>
              <w:pageBreakBefore w:val="0"/>
              <w:spacing w:line="400" w:lineRule="exact"/>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拟担任本项目负责人（项目经理）</w:t>
            </w:r>
            <w:r>
              <w:rPr>
                <w:rFonts w:hint="eastAsia" w:ascii="宋体" w:hAnsi="宋体" w:cs="宋体"/>
                <w:b/>
                <w:bCs/>
                <w:color w:val="auto"/>
                <w:sz w:val="24"/>
                <w:szCs w:val="24"/>
                <w:lang w:val="en-US" w:eastAsia="zh-CN"/>
              </w:rPr>
              <w:t xml:space="preserve">：</w:t>
            </w:r>
            <w:r/>
          </w:p>
          <w:p>
            <w:pPr>
              <w:numPr>
                <w:ilvl w:val="0"/>
                <w:numId w:val="0"/>
              </w:numPr>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具有高级档案管理师注册执业资格证书的得1分；</w:t>
            </w:r>
            <w:r/>
          </w:p>
          <w:p>
            <w:pPr>
              <w:numPr>
                <w:ilvl w:val="0"/>
                <w:numId w:val="0"/>
              </w:numPr>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具有高级项目管理师证书的得1分；</w:t>
            </w:r>
            <w:r/>
          </w:p>
          <w:p>
            <w:pPr>
              <w:numPr>
                <w:ilvl w:val="0"/>
                <w:numId w:val="0"/>
              </w:numPr>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本项满分2分</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未提供不得分。</w:t>
            </w:r>
            <w:r/>
          </w:p>
          <w:p>
            <w:pPr>
              <w:keepLines w:val="0"/>
              <w:keepNext w:val="0"/>
              <w:pageBreakBefore w:val="0"/>
              <w:spacing w:line="400" w:lineRule="exact"/>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lang w:val="en-US" w:eastAsia="zh-CN"/>
              </w:rPr>
              <w:t xml:space="preserve">拟</w:t>
            </w:r>
            <w:r>
              <w:rPr>
                <w:rFonts w:hint="eastAsia" w:ascii="宋体" w:hAnsi="宋体" w:cs="宋体"/>
                <w:b/>
                <w:bCs/>
                <w:color w:val="auto"/>
                <w:sz w:val="24"/>
                <w:szCs w:val="24"/>
                <w:lang w:val="en-US" w:eastAsia="zh-CN"/>
              </w:rPr>
              <w:t xml:space="preserve">担任</w:t>
            </w:r>
            <w:r>
              <w:rPr>
                <w:rFonts w:hint="eastAsia" w:ascii="宋体" w:hAnsi="宋体" w:eastAsia="宋体" w:cs="宋体"/>
                <w:b/>
                <w:bCs/>
                <w:color w:val="auto"/>
                <w:sz w:val="24"/>
                <w:szCs w:val="24"/>
                <w:lang w:val="en-US" w:eastAsia="zh-CN"/>
              </w:rPr>
              <w:t xml:space="preserve">本项目驻场管理人：</w:t>
            </w:r>
            <w:r/>
          </w:p>
          <w:p>
            <w:pPr>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具有档案助理管员资质的得1分；</w:t>
            </w:r>
            <w:r/>
          </w:p>
          <w:p>
            <w:pPr>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具有项目管理师证书</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lang w:val="en-US" w:eastAsia="zh-CN"/>
              </w:rPr>
              <w:t xml:space="preserve">得1分；</w:t>
            </w:r>
            <w:r/>
          </w:p>
          <w:p>
            <w:pPr>
              <w:numPr>
                <w:ilvl w:val="0"/>
                <w:numId w:val="0"/>
              </w:numPr>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本项满分2分</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未提供不得分。</w:t>
            </w:r>
            <w:r/>
          </w:p>
          <w:p>
            <w:pPr>
              <w:keepLines w:val="0"/>
              <w:keepNext w:val="0"/>
              <w:pageBreakBefore w:val="0"/>
              <w:spacing w:line="400" w:lineRule="exact"/>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3、其他</w:t>
            </w:r>
            <w:r>
              <w:rPr>
                <w:rFonts w:hint="eastAsia" w:ascii="宋体" w:hAnsi="宋体" w:eastAsia="宋体" w:cs="宋体"/>
                <w:b/>
                <w:bCs/>
                <w:color w:val="auto"/>
                <w:sz w:val="24"/>
                <w:szCs w:val="24"/>
                <w:lang w:val="en-US" w:eastAsia="zh-CN"/>
              </w:rPr>
              <w:t xml:space="preserve">驻场服务</w:t>
            </w:r>
            <w:r>
              <w:rPr>
                <w:rFonts w:hint="eastAsia" w:ascii="宋体" w:hAnsi="宋体" w:cs="宋体"/>
                <w:b/>
                <w:bCs/>
                <w:color w:val="auto"/>
                <w:sz w:val="24"/>
                <w:szCs w:val="24"/>
                <w:lang w:val="en-US" w:eastAsia="zh-CN"/>
              </w:rPr>
              <w:t xml:space="preserve">组成员</w:t>
            </w:r>
            <w:r>
              <w:rPr>
                <w:rFonts w:hint="eastAsia" w:ascii="宋体" w:hAnsi="宋体" w:eastAsia="宋体" w:cs="宋体"/>
                <w:b/>
                <w:bCs/>
                <w:color w:val="auto"/>
                <w:sz w:val="24"/>
                <w:szCs w:val="24"/>
                <w:lang w:val="en-US" w:eastAsia="zh-CN"/>
              </w:rPr>
              <w:t xml:space="preserve">：</w:t>
            </w:r>
            <w:r/>
          </w:p>
          <w:p>
            <w:pPr>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项目组中其他实施人员具有档案上岗证、继续教育证明、保密培训证书的，每提供1个，得</w:t>
            </w:r>
            <w:r>
              <w:rPr>
                <w:rFonts w:hint="eastAsia" w:ascii="宋体" w:hAnsi="宋体" w:cs="宋体"/>
                <w:b w:val="0"/>
                <w:bCs w:val="0"/>
                <w:color w:val="auto"/>
                <w:sz w:val="24"/>
                <w:szCs w:val="24"/>
                <w:lang w:val="en-US" w:eastAsia="zh-CN"/>
              </w:rPr>
              <w:t xml:space="preserve">0.5</w:t>
            </w:r>
            <w:r>
              <w:rPr>
                <w:rFonts w:hint="eastAsia" w:ascii="宋体" w:hAnsi="宋体" w:eastAsia="宋体" w:cs="宋体"/>
                <w:b w:val="0"/>
                <w:bCs w:val="0"/>
                <w:color w:val="auto"/>
                <w:sz w:val="24"/>
                <w:szCs w:val="24"/>
                <w:lang w:val="en-US" w:eastAsia="zh-CN"/>
              </w:rPr>
              <w:t xml:space="preserve">分，</w:t>
            </w:r>
            <w:r>
              <w:rPr>
                <w:rFonts w:hint="eastAsia" w:ascii="宋体" w:hAnsi="宋体" w:cs="宋体"/>
                <w:b w:val="0"/>
                <w:bCs w:val="0"/>
                <w:color w:val="auto"/>
                <w:sz w:val="24"/>
                <w:szCs w:val="24"/>
                <w:lang w:val="en-US" w:eastAsia="zh-CN"/>
              </w:rPr>
              <w:t xml:space="preserve">同一人员不重复得分，本项</w:t>
            </w:r>
            <w:r>
              <w:rPr>
                <w:rFonts w:hint="eastAsia" w:ascii="宋体" w:hAnsi="宋体" w:eastAsia="宋体" w:cs="宋体"/>
                <w:b w:val="0"/>
                <w:bCs w:val="0"/>
                <w:color w:val="auto"/>
                <w:sz w:val="24"/>
                <w:szCs w:val="24"/>
                <w:lang w:val="en-US" w:eastAsia="zh-CN"/>
              </w:rPr>
              <w:t xml:space="preserve">满分</w:t>
            </w: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分，未提供不得分。</w:t>
            </w:r>
            <w:r/>
          </w:p>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注：须提供上述证明材料原件扫描件加盖电子签章，并提供供应商为其缴纳近6个月内任何1个月（不含开标当月）的社保证明原件扫描件并加盖公章，未按要求提供的不得分。</w:t>
            </w:r>
            <w:r/>
          </w:p>
        </w:tc>
      </w:tr>
      <w:tr>
        <w:trPr>
          <w:cantSplit/>
          <w:jc w:val="center"/>
          <w:trHeight w:val="265"/>
        </w:trPr>
        <w:tc>
          <w:tcPr>
            <w:tcW w:w="1635"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64" w:type="dxa"/>
            <w:vAlign w:val="center"/>
            <w:textDirection w:val="lrTb"/>
            <w:noWrap w:val="false"/>
          </w:tcPr>
          <w:p>
            <w:pPr>
              <w:pStyle w:val="721"/>
              <w:ind w:left="0"/>
              <w:jc w:val="center"/>
              <w:spacing w:after="0"/>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lang w:eastAsia="zh-CN"/>
              </w:rPr>
              <w:t xml:space="preserve">评价</w:t>
            </w:r>
            <w:r/>
          </w:p>
          <w:p>
            <w:pPr>
              <w:pStyle w:val="721"/>
              <w:ind w:left="0"/>
              <w:jc w:val="center"/>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p>
          <w:p>
            <w:pPr>
              <w:pStyle w:val="72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W w:w="6305" w:type="dxa"/>
            <w:vAlign w:val="center"/>
            <w:textDirection w:val="lrTb"/>
            <w:noWrap w:val="false"/>
          </w:tcPr>
          <w:p>
            <w:pPr>
              <w:pStyle w:val="721"/>
              <w:ind w:left="0"/>
              <w:spacing w:after="0"/>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供应商具有有效期内的质量管理体系认证证书、信息安全管理体系认证证书、信息技术服务管理体系认证证书、隐私信息安全管理体系认证证书的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每个证书得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满分2</w:t>
            </w:r>
            <w:r>
              <w:rPr>
                <w:rFonts w:hint="eastAsia" w:ascii="宋体" w:hAnsi="宋体" w:eastAsia="宋体" w:cs="宋体"/>
                <w:color w:val="auto"/>
                <w:sz w:val="24"/>
                <w:szCs w:val="24"/>
              </w:rPr>
              <w:t xml:space="preserve">分。</w:t>
            </w:r>
            <w:r/>
          </w:p>
          <w:p>
            <w:pPr>
              <w:pStyle w:val="722"/>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其他或者未提供不得分，最高得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分，最低得0分。</w:t>
            </w:r>
            <w:r/>
          </w:p>
          <w:p>
            <w:pPr>
              <w:pStyle w:val="721"/>
              <w:ind w:left="0"/>
              <w:spacing w:after="0"/>
              <w:widowControl/>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（须提供</w:t>
            </w:r>
            <w:r>
              <w:rPr>
                <w:rFonts w:hint="eastAsia" w:ascii="宋体" w:hAnsi="宋体" w:cs="宋体"/>
                <w:color w:val="auto"/>
                <w:sz w:val="24"/>
                <w:szCs w:val="24"/>
                <w:lang w:val="en-US" w:eastAsia="zh-CN"/>
              </w:rPr>
              <w:t xml:space="preserve">上述</w:t>
            </w:r>
            <w:r>
              <w:rPr>
                <w:rFonts w:hint="eastAsia" w:ascii="宋体" w:hAnsi="宋体" w:cs="宋体"/>
                <w:color w:val="auto"/>
                <w:sz w:val="24"/>
                <w:szCs w:val="24"/>
                <w:lang w:eastAsia="zh-CN"/>
              </w:rPr>
              <w:t xml:space="preserve">证明材料原件扫描件加盖电子签章，否则该项不得分）</w:t>
            </w:r>
            <w:r/>
          </w:p>
        </w:tc>
      </w:tr>
      <w:tr>
        <w:trPr>
          <w:cantSplit/>
          <w:jc w:val="center"/>
          <w:trHeight w:val="2684"/>
        </w:trPr>
        <w:tc>
          <w:tcPr>
            <w:tcW w:w="1635" w:type="dxa"/>
            <w:vAlign w:val="center"/>
            <w:vMerge w:val="restart"/>
            <w:textDirection w:val="lrTb"/>
            <w:noWrap w:val="false"/>
          </w:tcPr>
          <w:p>
            <w:pPr>
              <w:jc w:val="center"/>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技术服务方案</w:t>
            </w:r>
            <w:r/>
          </w:p>
          <w:p>
            <w:pPr>
              <w:jc w:val="center"/>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70</w:t>
            </w:r>
            <w:r>
              <w:rPr>
                <w:rFonts w:hint="eastAsia" w:ascii="宋体" w:hAnsi="宋体" w:eastAsia="宋体" w:cs="宋体"/>
                <w:color w:val="auto"/>
                <w:sz w:val="24"/>
                <w:szCs w:val="24"/>
              </w:rPr>
              <w:t xml:space="preserve">分）</w:t>
            </w:r>
            <w:r/>
          </w:p>
          <w:p>
            <w:pPr>
              <w:jc w:val="center"/>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64" w:type="dxa"/>
            <w:vAlign w:val="center"/>
            <w:textDirection w:val="lrTb"/>
            <w:noWrap w:val="false"/>
          </w:tcPr>
          <w:p>
            <w:pPr>
              <w:pStyle w:val="722"/>
              <w:ind w:lef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项目总体实施方案（1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W w:w="6305"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从整体技术解决方案是否与法院工作相结合，具有专业性、科学性、合理性、完善性，规范性和可操作性，目标是否明确，组织实施措施是否到位，流程是否清晰合理，管理制度是否完善严密和规范，关键步骤的思路和要点是否清晰可控、以及对项目需求理解及综合分析程度等方面进行综合评审打分，包括但不限于以下主要内容：组织机构、项目组织实施计划和组织实施措施、工作程序和步骤、管理制度和协调方法、关键步骤的思路和要点、项目质量管理、风险管理及项目文档管理制度等。根据</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lang w:val="en-US" w:eastAsia="zh-CN"/>
              </w:rPr>
              <w:t xml:space="preserve">文件内</w:t>
            </w:r>
            <w:r>
              <w:rPr>
                <w:rFonts w:hint="eastAsia" w:ascii="宋体" w:hAnsi="宋体" w:eastAsia="宋体" w:cs="宋体"/>
                <w:color w:val="auto"/>
                <w:sz w:val="24"/>
                <w:szCs w:val="24"/>
              </w:rPr>
              <w:t xml:space="preserve">项目总体实施方案</w:t>
            </w:r>
            <w:r>
              <w:rPr>
                <w:rFonts w:hint="eastAsia" w:ascii="宋体" w:hAnsi="宋体" w:eastAsia="宋体" w:cs="宋体"/>
                <w:b w:val="0"/>
                <w:bCs w:val="0"/>
                <w:color w:val="auto"/>
                <w:sz w:val="24"/>
                <w:szCs w:val="24"/>
                <w:lang w:val="en-US" w:eastAsia="zh-CN"/>
              </w:rPr>
              <w:t xml:space="preserve">编写的全面性、针对性、可行性等综合评分。</w:t>
            </w:r>
            <w:r/>
          </w:p>
          <w:p>
            <w:pPr>
              <w:numPr>
                <w:ilvl w:val="255"/>
                <w:numId w:val="0"/>
              </w:num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全面性(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分)：全面具体详实得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分；较全面得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分；不太全面得1分。</w:t>
            </w:r>
            <w:r/>
          </w:p>
          <w:p>
            <w:pPr>
              <w:numPr>
                <w:ilvl w:val="255"/>
                <w:numId w:val="0"/>
              </w:num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针对性(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分)：针对性强得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分；针对性一般的得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分；欠缺针对性的得1分。</w:t>
            </w:r>
            <w:r/>
          </w:p>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可行性（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分)：符合实际切实可行得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分；较切实可行得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分；可行性欠缺得1分；</w:t>
            </w:r>
            <w:r/>
          </w:p>
          <w:p>
            <w:pPr>
              <w:pStyle w:val="722"/>
              <w:ind w:left="0" w:firstLine="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本项最高得12分，未提供的不得分。</w:t>
            </w:r>
            <w:r/>
          </w:p>
        </w:tc>
      </w:tr>
      <w:tr>
        <w:trPr>
          <w:cantSplit/>
          <w:jc w:val="center"/>
          <w:trHeight w:val="800"/>
        </w:trPr>
        <w:tc>
          <w:tcPr>
            <w:tcW w:w="1635" w:type="dxa"/>
            <w:vAlign w:val="center"/>
            <w:vMerge w:val="continue"/>
            <w:textDirection w:val="lrTb"/>
            <w:noWrap w:val="false"/>
          </w:tcPr>
          <w:p>
            <w:pPr>
              <w:jc w:val="center"/>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64" w:type="dxa"/>
            <w:vAlign w:val="center"/>
            <w:textDirection w:val="lrTb"/>
            <w:noWrap w:val="false"/>
          </w:tcPr>
          <w:p>
            <w:pPr>
              <w:pStyle w:val="721"/>
              <w:ind w:left="0"/>
              <w:jc w:val="center"/>
              <w:spacing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质量保证与数据验收方案</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tc>
        <w:tc>
          <w:tcPr>
            <w:tcW w:w="6305" w:type="dxa"/>
            <w:vAlign w:val="center"/>
            <w:textDirection w:val="lrTb"/>
            <w:noWrap w:val="false"/>
          </w:tcPr>
          <w:p>
            <w:pPr>
              <w:pStyle w:val="722"/>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 xml:space="preserve">按采购人要求有明确的质量保证目标与数据验收方案。</w:t>
            </w:r>
            <w:r>
              <w:rPr>
                <w:rFonts w:hint="eastAsia" w:ascii="宋体" w:hAnsi="宋体" w:eastAsia="宋体" w:cs="宋体"/>
                <w:b w:val="0"/>
                <w:bCs w:val="0"/>
                <w:color w:val="auto"/>
                <w:sz w:val="24"/>
                <w:szCs w:val="24"/>
                <w:lang w:val="en-US" w:eastAsia="zh-CN"/>
              </w:rPr>
              <w:t xml:space="preserve">根据响应文件内</w:t>
            </w:r>
            <w:r>
              <w:rPr>
                <w:rFonts w:hint="eastAsia" w:ascii="宋体" w:hAnsi="宋体" w:eastAsia="宋体" w:cs="宋体"/>
                <w:color w:val="auto"/>
                <w:sz w:val="24"/>
                <w:szCs w:val="24"/>
              </w:rPr>
              <w:t xml:space="preserve">质量保证与数据验收方案</w:t>
            </w:r>
            <w:r>
              <w:rPr>
                <w:rFonts w:hint="eastAsia" w:ascii="宋体" w:hAnsi="宋体" w:eastAsia="宋体" w:cs="宋体"/>
                <w:b w:val="0"/>
                <w:bCs w:val="0"/>
                <w:color w:val="auto"/>
                <w:sz w:val="24"/>
                <w:szCs w:val="24"/>
                <w:lang w:val="en-US" w:eastAsia="zh-CN"/>
              </w:rPr>
              <w:t xml:space="preserve">编写的全面性、针对性、可行性等综合评分。</w:t>
            </w:r>
            <w:r/>
          </w:p>
          <w:p>
            <w:pPr>
              <w:numPr>
                <w:ilvl w:val="255"/>
                <w:numId w:val="0"/>
              </w:num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全面性(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分)：全面具体详实得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分；较全面得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分；不太全面得1分。</w:t>
            </w:r>
            <w:r/>
          </w:p>
          <w:p>
            <w:pPr>
              <w:numPr>
                <w:ilvl w:val="255"/>
                <w:numId w:val="0"/>
              </w:num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针对性(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分)：针对性强得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分；针对性一般的得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分；欠缺针对性的得1分。</w:t>
            </w:r>
            <w:r/>
          </w:p>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可行性（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分)：符合实际切实可行得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分；较切实可行得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分；可行性欠缺得1分；</w:t>
            </w:r>
            <w:r/>
          </w:p>
          <w:p>
            <w:pPr>
              <w:pStyle w:val="722"/>
              <w:ind w:left="0" w:firstLine="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本项最高得12分，未提供的不得分。</w:t>
            </w:r>
            <w:r/>
          </w:p>
        </w:tc>
      </w:tr>
      <w:tr>
        <w:trPr>
          <w:cantSplit/>
          <w:jc w:val="center"/>
          <w:trHeight w:val="2911"/>
        </w:trPr>
        <w:tc>
          <w:tcPr>
            <w:tcW w:w="1635" w:type="dxa"/>
            <w:vAlign w:val="center"/>
            <w:vMerge w:val="continue"/>
            <w:textDirection w:val="lrTb"/>
            <w:noWrap w:val="false"/>
          </w:tcPr>
          <w:p>
            <w:pPr>
              <w:jc w:val="center"/>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64" w:type="dxa"/>
            <w:vAlign w:val="center"/>
            <w:textDirection w:val="lrTb"/>
            <w:noWrap w:val="false"/>
          </w:tcPr>
          <w:p>
            <w:pPr>
              <w:pStyle w:val="721"/>
              <w:ind w:left="0"/>
              <w:jc w:val="center"/>
              <w:spacing w:after="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专业技术响应能力</w:t>
            </w:r>
            <w:r>
              <w:rPr>
                <w:rFonts w:hint="eastAsia" w:ascii="宋体" w:hAnsi="宋体" w:cs="宋体"/>
                <w:color w:val="auto"/>
                <w:sz w:val="24"/>
                <w:szCs w:val="24"/>
                <w:lang w:val="en-US" w:eastAsia="zh-CN"/>
              </w:rPr>
              <w:t xml:space="preserve">方案</w:t>
            </w:r>
            <w:r/>
          </w:p>
          <w:p>
            <w:pPr>
              <w:pStyle w:val="721"/>
              <w:ind w:left="0"/>
              <w:jc w:val="center"/>
              <w:spacing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tcW w:w="6305" w:type="dxa"/>
            <w:vAlign w:val="center"/>
            <w:textDirection w:val="lrTb"/>
            <w:noWrap w:val="false"/>
          </w:tcPr>
          <w:p>
            <w:pPr>
              <w:pStyle w:val="721"/>
              <w:ind w:left="0"/>
              <w:jc w:val="left"/>
              <w:spacing w:after="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响应文件中提供专业技术响应能力方案。包括</w:t>
            </w:r>
            <w:r>
              <w:rPr>
                <w:rFonts w:hint="eastAsia" w:ascii="宋体" w:hAnsi="宋体" w:eastAsia="宋体" w:cs="宋体"/>
                <w:color w:val="auto"/>
                <w:sz w:val="24"/>
                <w:szCs w:val="24"/>
                <w:lang w:val="en-US" w:eastAsia="zh-CN"/>
              </w:rPr>
              <w:t xml:space="preserve">在项目实施过程中，需使用专用档案数字化相关软件，对数字化过程进行监控管理，</w:t>
            </w: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lang w:val="en-US" w:eastAsia="zh-CN"/>
              </w:rPr>
              <w:t xml:space="preserve">拟投入档案加工软件具有与本次采购需求并满足对项目流程实时软件管理（包括但不仅限于①</w:t>
            </w:r>
            <w:r>
              <w:rPr>
                <w:rFonts w:hint="eastAsia" w:ascii="宋体" w:hAnsi="宋体" w:eastAsia="宋体" w:cs="宋体"/>
                <w:color w:val="auto"/>
                <w:sz w:val="24"/>
                <w:szCs w:val="24"/>
                <w:lang w:eastAsia="zh-CN"/>
              </w:rPr>
              <w:t xml:space="preserve">档案整理归档</w:t>
            </w:r>
            <w:r>
              <w:rPr>
                <w:rFonts w:hint="eastAsia" w:ascii="宋体" w:hAnsi="宋体" w:eastAsia="宋体" w:cs="宋体"/>
                <w:color w:val="auto"/>
                <w:sz w:val="24"/>
                <w:szCs w:val="24"/>
                <w:lang w:val="en-US" w:eastAsia="zh-CN"/>
              </w:rPr>
              <w:t xml:space="preserve">类、②图像转换格式压缩类、③</w:t>
            </w:r>
            <w:r>
              <w:rPr>
                <w:rFonts w:hint="eastAsia" w:ascii="宋体" w:hAnsi="宋体" w:eastAsia="宋体" w:cs="宋体"/>
                <w:color w:val="auto"/>
                <w:sz w:val="24"/>
                <w:szCs w:val="24"/>
                <w:lang w:eastAsia="zh-CN"/>
              </w:rPr>
              <w:t xml:space="preserve">中间库审判流程管理</w:t>
            </w:r>
            <w:r>
              <w:rPr>
                <w:rFonts w:hint="eastAsia" w:ascii="宋体" w:hAnsi="宋体" w:eastAsia="宋体" w:cs="宋体"/>
                <w:color w:val="auto"/>
                <w:sz w:val="24"/>
                <w:szCs w:val="24"/>
                <w:lang w:val="en-US" w:eastAsia="zh-CN"/>
              </w:rPr>
              <w:t xml:space="preserve">类、④联网行为及审计管理类、⑤</w:t>
            </w:r>
            <w:r>
              <w:rPr>
                <w:rFonts w:hint="eastAsia" w:ascii="宋体" w:hAnsi="宋体" w:cs="宋体"/>
                <w:color w:val="auto"/>
                <w:sz w:val="24"/>
                <w:szCs w:val="24"/>
                <w:lang w:val="en-US" w:eastAsia="zh-CN"/>
              </w:rPr>
              <w:t xml:space="preserve">档案</w:t>
            </w:r>
            <w:r>
              <w:rPr>
                <w:rFonts w:hint="eastAsia" w:ascii="宋体" w:hAnsi="宋体" w:eastAsia="宋体" w:cs="宋体"/>
                <w:color w:val="auto"/>
                <w:sz w:val="24"/>
                <w:szCs w:val="24"/>
                <w:lang w:val="en-US" w:eastAsia="zh-CN"/>
              </w:rPr>
              <w:t xml:space="preserve">数字化加工国产</w:t>
            </w:r>
            <w:r>
              <w:rPr>
                <w:rFonts w:hint="eastAsia" w:ascii="宋体" w:hAnsi="宋体" w:cs="宋体"/>
                <w:color w:val="auto"/>
                <w:sz w:val="24"/>
                <w:szCs w:val="24"/>
                <w:lang w:val="en-US" w:eastAsia="zh-CN"/>
              </w:rPr>
              <w:t xml:space="preserve">系统</w:t>
            </w:r>
            <w:r>
              <w:rPr>
                <w:rFonts w:hint="eastAsia" w:ascii="宋体" w:hAnsi="宋体" w:eastAsia="宋体" w:cs="宋体"/>
                <w:color w:val="auto"/>
                <w:sz w:val="24"/>
                <w:szCs w:val="24"/>
                <w:lang w:val="en-US" w:eastAsia="zh-CN"/>
              </w:rPr>
              <w:t xml:space="preserve">类、⑥数据核查校对类、相关的软件著作权证书，</w:t>
            </w:r>
            <w:r>
              <w:rPr>
                <w:rFonts w:hint="eastAsia" w:ascii="宋体" w:hAnsi="宋体" w:cs="宋体"/>
                <w:color w:val="auto"/>
                <w:sz w:val="24"/>
                <w:szCs w:val="24"/>
                <w:lang w:val="en-US" w:eastAsia="zh-CN"/>
              </w:rPr>
              <w:t xml:space="preserve">上述证书须提供原件扫描件，</w:t>
            </w:r>
            <w:r>
              <w:rPr>
                <w:rFonts w:hint="eastAsia" w:ascii="宋体" w:hAnsi="宋体" w:eastAsia="宋体" w:cs="宋体"/>
                <w:color w:val="auto"/>
                <w:sz w:val="24"/>
                <w:szCs w:val="24"/>
                <w:lang w:val="en-US" w:eastAsia="zh-CN"/>
              </w:rPr>
              <w:t xml:space="preserve">每提供一个得1分，最高得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分。</w:t>
            </w:r>
            <w:r/>
          </w:p>
          <w:p>
            <w:pPr>
              <w:pStyle w:val="721"/>
              <w:ind w:left="0"/>
              <w:jc w:val="left"/>
              <w:spacing w:after="0"/>
              <w:rPr>
                <w:rFonts w:hint="eastAsia" w:cs="宋体" w:asciiTheme="minorEastAsia" w:hAnsiTheme="minorEastAsia" w:eastAsiaTheme="minorEastAsia"/>
                <w:color w:val="auto"/>
                <w:sz w:val="24"/>
                <w:szCs w:val="24"/>
                <w:lang w:val="en-US" w:eastAsia="zh-CN"/>
              </w:rPr>
            </w:pPr>
            <w:r>
              <w:rPr>
                <w:rFonts w:hint="eastAsia" w:ascii="宋体" w:hAnsi="宋体" w:eastAsia="宋体" w:cs="宋体"/>
                <w:color w:val="auto"/>
                <w:sz w:val="24"/>
                <w:szCs w:val="24"/>
                <w:lang w:val="en-US" w:eastAsia="zh-CN"/>
              </w:rPr>
              <w:t xml:space="preserve">注：以上加工软件为</w:t>
            </w: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lang w:val="en-US" w:eastAsia="zh-CN"/>
              </w:rPr>
              <w:t xml:space="preserve">自有产品，且证书在有效</w:t>
            </w:r>
            <w:r>
              <w:rPr>
                <w:rFonts w:hint="eastAsia" w:ascii="宋体" w:hAnsi="宋体" w:cs="宋体"/>
                <w:color w:val="auto"/>
                <w:sz w:val="24"/>
                <w:szCs w:val="24"/>
                <w:lang w:val="en-US" w:eastAsia="zh-CN"/>
              </w:rPr>
              <w:t xml:space="preserve">期</w:t>
            </w:r>
            <w:r>
              <w:rPr>
                <w:rFonts w:hint="eastAsia" w:ascii="宋体" w:hAnsi="宋体" w:eastAsia="宋体" w:cs="宋体"/>
                <w:color w:val="auto"/>
                <w:sz w:val="24"/>
                <w:szCs w:val="24"/>
                <w:lang w:val="en-US" w:eastAsia="zh-CN"/>
              </w:rPr>
              <w:t xml:space="preserve">。</w:t>
            </w:r>
            <w:r/>
          </w:p>
        </w:tc>
      </w:tr>
      <w:tr>
        <w:trPr>
          <w:cantSplit/>
          <w:jc w:val="center"/>
          <w:trHeight w:val="800"/>
        </w:trPr>
        <w:tc>
          <w:tcPr>
            <w:tcW w:w="1635" w:type="dxa"/>
            <w:vAlign w:val="center"/>
            <w:vMerge w:val="continue"/>
            <w:textDirection w:val="lrTb"/>
            <w:noWrap w:val="false"/>
          </w:tcPr>
          <w:p>
            <w:pPr>
              <w:jc w:val="center"/>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6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人员配备方案（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W w:w="6305" w:type="dxa"/>
            <w:vAlign w:val="center"/>
            <w:textDirection w:val="lrTb"/>
            <w:noWrap w:val="false"/>
          </w:tcPr>
          <w:p>
            <w:pP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根据</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为本项目所提供的人员配置方案，</w:t>
            </w:r>
            <w:r>
              <w:rPr>
                <w:rFonts w:hint="eastAsia" w:ascii="宋体" w:hAnsi="宋体" w:cs="宋体"/>
                <w:color w:val="auto"/>
                <w:sz w:val="24"/>
                <w:szCs w:val="24"/>
                <w:lang w:eastAsia="zh-CN"/>
              </w:rPr>
              <w:t xml:space="preserve">要求</w:t>
            </w:r>
            <w:r>
              <w:rPr>
                <w:rFonts w:hint="eastAsia" w:ascii="宋体" w:hAnsi="宋体" w:eastAsia="宋体" w:cs="宋体"/>
                <w:color w:val="auto"/>
                <w:sz w:val="24"/>
                <w:szCs w:val="24"/>
              </w:rPr>
              <w:t xml:space="preserve">配置合理、科学、满足采购方要求</w:t>
            </w:r>
            <w:r>
              <w:rPr>
                <w:rFonts w:hint="eastAsia" w:ascii="宋体" w:hAnsi="宋体" w:cs="宋体"/>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根据</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lang w:val="en-US" w:eastAsia="zh-CN"/>
              </w:rPr>
              <w:t xml:space="preserve">文件内</w:t>
            </w:r>
            <w:r>
              <w:rPr>
                <w:rFonts w:hint="eastAsia" w:ascii="宋体" w:hAnsi="宋体" w:cs="宋体"/>
                <w:color w:val="auto"/>
                <w:sz w:val="24"/>
                <w:szCs w:val="24"/>
                <w:lang w:eastAsia="zh-CN"/>
              </w:rPr>
              <w:t xml:space="preserve">人员配备</w:t>
            </w:r>
            <w:r>
              <w:rPr>
                <w:rFonts w:hint="eastAsia" w:ascii="宋体" w:hAnsi="宋体" w:eastAsia="宋体" w:cs="宋体"/>
                <w:color w:val="auto"/>
                <w:sz w:val="24"/>
                <w:szCs w:val="24"/>
              </w:rPr>
              <w:t xml:space="preserve">方案</w:t>
            </w:r>
            <w:r>
              <w:rPr>
                <w:rFonts w:hint="eastAsia" w:ascii="宋体" w:hAnsi="宋体" w:eastAsia="宋体" w:cs="宋体"/>
                <w:b w:val="0"/>
                <w:bCs w:val="0"/>
                <w:color w:val="auto"/>
                <w:sz w:val="24"/>
                <w:szCs w:val="24"/>
                <w:lang w:val="en-US" w:eastAsia="zh-CN"/>
              </w:rPr>
              <w:t xml:space="preserve">编写的全面性、针对性、可行性等综合评分</w:t>
            </w:r>
            <w:r>
              <w:rPr>
                <w:rFonts w:hint="eastAsia" w:ascii="宋体" w:hAnsi="宋体" w:cs="宋体"/>
                <w:b w:val="0"/>
                <w:bCs w:val="0"/>
                <w:color w:val="auto"/>
                <w:sz w:val="24"/>
                <w:szCs w:val="24"/>
                <w:lang w:val="en-US" w:eastAsia="zh-CN"/>
              </w:rPr>
              <w:t xml:space="preserve">。</w:t>
            </w:r>
            <w:r/>
          </w:p>
          <w:p>
            <w:pPr>
              <w:numPr>
                <w:ilvl w:val="255"/>
                <w:numId w:val="0"/>
              </w:num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分；较全面得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分；不太全面得1分。</w:t>
            </w:r>
            <w:r/>
          </w:p>
          <w:p>
            <w:pPr>
              <w:numPr>
                <w:ilvl w:val="255"/>
                <w:numId w:val="0"/>
              </w:num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分；针对性一般的得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分；欠缺针对性的得1分。</w:t>
            </w:r>
            <w:r/>
          </w:p>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分)：符合实际切实可行得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分；较切实可行得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分；可行性欠缺得1分；</w:t>
            </w:r>
            <w:r/>
          </w:p>
          <w:p>
            <w:pPr>
              <w:ind w:left="42"/>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本项最高得</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分，未提供的不得分。</w:t>
            </w:r>
            <w:r/>
          </w:p>
        </w:tc>
      </w:tr>
      <w:tr>
        <w:trPr>
          <w:cantSplit/>
          <w:jc w:val="center"/>
          <w:trHeight w:val="4069"/>
        </w:trPr>
        <w:tc>
          <w:tcPr>
            <w:tcW w:w="1635" w:type="dxa"/>
            <w:vAlign w:val="center"/>
            <w:vMerge w:val="continue"/>
            <w:textDirection w:val="lrTb"/>
            <w:noWrap w:val="false"/>
          </w:tcPr>
          <w:p>
            <w:pPr>
              <w:jc w:val="center"/>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6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安全保密方案（</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tc>
        <w:tc>
          <w:tcPr>
            <w:tcW w:w="6305" w:type="dxa"/>
            <w:vAlign w:val="center"/>
            <w:textDirection w:val="lrTb"/>
            <w:noWrap w:val="false"/>
          </w:tcPr>
          <w:p>
            <w:pPr>
              <w:ind w:left="42"/>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根据</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提供的项目安全保密方案，</w:t>
            </w:r>
            <w:r>
              <w:rPr>
                <w:rFonts w:hint="eastAsia" w:ascii="宋体" w:hAnsi="宋体" w:cs="宋体"/>
                <w:color w:val="auto"/>
                <w:sz w:val="24"/>
                <w:szCs w:val="24"/>
                <w:lang w:eastAsia="zh-CN"/>
              </w:rPr>
              <w:t xml:space="preserve">包括</w:t>
            </w:r>
            <w:r>
              <w:rPr>
                <w:rFonts w:hint="eastAsia" w:ascii="宋体" w:hAnsi="宋体" w:eastAsia="宋体" w:cs="宋体"/>
                <w:color w:val="auto"/>
                <w:sz w:val="24"/>
                <w:szCs w:val="24"/>
              </w:rPr>
              <w:t xml:space="preserve">制度、措施（包括人员、设备、数据及档案安全管理措施）、规范（如流程控制和表单管理）等方面</w:t>
            </w:r>
            <w:r>
              <w:rPr>
                <w:rFonts w:hint="eastAsia" w:ascii="宋体" w:hAnsi="宋体" w:cs="宋体"/>
                <w:color w:val="auto"/>
                <w:sz w:val="24"/>
                <w:szCs w:val="24"/>
                <w:lang w:eastAsia="zh-CN"/>
              </w:rPr>
              <w:t xml:space="preserve">，要求</w:t>
            </w:r>
            <w:r>
              <w:rPr>
                <w:rFonts w:hint="eastAsia" w:ascii="宋体" w:hAnsi="宋体" w:eastAsia="宋体" w:cs="宋体"/>
                <w:color w:val="auto"/>
                <w:sz w:val="24"/>
                <w:szCs w:val="24"/>
              </w:rPr>
              <w:t xml:space="preserve">科学、严密、可靠、</w:t>
            </w:r>
            <w:r>
              <w:rPr>
                <w:rFonts w:hint="eastAsia" w:ascii="宋体" w:hAnsi="宋体" w:cs="宋体"/>
                <w:color w:val="auto"/>
                <w:sz w:val="24"/>
                <w:szCs w:val="24"/>
                <w:lang w:eastAsia="zh-CN"/>
              </w:rPr>
              <w:t xml:space="preserve">具备</w:t>
            </w:r>
            <w:r>
              <w:rPr>
                <w:rFonts w:hint="eastAsia" w:ascii="宋体" w:hAnsi="宋体" w:eastAsia="宋体" w:cs="宋体"/>
                <w:color w:val="auto"/>
                <w:sz w:val="24"/>
                <w:szCs w:val="24"/>
              </w:rPr>
              <w:t xml:space="preserve">可操作性</w:t>
            </w:r>
            <w:r>
              <w:rPr>
                <w:rFonts w:hint="eastAsia" w:ascii="宋体" w:hAnsi="宋体" w:cs="宋体"/>
                <w:color w:val="auto"/>
                <w:sz w:val="24"/>
                <w:szCs w:val="24"/>
                <w:lang w:eastAsia="zh-CN"/>
              </w:rPr>
              <w:t xml:space="preserve">。根</w:t>
            </w:r>
            <w:r>
              <w:rPr>
                <w:rFonts w:hint="eastAsia" w:ascii="宋体" w:hAnsi="宋体" w:eastAsia="宋体" w:cs="宋体"/>
                <w:b w:val="0"/>
                <w:bCs w:val="0"/>
                <w:color w:val="auto"/>
                <w:sz w:val="24"/>
                <w:szCs w:val="24"/>
                <w:lang w:val="en-US" w:eastAsia="zh-CN"/>
              </w:rPr>
              <w:t xml:space="preserve">据</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lang w:val="en-US" w:eastAsia="zh-CN"/>
              </w:rPr>
              <w:t xml:space="preserve">文件内安全保密方案编写的全面性、针对性、可行性等综合评分</w:t>
            </w:r>
            <w:r>
              <w:rPr>
                <w:rFonts w:hint="eastAsia" w:ascii="宋体" w:hAnsi="宋体" w:cs="宋体"/>
                <w:b w:val="0"/>
                <w:bCs w:val="0"/>
                <w:color w:val="auto"/>
                <w:sz w:val="24"/>
                <w:szCs w:val="24"/>
                <w:lang w:val="en-US" w:eastAsia="zh-CN"/>
              </w:rPr>
              <w:t xml:space="preserve">。</w:t>
            </w:r>
            <w:r/>
          </w:p>
          <w:p>
            <w:pPr>
              <w:numPr>
                <w:ilvl w:val="255"/>
                <w:numId w:val="0"/>
              </w:num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全面性(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分)：全面具体详实得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分；较全面得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分；不太全面得1分。</w:t>
            </w:r>
            <w:r/>
          </w:p>
          <w:p>
            <w:pPr>
              <w:numPr>
                <w:ilvl w:val="255"/>
                <w:numId w:val="0"/>
              </w:num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针对性(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分)：针对性强得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分；针对性一般的得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分；欠缺针对性的得1分。</w:t>
            </w:r>
            <w:r/>
          </w:p>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可行性（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分)：符合实际切实可行得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分；较切实可行得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分；可行性欠缺得1分；</w:t>
            </w:r>
            <w:r/>
          </w:p>
          <w:p>
            <w:pPr>
              <w:ind w:left="42"/>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本项最高得</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lang w:val="en-US" w:eastAsia="zh-CN"/>
              </w:rPr>
              <w:t xml:space="preserve">分，未提供的不得分。</w:t>
            </w:r>
            <w:r/>
          </w:p>
        </w:tc>
      </w:tr>
      <w:tr>
        <w:trPr>
          <w:cantSplit/>
          <w:jc w:val="center"/>
          <w:trHeight w:val="800"/>
        </w:trPr>
        <w:tc>
          <w:tcPr>
            <w:tcW w:w="1635" w:type="dxa"/>
            <w:vAlign w:val="center"/>
            <w:vMerge w:val="continue"/>
            <w:textDirection w:val="lrTb"/>
            <w:noWrap w:val="false"/>
          </w:tcPr>
          <w:p>
            <w:pPr>
              <w:jc w:val="center"/>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64"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应急处置方案（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eastAsia="zh-CN"/>
              </w:rPr>
              <w:t xml:space="preserve">分）</w:t>
            </w:r>
            <w:r/>
          </w:p>
        </w:tc>
        <w:tc>
          <w:tcPr>
            <w:tcW w:w="6305" w:type="dxa"/>
            <w:vAlign w:val="center"/>
            <w:textDirection w:val="lrTb"/>
            <w:noWrap w:val="false"/>
          </w:tcPr>
          <w:p>
            <w:pPr>
              <w:ind w:left="42"/>
              <w:jc w:val="left"/>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根据</w:t>
            </w: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rPr>
              <w:t xml:space="preserve">提供的应急情况处理方案进行评审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包含但不限于①应急事项的处理流程和处理方法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②日常预防机制</w:t>
            </w:r>
            <w:r>
              <w:rPr>
                <w:rFonts w:hint="eastAsia" w:ascii="宋体" w:hAnsi="宋体" w:eastAsia="宋体" w:cs="宋体"/>
                <w:color w:val="auto"/>
                <w:sz w:val="24"/>
                <w:szCs w:val="24"/>
                <w:lang w:eastAsia="zh-CN"/>
              </w:rPr>
              <w:t xml:space="preserve">。</w:t>
            </w:r>
            <w:r>
              <w:rPr>
                <w:rFonts w:hint="eastAsia" w:ascii="宋体" w:hAnsi="宋体" w:cs="宋体"/>
                <w:b w:val="0"/>
                <w:bCs w:val="0"/>
                <w:color w:val="auto"/>
                <w:sz w:val="24"/>
                <w:szCs w:val="24"/>
                <w:lang w:val="en-US" w:eastAsia="zh-CN"/>
              </w:rPr>
              <w:t xml:space="preserve">根据响应</w:t>
            </w:r>
            <w:r>
              <w:rPr>
                <w:rFonts w:hint="eastAsia" w:ascii="宋体" w:hAnsi="宋体" w:eastAsia="宋体" w:cs="宋体"/>
                <w:b w:val="0"/>
                <w:bCs w:val="0"/>
                <w:color w:val="auto"/>
                <w:sz w:val="24"/>
                <w:szCs w:val="24"/>
                <w:lang w:val="en-US" w:eastAsia="zh-CN"/>
              </w:rPr>
              <w:t xml:space="preserve">文件内</w:t>
            </w:r>
            <w:r>
              <w:rPr>
                <w:rFonts w:hint="eastAsia" w:ascii="宋体" w:hAnsi="宋体" w:cs="宋体"/>
                <w:b w:val="0"/>
                <w:bCs w:val="0"/>
                <w:color w:val="auto"/>
                <w:sz w:val="24"/>
                <w:szCs w:val="24"/>
                <w:lang w:val="en-US" w:eastAsia="zh-CN"/>
              </w:rPr>
              <w:t xml:space="preserve">应急处置</w:t>
            </w:r>
            <w:r>
              <w:rPr>
                <w:rFonts w:hint="eastAsia" w:ascii="宋体" w:hAnsi="宋体" w:eastAsia="宋体" w:cs="宋体"/>
                <w:b w:val="0"/>
                <w:bCs w:val="0"/>
                <w:color w:val="auto"/>
                <w:sz w:val="24"/>
                <w:szCs w:val="24"/>
                <w:lang w:val="en-US" w:eastAsia="zh-CN"/>
              </w:rPr>
              <w:t xml:space="preserve">方案编写的全面性、针对性、可行性等综合评分</w:t>
            </w:r>
            <w:r>
              <w:rPr>
                <w:rFonts w:hint="eastAsia" w:ascii="宋体" w:hAnsi="宋体" w:cs="宋体"/>
                <w:b w:val="0"/>
                <w:bCs w:val="0"/>
                <w:color w:val="auto"/>
                <w:sz w:val="24"/>
                <w:szCs w:val="24"/>
                <w:lang w:val="en-US" w:eastAsia="zh-CN"/>
              </w:rPr>
              <w:t xml:space="preserve">。</w:t>
            </w:r>
            <w:r/>
          </w:p>
          <w:p>
            <w:pPr>
              <w:numPr>
                <w:ilvl w:val="255"/>
                <w:numId w:val="0"/>
              </w:num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分；较全面得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分；不太全面得1分。</w:t>
            </w:r>
            <w:r/>
          </w:p>
          <w:p>
            <w:pPr>
              <w:numPr>
                <w:ilvl w:val="255"/>
                <w:numId w:val="0"/>
              </w:num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分；针对性一般的得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分；欠缺针对性的得1分。</w:t>
            </w:r>
            <w:r/>
          </w:p>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分)：符合实际切实可行得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分；较切实可行得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分；可行性欠缺得1分；</w:t>
            </w:r>
            <w:r/>
          </w:p>
          <w:p>
            <w:pPr>
              <w:ind w:left="42"/>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本项最高得</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分，未提供的不得分。</w:t>
            </w:r>
            <w:r/>
          </w:p>
        </w:tc>
      </w:tr>
      <w:tr>
        <w:trPr>
          <w:cantSplit/>
          <w:jc w:val="center"/>
          <w:trHeight w:val="800"/>
        </w:trPr>
        <w:tc>
          <w:tcPr>
            <w:tcW w:w="1635" w:type="dxa"/>
            <w:vAlign w:val="center"/>
            <w:vMerge w:val="continue"/>
            <w:textDirection w:val="lrTb"/>
            <w:noWrap w:val="false"/>
          </w:tcPr>
          <w:p>
            <w:pPr>
              <w:jc w:val="center"/>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64"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项目对接方案</w:t>
            </w:r>
            <w:r/>
          </w:p>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eastAsia="zh-CN"/>
              </w:rPr>
              <w:t xml:space="preserve">分）</w:t>
            </w:r>
            <w:r/>
          </w:p>
        </w:tc>
        <w:tc>
          <w:tcPr>
            <w:tcW w:w="6305" w:type="dxa"/>
            <w:vAlign w:val="center"/>
            <w:textDirection w:val="lrTb"/>
            <w:noWrap w:val="false"/>
          </w:tcPr>
          <w:p>
            <w:pPr>
              <w:ind w:left="42"/>
              <w:jc w:val="left"/>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w:t>
            </w:r>
            <w:r>
              <w:rPr>
                <w:rFonts w:hint="eastAsia" w:ascii="宋体" w:hAnsi="宋体" w:cs="宋体"/>
                <w:color w:val="auto"/>
                <w:sz w:val="24"/>
                <w:szCs w:val="24"/>
                <w:lang w:val="en-US" w:eastAsia="zh-CN"/>
              </w:rPr>
              <w:t xml:space="preserve">响应文件</w:t>
            </w:r>
            <w:r>
              <w:rPr>
                <w:rFonts w:hint="eastAsia" w:ascii="宋体" w:hAnsi="宋体" w:eastAsia="宋体" w:cs="宋体"/>
                <w:color w:val="auto"/>
                <w:sz w:val="24"/>
                <w:szCs w:val="24"/>
                <w:lang w:val="en-US" w:eastAsia="zh-CN"/>
              </w:rPr>
              <w:t xml:space="preserve">内项目对接方案编写的全面性、针对性、可行性等综合评分。根据</w:t>
            </w:r>
            <w:r>
              <w:rPr>
                <w:rFonts w:hint="eastAsia" w:ascii="宋体" w:hAnsi="宋体" w:cs="宋体"/>
                <w:color w:val="auto"/>
                <w:sz w:val="24"/>
                <w:szCs w:val="24"/>
                <w:lang w:val="en-US" w:eastAsia="zh-CN"/>
              </w:rPr>
              <w:t xml:space="preserve">响应</w:t>
            </w:r>
            <w:r>
              <w:rPr>
                <w:rFonts w:hint="eastAsia" w:ascii="宋体" w:hAnsi="宋体" w:eastAsia="宋体" w:cs="宋体"/>
                <w:color w:val="auto"/>
                <w:sz w:val="24"/>
                <w:szCs w:val="24"/>
                <w:lang w:val="en-US" w:eastAsia="zh-CN"/>
              </w:rPr>
              <w:t xml:space="preserve">文件内项目对接方案编写的全面性、针对性、可行性等综合评分。</w:t>
            </w:r>
            <w:r/>
          </w:p>
          <w:p>
            <w:pPr>
              <w:numPr>
                <w:ilvl w:val="255"/>
                <w:numId w:val="0"/>
              </w:num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全面性(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分)：全面具体详实得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分；较全面得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分；不太全面得1分。</w:t>
            </w:r>
            <w:r/>
          </w:p>
          <w:p>
            <w:pPr>
              <w:numPr>
                <w:ilvl w:val="255"/>
                <w:numId w:val="0"/>
              </w:num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分；针对性一般的得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分；欠缺针对性的得1分。</w:t>
            </w:r>
            <w:r/>
          </w:p>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分)：符合实际切实可行得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分；较切实可行得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分；可行性欠缺得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w:t>
            </w:r>
            <w:r/>
          </w:p>
          <w:p>
            <w:pPr>
              <w:ind w:left="42"/>
              <w:jc w:val="left"/>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本项最高得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分，未提供的不得分。</w:t>
            </w:r>
            <w:r/>
          </w:p>
        </w:tc>
      </w:tr>
    </w:tbl>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本章说明：本项目采用综合评分法。（评分结果精确到小数点后两位。）</w:t>
      </w:r>
      <w:r/>
    </w:p>
    <w:p>
      <w:pPr>
        <w:jc w:val="center"/>
        <w:pageBreakBefore w:val="0"/>
        <w:spacing w:line="360" w:lineRule="auto"/>
        <w:rPr>
          <w:rFonts w:hint="eastAsia" w:ascii="宋体" w:hAnsi="宋体" w:eastAsia="宋体" w:cs="宋体"/>
          <w:b/>
          <w:bCs/>
          <w:color w:val="auto"/>
          <w:sz w:val="28"/>
          <w:szCs w:val="28"/>
        </w:rPr>
        <w:outlineLvl w:val="0"/>
      </w:pPr>
      <w:r/>
      <w:bookmarkStart w:id="16" w:name="_Toc10"/>
      <w:r>
        <w:rPr>
          <w:rFonts w:hint="eastAsia" w:ascii="宋体" w:hAnsi="宋体" w:eastAsia="宋体" w:cs="宋体"/>
          <w:b/>
          <w:bCs/>
          <w:color w:val="auto"/>
          <w:sz w:val="28"/>
          <w:szCs w:val="28"/>
        </w:rPr>
        <w:br w:type="page" w:clear="all"/>
      </w:r>
      <w:r>
        <w:rPr>
          <w:rFonts w:hint="eastAsia" w:ascii="宋体" w:hAnsi="宋体" w:eastAsia="宋体" w:cs="宋体"/>
          <w:b/>
          <w:bCs/>
          <w:color w:val="auto"/>
          <w:sz w:val="28"/>
          <w:szCs w:val="28"/>
        </w:rPr>
        <w:t xml:space="preserve">2.采购需求（项目要求）</w:t>
      </w:r>
      <w:bookmarkEnd w:id="16"/>
      <w:r/>
      <w:r/>
    </w:p>
    <w:p>
      <w:pPr>
        <w:ind w:left="0" w:right="0" w:firstLine="550"/>
        <w:keepLines w:val="0"/>
        <w:keepNext w:val="0"/>
        <w:pageBreakBefore w:val="0"/>
        <w:spacing w:beforeAutospacing="0" w:afterAutospacing="0" w:line="360" w:lineRule="auto"/>
        <w:widowControl w:val="off"/>
        <w:rPr>
          <w:rFonts w:hint="eastAsia" w:ascii="宋体" w:hAnsi="宋体" w:eastAsia="宋体" w:cs="宋体"/>
          <w:b w:val="0"/>
          <w:bCs w:val="0"/>
          <w:color w:val="auto"/>
          <w:spacing w:val="-3"/>
          <w:sz w:val="28"/>
          <w:szCs w:val="28"/>
          <w:highlight w:val="none"/>
          <w:lang w:val="en-US" w:eastAsia="zh-CN" w:bidi="ar-SA"/>
        </w:rPr>
        <w:suppressLineNumbers w:val="0"/>
      </w:pPr>
      <w:r>
        <w:rPr>
          <w:rFonts w:hint="eastAsia" w:ascii="宋体" w:hAnsi="宋体" w:eastAsia="宋体" w:cs="宋体"/>
          <w:b/>
          <w:bCs/>
          <w:color w:val="auto"/>
          <w:spacing w:val="-3"/>
          <w:sz w:val="28"/>
          <w:szCs w:val="28"/>
          <w:highlight w:val="none"/>
          <w:lang w:val="en-US" w:eastAsia="zh-CN" w:bidi="ar-SA"/>
        </w:rPr>
        <w:t xml:space="preserve">一、</w:t>
      </w:r>
      <w:r>
        <w:rPr>
          <w:rFonts w:hint="eastAsia" w:ascii="宋体" w:hAnsi="宋体" w:eastAsia="宋体" w:cs="宋体"/>
          <w:b w:val="0"/>
          <w:bCs w:val="0"/>
          <w:color w:val="auto"/>
          <w:spacing w:val="-3"/>
          <w:sz w:val="28"/>
          <w:szCs w:val="28"/>
          <w:highlight w:val="none"/>
          <w:lang w:val="en-US" w:eastAsia="zh-CN" w:bidi="ar-SA"/>
        </w:rPr>
        <w:t xml:space="preserve">本项目不接受超过</w:t>
      </w:r>
      <w:r>
        <w:rPr>
          <w:rFonts w:hint="eastAsia" w:ascii="宋体" w:hAnsi="宋体" w:cs="宋体"/>
          <w:b w:val="0"/>
          <w:bCs w:val="0"/>
          <w:color w:val="auto"/>
          <w:spacing w:val="-3"/>
          <w:sz w:val="28"/>
          <w:szCs w:val="28"/>
          <w:highlight w:val="none"/>
          <w:lang w:val="en-US" w:eastAsia="zh-CN" w:bidi="ar-SA"/>
        </w:rPr>
        <w:t xml:space="preserve">86</w:t>
      </w:r>
      <w:r>
        <w:rPr>
          <w:rFonts w:hint="eastAsia" w:ascii="宋体" w:hAnsi="宋体" w:eastAsia="宋体" w:cs="宋体"/>
          <w:b w:val="0"/>
          <w:bCs w:val="0"/>
          <w:color w:val="auto"/>
          <w:spacing w:val="-3"/>
          <w:sz w:val="28"/>
          <w:szCs w:val="28"/>
          <w:highlight w:val="none"/>
          <w:lang w:val="en-US" w:eastAsia="zh-CN" w:bidi="ar-SA"/>
        </w:rPr>
        <w:t xml:space="preserve">万元每年，</w:t>
      </w:r>
      <w:r>
        <w:rPr>
          <w:rFonts w:hint="eastAsia" w:ascii="宋体" w:hAnsi="宋体" w:cs="宋体"/>
          <w:b w:val="0"/>
          <w:bCs w:val="0"/>
          <w:color w:val="auto"/>
          <w:spacing w:val="-3"/>
          <w:sz w:val="28"/>
          <w:szCs w:val="28"/>
          <w:highlight w:val="none"/>
          <w:lang w:val="en-US" w:eastAsia="zh-CN" w:bidi="ar-SA"/>
        </w:rPr>
        <w:t xml:space="preserve">两</w:t>
      </w:r>
      <w:r>
        <w:rPr>
          <w:rFonts w:hint="eastAsia" w:ascii="宋体" w:hAnsi="宋体" w:eastAsia="宋体" w:cs="宋体"/>
          <w:b w:val="0"/>
          <w:bCs w:val="0"/>
          <w:color w:val="auto"/>
          <w:spacing w:val="-3"/>
          <w:sz w:val="28"/>
          <w:szCs w:val="28"/>
          <w:highlight w:val="none"/>
          <w:lang w:val="en-US" w:eastAsia="zh-CN" w:bidi="ar-SA"/>
        </w:rPr>
        <w:t xml:space="preserve">年共</w:t>
      </w:r>
      <w:r>
        <w:rPr>
          <w:rFonts w:hint="eastAsia" w:ascii="宋体" w:hAnsi="宋体" w:cs="宋体"/>
          <w:b w:val="0"/>
          <w:bCs w:val="0"/>
          <w:color w:val="auto"/>
          <w:spacing w:val="-3"/>
          <w:sz w:val="28"/>
          <w:szCs w:val="28"/>
          <w:highlight w:val="none"/>
          <w:lang w:val="en-US" w:eastAsia="zh-CN" w:bidi="ar-SA"/>
        </w:rPr>
        <w:t xml:space="preserve">172</w:t>
      </w:r>
      <w:r>
        <w:rPr>
          <w:rFonts w:hint="eastAsia" w:ascii="宋体" w:hAnsi="宋体" w:eastAsia="宋体" w:cs="宋体"/>
          <w:b w:val="0"/>
          <w:bCs w:val="0"/>
          <w:color w:val="auto"/>
          <w:spacing w:val="-3"/>
          <w:sz w:val="28"/>
          <w:szCs w:val="28"/>
          <w:highlight w:val="none"/>
          <w:lang w:val="en-US" w:eastAsia="zh-CN" w:bidi="ar-SA"/>
        </w:rPr>
        <w:t xml:space="preserve">万元（采购项目预算金额）的报价。采购人不再支付报价以外的任何费用。</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b/>
          <w:bCs/>
          <w:color w:val="auto"/>
          <w:spacing w:val="-3"/>
          <w:sz w:val="28"/>
          <w:szCs w:val="28"/>
          <w:highlight w:val="none"/>
          <w:lang w:val="en-US" w:eastAsia="zh-CN" w:bidi="ar-SA"/>
        </w:rPr>
        <w:suppressLineNumbers w:val="0"/>
      </w:pPr>
      <w:r>
        <w:rPr>
          <w:rFonts w:hint="eastAsia" w:ascii="宋体" w:hAnsi="宋体" w:cs="宋体"/>
          <w:b/>
          <w:bCs/>
          <w:color w:val="auto"/>
          <w:spacing w:val="-3"/>
          <w:sz w:val="28"/>
          <w:szCs w:val="28"/>
          <w:highlight w:val="none"/>
          <w:lang w:val="en-US" w:eastAsia="zh-CN" w:bidi="ar-SA"/>
        </w:rPr>
        <w:t xml:space="preserve">二</w:t>
      </w:r>
      <w:r>
        <w:rPr>
          <w:rFonts w:hint="eastAsia" w:ascii="宋体" w:hAnsi="宋体" w:eastAsia="宋体" w:cs="宋体"/>
          <w:b/>
          <w:bCs/>
          <w:color w:val="auto"/>
          <w:spacing w:val="-3"/>
          <w:sz w:val="28"/>
          <w:szCs w:val="28"/>
          <w:highlight w:val="none"/>
          <w:lang w:val="en-US" w:eastAsia="zh-CN" w:bidi="ar-SA"/>
        </w:rPr>
        <w:t xml:space="preserve">、项目简介</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1、本次招标的项目及范围为：徐州市云龙区人民法院档案数字化即时录入服务项目。</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2、服务期限：合同签订后24个月（具体时间，以合同签订时间为准）。</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3、中标人不得转包和违法分包本项目。如中标人出现有转包行为的，采购人有权终止合同并由中标人承担违约责任。</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4、本项目由中标人承担招标文件对中标人要求的一切事宜及责任。</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b/>
          <w:bCs/>
          <w:color w:val="auto"/>
          <w:spacing w:val="-3"/>
          <w:sz w:val="28"/>
          <w:szCs w:val="28"/>
          <w:highlight w:val="none"/>
          <w:lang w:val="en-US" w:eastAsia="zh-CN" w:bidi="ar-SA"/>
        </w:rPr>
        <w:suppressLineNumbers w:val="0"/>
      </w:pPr>
      <w:r>
        <w:rPr>
          <w:rFonts w:hint="eastAsia" w:ascii="宋体" w:hAnsi="宋体" w:cs="宋体"/>
          <w:b/>
          <w:bCs/>
          <w:color w:val="auto"/>
          <w:spacing w:val="-3"/>
          <w:sz w:val="28"/>
          <w:szCs w:val="28"/>
          <w:highlight w:val="none"/>
          <w:lang w:val="en-US" w:eastAsia="zh-CN" w:bidi="ar-SA"/>
        </w:rPr>
        <w:t xml:space="preserve">三</w:t>
      </w:r>
      <w:r>
        <w:rPr>
          <w:rFonts w:hint="eastAsia" w:ascii="宋体" w:hAnsi="宋体" w:eastAsia="宋体" w:cs="宋体"/>
          <w:b/>
          <w:bCs/>
          <w:color w:val="auto"/>
          <w:spacing w:val="-3"/>
          <w:sz w:val="28"/>
          <w:szCs w:val="28"/>
          <w:highlight w:val="none"/>
          <w:lang w:val="en-US" w:eastAsia="zh-CN" w:bidi="ar-SA"/>
        </w:rPr>
        <w:t xml:space="preserve">、项目需求一览表</w:t>
      </w:r>
      <w:r/>
    </w:p>
    <w:tbl>
      <w:tblPr>
        <w:tblStyle w:val="709"/>
        <w:tblW w:w="8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61"/>
        <w:gridCol w:w="1291"/>
        <w:gridCol w:w="1985"/>
        <w:gridCol w:w="1294"/>
        <w:gridCol w:w="1843"/>
      </w:tblGrid>
      <w:tr>
        <w:trPr>
          <w:trHeight w:val="1223"/>
        </w:trPr>
        <w:tc>
          <w:tcPr>
            <w:tcBorders>
              <w:top w:val="single" w:color="auto" w:sz="12" w:space="0"/>
              <w:left w:val="single" w:color="auto" w:sz="12" w:space="0"/>
            </w:tcBorders>
            <w:tcW w:w="2361"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项目名称</w:t>
            </w:r>
            <w:r/>
          </w:p>
        </w:tc>
        <w:tc>
          <w:tcPr>
            <w:tcBorders>
              <w:top w:val="single" w:color="auto" w:sz="12" w:space="0"/>
            </w:tcBorders>
            <w:tcW w:w="1291"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服务期限</w:t>
            </w:r>
            <w:r/>
          </w:p>
        </w:tc>
        <w:tc>
          <w:tcPr>
            <w:tcBorders>
              <w:top w:val="single" w:color="auto" w:sz="12" w:space="0"/>
            </w:tcBorders>
            <w:tcW w:w="1985"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工作概述</w:t>
            </w:r>
            <w:r/>
          </w:p>
        </w:tc>
        <w:tc>
          <w:tcPr>
            <w:tcBorders>
              <w:top w:val="single" w:color="auto" w:sz="12" w:space="0"/>
            </w:tcBorders>
            <w:tcW w:w="1294"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最少岗位人数</w:t>
            </w:r>
            <w:r/>
          </w:p>
        </w:tc>
        <w:tc>
          <w:tcPr>
            <w:tcBorders>
              <w:top w:val="single" w:color="auto" w:sz="12" w:space="0"/>
              <w:right w:val="single" w:color="auto" w:sz="12" w:space="0"/>
            </w:tcBorders>
            <w:tcW w:w="1843"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最高投标限价（万元）</w:t>
            </w:r>
            <w:r/>
          </w:p>
        </w:tc>
      </w:tr>
      <w:tr>
        <w:trPr>
          <w:trHeight w:val="1233"/>
        </w:trPr>
        <w:tc>
          <w:tcPr>
            <w:tcBorders>
              <w:left w:val="single" w:color="auto" w:sz="12" w:space="0"/>
              <w:bottom w:val="single" w:color="auto" w:sz="12" w:space="0"/>
            </w:tcBorders>
            <w:tcW w:w="2361"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徐州市云龙区人民法院档案数字化即时录入服务项目</w:t>
            </w:r>
            <w:r/>
          </w:p>
        </w:tc>
        <w:tc>
          <w:tcPr>
            <w:tcBorders>
              <w:bottom w:val="single" w:color="auto" w:sz="12" w:space="0"/>
            </w:tcBorders>
            <w:tcW w:w="1291"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24个月</w:t>
            </w:r>
            <w:r/>
          </w:p>
        </w:tc>
        <w:tc>
          <w:tcPr>
            <w:tcBorders>
              <w:bottom w:val="single" w:color="auto" w:sz="12" w:space="0"/>
            </w:tcBorders>
            <w:tcW w:w="1985"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中间库电子卷宗扫描及档案录入管理</w:t>
            </w:r>
            <w:r/>
          </w:p>
        </w:tc>
        <w:tc>
          <w:tcPr>
            <w:tcBorders>
              <w:bottom w:val="single" w:color="auto" w:sz="12" w:space="0"/>
            </w:tcBorders>
            <w:tcW w:w="1294"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12</w:t>
            </w:r>
            <w:r/>
          </w:p>
        </w:tc>
        <w:tc>
          <w:tcPr>
            <w:tcBorders>
              <w:bottom w:val="single" w:color="auto" w:sz="12" w:space="0"/>
              <w:right w:val="single" w:color="auto" w:sz="12" w:space="0"/>
            </w:tcBorders>
            <w:tcW w:w="1843"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172</w:t>
            </w:r>
            <w:r/>
          </w:p>
        </w:tc>
      </w:tr>
    </w:tbl>
    <w:p>
      <w:pPr>
        <w:ind w:left="0" w:right="0" w:firstLine="548"/>
        <w:keepLines w:val="0"/>
        <w:keepNext w:val="0"/>
        <w:pageBreakBefore w:val="0"/>
        <w:spacing w:beforeAutospacing="0" w:afterAutospacing="0" w:line="360" w:lineRule="auto"/>
        <w:widowControl w:val="off"/>
        <w:rPr>
          <w:rFonts w:hint="eastAsia" w:ascii="宋体" w:hAnsi="宋体" w:eastAsia="宋体" w:cs="宋体"/>
          <w:b/>
          <w:bCs/>
          <w:color w:val="auto"/>
          <w:spacing w:val="-3"/>
          <w:sz w:val="28"/>
          <w:szCs w:val="28"/>
          <w:highlight w:val="none"/>
          <w:lang w:val="en-US" w:eastAsia="zh-CN" w:bidi="ar-SA"/>
        </w:rPr>
        <w:suppressLineNumbers w:val="0"/>
      </w:pPr>
      <w:r>
        <w:rPr>
          <w:rFonts w:hint="eastAsia" w:ascii="宋体" w:hAnsi="宋体" w:cs="宋体"/>
          <w:b/>
          <w:bCs/>
          <w:color w:val="auto"/>
          <w:spacing w:val="-3"/>
          <w:sz w:val="28"/>
          <w:szCs w:val="28"/>
          <w:highlight w:val="none"/>
          <w:lang w:val="en-US" w:eastAsia="zh-CN" w:bidi="ar-SA"/>
        </w:rPr>
        <w:t xml:space="preserve">四</w:t>
      </w:r>
      <w:r>
        <w:rPr>
          <w:rFonts w:hint="eastAsia" w:ascii="宋体" w:hAnsi="宋体" w:eastAsia="宋体" w:cs="宋体"/>
          <w:b/>
          <w:bCs/>
          <w:color w:val="auto"/>
          <w:spacing w:val="-3"/>
          <w:sz w:val="28"/>
          <w:szCs w:val="28"/>
          <w:highlight w:val="none"/>
          <w:lang w:val="en-US" w:eastAsia="zh-CN" w:bidi="ar-SA"/>
        </w:rPr>
        <w:t xml:space="preserve">、服务内容</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    1、主要内容 </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根据江苏省高院有关审判辅助事务集约化管理工作要求，本次采取政府购买服务的方式解决卷宗收集、扫描、装盒入中间柜、补充、借阅及归档（简称智能中间柜）并与立案大厅立案扫描、档案室归档扫描同步衔接等问题。此次服务外包服务内容见附件工作量参考表（工作量仅作为投标参考不作为定量，以实际发生工作量为准且费用不再另行计算）、服务人数不少于12人，所有设备由中标单位提供（备注：固定驻场服务人数不得少于要求人数，中标单位人员必须服从法院的统筹安排）。</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2、主要任务 </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人员分配及工作职责如下：</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负责案件材料的统一接收、扫描、装盒入中间柜、材料补充、借阅登记、装订并移送档案室归档、文字识别（OCR处理）、系统挂接（即上传至法院办案系统）；负责对本院各部门有关电子卷宗随案生成工作进行技术指导；并按照立卷归档办法要求对电子卷宗进行整理、编目、修图及归档等工作。</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3、工作流程</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实际工作流程根据江苏省高级人民法院关于档案单套制归档及数字化办案的具体要求进行落实调整，以下为基础工作流程</w:t>
      </w:r>
      <w:r>
        <w:rPr>
          <w:rFonts w:hint="eastAsia" w:ascii="宋体" w:hAnsi="宋体" w:cs="宋体"/>
          <w:color w:val="auto"/>
          <w:spacing w:val="-3"/>
          <w:sz w:val="28"/>
          <w:szCs w:val="28"/>
          <w:highlight w:val="none"/>
          <w:lang w:val="en-US" w:eastAsia="zh-CN" w:bidi="ar-SA"/>
        </w:rPr>
        <w:t xml:space="preserve">：</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（1）立案材料扫描。经立案</w:t>
      </w:r>
      <w:bookmarkStart w:id="26" w:name="_GoBack"/>
      <w:r/>
      <w:bookmarkEnd w:id="26"/>
      <w:r>
        <w:rPr>
          <w:rFonts w:hint="eastAsia" w:ascii="宋体" w:hAnsi="宋体" w:eastAsia="宋体" w:cs="宋体"/>
          <w:color w:val="auto"/>
          <w:spacing w:val="-3"/>
          <w:sz w:val="28"/>
          <w:szCs w:val="28"/>
          <w:highlight w:val="none"/>
          <w:lang w:val="en-US" w:eastAsia="zh-CN" w:bidi="ar-SA"/>
        </w:rPr>
        <w:t xml:space="preserve">庭法官审核符合立案条件的案件，流转至数据录入员进行扫描上传至案件管理系统，并将事务性数据录入案件管理系统，完成立案材料登记和扫描，做好立案材料移送前的整理。</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（2）材料接收登记。 年均结案量约 21000件（包括全院民事、刑事、执行、公安卷等所有类型案件），每个案件一般经过三次交接，立案材料、开庭补充材料、结案材料，每次接收后将收到材料情况录入中间柜管理系统。如有法官需要查阅的按照相关程序办理登记调阅。  </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（3）材料扫描上传。收到的材料要在 24 小时内完成扫描并使用法院材料管理系统上传至法院案件管理系统，扫描文件要 300dpi 以上并符合电子档案要求。 </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（4）结案归档</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案件结案后，按照档案管理相关规定整理卷宗顺序，材料区分注明原、被告提供，并制作目录、备考表、封面，编写页码并填入目录，至卷宗装订归档。 </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及时规整电子卷宗，确保卷宗完成提档归档工作。书记员提档后，要求7日内完成纸质档案材料的整理，纸质档案及时归入档案室，同时纸质档案卷宗同步系统上的电子数据，每超期一个案件罚50元。如因中间库操作滞留导致诉讼卷宗超期未归档导致法院“一张网”系统预警，每超期一个案件罚50元。被上级法院通报后经提醒两次没有整改到位的，可直接解除合同并赔偿损失。</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4、年度估算工作量 </w:t>
      </w:r>
      <w:r/>
    </w:p>
    <w:tbl>
      <w:tblPr>
        <w:tblStyle w:val="7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0"/>
        <w:gridCol w:w="1590"/>
        <w:gridCol w:w="851"/>
        <w:gridCol w:w="4789"/>
      </w:tblGrid>
      <w:tr>
        <w:trPr>
          <w:trHeight w:val="459"/>
        </w:trPr>
        <w:tc>
          <w:tcPr>
            <w:tcW w:w="183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服务名称</w:t>
            </w:r>
            <w:r/>
          </w:p>
        </w:tc>
        <w:tc>
          <w:tcPr>
            <w:tcW w:w="1590"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数量</w:t>
            </w:r>
            <w:r/>
          </w:p>
        </w:tc>
        <w:tc>
          <w:tcPr>
            <w:tcW w:w="851"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单位</w:t>
            </w:r>
            <w:r/>
          </w:p>
        </w:tc>
        <w:tc>
          <w:tcPr>
            <w:tcW w:w="4789"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备注</w:t>
            </w:r>
            <w:r/>
          </w:p>
        </w:tc>
      </w:tr>
      <w:tr>
        <w:trPr>
          <w:trHeight w:val="1133"/>
        </w:trPr>
        <w:tc>
          <w:tcPr>
            <w:tcW w:w="183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材料交接录入</w:t>
            </w:r>
            <w:r/>
          </w:p>
        </w:tc>
        <w:tc>
          <w:tcPr>
            <w:tcW w:w="159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87000</w:t>
            </w:r>
            <w:r/>
          </w:p>
        </w:tc>
        <w:tc>
          <w:tcPr>
            <w:tcW w:w="851"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次</w:t>
            </w:r>
            <w:r/>
          </w:p>
        </w:tc>
        <w:tc>
          <w:tcPr>
            <w:tcW w:w="4789"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将收到材料情况录入中间柜管理系统，每个案件一般经过三次交接，立案材料、开庭补充材料、 结案材料。</w:t>
            </w:r>
            <w:r/>
          </w:p>
        </w:tc>
      </w:tr>
      <w:tr>
        <w:trPr>
          <w:trHeight w:val="1058"/>
        </w:trPr>
        <w:tc>
          <w:tcPr>
            <w:tcW w:w="183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扫描</w:t>
            </w:r>
            <w:r/>
          </w:p>
        </w:tc>
        <w:tc>
          <w:tcPr>
            <w:tcW w:w="159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2330000</w:t>
            </w:r>
            <w:r/>
          </w:p>
        </w:tc>
        <w:tc>
          <w:tcPr>
            <w:tcW w:w="851"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张</w:t>
            </w:r>
            <w:r/>
          </w:p>
        </w:tc>
        <w:tc>
          <w:tcPr>
            <w:tcW w:w="4789"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即时将收到的材料当天扫描完成，扫描质量按照电子档案要求。</w:t>
            </w:r>
            <w:r/>
          </w:p>
        </w:tc>
      </w:tr>
      <w:tr>
        <w:trPr>
          <w:trHeight w:val="816"/>
        </w:trPr>
        <w:tc>
          <w:tcPr>
            <w:tcW w:w="183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上传录入系统</w:t>
            </w:r>
            <w:r/>
          </w:p>
        </w:tc>
        <w:tc>
          <w:tcPr>
            <w:tcW w:w="159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2330000</w:t>
            </w:r>
            <w:r/>
          </w:p>
        </w:tc>
        <w:tc>
          <w:tcPr>
            <w:tcW w:w="851"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个</w:t>
            </w:r>
            <w:r/>
          </w:p>
        </w:tc>
        <w:tc>
          <w:tcPr>
            <w:tcW w:w="4789"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对应扫描张数，每张要录入案件管理系统，制作成电子卷宗。</w:t>
            </w:r>
            <w:r/>
          </w:p>
        </w:tc>
      </w:tr>
      <w:tr>
        <w:trPr>
          <w:trHeight w:val="1016"/>
        </w:trPr>
        <w:tc>
          <w:tcPr>
            <w:tcW w:w="183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材料管理</w:t>
            </w:r>
            <w:r/>
          </w:p>
        </w:tc>
        <w:tc>
          <w:tcPr>
            <w:tcW w:w="159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87000</w:t>
            </w:r>
            <w:r/>
          </w:p>
        </w:tc>
        <w:tc>
          <w:tcPr>
            <w:tcW w:w="851"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次</w:t>
            </w:r>
            <w:r/>
          </w:p>
        </w:tc>
        <w:tc>
          <w:tcPr>
            <w:tcW w:w="4789"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扫描后将材料存放到中间卷宗管理柜，如有法官需要查阅的按照相关程序办理登记调阅。</w:t>
            </w:r>
            <w:r/>
          </w:p>
        </w:tc>
      </w:tr>
      <w:tr>
        <w:trPr>
          <w:trHeight w:val="1207"/>
        </w:trPr>
        <w:tc>
          <w:tcPr>
            <w:tcW w:w="183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整理卷宗</w:t>
            </w:r>
            <w:r/>
          </w:p>
        </w:tc>
        <w:tc>
          <w:tcPr>
            <w:tcW w:w="159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58400</w:t>
            </w:r>
            <w:r/>
          </w:p>
        </w:tc>
        <w:tc>
          <w:tcPr>
            <w:tcW w:w="851"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册</w:t>
            </w:r>
            <w:r/>
          </w:p>
        </w:tc>
        <w:tc>
          <w:tcPr>
            <w:tcW w:w="4789"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案件结案后，按照档案管理相关规定整理卷宗顺序，材料区分注明原、被告提供，并制作目录、备考表、封面</w:t>
            </w:r>
            <w:r/>
          </w:p>
        </w:tc>
      </w:tr>
      <w:tr>
        <w:trPr>
          <w:trHeight w:val="379"/>
        </w:trPr>
        <w:tc>
          <w:tcPr>
            <w:tcW w:w="183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编写页码</w:t>
            </w:r>
            <w:r/>
          </w:p>
        </w:tc>
        <w:tc>
          <w:tcPr>
            <w:tcW w:w="159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2330000</w:t>
            </w:r>
            <w:r/>
          </w:p>
        </w:tc>
        <w:tc>
          <w:tcPr>
            <w:tcW w:w="851"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张</w:t>
            </w:r>
            <w:r/>
          </w:p>
        </w:tc>
        <w:tc>
          <w:tcPr>
            <w:tcW w:w="4789"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编写页码，并填入目录</w:t>
            </w:r>
            <w:r/>
          </w:p>
        </w:tc>
      </w:tr>
      <w:tr>
        <w:trPr>
          <w:trHeight w:val="269"/>
        </w:trPr>
        <w:tc>
          <w:tcPr>
            <w:tcW w:w="183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装订卷宗</w:t>
            </w:r>
            <w:r/>
          </w:p>
        </w:tc>
        <w:tc>
          <w:tcPr>
            <w:tcW w:w="159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58400</w:t>
            </w:r>
            <w:r/>
          </w:p>
        </w:tc>
        <w:tc>
          <w:tcPr>
            <w:tcW w:w="851"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册</w:t>
            </w:r>
            <w:r/>
          </w:p>
        </w:tc>
        <w:tc>
          <w:tcPr>
            <w:tcW w:w="4789"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整理后按要求装订卷宗</w:t>
            </w:r>
            <w:r/>
          </w:p>
        </w:tc>
      </w:tr>
      <w:tr>
        <w:trPr>
          <w:trHeight w:val="661"/>
        </w:trPr>
        <w:tc>
          <w:tcPr>
            <w:tcW w:w="183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公安卷扫描</w:t>
            </w:r>
            <w:r/>
          </w:p>
        </w:tc>
        <w:tc>
          <w:tcPr>
            <w:tcW w:w="1590"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w:t>
            </w:r>
            <w:r/>
          </w:p>
        </w:tc>
        <w:tc>
          <w:tcPr>
            <w:tcW w:w="851"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年度</w:t>
            </w:r>
            <w:r/>
          </w:p>
        </w:tc>
        <w:tc>
          <w:tcPr>
            <w:tcW w:w="4789"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即时完成公安卷宗的随案扫描，此外服务期内每年至少完成扫描2个年度在库未扫描的公安卷库存案卷（2015-2018）</w:t>
            </w:r>
            <w:r/>
          </w:p>
        </w:tc>
      </w:tr>
      <w:tr>
        <w:trPr>
          <w:trHeight w:val="345"/>
        </w:trPr>
        <w:tc>
          <w:tcPr>
            <w:tcW w:w="1830"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项目档案扫描</w:t>
            </w:r>
            <w:r/>
          </w:p>
        </w:tc>
        <w:tc>
          <w:tcPr>
            <w:tcW w:w="1590"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20</w:t>
            </w:r>
            <w:r/>
          </w:p>
        </w:tc>
        <w:tc>
          <w:tcPr>
            <w:tcW w:w="851" w:type="dxa"/>
            <w:vAlign w:val="center"/>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册</w:t>
            </w:r>
            <w:r/>
          </w:p>
        </w:tc>
        <w:tc>
          <w:tcPr>
            <w:tcW w:w="4789"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配合采购方完成信息化、基建、服务等政府采购项目的数字化档案扫描工作</w:t>
            </w:r>
            <w:r/>
          </w:p>
        </w:tc>
      </w:tr>
    </w:tbl>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工作量仅作为投标参考不作为定量，以实际发生工作量为准且费用不再另行计算。</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b/>
          <w:bCs/>
          <w:color w:val="auto"/>
          <w:spacing w:val="-3"/>
          <w:sz w:val="28"/>
          <w:szCs w:val="28"/>
          <w:highlight w:val="none"/>
          <w:lang w:val="en-US" w:eastAsia="zh-CN" w:bidi="ar-SA"/>
        </w:rPr>
        <w:suppressLineNumbers w:val="0"/>
      </w:pPr>
      <w:r>
        <w:rPr>
          <w:rFonts w:hint="eastAsia" w:ascii="宋体" w:hAnsi="宋体" w:cs="宋体"/>
          <w:b/>
          <w:bCs/>
          <w:color w:val="auto"/>
          <w:spacing w:val="-3"/>
          <w:sz w:val="28"/>
          <w:szCs w:val="28"/>
          <w:highlight w:val="none"/>
          <w:lang w:val="en-US" w:eastAsia="zh-CN" w:bidi="ar-SA"/>
        </w:rPr>
        <w:t xml:space="preserve">五</w:t>
      </w:r>
      <w:r>
        <w:rPr>
          <w:rFonts w:hint="eastAsia" w:ascii="宋体" w:hAnsi="宋体" w:eastAsia="宋体" w:cs="宋体"/>
          <w:b/>
          <w:bCs/>
          <w:color w:val="auto"/>
          <w:spacing w:val="-3"/>
          <w:sz w:val="28"/>
          <w:szCs w:val="28"/>
          <w:highlight w:val="none"/>
          <w:lang w:val="en-US" w:eastAsia="zh-CN" w:bidi="ar-SA"/>
        </w:rPr>
        <w:t xml:space="preserve">、服务质量要求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档案扫描数字化应该严格遵守：档案数字化外包安全管理规范（档办发[2014]7号）、纸质档案数字化技术规范（DA/T 31-2017）、档案服务外包工作规范（DA/T 68.1-2020）。</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1、立案阶段部分案件信息录入要求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（1）确保信息完整、准确。</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（2）必填项无遗漏，选填项存在信息的必须填写。</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2、材料交接、保管要求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（1）加工材料的交接必须进行严格的清点、登记，经手人签字。</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（2）材料保管严格遵循管理规范，存储摆放清晰，借出、归还严格清点登记，经手人签字。</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3、扫描加工要求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（1）扫描前应先对案卷、资料进行预处理，启钉、拆分，保证纸张的平整、抚平边角。</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（2）采用最为可靠的扫描设备和扫描方式完成材料扫描，避免纸张褶皱、撕裂、破损等情况的发生。</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（3）扫描模式为彩色扫描，扫描分辨率不低于300dpi。对于材料中字迹较小、较密集等情况，可适当提高分辨率，应确保达到扫描后的图像清晰、不失真、完整，不影响图像的利用效果。</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（4）对于材料中的“折叠页”，应当平摊开后进行整幅扫描。超长页进行分页扫描后，要拼接成一页，确保内容完整。</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（5）扫描图像不缺页、不重页。</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（6）材料扫描图像需能反映纸质材料原貌，内容完整、清晰。</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（7）扫描时，应根据纸张质地、底色、薄厚程度等因素，设置最佳的扫描明暗度、对比度设置，保证原始扫描图像效果与原件吻合。</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（8）对于档案中黏贴在一页纸张上的多份证据材料（如借据、医疗费发票等）应当逐份证据扫描。</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（9）采用平板进纸方式扫描，尽量确保纸张扫描时放置端正，从而保证原始扫描图像无歪斜，减少后期处理可能带来的图像失真。</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5、扫描图像处理要求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扫描后的原始图像需要进行优化处理，使得成品图像清晰、端正，不留文字版面外的暗影、无干扰信息。根据材料扫描后的具体情况，要进行如下图像处理：</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（1）图像歪斜：采用自动或手动纠偏功能，调整图像角度。图像偏斜度不超过1°，对方向不正确的图像应进行旋转还原，以符合阅读习惯。</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图像脏点、脏斑：对图像页面中出现的影响图像质量的杂质如黑点、黑线、黑框、黑边等应进行去污处理。处理过程中应遵循保持档案原貌的原则。为了节省存储空间，应对图像进行裁边处理，去除多余白边。</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（3）字迹洇透：采用字迹锐化的功能，清晰字迹笔画。</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（4）图像深浅不一：采用平衡功能，调整图像深浅一致。</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（5）图像拼接的，保证拼接处信息完整，不缺少内容。</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6、档案整理要求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（1）加工材料如果存在装订物（如订书钉、别针、其他固定器具）、装订线等要先拆除，拆除时确保不对材料原件造成损坏。</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（2）幅面较小的纸张需黏贴到标准A4纸张上，黏贴牢固，留出装订边。</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（3）正反面且幅面较小的纸张需镂空后黏贴到标准Ａ4纸张上，黏贴牢固，留出装订边。</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   （4）卷宗材料应按照《人民法院诉讼卷宗材料排列顺序（试行）》的通知及《人民法院诉讼文书材料立卷规范》的要求进行排列、整理。</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（5）编码准确、位置规范，无多编、漏编。</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7、编目要求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（1）编目信息输入准确、完整。</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（2）编目不遗漏应编目页。</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8、数据挂接及存储要求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数据挂接：</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（1）材料扫描完成后，需要与计算机目录数据校对且一一对应，并将正确的数据挂接至采购方相关软件系统中。</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（2）材料扫描完成后应及时挂接。</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（3）挂接完成后需进行检查，确保扫描图像与目录信息100%挂接正确且在采购方相关软件系统中能有效检索和显示。</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  文件存储：以目录数据库内该文件档号对扫描图像建立文件夹，并对文件夹内图像文件以相应数字顺序号进行命名。数据光盘内文件电子影像存储格式为单页TIFF或JPG格式。扫描后的电子文件需要提交硬盘存储，并且直接导入系统，能够实时将经过检验的数据投入实际应用。</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9、数据备份要求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（1）将档案资料扫描完成的影像文件采取三备份保存方式进行保存。</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（2）采用彩色模式扫描的图像文件，采用PDF（采用中度压缩）格式存储，存储时的压缩率的选择，应以保证扫描的图像清晰可读的前提下，尽量减小存储容量为准则。</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（3）对通过总检验验收合格的完整数据，及时按照年份分类进行备份。在备份数据硬盘上做好标签，以便查找和管理。</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（4）对档案资料进行目录建库，建库的目录与扫描等工序影像文件的命名相同，所选定的数据格式应能直接或间接通过文档进行数据交换。</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10、案卷装订、上架要求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（1）卷封皮制作信息完整、内容清晰。</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（2）装订前进行检查，核对档案资料页码、总数是否正确，核对档案资料实体页码顺序、位置是否正确，确保纸质卷宗与电子卷宗一致。</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（3）案卷采用三孔一线装订方式，遵循“两对齐”要求，即装订线一侧边缘对齐，档案内页下边缘对齐。</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（4）装订牢靠、抖动无掉页，不遮盖有效内容，大幅面经过折叠后的纸张可舒展开来。</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（5）装订完成的档案，贴封条并加盖“已扫描”印章，协助采购方制作档案盒并上架。档案盒制作美观整齐，标识正确，上架位置准确。</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11、数据验收</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（1）服务质量标准：中标供应商派驻人员按采购人规定方法进行审判辅助事务社会化服务工作整理，所完成的项目绩效需达到采购人的要求。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（2）业务量验收标准：中标供应商按采购人要求按时按质完成工作任务。</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（3）审判事务案件标准：完成全年案件事务性工作。</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如遇对业务整理流程的调整，则提前一个月向中标人提供最新验收标准，中标人应按新标准按时完成工作。</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（4）保证档案扫描图像与原件一致、整洁、清晰。倾斜度不超过±1度，影像文件一律文字正面朝上。</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b/>
          <w:bCs/>
          <w:color w:val="auto"/>
          <w:spacing w:val="-3"/>
          <w:sz w:val="28"/>
          <w:szCs w:val="28"/>
          <w:highlight w:val="none"/>
          <w:lang w:val="en-US" w:eastAsia="zh-CN" w:bidi="ar-SA"/>
        </w:rPr>
        <w:suppressLineNumbers w:val="0"/>
      </w:pPr>
      <w:r>
        <w:rPr>
          <w:rFonts w:hint="eastAsia" w:ascii="宋体" w:hAnsi="宋体" w:cs="宋体"/>
          <w:b/>
          <w:bCs/>
          <w:color w:val="auto"/>
          <w:spacing w:val="-3"/>
          <w:sz w:val="28"/>
          <w:szCs w:val="28"/>
          <w:highlight w:val="none"/>
          <w:lang w:val="en-US" w:eastAsia="zh-CN" w:bidi="ar-SA"/>
        </w:rPr>
        <w:t xml:space="preserve">六</w:t>
      </w:r>
      <w:r>
        <w:rPr>
          <w:rFonts w:hint="eastAsia" w:ascii="宋体" w:hAnsi="宋体" w:eastAsia="宋体" w:cs="宋体"/>
          <w:b/>
          <w:bCs/>
          <w:color w:val="auto"/>
          <w:spacing w:val="-3"/>
          <w:sz w:val="28"/>
          <w:szCs w:val="28"/>
          <w:highlight w:val="none"/>
          <w:lang w:val="en-US" w:eastAsia="zh-CN" w:bidi="ar-SA"/>
        </w:rPr>
        <w:t xml:space="preserve">、人员管理要求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服务期限内，供应商派驻服务人员不少于12名，确保提供及时高效的服务。固定驻场服务人数不得少于要求人数，中标单位人员必须服从法院的统筹安排。因特殊情况或年底大批量结案时，现有人员周转不开，供应商应及时调配人员，确保项目高效推进。</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cs="宋体"/>
          <w:color w:val="auto"/>
          <w:spacing w:val="-3"/>
          <w:sz w:val="28"/>
          <w:szCs w:val="28"/>
          <w:highlight w:val="none"/>
          <w:lang w:val="en-US" w:eastAsia="zh-CN" w:bidi="ar-SA"/>
        </w:rPr>
        <w:t xml:space="preserve">（2）</w:t>
      </w:r>
      <w:r>
        <w:rPr>
          <w:rFonts w:hint="eastAsia" w:ascii="宋体" w:hAnsi="宋体" w:eastAsia="宋体" w:cs="宋体"/>
          <w:color w:val="auto"/>
          <w:spacing w:val="-3"/>
          <w:sz w:val="28"/>
          <w:szCs w:val="28"/>
          <w:highlight w:val="none"/>
          <w:lang w:val="en-US" w:eastAsia="zh-CN" w:bidi="ar-SA"/>
        </w:rPr>
        <w:t xml:space="preserve">派驻工作人员须为供应商正式员工。确定至少一名驻场技术负责人，要求具备档案助理管员资质，有档案数字化项目驻场管理经验，沟通能力强，协调采购人和项目的对接沟通和问题处置，项目驻场期间不得兼任其他项目负责人，须全职驻场，未经甲方书面同意不得擅自更换；</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cs="宋体"/>
          <w:color w:val="auto"/>
          <w:spacing w:val="-3"/>
          <w:sz w:val="28"/>
          <w:szCs w:val="28"/>
          <w:highlight w:val="none"/>
          <w:lang w:val="en-US" w:eastAsia="zh-CN" w:bidi="ar-SA"/>
        </w:rPr>
        <w:t xml:space="preserve">（3）</w:t>
      </w:r>
      <w:r>
        <w:rPr>
          <w:rFonts w:hint="eastAsia" w:ascii="宋体" w:hAnsi="宋体" w:eastAsia="宋体" w:cs="宋体"/>
          <w:color w:val="auto"/>
          <w:spacing w:val="-3"/>
          <w:sz w:val="28"/>
          <w:szCs w:val="28"/>
          <w:highlight w:val="none"/>
          <w:lang w:val="en-US" w:eastAsia="zh-CN" w:bidi="ar-SA"/>
        </w:rPr>
        <w:t xml:space="preserve">工作人员要遵守工作纪律，严遵保密规定。入驻前均应接受过法院档案方面的专业培训，确保具备专业的服务技能和素质。</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4）供应商中途不得随意更换工作人员，关键岗位人员在整个项目周期内保持稳定，不能随意更换，若因个人原因需调整，要提前通知甲方并提供同等或更优资质的替代人选。确需更换的，必须征得采购方认可。</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（5）供应商所派驻的工作人员必须持有《无犯罪证明》并签订档案安全保密协议；提供给采购方驻场人员的身份证复印件、照片、个人简历、保密协议等其他采购方需要的材料，交给采购方存档备查。</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（6）驻场工作人员应遵守考勤纪律，供应商需建立内部考勤台账，并每月向采购人提交考勤报表备查。采购人将持续不定时现场抽查人员到岗情况，确保各环节人力资源充足且高效协作。</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b/>
          <w:bCs/>
          <w:color w:val="auto"/>
          <w:spacing w:val="-3"/>
          <w:sz w:val="28"/>
          <w:szCs w:val="28"/>
          <w:highlight w:val="none"/>
          <w:lang w:val="en-US" w:eastAsia="zh-CN" w:bidi="ar-SA"/>
        </w:rPr>
        <w:suppressLineNumbers w:val="0"/>
      </w:pPr>
      <w:r>
        <w:rPr>
          <w:rFonts w:hint="eastAsia" w:ascii="宋体" w:hAnsi="宋体" w:cs="宋体"/>
          <w:b/>
          <w:bCs/>
          <w:color w:val="auto"/>
          <w:spacing w:val="-3"/>
          <w:sz w:val="28"/>
          <w:szCs w:val="28"/>
          <w:highlight w:val="none"/>
          <w:lang w:val="en-US" w:eastAsia="zh-CN" w:bidi="ar-SA"/>
        </w:rPr>
        <w:t xml:space="preserve">七</w:t>
      </w:r>
      <w:r>
        <w:rPr>
          <w:rFonts w:hint="eastAsia" w:ascii="宋体" w:hAnsi="宋体" w:eastAsia="宋体" w:cs="宋体"/>
          <w:b/>
          <w:bCs/>
          <w:color w:val="auto"/>
          <w:spacing w:val="-3"/>
          <w:sz w:val="28"/>
          <w:szCs w:val="28"/>
          <w:highlight w:val="none"/>
          <w:lang w:val="en-US" w:eastAsia="zh-CN" w:bidi="ar-SA"/>
        </w:rPr>
        <w:t xml:space="preserve">、作业环境及设备要求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（1）工作地址：徐州市云龙区人民法院指定地点，供应商需派驻外包服务人员在指定工作地点，按质保量完成以上工作任务。</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设备提供：采购人提供场地、桌椅、工作所需的法院相关软件系统、加工所需的卷封皮、打印纸、硒鼓等耗材。供应商需提供数字化加工所需的其他全部设备及软件（包括但不限于扫描仪、打印机、计算机），并满足采购人的安全保密要求。 </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设备管理：供应商服务期满后，根据信息安全保密要求，采购人有权要求供应商无偿移交供应商所提供设备的数据存储器件。供应商负责所提供软硬件的维护工作，出现问题应在24小时内响应并解决，无法在24小时内解决的，必须有应急方案，保证服务的连续性。</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（4）在实施项目过程中，成交供应商方面人员若造成采购方提供的设施、设备损坏、丢失的，应照价赔偿；若所丢失物品附带（承载）有档案信息内容的，将依照有关规定追究供应商的责任。</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cs="宋体"/>
          <w:b/>
          <w:bCs/>
          <w:color w:val="auto"/>
          <w:spacing w:val="-3"/>
          <w:sz w:val="28"/>
          <w:szCs w:val="28"/>
          <w:highlight w:val="none"/>
          <w:lang w:val="en-US" w:eastAsia="zh-CN" w:bidi="ar-SA"/>
        </w:rPr>
        <w:t xml:space="preserve">八</w:t>
      </w:r>
      <w:r>
        <w:rPr>
          <w:rFonts w:hint="eastAsia" w:ascii="宋体" w:hAnsi="宋体" w:eastAsia="宋体" w:cs="宋体"/>
          <w:b/>
          <w:bCs/>
          <w:color w:val="auto"/>
          <w:spacing w:val="-3"/>
          <w:sz w:val="28"/>
          <w:szCs w:val="28"/>
          <w:highlight w:val="none"/>
          <w:lang w:val="en-US" w:eastAsia="zh-CN" w:bidi="ar-SA"/>
        </w:rPr>
        <w:t xml:space="preserve">、保密要求</w:t>
      </w:r>
      <w:r>
        <w:rPr>
          <w:rFonts w:hint="eastAsia" w:ascii="宋体" w:hAnsi="宋体" w:eastAsia="宋体" w:cs="宋体"/>
          <w:color w:val="auto"/>
          <w:spacing w:val="-3"/>
          <w:sz w:val="28"/>
          <w:szCs w:val="28"/>
          <w:highlight w:val="none"/>
          <w:lang w:val="en-US" w:eastAsia="zh-CN" w:bidi="ar-SA"/>
        </w:rPr>
        <w:t xml:space="preserve"> </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（一）项目员工保密措施</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文书档案属工作秘密事项，其中部分内容涉及国家秘密，项目员工必须严格遵守国家保密法规和采购方的《保密制度》。</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1、供应商所有派驻工作人员必须持有《无犯罪证明》并签订档案安全保密协议；</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2、供应商因故人员变动应先征得采购方书面同意；</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供应商应在采购方指定的区域、时间范围内进行数字化加工，不得涉及其他场所，不能从事与本项目无关的业务。供应商员工进入加工现场不得携带手机、电台等任何无线通讯工具，MP3、MP4、U盘等带有存储功能的电子设备不得带入现场，更不得擅自连接电脑；在项目实施过程中，与项目有关的涉密物件不得通过抄录、摄影、录像等方式予以复制、保存。</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4、供应商应清楚知道因其个人故意或不当行为将导致或可能会触犯《中华人民共和国刑法》中的窃取、刺探、非法提供、非法持有、泄露国家秘密事项所列之罪行，告知泄露国家秘密事项所应承担的责任；</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5、供应商应提供身份证复印件、照片、个人简历、保密协议等其他采购方需要的材料，交给采购方存档、审查。</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（二）数字化设备的安全保密措施</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供应商在项目实施过程中使用的硬盘、光盘等介质，以及所有书面资料必须由专人使用和保管，不得带出采购方指定的工作区域或向外泄露。供应商同时提供一切必要的方式和采取一切必要的行动，协助采购方保证档案安全和保守档案秘密。</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2、供应商保证加工现场的计算机及设备不得以任何方式连接互联网或非加工现场的局域网；</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3、在项目结束后，将在双方监督下共同对档案数字化制作电脑硬盘交给采购方归档保存；</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（三）纸质档案的安全保密措施</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供应商项目组在档案整理及数字化制作过程中要把握好各个环节对纸质档案的保护工作，项目实施中完全在用户制定的工作场所内，档案资料绝对不允许带出工作场所；在项目实施过程中形成的文字材料（草稿等）、更换产生的旧材料等所有与本项目有关的物件内容，供应商均须交由采购方处理；</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2、供应商项目主管要与指定唯一的档案交接人员2人同行与采购方指定的负责人进行档案交接，双方交接过程中对档案进行仔细查看并签署交接记录；</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3、供应商在加工现场安置加锁铁皮柜，用于临时存放处理的档案资料，每日工作完毕后，全部档案均应放入铁皮柜保存，由项目负责人负责打开（关闭）铁皮柜；</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4、供应商应严格遵守采购方的纸质档案资料保密管理制度，保证档案资料绝不泄露；</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5、供应商要严格执行操作规范，拿取、平放、折叠、取回等基本动作要做到轻拿轻放，保障档案在工作中的安全；</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6、供应商使用的水杯、手机、钥匙等工具统一保管，彻底与纸质档案隔离。</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b/>
          <w:bCs/>
          <w:color w:val="auto"/>
          <w:spacing w:val="-3"/>
          <w:sz w:val="28"/>
          <w:szCs w:val="28"/>
          <w:highlight w:val="none"/>
          <w:lang w:val="en-US" w:eastAsia="zh-CN" w:bidi="ar-SA"/>
        </w:rPr>
        <w:suppressLineNumbers w:val="0"/>
      </w:pPr>
      <w:r>
        <w:rPr>
          <w:rFonts w:hint="eastAsia" w:ascii="宋体" w:hAnsi="宋体" w:cs="宋体"/>
          <w:b/>
          <w:bCs/>
          <w:color w:val="auto"/>
          <w:spacing w:val="-3"/>
          <w:sz w:val="28"/>
          <w:szCs w:val="28"/>
          <w:highlight w:val="none"/>
          <w:lang w:val="en-US" w:eastAsia="zh-CN" w:bidi="ar-SA"/>
        </w:rPr>
        <w:t xml:space="preserve">九</w:t>
      </w:r>
      <w:r>
        <w:rPr>
          <w:rFonts w:hint="eastAsia" w:ascii="宋体" w:hAnsi="宋体" w:eastAsia="宋体" w:cs="宋体"/>
          <w:b/>
          <w:bCs/>
          <w:color w:val="auto"/>
          <w:spacing w:val="-3"/>
          <w:sz w:val="28"/>
          <w:szCs w:val="28"/>
          <w:highlight w:val="none"/>
          <w:lang w:val="en-US" w:eastAsia="zh-CN" w:bidi="ar-SA"/>
        </w:rPr>
        <w:t xml:space="preserve">、商务部分要求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（一）服务周期：合同签订后24个月（具体时间，以合同签订时间为准）。</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（二）服务保障和自罚承诺</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1.供应商应对照磋商文件要求，书面说明已对采购人的需求做出了实质性的响应，或申明与需求的偏差和例外。</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2.如果发生因供应商安全措施不力造成的事故责任、或者其他工作失误，由此所产生的一切责任由供应商承担。</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3.如因供应商投入人员过少原因，造成无法在承诺工期内完成服务，由此产生的一切责任由供应商承担。</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（三）报价说明</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2.供应商的任何错漏、优惠、竞争性报价不得作为减轻责任、减少服务、增加收费、降低服务质量的理由。</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3.供应商报价除包含采购文件中列明的项目外还应包括保障服务正常运行应当具有的物资和服务，对服务正常运行应当具有的物资和服务理解不一致的以采购人理解为准。</w:t>
      </w:r>
      <w:r/>
    </w:p>
    <w:p>
      <w:pPr>
        <w:ind w:left="0" w:right="0" w:firstLine="550"/>
        <w:keepLines w:val="0"/>
        <w:keepNext w:val="0"/>
        <w:pageBreakBefore w:val="0"/>
        <w:spacing w:beforeAutospacing="0" w:afterAutospacing="0" w:line="360" w:lineRule="auto"/>
        <w:widowControl w:val="off"/>
        <w:rPr>
          <w:rFonts w:hint="eastAsia" w:ascii="宋体" w:hAnsi="宋体" w:eastAsia="宋体" w:cs="宋体"/>
          <w:b/>
          <w:bCs/>
          <w:color w:val="auto"/>
          <w:spacing w:val="-3"/>
          <w:sz w:val="28"/>
          <w:szCs w:val="28"/>
          <w:highlight w:val="none"/>
          <w:lang w:val="en-US" w:eastAsia="zh-CN" w:bidi="ar-SA"/>
        </w:rPr>
        <w:suppressLineNumbers w:val="0"/>
      </w:pPr>
      <w:r>
        <w:rPr>
          <w:rFonts w:hint="eastAsia" w:ascii="宋体" w:hAnsi="宋体" w:cs="宋体"/>
          <w:b/>
          <w:bCs/>
          <w:color w:val="auto"/>
          <w:spacing w:val="-3"/>
          <w:sz w:val="28"/>
          <w:szCs w:val="28"/>
          <w:highlight w:val="none"/>
          <w:lang w:val="en-US" w:eastAsia="zh-CN" w:bidi="ar-SA"/>
        </w:rPr>
        <w:t xml:space="preserve">十</w:t>
      </w:r>
      <w:r>
        <w:rPr>
          <w:rFonts w:hint="eastAsia" w:ascii="宋体" w:hAnsi="宋体" w:eastAsia="宋体" w:cs="宋体"/>
          <w:b/>
          <w:bCs/>
          <w:color w:val="auto"/>
          <w:spacing w:val="-3"/>
          <w:sz w:val="28"/>
          <w:szCs w:val="28"/>
          <w:highlight w:val="none"/>
          <w:lang w:val="en-US" w:eastAsia="zh-CN" w:bidi="ar-SA"/>
        </w:rPr>
        <w:t xml:space="preserve">、其他要求：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t xml:space="preserve">见《磋商文件》附件：6、《拟签订的合同草案》。</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auto"/>
          <w:spacing w:val="-3"/>
          <w:sz w:val="28"/>
          <w:szCs w:val="28"/>
          <w:highlight w:val="none"/>
          <w:lang w:val="en-US" w:eastAsia="zh-CN" w:bidi="ar-SA"/>
        </w:rPr>
        <w:suppressLineNumbers w:val="0"/>
      </w:pPr>
      <w:r>
        <w:rPr>
          <w:rFonts w:hint="eastAsia" w:ascii="宋体" w:hAnsi="宋体" w:eastAsia="宋体" w:cs="宋体"/>
          <w:color w:val="auto"/>
          <w:spacing w:val="-3"/>
          <w:sz w:val="28"/>
          <w:szCs w:val="28"/>
          <w:highlight w:val="none"/>
          <w:lang w:val="en-US" w:eastAsia="zh-CN" w:bidi="ar-SA"/>
        </w:rPr>
      </w:r>
      <w:r/>
    </w:p>
    <w:p>
      <w:pPr>
        <w:ind w:left="0" w:right="0"/>
        <w:keepLines w:val="0"/>
        <w:keepNext w:val="0"/>
        <w:pageBreakBefore w:val="0"/>
        <w:spacing w:beforeAutospacing="0" w:afterAutospacing="0" w:line="360" w:lineRule="auto"/>
        <w:rPr>
          <w:rFonts w:hint="eastAsia" w:ascii="宋体" w:hAnsi="宋体" w:eastAsia="宋体" w:cs="宋体"/>
          <w:b/>
          <w:color w:val="auto"/>
          <w:sz w:val="28"/>
          <w:szCs w:val="28"/>
        </w:rPr>
        <w:suppressLineNumbers w:val="0"/>
      </w:pPr>
      <w:r>
        <w:rPr>
          <w:rFonts w:hint="eastAsia" w:ascii="宋体" w:hAnsi="宋体" w:eastAsia="宋体" w:cs="宋体"/>
          <w:color w:val="auto"/>
          <w:spacing w:val="-3"/>
          <w:sz w:val="28"/>
          <w:szCs w:val="28"/>
          <w:highlight w:val="none"/>
          <w:lang w:val="en-US" w:eastAsia="zh-CN" w:bidi="ar-SA"/>
        </w:rPr>
        <w:br w:type="page" w:clear="all"/>
      </w:r>
      <w:r/>
    </w:p>
    <w:p>
      <w:pPr>
        <w:jc w:val="cente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3.磋商报价表</w:t>
      </w:r>
      <w:r/>
    </w:p>
    <w:p>
      <w:pPr>
        <w:pStyle w:val="761"/>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lang w:eastAsia="zh-CN"/>
        </w:rPr>
        <w:t xml:space="preserve">徐州市云龙区人民法院档案数字化即时录入服务项目</w:t>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JSZC-320303-KYJL-C2026-0015</w:t>
      </w:r>
      <w:r>
        <w:rPr>
          <w:rFonts w:hint="eastAsia" w:ascii="宋体" w:hAnsi="宋体" w:eastAsia="宋体" w:cs="宋体"/>
          <w:color w:val="auto"/>
          <w:sz w:val="28"/>
          <w:szCs w:val="28"/>
        </w:rPr>
        <w:t xml:space="preserve">　　　　　　　　</w:t>
      </w:r>
      <w:r/>
    </w:p>
    <w:p>
      <w:pPr>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本次为首次报价</w:t>
      </w:r>
      <w:r>
        <w:rPr>
          <w:rFonts w:hint="eastAsia" w:ascii="宋体" w:hAnsi="宋体" w:eastAsia="宋体" w:cs="宋体"/>
          <w:color w:val="auto"/>
          <w:sz w:val="28"/>
          <w:szCs w:val="28"/>
        </w:rPr>
        <w:t xml:space="preserve">　　　　　　　　　　　　　　货币单位：人民币元</w:t>
      </w:r>
      <w:r/>
    </w:p>
    <w:tbl>
      <w:tblPr>
        <w:tblStyle w:val="709"/>
        <w:tblW w:w="923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92"/>
        <w:gridCol w:w="2275"/>
        <w:gridCol w:w="2185"/>
        <w:gridCol w:w="2185"/>
      </w:tblGrid>
      <w:tr>
        <w:trPr>
          <w:cantSplit/>
          <w:jc w:val="center"/>
          <w:trHeight w:val="846"/>
        </w:trPr>
        <w:tc>
          <w:tcPr>
            <w:tcW w:w="2592"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项目名称</w:t>
            </w:r>
            <w:r/>
          </w:p>
        </w:tc>
        <w:tc>
          <w:tcPr>
            <w:tcW w:w="2275"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项目内容</w:t>
            </w:r>
            <w:r/>
          </w:p>
        </w:tc>
        <w:tc>
          <w:tcPr>
            <w:tcW w:w="2185"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总价（小写）</w:t>
            </w:r>
            <w:r/>
          </w:p>
        </w:tc>
        <w:tc>
          <w:tcPr>
            <w:tcW w:w="2185"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服务期限</w:t>
            </w:r>
            <w:r/>
          </w:p>
        </w:tc>
      </w:tr>
      <w:tr>
        <w:trPr>
          <w:cantSplit/>
          <w:jc w:val="center"/>
          <w:trHeight w:val="1265"/>
        </w:trPr>
        <w:tc>
          <w:tcPr>
            <w:tcW w:w="2592"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徐州市云龙区人民法院档案数字化即时录入服务项目</w:t>
            </w:r>
            <w:r/>
          </w:p>
        </w:tc>
        <w:tc>
          <w:tcPr>
            <w:tcW w:w="2275"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详见响应文件</w:t>
            </w:r>
            <w:r/>
          </w:p>
        </w:tc>
        <w:tc>
          <w:tcPr>
            <w:tcW w:w="2185"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2185"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cantSplit/>
          <w:jc w:val="center"/>
          <w:trHeight w:val="629"/>
        </w:trPr>
        <w:tc>
          <w:tcPr>
            <w:gridSpan w:val="2"/>
            <w:tcW w:w="4867"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总价（大写）</w:t>
            </w:r>
            <w:r/>
          </w:p>
        </w:tc>
        <w:tc>
          <w:tcPr>
            <w:gridSpan w:val="2"/>
            <w:tcW w:w="4370"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bl>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报价说明：</w:t>
      </w:r>
      <w:r/>
    </w:p>
    <w:p>
      <w:pPr>
        <w:numPr>
          <w:ilvl w:val="0"/>
          <w:numId w:val="7"/>
        </w:num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本次报价为：</w:t>
      </w:r>
      <w:r>
        <w:rPr>
          <w:rFonts w:hint="eastAsia" w:ascii="宋体" w:hAnsi="宋体" w:eastAsia="宋体" w:cs="宋体"/>
          <w:color w:val="auto"/>
          <w:sz w:val="28"/>
          <w:szCs w:val="28"/>
          <w:lang w:eastAsia="zh-CN"/>
        </w:rPr>
        <w:t xml:space="preserve">徐州市云龙区人民法院档案数字化即时录入服务项目</w:t>
      </w:r>
      <w:r>
        <w:rPr>
          <w:rFonts w:hint="eastAsia" w:ascii="宋体" w:hAnsi="宋体" w:eastAsia="宋体" w:cs="宋体"/>
          <w:color w:val="auto"/>
          <w:sz w:val="28"/>
          <w:szCs w:val="28"/>
        </w:rPr>
        <w:t xml:space="preserve">的总费用报价，报价包括完成项目的所有费用。采购人不再支付报价以外的任何费用。</w:t>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2.报价以总价为准，大小写不一致以大写为准。</w:t>
      </w:r>
      <w:r/>
    </w:p>
    <w:p>
      <w:pPr>
        <w:pStyle w:val="762"/>
        <w:ind w:left="0"/>
        <w:pageBreakBefore w:val="0"/>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供应商：（电子签章）</w:t>
      </w:r>
      <w:r/>
    </w:p>
    <w:p>
      <w:pPr>
        <w:jc w:val="both"/>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日期：年</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w:t>
      </w:r>
      <w:r/>
    </w:p>
    <w:p>
      <w:pPr>
        <w:pStyle w:val="717"/>
        <w:ind w:left="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p>
    <w:p>
      <w:pPr>
        <w:pStyle w:val="717"/>
        <w:ind w:left="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17"/>
        <w:ind w:left="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43"/>
        <w:jc w:val="cente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4．分项价格表</w:t>
      </w:r>
      <w:r/>
    </w:p>
    <w:p>
      <w:pPr>
        <w:pStyle w:val="760"/>
        <w:ind w:firstLine="42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JSZC-320303-KYJL-C2026-0015</w:t>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　</w:t>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本次为首次报价</w:t>
      </w:r>
      <w:r/>
    </w:p>
    <w:p>
      <w:pPr>
        <w:pStyle w:val="760"/>
        <w:ind w:firstLine="420"/>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格式自拟</w:t>
      </w:r>
      <w:r/>
    </w:p>
    <w:p>
      <w:pPr>
        <w:ind w:firstLine="480"/>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jc w:val="righ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jc w:val="righ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供应商：（电子签章）</w:t>
      </w:r>
      <w:r/>
    </w:p>
    <w:p>
      <w:pPr>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日期：年月日</w:t>
      </w:r>
      <w:r/>
    </w:p>
    <w:p>
      <w:pPr>
        <w:ind w:firstLine="480"/>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03"/>
        <w:ind w:firstLine="480"/>
        <w:jc w:val="center"/>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1．如果不提供详细分项报价将视为没有实质性响应。</w:t>
      </w:r>
      <w:r/>
    </w:p>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2.如果按单价计算的结果与总价不一致，以总价为准。</w:t>
      </w:r>
      <w:r/>
    </w:p>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3.供应商对以上数据的真实性负责。</w:t>
      </w:r>
      <w:r/>
    </w:p>
    <w:p>
      <w:pPr>
        <w:pageBreakBefore w:val="0"/>
        <w:spacing w:line="360" w:lineRule="auto"/>
        <w:rPr>
          <w:rFonts w:hint="eastAsia" w:ascii="宋体" w:hAnsi="宋体" w:eastAsia="宋体" w:cs="宋体"/>
          <w:b/>
          <w:color w:val="auto"/>
          <w:sz w:val="28"/>
          <w:szCs w:val="28"/>
        </w:rPr>
      </w:pPr>
      <w:r>
        <w:rPr>
          <w:rFonts w:hint="eastAsia" w:ascii="宋体" w:hAnsi="宋体" w:eastAsia="宋体" w:cs="宋体"/>
          <w:b/>
          <w:i/>
          <w:color w:val="auto"/>
          <w:sz w:val="28"/>
          <w:szCs w:val="28"/>
          <w:u w:val="single"/>
        </w:rPr>
        <w:t xml:space="preserve">江苏开源工程咨询监理有限公司有权将以上内容进行公示。</w:t>
      </w:r>
      <w:r>
        <w:rPr>
          <w:rFonts w:hint="eastAsia" w:ascii="宋体" w:hAnsi="宋体" w:eastAsia="宋体" w:cs="宋体"/>
          <w:b/>
          <w:color w:val="auto"/>
          <w:sz w:val="28"/>
          <w:szCs w:val="28"/>
        </w:rPr>
        <w:br w:type="page" w:clear="all"/>
      </w:r>
      <w:r/>
    </w:p>
    <w:p>
      <w:pPr>
        <w:jc w:val="cente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5.偏离表</w:t>
      </w:r>
      <w:r/>
    </w:p>
    <w:p>
      <w:pP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lang w:eastAsia="zh-CN"/>
        </w:rPr>
        <w:t xml:space="preserve">徐州市云龙区人民法院档案数字化即时录入服务项目</w:t>
      </w:r>
      <w:r/>
    </w:p>
    <w:p>
      <w:pPr>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JSZC-320303-KYJL-C2026-0015</w:t>
      </w:r>
      <w:r>
        <w:rPr>
          <w:rFonts w:hint="eastAsia" w:ascii="宋体" w:hAnsi="宋体" w:eastAsia="宋体" w:cs="宋体"/>
          <w:color w:val="auto"/>
          <w:sz w:val="28"/>
          <w:szCs w:val="28"/>
        </w:rPr>
        <w:t xml:space="preserve">　</w:t>
      </w:r>
      <w:r/>
    </w:p>
    <w:tbl>
      <w:tblPr>
        <w:tblStyle w:val="709"/>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541"/>
        <w:gridCol w:w="2976"/>
        <w:gridCol w:w="1687"/>
        <w:gridCol w:w="1320"/>
        <w:gridCol w:w="1068"/>
      </w:tblGrid>
      <w:tr>
        <w:trPr>
          <w:trHeight w:val="1084"/>
        </w:trPr>
        <w:tc>
          <w:tcPr>
            <w:tcW w:w="694"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序号</w:t>
            </w:r>
            <w:r/>
          </w:p>
        </w:tc>
        <w:tc>
          <w:tcPr>
            <w:tcW w:w="1541"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偏离内容</w:t>
            </w:r>
            <w:r/>
          </w:p>
        </w:tc>
        <w:tc>
          <w:tcPr>
            <w:tcW w:w="2976" w:type="dxa"/>
            <w:vAlign w:val="center"/>
            <w:textDirection w:val="lrTb"/>
            <w:noWrap/>
          </w:tcPr>
          <w:p>
            <w:pPr>
              <w:jc w:val="both"/>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竞争性磋商文件（含竞争性磋商文件的澄清或者修改）的要求</w:t>
            </w:r>
            <w:r/>
          </w:p>
        </w:tc>
        <w:tc>
          <w:tcPr>
            <w:tcW w:w="1687" w:type="dxa"/>
            <w:vAlign w:val="center"/>
            <w:textDirection w:val="lrTb"/>
            <w:noWrap/>
          </w:tcPr>
          <w:p>
            <w:pPr>
              <w:jc w:val="left"/>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首次响应文件中的内容</w:t>
            </w:r>
            <w:r/>
          </w:p>
        </w:tc>
        <w:tc>
          <w:tcPr>
            <w:tcW w:w="1320" w:type="dxa"/>
            <w:vAlign w:val="center"/>
            <w:textDirection w:val="lrTb"/>
            <w:noWrap/>
          </w:tcPr>
          <w:p>
            <w:pPr>
              <w:jc w:val="left"/>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（正/负/无）偏离</w:t>
            </w:r>
            <w:r/>
          </w:p>
        </w:tc>
        <w:tc>
          <w:tcPr>
            <w:tcW w:w="1068"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说明</w:t>
            </w:r>
            <w:r/>
          </w:p>
        </w:tc>
      </w:tr>
      <w:tr>
        <w:trPr>
          <w:trHeight w:val="843"/>
        </w:trPr>
        <w:tc>
          <w:tcPr>
            <w:tcW w:w="694"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541"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2976"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687"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320"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068"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984"/>
        </w:trPr>
        <w:tc>
          <w:tcPr>
            <w:tcW w:w="694"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541"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2976"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687"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320"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068"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850"/>
        </w:trPr>
        <w:tc>
          <w:tcPr>
            <w:tcW w:w="694"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541"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2976"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687"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320"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068"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trHeight w:val="693"/>
        </w:trPr>
        <w:tc>
          <w:tcPr>
            <w:tcW w:w="694"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541"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2976"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687"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320"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068" w:type="dxa"/>
            <w:vAlign w:val="center"/>
            <w:textDirection w:val="lrTb"/>
            <w:noWrap/>
          </w:tcPr>
          <w:p>
            <w:pPr>
              <w:pStyle w:val="760"/>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bl>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rPr>
          <w:rFonts w:hint="eastAsia" w:ascii="宋体" w:hAnsi="宋体" w:eastAsia="宋体" w:cs="宋体"/>
          <w:color w:val="auto"/>
          <w:sz w:val="28"/>
          <w:szCs w:val="28"/>
          <w:u w:val="single"/>
        </w:rPr>
        <w:t xml:space="preserve">供应商的首次响应文件中的内容与竞争性磋商文件（含竞争性磋商文件的澄清或者修改，下同）的要求不同时，逐条列在偏离表中，否则将认为供应商接受竞争性磋商文件的要求。</w:t>
      </w:r>
      <w:r/>
    </w:p>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供应商：（电子签章）</w:t>
      </w:r>
      <w:r/>
    </w:p>
    <w:p>
      <w:pPr>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日期：年月日</w:t>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p>
    <w:p>
      <w:pPr>
        <w:pStyle w:val="83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项目名称：徐州市云龙区人民法院档案即时数字化录入项目</w:t>
      </w:r>
      <w:r/>
    </w:p>
    <w:p>
      <w:pPr>
        <w:pStyle w:val="83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32"/>
        <w:spacing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 </w:t>
      </w:r>
      <w:r/>
    </w:p>
    <w:p>
      <w:pPr>
        <w:pStyle w:val="832"/>
        <w:jc w:val="both"/>
        <w:spacing w:after="0" w:line="360" w:lineRule="auto"/>
        <w:rPr>
          <w:rFonts w:hint="eastAsia" w:ascii="宋体" w:hAnsi="宋体" w:eastAsia="宋体" w:cs="宋体"/>
          <w:color w:val="auto"/>
          <w:sz w:val="52"/>
          <w:szCs w:val="52"/>
        </w:rPr>
      </w:pPr>
      <w:r>
        <w:rPr>
          <w:rFonts w:hint="eastAsia" w:ascii="宋体" w:hAnsi="宋体" w:eastAsia="宋体" w:cs="宋体"/>
          <w:color w:val="auto"/>
          <w:sz w:val="52"/>
          <w:szCs w:val="52"/>
        </w:rPr>
      </w:r>
      <w:r/>
    </w:p>
    <w:p>
      <w:pPr>
        <w:pStyle w:val="715"/>
        <w:rPr>
          <w:rFonts w:hint="eastAsia" w:ascii="宋体" w:hAnsi="宋体" w:eastAsia="宋体" w:cs="宋体"/>
          <w:color w:val="auto"/>
        </w:rPr>
      </w:pPr>
      <w:r>
        <w:rPr>
          <w:rFonts w:hint="eastAsia" w:ascii="宋体" w:hAnsi="宋体" w:eastAsia="宋体" w:cs="宋体"/>
          <w:color w:val="auto"/>
        </w:rPr>
      </w:r>
      <w:r/>
    </w:p>
    <w:p>
      <w:pPr>
        <w:pStyle w:val="727"/>
        <w:ind w:firstLine="0"/>
        <w:rPr>
          <w:rFonts w:hint="eastAsia" w:ascii="宋体" w:hAnsi="宋体" w:eastAsia="宋体" w:cs="宋体"/>
          <w:color w:val="auto"/>
        </w:rPr>
      </w:pPr>
      <w:r>
        <w:rPr>
          <w:rFonts w:hint="eastAsia" w:ascii="宋体" w:hAnsi="宋体" w:eastAsia="宋体" w:cs="宋体"/>
          <w:color w:val="auto"/>
        </w:rPr>
      </w:r>
      <w:r/>
    </w:p>
    <w:p>
      <w:pPr>
        <w:pStyle w:val="832"/>
        <w:jc w:val="center"/>
        <w:spacing w:after="0" w:line="360" w:lineRule="auto"/>
        <w:rPr>
          <w:rFonts w:hint="eastAsia" w:ascii="宋体" w:hAnsi="宋体" w:eastAsia="宋体" w:cs="宋体"/>
          <w:color w:val="auto"/>
          <w:sz w:val="52"/>
          <w:szCs w:val="52"/>
        </w:rPr>
      </w:pPr>
      <w:r>
        <w:rPr>
          <w:rFonts w:hint="eastAsia" w:ascii="宋体" w:hAnsi="宋体" w:eastAsia="宋体" w:cs="宋体"/>
          <w:color w:val="auto"/>
          <w:sz w:val="52"/>
          <w:szCs w:val="52"/>
        </w:rPr>
        <w:t xml:space="preserve">政</w:t>
      </w:r>
      <w:r/>
    </w:p>
    <w:p>
      <w:pPr>
        <w:pStyle w:val="832"/>
        <w:jc w:val="center"/>
        <w:spacing w:after="0" w:line="360" w:lineRule="auto"/>
        <w:rPr>
          <w:rFonts w:hint="eastAsia" w:ascii="宋体" w:hAnsi="宋体" w:eastAsia="宋体" w:cs="宋体"/>
          <w:color w:val="auto"/>
          <w:sz w:val="52"/>
          <w:szCs w:val="52"/>
        </w:rPr>
      </w:pPr>
      <w:r>
        <w:rPr>
          <w:rFonts w:hint="eastAsia" w:ascii="宋体" w:hAnsi="宋体" w:eastAsia="宋体" w:cs="宋体"/>
          <w:color w:val="auto"/>
          <w:sz w:val="52"/>
          <w:szCs w:val="52"/>
        </w:rPr>
        <w:t xml:space="preserve">府</w:t>
      </w:r>
      <w:r/>
    </w:p>
    <w:p>
      <w:pPr>
        <w:pStyle w:val="832"/>
        <w:jc w:val="center"/>
        <w:spacing w:after="0" w:line="360" w:lineRule="auto"/>
        <w:rPr>
          <w:rFonts w:hint="eastAsia" w:ascii="宋体" w:hAnsi="宋体" w:eastAsia="宋体" w:cs="宋体"/>
          <w:color w:val="auto"/>
          <w:sz w:val="52"/>
          <w:szCs w:val="52"/>
        </w:rPr>
      </w:pPr>
      <w:r>
        <w:rPr>
          <w:rFonts w:hint="eastAsia" w:ascii="宋体" w:hAnsi="宋体" w:eastAsia="宋体" w:cs="宋体"/>
          <w:color w:val="auto"/>
          <w:sz w:val="52"/>
          <w:szCs w:val="52"/>
        </w:rPr>
        <w:t xml:space="preserve">采</w:t>
      </w:r>
      <w:r/>
    </w:p>
    <w:p>
      <w:pPr>
        <w:pStyle w:val="832"/>
        <w:jc w:val="center"/>
        <w:spacing w:after="0" w:line="360" w:lineRule="auto"/>
        <w:rPr>
          <w:rFonts w:hint="eastAsia" w:ascii="宋体" w:hAnsi="宋体" w:eastAsia="宋体" w:cs="宋体"/>
          <w:color w:val="auto"/>
          <w:sz w:val="52"/>
          <w:szCs w:val="52"/>
        </w:rPr>
      </w:pPr>
      <w:r>
        <w:rPr>
          <w:rFonts w:hint="eastAsia" w:ascii="宋体" w:hAnsi="宋体" w:eastAsia="宋体" w:cs="宋体"/>
          <w:color w:val="auto"/>
          <w:sz w:val="52"/>
          <w:szCs w:val="52"/>
        </w:rPr>
        <w:t xml:space="preserve">购</w:t>
      </w:r>
      <w:r/>
    </w:p>
    <w:p>
      <w:pPr>
        <w:pStyle w:val="832"/>
        <w:jc w:val="center"/>
        <w:spacing w:after="0" w:line="360" w:lineRule="auto"/>
        <w:rPr>
          <w:rFonts w:hint="eastAsia" w:ascii="宋体" w:hAnsi="宋体" w:eastAsia="宋体" w:cs="宋体"/>
          <w:color w:val="auto"/>
          <w:sz w:val="52"/>
          <w:szCs w:val="52"/>
        </w:rPr>
      </w:pPr>
      <w:r>
        <w:rPr>
          <w:rFonts w:hint="eastAsia" w:ascii="宋体" w:hAnsi="宋体" w:eastAsia="宋体" w:cs="宋体"/>
          <w:color w:val="auto"/>
          <w:sz w:val="52"/>
          <w:szCs w:val="52"/>
        </w:rPr>
        <w:t xml:space="preserve">合</w:t>
      </w:r>
      <w:r/>
    </w:p>
    <w:p>
      <w:pPr>
        <w:pStyle w:val="832"/>
        <w:jc w:val="center"/>
        <w:spacing w:after="0" w:line="360" w:lineRule="auto"/>
        <w:rPr>
          <w:rFonts w:hint="eastAsia" w:ascii="宋体" w:hAnsi="宋体" w:eastAsia="宋体" w:cs="宋体"/>
          <w:color w:val="auto"/>
        </w:rPr>
      </w:pPr>
      <w:r>
        <w:rPr>
          <w:rFonts w:hint="eastAsia" w:ascii="宋体" w:hAnsi="宋体" w:eastAsia="宋体" w:cs="宋体"/>
          <w:color w:val="auto"/>
          <w:sz w:val="52"/>
          <w:szCs w:val="52"/>
        </w:rPr>
        <w:t xml:space="preserve">同</w:t>
      </w:r>
      <w:r/>
    </w:p>
    <w:p>
      <w:pPr>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840"/>
        <w:jc w:val="left"/>
        <w:spacing w:line="360" w:lineRule="auto"/>
        <w:widowControl/>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采  购  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4"/>
          <w:szCs w:val="24"/>
          <w:u w:val="single"/>
        </w:rPr>
        <w:t xml:space="preserve">徐州市云龙区人民法院</w:t>
      </w:r>
      <w:r>
        <w:rPr>
          <w:rFonts w:hint="eastAsia" w:ascii="宋体" w:hAnsi="宋体" w:eastAsia="宋体" w:cs="宋体"/>
          <w:color w:val="auto"/>
          <w:sz w:val="28"/>
          <w:szCs w:val="28"/>
          <w:u w:val="single"/>
        </w:rPr>
        <w:t xml:space="preserve">          </w:t>
      </w:r>
      <w:r/>
    </w:p>
    <w:p>
      <w:pPr>
        <w:pStyle w:val="832"/>
        <w:spacing w:after="0"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成交供应商：</w:t>
      </w:r>
      <w:r>
        <w:rPr>
          <w:rFonts w:hint="eastAsia" w:ascii="宋体" w:hAnsi="宋体" w:eastAsia="宋体" w:cs="宋体"/>
          <w:color w:val="auto"/>
          <w:sz w:val="28"/>
          <w:szCs w:val="28"/>
          <w:u w:val="single"/>
        </w:rPr>
        <w:t xml:space="preserve">                                </w:t>
      </w:r>
      <w:r/>
    </w:p>
    <w:p>
      <w:pPr>
        <w:pStyle w:val="832"/>
        <w:spacing w:after="0" w:line="360" w:lineRule="auto"/>
        <w:rPr>
          <w:rFonts w:hint="eastAsia" w:ascii="宋体" w:hAnsi="宋体" w:eastAsia="宋体" w:cs="宋体"/>
          <w:color w:val="auto"/>
        </w:rPr>
        <w:sectPr>
          <w:footnotePr/>
          <w:endnotePr/>
          <w:type w:val="nextPage"/>
          <w:pgSz w:w="11906" w:h="16838" w:orient="portrait"/>
          <w:pgMar w:top="1474" w:right="1531" w:bottom="1474" w:left="1531" w:header="851" w:footer="992" w:gutter="0"/>
          <w:pgNumType w:start="1"/>
          <w:cols w:num="1" w:sep="0" w:space="720" w:equalWidth="1"/>
          <w:docGrid w:linePitch="360"/>
        </w:sectPr>
      </w:pPr>
      <w:r>
        <w:rPr>
          <w:rFonts w:hint="eastAsia" w:ascii="宋体" w:hAnsi="宋体" w:eastAsia="宋体" w:cs="宋体"/>
          <w:color w:val="auto"/>
          <w:sz w:val="28"/>
          <w:szCs w:val="28"/>
        </w:rPr>
        <w:t xml:space="preserve">合同签订日期：</w:t>
      </w:r>
      <w:r>
        <w:rPr>
          <w:rFonts w:hint="eastAsia" w:ascii="宋体" w:hAnsi="宋体" w:eastAsia="宋体" w:cs="宋体"/>
          <w:color w:val="auto"/>
          <w:sz w:val="28"/>
          <w:szCs w:val="28"/>
          <w:u w:val="single"/>
        </w:rPr>
        <w:t xml:space="preserve">                              </w:t>
      </w:r>
      <w:r/>
    </w:p>
    <w:p>
      <w:pPr>
        <w:spacing w:line="52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u w:val="single"/>
        </w:rPr>
        <w:t xml:space="preserve">徐州市云龙区人民法院</w:t>
      </w:r>
      <w:r/>
    </w:p>
    <w:p>
      <w:pPr>
        <w:ind w:firstLine="480"/>
        <w:spacing w:line="360" w:lineRule="auto"/>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乙方：</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甲乙双方经友好协商按照《中华人民共和国民法典》及相关法律法规，本着“平等互利、诚实守信”的原则，双方就“</w:t>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徐州市云龙区人民法院档案即时数字化录入项目</w:t>
      </w:r>
      <w:r>
        <w:rPr>
          <w:rFonts w:hint="eastAsia" w:ascii="宋体" w:hAnsi="宋体" w:eastAsia="宋体" w:cs="宋体"/>
          <w:color w:val="auto"/>
          <w:sz w:val="24"/>
        </w:rPr>
        <w:t xml:space="preserve">”项目相关事宜，达成如下：</w:t>
      </w:r>
      <w:r/>
    </w:p>
    <w:p>
      <w:pPr>
        <w:pStyle w:val="714"/>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第一章  服务时间</w:t>
      </w:r>
      <w:r/>
    </w:p>
    <w:p>
      <w:pPr>
        <w:pStyle w:val="714"/>
        <w:ind w:left="105"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服务期限：本合同服务期限2年，</w:t>
      </w:r>
      <w:r>
        <w:rPr>
          <w:rFonts w:hint="eastAsia" w:ascii="宋体" w:hAnsi="宋体" w:eastAsia="宋体" w:cs="宋体"/>
          <w:color w:val="auto"/>
          <w:sz w:val="24"/>
          <w:u w:val="single"/>
        </w:rPr>
        <w:t xml:space="preserve">自    年   月    日起至    年  月   日止。</w:t>
      </w:r>
      <w:r>
        <w:rPr>
          <w:rFonts w:hint="eastAsia" w:ascii="宋体" w:hAnsi="宋体" w:eastAsia="宋体" w:cs="宋体"/>
          <w:color w:val="auto"/>
          <w:sz w:val="24"/>
        </w:rPr>
        <w:t xml:space="preserve"> </w:t>
      </w:r>
      <w:r/>
    </w:p>
    <w:p>
      <w:pPr>
        <w:pStyle w:val="714"/>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第二章  服务内容</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根据项目研究内容和工作需要，人员分配及工作职责如下：负责案件材料的统一接收、扫描、装盒入中间柜、材料补充、借阅登记、装订并移送档案室归档、文字识别（OCR处理）、系统挂接（即上传至法院办案系统）；负责对本院各部门有关电子卷宗随案生成工作进行技术指导；并按照立卷归档办法要求对电子卷宗进行整理、编目、修图及归档等工作。</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二、项目主要内容、人员工作职责及服务要求（详见竞争性磋商文件《采购需求》）。</w:t>
      </w:r>
      <w:r/>
    </w:p>
    <w:p>
      <w:pPr>
        <w:pStyle w:val="714"/>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第三章   服务费用及服务费结算方式</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一、服务费用：</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本合同总金额为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元，服务期限2年，服务期内每年费用为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元/年，（大写：      整）</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费用包括但不限于各种税费、人工、加班、保险、劳保、福利、管理、利润、税金、政策性文件以及竞争性磋商文件规定的所有服务内容、风险、责任等各项服务全部内容所需的费用。甲方不再支付报价以外的任何费用。</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二、服务费结算方式：</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1、经双方协商一致，选择以下第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种付款方式：</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（1）付款方式（提交预付款保函的）</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合同价款的百分之十(10%)即￥，大写：人民币元，在双方签订合同后30天内，乙方向甲方出具等额预付款保函后，办理政府采购资金结算手续支付给乙方。剩余款项甲方应向乙方支付服务费用每季度</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元）服务费用的支付方式为转账，在次月15日前交付乙方。交付并验收完毕15天内，由买方办理政府采购资金结算手续，经审核后支付给卖方。</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（2）付款方式（不提交预付款保函的）</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合同价款的百分之十(10%)即</w:t>
      </w:r>
      <w:r>
        <w:rPr>
          <w:rFonts w:hint="eastAsia" w:ascii="宋体" w:hAnsi="宋体" w:eastAsia="宋体" w:cs="宋体"/>
          <w:color w:val="auto"/>
          <w:sz w:val="24"/>
          <w:u w:val="single"/>
        </w:rPr>
        <w:t xml:space="preserve">       元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元，在双方签订合同后30天内，甲方办理政府采购资金结算手续支付给乙方。剩余款项甲方应向乙方支付服务费用每季度</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元）服务费用的支付方式为银行转账，在次月15日前向乙方支付。交付并验收完毕15天内，由甲方办理政府采购资金结算手续，经审核后支付给乙方。</w:t>
      </w:r>
      <w:r/>
    </w:p>
    <w:p>
      <w:pPr>
        <w:ind w:firstLine="482"/>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（3）付款方式（月度结算）</w:t>
      </w:r>
      <w:r/>
    </w:p>
    <w:p>
      <w:pPr>
        <w:ind w:firstLine="482"/>
        <w:jc w:val="left"/>
        <w:spacing w:line="360" w:lineRule="auto"/>
        <w:rPr>
          <w:rFonts w:hint="eastAsia" w:ascii="宋体" w:hAnsi="宋体" w:eastAsia="宋体" w:cs="宋体"/>
          <w:b/>
          <w:bCs/>
          <w:color w:val="auto"/>
          <w:sz w:val="24"/>
        </w:rPr>
      </w:pPr>
      <w:r>
        <w:rPr>
          <w:rFonts w:hint="eastAsia" w:ascii="宋体" w:hAnsi="宋体" w:eastAsia="宋体" w:cs="宋体"/>
          <w:color w:val="auto"/>
          <w:sz w:val="24"/>
          <w:szCs w:val="28"/>
        </w:rPr>
        <w:t xml:space="preserve">签订合同时，如乙方明确表示无需预付款的，每个月经采购人验收合格后按实际完成率支付相应费用。每次付款时，中标人须提供等额发票，否则采购人有权拒绝付款。因财政审批导致的迟延支付，采购人不承担迟延支付的违约责任。</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2、本合同执行中相关的一切税费均由乙方负担。</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乙方需提交的支付文件包括：乙方出具的全额正式发票。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三、发票要求：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应在甲方每次支付费用前，依据相应的金额，先行向甲方提供足额且符合税法规定的发票。甲方在收到乙方提供的发票后在合同约定的时间支付相应款项，否则甲方有权延迟支付相应费用而不被视为违约，亦无须承担任何违约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项目合同签署的乙方名称与发票开具单位及收款单位一致，乙方不得以其他理由在合同执行过程中要求调整发票开具单位或收款单位（依法变更单位名称除外），否则视为乙方违约并自行承担相关责任，且须承担由此对甲方造成的一切损失。</w:t>
      </w:r>
      <w:r/>
    </w:p>
    <w:p>
      <w:pPr>
        <w:pStyle w:val="714"/>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第四章  甲方的权利及义务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1、甲方应按照本合同约定的时间按期付款。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2、甲方为乙方提供工作场所和档案扫描所需的电力等必要的工作条件。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3、如乙方所完成的业务错误率高于甲方的要求，甲方有权要求乙方及时改正，直到业务错误率低于甲方的要求。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4、甲方每月组织相关人员对其服务进行考核，连续两个月考核不合格，甲方有权终止合同。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5、如乙方将甲方原件丢失、损坏或者损毁，给甲方所造成的损失，乙方承担过错责任。</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第五章  乙方的权利和义务</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1、为满足甲方在规定时间节点完成工作任务，乙方同意提供合同约定的技术服务。</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2、未经甲方同意，乙方不得将本合同项目部分或全部技术服务工作转让第三方承担。</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3、乙方同意并履行甲方“竞争性磋商文件”中合理的项目要求（采购需求）所列一切内容。</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第六章    服务质量保证及验收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1、乙方应按采购文件规定和响应文件承诺的性能、技术要求、质量标准向甲方提供服务。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2、乙方提供的服务在服务期内因其本身出现质量问题，根据实际情况，经双方协商，可按以下办法处理：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（1）更换人员：由乙方承担所发生的全部费用。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（2）合同终止处理：合同终止，并退还甲方支付的合同款，同时应承担由此产生的所有费用，甲方不承担发生任何费用。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服务期，乙方应按甲方基于实现本合同目的之要求，投入足够人力物力确保高效高质完成合同义务；如因乙方违反合同约定或违背甲方要求造成业务进度严重滞后，影响甲方实现本合同之目的，甲方有权要求乙方承担赔偿损失责任。乙方应对服务出现的质量及安全问题负责处理解决并承担一切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4、甲方对乙方提供的服务依据采购文件上的项目要求、乙方响应文件及质量标准进行验收。每月由甲方组织相关人员对其服务进行考核，连续二次考核不合格，甲方可以终止合同。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5、乙方入驻前应对企业信息、入驻人员信息、提供设备等响应材料进行整理，并列出清单，作为甲方验收条件依据，检验的结果应随服务一起提交甲方。</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第七章   安全和保密事项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一、保密的内容和范围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保密信息为：甲方向乙方提供的用于档案数字化加工的纸质档案、资料及电子文件（档案数据）等内容，以及由本项目派生的相关资料、数字化加工成果等内容。包括但不限于：档案、档案中记载的人名、档案中记载的事件、纸质档案本身、其它载体的档案、档案目录、档案电子原文、档案电子化处理扫描文件加工前的文件、档案电子化处理扫描文件加工后的文件、档案的封皮、加工过程中的数据库、加工档案整理记录、加工档案整理报告、档案检验报告、项目备忘录、技术文档、相关的函电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甲方提供的全部文件资料，均属保密内容。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凡以直接、间接、口头或者书面等形式提供涉及保密内容的行为均属泄密。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二、保密责任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乙方必须在签定保密协议后，才可使用甲方提供的有关专有信息，为甲方提供本项目的服务。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（1）乙方应自觉维护甲方的利益、承担对甲方所提供资料的保密责任。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（2）乙方应指定专职档案交接员与甲方的专职档案交接员配合，负责原始档案的交接工作（填写档案交接单）。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（3）乙方在工作现场负责档案原件在整个扫描流程中的安全管理和已扫描档案数据的安全保密工作。各种档案文件不得丢失、泄密、损坏。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（4）无关物品一律不得带入工作现场。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（5）未经甲方许可，任何档案不得带离工作区域。</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（6）工作区域采用内部局域网传输交换数据，不得通过互联网传输。</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（7）已扫描和录入的数据除按规定刻制提交的硬盘以外，只能存放在工作区的电脑上，乙方工作人员不得携带任何移动数据存储介质进入工作现场，或将存储数据带离现场。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（8）不合格退回的返工介质，在乙方确认后交甲方销毁。</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（9）工作电脑在扫描工作完成前，未经甲方同意，不得带离工作现场。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（10）全部扫描工作完成后，工作电脑上的全部数据必须在甲方技术人员的监督下彻底销毁。</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（11）参与项目的人员不得有违法犯罪记录，不得采用临时聘用人员。</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（12）本次加工全部档案资料及扫描后的电子图像都属甲方所有，乙方不得以任何方式制作副本或存留，更不得提供给任何第三方。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（13）乙方须严格遵守法院安全保密管理方案，保护涉及数据库、网络、服务器等信息系统，有效保障信息系统安全。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（14）乙方保证所有专有信息仅用于与项目有关的用途，乙方不能将甲方的专有信息用于未经甲方书面许可的其它任何目的。乙方不得将专有信息透露给其它任何人。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乙方因工作上的需要所持有或保管的一切记录着甲方档案信息的文件、资料、图表、笔记、报告、信件、电脑以及其他任何形式的载体，均归甲方所有，而无论这些保密信息有无任何价值。若记录着上述信息的载体是由乙方自备的，则视为乙方已同意将这些载体物的所有权转让给甲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（16）涉及本项目的资料、文档和软件的机器均不得连接互联网。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三、保密期限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在项目完成后仍对其在为甲方档案数字化期间接触、或因接触而知悉的属于甲方或者虽属于第三方，但甲方承诺有保密义务的档案信息秘密和其他与档案数字化加工相关的信息，承担如同协议期间一样的保密义务和不得以任何方式泄露的义务。乙方在项目完成后承担保密义务的期限为无限期保密，直至甲方宣布档案公开或者档案信息实际上已经公开；乙方同意就项目完成后所承担的保密义务，甲方不再向乙方支付任何保密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四、责任追究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违反本协议规定，故意或过失造成甲方相关保密内容泄露，丢失、破坏等事件，经查证属实的，乙方应向甲方承担违约金人民币壹万元（￥10000.00），并赔偿由此给甲方造成的全部损失，情节严重的，甲方将依法移交司法机关处理，追究乙方及其公司刑事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2、乙方违反本合同所规定的在保密方面的义务，应按合同总价的10%承担违约金或按照实际损失支付赔偿金。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甲方有权选择以上两种方式之一要求卖方承担违约责任。本违约金和赔偿金的支付义务独立于其它违约义务。</w:t>
      </w:r>
      <w:r/>
    </w:p>
    <w:p>
      <w:pPr>
        <w:pStyle w:val="714"/>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第八章  违约责任</w:t>
      </w:r>
      <w:r/>
    </w:p>
    <w:p>
      <w:pPr>
        <w:pStyle w:val="714"/>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1、乙方未能按照服务要求按期完成工作，每逾期一日按合同总金额万分之一向甲方支付违约金。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未能按照服务要求的质量标准提供录入服务，例：纸质扫描图像模糊、倾斜、漏扫、错扫、文件名错乱等情形，甲方有权要求乙方无偿返工整改，超过三次整改仍不符合甲方要求，甲方有权单方解除合同，有权扣除该批次对应服务费10%-30%；情节严重，造成合同目的无法实现的，甲方有权解除合同，并要求乙方赔偿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3、乙方应按合同要求派驻服务人员，派驻人员少于合同要求的人数，应及时向甲方说明情况并于五日内补足，逾期仍不能补足，每逾期一日应向甲方支付合同总金额万分之一的违约金。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乙方作业人员应遵守甲方办公、档案库房相关管理规定，如有违反，甲方有权要求限期整改；拒不整改或整改无效果，甲方有权根据情形扣减相应服务费，情节特别严重的，有权解除合同，乙方应承担由此产生的一切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5、乙方存在其他违约情形且给甲方造成损失的，应按合同总价款的5%向甲方支付违约金，违约金不足以弥补损失的，还应赔偿甲方损失。</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6、在本合同有效期限内，乙方必须严格遵照服务要求提供服务，超过三次要求整改仍不符合甲方要求时，甲方可以提前一个月书面提出终止本合同。</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7、本合同有效期限内，乙方如欲解约停办，必须提前一个月书面提出，并经甲方同意。乙方未经甲方同意，而自行解约停办，乙方对自行解约造成的甲方损失负全部法律责任。</w:t>
      </w:r>
      <w:r/>
    </w:p>
    <w:p>
      <w:pPr>
        <w:pStyle w:val="714"/>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第九章  违约解决途径</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本合同的变更、解除和终止。</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1、经双方当事人协商一致，合同内容可以变更，并签订变更合同。</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2、服务期内，甲方监督乙方服务，乙方如不按本合同规定事项办理，甲方有权终止本合同。</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3、如双方在履约过程中发生纠纷，双方协商解决不了的，向合同履行地所在地人民法院起诉解决。</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第十章   不可抗力</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3、合同双方应在不可抗力事件结束或其影响消除后立即继续履行其合同义务，如果不可抗力事件的影响持续超过30天，合同任何一方均有权发出书面通知终止合同。</w:t>
      </w:r>
      <w:r/>
    </w:p>
    <w:p>
      <w:pPr>
        <w:pStyle w:val="714"/>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第十一章  其他事项</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1、服务结束后，乙方应将甲方提供的场地、设施、设备、工具等全部清还甲方，并配合甲方完成清算工作。</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2、本合同若有未尽事宜，由双方代表协商处理。</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3、本合同一式</w:t>
      </w:r>
      <w:r>
        <w:rPr>
          <w:rFonts w:hint="eastAsia" w:ascii="宋体" w:hAnsi="宋体" w:eastAsia="宋体" w:cs="宋体"/>
          <w:color w:val="auto"/>
          <w:sz w:val="24"/>
          <w:u w:val="single"/>
        </w:rPr>
        <w:t xml:space="preserve"> 伍 </w:t>
      </w:r>
      <w:r>
        <w:rPr>
          <w:rFonts w:hint="eastAsia" w:ascii="宋体" w:hAnsi="宋体" w:eastAsia="宋体" w:cs="宋体"/>
          <w:color w:val="auto"/>
          <w:sz w:val="24"/>
        </w:rPr>
        <w:t xml:space="preserve">份，具有同等法律效力，甲方</w:t>
      </w:r>
      <w:r>
        <w:rPr>
          <w:rFonts w:hint="eastAsia" w:ascii="宋体" w:hAnsi="宋体" w:eastAsia="宋体" w:cs="宋体"/>
          <w:color w:val="auto"/>
          <w:sz w:val="24"/>
          <w:u w:val="single"/>
        </w:rPr>
        <w:t xml:space="preserve"> 贰 </w:t>
      </w:r>
      <w:r>
        <w:rPr>
          <w:rFonts w:hint="eastAsia" w:ascii="宋体" w:hAnsi="宋体" w:eastAsia="宋体" w:cs="宋体"/>
          <w:color w:val="auto"/>
          <w:sz w:val="24"/>
        </w:rPr>
        <w:t xml:space="preserve">份，乙方</w:t>
      </w:r>
      <w:r>
        <w:rPr>
          <w:rFonts w:hint="eastAsia" w:ascii="宋体" w:hAnsi="宋体" w:eastAsia="宋体" w:cs="宋体"/>
          <w:color w:val="auto"/>
          <w:sz w:val="24"/>
          <w:u w:val="single"/>
        </w:rPr>
        <w:t xml:space="preserve"> 贰 </w:t>
      </w:r>
      <w:r>
        <w:rPr>
          <w:rFonts w:hint="eastAsia" w:ascii="宋体" w:hAnsi="宋体" w:eastAsia="宋体" w:cs="宋体"/>
          <w:color w:val="auto"/>
          <w:sz w:val="24"/>
        </w:rPr>
        <w:t xml:space="preserve">份，代理机构备案</w:t>
      </w:r>
      <w:r>
        <w:rPr>
          <w:rFonts w:hint="eastAsia" w:ascii="宋体" w:hAnsi="宋体" w:eastAsia="宋体" w:cs="宋体"/>
          <w:color w:val="auto"/>
          <w:sz w:val="24"/>
          <w:u w:val="single"/>
        </w:rPr>
        <w:t xml:space="preserve"> 壹 </w:t>
      </w:r>
      <w:r>
        <w:rPr>
          <w:rFonts w:hint="eastAsia" w:ascii="宋体" w:hAnsi="宋体" w:eastAsia="宋体" w:cs="宋体"/>
          <w:color w:val="auto"/>
          <w:sz w:val="24"/>
        </w:rPr>
        <w:t xml:space="preserve">份。</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4、本合同自双方加盖公章或合同专用章后生效。</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（以下无正文）</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甲方（签章）：</w:t>
      </w:r>
      <w:r>
        <w:rPr>
          <w:rFonts w:hint="eastAsia" w:ascii="宋体" w:hAnsi="宋体" w:eastAsia="宋体" w:cs="宋体"/>
          <w:color w:val="auto"/>
          <w:sz w:val="24"/>
          <w:u w:val="single"/>
        </w:rPr>
        <w:t xml:space="preserve">   徐州市云龙区人民法院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eastAsia="宋体" w:cs="宋体"/>
          <w:color w:val="auto"/>
          <w:sz w:val="24"/>
          <w:u w:val="single"/>
        </w:rPr>
        <w:t xml:space="preserve">徐州市云龙区三环东路66号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___________________________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签订时间：___________________________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邮编： ____________________________________</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传真： ____________________________________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电话： ____________________________________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乙方（签章）：</w:t>
      </w:r>
      <w:r>
        <w:rPr>
          <w:rFonts w:hint="eastAsia" w:ascii="宋体" w:hAnsi="宋体" w:eastAsia="宋体" w:cs="宋体"/>
          <w:color w:val="auto"/>
          <w:sz w:val="24"/>
          <w:u w:val="single"/>
        </w:rPr>
        <w:t xml:space="preserve">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 ____________________________________ </w:t>
      </w:r>
      <w:r/>
    </w:p>
    <w:p>
      <w:pPr>
        <w:pStyle w:val="714"/>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邮编： </w:t>
      </w:r>
      <w:r>
        <w:rPr>
          <w:rFonts w:hint="eastAsia" w:ascii="宋体" w:hAnsi="宋体" w:eastAsia="宋体" w:cs="宋体"/>
          <w:color w:val="auto"/>
          <w:sz w:val="24"/>
          <w:u w:val="single"/>
        </w:rPr>
        <w:t xml:space="preserve">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传真： ____________________________________ </w:t>
      </w:r>
      <w:r/>
    </w:p>
    <w:p>
      <w:pPr>
        <w:pStyle w:val="714"/>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电话： </w:t>
      </w:r>
      <w:r>
        <w:rPr>
          <w:rFonts w:hint="eastAsia" w:ascii="宋体" w:hAnsi="宋体" w:eastAsia="宋体" w:cs="宋体"/>
          <w:color w:val="auto"/>
          <w:sz w:val="24"/>
          <w:u w:val="single"/>
        </w:rPr>
        <w:t xml:space="preserve">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rPr>
          <w:rFonts w:hint="eastAsia" w:ascii="宋体" w:hAnsi="宋体" w:eastAsia="宋体" w:cs="宋体"/>
          <w:color w:val="auto"/>
          <w:sz w:val="24"/>
          <w:u w:val="single"/>
        </w:rPr>
        <w:t xml:space="preserve">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rPr>
          <w:rFonts w:hint="eastAsia" w:ascii="宋体" w:hAnsi="宋体" w:eastAsia="宋体" w:cs="宋体"/>
          <w:color w:val="auto"/>
          <w:sz w:val="24"/>
          <w:u w:val="single"/>
        </w:rPr>
        <w:t xml:space="preserve">                            </w:t>
      </w:r>
      <w:r/>
    </w:p>
    <w:p>
      <w:pPr>
        <w:pStyle w:val="71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___________________________ </w:t>
      </w:r>
      <w:r/>
    </w:p>
    <w:p>
      <w:pPr>
        <w:ind w:firstLine="42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Cs w:val="24"/>
        </w:rPr>
        <w:t xml:space="preserve">签订时间：</w:t>
      </w:r>
      <w:r>
        <w:rPr>
          <w:rFonts w:hint="eastAsia" w:ascii="宋体" w:hAnsi="宋体" w:eastAsia="宋体" w:cs="宋体"/>
          <w:color w:val="auto"/>
          <w:szCs w:val="24"/>
          <w:u w:val="single"/>
        </w:rPr>
        <w:t xml:space="preserve">                      </w:t>
      </w:r>
      <w:r>
        <w:rPr>
          <w:rFonts w:hint="eastAsia" w:ascii="宋体" w:hAnsi="宋体" w:eastAsia="宋体" w:cs="宋体"/>
          <w:color w:val="auto"/>
          <w:sz w:val="24"/>
          <w:szCs w:val="24"/>
        </w:rPr>
        <w:br w:type="page" w:clear="all"/>
      </w:r>
      <w:r/>
    </w:p>
    <w:p>
      <w:pPr>
        <w:ind w:firstLine="480"/>
        <w:jc w:val="cente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合同附件</w:t>
      </w:r>
      <w:r/>
    </w:p>
    <w:p>
      <w:pPr>
        <w:ind w:firstLine="600"/>
        <w:jc w:val="cente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jc w:val="cente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目录</w:t>
      </w:r>
      <w:r/>
    </w:p>
    <w:p>
      <w:pPr>
        <w:ind w:firstLine="60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合同附件1：技术规格和技术性能(要求见招标文件《采购需求》；合同见卖方</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合同附件2：《云龙法院档案即时数字化录入项目服务质量月度考核表》</w:t>
      </w:r>
      <w:r/>
    </w:p>
    <w:p>
      <w:pPr>
        <w:ind w:firstLine="60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合同附件3：《</w:t>
      </w:r>
      <w:r>
        <w:rPr>
          <w:rFonts w:hint="eastAsia" w:ascii="宋体" w:hAnsi="宋体" w:eastAsia="宋体" w:cs="宋体"/>
          <w:bCs/>
          <w:color w:val="auto"/>
          <w:sz w:val="24"/>
          <w:szCs w:val="24"/>
        </w:rPr>
        <w:t xml:space="preserve">徐州市云龙区人民法院服务外包单位廉洁、安全服务及保密承诺书》</w:t>
      </w:r>
      <w:r/>
    </w:p>
    <w:p>
      <w:pPr>
        <w:ind w:firstLine="60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widowControl/>
        <w:rPr>
          <w:rFonts w:hint="eastAsia" w:ascii="宋体" w:hAnsi="宋体" w:eastAsia="宋体" w:cs="宋体"/>
          <w:color w:val="auto"/>
        </w:rPr>
      </w:pPr>
      <w:r>
        <w:rPr>
          <w:rFonts w:hint="eastAsia" w:ascii="宋体" w:hAnsi="宋体" w:eastAsia="宋体" w:cs="宋体"/>
          <w:color w:val="auto"/>
        </w:rPr>
        <w:br w:type="page" w:clear="all"/>
      </w:r>
      <w:r/>
    </w:p>
    <w:p>
      <w:pPr>
        <w:rPr>
          <w:rFonts w:hint="eastAsia" w:ascii="宋体" w:hAnsi="宋体" w:eastAsia="宋体" w:cs="宋体"/>
          <w:color w:val="auto"/>
          <w:sz w:val="24"/>
        </w:rPr>
      </w:pPr>
      <w:r>
        <w:rPr>
          <w:rFonts w:hint="eastAsia" w:ascii="宋体" w:hAnsi="宋体" w:eastAsia="宋体" w:cs="宋体"/>
          <w:color w:val="auto"/>
          <w:sz w:val="24"/>
        </w:rPr>
        <w:t xml:space="preserve">附件2：</w:t>
      </w:r>
      <w:r/>
    </w:p>
    <w:p>
      <w:pPr>
        <w:jc w:val="center"/>
        <w:rPr>
          <w:rFonts w:hint="eastAsia" w:ascii="宋体" w:hAnsi="宋体" w:eastAsia="宋体" w:cs="宋体"/>
          <w:color w:val="auto"/>
          <w:sz w:val="32"/>
          <w:szCs w:val="40"/>
        </w:rPr>
      </w:pPr>
      <w:r>
        <w:rPr>
          <w:rFonts w:hint="eastAsia" w:ascii="宋体" w:hAnsi="宋体" w:eastAsia="宋体" w:cs="宋体"/>
          <w:color w:val="auto"/>
          <w:sz w:val="32"/>
          <w:szCs w:val="40"/>
        </w:rPr>
        <w:t xml:space="preserve">云龙法院档案即时数字化录入项目</w:t>
      </w:r>
      <w:r/>
    </w:p>
    <w:p>
      <w:pPr>
        <w:jc w:val="center"/>
        <w:rPr>
          <w:rFonts w:hint="eastAsia" w:ascii="宋体" w:hAnsi="宋体" w:eastAsia="宋体" w:cs="宋体"/>
          <w:color w:val="auto"/>
          <w:sz w:val="32"/>
          <w:szCs w:val="40"/>
        </w:rPr>
      </w:pPr>
      <w:r>
        <w:rPr>
          <w:rFonts w:hint="eastAsia" w:ascii="宋体" w:hAnsi="宋体" w:eastAsia="宋体" w:cs="宋体"/>
          <w:color w:val="auto"/>
          <w:sz w:val="32"/>
          <w:szCs w:val="40"/>
        </w:rPr>
        <w:t xml:space="preserve">服务质量月度考核表</w:t>
      </w:r>
      <w:r/>
    </w:p>
    <w:p>
      <w:pPr>
        <w:rPr>
          <w:rFonts w:hint="eastAsia" w:ascii="宋体" w:hAnsi="宋体" w:eastAsia="宋体" w:cs="宋体"/>
          <w:color w:val="auto"/>
        </w:rPr>
      </w:pPr>
      <w:r>
        <w:rPr>
          <w:rFonts w:hint="eastAsia" w:ascii="宋体" w:hAnsi="宋体" w:eastAsia="宋体" w:cs="宋体"/>
          <w:color w:val="auto"/>
        </w:rPr>
        <w:t xml:space="preserve">时间：                                                      考核人员签字：</w:t>
      </w:r>
      <w:r/>
    </w:p>
    <w:tbl>
      <w:tblPr>
        <w:tblStyle w:val="747"/>
        <w:tblpPr w:horzAnchor="margin" w:tblpXSpec="center" w:vertAnchor="page" w:tblpY="3796" w:leftFromText="180" w:topFromText="0" w:rightFromText="180" w:bottomFromText="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4"/>
        <w:gridCol w:w="3334"/>
        <w:gridCol w:w="3402"/>
        <w:gridCol w:w="730"/>
      </w:tblGrid>
      <w:tr>
        <w:trPr/>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考核内容</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备注</w:t>
            </w:r>
            <w:r/>
          </w:p>
        </w:tc>
      </w:tr>
      <w:tr>
        <w:trPr/>
        <w:tc>
          <w:tcPr>
            <w:tcBorders>
              <w:top w:val="single" w:color="auto" w:sz="4" w:space="0"/>
              <w:left w:val="single" w:color="auto" w:sz="4" w:space="0"/>
              <w:bottom w:val="single" w:color="auto" w:sz="4" w:space="0"/>
              <w:right w:val="single" w:color="auto" w:sz="4" w:space="0"/>
            </w:tcBorders>
            <w:tcW w:w="1594" w:type="dxa"/>
            <w:vAlign w:val="center"/>
            <w:vMerge w:val="restart"/>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1、工作量</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服务名称</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数量</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rHeight w:val="924"/>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pStyle w:val="730"/>
              <w:ind w:left="0"/>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材料交接录入。</w:t>
            </w:r>
            <w:r/>
          </w:p>
          <w:p>
            <w:pPr>
              <w:pStyle w:val="730"/>
              <w:ind w:left="0"/>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将收到材料情况录入中间柜管理系统。</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730"/>
              <w:ind w:left="0"/>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本期扫描约 个案件，每个案件包括但不限于立案材料、开庭补充材料、 结案材料。 </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4"/>
              </w:rPr>
            </w:pPr>
            <w:r>
              <w:rPr>
                <w:rFonts w:hint="eastAsia" w:ascii="宋体" w:hAnsi="宋体" w:eastAsia="宋体" w:cs="宋体"/>
                <w:color w:val="auto"/>
                <w:sz w:val="22"/>
                <w:szCs w:val="20"/>
              </w:rPr>
              <w:t xml:space="preserve">扫描。即时将收到的材料当天扫描完成。</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4"/>
              </w:rPr>
            </w:pPr>
            <w:r>
              <w:rPr>
                <w:rFonts w:hint="eastAsia" w:ascii="宋体" w:hAnsi="宋体" w:eastAsia="宋体" w:cs="宋体"/>
                <w:color w:val="auto"/>
                <w:sz w:val="22"/>
                <w:szCs w:val="20"/>
              </w:rPr>
              <w:t xml:space="preserve">扫描质量按照电子档案要求，本期扫描数量约   张。 </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4"/>
              </w:rPr>
            </w:pPr>
            <w:r>
              <w:rPr>
                <w:rFonts w:hint="eastAsia" w:ascii="宋体" w:hAnsi="宋体" w:eastAsia="宋体" w:cs="宋体"/>
                <w:color w:val="auto"/>
                <w:sz w:val="22"/>
                <w:szCs w:val="20"/>
              </w:rPr>
              <w:t xml:space="preserve">上传录入系统。每张要录入案件管理系统，制作成电子卷宗。</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714"/>
              <w:spacing w:after="0" w:line="36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对应扫描张数约  张。</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4"/>
              </w:rPr>
            </w:pPr>
            <w:r>
              <w:rPr>
                <w:rFonts w:hint="eastAsia" w:ascii="宋体" w:hAnsi="宋体" w:eastAsia="宋体" w:cs="宋体"/>
                <w:color w:val="auto"/>
                <w:sz w:val="22"/>
                <w:szCs w:val="20"/>
              </w:rPr>
              <w:t xml:space="preserve">材料管理。扫描完成后将材料存放到中间卷宗管理柜。</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4"/>
              </w:rPr>
            </w:pPr>
            <w:r>
              <w:rPr>
                <w:rFonts w:hint="eastAsia" w:ascii="宋体" w:hAnsi="宋体" w:eastAsia="宋体" w:cs="宋体"/>
                <w:color w:val="auto"/>
                <w:sz w:val="22"/>
                <w:szCs w:val="20"/>
              </w:rPr>
              <w:t xml:space="preserve">法官需要查阅的按照相关程序办理登记调阅约  次。</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4"/>
              </w:rPr>
            </w:pPr>
            <w:r>
              <w:rPr>
                <w:rFonts w:hint="eastAsia" w:ascii="宋体" w:hAnsi="宋体" w:eastAsia="宋体" w:cs="宋体"/>
                <w:color w:val="auto"/>
                <w:sz w:val="22"/>
                <w:szCs w:val="20"/>
              </w:rPr>
              <w:t xml:space="preserve">整理卷宗。</w:t>
            </w:r>
            <w:r/>
          </w:p>
          <w:p>
            <w:pPr>
              <w:spacing w:after="0" w:line="240" w:lineRule="auto"/>
              <w:rPr>
                <w:rFonts w:hint="eastAsia" w:ascii="宋体" w:hAnsi="宋体" w:eastAsia="宋体" w:cs="宋体"/>
                <w:color w:val="auto"/>
                <w:sz w:val="22"/>
                <w:szCs w:val="24"/>
              </w:rPr>
            </w:pPr>
            <w:r>
              <w:rPr>
                <w:rFonts w:hint="eastAsia" w:ascii="宋体" w:hAnsi="宋体" w:eastAsia="宋体" w:cs="宋体"/>
                <w:color w:val="auto"/>
                <w:sz w:val="22"/>
                <w:szCs w:val="20"/>
              </w:rPr>
              <w:t xml:space="preserve">案件结案后，按照档案管理相关规定整理卷宗顺序。</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4"/>
              </w:rPr>
            </w:pPr>
            <w:r>
              <w:rPr>
                <w:rFonts w:hint="eastAsia" w:ascii="宋体" w:hAnsi="宋体" w:eastAsia="宋体" w:cs="宋体"/>
                <w:color w:val="auto"/>
                <w:sz w:val="22"/>
                <w:szCs w:val="20"/>
              </w:rPr>
              <w:t xml:space="preserve">整理归档卷宗共约  件；</w:t>
            </w:r>
            <w:r/>
          </w:p>
          <w:p>
            <w:pPr>
              <w:spacing w:after="0" w:line="240" w:lineRule="auto"/>
              <w:rPr>
                <w:rFonts w:hint="eastAsia" w:ascii="宋体" w:hAnsi="宋体" w:eastAsia="宋体" w:cs="宋体"/>
                <w:color w:val="auto"/>
                <w:sz w:val="22"/>
                <w:szCs w:val="24"/>
              </w:rPr>
            </w:pPr>
            <w:r>
              <w:rPr>
                <w:rFonts w:hint="eastAsia" w:ascii="宋体" w:hAnsi="宋体" w:eastAsia="宋体" w:cs="宋体"/>
                <w:color w:val="auto"/>
                <w:sz w:val="22"/>
                <w:szCs w:val="20"/>
              </w:rPr>
              <w:t xml:space="preserve">其中民事  件，执行  件，刑事  件。</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4"/>
              </w:rPr>
            </w:pPr>
            <w:r>
              <w:rPr>
                <w:rFonts w:hint="eastAsia" w:ascii="宋体" w:hAnsi="宋体" w:eastAsia="宋体" w:cs="宋体"/>
                <w:color w:val="auto"/>
                <w:sz w:val="22"/>
                <w:szCs w:val="20"/>
              </w:rPr>
              <w:t xml:space="preserve">编写页码，并填入目录。</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714"/>
              <w:spacing w:after="0" w:line="36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约  件。</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pStyle w:val="714"/>
              <w:spacing w:after="0" w:line="36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装订卷宗。</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714"/>
              <w:spacing w:after="0" w:line="36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装订约 件。</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rHeight w:val="578"/>
        </w:trPr>
        <w:tc>
          <w:tcPr>
            <w:tcBorders>
              <w:top w:val="single" w:color="auto" w:sz="4" w:space="0"/>
              <w:left w:val="single" w:color="auto" w:sz="4" w:space="0"/>
              <w:right w:val="single" w:color="auto" w:sz="4" w:space="0"/>
            </w:tcBorders>
            <w:tcW w:w="1594" w:type="dxa"/>
            <w:vAlign w:val="center"/>
            <w:vMerge w:val="restart"/>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t xml:space="preserve">2、超期情况</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pStyle w:val="714"/>
              <w:spacing w:after="0" w:line="360" w:lineRule="auto"/>
              <w:rPr>
                <w:rFonts w:hint="eastAsia" w:ascii="宋体" w:hAnsi="宋体" w:eastAsia="宋体" w:cs="宋体"/>
                <w:color w:val="auto"/>
                <w:sz w:val="22"/>
                <w:szCs w:val="20"/>
              </w:rPr>
            </w:pPr>
            <w:r>
              <w:rPr>
                <w:rFonts w:hint="eastAsia" w:ascii="宋体" w:hAnsi="宋体" w:eastAsia="宋体" w:cs="宋体"/>
                <w:color w:val="auto"/>
                <w:sz w:val="22"/>
                <w:szCs w:val="20"/>
              </w:rPr>
              <w:t xml:space="preserve">诉讼卷宗超期未归档导致法院“一张网”系统预警情况。</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714"/>
              <w:spacing w:after="0" w:line="36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pStyle w:val="714"/>
              <w:spacing w:after="0" w:line="360" w:lineRule="auto"/>
              <w:rPr>
                <w:rFonts w:hint="eastAsia" w:ascii="宋体" w:hAnsi="宋体" w:eastAsia="宋体" w:cs="宋体"/>
                <w:color w:val="auto"/>
                <w:sz w:val="22"/>
                <w:szCs w:val="20"/>
              </w:rPr>
            </w:pPr>
            <w:r>
              <w:rPr>
                <w:rFonts w:hint="eastAsia" w:ascii="宋体" w:hAnsi="宋体" w:eastAsia="宋体" w:cs="宋体"/>
                <w:color w:val="auto"/>
                <w:sz w:val="22"/>
                <w:szCs w:val="20"/>
              </w:rPr>
              <w:t xml:space="preserve">电子卷宗生成是否超期情况。</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714"/>
              <w:spacing w:after="0" w:line="36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restart"/>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2、随机抽查扫描质量</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jc w:val="cente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案号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抽查质量</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restart"/>
            <w:textDirection w:val="lrTb"/>
            <w:noWrap w:val="false"/>
          </w:tcPr>
          <w:p>
            <w:pPr>
              <w:pStyle w:val="730"/>
              <w:ind w:left="0"/>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3、办公环境管理</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纸质材料摆放是否规整</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纸质卷宗是否即时归入中间库</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是否存在消防隐患</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办公电脑有无违规存储法院案卷的保密信息</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电脑等设备的网络安全保障情况</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restart"/>
            <w:textDirection w:val="lrTb"/>
            <w:noWrap w:val="false"/>
          </w:tcPr>
          <w:p>
            <w:pPr>
              <w:pStyle w:val="730"/>
              <w:ind w:left="0"/>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4、人员管理情况</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驻场办公人员总数</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人员按实上下班情况</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spacing w:after="0" w:line="240" w:lineRule="auto"/>
              <w:widowControl/>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人员变动是否即时告知甲方</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after="0"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bl>
    <w:p>
      <w:pPr>
        <w:jc w:val="left"/>
        <w:widowControl/>
        <w:rPr>
          <w:rFonts w:hint="eastAsia" w:ascii="宋体" w:hAnsi="宋体" w:eastAsia="宋体" w:cs="宋体"/>
          <w:color w:val="auto"/>
        </w:rPr>
      </w:pPr>
      <w:r>
        <w:rPr>
          <w:rFonts w:hint="eastAsia" w:ascii="宋体" w:hAnsi="宋体" w:eastAsia="宋体" w:cs="宋体"/>
          <w:color w:val="auto"/>
        </w:rPr>
      </w:r>
      <w:r/>
    </w:p>
    <w:p>
      <w:pPr>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附件3：</w:t>
      </w:r>
      <w:r/>
    </w:p>
    <w:p>
      <w:pPr>
        <w:jc w:val="center"/>
        <w:rPr>
          <w:rFonts w:hint="eastAsia" w:ascii="宋体" w:hAnsi="宋体" w:eastAsia="宋体" w:cs="宋体"/>
          <w:bCs/>
          <w:color w:val="auto"/>
          <w:sz w:val="32"/>
          <w:szCs w:val="36"/>
        </w:rPr>
      </w:pPr>
      <w:r>
        <w:rPr>
          <w:rFonts w:hint="eastAsia" w:ascii="宋体" w:hAnsi="宋体" w:eastAsia="宋体" w:cs="宋体"/>
          <w:bCs/>
          <w:color w:val="auto"/>
          <w:sz w:val="32"/>
          <w:szCs w:val="36"/>
        </w:rPr>
        <w:t xml:space="preserve">徐州市云龙区人民法院服务外包单位</w:t>
      </w:r>
      <w:r/>
    </w:p>
    <w:p>
      <w:pPr>
        <w:rPr>
          <w:rFonts w:hint="eastAsia" w:ascii="宋体" w:hAnsi="宋体" w:eastAsia="宋体" w:cs="宋体"/>
          <w:bCs/>
          <w:color w:val="auto"/>
          <w:sz w:val="32"/>
          <w:szCs w:val="36"/>
        </w:rPr>
      </w:pPr>
      <w:r>
        <w:rPr>
          <w:rFonts w:hint="eastAsia" w:ascii="宋体" w:hAnsi="宋体" w:eastAsia="宋体" w:cs="宋体"/>
          <w:bCs/>
          <w:color w:val="auto"/>
          <w:sz w:val="32"/>
          <w:szCs w:val="36"/>
        </w:rPr>
        <w:br w:type="page" w:clear="all"/>
      </w:r>
      <w:r/>
    </w:p>
    <w:p>
      <w:pPr>
        <w:jc w:val="center"/>
        <w:rPr>
          <w:rFonts w:hint="eastAsia" w:ascii="宋体" w:hAnsi="宋体" w:eastAsia="宋体" w:cs="宋体"/>
          <w:bCs/>
          <w:color w:val="auto"/>
          <w:sz w:val="32"/>
          <w:szCs w:val="36"/>
        </w:rPr>
      </w:pPr>
      <w:r>
        <w:rPr>
          <w:rFonts w:hint="eastAsia" w:ascii="宋体" w:hAnsi="宋体" w:eastAsia="宋体" w:cs="宋体"/>
          <w:bCs/>
          <w:color w:val="auto"/>
          <w:sz w:val="32"/>
          <w:szCs w:val="36"/>
        </w:rPr>
        <w:t xml:space="preserve">廉洁、安全服务及保密承诺书</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为严格遵守人民法院各项规章制度、安全管理规范及保密工作纪律，切实规范我方派驻人员履职行为，筑牢司法安全、保密安全、廉政安全防线，保障人民法院审判执行、办公运维工作安全、规范、有序开展。我方作为进驻贵院提供劳务外包服务的合作单位，现就派驻人员廉洁从业、安全管理、出入管控、保密纪律、落实司法“三个规定”等工作，郑重作出如下承诺：</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bookmarkStart w:id="17" w:name="heading_0"/>
      <w:r>
        <w:rPr>
          <w:rFonts w:hint="eastAsia" w:ascii="宋体" w:hAnsi="宋体" w:eastAsia="宋体" w:cs="宋体"/>
          <w:b/>
          <w:bCs/>
          <w:color w:val="auto"/>
          <w:sz w:val="28"/>
          <w:szCs w:val="28"/>
        </w:rPr>
        <w:t xml:space="preserve">一、严守廉洁纪律，规范从业行为</w:t>
      </w:r>
      <w:bookmarkEnd w:id="17"/>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我方将严格落实全面从严管理要求，常态化开展派驻人员廉政教育、纪律教育和警示教育，压实主体管理责任。确保所有驻院工作人员恪守职业操守、严守司法纪律，坚决杜绝利用驻院服务便利，与案件当事人、律师、中介机构及利害关系人发生不正当接触交往；严禁收受任何形式的礼品礼金、宴请款待、财物馈赠及其他不正当利益；严禁托请说情、打探事务、谋取私利。全体人员坚持文明履职、规范服务，自觉维护人民法院公正、严明、清廉的司法形象，杜绝消极怠工、敷衍履职、态度失范等违规违纪行为。</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bookmarkStart w:id="18" w:name="heading_1"/>
      <w:r>
        <w:rPr>
          <w:rFonts w:hint="eastAsia" w:ascii="宋体" w:hAnsi="宋体" w:eastAsia="宋体" w:cs="宋体"/>
          <w:b/>
          <w:bCs/>
          <w:color w:val="auto"/>
          <w:sz w:val="28"/>
          <w:szCs w:val="28"/>
        </w:rPr>
        <w:t xml:space="preserve">二、严守安全规定，落实出入管控责任</w:t>
      </w:r>
      <w:bookmarkEnd w:id="18"/>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我方全面承担派驻人员在岗期间的安全生产、日常纪律和行为管控主体责任。严格禁止我方任何工作人员私自携带、引领、放行无关人员、社会人员、亲友进入法院办公区、审判区、办案区及内部管控区域。所有外来人员进入法院，必须严格遵守法院门禁管理、实名登记、审批准入制度，坚决杜绝私自带人、私自放行、违规带路等行为。</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我方将常态化督促派驻人员严格遵守法院消防安全、用电安全、设施设备安全、治安管理等各项制度，严格规范作业流程，杜绝脱岗串岗、违规作业、私拉乱接、违规用火用电等安全隐患行为，全力维护法院正常办公秩序和院区安全稳定。</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bookmarkStart w:id="19" w:name="heading_2"/>
      <w:r>
        <w:rPr>
          <w:rFonts w:hint="eastAsia" w:ascii="宋体" w:hAnsi="宋体" w:eastAsia="宋体" w:cs="宋体"/>
          <w:b/>
          <w:bCs/>
          <w:color w:val="auto"/>
          <w:sz w:val="28"/>
          <w:szCs w:val="28"/>
        </w:rPr>
        <w:t xml:space="preserve">三、严守保密纪律，杜绝泄密失密风险</w:t>
      </w:r>
      <w:bookmarkEnd w:id="19"/>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我方严格遵守相关法律法规及法院制度要求，压实全员保密责任，常态化开展保密警示教育。承诺全体派驻人员严格保守国家秘密、审判秘密和法院工作秘密，对履职过程中知悉的案件信息、卷宗材料、庭审内容、当事人隐私、内部文件、工作部署、监控资料及各类未公开涉密信息严格保密。</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严禁以任何形式对法院办公场所、审判场所、涉密资料进行拍照、录像、录音、截屏、摘抄、复制；严禁通过微信、短视频、社交平台、网络群组等任何渠道传播、扩散、泄露法院内部信息；严禁私自留存、拷贝、转移、携带涉密载体及资料离院。派驻人员离岗、离职前必须完成全部涉密资料、工作载体交接清零，我方持续履行后续保密监管责任，终身承担保密管理义务。</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bookmarkStart w:id="20" w:name="heading_3"/>
      <w:r>
        <w:rPr>
          <w:rFonts w:hint="eastAsia" w:ascii="宋体" w:hAnsi="宋体" w:eastAsia="宋体" w:cs="宋体"/>
          <w:b/>
          <w:bCs/>
          <w:color w:val="auto"/>
          <w:sz w:val="28"/>
          <w:szCs w:val="28"/>
        </w:rPr>
        <w:t xml:space="preserve">四、严格落实司法 “三个规定”</w:t>
      </w:r>
      <w:bookmarkEnd w:id="20"/>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我方郑重承诺，严格执行防止干预司法 “三个规定” 相关要求，从严管控全体驻院人员履职行为：</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1、严禁任何人以任何方式干预、插手、过问、干扰人民法院审判、执行及司法辅助工作；</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2、严禁为案件当事人、利害关系人打探案情、通风报信、传递信息、疏通关系；</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3、严禁派驻人员与案件当事人、律师、特殊关系人、中介组织发生违规接触、私下交往等不当行为；</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4、日常工作中如发现违规过问案件、干预司法、违规交往等线索，我方将第一时间如实向贵院主管部门报告，绝不隐瞒、绝不包庇。</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bookmarkStart w:id="21" w:name="heading_4"/>
      <w:r>
        <w:rPr>
          <w:rFonts w:hint="eastAsia" w:ascii="宋体" w:hAnsi="宋体" w:eastAsia="宋体" w:cs="宋体"/>
          <w:b/>
          <w:bCs/>
          <w:color w:val="auto"/>
          <w:sz w:val="28"/>
          <w:szCs w:val="28"/>
        </w:rPr>
        <w:t xml:space="preserve">五、压实主体责任，自愿接受追责问责</w:t>
      </w:r>
      <w:bookmarkEnd w:id="21"/>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我方已全面知悉人民法院关于外包服务管理、廉政纪律、安全保密、司法作风等全部管理规定，充分知晓违规违纪的法律后果与问责标准。我方自愿承担全部主体管理责任，如因我方管理缺位、教育不力、监管不严，导致派驻人员发生私自带人入院、违反廉洁纪律、违反保密规定、违反司法三个规定、引发安全事故、造成泄密失密、损害法院形象等违规违纪问题，我方自愿接受贵院作出的通报批评、扣除履约保证金、暂停服务、终止合作等处理决定；由此造成的一切经济损失、不良影响及法律责任，均由我方独立全额承担。</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本承诺书自加盖单位公章之日起生效，效力覆盖全部服务期间，服务终止后保密及纪律约束条款持续有效。</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本承诺书一式两份，贵院、我方各留存一份，具有同等约束力。</w:t>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承诺单位（盖章）：              </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 / 授权代表人（签字）：       </w:t>
      </w:r>
      <w:r/>
    </w:p>
    <w:p>
      <w:pPr>
        <w:ind w:firstLine="560"/>
        <w:jc w:val="right"/>
        <w:rPr>
          <w:rFonts w:hint="eastAsia" w:ascii="宋体" w:hAnsi="宋体" w:eastAsia="宋体" w:cs="宋体"/>
          <w:color w:val="auto"/>
          <w:sz w:val="28"/>
          <w:szCs w:val="28"/>
        </w:rPr>
      </w:pPr>
      <w:r>
        <w:rPr>
          <w:rFonts w:hint="eastAsia" w:ascii="宋体" w:hAnsi="宋体" w:eastAsia="宋体" w:cs="宋体"/>
          <w:color w:val="auto"/>
          <w:sz w:val="28"/>
          <w:szCs w:val="28"/>
        </w:rPr>
        <w:t xml:space="preserve">年      月      日</w:t>
      </w:r>
      <w:r/>
    </w:p>
    <w:p>
      <w:pPr>
        <w:pStyle w:val="760"/>
        <w:jc w:val="center"/>
        <w:pageBreakBefore w:val="0"/>
        <w:spacing w:line="360" w:lineRule="auto"/>
        <w:rPr>
          <w:rFonts w:hint="eastAsia" w:ascii="宋体" w:hAnsi="宋体" w:eastAsia="宋体" w:cs="宋体"/>
          <w:b/>
          <w:color w:val="auto"/>
          <w:sz w:val="28"/>
          <w:szCs w:val="28"/>
        </w:rPr>
      </w:pPr>
      <w:r>
        <w:rPr>
          <w:rFonts w:hint="eastAsia" w:ascii="宋体" w:hAnsi="宋体" w:eastAsia="宋体" w:cs="宋体"/>
          <w:color w:val="auto"/>
          <w:sz w:val="28"/>
          <w:szCs w:val="28"/>
        </w:rPr>
        <w:br w:type="column"/>
      </w:r>
      <w:r>
        <w:rPr>
          <w:rFonts w:hint="eastAsia" w:ascii="宋体" w:hAnsi="宋体" w:eastAsia="宋体" w:cs="宋体"/>
          <w:b/>
          <w:color w:val="auto"/>
          <w:sz w:val="28"/>
          <w:szCs w:val="28"/>
        </w:rPr>
        <w:t xml:space="preserve">7.承诺书</w:t>
      </w:r>
      <w:r/>
    </w:p>
    <w:p>
      <w:pPr>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致江苏开源工程咨询监理有限公司：</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根据贵方《磋商文件》（项目编号：</w:t>
      </w:r>
      <w:r>
        <w:rPr>
          <w:rFonts w:hint="eastAsia" w:ascii="宋体" w:hAnsi="宋体" w:cs="宋体"/>
          <w:color w:val="auto"/>
          <w:sz w:val="24"/>
          <w:szCs w:val="24"/>
          <w:lang w:eastAsia="zh-CN"/>
        </w:rPr>
        <w:t xml:space="preserve">JSZC-320303-KYJL-C2026-0015</w:t>
      </w:r>
      <w:r>
        <w:rPr>
          <w:rFonts w:hint="eastAsia" w:ascii="宋体" w:hAnsi="宋体" w:eastAsia="宋体" w:cs="宋体"/>
          <w:color w:val="auto"/>
          <w:sz w:val="24"/>
          <w:szCs w:val="24"/>
        </w:rPr>
        <w:t xml:space="preserve">）要求，本供应商正式提交以下首次响应文件：</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（1）承诺书；</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（2）磋商报价表；</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（3）偏离表；</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（4）磋商文件要求提供的其他响应文件。</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我单位符合《中华人民共和国政府采购法》第二十二条的规定，符合本项目供应商资格要求。</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我单位按照磋商文件的要求编制响应文件，并对其提交的响应文件的真实性、合法性承担法律责任。</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供应商兹宣布同意如下：</w:t>
      </w:r>
      <w:r/>
    </w:p>
    <w:p>
      <w:pPr>
        <w:numPr>
          <w:ilvl w:val="0"/>
          <w:numId w:val="8"/>
        </w:num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完全承担根据《磋商文件》规定完成合同的责任和义务（如有偏离，将全部填写在偏离表中）。</w:t>
      </w:r>
      <w:r/>
    </w:p>
    <w:p>
      <w:pPr>
        <w:numPr>
          <w:ilvl w:val="0"/>
          <w:numId w:val="8"/>
        </w:num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保证所提供的响应文件及所有材料的真实、合法、有效，并对其负责。</w:t>
      </w:r>
      <w:r/>
    </w:p>
    <w:p>
      <w:pPr>
        <w:numPr>
          <w:ilvl w:val="0"/>
          <w:numId w:val="8"/>
        </w:num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已详细审核竞争性磋商文件（含竞争性磋商文件的澄清或者修改），本供应商完全理解并同意放弃对这方面不明及误解的权利。</w:t>
      </w:r>
      <w:r/>
    </w:p>
    <w:p>
      <w:pPr>
        <w:numPr>
          <w:ilvl w:val="0"/>
          <w:numId w:val="8"/>
        </w:num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所供货物保证符合国家有关产品质量、性能和安全标准，无权利瑕疵。</w:t>
      </w:r>
      <w:r/>
    </w:p>
    <w:p>
      <w:pPr>
        <w:numPr>
          <w:ilvl w:val="0"/>
          <w:numId w:val="8"/>
        </w:num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报价有效期为30个工作日。</w:t>
      </w:r>
      <w:r/>
    </w:p>
    <w:p>
      <w:pPr>
        <w:numPr>
          <w:ilvl w:val="0"/>
          <w:numId w:val="8"/>
        </w:num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同意向贵方提供贵方可能要求的与本次磋商采购有关的任何证据或资料。</w:t>
      </w:r>
      <w:r/>
    </w:p>
    <w:p>
      <w:pPr>
        <w:numPr>
          <w:ilvl w:val="0"/>
          <w:numId w:val="8"/>
        </w:num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完全理解贵方不一定要接受最低的报价或收到的任何报价。</w:t>
      </w:r>
      <w:r/>
    </w:p>
    <w:p>
      <w:pPr>
        <w:numPr>
          <w:ilvl w:val="0"/>
          <w:numId w:val="8"/>
        </w:num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江苏开源工程咨询监理有限公司有权将我单位本项目的《磋商报价表》和《分项价格表》予以公示，公示的方式由江苏开源工程咨询监理有限公司确定。</w:t>
      </w:r>
      <w:r/>
    </w:p>
    <w:p>
      <w:pPr>
        <w:numPr>
          <w:ilvl w:val="0"/>
          <w:numId w:val="8"/>
        </w:num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jc w:val="righ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供应商：（电子签章）</w:t>
      </w:r>
      <w:r/>
    </w:p>
    <w:p>
      <w:pPr>
        <w:jc w:val="righ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jc w:val="cente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rPr>
          <w:rFonts w:hint="eastAsia" w:ascii="宋体" w:hAnsi="宋体" w:eastAsia="宋体" w:cs="宋体"/>
          <w:b/>
          <w:color w:val="auto"/>
          <w:sz w:val="28"/>
          <w:szCs w:val="28"/>
        </w:rPr>
        <w:t xml:space="preserve">8.法定代表人授权书</w:t>
      </w:r>
      <w:r/>
    </w:p>
    <w:p>
      <w:pPr>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委托人：</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职务：</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法人营业执照注册号：</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受托人：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性别：男（女）</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年龄：</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岁</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民族：族</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职务：</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联系电话：</w:t>
      </w:r>
      <w:r/>
    </w:p>
    <w:p>
      <w:pPr>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lang w:eastAsia="zh-CN"/>
        </w:rPr>
        <w:t xml:space="preserve">徐州市云龙区人民法院档案数字化即时录入服务项目</w:t>
      </w:r>
      <w:r>
        <w:rPr>
          <w:rFonts w:hint="eastAsia" w:ascii="宋体" w:hAnsi="宋体" w:eastAsia="宋体" w:cs="宋体"/>
          <w:bCs/>
          <w:color w:val="auto"/>
          <w:sz w:val="28"/>
          <w:szCs w:val="28"/>
        </w:rPr>
        <w:t xml:space="preserve">竞争性</w:t>
      </w:r>
      <w:r>
        <w:rPr>
          <w:rFonts w:hint="eastAsia" w:ascii="宋体" w:hAnsi="宋体" w:eastAsia="宋体" w:cs="宋体"/>
          <w:color w:val="auto"/>
          <w:sz w:val="28"/>
          <w:szCs w:val="28"/>
        </w:rPr>
        <w:t xml:space="preserve">磋商[项目编号：</w:t>
      </w:r>
      <w:r>
        <w:rPr>
          <w:rFonts w:hint="eastAsia" w:ascii="宋体" w:hAnsi="宋体" w:cs="宋体"/>
          <w:color w:val="auto"/>
          <w:sz w:val="28"/>
          <w:szCs w:val="28"/>
          <w:u w:val="single"/>
          <w:lang w:eastAsia="zh-CN"/>
        </w:rPr>
        <w:t xml:space="preserve">JSZC-320303-KYJL-C2026-0015</w:t>
      </w:r>
      <w:r>
        <w:rPr>
          <w:rFonts w:hint="eastAsia" w:ascii="宋体" w:hAnsi="宋体" w:eastAsia="宋体" w:cs="宋体"/>
          <w:color w:val="auto"/>
          <w:sz w:val="28"/>
          <w:szCs w:val="28"/>
        </w:rPr>
        <w:t xml:space="preserve">]的政府采购活动及签订经济合同。（</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）以我企业（公司）名义所为的法律行为及签署的文件，我企业（公司）均予以认可。有关法律责任均由我企业（公司）承担。（）无转委托权。委托期限自</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日止。</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特此授权委托。</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委托人（公章）：</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法定代表人（负责人）（签字）：</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受托人（签字）：</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w:t>
      </w:r>
      <w:r/>
    </w:p>
    <w:p>
      <w:pPr>
        <w:ind w:firstLine="480"/>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（受托人身份证原件扫描件附后）</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9.中小企业声明函</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lang w:eastAsia="zh-CN"/>
        </w:rPr>
        <w:t xml:space="preserve">徐州市云龙区人民法院档案数字化即时录入服务项目</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JSZC-320303-KYJL-C2026-0015</w:t>
      </w:r>
      <w:r>
        <w:rPr>
          <w:rFonts w:hint="eastAsia" w:ascii="宋体" w:hAnsi="宋体" w:eastAsia="宋体" w:cs="宋体"/>
          <w:color w:val="auto"/>
          <w:sz w:val="28"/>
          <w:szCs w:val="28"/>
        </w:rPr>
        <w:t xml:space="preserve">　</w:t>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本公司郑重声明，根据《政府采购促进中小企业发展管理办法》（财库﹝2020﹞46号）的规定，本公司参加</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u w:val="single"/>
          <w:lang w:eastAsia="zh-CN"/>
        </w:rPr>
        <w:t xml:space="preserve">徐州市云龙区人民法院</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的</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u w:val="single"/>
          <w:lang w:eastAsia="zh-CN"/>
        </w:rPr>
        <w:t xml:space="preserve">徐州市云龙区人民法院档案数字化即时录入服务项目</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采购活动，服务全部由符合政策要求的中小企业承接。相关企业的具体情况如下：</w:t>
      </w:r>
      <w:r/>
    </w:p>
    <w:p>
      <w:pPr>
        <w:ind w:firstLine="480"/>
        <w:pageBreakBefore w:val="0"/>
        <w:spacing w:line="360" w:lineRule="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u w:val="single"/>
          <w:lang w:eastAsia="zh-CN"/>
        </w:rPr>
        <w:t xml:space="preserve">徐州市云龙区人民法院档案数字化即时录入服务项目</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rPr>
        <w:t xml:space="preserve">其他未列明行业</w:t>
      </w:r>
      <w:r>
        <w:rPr>
          <w:rFonts w:hint="eastAsia" w:ascii="宋体" w:hAnsi="宋体" w:eastAsia="宋体" w:cs="宋体"/>
          <w:color w:val="auto"/>
          <w:sz w:val="28"/>
          <w:szCs w:val="28"/>
        </w:rPr>
        <w:t xml:space="preserve">；承接企业为，从业人员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（中型企业、小型企业、微型企业）。</w:t>
      </w:r>
      <w:r>
        <w:rPr>
          <w:rFonts w:hint="eastAsia" w:ascii="宋体" w:hAnsi="宋体" w:eastAsia="宋体" w:cs="宋体"/>
          <w:color w:val="auto"/>
          <w:sz w:val="28"/>
          <w:szCs w:val="28"/>
          <w:u w:val="single"/>
          <w:lang w:val="en-US" w:eastAsia="zh-CN"/>
        </w:rPr>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jc w:val="center"/>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企业名称（电子签章）：</w:t>
      </w:r>
      <w:r/>
    </w:p>
    <w:p>
      <w:pPr>
        <w:ind w:firstLine="480"/>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w:t>
      </w:r>
      <w:r>
        <w:rPr>
          <w:rFonts w:hint="eastAsia" w:ascii="宋体" w:hAnsi="宋体" w:eastAsia="宋体" w:cs="宋体"/>
          <w:color w:val="auto"/>
          <w:spacing w:val="6"/>
          <w:sz w:val="28"/>
          <w:szCs w:val="28"/>
        </w:rPr>
        <w:t xml:space="preserve">年  月  日</w:t>
      </w:r>
      <w:r/>
    </w:p>
    <w:p>
      <w:pPr>
        <w:pStyle w:val="761"/>
        <w:pageBreakBefore w:val="0"/>
        <w:spacing w:line="360" w:lineRule="auto"/>
        <w:rPr>
          <w:rFonts w:hint="eastAsia" w:ascii="宋体" w:hAnsi="宋体" w:eastAsia="宋体" w:cs="宋体"/>
          <w:color w:val="auto"/>
          <w:sz w:val="28"/>
          <w:szCs w:val="28"/>
          <w:vertAlign w:val="superscript"/>
        </w:rPr>
      </w:pPr>
      <w:r>
        <w:rPr>
          <w:rFonts w:hint="eastAsia" w:ascii="宋体" w:hAnsi="宋体" w:eastAsia="宋体" w:cs="宋体"/>
          <w:color w:val="auto"/>
          <w:sz w:val="28"/>
          <w:szCs w:val="28"/>
          <w:vertAlign w:val="superscript"/>
        </w:rPr>
      </w:r>
      <w:r/>
    </w:p>
    <w:p>
      <w:pPr>
        <w:pStyle w:val="761"/>
        <w:pageBreakBefore w:val="0"/>
        <w:spacing w:line="360" w:lineRule="auto"/>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备注</w:t>
      </w:r>
      <w:r>
        <w:rPr>
          <w:rFonts w:hint="eastAsia" w:ascii="宋体" w:hAnsi="宋体" w:eastAsia="宋体" w:cs="宋体"/>
          <w:bCs/>
          <w:color w:val="auto"/>
          <w:sz w:val="28"/>
          <w:szCs w:val="28"/>
        </w:rPr>
        <w:t xml:space="preserve">：</w:t>
      </w:r>
      <w:r/>
    </w:p>
    <w:p>
      <w:pPr>
        <w:pStyle w:val="761"/>
        <w:ind w:firstLine="464"/>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1.从业人员、营业收入、资产总额填报上一年度数据，无上一年度数据的新成立企业可不填报。</w:t>
      </w:r>
      <w:r/>
    </w:p>
    <w:p>
      <w:pPr>
        <w:pStyle w:val="761"/>
        <w:ind w:firstLine="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pStyle w:val="761"/>
        <w:ind w:firstLine="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pStyle w:val="773"/>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ind w:firstLine="482"/>
        <w:pageBreakBefore w:val="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《中小企业声明函》查询渠道参考工业和信息化部发布的中小企业规模自测小程序。</w:t>
      </w:r>
      <w:r/>
    </w:p>
    <w:p>
      <w:pPr>
        <w:ind w:firstLine="482"/>
        <w:pageBreakBefore w:val="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 </w:t>
      </w:r>
      <w:r/>
    </w:p>
    <w:p>
      <w:pPr>
        <w:jc w:val="center"/>
        <w:pageBreakBefore w:val="0"/>
        <w:spacing w:line="360" w:lineRule="auto"/>
        <w:widowControl/>
        <w:rPr>
          <w:rFonts w:hint="eastAsia" w:ascii="宋体" w:hAnsi="宋体" w:eastAsia="宋体" w:cs="宋体"/>
          <w:b/>
          <w:bCs/>
          <w:color w:val="auto"/>
          <w:sz w:val="28"/>
          <w:szCs w:val="28"/>
        </w:rPr>
      </w:pPr>
      <w:r>
        <w:rPr>
          <w:rFonts w:hint="eastAsia" w:ascii="宋体" w:hAnsi="宋体" w:eastAsia="宋体" w:cs="宋体"/>
          <w:color w:val="auto"/>
          <w:sz w:val="28"/>
          <w:szCs w:val="28"/>
        </w:rPr>
        <mc:AlternateContent>
          <mc:Choice Requires="wpg">
            <w:drawing>
              <wp:inline xmlns:wp="http://schemas.openxmlformats.org/drawingml/2006/wordprocessingDrawing" distT="0" distB="0" distL="0" distR="0">
                <wp:extent cx="2800350" cy="6057900"/>
                <wp:effectExtent l="0" t="0" r="0" b="0"/>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4"/>
                        <a:stretch/>
                      </pic:blipFill>
                      <pic:spPr bwMode="auto">
                        <a:xfrm>
                          <a:off x="0" y="0"/>
                          <a:ext cx="2800350" cy="605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0.5pt;height:477.0pt;mso-wrap-distance-left:0.0pt;mso-wrap-distance-top:0.0pt;mso-wrap-distance-right:0.0pt;mso-wrap-distance-bottom:0.0pt;" stroked="f">
                <v:path textboxrect="0,0,0,0"/>
                <v:imagedata r:id="rId14" o:title=""/>
              </v:shape>
            </w:pict>
          </mc:Fallback>
        </mc:AlternateContent>
      </w:r>
      <w:r/>
    </w:p>
    <w:p>
      <w:pP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clear="all"/>
      </w:r>
      <w:r/>
    </w:p>
    <w:p>
      <w:pPr>
        <w:jc w:val="cente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10.残疾人福利性单位声明函</w:t>
      </w:r>
      <w:r>
        <w:rPr>
          <w:rFonts w:hint="eastAsia" w:ascii="宋体" w:hAnsi="宋体" w:eastAsia="宋体" w:cs="宋体"/>
          <w:b/>
          <w:bCs/>
          <w:color w:val="auto"/>
          <w:sz w:val="28"/>
          <w:szCs w:val="28"/>
        </w:rPr>
        <w:t xml:space="preserve">（如有）</w:t>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8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lang w:eastAsia="zh-CN"/>
        </w:rPr>
        <w:t xml:space="preserve">徐州市云龙区人民法院档案数字化即时录入服务项目</w:t>
      </w:r>
      <w:r/>
    </w:p>
    <w:p>
      <w:pPr>
        <w:ind w:firstLine="48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JSZC-320303-KYJL-C2026-0015</w:t>
      </w:r>
      <w:r>
        <w:rPr>
          <w:rFonts w:hint="eastAsia" w:ascii="宋体" w:hAnsi="宋体" w:eastAsia="宋体" w:cs="宋体"/>
          <w:color w:val="auto"/>
          <w:sz w:val="28"/>
          <w:szCs w:val="28"/>
        </w:rPr>
        <w:t xml:space="preserve">　</w:t>
      </w:r>
      <w:r/>
    </w:p>
    <w:p>
      <w:pPr>
        <w:ind w:firstLine="504"/>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p>
    <w:p>
      <w:pPr>
        <w:ind w:firstLine="504"/>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本单位郑重声明，根据《财政部民政部中国残疾人联合会关于促进残疾人就业政府采购政策的通知》（财库</w:t>
      </w:r>
      <w:r>
        <w:rPr>
          <w:rFonts w:hint="eastAsia" w:ascii="宋体" w:hAnsi="宋体" w:eastAsia="宋体" w:cs="宋体"/>
          <w:color w:val="auto"/>
          <w:sz w:val="28"/>
          <w:szCs w:val="28"/>
        </w:rPr>
        <w:t xml:space="preserve">〔2017〕141</w:t>
      </w:r>
      <w:r>
        <w:rPr>
          <w:rFonts w:hint="eastAsia" w:ascii="宋体" w:hAnsi="宋体" w:eastAsia="宋体" w:cs="宋体"/>
          <w:color w:val="auto"/>
          <w:spacing w:val="6"/>
          <w:sz w:val="28"/>
          <w:szCs w:val="28"/>
        </w:rPr>
        <w:t xml:space="preserve">号）的规定，本单位为符合条件的残疾人福利性单位，且本单位参加的采购活动提供本单位制造的货物（由本单位承担工程/提供服务），或者提供其他残疾人福利性单位制造的货物（不包括使用非残疾人福利性单位注册商标的货物）。</w:t>
      </w:r>
      <w:r/>
    </w:p>
    <w:p>
      <w:pPr>
        <w:ind w:firstLine="504"/>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本单位对上述声明的真实性负责。如有虚假，将依法承担相应责任。</w:t>
      </w:r>
      <w:r/>
    </w:p>
    <w:p>
      <w:pPr>
        <w:pStyle w:val="778"/>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供应商：（电子签章）</w:t>
      </w:r>
      <w:r/>
    </w:p>
    <w:p>
      <w:pPr>
        <w:jc w:val="righ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02"/>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4"/>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说明：</w:t>
      </w:r>
      <w:r/>
    </w:p>
    <w:p>
      <w:pPr>
        <w:ind w:firstLine="444"/>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1.成交供应商为残疾人福利性单位的，采购人或者其委托的采购代理机构应当随成交结果同时公告其《残疾人福利性单位声明函》，接受社会监督。</w:t>
      </w:r>
      <w:r/>
    </w:p>
    <w:p>
      <w:pPr>
        <w:ind w:firstLine="444"/>
        <w:pageBreakBefore w:val="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rPr>
        <w:t xml:space="preserve">2.供应商提供的《残疾人福利性单位声明函》与事实不符的，依照《中华人民共和国政府采购法》第七十七条第一款的规定追究法律责任。</w:t>
      </w:r>
      <w:r/>
    </w:p>
    <w:p>
      <w:pPr>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br w:type="page" w:clear="all"/>
      </w:r>
      <w:r/>
    </w:p>
    <w:p>
      <w:pPr>
        <w:jc w:val="cente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11.具备履行合同所必需的设备和专业技术能力的书面声明</w:t>
      </w:r>
      <w:r/>
    </w:p>
    <w:p>
      <w:pPr>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JSZC-320303-KYJL-C2026-0015</w:t>
      </w:r>
      <w:r>
        <w:rPr>
          <w:rFonts w:hint="eastAsia" w:ascii="宋体" w:hAnsi="宋体" w:eastAsia="宋体" w:cs="宋体"/>
          <w:color w:val="auto"/>
          <w:sz w:val="28"/>
          <w:szCs w:val="28"/>
        </w:rPr>
        <w:t xml:space="preserve">　</w:t>
      </w:r>
      <w:r/>
    </w:p>
    <w:p>
      <w:pPr>
        <w:pStyle w:val="760"/>
        <w:jc w:val="cente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56"/>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我单位郑重声明：我单位具备履行本项采购合同所必需的设备和专业技术能力，具体为：</w:t>
      </w:r>
      <w:r/>
    </w:p>
    <w:p>
      <w:pPr>
        <w:pStyle w:val="760"/>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0"/>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0"/>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特此声明</w:t>
      </w:r>
      <w:r/>
    </w:p>
    <w:p>
      <w:pPr>
        <w:pStyle w:val="76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0"/>
        <w:ind w:firstLine="4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供应商对上述声明的真实性负责，如有虚假，将依法承担相应责任。</w:t>
      </w:r>
      <w:r/>
    </w:p>
    <w:p>
      <w:pPr>
        <w:pStyle w:val="76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360" w:firstLine="420"/>
        <w:jc w:val="left"/>
        <w:spacing w:line="360" w:lineRule="auto"/>
        <w:widowControl/>
        <w:rPr>
          <w:rFonts w:hint="eastAsia" w:ascii="宋体" w:hAnsi="宋体" w:eastAsia="宋体" w:cs="宋体"/>
          <w:b/>
          <w:caps w:val="0"/>
          <w:color w:val="auto"/>
          <w:sz w:val="28"/>
          <w:szCs w:val="28"/>
          <w:highlight w:val="none"/>
          <w:lang w:val="en-US" w:eastAsia="zh-CN" w:bidi="ar-SA"/>
        </w:rPr>
      </w:pPr>
      <w:r>
        <w:rPr>
          <w:rFonts w:hint="eastAsia" w:ascii="宋体" w:hAnsi="宋体" w:eastAsia="宋体" w:cs="宋体"/>
          <w:b/>
          <w:bCs/>
          <w:color w:val="auto"/>
          <w:sz w:val="28"/>
          <w:szCs w:val="28"/>
          <w:lang w:val="en-US" w:eastAsia="zh-CN" w:bidi="ar-SA"/>
        </w:rPr>
        <w:t xml:space="preserve">注：如不提供或有负偏离，按照响应无效处理。</w:t>
      </w:r>
      <w:r/>
    </w:p>
    <w:p>
      <w:pPr>
        <w:pStyle w:val="76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0"/>
        <w:ind w:firstLine="42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供应商：（电子签章）</w:t>
      </w:r>
      <w:r/>
    </w:p>
    <w:p>
      <w:pPr>
        <w:jc w:val="righ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w:t>
      </w:r>
      <w:r/>
    </w:p>
    <w:p>
      <w:pPr>
        <w:pStyle w:val="1003"/>
        <w:ind w:firstLine="480"/>
        <w:jc w:val="center"/>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pStyle w:val="1003"/>
        <w:ind w:firstLine="480"/>
        <w:jc w:val="center"/>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pStyle w:val="1003"/>
        <w:ind w:firstLine="480"/>
        <w:jc w:val="center"/>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pStyle w:val="1003"/>
        <w:ind w:firstLine="480"/>
        <w:jc w:val="center"/>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pStyle w:val="1003"/>
        <w:ind w:firstLine="480"/>
        <w:jc w:val="center"/>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p>
    <w:p>
      <w:pPr>
        <w:jc w:val="center"/>
        <w:pageBreakBefore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rPr>
        <w:t xml:space="preserve">12.供应商参加政府采购活动前3年内在经营活动中没有</w:t>
      </w:r>
      <w:r/>
    </w:p>
    <w:p>
      <w:pPr>
        <w:jc w:val="cente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重大违法记录的书面声明</w:t>
      </w:r>
      <w:r/>
    </w:p>
    <w:p>
      <w:pPr>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我单位在参加（</w:t>
      </w:r>
      <w:r>
        <w:rPr>
          <w:rFonts w:hint="eastAsia" w:ascii="宋体" w:hAnsi="宋体" w:eastAsia="宋体" w:cs="宋体"/>
          <w:color w:val="auto"/>
          <w:sz w:val="28"/>
          <w:szCs w:val="28"/>
          <w:lang w:eastAsia="zh-CN"/>
        </w:rPr>
        <w:t xml:space="preserve">徐州市云龙区人民法院档案数字化即时录入服务项目</w:t>
      </w: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JSZC-320303-KYJL-C2026-0015</w:t>
      </w:r>
      <w:r>
        <w:rPr>
          <w:rFonts w:hint="eastAsia" w:ascii="宋体" w:hAnsi="宋体" w:eastAsia="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48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我单位对上述声明的真实性负责。如有虚假，将依法承担相应责任。</w:t>
      </w:r>
      <w:r/>
    </w:p>
    <w:p>
      <w:pPr>
        <w:ind w:firstLine="480"/>
        <w:pageBreakBefore w:val="0"/>
        <w:spacing w:line="360" w:lineRule="auto"/>
        <w:rPr>
          <w:rFonts w:hint="eastAsia" w:ascii="宋体" w:hAnsi="宋体" w:eastAsia="宋体" w:cs="宋体"/>
          <w:bCs/>
          <w:color w:val="auto"/>
          <w:sz w:val="28"/>
          <w:szCs w:val="28"/>
          <w:u w:val="single"/>
        </w:rPr>
      </w:pPr>
      <w:r>
        <w:rPr>
          <w:rFonts w:hint="eastAsia" w:ascii="宋体" w:hAnsi="宋体" w:eastAsia="宋体" w:cs="宋体"/>
          <w:bCs/>
          <w:color w:val="auto"/>
          <w:sz w:val="28"/>
          <w:szCs w:val="28"/>
          <w:u w:val="single"/>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pageBreakBefore w:val="0"/>
        <w:spacing w:line="360" w:lineRule="auto"/>
        <w:rPr>
          <w:rFonts w:hint="eastAsia" w:ascii="宋体" w:hAnsi="宋体" w:eastAsia="宋体" w:cs="宋体"/>
          <w:color w:val="auto"/>
          <w:sz w:val="28"/>
          <w:szCs w:val="28"/>
        </w:rPr>
      </w:pPr>
      <w:r/>
      <w:bookmarkStart w:id="22" w:name="OLE_LINK13"/>
      <w:r/>
      <w:bookmarkStart w:id="23" w:name="OLE_LINK14"/>
      <w:r>
        <w:rPr>
          <w:rFonts w:hint="eastAsia" w:ascii="宋体" w:hAnsi="宋体" w:eastAsia="宋体" w:cs="宋体"/>
          <w:color w:val="auto"/>
          <w:sz w:val="28"/>
          <w:szCs w:val="28"/>
        </w:rPr>
        <w:t xml:space="preserve">供应商：（电子签章）</w:t>
      </w:r>
      <w:r/>
    </w:p>
    <w:p>
      <w:pPr>
        <w:jc w:val="righ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w:t>
      </w:r>
      <w:r/>
    </w:p>
    <w:p>
      <w:pP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78"/>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57"/>
        <w:ind w:left="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78"/>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57"/>
        <w:ind w:left="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bookmarkEnd w:id="22"/>
      <w:r/>
      <w:bookmarkEnd w:id="23"/>
      <w:r/>
      <w:r/>
    </w:p>
    <w:p>
      <w:pPr>
        <w:pStyle w:val="76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clear="all"/>
      </w:r>
      <w:r>
        <w:rPr>
          <w:rFonts w:hint="eastAsia" w:ascii="宋体" w:hAnsi="宋体" w:eastAsia="宋体" w:cs="宋体"/>
          <w:b/>
          <w:bCs/>
          <w:color w:val="auto"/>
          <w:sz w:val="28"/>
          <w:szCs w:val="28"/>
        </w:rPr>
        <w:t xml:space="preserve">13、代理服务收费标准</w:t>
      </w:r>
      <w:r/>
    </w:p>
    <w:tbl>
      <w:tblPr>
        <w:tblStyle w:val="1024"/>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6"/>
        <w:gridCol w:w="3723"/>
      </w:tblGrid>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中标或者成交金额</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费率</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最低收费金额（每个委托项目）</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5000元</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50万元以下（含50万元）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1.6%</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50-400万元（含400万元）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1.5%</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400-1000万元（含1000万元）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1.1%</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1000-5000万元（含5000万元）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0.8%</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5000-1亿元（含1亿元）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0.25%</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1-10亿元（含10亿元）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0.05%</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10-50亿元（含50亿元）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0.01%</w:t>
            </w:r>
            <w:r/>
          </w:p>
        </w:tc>
      </w:tr>
      <w:tr>
        <w:trPr>
          <w:jc w:val="center"/>
          <w:trHeight w:val="487"/>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50亿元以上</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0.005%</w:t>
            </w:r>
            <w:r/>
          </w:p>
        </w:tc>
      </w:tr>
    </w:tbl>
    <w:p>
      <w:pPr>
        <w:ind w:firstLine="561"/>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ind w:firstLine="561"/>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1.按上表计算的收费为代理服务全过程的收费金额。各社会代理机构不再收取采购文件制作售卖费用。</w:t>
      </w:r>
      <w:r/>
    </w:p>
    <w:p>
      <w:pPr>
        <w:ind w:firstLine="561"/>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ind w:firstLine="561"/>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3.代理服务费基准金额（按差额定率累进法计算的）=中标金额（按差额定率累进法计算的）*费率（%）。</w:t>
      </w:r>
      <w:r/>
    </w:p>
    <w:p>
      <w:pPr>
        <w:ind w:firstLine="561"/>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ind w:firstLine="561"/>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5.定点类等无金额或事先不能计算出价格总额的项目，按中标（成交）金额100万元计算。</w:t>
      </w:r>
      <w:r/>
    </w:p>
    <w:p>
      <w:pPr>
        <w:ind w:firstLine="561"/>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6.有分包（分标段）的按一个项目计算。</w:t>
      </w:r>
      <w:r/>
    </w:p>
    <w:p>
      <w:pPr>
        <w:ind w:firstLine="561"/>
        <w:pageBreakBefore w:val="0"/>
        <w:spacing w:line="360" w:lineRule="auto"/>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14:ligatures w14:val="none"/>
        </w:rPr>
        <w:t xml:space="preserve">7</w:t>
      </w:r>
      <w:r>
        <w:rPr>
          <w:rFonts w:hint="eastAsia" w:ascii="宋体" w:hAnsi="宋体" w:eastAsia="宋体" w:cs="宋体"/>
          <w:color w:val="auto"/>
          <w:sz w:val="28"/>
          <w:szCs w:val="28"/>
        </w:rPr>
        <w:t xml:space="preserve">.账户信息：</w:t>
      </w:r>
      <w:r/>
    </w:p>
    <w:p>
      <w:pPr>
        <w:ind w:firstLine="561"/>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收款人：江苏开源工程咨询监理有限公司徐州分公司</w:t>
      </w:r>
      <w:r/>
    </w:p>
    <w:p>
      <w:pPr>
        <w:ind w:firstLine="561"/>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开户银行：中国建设银行股份有限公司徐州镜泊西路支行</w:t>
      </w:r>
      <w:r/>
    </w:p>
    <w:p>
      <w:pPr>
        <w:ind w:firstLine="561"/>
        <w:pageBreakBefore w:val="0"/>
        <w:spacing w:line="36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账号：32050171933600000466</w:t>
      </w:r>
      <w:r/>
    </w:p>
    <w:p>
      <w:pPr>
        <w:jc w:val="cente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clear="all"/>
      </w:r>
      <w:r>
        <w:rPr>
          <w:rFonts w:hint="eastAsia" w:ascii="宋体" w:hAnsi="宋体" w:eastAsia="宋体" w:cs="宋体"/>
          <w:b/>
          <w:bCs/>
          <w:color w:val="auto"/>
          <w:sz w:val="28"/>
          <w:szCs w:val="28"/>
        </w:rPr>
        <w:t xml:space="preserve">14、预付款保函支付条款模板</w:t>
      </w:r>
      <w:r/>
    </w:p>
    <w:p>
      <w:pPr>
        <w:ind w:firstLine="565"/>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484"/>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符合条件一：</w:t>
      </w:r>
      <w:bookmarkStart w:id="24" w:name="OLE_LINK2"/>
      <w:r/>
      <w:bookmarkStart w:id="25" w:name="OLE_LINK1"/>
      <w:r>
        <w:rPr>
          <w:rFonts w:hint="eastAsia" w:ascii="宋体" w:hAnsi="宋体" w:eastAsia="宋体" w:cs="宋体"/>
          <w:b/>
          <w:color w:val="auto"/>
          <w:sz w:val="28"/>
          <w:szCs w:val="28"/>
        </w:rPr>
        <w:t xml:space="preserve">提交预付款保函的</w:t>
      </w:r>
      <w:r/>
    </w:p>
    <w:p>
      <w:pPr>
        <w:ind w:firstLine="482"/>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（1）合同签订且乙方向甲方出具预付款保函后个工作日内，甲方应支付合同价款的百分之</w:t>
      </w:r>
      <w:r>
        <w:rPr>
          <w:rFonts w:hint="eastAsia" w:ascii="宋体" w:hAnsi="宋体" w:eastAsia="宋体" w:cs="宋体"/>
          <w:color w:val="auto"/>
          <w:sz w:val="28"/>
          <w:szCs w:val="28"/>
          <w:u w:val="single"/>
        </w:rPr>
        <w:t xml:space="preserve">XX（XX%），</w:t>
      </w:r>
      <w:r>
        <w:rPr>
          <w:rFonts w:hint="eastAsia" w:ascii="宋体" w:hAnsi="宋体" w:eastAsia="宋体" w:cs="宋体"/>
          <w:color w:val="auto"/>
          <w:sz w:val="28"/>
          <w:szCs w:val="28"/>
        </w:rPr>
        <w:t xml:space="preserve">小写￥大写：人民币。</w:t>
      </w:r>
      <w:r/>
    </w:p>
    <w:p>
      <w:pPr>
        <w:ind w:firstLine="482"/>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乙方需提交的支付文件：乙方出具的全额正式发票。</w:t>
      </w:r>
      <w:r/>
    </w:p>
    <w:p>
      <w:pPr>
        <w:ind w:firstLine="482"/>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（2）验收合格后个工作日内，甲方应支付合同价款的百分之</w:t>
      </w:r>
      <w:r>
        <w:rPr>
          <w:rFonts w:hint="eastAsia" w:ascii="宋体" w:hAnsi="宋体" w:eastAsia="宋体" w:cs="宋体"/>
          <w:color w:val="auto"/>
          <w:sz w:val="28"/>
          <w:szCs w:val="28"/>
          <w:u w:val="single"/>
        </w:rPr>
        <w:t xml:space="preserve">XX（XX%），</w:t>
      </w:r>
      <w:r>
        <w:rPr>
          <w:rFonts w:hint="eastAsia" w:ascii="宋体" w:hAnsi="宋体" w:eastAsia="宋体" w:cs="宋体"/>
          <w:color w:val="auto"/>
          <w:sz w:val="28"/>
          <w:szCs w:val="28"/>
        </w:rPr>
        <w:t xml:space="preserve">小写￥大写：人民币。</w:t>
      </w:r>
      <w:r/>
    </w:p>
    <w:p>
      <w:pPr>
        <w:ind w:firstLine="484"/>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w:t>
      </w:r>
      <w:bookmarkEnd w:id="24"/>
      <w:r/>
      <w:bookmarkEnd w:id="25"/>
      <w:r/>
      <w:r/>
    </w:p>
    <w:p>
      <w:pPr>
        <w:ind w:firstLine="484"/>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符合条件二：不提交预付款保函的</w:t>
      </w:r>
      <w:r/>
    </w:p>
    <w:p>
      <w:pPr>
        <w:ind w:firstLine="482"/>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（1）合同签订后个工作日内，甲方应支付合同价款的百分之</w:t>
      </w:r>
      <w:r>
        <w:rPr>
          <w:rFonts w:hint="eastAsia" w:ascii="宋体" w:hAnsi="宋体" w:eastAsia="宋体" w:cs="宋体"/>
          <w:color w:val="auto"/>
          <w:sz w:val="28"/>
          <w:szCs w:val="28"/>
          <w:u w:val="single"/>
        </w:rPr>
        <w:t xml:space="preserve">XX（XX%），</w:t>
      </w:r>
      <w:r>
        <w:rPr>
          <w:rFonts w:hint="eastAsia" w:ascii="宋体" w:hAnsi="宋体" w:eastAsia="宋体" w:cs="宋体"/>
          <w:color w:val="auto"/>
          <w:sz w:val="28"/>
          <w:szCs w:val="28"/>
        </w:rPr>
        <w:t xml:space="preserve">小写￥大写：人民币。</w:t>
      </w:r>
      <w:r/>
    </w:p>
    <w:p>
      <w:pPr>
        <w:ind w:firstLine="482"/>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乙方需提交的支付文件：乙方出具的全额正式发票。</w:t>
      </w:r>
      <w:r/>
    </w:p>
    <w:p>
      <w:pPr>
        <w:ind w:firstLine="482"/>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（2）验收合格后个工作日内，甲方应支付合同价款的百分之</w:t>
      </w:r>
      <w:r>
        <w:rPr>
          <w:rFonts w:hint="eastAsia" w:ascii="宋体" w:hAnsi="宋体" w:eastAsia="宋体" w:cs="宋体"/>
          <w:color w:val="auto"/>
          <w:sz w:val="28"/>
          <w:szCs w:val="28"/>
          <w:u w:val="single"/>
        </w:rPr>
        <w:t xml:space="preserve">XX（XX%），</w:t>
      </w:r>
      <w:r>
        <w:rPr>
          <w:rFonts w:hint="eastAsia" w:ascii="宋体" w:hAnsi="宋体" w:eastAsia="宋体" w:cs="宋体"/>
          <w:color w:val="auto"/>
          <w:sz w:val="28"/>
          <w:szCs w:val="28"/>
        </w:rPr>
        <w:t xml:space="preserve">小写￥大写：人民币。</w:t>
      </w:r>
      <w:r/>
    </w:p>
    <w:p>
      <w:pPr>
        <w:ind w:firstLine="484"/>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w:t>
      </w:r>
      <w:r/>
    </w:p>
    <w:p>
      <w:pPr>
        <w:ind w:firstLine="484"/>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w:t>
      </w:r>
      <w:r/>
    </w:p>
    <w:p>
      <w:pPr>
        <w:ind w:firstLine="482"/>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1、付款条件一中，出具预付款保函后支付的合同款应当与保函金额一致。</w:t>
      </w:r>
      <w:r/>
    </w:p>
    <w:p>
      <w:pPr>
        <w:ind w:firstLine="482"/>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p>
    <w:p>
      <w:pPr>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pageBreakBefore w:val="0"/>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color w:val="auto"/>
          <w:sz w:val="28"/>
          <w:szCs w:val="28"/>
        </w:rPr>
        <w:br w:type="page" w:clear="all"/>
      </w:r>
      <w:r>
        <w:rPr>
          <w:rFonts w:hint="eastAsia" w:ascii="宋体" w:hAnsi="宋体" w:eastAsia="宋体" w:cs="宋体"/>
          <w:b/>
          <w:bCs/>
          <w:color w:val="auto"/>
          <w:sz w:val="28"/>
          <w:szCs w:val="28"/>
          <w:lang w:val="en-US" w:eastAsia="zh-CN"/>
        </w:rPr>
        <w:t xml:space="preserve">15、关于符合本国产品标准的声明函（如有）</w:t>
      </w:r>
      <w:r/>
    </w:p>
    <w:p>
      <w:pPr>
        <w:ind w:firstLine="480"/>
        <w:jc w:val="left"/>
        <w:pageBreakBefore w:val="0"/>
        <w:spacing w:beforeAutospacing="0" w:afterAutospacing="0" w:line="360" w:lineRule="auto"/>
        <w:shd w:val="clear" w:color="auto" w:fill="ffffff"/>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 </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本公司（单位）对上述声明内容的真实性负责。如有虚假，愿承担相应法律责任。</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 </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公司（单位）名称（盖章）：　        </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日期：　     年　  月　  日</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__________________</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1.产品如有型号，请在“产品名称”栏一并填写。</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2.生产厂名与厂址应与生产厂营业执照载明的相关信息保持一致。</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3.该产品的中国境内生产的组件成本占比相关要求实施前，“规定比例”栏可不填，下同。</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4.该产品的关键组件要求实施前，“关键组件”栏可不填，下同。</w:t>
      </w:r>
      <w:r/>
    </w:p>
    <w:p>
      <w:pPr>
        <w:ind w:firstLine="484"/>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5.该产品的关键工序要求实施前，“关键工序”栏可不填，下同。</w:t>
      </w:r>
      <w:r/>
    </w:p>
    <w:sectPr>
      <w:headerReference w:type="default" r:id="rId9"/>
      <w:footerReference w:type="default" r:id="rId10"/>
      <w:footnotePr/>
      <w:endnotePr/>
      <w:type w:val="nextPage"/>
      <w:pgSz w:w="11911" w:h="16838" w:orient="portrait"/>
      <w:pgMar w:top="1179" w:right="1417" w:bottom="1361" w:left="1417" w:header="595" w:footer="116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
    <w:panose1 w:val="02010609060101010101"/>
  </w:font>
  <w:font w:name="楷体_GB2312">
    <w:panose1 w:val="02010609060101010101"/>
  </w:font>
  <w:font w:name="Cambria">
    <w:panose1 w:val="02040503050406030204"/>
  </w:font>
  <w:font w:name="Courier New">
    <w:panose1 w:val="02070309020205020404"/>
  </w:font>
  <w:font w:name="Calibri">
    <w:panose1 w:val="020F0502020204030204"/>
  </w:font>
  <w:font w:name="Arial">
    <w:panose1 w:val="020B0604020202020204"/>
  </w:font>
  <w:font w:name="Verdana">
    <w:panose1 w:val="020B0604030504040204"/>
  </w:font>
  <w:font w:name="仿宋_GB2312">
    <w:panose1 w:val="02010609060101010101"/>
  </w:font>
  <w:font w:name="黑体">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6"/>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6"/>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83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750" w:hanging="750"/>
        <w:tabs>
          <w:tab w:val="left" w:pos="0" w:leader="none"/>
        </w:tabs>
      </w:pPr>
      <w:rPr>
        <w:rFonts w:cs="Times New Roman"/>
      </w:rPr>
    </w:lvl>
    <w:lvl w:ilvl="1">
      <w:start w:val="1"/>
      <w:numFmt w:val="lowerLetter"/>
      <w:pStyle w:val="700"/>
      <w:isLgl w:val="false"/>
      <w:suff w:val="tab"/>
      <w:lvlText w:val="%2)"/>
      <w:lvlJc w:val="left"/>
      <w:pPr>
        <w:ind w:left="840" w:hanging="420"/>
        <w:tabs>
          <w:tab w:val="left" w:pos="0" w:leader="none"/>
        </w:tabs>
      </w:pPr>
      <w:rPr>
        <w:rFonts w:cs="Times New Roman"/>
      </w:rPr>
    </w:lvl>
    <w:lvl w:ilvl="2">
      <w:start w:val="1"/>
      <w:numFmt w:val="decimal"/>
      <w:isLgl w:val="false"/>
      <w:suff w:val="nothing"/>
      <w:lvlText w:val=""/>
      <w:lvlJc w:val="left"/>
      <w:pPr>
        <w:tabs>
          <w:tab w:val="left" w:pos="0" w:leader="none"/>
        </w:tabs>
      </w:pPr>
      <w:rPr>
        <w:rFonts w:cs="Times New Roman"/>
      </w:rPr>
    </w:lvl>
    <w:lvl w:ilvl="3">
      <w:start w:val="1"/>
      <w:numFmt w:val="decimal"/>
      <w:isLgl w:val="false"/>
      <w:suff w:val="nothing"/>
      <w:lvlText w:val=""/>
      <w:lvlJc w:val="left"/>
      <w:pPr>
        <w:tabs>
          <w:tab w:val="left" w:pos="0" w:leader="none"/>
        </w:tabs>
      </w:pPr>
      <w:rPr>
        <w:rFonts w:cs="Times New Roman"/>
      </w:rPr>
    </w:lvl>
    <w:lvl w:ilvl="4">
      <w:start w:val="1"/>
      <w:numFmt w:val="decimal"/>
      <w:isLgl w:val="false"/>
      <w:suff w:val="nothing"/>
      <w:lvlText w:val=""/>
      <w:lvlJc w:val="left"/>
      <w:pPr>
        <w:tabs>
          <w:tab w:val="left" w:pos="0" w:leader="none"/>
        </w:tabs>
      </w:pPr>
      <w:rPr>
        <w:rFonts w:cs="Times New Roman"/>
      </w:rPr>
    </w:lvl>
    <w:lvl w:ilvl="5">
      <w:start w:val="1"/>
      <w:numFmt w:val="decimal"/>
      <w:isLgl w:val="false"/>
      <w:suff w:val="nothing"/>
      <w:lvlText w:val=""/>
      <w:lvlJc w:val="left"/>
      <w:pPr>
        <w:tabs>
          <w:tab w:val="left" w:pos="0" w:leader="none"/>
        </w:tabs>
      </w:pPr>
      <w:rPr>
        <w:rFonts w:cs="Times New Roman"/>
      </w:rPr>
    </w:lvl>
    <w:lvl w:ilvl="6">
      <w:start w:val="1"/>
      <w:numFmt w:val="decimal"/>
      <w:isLgl w:val="false"/>
      <w:suff w:val="nothing"/>
      <w:lvlText w:val=""/>
      <w:lvlJc w:val="left"/>
      <w:pPr>
        <w:tabs>
          <w:tab w:val="left" w:pos="0" w:leader="none"/>
        </w:tabs>
      </w:pPr>
      <w:rPr>
        <w:rFonts w:cs="Times New Roman"/>
      </w:rPr>
    </w:lvl>
    <w:lvl w:ilvl="7">
      <w:start w:val="1"/>
      <w:numFmt w:val="decimal"/>
      <w:isLgl w:val="false"/>
      <w:suff w:val="nothing"/>
      <w:lvlText w:val=""/>
      <w:lvlJc w:val="left"/>
      <w:pPr>
        <w:tabs>
          <w:tab w:val="left" w:pos="0" w:leader="none"/>
        </w:tabs>
      </w:pPr>
      <w:rPr>
        <w:rFonts w:cs="Times New Roman"/>
      </w:rPr>
    </w:lvl>
    <w:lvl w:ilvl="8">
      <w:start w:val="1"/>
      <w:numFmt w:val="decimal"/>
      <w:isLgl w:val="false"/>
      <w:suff w:val="nothing"/>
      <w:lvlText w:val=""/>
      <w:lvlJc w:val="left"/>
      <w:pPr>
        <w:tabs>
          <w:tab w:val="left" w:pos="0" w:leader="none"/>
        </w:tabs>
      </w:pPr>
      <w:rPr>
        <w:rFonts w:cs="Times New Roman"/>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1013"/>
    <w:uiPriority w:val="0"/>
    <w:qFormat/>
    <w:pPr>
      <w:jc w:val="both"/>
      <w:widowControl w:val="off"/>
    </w:pPr>
    <w:rPr>
      <w:rFonts w:hint="default" w:ascii="Times New Roman" w:hAnsi="Times New Roman" w:eastAsia="宋体" w:cs="Times New Roman"/>
      <w:sz w:val="21"/>
      <w:szCs w:val="24"/>
      <w:lang w:eastAsia="zh-CN"/>
    </w:rPr>
  </w:style>
  <w:style w:type="paragraph" w:styleId="699">
    <w:name w:val="Heading 1"/>
    <w:basedOn w:val="698"/>
    <w:next w:val="698"/>
    <w:uiPriority w:val="99"/>
    <w:qFormat/>
    <w:pPr>
      <w:keepLines/>
      <w:keepNext/>
      <w:spacing w:before="340" w:after="330" w:line="578" w:lineRule="atLeast"/>
      <w:outlineLvl w:val="0"/>
    </w:pPr>
    <w:rPr>
      <w:b/>
      <w:sz w:val="44"/>
      <w:szCs w:val="20"/>
    </w:rPr>
  </w:style>
  <w:style w:type="paragraph" w:styleId="700">
    <w:name w:val="Heading 2"/>
    <w:basedOn w:val="698"/>
    <w:next w:val="698"/>
    <w:uiPriority w:val="99"/>
    <w:qFormat/>
    <w:pPr>
      <w:numPr>
        <w:ilvl w:val="1"/>
        <w:numId w:val="1"/>
      </w:numPr>
      <w:keepLines/>
      <w:keepNext/>
      <w:spacing w:before="260" w:after="260" w:line="410" w:lineRule="auto"/>
      <w:tabs>
        <w:tab w:val="left" w:pos="567" w:leader="none"/>
      </w:tabs>
      <w:outlineLvl w:val="1"/>
    </w:pPr>
    <w:rPr>
      <w:rFonts w:eastAsia="黑体"/>
      <w:b/>
      <w:bCs/>
      <w:sz w:val="32"/>
      <w:szCs w:val="32"/>
    </w:rPr>
  </w:style>
  <w:style w:type="paragraph" w:styleId="701">
    <w:name w:val="Heading 3"/>
    <w:basedOn w:val="698"/>
    <w:next w:val="698"/>
    <w:uiPriority w:val="0"/>
    <w:qFormat/>
    <w:pPr>
      <w:keepLines/>
      <w:keepNext/>
      <w:spacing w:before="260" w:after="260" w:line="416" w:lineRule="auto"/>
      <w:outlineLvl w:val="2"/>
    </w:pPr>
    <w:rPr>
      <w:b/>
      <w:bCs/>
      <w:sz w:val="32"/>
      <w:szCs w:val="32"/>
    </w:rPr>
  </w:style>
  <w:style w:type="paragraph" w:styleId="702">
    <w:name w:val="Heading 4"/>
    <w:basedOn w:val="698"/>
    <w:next w:val="698"/>
    <w:link w:val="799"/>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800"/>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801"/>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803"/>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804"/>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Block Text"/>
    <w:basedOn w:val="698"/>
    <w:next w:val="698"/>
    <w:uiPriority w:val="0"/>
    <w:qFormat/>
    <w:pPr>
      <w:ind w:left="256" w:right="6" w:firstLine="200"/>
    </w:pPr>
    <w:rPr>
      <w:rFonts w:eastAsia="仿宋_GB2312"/>
      <w:sz w:val="28"/>
    </w:rPr>
  </w:style>
  <w:style w:type="paragraph" w:styleId="711">
    <w:name w:val="toc 7"/>
    <w:basedOn w:val="698"/>
    <w:next w:val="698"/>
    <w:uiPriority w:val="39"/>
    <w:unhideWhenUsed/>
    <w:qFormat/>
    <w:pPr>
      <w:ind w:left="1701" w:right="0" w:firstLine="0"/>
      <w:spacing w:after="57"/>
    </w:pPr>
  </w:style>
  <w:style w:type="paragraph" w:styleId="712">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annotation text"/>
    <w:basedOn w:val="698"/>
    <w:uiPriority w:val="99"/>
    <w:semiHidden/>
    <w:unhideWhenUsed/>
    <w:qFormat/>
    <w:pPr>
      <w:jc w:val="left"/>
    </w:pPr>
  </w:style>
  <w:style w:type="paragraph" w:styleId="714">
    <w:name w:val="Body Text"/>
    <w:basedOn w:val="698"/>
    <w:next w:val="715"/>
    <w:uiPriority w:val="0"/>
    <w:unhideWhenUsed/>
    <w:qFormat/>
    <w:pPr>
      <w:spacing w:after="120"/>
    </w:pPr>
    <w:rPr>
      <w:szCs w:val="24"/>
    </w:rPr>
  </w:style>
  <w:style w:type="paragraph" w:styleId="715" w:customStyle="1">
    <w:name w:val="一级条标题"/>
    <w:basedOn w:val="716"/>
    <w:next w:val="7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6" w:customStyle="1">
    <w:name w:val="章标题"/>
    <w:next w:val="71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717" w:customStyle="1">
    <w:name w:val="正文1"/>
    <w:basedOn w:val="718"/>
    <w:next w:val="725"/>
    <w:uiPriority w:val="99"/>
    <w:qFormat/>
    <w:pPr>
      <w:ind w:left="360" w:firstLine="420"/>
      <w:jc w:val="left"/>
      <w:spacing w:line="360" w:lineRule="auto"/>
      <w:widowControl/>
    </w:pPr>
    <w:rPr>
      <w:rFonts w:ascii="宋体" w:cs="宋体"/>
      <w:szCs w:val="20"/>
    </w:rPr>
  </w:style>
  <w:style w:type="paragraph" w:styleId="718" w:customStyle="1">
    <w:name w:val="正文11"/>
    <w:next w:val="719"/>
    <w:uiPriority w:val="0"/>
    <w:qFormat/>
    <w:pPr>
      <w:jc w:val="both"/>
      <w:widowControl w:val="off"/>
    </w:pPr>
    <w:rPr>
      <w:rFonts w:hint="default" w:ascii="Times New Roman" w:hAnsi="Times New Roman" w:eastAsia="宋体" w:cs="Times New Roman"/>
      <w:sz w:val="21"/>
      <w:szCs w:val="24"/>
      <w:lang w:eastAsia="zh-CN"/>
    </w:rPr>
  </w:style>
  <w:style w:type="paragraph" w:styleId="719" w:customStyle="1">
    <w:name w:val="文本块1"/>
    <w:basedOn w:val="720"/>
    <w:next w:val="723"/>
    <w:uiPriority w:val="0"/>
    <w:qFormat/>
    <w:pPr>
      <w:ind w:left="256" w:right="6" w:firstLine="624"/>
    </w:pPr>
    <w:rPr>
      <w:rFonts w:eastAsia="仿宋_GB2312"/>
      <w:sz w:val="28"/>
    </w:rPr>
  </w:style>
  <w:style w:type="paragraph" w:styleId="720" w:customStyle="1">
    <w:name w:val="正文111"/>
    <w:next w:val="721"/>
    <w:uiPriority w:val="0"/>
    <w:qFormat/>
    <w:pPr>
      <w:jc w:val="both"/>
      <w:widowControl w:val="off"/>
    </w:pPr>
    <w:rPr>
      <w:rFonts w:hint="default" w:ascii="Times New Roman" w:hAnsi="Times New Roman" w:eastAsia="宋体" w:cs="Times New Roman"/>
      <w:sz w:val="21"/>
      <w:szCs w:val="24"/>
      <w:lang w:eastAsia="zh-CN"/>
    </w:rPr>
  </w:style>
  <w:style w:type="paragraph" w:styleId="721" w:customStyle="1">
    <w:name w:val="正文文本缩进1"/>
    <w:basedOn w:val="718"/>
    <w:next w:val="722"/>
    <w:uiPriority w:val="0"/>
    <w:qFormat/>
    <w:pPr>
      <w:ind w:left="420"/>
      <w:spacing w:after="120"/>
    </w:pPr>
  </w:style>
  <w:style w:type="paragraph" w:styleId="722" w:customStyle="1">
    <w:name w:val="寄信人地址1"/>
    <w:basedOn w:val="718"/>
    <w:uiPriority w:val="0"/>
    <w:qFormat/>
    <w:pPr>
      <w:ind w:firstLine="200"/>
    </w:pPr>
    <w:rPr>
      <w:rFonts w:ascii="Arial" w:hAnsi="Arial" w:eastAsia="仿宋_GB2312"/>
    </w:rPr>
  </w:style>
  <w:style w:type="paragraph" w:styleId="723" w:customStyle="1">
    <w:name w:val="标题 411"/>
    <w:basedOn w:val="724"/>
    <w:next w:val="718"/>
    <w:uiPriority w:val="0"/>
    <w:qFormat/>
    <w:pPr>
      <w:keepLines/>
      <w:keepNext/>
      <w:spacing w:before="280" w:after="290" w:line="376" w:lineRule="auto"/>
      <w:outlineLvl w:val="3"/>
    </w:pPr>
    <w:rPr>
      <w:rFonts w:ascii="Arial" w:hAnsi="Arial" w:eastAsia="黑体"/>
      <w:b/>
      <w:bCs/>
      <w:sz w:val="28"/>
      <w:szCs w:val="28"/>
    </w:rPr>
  </w:style>
  <w:style w:type="paragraph" w:styleId="724" w:customStyle="1">
    <w:name w:val="正文12"/>
    <w:next w:val="725"/>
    <w:link w:val="829"/>
    <w:uiPriority w:val="0"/>
    <w:qFormat/>
    <w:pPr>
      <w:jc w:val="both"/>
      <w:widowControl w:val="off"/>
    </w:pPr>
    <w:rPr>
      <w:rFonts w:hint="default" w:ascii="Calibri" w:hAnsi="Calibri" w:eastAsia="Calibri" w:cs="Times New Roman"/>
      <w:sz w:val="21"/>
      <w:szCs w:val="24"/>
      <w:lang w:eastAsia="zh-CN"/>
    </w:rPr>
  </w:style>
  <w:style w:type="paragraph" w:styleId="725" w:customStyle="1">
    <w:name w:val="脚注文本1"/>
    <w:basedOn w:val="717"/>
    <w:next w:val="726"/>
    <w:uiPriority w:val="0"/>
    <w:qFormat/>
    <w:rPr>
      <w:sz w:val="18"/>
      <w:szCs w:val="18"/>
    </w:rPr>
  </w:style>
  <w:style w:type="paragraph" w:styleId="726" w:customStyle="1">
    <w:name w:val="索引 51"/>
    <w:basedOn w:val="724"/>
    <w:next w:val="717"/>
    <w:uiPriority w:val="0"/>
    <w:qFormat/>
    <w:pPr>
      <w:ind w:left="798"/>
      <w:jc w:val="left"/>
    </w:pPr>
  </w:style>
  <w:style w:type="paragraph" w:styleId="727" w:customStyle="1">
    <w:name w:val="段"/>
    <w:basedOn w:val="717"/>
    <w:next w:val="698"/>
    <w:uiPriority w:val="0"/>
    <w:qFormat/>
    <w:pPr>
      <w:ind w:firstLine="200"/>
    </w:pPr>
    <w:rPr>
      <w:rFonts w:ascii="宋体"/>
    </w:rPr>
  </w:style>
  <w:style w:type="paragraph" w:styleId="728">
    <w:name w:val="Body Text Indent"/>
    <w:basedOn w:val="698"/>
    <w:next w:val="729"/>
    <w:uiPriority w:val="0"/>
    <w:qFormat/>
    <w:pPr>
      <w:ind w:left="420"/>
      <w:spacing w:after="120"/>
    </w:pPr>
  </w:style>
  <w:style w:type="paragraph" w:styleId="729">
    <w:name w:val="envelope return"/>
    <w:basedOn w:val="698"/>
    <w:uiPriority w:val="0"/>
    <w:qFormat/>
    <w:rPr>
      <w:rFonts w:ascii="Arial" w:hAnsi="Arial"/>
    </w:rPr>
  </w:style>
  <w:style w:type="paragraph" w:styleId="730">
    <w:name w:val="index 4"/>
    <w:basedOn w:val="698"/>
    <w:next w:val="698"/>
    <w:uiPriority w:val="99"/>
    <w:unhideWhenUsed/>
    <w:qFormat/>
    <w:pPr>
      <w:ind w:left="600"/>
    </w:pPr>
    <w:rPr>
      <w:szCs w:val="24"/>
    </w:rPr>
  </w:style>
  <w:style w:type="paragraph" w:styleId="731">
    <w:name w:val="toc 5"/>
    <w:basedOn w:val="698"/>
    <w:next w:val="698"/>
    <w:uiPriority w:val="39"/>
    <w:unhideWhenUsed/>
    <w:qFormat/>
    <w:pPr>
      <w:ind w:left="1134" w:right="0" w:firstLine="0"/>
      <w:spacing w:after="57"/>
    </w:pPr>
  </w:style>
  <w:style w:type="paragraph" w:styleId="732">
    <w:name w:val="toc 3"/>
    <w:basedOn w:val="698"/>
    <w:next w:val="698"/>
    <w:uiPriority w:val="39"/>
    <w:unhideWhenUsed/>
    <w:qFormat/>
    <w:pPr>
      <w:ind w:left="567" w:right="0" w:firstLine="0"/>
      <w:spacing w:after="57"/>
    </w:pPr>
  </w:style>
  <w:style w:type="paragraph" w:styleId="733">
    <w:name w:val="toc 8"/>
    <w:basedOn w:val="698"/>
    <w:next w:val="698"/>
    <w:uiPriority w:val="39"/>
    <w:unhideWhenUsed/>
    <w:qFormat/>
    <w:pPr>
      <w:ind w:left="1984" w:right="0" w:firstLine="0"/>
      <w:spacing w:after="57"/>
    </w:pPr>
  </w:style>
  <w:style w:type="paragraph" w:styleId="734">
    <w:name w:val="endnote text"/>
    <w:basedOn w:val="698"/>
    <w:uiPriority w:val="99"/>
    <w:semiHidden/>
    <w:unhideWhenUsed/>
    <w:qFormat/>
    <w:pPr>
      <w:spacing w:after="0" w:line="240" w:lineRule="auto"/>
    </w:pPr>
    <w:rPr>
      <w:sz w:val="20"/>
    </w:rPr>
  </w:style>
  <w:style w:type="paragraph" w:styleId="735">
    <w:name w:val="Footer"/>
    <w:basedOn w:val="698"/>
    <w:uiPriority w:val="99"/>
    <w:unhideWhenUsed/>
    <w:qFormat/>
    <w:pPr>
      <w:spacing w:after="0" w:line="240" w:lineRule="auto"/>
      <w:tabs>
        <w:tab w:val="center" w:pos="7143" w:leader="none"/>
        <w:tab w:val="right" w:pos="14287" w:leader="none"/>
      </w:tabs>
    </w:pPr>
  </w:style>
  <w:style w:type="paragraph" w:styleId="736">
    <w:name w:val="Header"/>
    <w:basedOn w:val="698"/>
    <w:uiPriority w:val="99"/>
    <w:unhideWhenUsed/>
    <w:qFormat/>
    <w:pPr>
      <w:spacing w:after="0" w:line="240" w:lineRule="auto"/>
      <w:tabs>
        <w:tab w:val="center" w:pos="7143" w:leader="none"/>
        <w:tab w:val="right" w:pos="14287" w:leader="none"/>
      </w:tabs>
    </w:pPr>
  </w:style>
  <w:style w:type="paragraph" w:styleId="737">
    <w:name w:val="toc 1"/>
    <w:basedOn w:val="698"/>
    <w:next w:val="698"/>
    <w:uiPriority w:val="39"/>
    <w:unhideWhenUsed/>
    <w:qFormat/>
    <w:pPr>
      <w:ind w:left="0" w:right="0" w:firstLine="0"/>
      <w:spacing w:after="57"/>
    </w:pPr>
  </w:style>
  <w:style w:type="paragraph" w:styleId="738">
    <w:name w:val="toc 4"/>
    <w:basedOn w:val="698"/>
    <w:next w:val="698"/>
    <w:uiPriority w:val="39"/>
    <w:unhideWhenUsed/>
    <w:qFormat/>
    <w:pPr>
      <w:ind w:left="850" w:right="0" w:firstLine="0"/>
      <w:spacing w:after="57"/>
    </w:pPr>
  </w:style>
  <w:style w:type="paragraph" w:styleId="739">
    <w:name w:val="Subtitle"/>
    <w:basedOn w:val="698"/>
    <w:next w:val="698"/>
    <w:uiPriority w:val="11"/>
    <w:qFormat/>
    <w:pPr>
      <w:spacing w:before="200" w:after="200"/>
    </w:pPr>
    <w:rPr>
      <w:sz w:val="24"/>
      <w:szCs w:val="24"/>
    </w:rPr>
  </w:style>
  <w:style w:type="paragraph" w:styleId="740">
    <w:name w:val="footnote text"/>
    <w:basedOn w:val="698"/>
    <w:uiPriority w:val="99"/>
    <w:semiHidden/>
    <w:unhideWhenUsed/>
    <w:qFormat/>
    <w:pPr>
      <w:spacing w:after="40" w:line="240" w:lineRule="auto"/>
    </w:pPr>
    <w:rPr>
      <w:sz w:val="18"/>
    </w:rPr>
  </w:style>
  <w:style w:type="paragraph" w:styleId="741">
    <w:name w:val="toc 6"/>
    <w:basedOn w:val="698"/>
    <w:next w:val="698"/>
    <w:uiPriority w:val="39"/>
    <w:unhideWhenUsed/>
    <w:qFormat/>
    <w:pPr>
      <w:ind w:left="1417" w:right="0" w:firstLine="0"/>
      <w:spacing w:after="57"/>
    </w:pPr>
  </w:style>
  <w:style w:type="paragraph" w:styleId="742">
    <w:name w:val="table of figures"/>
    <w:basedOn w:val="698"/>
    <w:next w:val="698"/>
    <w:uiPriority w:val="99"/>
    <w:unhideWhenUsed/>
    <w:qFormat/>
    <w:pPr>
      <w:spacing w:after="0" w:afterAutospacing="0"/>
    </w:pPr>
  </w:style>
  <w:style w:type="paragraph" w:styleId="743">
    <w:name w:val="toc 2"/>
    <w:basedOn w:val="698"/>
    <w:next w:val="698"/>
    <w:uiPriority w:val="39"/>
    <w:unhideWhenUsed/>
    <w:qFormat/>
    <w:pPr>
      <w:ind w:left="283" w:right="0" w:firstLine="0"/>
      <w:spacing w:after="57"/>
    </w:pPr>
  </w:style>
  <w:style w:type="paragraph" w:styleId="744">
    <w:name w:val="toc 9"/>
    <w:basedOn w:val="698"/>
    <w:next w:val="698"/>
    <w:uiPriority w:val="39"/>
    <w:unhideWhenUsed/>
    <w:qFormat/>
    <w:pPr>
      <w:ind w:left="2268" w:right="0" w:firstLine="0"/>
      <w:spacing w:after="57"/>
    </w:pPr>
  </w:style>
  <w:style w:type="paragraph" w:styleId="745">
    <w:name w:val="Title"/>
    <w:basedOn w:val="698"/>
    <w:next w:val="698"/>
    <w:uiPriority w:val="10"/>
    <w:qFormat/>
    <w:pPr>
      <w:contextualSpacing/>
      <w:spacing w:before="300" w:after="200"/>
    </w:pPr>
    <w:rPr>
      <w:sz w:val="48"/>
      <w:szCs w:val="48"/>
    </w:rPr>
  </w:style>
  <w:style w:type="paragraph" w:styleId="746">
    <w:name w:val="Body Text First Indent 2"/>
    <w:basedOn w:val="728"/>
    <w:next w:val="698"/>
    <w:uiPriority w:val="0"/>
    <w:qFormat/>
    <w:pPr>
      <w:ind w:left="0" w:firstLine="420"/>
      <w:spacing w:after="0" w:line="360" w:lineRule="auto"/>
    </w:pPr>
    <w:rPr>
      <w:rFonts w:ascii="宋体" w:hAnsi="宋体"/>
      <w:sz w:val="20"/>
      <w:szCs w:val="20"/>
    </w:rPr>
  </w:style>
  <w:style w:type="table" w:styleId="7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08"/>
    <w:uiPriority w:val="22"/>
    <w:qFormat/>
    <w:rPr>
      <w:b/>
    </w:r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paragraph" w:styleId="752" w:customStyle="1">
    <w:name w:val="标题 211"/>
    <w:basedOn w:val="698"/>
    <w:next w:val="698"/>
    <w:uiPriority w:val="9"/>
    <w:unhideWhenUsed/>
    <w:qFormat/>
    <w:pPr>
      <w:keepLines/>
      <w:keepNext/>
      <w:spacing w:before="360" w:after="200"/>
      <w:outlineLvl w:val="1"/>
    </w:pPr>
    <w:rPr>
      <w:rFonts w:ascii="Arial" w:hAnsi="Arial" w:eastAsia="Arial" w:cs="Arial"/>
      <w:sz w:val="34"/>
    </w:rPr>
  </w:style>
  <w:style w:type="character" w:styleId="753" w:customStyle="1">
    <w:name w:val="默认段落字体1"/>
    <w:link w:val="698"/>
    <w:uiPriority w:val="1"/>
    <w:unhideWhenUsed/>
    <w:qFormat/>
  </w:style>
  <w:style w:type="table" w:styleId="754" w:customStyle="1">
    <w:name w:val="普通表格1"/>
    <w:uiPriority w:val="99"/>
    <w:unhideWhenUsed/>
    <w:qFormat/>
    <w:tblPr/>
  </w:style>
  <w:style w:type="paragraph" w:styleId="755" w:customStyle="1">
    <w:name w:val="目录 71"/>
    <w:basedOn w:val="698"/>
    <w:next w:val="698"/>
    <w:uiPriority w:val="39"/>
    <w:unhideWhenUsed/>
    <w:qFormat/>
    <w:pPr>
      <w:ind w:left="1701"/>
      <w:spacing w:after="57"/>
    </w:pPr>
  </w:style>
  <w:style w:type="paragraph" w:styleId="756" w:customStyle="1">
    <w:name w:val="正文缩进11"/>
    <w:basedOn w:val="698"/>
    <w:next w:val="698"/>
    <w:uiPriority w:val="0"/>
    <w:qFormat/>
    <w:pPr>
      <w:ind w:firstLine="420"/>
    </w:pPr>
  </w:style>
  <w:style w:type="paragraph" w:styleId="757" w:customStyle="1">
    <w:name w:val="索引 511"/>
    <w:basedOn w:val="698"/>
    <w:next w:val="698"/>
    <w:uiPriority w:val="99"/>
    <w:qFormat/>
    <w:pPr>
      <w:ind w:left="798"/>
      <w:jc w:val="left"/>
    </w:pPr>
  </w:style>
  <w:style w:type="paragraph" w:styleId="758" w:customStyle="1">
    <w:name w:val="批注文字1"/>
    <w:basedOn w:val="698"/>
    <w:link w:val="759"/>
    <w:uiPriority w:val="0"/>
    <w:qFormat/>
    <w:pPr>
      <w:jc w:val="left"/>
    </w:pPr>
  </w:style>
  <w:style w:type="character" w:styleId="759" w:customStyle="1">
    <w:name w:val="批注文字 字符"/>
    <w:basedOn w:val="753"/>
    <w:link w:val="758"/>
    <w:uiPriority w:val="0"/>
    <w:qFormat/>
    <w:rPr>
      <w:sz w:val="21"/>
      <w:szCs w:val="24"/>
    </w:rPr>
  </w:style>
  <w:style w:type="paragraph" w:styleId="760" w:customStyle="1">
    <w:name w:val="正文文本1111"/>
    <w:basedOn w:val="698"/>
    <w:uiPriority w:val="0"/>
    <w:qFormat/>
  </w:style>
  <w:style w:type="paragraph" w:styleId="761" w:customStyle="1">
    <w:name w:val="正文文本缩进111"/>
    <w:basedOn w:val="698"/>
    <w:next w:val="762"/>
    <w:uiPriority w:val="0"/>
    <w:qFormat/>
    <w:pPr>
      <w:ind w:firstLine="301"/>
      <w:spacing w:line="200" w:lineRule="exact"/>
    </w:pPr>
    <w:rPr>
      <w:rFonts w:ascii="宋体" w:hAnsi="Courier New"/>
      <w:spacing w:val="-4"/>
      <w:sz w:val="18"/>
      <w:szCs w:val="20"/>
    </w:rPr>
  </w:style>
  <w:style w:type="paragraph" w:styleId="762" w:customStyle="1">
    <w:name w:val="正文首行缩进 212"/>
    <w:basedOn w:val="761"/>
    <w:next w:val="698"/>
    <w:uiPriority w:val="99"/>
    <w:unhideWhenUsed/>
    <w:qFormat/>
    <w:pPr>
      <w:ind w:left="420" w:firstLine="200"/>
      <w:spacing w:after="120"/>
    </w:pPr>
    <w:rPr>
      <w:rFonts w:ascii="Times New Roman" w:hAnsi="Times New Roman"/>
      <w:sz w:val="21"/>
      <w:szCs w:val="24"/>
    </w:rPr>
  </w:style>
  <w:style w:type="paragraph" w:styleId="763" w:customStyle="1">
    <w:name w:val="文本块111"/>
    <w:basedOn w:val="698"/>
    <w:uiPriority w:val="0"/>
    <w:qFormat/>
    <w:pPr>
      <w:ind w:left="1440" w:right="1440"/>
      <w:spacing w:after="120"/>
    </w:pPr>
  </w:style>
  <w:style w:type="paragraph" w:styleId="764" w:customStyle="1">
    <w:name w:val="目录 51"/>
    <w:basedOn w:val="698"/>
    <w:next w:val="698"/>
    <w:uiPriority w:val="39"/>
    <w:unhideWhenUsed/>
    <w:qFormat/>
    <w:pPr>
      <w:ind w:left="1134"/>
      <w:spacing w:after="57"/>
    </w:pPr>
  </w:style>
  <w:style w:type="paragraph" w:styleId="765" w:customStyle="1">
    <w:name w:val="目录 31"/>
    <w:basedOn w:val="698"/>
    <w:next w:val="698"/>
    <w:uiPriority w:val="0"/>
    <w:qFormat/>
    <w:pPr>
      <w:ind w:left="840"/>
    </w:pPr>
  </w:style>
  <w:style w:type="paragraph" w:styleId="766" w:customStyle="1">
    <w:name w:val="纯文本11"/>
    <w:basedOn w:val="698"/>
    <w:uiPriority w:val="0"/>
    <w:qFormat/>
    <w:rPr>
      <w:rFonts w:ascii="宋体" w:hAnsi="Courier New" w:cs="Courier New"/>
    </w:rPr>
  </w:style>
  <w:style w:type="paragraph" w:styleId="767" w:customStyle="1">
    <w:name w:val="目录 81"/>
    <w:basedOn w:val="698"/>
    <w:next w:val="698"/>
    <w:uiPriority w:val="39"/>
    <w:unhideWhenUsed/>
    <w:qFormat/>
    <w:pPr>
      <w:ind w:left="1984"/>
      <w:spacing w:after="57"/>
    </w:pPr>
  </w:style>
  <w:style w:type="paragraph" w:styleId="768" w:customStyle="1">
    <w:name w:val="尾注文本1"/>
    <w:basedOn w:val="698"/>
    <w:link w:val="769"/>
    <w:uiPriority w:val="99"/>
    <w:unhideWhenUsed/>
    <w:qFormat/>
    <w:rPr>
      <w:sz w:val="20"/>
    </w:rPr>
  </w:style>
  <w:style w:type="character" w:styleId="769" w:customStyle="1">
    <w:name w:val="尾注文本 字符"/>
    <w:link w:val="768"/>
    <w:uiPriority w:val="99"/>
    <w:qFormat/>
    <w:rPr>
      <w:sz w:val="20"/>
    </w:rPr>
  </w:style>
  <w:style w:type="paragraph" w:styleId="770" w:customStyle="1">
    <w:name w:val="批注框文本1"/>
    <w:basedOn w:val="698"/>
    <w:link w:val="771"/>
    <w:uiPriority w:val="99"/>
    <w:unhideWhenUsed/>
    <w:qFormat/>
    <w:rPr>
      <w:sz w:val="18"/>
      <w:szCs w:val="18"/>
    </w:rPr>
  </w:style>
  <w:style w:type="character" w:styleId="771" w:customStyle="1">
    <w:name w:val="批注框文本 字符"/>
    <w:basedOn w:val="753"/>
    <w:link w:val="770"/>
    <w:uiPriority w:val="99"/>
    <w:semiHidden/>
    <w:qFormat/>
    <w:rPr>
      <w:sz w:val="18"/>
      <w:szCs w:val="18"/>
    </w:rPr>
  </w:style>
  <w:style w:type="paragraph" w:styleId="772" w:customStyle="1">
    <w:name w:val="页脚12"/>
    <w:basedOn w:val="698"/>
    <w:uiPriority w:val="0"/>
    <w:qFormat/>
    <w:pPr>
      <w:jc w:val="left"/>
      <w:tabs>
        <w:tab w:val="center" w:pos="4153" w:leader="none"/>
        <w:tab w:val="right" w:pos="8306" w:leader="none"/>
      </w:tabs>
    </w:pPr>
    <w:rPr>
      <w:sz w:val="18"/>
    </w:rPr>
  </w:style>
  <w:style w:type="paragraph" w:styleId="773" w:customStyle="1">
    <w:name w:val="寄信人地址111"/>
    <w:basedOn w:val="698"/>
    <w:uiPriority w:val="0"/>
    <w:qFormat/>
    <w:pPr>
      <w:ind w:firstLine="200"/>
    </w:pPr>
    <w:rPr>
      <w:rFonts w:ascii="Arial" w:hAnsi="Arial" w:eastAsia="仿宋_GB2312" w:cs="Arial"/>
    </w:rPr>
  </w:style>
  <w:style w:type="paragraph" w:styleId="774" w:customStyle="1">
    <w:name w:val="目录 1111"/>
    <w:basedOn w:val="698"/>
    <w:next w:val="698"/>
    <w:uiPriority w:val="0"/>
    <w:qFormat/>
    <w:pPr>
      <w:jc w:val="left"/>
      <w:spacing w:before="120" w:after="120"/>
    </w:pPr>
    <w:rPr>
      <w:rFonts w:ascii="Calibri" w:hAnsi="Calibri"/>
      <w:b/>
      <w:bCs/>
      <w:caps/>
      <w:sz w:val="20"/>
      <w:szCs w:val="20"/>
    </w:rPr>
  </w:style>
  <w:style w:type="paragraph" w:styleId="775" w:customStyle="1">
    <w:name w:val="目录 41"/>
    <w:basedOn w:val="698"/>
    <w:next w:val="698"/>
    <w:uiPriority w:val="39"/>
    <w:unhideWhenUsed/>
    <w:qFormat/>
    <w:pPr>
      <w:ind w:left="850"/>
      <w:spacing w:after="57"/>
    </w:pPr>
  </w:style>
  <w:style w:type="paragraph" w:styleId="776" w:customStyle="1">
    <w:name w:val="副标题1"/>
    <w:basedOn w:val="698"/>
    <w:next w:val="698"/>
    <w:link w:val="777"/>
    <w:uiPriority w:val="11"/>
    <w:qFormat/>
    <w:pPr>
      <w:spacing w:before="200" w:after="200"/>
    </w:pPr>
    <w:rPr>
      <w:sz w:val="24"/>
    </w:rPr>
  </w:style>
  <w:style w:type="character" w:styleId="777" w:customStyle="1">
    <w:name w:val="副标题 字符"/>
    <w:basedOn w:val="753"/>
    <w:link w:val="776"/>
    <w:uiPriority w:val="11"/>
    <w:qFormat/>
    <w:rPr>
      <w:sz w:val="24"/>
      <w:szCs w:val="24"/>
    </w:rPr>
  </w:style>
  <w:style w:type="paragraph" w:styleId="778" w:customStyle="1">
    <w:name w:val="脚注文本11"/>
    <w:basedOn w:val="698"/>
    <w:next w:val="757"/>
    <w:uiPriority w:val="99"/>
    <w:qFormat/>
    <w:pPr>
      <w:jc w:val="left"/>
    </w:pPr>
    <w:rPr>
      <w:sz w:val="18"/>
    </w:rPr>
  </w:style>
  <w:style w:type="paragraph" w:styleId="779" w:customStyle="1">
    <w:name w:val="目录 61"/>
    <w:basedOn w:val="698"/>
    <w:next w:val="698"/>
    <w:uiPriority w:val="39"/>
    <w:unhideWhenUsed/>
    <w:qFormat/>
    <w:pPr>
      <w:ind w:left="1417"/>
      <w:spacing w:after="57"/>
    </w:pPr>
  </w:style>
  <w:style w:type="paragraph" w:styleId="780" w:customStyle="1">
    <w:name w:val="图表目录1"/>
    <w:basedOn w:val="698"/>
    <w:next w:val="698"/>
    <w:uiPriority w:val="99"/>
    <w:unhideWhenUsed/>
    <w:qFormat/>
  </w:style>
  <w:style w:type="paragraph" w:styleId="781" w:customStyle="1">
    <w:name w:val="目录 21"/>
    <w:basedOn w:val="698"/>
    <w:next w:val="698"/>
    <w:uiPriority w:val="0"/>
    <w:qFormat/>
    <w:pPr>
      <w:ind w:left="420"/>
    </w:pPr>
  </w:style>
  <w:style w:type="paragraph" w:styleId="782" w:customStyle="1">
    <w:name w:val="目录 91"/>
    <w:basedOn w:val="698"/>
    <w:next w:val="698"/>
    <w:uiPriority w:val="39"/>
    <w:unhideWhenUsed/>
    <w:qFormat/>
    <w:pPr>
      <w:ind w:left="2268"/>
      <w:spacing w:after="57"/>
    </w:pPr>
  </w:style>
  <w:style w:type="paragraph" w:styleId="783" w:customStyle="1">
    <w:name w:val="正文文本 21"/>
    <w:basedOn w:val="698"/>
    <w:uiPriority w:val="99"/>
    <w:qFormat/>
    <w:pPr>
      <w:ind w:firstLine="200"/>
    </w:pPr>
    <w:rPr>
      <w:rFonts w:eastAsia="仿宋_GB2312"/>
      <w:sz w:val="18"/>
    </w:rPr>
  </w:style>
  <w:style w:type="paragraph" w:styleId="784" w:customStyle="1">
    <w:name w:val="普通(网站)1"/>
    <w:basedOn w:val="698"/>
    <w:uiPriority w:val="0"/>
    <w:qFormat/>
    <w:pPr>
      <w:jc w:val="left"/>
      <w:spacing w:beforeAutospacing="1" w:afterAutospacing="1"/>
    </w:pPr>
    <w:rPr>
      <w:sz w:val="24"/>
    </w:rPr>
  </w:style>
  <w:style w:type="paragraph" w:styleId="785" w:customStyle="1">
    <w:name w:val="标题1"/>
    <w:basedOn w:val="698"/>
    <w:next w:val="698"/>
    <w:link w:val="786"/>
    <w:uiPriority w:val="10"/>
    <w:qFormat/>
    <w:pPr>
      <w:contextualSpacing/>
      <w:spacing w:before="300" w:after="200"/>
    </w:pPr>
    <w:rPr>
      <w:sz w:val="48"/>
      <w:szCs w:val="48"/>
    </w:rPr>
  </w:style>
  <w:style w:type="character" w:styleId="786" w:customStyle="1">
    <w:name w:val="标题 字符"/>
    <w:basedOn w:val="753"/>
    <w:link w:val="785"/>
    <w:uiPriority w:val="10"/>
    <w:qFormat/>
    <w:rPr>
      <w:sz w:val="48"/>
      <w:szCs w:val="48"/>
    </w:rPr>
  </w:style>
  <w:style w:type="paragraph" w:styleId="787" w:customStyle="1">
    <w:name w:val="批注主题1"/>
    <w:basedOn w:val="758"/>
    <w:next w:val="758"/>
    <w:link w:val="788"/>
    <w:uiPriority w:val="99"/>
    <w:unhideWhenUsed/>
    <w:qFormat/>
    <w:rPr>
      <w:b/>
      <w:bCs/>
    </w:rPr>
  </w:style>
  <w:style w:type="character" w:styleId="788" w:customStyle="1">
    <w:name w:val="批注主题 字符"/>
    <w:basedOn w:val="759"/>
    <w:link w:val="787"/>
    <w:uiPriority w:val="99"/>
    <w:semiHidden/>
    <w:qFormat/>
    <w:rPr>
      <w:b/>
      <w:bCs/>
      <w:sz w:val="21"/>
      <w:szCs w:val="24"/>
    </w:rPr>
  </w:style>
  <w:style w:type="paragraph" w:styleId="789" w:customStyle="1">
    <w:name w:val="正文首行缩进12"/>
    <w:basedOn w:val="760"/>
    <w:next w:val="762"/>
    <w:uiPriority w:val="0"/>
    <w:qFormat/>
    <w:pPr>
      <w:ind w:firstLine="200"/>
      <w:spacing w:line="360" w:lineRule="auto"/>
    </w:pPr>
    <w:rPr>
      <w:rFonts w:ascii="仿宋_GB2312" w:eastAsia="仿宋_GB2312"/>
      <w:sz w:val="30"/>
      <w:szCs w:val="30"/>
    </w:rPr>
  </w:style>
  <w:style w:type="table" w:styleId="790" w:customStyle="1">
    <w:name w:val="网格型1"/>
    <w:basedOn w:val="754"/>
    <w:uiPriority w:val="39"/>
    <w:qFormat/>
    <w:pPr>
      <w:jc w:val="both"/>
      <w:widowControl w:val="off"/>
    </w:pPr>
    <w:tblPr/>
  </w:style>
  <w:style w:type="character" w:styleId="791" w:customStyle="1">
    <w:name w:val="要点1"/>
    <w:basedOn w:val="753"/>
    <w:link w:val="698"/>
    <w:uiPriority w:val="22"/>
    <w:qFormat/>
    <w:rPr>
      <w:b/>
    </w:rPr>
  </w:style>
  <w:style w:type="character" w:styleId="792" w:customStyle="1">
    <w:name w:val="尾注引用1"/>
    <w:basedOn w:val="753"/>
    <w:link w:val="698"/>
    <w:uiPriority w:val="99"/>
    <w:unhideWhenUsed/>
    <w:qFormat/>
    <w:rPr>
      <w:vertAlign w:val="superscript"/>
    </w:rPr>
  </w:style>
  <w:style w:type="character" w:styleId="793" w:customStyle="1">
    <w:name w:val="页码11"/>
    <w:basedOn w:val="753"/>
    <w:link w:val="698"/>
    <w:uiPriority w:val="0"/>
    <w:qFormat/>
  </w:style>
  <w:style w:type="character" w:styleId="794" w:customStyle="1">
    <w:name w:val="已访问的超链接1"/>
    <w:basedOn w:val="753"/>
    <w:link w:val="698"/>
    <w:uiPriority w:val="0"/>
    <w:qFormat/>
    <w:rPr>
      <w:color w:val="333333"/>
      <w:u w:val="none"/>
    </w:rPr>
  </w:style>
  <w:style w:type="character" w:styleId="795" w:customStyle="1">
    <w:name w:val="超链接1"/>
    <w:basedOn w:val="753"/>
    <w:link w:val="698"/>
    <w:uiPriority w:val="0"/>
    <w:qFormat/>
    <w:rPr>
      <w:color w:val="333333"/>
      <w:u w:val="none"/>
    </w:rPr>
  </w:style>
  <w:style w:type="character" w:styleId="796" w:customStyle="1">
    <w:name w:val="批注引用1"/>
    <w:basedOn w:val="753"/>
    <w:link w:val="698"/>
    <w:uiPriority w:val="99"/>
    <w:unhideWhenUsed/>
    <w:qFormat/>
    <w:rPr>
      <w:sz w:val="21"/>
      <w:szCs w:val="21"/>
    </w:rPr>
  </w:style>
  <w:style w:type="character" w:styleId="797" w:customStyle="1">
    <w:name w:val="脚注引用1"/>
    <w:basedOn w:val="753"/>
    <w:link w:val="698"/>
    <w:uiPriority w:val="99"/>
    <w:unhideWhenUsed/>
    <w:qFormat/>
    <w:rPr>
      <w:vertAlign w:val="superscript"/>
    </w:rPr>
  </w:style>
  <w:style w:type="paragraph" w:styleId="798"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eastAsia="zh-CN"/>
    </w:rPr>
  </w:style>
  <w:style w:type="character" w:styleId="799" w:customStyle="1">
    <w:name w:val="标题 4 字符"/>
    <w:basedOn w:val="753"/>
    <w:link w:val="702"/>
    <w:uiPriority w:val="9"/>
    <w:qFormat/>
    <w:rPr>
      <w:rFonts w:ascii="Arial" w:hAnsi="Arial" w:eastAsia="Arial" w:cs="Arial"/>
      <w:b/>
      <w:bCs/>
      <w:sz w:val="26"/>
      <w:szCs w:val="26"/>
    </w:rPr>
  </w:style>
  <w:style w:type="character" w:styleId="800" w:customStyle="1">
    <w:name w:val="标题 5 字符"/>
    <w:basedOn w:val="753"/>
    <w:link w:val="703"/>
    <w:uiPriority w:val="9"/>
    <w:qFormat/>
    <w:rPr>
      <w:rFonts w:ascii="Arial" w:hAnsi="Arial" w:eastAsia="Arial" w:cs="Arial"/>
      <w:b/>
      <w:bCs/>
      <w:sz w:val="24"/>
      <w:szCs w:val="24"/>
    </w:rPr>
  </w:style>
  <w:style w:type="character" w:styleId="801" w:customStyle="1">
    <w:name w:val="标题 6 字符"/>
    <w:basedOn w:val="753"/>
    <w:link w:val="704"/>
    <w:uiPriority w:val="9"/>
    <w:qFormat/>
    <w:rPr>
      <w:rFonts w:ascii="Arial" w:hAnsi="Arial" w:eastAsia="Arial" w:cs="Arial"/>
      <w:b/>
      <w:bCs/>
      <w:sz w:val="22"/>
      <w:szCs w:val="22"/>
    </w:rPr>
  </w:style>
  <w:style w:type="character" w:styleId="802" w:customStyle="1">
    <w:name w:val="标题 7 字符"/>
    <w:basedOn w:val="753"/>
    <w:link w:val="705"/>
    <w:uiPriority w:val="9"/>
    <w:qFormat/>
    <w:rPr>
      <w:rFonts w:ascii="Arial" w:hAnsi="Arial" w:eastAsia="Arial" w:cs="Arial"/>
      <w:b/>
      <w:bCs/>
      <w:i/>
      <w:iCs/>
      <w:sz w:val="22"/>
      <w:szCs w:val="22"/>
    </w:rPr>
  </w:style>
  <w:style w:type="character" w:styleId="803" w:customStyle="1">
    <w:name w:val="标题 8 字符"/>
    <w:basedOn w:val="753"/>
    <w:link w:val="706"/>
    <w:uiPriority w:val="9"/>
    <w:qFormat/>
    <w:rPr>
      <w:rFonts w:ascii="Arial" w:hAnsi="Arial" w:eastAsia="Arial" w:cs="Arial"/>
      <w:i/>
      <w:iCs/>
      <w:sz w:val="22"/>
      <w:szCs w:val="22"/>
    </w:rPr>
  </w:style>
  <w:style w:type="character" w:styleId="804" w:customStyle="1">
    <w:name w:val="标题 9 字符"/>
    <w:basedOn w:val="753"/>
    <w:link w:val="707"/>
    <w:uiPriority w:val="9"/>
    <w:qFormat/>
    <w:rPr>
      <w:rFonts w:ascii="Arial" w:hAnsi="Arial" w:eastAsia="Arial" w:cs="Arial"/>
      <w:i/>
      <w:iCs/>
      <w:sz w:val="21"/>
      <w:szCs w:val="21"/>
    </w:rPr>
  </w:style>
  <w:style w:type="paragraph" w:styleId="805" w:customStyle="1">
    <w:name w:val="Caption1"/>
    <w:basedOn w:val="698"/>
    <w:next w:val="698"/>
    <w:uiPriority w:val="35"/>
    <w:unhideWhenUsed/>
    <w:qFormat/>
    <w:pPr>
      <w:spacing w:line="276" w:lineRule="auto"/>
    </w:pPr>
    <w:rPr>
      <w:b/>
      <w:bCs/>
      <w:color w:val="5b9bd5"/>
      <w:sz w:val="18"/>
      <w:szCs w:val="18"/>
    </w:rPr>
  </w:style>
  <w:style w:type="paragraph" w:styleId="806" w:customStyle="1">
    <w:name w:val="Footer1"/>
    <w:basedOn w:val="698"/>
    <w:uiPriority w:val="99"/>
    <w:qFormat/>
    <w:pPr>
      <w:jc w:val="left"/>
      <w:tabs>
        <w:tab w:val="center" w:pos="4153" w:leader="none"/>
        <w:tab w:val="right" w:pos="8306" w:leader="none"/>
      </w:tabs>
    </w:pPr>
    <w:rPr>
      <w:sz w:val="18"/>
      <w:szCs w:val="18"/>
    </w:rPr>
  </w:style>
  <w:style w:type="paragraph" w:styleId="807" w:customStyle="1">
    <w:name w:val="Header1"/>
    <w:basedOn w:val="698"/>
    <w:uiPriority w:val="99"/>
    <w:qFormat/>
    <w:pPr>
      <w:jc w:val="center"/>
      <w:tabs>
        <w:tab w:val="center" w:pos="4153" w:leader="none"/>
        <w:tab w:val="right" w:pos="8306" w:leader="none"/>
      </w:tabs>
      <w:pBdr>
        <w:bottom w:val="single" w:color="000000" w:sz="6" w:space="1"/>
      </w:pBdr>
    </w:pPr>
    <w:rPr>
      <w:sz w:val="18"/>
      <w:szCs w:val="18"/>
    </w:rPr>
  </w:style>
  <w:style w:type="table" w:styleId="808" w:customStyle="1">
    <w:name w:val="Plain Table 1"/>
    <w:basedOn w:val="754"/>
    <w:uiPriority w:val="59"/>
    <w:qFormat/>
    <w:pPr>
      <w:spacing w:after="0" w:line="240" w:lineRule="auto"/>
    </w:pPr>
    <w:tblPr/>
  </w:style>
  <w:style w:type="table" w:styleId="809" w:customStyle="1">
    <w:name w:val="Plain Table 2"/>
    <w:basedOn w:val="754"/>
    <w:uiPriority w:val="59"/>
    <w:qFormat/>
    <w:pPr>
      <w:spacing w:after="0" w:line="240" w:lineRule="auto"/>
    </w:pPr>
    <w:tblPr/>
  </w:style>
  <w:style w:type="table" w:styleId="810" w:customStyle="1">
    <w:name w:val="Plain Table 3"/>
    <w:basedOn w:val="754"/>
    <w:uiPriority w:val="99"/>
    <w:qFormat/>
    <w:pPr>
      <w:spacing w:after="0" w:line="240" w:lineRule="auto"/>
    </w:pPr>
    <w:tblPr/>
  </w:style>
  <w:style w:type="table" w:styleId="811" w:customStyle="1">
    <w:name w:val="Plain Table 4"/>
    <w:basedOn w:val="754"/>
    <w:uiPriority w:val="99"/>
    <w:qFormat/>
    <w:pPr>
      <w:spacing w:after="0" w:line="240" w:lineRule="auto"/>
    </w:pPr>
    <w:tblPr/>
  </w:style>
  <w:style w:type="table" w:styleId="812" w:customStyle="1">
    <w:name w:val="Plain Table 5"/>
    <w:basedOn w:val="754"/>
    <w:uiPriority w:val="99"/>
    <w:qFormat/>
    <w:pPr>
      <w:spacing w:after="0" w:line="240" w:lineRule="auto"/>
    </w:pPr>
    <w:tblPr/>
  </w:style>
  <w:style w:type="table" w:styleId="813" w:customStyle="1">
    <w:name w:val="Grid Table 1 Light"/>
    <w:basedOn w:val="754"/>
    <w:uiPriority w:val="99"/>
    <w:qFormat/>
    <w:pPr>
      <w:spacing w:after="0" w:line="240" w:lineRule="auto"/>
    </w:pPr>
    <w:tblPr/>
  </w:style>
  <w:style w:type="table" w:styleId="814" w:customStyle="1">
    <w:name w:val="Grid Table 2"/>
    <w:basedOn w:val="754"/>
    <w:uiPriority w:val="99"/>
    <w:qFormat/>
    <w:pPr>
      <w:spacing w:after="0" w:line="240" w:lineRule="auto"/>
    </w:pPr>
    <w:tblPr/>
  </w:style>
  <w:style w:type="table" w:styleId="815" w:customStyle="1">
    <w:name w:val="Grid Table 3"/>
    <w:basedOn w:val="754"/>
    <w:uiPriority w:val="99"/>
    <w:qFormat/>
    <w:pPr>
      <w:spacing w:after="0" w:line="240" w:lineRule="auto"/>
    </w:pPr>
    <w:tblPr/>
  </w:style>
  <w:style w:type="table" w:styleId="816" w:customStyle="1">
    <w:name w:val="Grid Table 4"/>
    <w:basedOn w:val="754"/>
    <w:uiPriority w:val="59"/>
    <w:qFormat/>
    <w:pPr>
      <w:spacing w:after="0" w:line="240" w:lineRule="auto"/>
    </w:pPr>
    <w:tblPr/>
  </w:style>
  <w:style w:type="table" w:styleId="817" w:customStyle="1">
    <w:name w:val="Grid Table 5 Dark"/>
    <w:basedOn w:val="754"/>
    <w:uiPriority w:val="99"/>
    <w:qFormat/>
    <w:pPr>
      <w:spacing w:after="0" w:line="240" w:lineRule="auto"/>
    </w:pPr>
    <w:tblPr/>
  </w:style>
  <w:style w:type="table" w:styleId="818" w:customStyle="1">
    <w:name w:val="Grid Table 6 Colorful"/>
    <w:basedOn w:val="754"/>
    <w:uiPriority w:val="99"/>
    <w:qFormat/>
    <w:pPr>
      <w:spacing w:after="0" w:line="240" w:lineRule="auto"/>
    </w:pPr>
    <w:tblPr/>
  </w:style>
  <w:style w:type="table" w:styleId="819" w:customStyle="1">
    <w:name w:val="Grid Table 7 Colorful"/>
    <w:basedOn w:val="754"/>
    <w:uiPriority w:val="99"/>
    <w:qFormat/>
    <w:pPr>
      <w:spacing w:after="0" w:line="240" w:lineRule="auto"/>
    </w:pPr>
    <w:tblPr/>
  </w:style>
  <w:style w:type="table" w:styleId="820" w:customStyle="1">
    <w:name w:val="List Table 1 Light"/>
    <w:basedOn w:val="754"/>
    <w:uiPriority w:val="99"/>
    <w:qFormat/>
    <w:pPr>
      <w:spacing w:after="0" w:line="240" w:lineRule="auto"/>
    </w:pPr>
    <w:tblPr/>
  </w:style>
  <w:style w:type="table" w:styleId="821" w:customStyle="1">
    <w:name w:val="List Table 2"/>
    <w:basedOn w:val="754"/>
    <w:uiPriority w:val="99"/>
    <w:qFormat/>
    <w:pPr>
      <w:spacing w:after="0" w:line="240" w:lineRule="auto"/>
    </w:pPr>
    <w:tblPr/>
  </w:style>
  <w:style w:type="table" w:styleId="822" w:customStyle="1">
    <w:name w:val="List Table 3"/>
    <w:basedOn w:val="754"/>
    <w:uiPriority w:val="99"/>
    <w:qFormat/>
    <w:pPr>
      <w:spacing w:after="0" w:line="240" w:lineRule="auto"/>
    </w:pPr>
    <w:tblPr/>
  </w:style>
  <w:style w:type="table" w:styleId="823" w:customStyle="1">
    <w:name w:val="List Table 4"/>
    <w:basedOn w:val="754"/>
    <w:uiPriority w:val="99"/>
    <w:qFormat/>
    <w:pPr>
      <w:spacing w:after="0" w:line="240" w:lineRule="auto"/>
    </w:pPr>
    <w:tblPr/>
  </w:style>
  <w:style w:type="table" w:styleId="824" w:customStyle="1">
    <w:name w:val="List Table 5 Dark"/>
    <w:basedOn w:val="754"/>
    <w:uiPriority w:val="99"/>
    <w:qFormat/>
    <w:pPr>
      <w:spacing w:after="0" w:line="240" w:lineRule="auto"/>
    </w:pPr>
    <w:tblPr/>
  </w:style>
  <w:style w:type="table" w:styleId="825" w:customStyle="1">
    <w:name w:val="List Table 6 Colorful"/>
    <w:basedOn w:val="754"/>
    <w:uiPriority w:val="99"/>
    <w:qFormat/>
    <w:pPr>
      <w:spacing w:after="0" w:line="240" w:lineRule="auto"/>
    </w:pPr>
    <w:tblPr/>
  </w:style>
  <w:style w:type="table" w:styleId="826" w:customStyle="1">
    <w:name w:val="List Table 7 Colorful"/>
    <w:basedOn w:val="754"/>
    <w:uiPriority w:val="99"/>
    <w:qFormat/>
    <w:pPr>
      <w:spacing w:after="0" w:line="240" w:lineRule="auto"/>
    </w:pPr>
    <w:tbl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目录 11"/>
    <w:basedOn w:val="718"/>
    <w:next w:val="720"/>
    <w:uiPriority w:val="0"/>
    <w:qFormat/>
    <w:pPr>
      <w:jc w:val="left"/>
      <w:spacing w:after="100" w:line="259" w:lineRule="auto"/>
      <w:widowControl/>
    </w:pPr>
    <w:rPr>
      <w:rFonts w:ascii="Calibri" w:hAnsi="Calibri"/>
      <w:sz w:val="22"/>
      <w:szCs w:val="22"/>
    </w:rPr>
  </w:style>
  <w:style w:type="character" w:styleId="829" w:customStyle="1">
    <w:name w:val="NormalCharacter1"/>
    <w:link w:val="724"/>
    <w:uiPriority w:val="0"/>
    <w:qFormat/>
    <w:rPr>
      <w:rFonts w:ascii="Calibri" w:hAnsi="Calibri" w:eastAsia="Calibri" w:cs="Times New Roman"/>
      <w:sz w:val="21"/>
      <w:szCs w:val="24"/>
      <w:lang w:val="en-US" w:eastAsia="zh-CN" w:bidi="ar-SA"/>
    </w:rPr>
  </w:style>
  <w:style w:type="paragraph" w:styleId="830" w:customStyle="1">
    <w:name w:val="正文首行缩进11"/>
    <w:next w:val="831"/>
    <w:uiPriority w:val="0"/>
    <w:qFormat/>
    <w:pPr>
      <w:ind w:firstLine="420"/>
      <w:jc w:val="both"/>
      <w:spacing w:after="120"/>
      <w:widowControl w:val="off"/>
    </w:pPr>
    <w:rPr>
      <w:rFonts w:hint="default" w:ascii="仿宋_GB2312" w:hAnsi="Times New Roman" w:eastAsia="仿宋_GB2312" w:cs="Times New Roman"/>
      <w:sz w:val="30"/>
      <w:szCs w:val="30"/>
      <w:lang w:eastAsia="zh-CN"/>
    </w:rPr>
  </w:style>
  <w:style w:type="paragraph" w:styleId="831" w:customStyle="1">
    <w:name w:val="正文首行缩进 211"/>
    <w:uiPriority w:val="99"/>
    <w:qFormat/>
    <w:pPr>
      <w:ind w:firstLine="420"/>
      <w:jc w:val="both"/>
      <w:spacing w:line="360" w:lineRule="auto"/>
      <w:widowControl w:val="off"/>
    </w:pPr>
    <w:rPr>
      <w:rFonts w:hint="default" w:ascii="宋体" w:hAnsi="宋体" w:eastAsia="Calibri" w:cs="Times New Roman"/>
      <w:sz w:val="21"/>
      <w:szCs w:val="24"/>
      <w:lang w:eastAsia="zh-CN"/>
    </w:rPr>
  </w:style>
  <w:style w:type="paragraph" w:styleId="832" w:customStyle="1">
    <w:name w:val="正文文本1"/>
    <w:basedOn w:val="717"/>
    <w:next w:val="717"/>
    <w:uiPriority w:val="0"/>
    <w:qFormat/>
    <w:pPr>
      <w:spacing w:after="120"/>
    </w:pPr>
  </w:style>
  <w:style w:type="paragraph" w:styleId="833" w:customStyle="1">
    <w:name w:val="正文首行缩进1"/>
    <w:basedOn w:val="834"/>
    <w:next w:val="835"/>
    <w:uiPriority w:val="0"/>
    <w:qFormat/>
    <w:pPr>
      <w:ind w:firstLine="420"/>
      <w:jc w:val="both"/>
      <w:spacing w:after="120"/>
      <w:widowControl w:val="off"/>
    </w:pPr>
    <w:rPr>
      <w:rFonts w:ascii="Calibri" w:hAnsi="Calibri" w:eastAsia="Calibri"/>
      <w:sz w:val="21"/>
      <w:szCs w:val="24"/>
      <w:lang w:eastAsia="zh-CN"/>
    </w:rPr>
  </w:style>
  <w:style w:type="paragraph" w:styleId="834" w:customStyle="1">
    <w:name w:val="正文文本11"/>
    <w:next w:val="715"/>
    <w:uiPriority w:val="0"/>
    <w:qFormat/>
    <w:pPr>
      <w:jc w:val="both"/>
      <w:spacing w:after="120"/>
      <w:widowControl w:val="off"/>
    </w:pPr>
    <w:rPr>
      <w:rFonts w:hint="default" w:ascii="Calibri" w:hAnsi="Calibri" w:eastAsia="Calibri" w:cs="Times New Roman"/>
      <w:sz w:val="21"/>
      <w:szCs w:val="24"/>
      <w:lang w:eastAsia="zh-CN"/>
    </w:rPr>
  </w:style>
  <w:style w:type="paragraph" w:styleId="835" w:customStyle="1">
    <w:name w:val="正文首行缩进 21"/>
    <w:basedOn w:val="836"/>
    <w:uiPriority w:val="99"/>
    <w:unhideWhenUsed/>
    <w:qFormat/>
    <w:pPr>
      <w:ind w:firstLine="420"/>
    </w:pPr>
  </w:style>
  <w:style w:type="paragraph" w:styleId="836" w:customStyle="1">
    <w:name w:val="正文文本缩进12"/>
    <w:basedOn w:val="698"/>
    <w:next w:val="837"/>
    <w:uiPriority w:val="0"/>
    <w:qFormat/>
    <w:pPr>
      <w:ind w:left="420"/>
      <w:spacing w:after="120"/>
    </w:pPr>
    <w:rPr>
      <w:sz w:val="24"/>
    </w:rPr>
  </w:style>
  <w:style w:type="paragraph" w:styleId="837" w:customStyle="1">
    <w:name w:val="寄信人地址11"/>
    <w:uiPriority w:val="0"/>
    <w:qFormat/>
    <w:pPr>
      <w:jc w:val="both"/>
      <w:widowControl w:val="off"/>
    </w:pPr>
    <w:rPr>
      <w:rFonts w:hint="default" w:ascii="Arial" w:hAnsi="Arial" w:eastAsia="宋体" w:cs="Times New Roman"/>
      <w:sz w:val="21"/>
      <w:szCs w:val="24"/>
      <w:lang w:eastAsia="zh-CN"/>
    </w:rPr>
  </w:style>
  <w:style w:type="paragraph" w:styleId="838" w:customStyle="1">
    <w:name w:val="标题 41"/>
    <w:basedOn w:val="724"/>
    <w:next w:val="718"/>
    <w:uiPriority w:val="0"/>
    <w:qFormat/>
    <w:pPr>
      <w:keepLines/>
      <w:keepNext/>
      <w:spacing w:line="360" w:lineRule="auto"/>
      <w:outlineLvl w:val="3"/>
    </w:pPr>
    <w:rPr>
      <w:rFonts w:ascii="Arial" w:hAnsi="Arial"/>
      <w:b/>
      <w:bCs/>
      <w:szCs w:val="28"/>
    </w:rPr>
  </w:style>
  <w:style w:type="paragraph" w:styleId="839" w:customStyle="1">
    <w:name w:val="标题 21"/>
    <w:basedOn w:val="717"/>
    <w:next w:val="724"/>
    <w:uiPriority w:val="0"/>
    <w:qFormat/>
    <w:pPr>
      <w:numPr>
        <w:ilvl w:val="0"/>
        <w:numId w:val="2"/>
      </w:numPr>
      <w:keepLines/>
      <w:keepNext/>
      <w:spacing w:before="260" w:after="260" w:line="416" w:lineRule="auto"/>
      <w:outlineLvl w:val="1"/>
    </w:pPr>
    <w:rPr>
      <w:rFonts w:ascii="Cambria" w:hAnsi="Cambria"/>
      <w:b/>
      <w:bCs/>
      <w:sz w:val="28"/>
      <w:szCs w:val="32"/>
    </w:rPr>
  </w:style>
  <w:style w:type="character" w:styleId="840" w:customStyle="1">
    <w:name w:val="Heading 4 Char"/>
    <w:basedOn w:val="753"/>
    <w:link w:val="698"/>
    <w:uiPriority w:val="9"/>
    <w:qFormat/>
    <w:rPr>
      <w:rFonts w:ascii="Arial" w:hAnsi="Arial" w:eastAsia="Arial" w:cs="Arial"/>
      <w:b/>
      <w:bCs/>
      <w:sz w:val="26"/>
      <w:szCs w:val="26"/>
    </w:rPr>
  </w:style>
  <w:style w:type="character" w:styleId="841" w:customStyle="1">
    <w:name w:val="Heading 5 Char"/>
    <w:basedOn w:val="753"/>
    <w:link w:val="698"/>
    <w:uiPriority w:val="9"/>
    <w:qFormat/>
    <w:rPr>
      <w:rFonts w:ascii="Arial" w:hAnsi="Arial" w:eastAsia="Arial" w:cs="Arial"/>
      <w:b/>
      <w:bCs/>
      <w:sz w:val="24"/>
      <w:szCs w:val="24"/>
    </w:rPr>
  </w:style>
  <w:style w:type="character" w:styleId="842" w:customStyle="1">
    <w:name w:val="Heading 6 Char"/>
    <w:basedOn w:val="753"/>
    <w:link w:val="698"/>
    <w:uiPriority w:val="9"/>
    <w:qFormat/>
    <w:rPr>
      <w:rFonts w:ascii="Arial" w:hAnsi="Arial" w:eastAsia="Arial" w:cs="Arial"/>
      <w:b/>
      <w:bCs/>
      <w:sz w:val="22"/>
      <w:szCs w:val="22"/>
    </w:rPr>
  </w:style>
  <w:style w:type="character" w:styleId="843" w:customStyle="1">
    <w:name w:val="Heading 7 Char"/>
    <w:basedOn w:val="753"/>
    <w:link w:val="698"/>
    <w:uiPriority w:val="9"/>
    <w:qFormat/>
    <w:rPr>
      <w:rFonts w:ascii="Arial" w:hAnsi="Arial" w:eastAsia="Arial" w:cs="Arial"/>
      <w:b/>
      <w:bCs/>
      <w:i/>
      <w:iCs/>
      <w:sz w:val="22"/>
      <w:szCs w:val="22"/>
    </w:rPr>
  </w:style>
  <w:style w:type="character" w:styleId="844" w:customStyle="1">
    <w:name w:val="Heading 8 Char"/>
    <w:basedOn w:val="753"/>
    <w:link w:val="698"/>
    <w:uiPriority w:val="9"/>
    <w:qFormat/>
    <w:rPr>
      <w:rFonts w:ascii="Arial" w:hAnsi="Arial" w:eastAsia="Arial" w:cs="Arial"/>
      <w:i/>
      <w:iCs/>
      <w:sz w:val="22"/>
      <w:szCs w:val="22"/>
    </w:rPr>
  </w:style>
  <w:style w:type="character" w:styleId="845" w:customStyle="1">
    <w:name w:val="Heading 9 Char"/>
    <w:basedOn w:val="753"/>
    <w:link w:val="698"/>
    <w:uiPriority w:val="9"/>
    <w:qFormat/>
    <w:rPr>
      <w:rFonts w:ascii="Arial" w:hAnsi="Arial" w:eastAsia="Arial" w:cs="Arial"/>
      <w:i/>
      <w:iCs/>
      <w:sz w:val="21"/>
      <w:szCs w:val="21"/>
    </w:rPr>
  </w:style>
  <w:style w:type="character" w:styleId="846" w:customStyle="1">
    <w:name w:val="Title Char"/>
    <w:basedOn w:val="753"/>
    <w:link w:val="698"/>
    <w:uiPriority w:val="10"/>
    <w:qFormat/>
    <w:rPr>
      <w:sz w:val="48"/>
      <w:szCs w:val="48"/>
    </w:rPr>
  </w:style>
  <w:style w:type="character" w:styleId="847" w:customStyle="1">
    <w:name w:val="Subtitle Char"/>
    <w:basedOn w:val="753"/>
    <w:link w:val="698"/>
    <w:uiPriority w:val="11"/>
    <w:qFormat/>
    <w:rPr>
      <w:sz w:val="24"/>
      <w:szCs w:val="24"/>
    </w:rPr>
  </w:style>
  <w:style w:type="character" w:styleId="848" w:customStyle="1">
    <w:name w:val="Quote Char"/>
    <w:link w:val="698"/>
    <w:uiPriority w:val="29"/>
    <w:qFormat/>
    <w:rPr>
      <w:i/>
    </w:rPr>
  </w:style>
  <w:style w:type="character" w:styleId="849" w:customStyle="1">
    <w:name w:val="Intense Quote Char"/>
    <w:link w:val="698"/>
    <w:uiPriority w:val="30"/>
    <w:qFormat/>
    <w:rPr>
      <w:i/>
    </w:rPr>
  </w:style>
  <w:style w:type="character" w:styleId="850" w:customStyle="1">
    <w:name w:val="Endnote Text Char"/>
    <w:link w:val="698"/>
    <w:uiPriority w:val="99"/>
    <w:qFormat/>
    <w:rPr>
      <w:sz w:val="20"/>
    </w:rPr>
  </w:style>
  <w:style w:type="paragraph" w:styleId="851" w:customStyle="1">
    <w:name w:val="TOC 标题1"/>
    <w:uiPriority w:val="39"/>
    <w:unhideWhenUsed/>
    <w:qFormat/>
    <w:rPr>
      <w:rFonts w:hint="default" w:ascii="Times New Roman" w:hAnsi="Times New Roman" w:eastAsia="宋体" w:cs="Times New Roman"/>
      <w:lang w:eastAsia="zh-CN"/>
    </w:rPr>
  </w:style>
  <w:style w:type="paragraph" w:styleId="852" w:customStyle="1">
    <w:name w:val="列出段落1"/>
    <w:basedOn w:val="718"/>
    <w:uiPriority w:val="0"/>
    <w:qFormat/>
    <w:pPr>
      <w:ind w:firstLine="420"/>
    </w:pPr>
  </w:style>
  <w:style w:type="paragraph" w:styleId="853" w:customStyle="1">
    <w:name w:val="首行缩进"/>
    <w:basedOn w:val="698"/>
    <w:next w:val="717"/>
    <w:uiPriority w:val="0"/>
    <w:qFormat/>
    <w:pPr>
      <w:ind w:firstLine="420"/>
      <w:spacing w:line="360" w:lineRule="auto"/>
    </w:pPr>
  </w:style>
  <w:style w:type="character" w:styleId="854" w:customStyle="1">
    <w:name w:val="Heading 1 Char"/>
    <w:basedOn w:val="753"/>
    <w:link w:val="698"/>
    <w:uiPriority w:val="9"/>
    <w:qFormat/>
    <w:rPr>
      <w:rFonts w:ascii="Arial" w:hAnsi="Arial" w:eastAsia="Arial" w:cs="Arial"/>
      <w:sz w:val="40"/>
      <w:szCs w:val="40"/>
    </w:rPr>
  </w:style>
  <w:style w:type="character" w:styleId="855" w:customStyle="1">
    <w:name w:val="Heading 2 Char"/>
    <w:basedOn w:val="753"/>
    <w:link w:val="698"/>
    <w:uiPriority w:val="9"/>
    <w:qFormat/>
    <w:rPr>
      <w:rFonts w:ascii="Arial" w:hAnsi="Arial" w:eastAsia="Arial" w:cs="Arial"/>
      <w:sz w:val="34"/>
    </w:rPr>
  </w:style>
  <w:style w:type="character" w:styleId="856" w:customStyle="1">
    <w:name w:val="Heading 3 Char"/>
    <w:basedOn w:val="753"/>
    <w:link w:val="698"/>
    <w:uiPriority w:val="9"/>
    <w:qFormat/>
    <w:rPr>
      <w:rFonts w:ascii="Arial" w:hAnsi="Arial" w:eastAsia="Arial" w:cs="Arial"/>
      <w:sz w:val="30"/>
      <w:szCs w:val="30"/>
    </w:rPr>
  </w:style>
  <w:style w:type="paragraph" w:styleId="857">
    <w:name w:val="No Spacing"/>
    <w:uiPriority w:val="1"/>
    <w:qFormat/>
    <w:rPr>
      <w:rFonts w:hint="default" w:ascii="Times New Roman" w:hAnsi="Times New Roman" w:eastAsia="宋体" w:cs="Times New Roman"/>
      <w:lang w:eastAsia="zh-CN"/>
    </w:rPr>
  </w:style>
  <w:style w:type="paragraph" w:styleId="858">
    <w:name w:val="Quote"/>
    <w:basedOn w:val="698"/>
    <w:next w:val="698"/>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698"/>
    <w:next w:val="698"/>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Header Char"/>
    <w:basedOn w:val="753"/>
    <w:link w:val="698"/>
    <w:uiPriority w:val="99"/>
    <w:qFormat/>
  </w:style>
  <w:style w:type="character" w:styleId="863" w:customStyle="1">
    <w:name w:val="Footer Char"/>
    <w:basedOn w:val="753"/>
    <w:link w:val="698"/>
    <w:uiPriority w:val="99"/>
    <w:qFormat/>
  </w:style>
  <w:style w:type="character" w:styleId="864" w:customStyle="1">
    <w:name w:val="Caption Char"/>
    <w:link w:val="698"/>
    <w:uiPriority w:val="99"/>
    <w:qFormat/>
  </w:style>
  <w:style w:type="table" w:styleId="865" w:customStyle="1">
    <w:name w:val="Table Grid Light"/>
    <w:basedOn w:val="754"/>
    <w:uiPriority w:val="59"/>
    <w:qFormat/>
    <w:tblPr/>
  </w:style>
  <w:style w:type="table" w:styleId="866" w:customStyle="1">
    <w:name w:val="无格式表格 11"/>
    <w:basedOn w:val="754"/>
    <w:uiPriority w:val="59"/>
    <w:qFormat/>
    <w:tblPr/>
  </w:style>
  <w:style w:type="table" w:styleId="867" w:customStyle="1">
    <w:name w:val="无格式表格 21"/>
    <w:basedOn w:val="754"/>
    <w:uiPriority w:val="59"/>
    <w:qFormat/>
    <w:tblPr/>
  </w:style>
  <w:style w:type="table" w:styleId="868" w:customStyle="1">
    <w:name w:val="无格式表格 31"/>
    <w:basedOn w:val="754"/>
    <w:uiPriority w:val="99"/>
    <w:qFormat/>
    <w:tblPr/>
  </w:style>
  <w:style w:type="table" w:styleId="869" w:customStyle="1">
    <w:name w:val="无格式表格 41"/>
    <w:basedOn w:val="754"/>
    <w:uiPriority w:val="99"/>
    <w:qFormat/>
    <w:tblPr/>
  </w:style>
  <w:style w:type="table" w:styleId="870" w:customStyle="1">
    <w:name w:val="无格式表格 51"/>
    <w:basedOn w:val="754"/>
    <w:uiPriority w:val="99"/>
    <w:qFormat/>
    <w:tblPr/>
  </w:style>
  <w:style w:type="table" w:styleId="871" w:customStyle="1">
    <w:name w:val="网格表 1 浅色1"/>
    <w:basedOn w:val="754"/>
    <w:uiPriority w:val="99"/>
    <w:qFormat/>
    <w:tblPr/>
  </w:style>
  <w:style w:type="table" w:styleId="872" w:customStyle="1">
    <w:name w:val="Grid Table 1 Light - Accent 1"/>
    <w:basedOn w:val="754"/>
    <w:uiPriority w:val="99"/>
    <w:qFormat/>
    <w:tblPr/>
  </w:style>
  <w:style w:type="table" w:styleId="873" w:customStyle="1">
    <w:name w:val="Grid Table 1 Light - Accent 2"/>
    <w:basedOn w:val="754"/>
    <w:uiPriority w:val="99"/>
    <w:qFormat/>
    <w:tblPr/>
  </w:style>
  <w:style w:type="table" w:styleId="874" w:customStyle="1">
    <w:name w:val="Grid Table 1 Light - Accent 3"/>
    <w:basedOn w:val="754"/>
    <w:uiPriority w:val="99"/>
    <w:qFormat/>
    <w:tblPr/>
  </w:style>
  <w:style w:type="table" w:styleId="875" w:customStyle="1">
    <w:name w:val="Grid Table 1 Light - Accent 4"/>
    <w:basedOn w:val="754"/>
    <w:uiPriority w:val="99"/>
    <w:qFormat/>
    <w:tblPr/>
  </w:style>
  <w:style w:type="table" w:styleId="876" w:customStyle="1">
    <w:name w:val="Grid Table 1 Light - Accent 5"/>
    <w:basedOn w:val="754"/>
    <w:uiPriority w:val="99"/>
    <w:qFormat/>
    <w:tblPr/>
  </w:style>
  <w:style w:type="table" w:styleId="877" w:customStyle="1">
    <w:name w:val="Grid Table 1 Light - Accent 6"/>
    <w:basedOn w:val="754"/>
    <w:uiPriority w:val="99"/>
    <w:qFormat/>
    <w:tblPr/>
  </w:style>
  <w:style w:type="table" w:styleId="878" w:customStyle="1">
    <w:name w:val="网格表 21"/>
    <w:basedOn w:val="754"/>
    <w:uiPriority w:val="99"/>
    <w:qFormat/>
    <w:tblPr/>
  </w:style>
  <w:style w:type="table" w:styleId="879" w:customStyle="1">
    <w:name w:val="Grid Table 2 - Accent 1"/>
    <w:basedOn w:val="754"/>
    <w:uiPriority w:val="99"/>
    <w:qFormat/>
    <w:tblPr/>
  </w:style>
  <w:style w:type="table" w:styleId="880" w:customStyle="1">
    <w:name w:val="Grid Table 2 - Accent 2"/>
    <w:basedOn w:val="754"/>
    <w:uiPriority w:val="99"/>
    <w:qFormat/>
    <w:tblPr/>
  </w:style>
  <w:style w:type="table" w:styleId="881" w:customStyle="1">
    <w:name w:val="Grid Table 2 - Accent 3"/>
    <w:basedOn w:val="754"/>
    <w:uiPriority w:val="99"/>
    <w:qFormat/>
    <w:tblPr/>
  </w:style>
  <w:style w:type="table" w:styleId="882" w:customStyle="1">
    <w:name w:val="Grid Table 2 - Accent 4"/>
    <w:basedOn w:val="754"/>
    <w:uiPriority w:val="99"/>
    <w:qFormat/>
    <w:tblPr/>
  </w:style>
  <w:style w:type="table" w:styleId="883" w:customStyle="1">
    <w:name w:val="Grid Table 2 - Accent 5"/>
    <w:basedOn w:val="754"/>
    <w:uiPriority w:val="99"/>
    <w:qFormat/>
    <w:tblPr/>
  </w:style>
  <w:style w:type="table" w:styleId="884" w:customStyle="1">
    <w:name w:val="Grid Table 2 - Accent 6"/>
    <w:basedOn w:val="754"/>
    <w:uiPriority w:val="99"/>
    <w:qFormat/>
    <w:tblPr/>
  </w:style>
  <w:style w:type="table" w:styleId="885" w:customStyle="1">
    <w:name w:val="网格表 31"/>
    <w:basedOn w:val="754"/>
    <w:uiPriority w:val="99"/>
    <w:qFormat/>
    <w:tblPr/>
  </w:style>
  <w:style w:type="table" w:styleId="886" w:customStyle="1">
    <w:name w:val="Grid Table 3 - Accent 1"/>
    <w:basedOn w:val="754"/>
    <w:uiPriority w:val="99"/>
    <w:qFormat/>
    <w:tblPr/>
  </w:style>
  <w:style w:type="table" w:styleId="887" w:customStyle="1">
    <w:name w:val="Grid Table 3 - Accent 2"/>
    <w:basedOn w:val="754"/>
    <w:uiPriority w:val="99"/>
    <w:qFormat/>
    <w:tblPr/>
  </w:style>
  <w:style w:type="table" w:styleId="888" w:customStyle="1">
    <w:name w:val="Grid Table 3 - Accent 3"/>
    <w:basedOn w:val="754"/>
    <w:uiPriority w:val="99"/>
    <w:qFormat/>
    <w:tblPr/>
  </w:style>
  <w:style w:type="table" w:styleId="889" w:customStyle="1">
    <w:name w:val="Grid Table 3 - Accent 4"/>
    <w:basedOn w:val="754"/>
    <w:uiPriority w:val="99"/>
    <w:qFormat/>
    <w:tblPr/>
  </w:style>
  <w:style w:type="table" w:styleId="890" w:customStyle="1">
    <w:name w:val="Grid Table 3 - Accent 5"/>
    <w:basedOn w:val="754"/>
    <w:uiPriority w:val="99"/>
    <w:qFormat/>
    <w:tblPr/>
  </w:style>
  <w:style w:type="table" w:styleId="891" w:customStyle="1">
    <w:name w:val="Grid Table 3 - Accent 6"/>
    <w:basedOn w:val="754"/>
    <w:uiPriority w:val="99"/>
    <w:qFormat/>
    <w:tblPr/>
  </w:style>
  <w:style w:type="table" w:styleId="892" w:customStyle="1">
    <w:name w:val="网格表 41"/>
    <w:basedOn w:val="754"/>
    <w:uiPriority w:val="59"/>
    <w:qFormat/>
    <w:tblPr/>
  </w:style>
  <w:style w:type="table" w:styleId="893" w:customStyle="1">
    <w:name w:val="Grid Table 4 - Accent 1"/>
    <w:basedOn w:val="754"/>
    <w:uiPriority w:val="59"/>
    <w:qFormat/>
    <w:tblPr/>
  </w:style>
  <w:style w:type="table" w:styleId="894" w:customStyle="1">
    <w:name w:val="Grid Table 4 - Accent 2"/>
    <w:basedOn w:val="754"/>
    <w:uiPriority w:val="59"/>
    <w:qFormat/>
    <w:tblPr/>
  </w:style>
  <w:style w:type="table" w:styleId="895" w:customStyle="1">
    <w:name w:val="Grid Table 4 - Accent 3"/>
    <w:basedOn w:val="754"/>
    <w:uiPriority w:val="59"/>
    <w:qFormat/>
    <w:tblPr/>
  </w:style>
  <w:style w:type="table" w:styleId="896" w:customStyle="1">
    <w:name w:val="Grid Table 4 - Accent 4"/>
    <w:basedOn w:val="754"/>
    <w:uiPriority w:val="59"/>
    <w:qFormat/>
    <w:tblPr/>
  </w:style>
  <w:style w:type="table" w:styleId="897" w:customStyle="1">
    <w:name w:val="Grid Table 4 - Accent 5"/>
    <w:basedOn w:val="754"/>
    <w:uiPriority w:val="59"/>
    <w:qFormat/>
    <w:tblPr/>
  </w:style>
  <w:style w:type="table" w:styleId="898" w:customStyle="1">
    <w:name w:val="Grid Table 4 - Accent 6"/>
    <w:basedOn w:val="754"/>
    <w:uiPriority w:val="59"/>
    <w:qFormat/>
    <w:tblPr/>
  </w:style>
  <w:style w:type="table" w:styleId="899" w:customStyle="1">
    <w:name w:val="网格表 5 深色1"/>
    <w:basedOn w:val="754"/>
    <w:uiPriority w:val="99"/>
    <w:qFormat/>
    <w:tblPr/>
  </w:style>
  <w:style w:type="table" w:styleId="900" w:customStyle="1">
    <w:name w:val="Grid Table 5 Dark- Accent 1"/>
    <w:basedOn w:val="754"/>
    <w:uiPriority w:val="99"/>
    <w:qFormat/>
    <w:tblPr/>
  </w:style>
  <w:style w:type="table" w:styleId="901" w:customStyle="1">
    <w:name w:val="Grid Table 5 Dark - Accent 2"/>
    <w:basedOn w:val="754"/>
    <w:uiPriority w:val="99"/>
    <w:qFormat/>
    <w:tblPr/>
  </w:style>
  <w:style w:type="table" w:styleId="902" w:customStyle="1">
    <w:name w:val="Grid Table 5 Dark - Accent 3"/>
    <w:basedOn w:val="754"/>
    <w:uiPriority w:val="99"/>
    <w:qFormat/>
    <w:tblPr/>
  </w:style>
  <w:style w:type="table" w:styleId="903" w:customStyle="1">
    <w:name w:val="Grid Table 5 Dark- Accent 4"/>
    <w:basedOn w:val="754"/>
    <w:uiPriority w:val="99"/>
    <w:qFormat/>
    <w:tblPr/>
  </w:style>
  <w:style w:type="table" w:styleId="904" w:customStyle="1">
    <w:name w:val="Grid Table 5 Dark - Accent 5"/>
    <w:basedOn w:val="754"/>
    <w:uiPriority w:val="99"/>
    <w:qFormat/>
    <w:tblPr/>
  </w:style>
  <w:style w:type="table" w:styleId="905" w:customStyle="1">
    <w:name w:val="Grid Table 5 Dark - Accent 6"/>
    <w:basedOn w:val="754"/>
    <w:uiPriority w:val="99"/>
    <w:qFormat/>
    <w:tblPr/>
  </w:style>
  <w:style w:type="table" w:styleId="906" w:customStyle="1">
    <w:name w:val="网格表 6 彩色1"/>
    <w:basedOn w:val="754"/>
    <w:uiPriority w:val="99"/>
    <w:qFormat/>
    <w:tblPr/>
  </w:style>
  <w:style w:type="table" w:styleId="907" w:customStyle="1">
    <w:name w:val="Grid Table 6 Colorful - Accent 1"/>
    <w:basedOn w:val="754"/>
    <w:uiPriority w:val="99"/>
    <w:qFormat/>
    <w:tblPr/>
  </w:style>
  <w:style w:type="table" w:styleId="908" w:customStyle="1">
    <w:name w:val="Grid Table 6 Colorful - Accent 2"/>
    <w:basedOn w:val="754"/>
    <w:uiPriority w:val="99"/>
    <w:qFormat/>
    <w:tblPr/>
  </w:style>
  <w:style w:type="table" w:styleId="909" w:customStyle="1">
    <w:name w:val="Grid Table 6 Colorful - Accent 3"/>
    <w:basedOn w:val="754"/>
    <w:uiPriority w:val="99"/>
    <w:qFormat/>
    <w:tblPr/>
  </w:style>
  <w:style w:type="table" w:styleId="910" w:customStyle="1">
    <w:name w:val="Grid Table 6 Colorful - Accent 4"/>
    <w:basedOn w:val="754"/>
    <w:uiPriority w:val="99"/>
    <w:qFormat/>
    <w:tblPr/>
  </w:style>
  <w:style w:type="table" w:styleId="911" w:customStyle="1">
    <w:name w:val="Grid Table 6 Colorful - Accent 5"/>
    <w:basedOn w:val="754"/>
    <w:uiPriority w:val="99"/>
    <w:qFormat/>
    <w:tblPr/>
  </w:style>
  <w:style w:type="table" w:styleId="912" w:customStyle="1">
    <w:name w:val="Grid Table 6 Colorful - Accent 6"/>
    <w:basedOn w:val="754"/>
    <w:uiPriority w:val="99"/>
    <w:qFormat/>
    <w:tblPr/>
  </w:style>
  <w:style w:type="table" w:styleId="913" w:customStyle="1">
    <w:name w:val="网格表 7 彩色1"/>
    <w:basedOn w:val="754"/>
    <w:uiPriority w:val="99"/>
    <w:qFormat/>
    <w:tblPr/>
  </w:style>
  <w:style w:type="table" w:styleId="914" w:customStyle="1">
    <w:name w:val="Grid Table 7 Colorful - Accent 1"/>
    <w:basedOn w:val="754"/>
    <w:uiPriority w:val="99"/>
    <w:qFormat/>
    <w:tblPr/>
  </w:style>
  <w:style w:type="table" w:styleId="915" w:customStyle="1">
    <w:name w:val="Grid Table 7 Colorful - Accent 2"/>
    <w:basedOn w:val="754"/>
    <w:uiPriority w:val="99"/>
    <w:qFormat/>
    <w:tblPr/>
  </w:style>
  <w:style w:type="table" w:styleId="916" w:customStyle="1">
    <w:name w:val="Grid Table 7 Colorful - Accent 3"/>
    <w:basedOn w:val="754"/>
    <w:uiPriority w:val="99"/>
    <w:qFormat/>
    <w:tblPr/>
  </w:style>
  <w:style w:type="table" w:styleId="917" w:customStyle="1">
    <w:name w:val="Grid Table 7 Colorful - Accent 4"/>
    <w:basedOn w:val="754"/>
    <w:uiPriority w:val="99"/>
    <w:qFormat/>
    <w:tblPr/>
  </w:style>
  <w:style w:type="table" w:styleId="918" w:customStyle="1">
    <w:name w:val="Grid Table 7 Colorful - Accent 5"/>
    <w:basedOn w:val="754"/>
    <w:uiPriority w:val="99"/>
    <w:qFormat/>
    <w:tblPr/>
  </w:style>
  <w:style w:type="table" w:styleId="919" w:customStyle="1">
    <w:name w:val="Grid Table 7 Colorful - Accent 6"/>
    <w:basedOn w:val="754"/>
    <w:uiPriority w:val="99"/>
    <w:qFormat/>
    <w:tblPr/>
  </w:style>
  <w:style w:type="table" w:styleId="920" w:customStyle="1">
    <w:name w:val="清单表 1 浅色1"/>
    <w:basedOn w:val="754"/>
    <w:uiPriority w:val="99"/>
    <w:qFormat/>
    <w:tblPr/>
  </w:style>
  <w:style w:type="table" w:styleId="921" w:customStyle="1">
    <w:name w:val="List Table 1 Light - Accent 1"/>
    <w:basedOn w:val="754"/>
    <w:uiPriority w:val="99"/>
    <w:qFormat/>
    <w:tblPr/>
  </w:style>
  <w:style w:type="table" w:styleId="922" w:customStyle="1">
    <w:name w:val="List Table 1 Light - Accent 2"/>
    <w:basedOn w:val="754"/>
    <w:uiPriority w:val="99"/>
    <w:qFormat/>
    <w:tblPr/>
  </w:style>
  <w:style w:type="table" w:styleId="923" w:customStyle="1">
    <w:name w:val="List Table 1 Light - Accent 3"/>
    <w:basedOn w:val="754"/>
    <w:uiPriority w:val="99"/>
    <w:qFormat/>
    <w:tblPr/>
  </w:style>
  <w:style w:type="table" w:styleId="924" w:customStyle="1">
    <w:name w:val="List Table 1 Light - Accent 4"/>
    <w:basedOn w:val="754"/>
    <w:uiPriority w:val="99"/>
    <w:qFormat/>
    <w:tblPr/>
  </w:style>
  <w:style w:type="table" w:styleId="925" w:customStyle="1">
    <w:name w:val="List Table 1 Light - Accent 5"/>
    <w:basedOn w:val="754"/>
    <w:uiPriority w:val="99"/>
    <w:qFormat/>
    <w:tblPr/>
  </w:style>
  <w:style w:type="table" w:styleId="926" w:customStyle="1">
    <w:name w:val="List Table 1 Light - Accent 6"/>
    <w:basedOn w:val="754"/>
    <w:uiPriority w:val="99"/>
    <w:qFormat/>
    <w:tblPr/>
  </w:style>
  <w:style w:type="table" w:styleId="927" w:customStyle="1">
    <w:name w:val="清单表 21"/>
    <w:basedOn w:val="754"/>
    <w:uiPriority w:val="99"/>
    <w:qFormat/>
    <w:tblPr/>
  </w:style>
  <w:style w:type="table" w:styleId="928" w:customStyle="1">
    <w:name w:val="List Table 2 - Accent 1"/>
    <w:basedOn w:val="754"/>
    <w:uiPriority w:val="99"/>
    <w:qFormat/>
    <w:tblPr/>
  </w:style>
  <w:style w:type="table" w:styleId="929" w:customStyle="1">
    <w:name w:val="List Table 2 - Accent 2"/>
    <w:basedOn w:val="754"/>
    <w:uiPriority w:val="99"/>
    <w:qFormat/>
    <w:tblPr/>
  </w:style>
  <w:style w:type="table" w:styleId="930" w:customStyle="1">
    <w:name w:val="List Table 2 - Accent 3"/>
    <w:basedOn w:val="754"/>
    <w:uiPriority w:val="99"/>
    <w:qFormat/>
    <w:tblPr/>
  </w:style>
  <w:style w:type="table" w:styleId="931" w:customStyle="1">
    <w:name w:val="List Table 2 - Accent 4"/>
    <w:basedOn w:val="754"/>
    <w:uiPriority w:val="99"/>
    <w:qFormat/>
    <w:tblPr/>
  </w:style>
  <w:style w:type="table" w:styleId="932" w:customStyle="1">
    <w:name w:val="List Table 2 - Accent 5"/>
    <w:basedOn w:val="754"/>
    <w:uiPriority w:val="99"/>
    <w:qFormat/>
    <w:tblPr/>
  </w:style>
  <w:style w:type="table" w:styleId="933" w:customStyle="1">
    <w:name w:val="List Table 2 - Accent 6"/>
    <w:basedOn w:val="754"/>
    <w:uiPriority w:val="99"/>
    <w:qFormat/>
    <w:tblPr/>
  </w:style>
  <w:style w:type="table" w:styleId="934" w:customStyle="1">
    <w:name w:val="清单表 31"/>
    <w:basedOn w:val="754"/>
    <w:uiPriority w:val="99"/>
    <w:qFormat/>
    <w:tblPr/>
  </w:style>
  <w:style w:type="table" w:styleId="935" w:customStyle="1">
    <w:name w:val="List Table 3 - Accent 1"/>
    <w:basedOn w:val="754"/>
    <w:uiPriority w:val="99"/>
    <w:qFormat/>
    <w:tblPr/>
  </w:style>
  <w:style w:type="table" w:styleId="936" w:customStyle="1">
    <w:name w:val="List Table 3 - Accent 2"/>
    <w:basedOn w:val="754"/>
    <w:uiPriority w:val="99"/>
    <w:qFormat/>
    <w:tblPr/>
  </w:style>
  <w:style w:type="table" w:styleId="937" w:customStyle="1">
    <w:name w:val="List Table 3 - Accent 3"/>
    <w:basedOn w:val="754"/>
    <w:uiPriority w:val="99"/>
    <w:qFormat/>
    <w:tblPr/>
  </w:style>
  <w:style w:type="table" w:styleId="938" w:customStyle="1">
    <w:name w:val="List Table 3 - Accent 4"/>
    <w:basedOn w:val="754"/>
    <w:uiPriority w:val="99"/>
    <w:qFormat/>
    <w:tblPr/>
  </w:style>
  <w:style w:type="table" w:styleId="939" w:customStyle="1">
    <w:name w:val="List Table 3 - Accent 5"/>
    <w:basedOn w:val="754"/>
    <w:uiPriority w:val="99"/>
    <w:qFormat/>
    <w:tblPr/>
  </w:style>
  <w:style w:type="table" w:styleId="940" w:customStyle="1">
    <w:name w:val="List Table 3 - Accent 6"/>
    <w:basedOn w:val="754"/>
    <w:uiPriority w:val="99"/>
    <w:qFormat/>
    <w:tblPr/>
  </w:style>
  <w:style w:type="table" w:styleId="941" w:customStyle="1">
    <w:name w:val="清单表 41"/>
    <w:basedOn w:val="754"/>
    <w:uiPriority w:val="99"/>
    <w:qFormat/>
    <w:tblPr/>
  </w:style>
  <w:style w:type="table" w:styleId="942" w:customStyle="1">
    <w:name w:val="List Table 4 - Accent 1"/>
    <w:basedOn w:val="754"/>
    <w:uiPriority w:val="99"/>
    <w:qFormat/>
    <w:tblPr/>
  </w:style>
  <w:style w:type="table" w:styleId="943" w:customStyle="1">
    <w:name w:val="List Table 4 - Accent 2"/>
    <w:basedOn w:val="754"/>
    <w:uiPriority w:val="99"/>
    <w:qFormat/>
    <w:tblPr/>
  </w:style>
  <w:style w:type="table" w:styleId="944" w:customStyle="1">
    <w:name w:val="List Table 4 - Accent 3"/>
    <w:basedOn w:val="754"/>
    <w:uiPriority w:val="99"/>
    <w:qFormat/>
    <w:tblPr/>
  </w:style>
  <w:style w:type="table" w:styleId="945" w:customStyle="1">
    <w:name w:val="List Table 4 - Accent 4"/>
    <w:basedOn w:val="754"/>
    <w:uiPriority w:val="99"/>
    <w:qFormat/>
    <w:tblPr/>
  </w:style>
  <w:style w:type="table" w:styleId="946" w:customStyle="1">
    <w:name w:val="List Table 4 - Accent 5"/>
    <w:basedOn w:val="754"/>
    <w:uiPriority w:val="99"/>
    <w:qFormat/>
    <w:tblPr/>
  </w:style>
  <w:style w:type="table" w:styleId="947" w:customStyle="1">
    <w:name w:val="List Table 4 - Accent 6"/>
    <w:basedOn w:val="754"/>
    <w:uiPriority w:val="99"/>
    <w:qFormat/>
    <w:tblPr/>
  </w:style>
  <w:style w:type="table" w:styleId="948" w:customStyle="1">
    <w:name w:val="清单表 5 深色1"/>
    <w:basedOn w:val="754"/>
    <w:uiPriority w:val="99"/>
    <w:qFormat/>
    <w:tblPr/>
  </w:style>
  <w:style w:type="table" w:styleId="949" w:customStyle="1">
    <w:name w:val="List Table 5 Dark - Accent 1"/>
    <w:basedOn w:val="754"/>
    <w:uiPriority w:val="99"/>
    <w:qFormat/>
    <w:tblPr/>
  </w:style>
  <w:style w:type="table" w:styleId="950" w:customStyle="1">
    <w:name w:val="List Table 5 Dark - Accent 2"/>
    <w:basedOn w:val="754"/>
    <w:uiPriority w:val="99"/>
    <w:qFormat/>
    <w:tblPr/>
  </w:style>
  <w:style w:type="table" w:styleId="951" w:customStyle="1">
    <w:name w:val="List Table 5 Dark - Accent 3"/>
    <w:basedOn w:val="754"/>
    <w:uiPriority w:val="99"/>
    <w:qFormat/>
    <w:tblPr/>
  </w:style>
  <w:style w:type="table" w:styleId="952" w:customStyle="1">
    <w:name w:val="List Table 5 Dark - Accent 4"/>
    <w:basedOn w:val="754"/>
    <w:uiPriority w:val="99"/>
    <w:qFormat/>
    <w:tblPr/>
  </w:style>
  <w:style w:type="table" w:styleId="953" w:customStyle="1">
    <w:name w:val="List Table 5 Dark - Accent 5"/>
    <w:basedOn w:val="754"/>
    <w:uiPriority w:val="99"/>
    <w:qFormat/>
    <w:tblPr/>
  </w:style>
  <w:style w:type="table" w:styleId="954" w:customStyle="1">
    <w:name w:val="List Table 5 Dark - Accent 6"/>
    <w:basedOn w:val="754"/>
    <w:uiPriority w:val="99"/>
    <w:qFormat/>
    <w:tblPr/>
  </w:style>
  <w:style w:type="table" w:styleId="955" w:customStyle="1">
    <w:name w:val="清单表 6 彩色1"/>
    <w:basedOn w:val="754"/>
    <w:uiPriority w:val="99"/>
    <w:qFormat/>
    <w:tblPr/>
  </w:style>
  <w:style w:type="table" w:styleId="956" w:customStyle="1">
    <w:name w:val="List Table 6 Colorful - Accent 1"/>
    <w:basedOn w:val="754"/>
    <w:uiPriority w:val="99"/>
    <w:qFormat/>
    <w:tblPr/>
  </w:style>
  <w:style w:type="table" w:styleId="957" w:customStyle="1">
    <w:name w:val="List Table 6 Colorful - Accent 2"/>
    <w:basedOn w:val="754"/>
    <w:uiPriority w:val="99"/>
    <w:qFormat/>
    <w:tblPr/>
  </w:style>
  <w:style w:type="table" w:styleId="958" w:customStyle="1">
    <w:name w:val="List Table 6 Colorful - Accent 3"/>
    <w:basedOn w:val="754"/>
    <w:uiPriority w:val="99"/>
    <w:qFormat/>
    <w:tblPr/>
  </w:style>
  <w:style w:type="table" w:styleId="959" w:customStyle="1">
    <w:name w:val="List Table 6 Colorful - Accent 4"/>
    <w:basedOn w:val="754"/>
    <w:uiPriority w:val="99"/>
    <w:qFormat/>
    <w:tblPr/>
  </w:style>
  <w:style w:type="table" w:styleId="960" w:customStyle="1">
    <w:name w:val="List Table 6 Colorful - Accent 5"/>
    <w:basedOn w:val="754"/>
    <w:uiPriority w:val="99"/>
    <w:qFormat/>
    <w:tblPr/>
  </w:style>
  <w:style w:type="table" w:styleId="961" w:customStyle="1">
    <w:name w:val="List Table 6 Colorful - Accent 6"/>
    <w:basedOn w:val="754"/>
    <w:uiPriority w:val="99"/>
    <w:qFormat/>
    <w:tblPr/>
  </w:style>
  <w:style w:type="table" w:styleId="962" w:customStyle="1">
    <w:name w:val="清单表 7 彩色1"/>
    <w:basedOn w:val="754"/>
    <w:uiPriority w:val="99"/>
    <w:qFormat/>
    <w:tblPr/>
  </w:style>
  <w:style w:type="table" w:styleId="963" w:customStyle="1">
    <w:name w:val="List Table 7 Colorful - Accent 1"/>
    <w:basedOn w:val="754"/>
    <w:uiPriority w:val="99"/>
    <w:qFormat/>
    <w:tblPr/>
  </w:style>
  <w:style w:type="table" w:styleId="964" w:customStyle="1">
    <w:name w:val="List Table 7 Colorful - Accent 2"/>
    <w:basedOn w:val="754"/>
    <w:uiPriority w:val="99"/>
    <w:qFormat/>
    <w:tblPr/>
  </w:style>
  <w:style w:type="table" w:styleId="965" w:customStyle="1">
    <w:name w:val="List Table 7 Colorful - Accent 3"/>
    <w:basedOn w:val="754"/>
    <w:uiPriority w:val="99"/>
    <w:qFormat/>
    <w:tblPr/>
  </w:style>
  <w:style w:type="table" w:styleId="966" w:customStyle="1">
    <w:name w:val="List Table 7 Colorful - Accent 4"/>
    <w:basedOn w:val="754"/>
    <w:uiPriority w:val="99"/>
    <w:qFormat/>
    <w:tblPr/>
  </w:style>
  <w:style w:type="table" w:styleId="967" w:customStyle="1">
    <w:name w:val="List Table 7 Colorful - Accent 5"/>
    <w:basedOn w:val="754"/>
    <w:uiPriority w:val="99"/>
    <w:qFormat/>
    <w:tblPr/>
  </w:style>
  <w:style w:type="table" w:styleId="968" w:customStyle="1">
    <w:name w:val="List Table 7 Colorful - Accent 6"/>
    <w:basedOn w:val="754"/>
    <w:uiPriority w:val="99"/>
    <w:qFormat/>
    <w:tblPr/>
  </w:style>
  <w:style w:type="table" w:styleId="969" w:customStyle="1">
    <w:name w:val="Lined - Accent"/>
    <w:basedOn w:val="754"/>
    <w:uiPriority w:val="99"/>
    <w:qFormat/>
    <w:rPr>
      <w:color w:val="404040"/>
    </w:rPr>
    <w:tblPr/>
  </w:style>
  <w:style w:type="table" w:styleId="970" w:customStyle="1">
    <w:name w:val="Lined - Accent 1"/>
    <w:basedOn w:val="754"/>
    <w:uiPriority w:val="99"/>
    <w:qFormat/>
    <w:rPr>
      <w:color w:val="404040"/>
    </w:rPr>
    <w:tblPr/>
  </w:style>
  <w:style w:type="table" w:styleId="971" w:customStyle="1">
    <w:name w:val="Lined - Accent 2"/>
    <w:basedOn w:val="754"/>
    <w:uiPriority w:val="99"/>
    <w:qFormat/>
    <w:rPr>
      <w:color w:val="404040"/>
    </w:rPr>
    <w:tblPr/>
  </w:style>
  <w:style w:type="table" w:styleId="972" w:customStyle="1">
    <w:name w:val="Lined - Accent 3"/>
    <w:basedOn w:val="754"/>
    <w:uiPriority w:val="99"/>
    <w:qFormat/>
    <w:rPr>
      <w:color w:val="404040"/>
    </w:rPr>
    <w:tblPr/>
  </w:style>
  <w:style w:type="table" w:styleId="973" w:customStyle="1">
    <w:name w:val="Lined - Accent 4"/>
    <w:basedOn w:val="754"/>
    <w:uiPriority w:val="99"/>
    <w:qFormat/>
    <w:rPr>
      <w:color w:val="404040"/>
    </w:rPr>
    <w:tblPr/>
  </w:style>
  <w:style w:type="table" w:styleId="974" w:customStyle="1">
    <w:name w:val="Lined - Accent 5"/>
    <w:basedOn w:val="754"/>
    <w:uiPriority w:val="99"/>
    <w:qFormat/>
    <w:rPr>
      <w:color w:val="404040"/>
    </w:rPr>
    <w:tblPr/>
  </w:style>
  <w:style w:type="table" w:styleId="975" w:customStyle="1">
    <w:name w:val="Lined - Accent 6"/>
    <w:basedOn w:val="754"/>
    <w:uiPriority w:val="99"/>
    <w:qFormat/>
    <w:rPr>
      <w:color w:val="404040"/>
    </w:rPr>
    <w:tblPr/>
  </w:style>
  <w:style w:type="table" w:styleId="976" w:customStyle="1">
    <w:name w:val="Bordered &amp; Lined - Accent"/>
    <w:basedOn w:val="754"/>
    <w:uiPriority w:val="99"/>
    <w:qFormat/>
    <w:rPr>
      <w:color w:val="404040"/>
    </w:rPr>
    <w:tblPr/>
  </w:style>
  <w:style w:type="table" w:styleId="977" w:customStyle="1">
    <w:name w:val="Bordered &amp; Lined - Accent 1"/>
    <w:basedOn w:val="754"/>
    <w:uiPriority w:val="99"/>
    <w:qFormat/>
    <w:rPr>
      <w:color w:val="404040"/>
    </w:rPr>
    <w:tblPr/>
  </w:style>
  <w:style w:type="table" w:styleId="978" w:customStyle="1">
    <w:name w:val="Bordered &amp; Lined - Accent 2"/>
    <w:basedOn w:val="754"/>
    <w:uiPriority w:val="99"/>
    <w:qFormat/>
    <w:rPr>
      <w:color w:val="404040"/>
    </w:rPr>
    <w:tblPr/>
  </w:style>
  <w:style w:type="table" w:styleId="979" w:customStyle="1">
    <w:name w:val="Bordered &amp; Lined - Accent 3"/>
    <w:basedOn w:val="754"/>
    <w:uiPriority w:val="99"/>
    <w:qFormat/>
    <w:rPr>
      <w:color w:val="404040"/>
    </w:rPr>
    <w:tblPr/>
  </w:style>
  <w:style w:type="table" w:styleId="980" w:customStyle="1">
    <w:name w:val="Bordered &amp; Lined - Accent 4"/>
    <w:basedOn w:val="754"/>
    <w:uiPriority w:val="99"/>
    <w:qFormat/>
    <w:rPr>
      <w:color w:val="404040"/>
    </w:rPr>
    <w:tblPr/>
  </w:style>
  <w:style w:type="table" w:styleId="981" w:customStyle="1">
    <w:name w:val="Bordered &amp; Lined - Accent 5"/>
    <w:basedOn w:val="754"/>
    <w:uiPriority w:val="99"/>
    <w:qFormat/>
    <w:rPr>
      <w:color w:val="404040"/>
    </w:rPr>
    <w:tblPr/>
  </w:style>
  <w:style w:type="table" w:styleId="982" w:customStyle="1">
    <w:name w:val="Bordered &amp; Lined - Accent 6"/>
    <w:basedOn w:val="754"/>
    <w:uiPriority w:val="99"/>
    <w:qFormat/>
    <w:rPr>
      <w:color w:val="404040"/>
    </w:rPr>
    <w:tblPr/>
  </w:style>
  <w:style w:type="table" w:styleId="983" w:customStyle="1">
    <w:name w:val="Bordered"/>
    <w:basedOn w:val="754"/>
    <w:uiPriority w:val="99"/>
    <w:qFormat/>
    <w:tblPr/>
  </w:style>
  <w:style w:type="table" w:styleId="984" w:customStyle="1">
    <w:name w:val="Bordered - Accent 1"/>
    <w:basedOn w:val="754"/>
    <w:uiPriority w:val="99"/>
    <w:qFormat/>
    <w:tblPr/>
  </w:style>
  <w:style w:type="table" w:styleId="985" w:customStyle="1">
    <w:name w:val="Bordered - Accent 2"/>
    <w:basedOn w:val="754"/>
    <w:uiPriority w:val="99"/>
    <w:qFormat/>
    <w:tblPr/>
  </w:style>
  <w:style w:type="table" w:styleId="986" w:customStyle="1">
    <w:name w:val="Bordered - Accent 3"/>
    <w:basedOn w:val="754"/>
    <w:uiPriority w:val="99"/>
    <w:qFormat/>
    <w:tblPr/>
  </w:style>
  <w:style w:type="table" w:styleId="987" w:customStyle="1">
    <w:name w:val="Bordered - Accent 4"/>
    <w:basedOn w:val="754"/>
    <w:uiPriority w:val="99"/>
    <w:qFormat/>
    <w:tblPr/>
  </w:style>
  <w:style w:type="table" w:styleId="988" w:customStyle="1">
    <w:name w:val="Bordered - Accent 5"/>
    <w:basedOn w:val="754"/>
    <w:uiPriority w:val="99"/>
    <w:qFormat/>
    <w:tblPr/>
  </w:style>
  <w:style w:type="table" w:styleId="989" w:customStyle="1">
    <w:name w:val="Bordered - Accent 6"/>
    <w:basedOn w:val="754"/>
    <w:uiPriority w:val="99"/>
    <w:qFormat/>
    <w:tblPr/>
  </w:style>
  <w:style w:type="character" w:styleId="990" w:customStyle="1">
    <w:name w:val="Footnote Text Char"/>
    <w:link w:val="698"/>
    <w:uiPriority w:val="99"/>
    <w:qFormat/>
    <w:rPr>
      <w:sz w:val="18"/>
    </w:rPr>
  </w:style>
  <w:style w:type="paragraph" w:styleId="991" w:customStyle="1">
    <w:name w:val="TOC 标题11"/>
    <w:uiPriority w:val="39"/>
    <w:unhideWhenUsed/>
    <w:qFormat/>
    <w:rPr>
      <w:rFonts w:hint="default" w:ascii="Times New Roman" w:hAnsi="Times New Roman" w:eastAsia="宋体" w:cs="Times New Roman"/>
      <w:lang w:eastAsia="zh-CN"/>
    </w:rPr>
  </w:style>
  <w:style w:type="paragraph" w:styleId="992" w:customStyle="1">
    <w:name w:val="无间隔11"/>
    <w:uiPriority w:val="0"/>
    <w:qFormat/>
    <w:rPr>
      <w:rFonts w:hint="default" w:ascii="Times New Roman" w:hAnsi="Times New Roman" w:eastAsia="宋体" w:cs="Times New Roman"/>
      <w:sz w:val="22"/>
      <w:szCs w:val="22"/>
    </w:rPr>
  </w:style>
  <w:style w:type="paragraph" w:styleId="993" w:customStyle="1">
    <w:name w:val="样式 样式 左侧:  2 字符 + 左侧:  0.85 厘米 首行缩进:  2 字符1"/>
    <w:basedOn w:val="698"/>
    <w:uiPriority w:val="0"/>
    <w:qFormat/>
    <w:pPr>
      <w:ind w:left="482" w:firstLine="200"/>
    </w:pPr>
    <w:rPr>
      <w:rFonts w:cs="宋体"/>
      <w:sz w:val="20"/>
      <w:szCs w:val="20"/>
    </w:rPr>
  </w:style>
  <w:style w:type="paragraph" w:styleId="994" w:customStyle="1">
    <w:name w:val="Default"/>
    <w:uiPriority w:val="0"/>
    <w:qFormat/>
    <w:pPr>
      <w:widowControl w:val="off"/>
    </w:pPr>
    <w:rPr>
      <w:rFonts w:hint="default" w:ascii="宋体" w:hAnsi="Times New Roman" w:eastAsia="宋体" w:cs="宋体"/>
      <w:color w:val="000000"/>
      <w:sz w:val="24"/>
      <w:szCs w:val="24"/>
      <w:lang w:eastAsia="zh-CN"/>
    </w:rPr>
  </w:style>
  <w:style w:type="character" w:styleId="995" w:customStyle="1">
    <w:name w:val="NormalCharacter11"/>
    <w:link w:val="698"/>
    <w:uiPriority w:val="0"/>
    <w:semiHidden/>
    <w:qFormat/>
  </w:style>
  <w:style w:type="paragraph" w:styleId="996" w:customStyle="1">
    <w:name w:val="BodyText1"/>
    <w:basedOn w:val="698"/>
    <w:uiPriority w:val="0"/>
    <w:qFormat/>
    <w:pPr>
      <w:spacing w:after="120"/>
    </w:pPr>
  </w:style>
  <w:style w:type="paragraph" w:styleId="997" w:customStyle="1">
    <w:name w:val="UserStyle_34"/>
    <w:basedOn w:val="698"/>
    <w:uiPriority w:val="0"/>
    <w:qFormat/>
    <w:pPr>
      <w:jc w:val="left"/>
    </w:pPr>
    <w:rPr>
      <w:rFonts w:ascii="宋体" w:hAnsi="宋体"/>
      <w:sz w:val="22"/>
      <w:szCs w:val="22"/>
      <w:lang w:val="zh-CN" w:bidi="zh-CN"/>
    </w:rPr>
  </w:style>
  <w:style w:type="paragraph" w:styleId="998" w:customStyle="1">
    <w:name w:val="Table Paragraph"/>
    <w:basedOn w:val="999"/>
    <w:uiPriority w:val="1"/>
    <w:qFormat/>
    <w:rPr>
      <w:rFonts w:ascii="宋体" w:hAnsi="宋体" w:cs="宋体"/>
    </w:rPr>
  </w:style>
  <w:style w:type="paragraph" w:styleId="999"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0" w:customStyle="1">
    <w:name w:val="Normal New New New"/>
    <w:uiPriority w:val="0"/>
    <w:qFormat/>
    <w:pPr>
      <w:jc w:val="both"/>
      <w:widowControl w:val="off"/>
    </w:pPr>
    <w:rPr>
      <w:rFonts w:hint="default" w:ascii="Times New Roman" w:hAnsi="Times New Roman" w:eastAsia="宋体" w:cs="Times New Roman"/>
      <w:sz w:val="21"/>
      <w:lang w:eastAsia="zh-CN"/>
    </w:rPr>
  </w:style>
  <w:style w:type="paragraph" w:styleId="1001" w:customStyle="1">
    <w:name w:val="UserStyle_33"/>
    <w:next w:val="698"/>
    <w:uiPriority w:val="0"/>
    <w:qFormat/>
    <w:pPr>
      <w:jc w:val="both"/>
    </w:pPr>
    <w:rPr>
      <w:rFonts w:hint="default" w:ascii="Calibri" w:hAnsi="Calibri" w:eastAsia="宋体" w:cs="Times New Roman"/>
      <w:sz w:val="21"/>
      <w:szCs w:val="21"/>
      <w:lang w:eastAsia="zh-CN"/>
    </w:rPr>
  </w:style>
  <w:style w:type="paragraph" w:styleId="1002" w:customStyle="1">
    <w:name w:val="Normal New"/>
    <w:uiPriority w:val="0"/>
    <w:qFormat/>
    <w:pPr>
      <w:jc w:val="both"/>
      <w:widowControl w:val="off"/>
    </w:pPr>
    <w:rPr>
      <w:rFonts w:hint="default" w:ascii="Times New Roman" w:hAnsi="Times New Roman" w:eastAsia="宋体" w:cs="Times New Roman"/>
      <w:sz w:val="21"/>
      <w:lang w:eastAsia="zh-CN"/>
    </w:rPr>
  </w:style>
  <w:style w:type="paragraph" w:styleId="1003" w:customStyle="1">
    <w:name w:val="纯文本1"/>
    <w:basedOn w:val="698"/>
    <w:uiPriority w:val="0"/>
    <w:qFormat/>
    <w:rPr>
      <w:rFonts w:ascii="宋体" w:hAnsi="宋体" w:eastAsia="楷体_GB2312"/>
      <w:sz w:val="26"/>
    </w:rPr>
  </w:style>
  <w:style w:type="paragraph" w:styleId="1004" w:customStyle="1">
    <w:name w:val="DAS正文"/>
    <w:basedOn w:val="698"/>
    <w:uiPriority w:val="0"/>
    <w:qFormat/>
    <w:pPr>
      <w:ind w:right="181" w:firstLine="480"/>
      <w:spacing w:line="360" w:lineRule="auto"/>
    </w:pPr>
    <w:rPr>
      <w:rFonts w:ascii="Verdana" w:hAnsi="Verdana"/>
      <w:sz w:val="24"/>
    </w:rPr>
  </w:style>
  <w:style w:type="paragraph" w:styleId="1005">
    <w:name w:val="List Paragraph"/>
    <w:basedOn w:val="698"/>
    <w:uiPriority w:val="1"/>
    <w:qFormat/>
    <w:pPr>
      <w:ind w:firstLine="420"/>
    </w:pPr>
    <w:rPr>
      <w:rFonts w:ascii="Calibri" w:hAnsi="Calibri" w:cs="Calibri"/>
      <w:szCs w:val="22"/>
    </w:rPr>
  </w:style>
  <w:style w:type="character" w:styleId="1006" w:customStyle="1">
    <w:name w:val="bsharetext"/>
    <w:basedOn w:val="753"/>
    <w:link w:val="698"/>
    <w:uiPriority w:val="0"/>
    <w:qFormat/>
  </w:style>
  <w:style w:type="paragraph" w:styleId="1007" w:customStyle="1">
    <w:name w:val="p0"/>
    <w:basedOn w:val="718"/>
    <w:uiPriority w:val="0"/>
    <w:qFormat/>
    <w:pPr>
      <w:widowControl/>
    </w:pPr>
    <w:rPr>
      <w:szCs w:val="21"/>
    </w:rPr>
  </w:style>
  <w:style w:type="paragraph" w:styleId="1008" w:customStyle="1">
    <w:name w:val="正文13"/>
    <w:next w:val="1009"/>
    <w:uiPriority w:val="0"/>
    <w:qFormat/>
    <w:pPr>
      <w:jc w:val="both"/>
      <w:widowControl w:val="off"/>
    </w:pPr>
    <w:rPr>
      <w:rFonts w:hint="default" w:ascii="Times New Roman" w:hAnsi="Times New Roman" w:eastAsia="宋体" w:cs="Times New Roman"/>
      <w:sz w:val="21"/>
      <w:szCs w:val="24"/>
      <w:lang w:eastAsia="zh-CN"/>
    </w:rPr>
  </w:style>
  <w:style w:type="paragraph" w:styleId="1009" w:customStyle="1">
    <w:name w:val="正文文本缩进11"/>
    <w:basedOn w:val="1008"/>
    <w:next w:val="837"/>
    <w:uiPriority w:val="0"/>
    <w:qFormat/>
    <w:pPr>
      <w:ind w:left="420"/>
      <w:spacing w:after="120"/>
    </w:pPr>
  </w:style>
  <w:style w:type="paragraph" w:styleId="1010" w:customStyle="1">
    <w:name w:val="正文112"/>
    <w:next w:val="834"/>
    <w:uiPriority w:val="0"/>
    <w:qFormat/>
    <w:pPr>
      <w:jc w:val="both"/>
      <w:widowControl w:val="off"/>
    </w:pPr>
    <w:rPr>
      <w:rFonts w:hint="default" w:ascii="Times New Roman" w:hAnsi="Times New Roman" w:eastAsia="宋体" w:cs="Times New Roman"/>
      <w:sz w:val="21"/>
      <w:szCs w:val="24"/>
      <w:lang w:eastAsia="zh-CN"/>
    </w:rPr>
  </w:style>
  <w:style w:type="paragraph" w:styleId="1011" w:customStyle="1">
    <w:name w:val="页眉11"/>
    <w:basedOn w:val="698"/>
    <w:uiPriority w:val="0"/>
    <w:qFormat/>
    <w:pPr>
      <w:jc w:val="center"/>
      <w:tabs>
        <w:tab w:val="center" w:pos="4153" w:leader="none"/>
        <w:tab w:val="right" w:pos="8306" w:leader="none"/>
      </w:tabs>
      <w:pBdr>
        <w:bottom w:val="single" w:color="000000" w:sz="6" w:space="1"/>
      </w:pBdr>
    </w:pPr>
    <w:rPr>
      <w:sz w:val="18"/>
      <w:szCs w:val="18"/>
    </w:rPr>
  </w:style>
  <w:style w:type="paragraph" w:styleId="1012" w:customStyle="1">
    <w:name w:val="页脚11"/>
    <w:basedOn w:val="698"/>
    <w:uiPriority w:val="99"/>
    <w:qFormat/>
    <w:pPr>
      <w:jc w:val="left"/>
      <w:tabs>
        <w:tab w:val="center" w:pos="4153" w:leader="none"/>
        <w:tab w:val="right" w:pos="8306" w:leader="none"/>
      </w:tabs>
    </w:pPr>
    <w:rPr>
      <w:sz w:val="18"/>
      <w:szCs w:val="18"/>
    </w:rPr>
  </w:style>
  <w:style w:type="character" w:styleId="1013" w:customStyle="1">
    <w:name w:val="页码1"/>
    <w:link w:val="698"/>
    <w:uiPriority w:val="0"/>
    <w:qFormat/>
    <w:rPr>
      <w:rFonts w:ascii="Times New Roman" w:hAnsi="Times New Roman" w:eastAsia="宋体" w:cs="Times New Roman"/>
      <w:sz w:val="21"/>
      <w:szCs w:val="24"/>
      <w:lang w:val="en-US" w:eastAsia="zh-CN" w:bidi="ar-SA"/>
    </w:rPr>
  </w:style>
  <w:style w:type="paragraph" w:styleId="1014" w:customStyle="1">
    <w:name w:val="页眉1"/>
    <w:basedOn w:val="698"/>
    <w:uiPriority w:val="99"/>
    <w:qFormat/>
    <w:pPr>
      <w:jc w:val="center"/>
      <w:tabs>
        <w:tab w:val="center" w:pos="4153" w:leader="none"/>
        <w:tab w:val="right" w:pos="8306" w:leader="none"/>
      </w:tabs>
      <w:pBdr>
        <w:bottom w:val="single" w:color="000000" w:sz="6" w:space="1"/>
      </w:pBdr>
    </w:pPr>
    <w:rPr>
      <w:rFonts w:ascii="Calibri"/>
      <w:sz w:val="18"/>
      <w:szCs w:val="18"/>
    </w:rPr>
  </w:style>
  <w:style w:type="paragraph" w:styleId="1015" w:customStyle="1">
    <w:name w:val="页脚1"/>
    <w:basedOn w:val="698"/>
    <w:uiPriority w:val="99"/>
    <w:qFormat/>
    <w:pPr>
      <w:jc w:val="left"/>
      <w:tabs>
        <w:tab w:val="center" w:pos="4153" w:leader="none"/>
        <w:tab w:val="right" w:pos="8306" w:leader="none"/>
      </w:tabs>
    </w:pPr>
    <w:rPr>
      <w:rFonts w:ascii="Calibri"/>
      <w:sz w:val="18"/>
      <w:szCs w:val="18"/>
    </w:rPr>
  </w:style>
  <w:style w:type="paragraph" w:styleId="1016" w:customStyle="1">
    <w:name w:val="正文文本111"/>
    <w:basedOn w:val="698"/>
    <w:next w:val="698"/>
    <w:uiPriority w:val="99"/>
    <w:qFormat/>
    <w:pPr>
      <w:spacing w:after="120"/>
    </w:pPr>
    <w:rPr>
      <w:rFonts w:ascii="Calibri"/>
    </w:rPr>
  </w:style>
  <w:style w:type="paragraph" w:styleId="1017" w:customStyle="1">
    <w:name w:val="标题 511"/>
    <w:basedOn w:val="698"/>
    <w:next w:val="1018"/>
    <w:uiPriority w:val="0"/>
    <w:qFormat/>
    <w:pPr>
      <w:keepNext/>
      <w:outlineLvl w:val="4"/>
    </w:pPr>
    <w:rPr>
      <w:rFonts w:ascii="宋体"/>
      <w:color w:val="000000"/>
      <w:sz w:val="28"/>
      <w:szCs w:val="28"/>
    </w:rPr>
  </w:style>
  <w:style w:type="paragraph" w:styleId="1018" w:customStyle="1">
    <w:name w:val="正文缩进1"/>
    <w:basedOn w:val="698"/>
    <w:uiPriority w:val="0"/>
    <w:qFormat/>
    <w:pPr>
      <w:ind w:firstLine="420"/>
    </w:pPr>
    <w:rPr>
      <w:szCs w:val="21"/>
    </w:rPr>
  </w:style>
  <w:style w:type="paragraph" w:styleId="1019" w:customStyle="1">
    <w:name w:val="目录 111"/>
    <w:basedOn w:val="698"/>
    <w:next w:val="698"/>
    <w:uiPriority w:val="39"/>
    <w:unhideWhenUsed/>
    <w:qFormat/>
    <w:pPr>
      <w:jc w:val="left"/>
      <w:spacing w:before="120" w:after="120" w:line="360" w:lineRule="auto"/>
      <w:tabs>
        <w:tab w:val="right" w:pos="8296" w:leader="dot"/>
      </w:tabs>
    </w:pPr>
    <w:rPr>
      <w:rFonts w:ascii="Calibri" w:hAnsi="Calibri" w:cs="Calibri"/>
      <w:b/>
      <w:bCs/>
      <w:caps/>
      <w:sz w:val="20"/>
      <w:szCs w:val="20"/>
    </w:rPr>
  </w:style>
  <w:style w:type="paragraph" w:styleId="1020" w:customStyle="1">
    <w:name w:val="Normal_0_3"/>
    <w:uiPriority w:val="0"/>
    <w:qFormat/>
    <w:rPr>
      <w:rFonts w:hint="default" w:ascii="Times New Roman" w:hAnsi="Times New Roman" w:eastAsia="Times New Roman" w:cs="Times New Roman"/>
      <w:sz w:val="24"/>
      <w:szCs w:val="24"/>
      <w:lang w:eastAsia="zh-CN"/>
    </w:rPr>
  </w:style>
  <w:style w:type="paragraph" w:styleId="1021" w:customStyle="1">
    <w:name w:val="文本块11"/>
    <w:basedOn w:val="724"/>
    <w:uiPriority w:val="0"/>
    <w:qFormat/>
    <w:pPr>
      <w:ind w:left="256" w:right="6" w:firstLine="624"/>
    </w:pPr>
    <w:rPr>
      <w:rFonts w:ascii="Arial" w:hAnsi="Arial" w:eastAsia="仿宋"/>
      <w:sz w:val="28"/>
    </w:rPr>
  </w:style>
  <w:style w:type="paragraph" w:styleId="1022" w:customStyle="1">
    <w:name w:val="正文1111"/>
    <w:next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正文"/>
    <w:basedOn w:val="698"/>
    <w:next w:val="698"/>
    <w:uiPriority w:val="0"/>
    <w:qFormat/>
    <w:pPr>
      <w:ind w:left="1131"/>
      <w:spacing w:line="400" w:lineRule="exact"/>
      <w:widowControl/>
    </w:pPr>
    <w:rPr>
      <w:rFonts w:ascii="Calibri Light" w:hAnsi="Calibri Light" w:eastAsia="华文仿宋"/>
      <w:sz w:val="28"/>
      <w:szCs w:val="28"/>
    </w:rPr>
  </w:style>
  <w:style w:type="table" w:styleId="1024" w:customStyle="1">
    <w:name w:val="网格型111"/>
    <w:uiPriority w:val="0"/>
    <w:qFormat/>
    <w:tblPr/>
  </w:style>
  <w:style w:type="paragraph" w:styleId="1025" w:customStyle="1">
    <w:name w:val="Table Text"/>
    <w:basedOn w:val="698"/>
    <w:uiPriority w:val="0"/>
    <w:semiHidden/>
    <w:qFormat/>
    <w:rPr>
      <w:rFonts w:ascii="宋体" w:hAnsi="宋体" w:cs="宋体"/>
      <w:szCs w:val="21"/>
      <w:lang w:eastAsia="en-US"/>
    </w:rPr>
  </w:style>
  <w:style w:type="table" w:styleId="1026" w:customStyle="1">
    <w:name w:val="Table Normal_0"/>
    <w:uiPriority w:val="0"/>
    <w:unhideWhenUsed/>
    <w:qFormat/>
    <w:tblPr/>
  </w:style>
  <w:style w:type="paragraph" w:styleId="1027" w:customStyle="1">
    <w:name w:val="BlockQuote1"/>
    <w:basedOn w:val="698"/>
    <w:uiPriority w:val="0"/>
    <w:qFormat/>
    <w:pPr>
      <w:ind w:left="256" w:right="6" w:firstLine="624"/>
      <w:jc w:val="left"/>
      <w:widowControl/>
    </w:pPr>
    <w:rPr>
      <w:rFonts w:eastAsia="Times New Roman"/>
      <w:sz w:val="28"/>
    </w:rPr>
  </w:style>
  <w:style w:type="paragraph" w:styleId="1028" w:customStyle="1">
    <w:name w:val="Revision"/>
    <w:uiPriority w:val="99"/>
    <w:unhideWhenUsed/>
    <w:qFormat/>
    <w:rPr>
      <w:rFonts w:hint="default" w:ascii="Times New Roman" w:hAnsi="Times New Roman" w:eastAsia="宋体" w:cs="Times New Roman"/>
      <w:sz w:val="21"/>
      <w:szCs w:val="24"/>
      <w:lang w:eastAsia="zh-CN"/>
    </w:rPr>
  </w:style>
  <w:style w:type="paragraph" w:styleId="1029" w:customStyle="1">
    <w:name w:val="正文文本13"/>
    <w:next w:val="715"/>
    <w:uiPriority w:val="0"/>
    <w:qFormat/>
    <w:pPr>
      <w:jc w:val="both"/>
      <w:widowControl w:val="off"/>
    </w:pPr>
    <w:rPr>
      <w:rFonts w:hint="default" w:ascii="Times New Roman" w:hAnsi="Times New Roman" w:eastAsia="宋体" w:cs="Times New Roman"/>
      <w:sz w:val="21"/>
      <w:szCs w:val="24"/>
      <w:lang w:eastAsia="zh-CN"/>
    </w:rPr>
  </w:style>
  <w:style w:type="paragraph" w:styleId="1030" w:customStyle="1">
    <w:name w:val="普通(网站)121"/>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eastAsia="zh-CN"/>
    </w:rPr>
  </w:style>
  <w:style w:type="paragraph" w:styleId="1031" w:customStyle="1">
    <w:name w:val="正文113"/>
    <w:next w:val="6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正文文本12"/>
    <w:basedOn w:val="698"/>
    <w:next w:val="698"/>
    <w:uiPriority w:val="0"/>
    <w:qFormat/>
  </w:style>
  <w:style w:type="paragraph" w:styleId="1033" w:customStyle="1">
    <w:name w:val="文本块12"/>
    <w:basedOn w:val="698"/>
    <w:uiPriority w:val="0"/>
    <w:qFormat/>
    <w:pPr>
      <w:ind w:left="1440" w:right="1440"/>
      <w:spacing w:after="120"/>
    </w:pPr>
  </w:style>
  <w:style w:type="table" w:styleId="1034" w:customStyle="1">
    <w:name w:val="Table Normal"/>
    <w:uiPriority w:val="0"/>
    <w:unhideWhenUsed/>
    <w:qFormat/>
    <w:tblPr/>
  </w:style>
  <w:style w:type="paragraph" w:styleId="1035" w:customStyle="1">
    <w:name w:val="_Style 66"/>
    <w:basedOn w:val="698"/>
    <w:next w:val="1005"/>
    <w:uiPriority w:val="0"/>
    <w:qFormat/>
    <w:pPr>
      <w:ind w:left="1020" w:firstLine="480"/>
      <w:spacing w:before="4"/>
    </w:pPr>
    <w:rPr>
      <w:rFonts w:ascii="仿宋" w:hAnsi="仿宋" w:eastAsia="仿宋" w:cs="仿宋"/>
      <w:szCs w:val="24"/>
      <w:lang w:val="zh-CN" w:bidi="zh-CN"/>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~梅</dc:creator>
  <cp:lastModifiedBy>李澄</cp:lastModifiedBy>
  <cp:revision>11</cp:revision>
  <dcterms:created xsi:type="dcterms:W3CDTF">2026-03-16T01:27:00Z</dcterms:created>
  <dcterms:modified xsi:type="dcterms:W3CDTF">2026-10-10T07:24:21Z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eyJoZGlkIjoiYmNhMTI4ZGM3OWUwMjQxYjU0NjJjYWIxMWViMTc2ZmEiLCJ1c2VySWQiOiI1MTAwMTIyMDkifQ==</vt:lpwstr>
  </property>
  <property fmtid="{D5CDD505-2E9C-101B-9397-08002B2CF9AE}" pid="3" name="KSOProductBuildVer">
    <vt:lpwstr>2052-12.1.0.28505</vt:lpwstr>
  </property>
  <property fmtid="{D5CDD505-2E9C-101B-9397-08002B2CF9AE}" pid="4" name="ICV">
    <vt:lpwstr>A37992478F6D48FABC22D14AA1C5A352_13</vt:lpwstr>
  </property>
</Properties>
</file>