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ind w:firstLine="964"/>
        <w:pageBreakBefore w:val="0"/>
        <w:spacing w:beforeAutospacing="0" w:afterAutospacing="0" w:line="360" w:lineRule="auto"/>
        <w:rPr>
          <w:rFonts w:hint="eastAsia" w:ascii="黑体" w:hAnsi="黑体" w:eastAsia="黑体" w:cs="Times New Roman"/>
          <w:b/>
          <w:bCs/>
          <w:sz w:val="32"/>
          <w:szCs w:val="32"/>
          <w:lang w:eastAsia="zh-CN"/>
        </w:rPr>
      </w:pPr>
      <w:r>
        <w:rPr>
          <w:rFonts w:hint="eastAsia" w:ascii="黑体" w:hAnsi="黑体" w:eastAsia="黑体"/>
          <w:b/>
          <w:bCs/>
          <w:sz w:val="32"/>
          <w:szCs w:val="32"/>
        </w:rPr>
        <w:t xml:space="preserve">项目名称：</w:t>
      </w:r>
      <w:r>
        <w:rPr>
          <w:rFonts w:hint="eastAsia" w:ascii="黑体" w:hAnsi="黑体" w:eastAsia="黑体" w:cs="Times New Roman"/>
          <w:b/>
          <w:bCs/>
          <w:sz w:val="32"/>
          <w:szCs w:val="32"/>
          <w:lang w:eastAsia="zh-CN"/>
        </w:rPr>
        <w:t xml:space="preserve">宿迁市公安局湖滨新区分局物业服务</w:t>
      </w:r>
      <w:r/>
    </w:p>
    <w:p>
      <w:pPr>
        <w:ind w:firstLine="2570"/>
        <w:pageBreakBefore w:val="0"/>
        <w:spacing w:beforeAutospacing="0" w:afterAutospacing="0" w:line="360" w:lineRule="auto"/>
        <w:rPr>
          <w:rFonts w:hint="eastAsia" w:ascii="黑体" w:hAnsi="黑体" w:eastAsia="黑体" w:cs="Times New Roman"/>
          <w:b/>
          <w:bCs/>
          <w:sz w:val="32"/>
          <w:szCs w:val="32"/>
          <w:lang w:eastAsia="zh-CN"/>
        </w:rPr>
      </w:pPr>
      <w:r>
        <w:rPr>
          <w:rFonts w:hint="eastAsia" w:ascii="黑体" w:hAnsi="黑体" w:eastAsia="黑体" w:cs="Times New Roman"/>
          <w:b/>
          <w:bCs/>
          <w:sz w:val="32"/>
          <w:szCs w:val="32"/>
          <w:lang w:val="en-US" w:eastAsia="zh-CN"/>
        </w:rPr>
        <w:t xml:space="preserve">采购</w:t>
      </w:r>
      <w:r>
        <w:rPr>
          <w:rFonts w:hint="eastAsia" w:ascii="黑体" w:hAnsi="黑体" w:eastAsia="黑体" w:cs="Times New Roman"/>
          <w:b/>
          <w:bCs/>
          <w:sz w:val="32"/>
          <w:szCs w:val="32"/>
          <w:lang w:eastAsia="zh-CN"/>
        </w:rPr>
        <w:t xml:space="preserve">项目</w:t>
      </w:r>
      <w:r/>
    </w:p>
    <w:p>
      <w:pPr>
        <w:ind w:firstLine="964"/>
        <w:pageBreakBefore w:val="0"/>
        <w:spacing w:beforeAutospacing="0" w:afterAutospacing="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项目编号：</w:t>
      </w:r>
      <w:r>
        <w:rPr>
          <w:rFonts w:hint="eastAsia" w:ascii="黑体" w:hAnsi="黑体" w:eastAsia="黑体"/>
          <w:b/>
          <w:bCs/>
          <w:sz w:val="32"/>
          <w:szCs w:val="32"/>
          <w:lang w:eastAsia="zh-CN"/>
        </w:rPr>
        <w:t xml:space="preserve">JSZC-321392-JZCG-C2026-0012</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服务</w:t>
      </w:r>
      <w:r>
        <w:rPr>
          <w:rFonts w:hint="eastAsia" w:ascii="黑体" w:hAnsi="黑体" w:eastAsia="黑体"/>
          <w:b/>
          <w:bCs/>
          <w:sz w:val="32"/>
          <w:szCs w:val="32"/>
        </w:rPr>
        <w:t xml:space="preserve">类项目，专门面向中小企业）</w:t>
      </w:r>
      <w:r/>
    </w:p>
    <w:p>
      <w:pPr>
        <w:jc w:val="left"/>
        <w:spacing w:line="360" w:lineRule="auto"/>
        <w:rPr>
          <w:rFonts w:ascii="仿宋" w:hAnsi="仿宋" w:eastAsia="仿宋" w:cs="仿宋"/>
          <w:sz w:val="24"/>
          <w:szCs w:val="24"/>
        </w:rPr>
      </w:pPr>
      <w:r>
        <w:rPr>
          <w:rFonts w:ascii="仿宋" w:hAnsi="仿宋" w:eastAsia="仿宋" w:cs="仿宋"/>
          <w:sz w:val="24"/>
          <w:szCs w:val="24"/>
        </w:rPr>
      </w:r>
      <w:r/>
    </w:p>
    <w:tbl>
      <w:tblPr>
        <w:tblStyle w:val="953"/>
        <w:tblpPr w:horzAnchor="page" w:tblpX="1923" w:vertAnchor="text" w:tblpY="549"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93"/>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采购人：</w:t>
            </w:r>
            <w:r/>
          </w:p>
        </w:tc>
        <w:tc>
          <w:tcPr>
            <w:tcW w:w="5756" w:type="dxa"/>
            <w:textDirection w:val="lrTb"/>
            <w:noWrap w:val="false"/>
          </w:tcPr>
          <w:p>
            <w:pPr>
              <w:pStyle w:val="1293"/>
              <w:ind w:firstLine="0"/>
              <w:spacing w:before="120" w:after="120" w:line="360" w:lineRule="auto"/>
              <w:rPr>
                <w:rFonts w:hint="default" w:ascii="黑体" w:hAnsi="黑体" w:eastAsia="黑体"/>
                <w:b/>
                <w:bCs/>
                <w:sz w:val="32"/>
                <w:szCs w:val="24"/>
                <w:lang w:val="en-US" w:eastAsia="zh-CN"/>
              </w:rPr>
            </w:pPr>
            <w:r>
              <w:rPr>
                <w:rFonts w:hint="eastAsia" w:ascii="黑体" w:hAnsi="黑体" w:eastAsia="黑体"/>
                <w:b/>
                <w:bCs/>
                <w:sz w:val="32"/>
                <w:szCs w:val="24"/>
              </w:rPr>
              <w:t xml:space="preserve">宿迁市</w:t>
            </w:r>
            <w:r>
              <w:rPr>
                <w:rFonts w:hint="eastAsia" w:ascii="黑体" w:hAnsi="黑体" w:eastAsia="黑体"/>
                <w:b/>
                <w:bCs/>
                <w:sz w:val="32"/>
                <w:szCs w:val="24"/>
                <w:lang w:val="en-US" w:eastAsia="zh-CN"/>
              </w:rPr>
              <w:t xml:space="preserve">公安局湖滨新区分局</w:t>
            </w:r>
            <w:r/>
          </w:p>
        </w:tc>
      </w:tr>
      <w:tr>
        <w:trPr>
          <w:trHeight w:val="800"/>
        </w:trPr>
        <w:tc>
          <w:tcPr>
            <w:tcW w:w="2552" w:type="dxa"/>
            <w:textDirection w:val="lrTb"/>
            <w:noWrap w:val="false"/>
          </w:tcPr>
          <w:p>
            <w:pPr>
              <w:pStyle w:val="1293"/>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采购代理机构：</w:t>
            </w:r>
            <w:r/>
          </w:p>
        </w:tc>
        <w:tc>
          <w:tcPr>
            <w:tcW w:w="5756" w:type="dxa"/>
            <w:textDirection w:val="lrTb"/>
            <w:noWrap w:val="false"/>
          </w:tcPr>
          <w:p>
            <w:pPr>
              <w:pStyle w:val="1293"/>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宿迁市湖滨新区管理委员会</w:t>
            </w:r>
            <w:r/>
          </w:p>
        </w:tc>
      </w:tr>
    </w:tbl>
    <w:p>
      <w:pPr>
        <w:spacing w:line="560" w:lineRule="exact"/>
        <w:rPr>
          <w:rFonts w:ascii="Times New Roman" w:hAnsi="Times New Roman"/>
          <w:b/>
          <w:bCs/>
          <w:sz w:val="32"/>
          <w:szCs w:val="24"/>
          <w:u w:val="single"/>
        </w:rPr>
      </w:pPr>
      <w:r>
        <w:rPr>
          <w:rFonts w:ascii="Times New Roman" w:hAnsi="Times New Roman"/>
          <w:b/>
          <w:bCs/>
          <w:sz w:val="32"/>
          <w:szCs w:val="24"/>
          <w:u w:val="single"/>
        </w:rPr>
      </w:r>
      <w:r/>
    </w:p>
    <w:p>
      <w:pPr>
        <w:pStyle w:val="1293"/>
        <w:ind w:firstLine="0"/>
        <w:jc w:val="center"/>
        <w:spacing w:before="120" w:after="120" w:line="360" w:lineRule="auto"/>
        <w:rPr>
          <w:rFonts w:ascii="黑体" w:hAnsi="黑体" w:eastAsia="黑体"/>
          <w:b/>
          <w:bCs/>
          <w:sz w:val="32"/>
          <w:szCs w:val="24"/>
        </w:rPr>
      </w:pPr>
      <w:r>
        <w:rPr>
          <w:rFonts w:hint="eastAsia" w:ascii="黑体" w:hAnsi="黑体" w:eastAsia="黑体"/>
          <w:b/>
          <w:bCs/>
          <w:sz w:val="32"/>
          <w:szCs w:val="24"/>
        </w:rPr>
        <w:t xml:space="preserve">    202</w:t>
      </w:r>
      <w:r>
        <w:rPr>
          <w:rFonts w:hint="eastAsia" w:ascii="黑体" w:hAnsi="黑体" w:eastAsia="黑体"/>
          <w:b/>
          <w:bCs/>
          <w:sz w:val="32"/>
          <w:szCs w:val="24"/>
          <w:lang w:val="en-US" w:eastAsia="zh-CN"/>
        </w:rPr>
        <w:t xml:space="preserve">6</w:t>
      </w:r>
      <w:r>
        <w:rPr>
          <w:rFonts w:hint="eastAsia" w:ascii="黑体" w:hAnsi="黑体" w:eastAsia="黑体"/>
          <w:b/>
          <w:bCs/>
          <w:sz w:val="32"/>
          <w:szCs w:val="24"/>
        </w:rPr>
        <w:t xml:space="preserve">年0</w:t>
      </w:r>
      <w:r>
        <w:rPr>
          <w:rFonts w:hint="eastAsia" w:ascii="黑体" w:hAnsi="黑体" w:eastAsia="黑体"/>
          <w:b/>
          <w:bCs/>
          <w:sz w:val="32"/>
          <w:szCs w:val="24"/>
          <w:lang w:val="en-US" w:eastAsia="zh-CN"/>
        </w:rPr>
        <w:t xml:space="preserve">9</w:t>
      </w:r>
      <w:r>
        <w:rPr>
          <w:rFonts w:hint="eastAsia" w:ascii="黑体" w:hAnsi="黑体" w:eastAsia="黑体"/>
          <w:b/>
          <w:bCs/>
          <w:sz w:val="32"/>
          <w:szCs w:val="24"/>
        </w:rPr>
        <w:t xml:space="preserve">月</w:t>
      </w:r>
      <w:r>
        <w:rPr>
          <w:rFonts w:hint="eastAsia" w:ascii="黑体" w:hAnsi="黑体" w:eastAsia="黑体"/>
          <w:b/>
          <w:bCs/>
          <w:sz w:val="32"/>
          <w:szCs w:val="24"/>
          <w:lang w:val="en-US" w:eastAsia="zh-CN"/>
        </w:rPr>
        <w:t xml:space="preserve">21</w:t>
      </w:r>
      <w:r>
        <w:rPr>
          <w:rFonts w:hint="eastAsia" w:ascii="黑体" w:hAnsi="黑体" w:eastAsia="黑体"/>
          <w:b/>
          <w:bCs/>
          <w:sz w:val="32"/>
          <w:szCs w:val="24"/>
        </w:rPr>
        <w:t xml:space="preserve">日</w:t>
      </w:r>
      <w:r/>
    </w:p>
    <w:p>
      <w:pPr>
        <w:jc w:val="left"/>
        <w:widowControl/>
        <w:rPr>
          <w:rFonts w:ascii="黑体" w:hAnsi="黑体" w:eastAsia="黑体"/>
          <w:b/>
          <w:bCs/>
          <w:sz w:val="32"/>
          <w:szCs w:val="24"/>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ascii="黑体" w:hAnsi="黑体" w:eastAsia="黑体"/>
          <w:b/>
          <w:bCs/>
          <w:sz w:val="32"/>
          <w:szCs w:val="24"/>
        </w:rPr>
      </w:r>
      <w:r/>
    </w:p>
    <w:p>
      <w:pPr>
        <w:jc w:val="left"/>
        <w:widowControl/>
        <w:rPr>
          <w:rFonts w:ascii="黑体" w:hAnsi="黑体" w:eastAsia="黑体"/>
          <w:b/>
          <w:bCs/>
          <w:sz w:val="32"/>
          <w:szCs w:val="24"/>
        </w:rPr>
      </w:pPr>
      <w:r>
        <w:rPr>
          <w:rFonts w:hint="eastAsia" w:ascii="黑体" w:hAnsi="黑体" w:eastAsia="黑体"/>
          <w:b/>
          <w:bCs/>
          <w:sz w:val="32"/>
          <w:szCs w:val="24"/>
        </w:rPr>
        <w:t xml:space="preserve"> </w:t>
      </w:r>
      <w:r/>
    </w:p>
    <w:p>
      <w:pPr>
        <w:pStyle w:val="1293"/>
        <w:ind w:firstLine="0"/>
        <w:spacing w:before="120" w:after="120" w:line="360" w:lineRule="auto"/>
        <w:rPr>
          <w:rFonts w:ascii="黑体" w:hAnsi="黑体" w:eastAsia="黑体"/>
          <w:b/>
          <w:bCs/>
          <w:sz w:val="32"/>
          <w:szCs w:val="24"/>
        </w:rPr>
      </w:pPr>
      <w:r>
        <w:rPr>
          <w:rFonts w:ascii="黑体" w:hAnsi="黑体" w:eastAsia="黑体"/>
          <w:b/>
          <w:bCs/>
          <w:sz w:val="32"/>
          <w:szCs w:val="24"/>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94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r>
        <w:rPr>
          <w:rFonts w:hint="eastAsia" w:ascii="Times New Roman" w:hAnsi="Times New Roman" w:eastAsia="黑体"/>
          <w:b w:val="0"/>
          <w:bCs w:val="0"/>
          <w:caps w:val="0"/>
          <w:sz w:val="32"/>
        </w:rPr>
        <w:fldChar w:fldCharType="end"/>
      </w:r>
      <w:r/>
    </w:p>
    <w:p>
      <w:pPr>
        <w:pStyle w:val="94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6</w:t>
      </w:r>
      <w:r>
        <w:rPr>
          <w:rFonts w:hint="eastAsia" w:ascii="Times New Roman" w:hAnsi="Times New Roman" w:eastAsia="黑体"/>
          <w:b w:val="0"/>
          <w:bCs w:val="0"/>
          <w:caps w:val="0"/>
          <w:sz w:val="32"/>
        </w:rPr>
        <w:fldChar w:fldCharType="end"/>
      </w:r>
      <w:r/>
    </w:p>
    <w:p>
      <w:pPr>
        <w:pStyle w:val="940"/>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1</w:t>
      </w:r>
      <w:r/>
    </w:p>
    <w:p>
      <w:pPr>
        <w:pStyle w:val="940"/>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4</w:t>
      </w:r>
      <w:r/>
    </w:p>
    <w:p>
      <w:pPr>
        <w:pStyle w:val="940"/>
        <w:spacing w:before="0" w:after="0" w:line="700" w:lineRule="exact"/>
        <w:tabs>
          <w:tab w:val="right" w:pos="8306" w:leader="dot"/>
        </w:tabs>
        <w:rPr>
          <w:rFonts w:hint="eastAsia" w:ascii="Times New Roman" w:hAnsi="Times New Roman" w:eastAsia="黑体"/>
          <w:b w:val="0"/>
          <w:bCs w:val="0"/>
          <w:caps w:val="0"/>
          <w:sz w:val="32"/>
          <w:lang w:val="en-US"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lang w:val="en-US" w:eastAsia="zh-CN"/>
        </w:rPr>
        <w:t xml:space="preserve">4</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7</w:t>
      </w:r>
      <w:r/>
    </w:p>
    <w:p>
      <w:pPr>
        <w:pStyle w:val="940"/>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lang w:val="en-US" w:eastAsia="zh-CN"/>
        </w:rPr>
        <w:t xml:space="preserve">5</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7</w:t>
      </w:r>
      <w:r/>
    </w:p>
    <w:p>
      <w:pPr>
        <w:pStyle w:val="1293"/>
        <w:ind w:firstLine="0"/>
        <w:spacing w:before="120" w:after="120" w:line="360" w:lineRule="auto"/>
        <w:rPr>
          <w:rFonts w:ascii="黑体" w:hAnsi="黑体" w:eastAsia="黑体"/>
          <w:b/>
          <w:bCs/>
          <w:sz w:val="32"/>
          <w:szCs w:val="24"/>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rPr>
        <w:fldChar w:fldCharType="end"/>
      </w:r>
      <w:r/>
    </w:p>
    <w:p>
      <w:pPr>
        <w:pStyle w:val="912"/>
        <w:jc w:val="center"/>
        <w:spacing w:before="200" w:line="360" w:lineRule="auto"/>
        <w:rPr>
          <w:rFonts w:asciiTheme="majorEastAsia" w:hAnsiTheme="majorEastAsia" w:eastAsiaTheme="majorEastAsia"/>
          <w:sz w:val="44"/>
          <w:szCs w:val="44"/>
        </w:rPr>
      </w:pPr>
      <w:r/>
      <w:bookmarkStart w:id="0" w:name="EBc107274f58aa4916af429dbf1ad46a70"/>
      <w:r/>
      <w:bookmarkEnd w:id="0"/>
      <w:r/>
      <w:bookmarkStart w:id="1" w:name="EB928e113f1b7e47fab0d91d447e4d4e80"/>
      <w:r/>
      <w:bookmarkEnd w:id="1"/>
      <w:r/>
      <w:bookmarkStart w:id="2" w:name="_Toc189932929"/>
      <w:r/>
      <w:bookmarkStart w:id="3" w:name="_Toc10032"/>
      <w:r/>
      <w:bookmarkStart w:id="4" w:name="_Toc141869960"/>
      <w:r>
        <w:rPr>
          <w:rFonts w:hint="eastAsia" w:asciiTheme="majorEastAsia" w:hAnsiTheme="majorEastAsia" w:eastAsiaTheme="majorEastAsia"/>
          <w:sz w:val="44"/>
          <w:szCs w:val="44"/>
        </w:rPr>
        <w:t xml:space="preserve">第一章  磋商邀请</w:t>
      </w:r>
      <w:bookmarkEnd w:id="2"/>
      <w:r/>
      <w:bookmarkEnd w:id="3"/>
      <w:r/>
      <w:r/>
    </w:p>
    <w:p>
      <w:pPr>
        <w:ind w:firstLine="482"/>
        <w:spacing w:line="360" w:lineRule="auto"/>
        <w:rPr>
          <w:rFonts w:ascii="仿宋" w:hAnsi="仿宋" w:eastAsia="仿宋" w:cs="宋体"/>
          <w:sz w:val="24"/>
          <w:szCs w:val="24"/>
        </w:rPr>
      </w:pPr>
      <w:r>
        <w:rPr>
          <w:rFonts w:hint="eastAsia" w:ascii="仿宋" w:hAnsi="仿宋" w:eastAsia="仿宋" w:cs="宋体"/>
          <w:sz w:val="24"/>
          <w:szCs w:val="24"/>
        </w:rPr>
        <w:t xml:space="preserve">受</w:t>
      </w:r>
      <w:r>
        <w:rPr>
          <w:rFonts w:hint="eastAsia" w:ascii="仿宋" w:hAnsi="仿宋" w:eastAsia="仿宋" w:cs="宋体"/>
          <w:sz w:val="24"/>
          <w:szCs w:val="24"/>
          <w:u w:val="single"/>
          <w:lang w:eastAsia="zh-CN"/>
        </w:rPr>
        <w:t xml:space="preserve">宿迁市公安局湖滨新区分局</w:t>
      </w:r>
      <w:r>
        <w:rPr>
          <w:rFonts w:hint="eastAsia" w:ascii="仿宋" w:hAnsi="仿宋" w:eastAsia="仿宋" w:cs="宋体"/>
          <w:sz w:val="24"/>
          <w:szCs w:val="24"/>
        </w:rPr>
        <w:t xml:space="preserve">的委托，</w:t>
      </w:r>
      <w:r>
        <w:rPr>
          <w:rFonts w:hint="eastAsia" w:ascii="仿宋" w:hAnsi="仿宋" w:eastAsia="仿宋" w:cs="宋体"/>
          <w:sz w:val="24"/>
          <w:szCs w:val="24"/>
          <w:u w:val="single"/>
        </w:rPr>
        <w:t xml:space="preserve">宿迁市湖滨新区管理委员会</w:t>
      </w:r>
      <w:r>
        <w:rPr>
          <w:rFonts w:hint="eastAsia" w:ascii="仿宋" w:hAnsi="仿宋" w:eastAsia="仿宋" w:cs="宋体"/>
          <w:sz w:val="24"/>
          <w:szCs w:val="24"/>
        </w:rPr>
        <w:t xml:space="preserve">就</w:t>
      </w:r>
      <w:r>
        <w:rPr>
          <w:rFonts w:hint="eastAsia" w:ascii="仿宋" w:hAnsi="仿宋" w:eastAsia="仿宋" w:cs="宋体"/>
          <w:sz w:val="24"/>
          <w:szCs w:val="24"/>
          <w:u w:val="single"/>
          <w:lang w:eastAsia="zh-CN"/>
        </w:rPr>
        <w:t xml:space="preserve">宿迁市公安局湖滨新区分局</w:t>
      </w:r>
      <w:r>
        <w:rPr>
          <w:rFonts w:hint="eastAsia" w:ascii="仿宋" w:hAnsi="仿宋" w:eastAsia="仿宋" w:cs="宋体"/>
          <w:color w:val="000000" w:themeColor="text1"/>
          <w:sz w:val="24"/>
          <w:szCs w:val="24"/>
          <w:u w:val="single"/>
          <w:lang w:val="en-US" w:eastAsia="zh-CN"/>
          <w14:textFill>
            <w14:solidFill>
              <w14:schemeClr w14:val="tx1"/>
            </w14:solidFill>
          </w14:textFill>
        </w:rPr>
        <w:t xml:space="preserve">物业</w:t>
      </w:r>
      <w:r>
        <w:rPr>
          <w:rFonts w:hint="eastAsia" w:ascii="仿宋" w:hAnsi="仿宋" w:eastAsia="仿宋" w:cs="宋体"/>
          <w:color w:val="000000" w:themeColor="text1"/>
          <w:sz w:val="24"/>
          <w:szCs w:val="24"/>
          <w:u w:val="single"/>
          <w14:textFill>
            <w14:solidFill>
              <w14:schemeClr w14:val="tx1"/>
            </w14:solidFill>
          </w14:textFill>
        </w:rPr>
        <w:t xml:space="preserve">服务采购项目</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项目编号：</w:t>
      </w:r>
      <w:r>
        <w:rPr>
          <w:rFonts w:hint="eastAsia" w:ascii="仿宋" w:hAnsi="仿宋" w:eastAsia="仿宋" w:cs="宋体"/>
          <w:sz w:val="24"/>
          <w:szCs w:val="24"/>
          <w:u w:val="single"/>
          <w:lang w:eastAsia="zh-CN"/>
        </w:rPr>
        <w:t xml:space="preserve">JSZC-321392-JZCG-C2026-0012</w:t>
      </w:r>
      <w:r>
        <w:rPr>
          <w:rFonts w:hint="eastAsia" w:ascii="仿宋" w:hAnsi="仿宋" w:eastAsia="仿宋" w:cs="宋体"/>
          <w:sz w:val="24"/>
          <w:szCs w:val="24"/>
        </w:rPr>
        <w:t xml:space="preserve">)进行竞争性磋商采购，欢迎符合条件的供应商参加磋商。</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u w:val="single"/>
          <w:lang w:eastAsia="zh-CN"/>
        </w:rPr>
        <w:t xml:space="preserve">宿迁市公安局湖滨新区分局物业服务采购项目</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“宿迁市政府采购网”自行免费下载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rPr>
        <w:t xml:space="preserve">202</w:t>
      </w:r>
      <w:r>
        <w:rPr>
          <w:rFonts w:hint="eastAsia" w:ascii="仿宋" w:hAnsi="仿宋" w:eastAsia="仿宋" w:cs="仿宋"/>
          <w:sz w:val="24"/>
          <w:szCs w:val="24"/>
          <w:u w:val="single"/>
          <w:lang w:val="en-US" w:eastAsia="zh-CN"/>
        </w:rPr>
        <w:t xml:space="preserve">6</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 10 </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 09 </w:t>
      </w:r>
      <w:r>
        <w:rPr>
          <w:rFonts w:hint="eastAsia" w:ascii="仿宋" w:hAnsi="仿宋" w:eastAsia="仿宋" w:cs="仿宋"/>
          <w:bCs/>
          <w:sz w:val="24"/>
          <w:szCs w:val="24"/>
          <w:u w:val="single"/>
        </w:rPr>
        <w:t xml:space="preserve">日9点30分（</w:t>
      </w:r>
      <w:r>
        <w:rPr>
          <w:rFonts w:hint="eastAsia" w:ascii="仿宋" w:hAnsi="仿宋" w:eastAsia="仿宋" w:cs="仿宋"/>
          <w:bCs/>
          <w:sz w:val="24"/>
          <w:szCs w:val="24"/>
        </w:rPr>
        <w:t xml:space="preserve">北京时间）前提交响应文件</w:t>
      </w:r>
      <w:r>
        <w:rPr>
          <w:rFonts w:hint="eastAsia" w:ascii="仿宋" w:hAnsi="仿宋" w:eastAsia="仿宋" w:cs="仿宋"/>
          <w:sz w:val="24"/>
          <w:szCs w:val="24"/>
        </w:rPr>
        <w:t xml:space="preserve">。</w:t>
      </w:r>
      <w:r/>
    </w:p>
    <w:p>
      <w:pPr>
        <w:pStyle w:val="913"/>
        <w:spacing w:before="0" w:after="0" w:line="360" w:lineRule="auto"/>
        <w:rPr>
          <w:rFonts w:ascii="黑体" w:hAnsi="黑体" w:eastAsia="黑体"/>
          <w:b/>
          <w:bCs/>
          <w:sz w:val="32"/>
          <w:szCs w:val="32"/>
        </w:rPr>
      </w:pPr>
      <w:r/>
      <w:bookmarkStart w:id="5" w:name="_Toc35393621"/>
      <w:r/>
      <w:bookmarkStart w:id="6" w:name="_Toc38985263"/>
      <w:r/>
      <w:bookmarkStart w:id="7" w:name="_Toc35393790"/>
      <w:r/>
      <w:bookmarkStart w:id="8" w:name="_Toc28359002"/>
      <w:r/>
      <w:bookmarkStart w:id="9" w:name="_Toc24815"/>
      <w:r/>
      <w:bookmarkStart w:id="10" w:name="_Toc28359079"/>
      <w:r/>
      <w:bookmarkStart w:id="11" w:name="_Hlk24379207"/>
      <w:r>
        <w:rPr>
          <w:rFonts w:hint="eastAsia" w:ascii="黑体" w:hAnsi="黑体" w:eastAsia="黑体"/>
          <w:b/>
          <w:bCs/>
          <w:sz w:val="32"/>
          <w:szCs w:val="32"/>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JSZC-321392-JZCG-C2026-0012</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2.项目名称：</w:t>
      </w:r>
      <w:bookmarkEnd w:id="11"/>
      <w:r>
        <w:rPr>
          <w:rFonts w:hint="eastAsia" w:ascii="仿宋" w:hAnsi="仿宋" w:eastAsia="仿宋" w:cs="仿宋"/>
          <w:sz w:val="24"/>
          <w:szCs w:val="24"/>
          <w:lang w:eastAsia="zh-CN"/>
        </w:rPr>
        <w:t xml:space="preserve">宿迁市公安局湖滨新区分局</w:t>
      </w:r>
      <w:r>
        <w:rPr>
          <w:rFonts w:hint="eastAsia" w:ascii="仿宋" w:hAnsi="仿宋" w:eastAsia="仿宋" w:cs="仿宋"/>
          <w:sz w:val="24"/>
          <w:szCs w:val="24"/>
          <w:lang w:val="en-US" w:eastAsia="zh-CN"/>
        </w:rPr>
        <w:t xml:space="preserve">物业</w:t>
      </w:r>
      <w:r>
        <w:rPr>
          <w:rFonts w:hint="eastAsia" w:ascii="仿宋" w:hAnsi="仿宋" w:eastAsia="仿宋" w:cs="仿宋"/>
          <w:sz w:val="24"/>
          <w:szCs w:val="24"/>
        </w:rPr>
        <w:t xml:space="preserve">服务采购项目</w:t>
      </w:r>
      <w:r/>
    </w:p>
    <w:p>
      <w:pPr>
        <w:ind w:firstLine="482"/>
        <w:spacing w:line="360" w:lineRule="auto"/>
        <w:rPr>
          <w:rFonts w:ascii="方正仿宋_GB2312" w:hAnsi="方正仿宋_GB2312" w:eastAsia="方正仿宋_GB2312" w:cs="方正仿宋_GB2312"/>
          <w:sz w:val="24"/>
          <w:szCs w:val="24"/>
        </w:rPr>
      </w:pPr>
      <w:r>
        <w:rPr>
          <w:rFonts w:hint="eastAsia" w:ascii="仿宋" w:hAnsi="仿宋" w:eastAsia="仿宋" w:cs="仿宋"/>
          <w:sz w:val="24"/>
          <w:szCs w:val="24"/>
        </w:rPr>
        <w:t xml:space="preserve">3.预算金额：</w:t>
      </w:r>
      <w:r>
        <w:rPr>
          <w:rFonts w:hint="eastAsia" w:ascii="方正仿宋_GB2312" w:hAnsi="方正仿宋_GB2312" w:eastAsia="方正仿宋_GB2312" w:cs="方正仿宋_GB2312"/>
          <w:sz w:val="24"/>
          <w:szCs w:val="24"/>
          <w:lang w:val="en-US" w:eastAsia="zh-CN"/>
        </w:rPr>
        <w:t xml:space="preserve">36</w:t>
      </w:r>
      <w:r>
        <w:rPr>
          <w:rFonts w:hint="eastAsia" w:ascii="仿宋" w:hAnsi="仿宋" w:eastAsia="仿宋" w:cs="仿宋"/>
          <w:sz w:val="24"/>
          <w:szCs w:val="24"/>
        </w:rPr>
        <w:t xml:space="preserve">万元</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4.本项目</w:t>
      </w:r>
      <w:r>
        <w:rPr>
          <w:rFonts w:hint="eastAsia" w:ascii="仿宋" w:hAnsi="仿宋" w:eastAsia="仿宋" w:cs="仿宋"/>
          <w:b/>
          <w:sz w:val="24"/>
          <w:szCs w:val="24"/>
          <w:u w:val="single"/>
        </w:rPr>
        <w:t xml:space="preserve">设定</w:t>
      </w:r>
      <w:r>
        <w:rPr>
          <w:rFonts w:hint="eastAsia" w:ascii="仿宋" w:hAnsi="仿宋" w:eastAsia="仿宋" w:cs="仿宋"/>
          <w:b/>
          <w:sz w:val="24"/>
          <w:szCs w:val="24"/>
        </w:rPr>
        <w:t xml:space="preserve">最高限价，最高限价为</w:t>
      </w:r>
      <w:r>
        <w:rPr>
          <w:rFonts w:hint="eastAsia" w:ascii="仿宋" w:hAnsi="仿宋" w:eastAsia="仿宋" w:cs="仿宋"/>
          <w:b/>
          <w:sz w:val="24"/>
          <w:szCs w:val="24"/>
          <w:lang w:val="en-US" w:eastAsia="zh-CN"/>
        </w:rPr>
        <w:t xml:space="preserve">360000.00</w:t>
      </w:r>
      <w:r>
        <w:rPr>
          <w:rFonts w:hint="eastAsia" w:ascii="仿宋" w:hAnsi="仿宋" w:eastAsia="仿宋" w:cs="仿宋"/>
          <w:b/>
          <w:sz w:val="24"/>
          <w:szCs w:val="24"/>
        </w:rPr>
        <w:t xml:space="preserve">元</w:t>
      </w:r>
      <w:r/>
    </w:p>
    <w:p>
      <w:pPr>
        <w:ind w:firstLine="480"/>
        <w:spacing w:line="360" w:lineRule="auto"/>
        <w:widowControl/>
        <w:rPr>
          <w:rFonts w:ascii="仿宋" w:hAnsi="仿宋" w:eastAsia="仿宋" w:cs="仿宋"/>
          <w:sz w:val="24"/>
          <w:szCs w:val="24"/>
          <w:u w:val="single"/>
        </w:rPr>
      </w:pPr>
      <w:r>
        <w:rPr>
          <w:rFonts w:hint="eastAsia" w:ascii="仿宋" w:hAnsi="仿宋" w:eastAsia="仿宋" w:cs="仿宋"/>
          <w:sz w:val="24"/>
          <w:szCs w:val="24"/>
        </w:rPr>
        <w:t xml:space="preserve">5.采购需求（简介）：</w:t>
      </w:r>
      <w:r>
        <w:rPr>
          <w:rFonts w:hint="eastAsia" w:ascii="仿宋" w:hAnsi="仿宋" w:eastAsia="仿宋" w:cs="仿宋"/>
          <w:sz w:val="24"/>
          <w:szCs w:val="24"/>
          <w:lang w:val="en-US" w:eastAsia="zh-CN"/>
        </w:rPr>
        <w:t xml:space="preserve">宿迁市公安局湖滨新区分局物业服务采购项目，包含院内卫生保洁服务、绿化管养服务</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eastAsia="zh-CN"/>
        </w:rPr>
        <w:t xml:space="preserve">水电</w:t>
      </w:r>
      <w:r>
        <w:rPr>
          <w:rFonts w:hint="eastAsia" w:ascii="仿宋" w:hAnsi="仿宋" w:eastAsia="仿宋" w:cs="仿宋"/>
          <w:sz w:val="24"/>
          <w:szCs w:val="24"/>
          <w:lang w:val="en-US" w:eastAsia="zh-CN"/>
        </w:rPr>
        <w:t xml:space="preserve">维修</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lang w:val="en-US" w:eastAsia="zh-CN"/>
        </w:rPr>
        <w:t xml:space="preserve">等。</w:t>
      </w:r>
      <w:r>
        <w:rPr>
          <w:rFonts w:hint="eastAsia" w:ascii="仿宋" w:hAnsi="仿宋" w:eastAsia="仿宋" w:cs="仿宋"/>
          <w:sz w:val="24"/>
          <w:szCs w:val="24"/>
        </w:rPr>
        <w:t xml:space="preserve">详细内容见本磋商文件第四章</w:t>
      </w:r>
      <w:r>
        <w:rPr>
          <w:rFonts w:hint="eastAsia" w:ascii="仿宋" w:hAnsi="仿宋" w:eastAsia="仿宋" w:cs="仿宋"/>
          <w:sz w:val="24"/>
          <w:szCs w:val="24"/>
          <w:lang w:val="en-US" w:eastAsia="zh-CN"/>
        </w:rPr>
        <w:t xml:space="preserve">采购需求</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6.合同履行期限：</w:t>
      </w:r>
      <w:r>
        <w:rPr>
          <w:rFonts w:hint="eastAsia" w:ascii="仿宋" w:hAnsi="仿宋" w:eastAsia="仿宋" w:cs="仿宋"/>
          <w:sz w:val="24"/>
          <w:szCs w:val="24"/>
          <w:lang w:val="en-US" w:eastAsia="zh-CN"/>
        </w:rPr>
        <w:t xml:space="preserve">自合同签订之日起，二年。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联合体磋商。</w:t>
      </w:r>
      <w:bookmarkStart w:id="12" w:name="_Toc38985264"/>
      <w:r/>
      <w:bookmarkStart w:id="13" w:name="_Toc28359080"/>
      <w:r/>
      <w:bookmarkStart w:id="14" w:name="_Toc35393791"/>
      <w:r/>
      <w:bookmarkStart w:id="15" w:name="_Toc28359003"/>
      <w:r/>
      <w:bookmarkStart w:id="16" w:name="_Toc35393622"/>
      <w:r/>
      <w:r/>
    </w:p>
    <w:p>
      <w:pPr>
        <w:pStyle w:val="913"/>
        <w:spacing w:before="0" w:after="0" w:line="360" w:lineRule="auto"/>
        <w:rPr>
          <w:rFonts w:ascii="黑体" w:hAnsi="黑体" w:eastAsia="黑体"/>
          <w:b/>
          <w:bCs/>
          <w:sz w:val="32"/>
          <w:szCs w:val="32"/>
        </w:rPr>
      </w:pPr>
      <w:r/>
      <w:bookmarkStart w:id="17" w:name="_Toc22079"/>
      <w:r>
        <w:rPr>
          <w:rFonts w:hint="eastAsia" w:ascii="黑体" w:hAnsi="黑体" w:eastAsia="黑体"/>
          <w:b/>
          <w:bCs/>
          <w:sz w:val="32"/>
          <w:szCs w:val="32"/>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sz w:val="24"/>
          <w:szCs w:val="24"/>
        </w:rPr>
      </w:pPr>
      <w:r/>
      <w:bookmarkStart w:id="18" w:name="_Toc35393623"/>
      <w:r/>
      <w:bookmarkStart w:id="19" w:name="_Toc35393792"/>
      <w:r/>
      <w:bookmarkStart w:id="20" w:name="_Toc38985265"/>
      <w:r/>
      <w:bookmarkStart w:id="21" w:name="_Toc28359081"/>
      <w:r/>
      <w:bookmarkStart w:id="22" w:name="_Toc28359004"/>
      <w:r>
        <w:rPr>
          <w:rFonts w:hint="eastAsia" w:ascii="仿宋" w:hAnsi="仿宋" w:eastAsia="仿宋" w:cs="仿宋"/>
          <w:sz w:val="24"/>
          <w:szCs w:val="24"/>
        </w:rPr>
        <w:t xml:space="preserve">（一）通用资格要求</w:t>
      </w:r>
      <w:r/>
    </w:p>
    <w:p>
      <w:pPr>
        <w:ind w:firstLine="482"/>
        <w:spacing w:line="360" w:lineRule="auto"/>
        <w:rPr>
          <w:rFonts w:ascii="仿宋" w:hAnsi="仿宋" w:eastAsia="仿宋" w:cs="宋体"/>
          <w:sz w:val="24"/>
          <w:szCs w:val="24"/>
        </w:rPr>
      </w:pPr>
      <w:r>
        <w:rPr>
          <w:rFonts w:hint="eastAsia" w:ascii="仿宋" w:hAnsi="仿宋" w:eastAsia="仿宋" w:cs="仿宋"/>
          <w:sz w:val="24"/>
          <w:szCs w:val="24"/>
        </w:rPr>
        <w:t xml:space="preserve">1.</w:t>
      </w:r>
      <w:r>
        <w:rPr>
          <w:rFonts w:hint="eastAsia" w:ascii="仿宋" w:hAnsi="仿宋" w:eastAsia="仿宋" w:cs="宋体"/>
          <w:sz w:val="24"/>
          <w:szCs w:val="24"/>
        </w:rPr>
        <w:t xml:space="preserve">具备《中华人民共和国政府采购法》第二十二条第一款规定的6项条件（按要求提供磋商响应函）。</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w:t>
      </w:r>
      <w:bookmarkStart w:id="23" w:name="OLE_LINK16"/>
      <w:r/>
      <w:bookmarkStart w:id="24" w:name="OLE_LINK15"/>
      <w:r>
        <w:rPr>
          <w:rFonts w:hint="eastAsia" w:ascii="仿宋" w:hAnsi="仿宋" w:eastAsia="仿宋" w:cs="宋体"/>
          <w:sz w:val="24"/>
          <w:szCs w:val="24"/>
        </w:rPr>
        <w:t xml:space="preserve">信用信息。</w:t>
      </w:r>
      <w:bookmarkEnd w:id="23"/>
      <w:r/>
      <w:bookmarkEnd w:id="24"/>
      <w:r>
        <w:rPr>
          <w:rFonts w:hint="eastAsia" w:ascii="仿宋" w:hAnsi="仿宋" w:eastAsia="仿宋" w:cs="宋体"/>
          <w:sz w:val="24"/>
          <w:szCs w:val="24"/>
        </w:rPr>
        <w:t xml:space="preserve">在“信用中国”网站（</w:t>
      </w:r>
      <w:r>
        <w:rPr>
          <w:rFonts w:ascii="仿宋" w:hAnsi="仿宋" w:eastAsia="仿宋" w:cs="宋体"/>
          <w:sz w:val="24"/>
          <w:szCs w:val="24"/>
        </w:rPr>
        <w:t xml:space="preserve">www.creditchina.gov.cn</w:t>
      </w:r>
      <w:r>
        <w:rPr>
          <w:rFonts w:hint="eastAsia" w:ascii="仿宋" w:hAnsi="仿宋" w:eastAsia="仿宋" w:cs="宋体"/>
          <w:sz w:val="24"/>
          <w:szCs w:val="24"/>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ascii="仿宋" w:hAnsi="仿宋" w:eastAsia="仿宋" w:cs="宋体"/>
          <w:sz w:val="24"/>
          <w:szCs w:val="24"/>
        </w:rPr>
      </w:pPr>
      <w:r>
        <w:rPr>
          <w:rFonts w:hint="eastAsia" w:ascii="仿宋" w:hAnsi="仿宋" w:eastAsia="仿宋" w:cs="仿宋"/>
          <w:sz w:val="24"/>
          <w:szCs w:val="24"/>
        </w:rPr>
        <w:t xml:space="preserve">3.落实</w:t>
      </w:r>
      <w:r>
        <w:rPr>
          <w:rFonts w:hint="eastAsia" w:ascii="仿宋" w:hAnsi="仿宋" w:eastAsia="仿宋" w:cs="宋体"/>
          <w:sz w:val="24"/>
          <w:szCs w:val="24"/>
        </w:rPr>
        <w:t xml:space="preserve">政府采购政策需满足的资格要求</w:t>
      </w:r>
      <w:r>
        <w:rPr>
          <w:rFonts w:hint="eastAsia" w:ascii="仿宋" w:hAnsi="仿宋" w:eastAsia="仿宋" w:cs="仿宋"/>
          <w:sz w:val="24"/>
          <w:szCs w:val="24"/>
        </w:rPr>
        <w:t xml:space="preserve">：</w:t>
      </w:r>
      <w:r>
        <w:rPr>
          <w:rFonts w:hint="eastAsia" w:ascii="仿宋" w:hAnsi="仿宋" w:eastAsia="仿宋" w:cs="宋体"/>
          <w:sz w:val="24"/>
          <w:szCs w:val="24"/>
        </w:rPr>
        <w:t xml:space="preserve">本项目为专门面向中小企业采购的项目（按要求提供中小企业声明函或残疾人福利性单位声明函或监狱企业证明文件）。</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（二）本项目的特定资格要求：无。</w:t>
      </w:r>
      <w:r/>
    </w:p>
    <w:p>
      <w:pPr>
        <w:pStyle w:val="913"/>
        <w:spacing w:before="0" w:after="0" w:line="360" w:lineRule="auto"/>
        <w:rPr>
          <w:rFonts w:ascii="黑体" w:hAnsi="黑体" w:eastAsia="黑体"/>
          <w:b/>
          <w:bCs/>
          <w:sz w:val="32"/>
          <w:szCs w:val="32"/>
        </w:rPr>
      </w:pPr>
      <w:r/>
      <w:bookmarkStart w:id="25" w:name="_Toc722"/>
      <w:r>
        <w:rPr>
          <w:rFonts w:hint="eastAsia" w:ascii="黑体" w:hAnsi="黑体" w:eastAsia="黑体"/>
          <w:b/>
          <w:bCs/>
          <w:sz w:val="32"/>
          <w:szCs w:val="32"/>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sz w:val="24"/>
          <w:szCs w:val="24"/>
        </w:rPr>
      </w:pPr>
      <w:r/>
      <w:bookmarkStart w:id="26" w:name="_Toc35393624"/>
      <w:r/>
      <w:bookmarkStart w:id="27" w:name="_Toc28359005"/>
      <w:r/>
      <w:bookmarkStart w:id="28" w:name="_Toc38985266"/>
      <w:r/>
      <w:bookmarkStart w:id="29" w:name="_Toc35393793"/>
      <w:r/>
      <w:bookmarkStart w:id="30" w:name="_Toc28359082"/>
      <w:r>
        <w:rPr>
          <w:rFonts w:hint="eastAsia" w:ascii="仿宋" w:hAnsi="仿宋" w:eastAsia="仿宋" w:cs="仿宋"/>
          <w:sz w:val="24"/>
          <w:szCs w:val="24"/>
        </w:rPr>
        <w:t xml:space="preserve">1.时间：</w:t>
      </w:r>
      <w:r>
        <w:rPr>
          <w:rFonts w:hint="eastAsia" w:ascii="仿宋" w:hAnsi="仿宋" w:eastAsia="仿宋" w:cs="宋体"/>
          <w:sz w:val="24"/>
          <w:szCs w:val="24"/>
        </w:rPr>
        <w:t xml:space="preserve">自磋商文件公告发布之日起</w:t>
      </w:r>
      <w:r>
        <w:rPr>
          <w:rFonts w:ascii="仿宋" w:hAnsi="仿宋" w:eastAsia="仿宋" w:cs="宋体"/>
          <w:sz w:val="24"/>
          <w:szCs w:val="24"/>
        </w:rPr>
        <w:t xml:space="preserve">5</w:t>
      </w:r>
      <w:r>
        <w:rPr>
          <w:rFonts w:hint="eastAsia" w:ascii="仿宋" w:hAnsi="仿宋" w:eastAsia="仿宋" w:cs="宋体"/>
          <w:sz w:val="24"/>
          <w:szCs w:val="24"/>
        </w:rPr>
        <w:t xml:space="preserve">个工作日。</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2.方式：供应商应在采购文件提供的时间内，通过“苏采云”系统（网址： http</w:t>
      </w:r>
      <w:r>
        <w:rPr>
          <w:rFonts w:hint="eastAsia" w:ascii="仿宋" w:hAnsi="仿宋" w:eastAsia="仿宋" w:cs="仿宋"/>
          <w:sz w:val="24"/>
          <w:szCs w:val="24"/>
          <w:lang w:val="en-US" w:eastAsia="zh-CN"/>
        </w:rPr>
        <w:t xml:space="preserve">s</w:t>
      </w:r>
      <w:r>
        <w:rPr>
          <w:rFonts w:hint="eastAsia" w:ascii="仿宋" w:hAnsi="仿宋" w:eastAsia="仿宋" w:cs="仿宋"/>
          <w:sz w:val="24"/>
          <w:szCs w:val="24"/>
        </w:rPr>
        <w:t xml:space="preserve">://jszfcg.jsczt.cn/）或宿迁市政府采购网点击“政府采购管理交易系统（苏采云）”，使用CA锁进入系统从“项目参与”--“采购项目”菜单中，找到本项目获取采购文件（后缀名为“.kedt”）。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sz w:val="24"/>
          <w:szCs w:val="24"/>
        </w:rPr>
      </w:pPr>
      <w:r/>
      <w:bookmarkStart w:id="31" w:name="EB0c44ff4da61f4af989d119fe214be450"/>
      <w:r>
        <w:rPr>
          <w:rFonts w:hint="eastAsia" w:ascii="仿宋" w:hAnsi="仿宋" w:eastAsia="仿宋" w:cs="仿宋"/>
          <w:sz w:val="24"/>
          <w:szCs w:val="24"/>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913"/>
        <w:spacing w:before="0" w:after="0" w:line="360" w:lineRule="auto"/>
        <w:rPr>
          <w:rFonts w:ascii="黑体" w:hAnsi="黑体" w:eastAsia="黑体"/>
          <w:b/>
          <w:bCs/>
          <w:sz w:val="32"/>
          <w:szCs w:val="32"/>
        </w:rPr>
      </w:pPr>
      <w:r/>
      <w:bookmarkStart w:id="32" w:name="_Toc15106"/>
      <w:r/>
      <w:bookmarkStart w:id="33" w:name="_Toc28359084"/>
      <w:r/>
      <w:bookmarkStart w:id="34" w:name="_Toc35393794"/>
      <w:r/>
      <w:bookmarkStart w:id="35" w:name="_Toc35393625"/>
      <w:r/>
      <w:bookmarkStart w:id="36" w:name="_Toc28359007"/>
      <w:r/>
      <w:bookmarkStart w:id="37" w:name="_Toc38985267"/>
      <w:r>
        <w:rPr>
          <w:rFonts w:hint="eastAsia" w:ascii="黑体" w:hAnsi="黑体" w:eastAsia="黑体"/>
          <w:b/>
          <w:bCs/>
          <w:sz w:val="32"/>
          <w:szCs w:val="32"/>
        </w:rPr>
        <w:t xml:space="preserve">四、提交响应文件截止时间</w:t>
      </w:r>
      <w:bookmarkEnd w:id="32"/>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1.提交响应文件截止时间、磋商时间：202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09</w:t>
      </w:r>
      <w:r>
        <w:rPr>
          <w:rFonts w:hint="eastAsia" w:ascii="仿宋" w:hAnsi="仿宋" w:eastAsia="仿宋" w:cs="仿宋"/>
          <w:sz w:val="24"/>
          <w:szCs w:val="24"/>
        </w:rPr>
        <w:t xml:space="preserve">日9点30分（北京时间）。</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913"/>
        <w:spacing w:before="0" w:after="0" w:line="360" w:lineRule="auto"/>
        <w:rPr>
          <w:rFonts w:ascii="黑体" w:hAnsi="黑体" w:eastAsia="黑体"/>
          <w:b/>
          <w:bCs/>
          <w:sz w:val="32"/>
          <w:szCs w:val="32"/>
        </w:rPr>
      </w:pPr>
      <w:r/>
      <w:bookmarkStart w:id="38" w:name="_Toc28261"/>
      <w:r>
        <w:rPr>
          <w:rFonts w:hint="eastAsia" w:ascii="黑体" w:hAnsi="黑体" w:eastAsia="黑体"/>
          <w:b/>
          <w:bCs/>
          <w:sz w:val="32"/>
          <w:szCs w:val="32"/>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sz w:val="24"/>
          <w:szCs w:val="24"/>
        </w:rPr>
      </w:pPr>
      <w:r/>
      <w:bookmarkStart w:id="39" w:name="_Toc35393626"/>
      <w:r/>
      <w:bookmarkStart w:id="40" w:name="_Toc35393795"/>
      <w:r/>
      <w:bookmarkStart w:id="41" w:name="_Toc38985268"/>
      <w:r>
        <w:rPr>
          <w:rFonts w:hint="eastAsia" w:ascii="仿宋" w:hAnsi="仿宋" w:eastAsia="仿宋" w:cs="仿宋"/>
          <w:sz w:val="24"/>
          <w:szCs w:val="24"/>
        </w:rPr>
        <w:t xml:space="preserve">为自本公告发布之日起3个工作日。</w:t>
      </w:r>
      <w:bookmarkEnd w:id="39"/>
      <w:r/>
      <w:bookmarkEnd w:id="40"/>
      <w:r/>
      <w:bookmarkEnd w:id="41"/>
      <w:r/>
      <w:bookmarkStart w:id="121" w:name="_GoBack"/>
      <w:r/>
      <w:bookmarkEnd w:id="121"/>
      <w:r/>
      <w:r/>
    </w:p>
    <w:p>
      <w:pPr>
        <w:pStyle w:val="913"/>
        <w:spacing w:before="0" w:after="0" w:line="360" w:lineRule="auto"/>
        <w:rPr>
          <w:rFonts w:ascii="黑体" w:hAnsi="黑体" w:eastAsia="黑体"/>
          <w:b/>
          <w:bCs/>
          <w:sz w:val="32"/>
          <w:szCs w:val="32"/>
        </w:rPr>
      </w:pPr>
      <w:r/>
      <w:bookmarkStart w:id="42" w:name="_Toc16212"/>
      <w:r>
        <w:rPr>
          <w:rFonts w:hint="eastAsia" w:ascii="黑体" w:hAnsi="黑体" w:eastAsia="黑体"/>
          <w:b/>
          <w:bCs/>
          <w:sz w:val="32"/>
          <w:szCs w:val="32"/>
        </w:rPr>
        <w:t xml:space="preserve">六、其他补充事宜</w:t>
      </w:r>
      <w:bookmarkEnd w:id="42"/>
      <w:r/>
      <w:r/>
    </w:p>
    <w:p>
      <w:pPr>
        <w:ind w:firstLine="482"/>
        <w:spacing w:line="360" w:lineRule="auto"/>
        <w:rPr>
          <w:rFonts w:ascii="仿宋" w:hAnsi="仿宋" w:eastAsia="仿宋" w:cs="仿宋"/>
          <w:sz w:val="24"/>
          <w:szCs w:val="24"/>
        </w:rPr>
      </w:pPr>
      <w:r/>
      <w:bookmarkStart w:id="43" w:name="EB64e1f522fd8c43fcb4d3ba471386b3e7"/>
      <w:r>
        <w:rPr>
          <w:rFonts w:hint="eastAsia" w:ascii="仿宋" w:hAnsi="仿宋" w:eastAsia="仿宋" w:cs="仿宋"/>
          <w:sz w:val="24"/>
          <w:szCs w:val="24"/>
        </w:rPr>
        <w:t xml:space="preserve">1.</w:t>
      </w:r>
      <w:bookmarkEnd w:id="43"/>
      <w:r>
        <w:rPr>
          <w:rFonts w:hint="eastAsia" w:ascii="仿宋" w:hAnsi="仿宋" w:eastAsia="仿宋" w:cs="仿宋"/>
          <w:sz w:val="24"/>
          <w:szCs w:val="24"/>
        </w:rPr>
        <w:t xml:space="preserve">磋商公告发布媒体：江苏政府采购网、宿迁市政府采购网等。</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lang w:val="en-US" w:eastAsia="zh-CN"/>
        </w:rPr>
        <w:t xml:space="preserve">18351098172</w:t>
      </w:r>
      <w:r>
        <w:rPr>
          <w:rFonts w:hint="eastAsia" w:ascii="仿宋" w:hAnsi="仿宋" w:eastAsia="仿宋" w:cs="仿宋"/>
          <w:sz w:val="24"/>
          <w:szCs w:val="24"/>
        </w:rPr>
        <w:t xml:space="preserve">。</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3.宿迁地区“苏采云”系统技术支持客服电话：0527-8</w:t>
      </w:r>
      <w:r>
        <w:rPr>
          <w:rFonts w:hint="eastAsia" w:ascii="仿宋" w:hAnsi="仿宋" w:eastAsia="仿宋" w:cs="仿宋"/>
          <w:sz w:val="24"/>
          <w:szCs w:val="24"/>
          <w:lang w:val="en-US" w:eastAsia="zh-CN"/>
        </w:rPr>
        <w:t xml:space="preserve">4363067</w:t>
      </w:r>
      <w:r>
        <w:rPr>
          <w:rFonts w:hint="eastAsia" w:ascii="仿宋" w:hAnsi="仿宋" w:eastAsia="仿宋" w:cs="仿宋"/>
          <w:sz w:val="24"/>
          <w:szCs w:val="24"/>
        </w:rPr>
        <w:t xml:space="preserve">、0519-86722806。</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4.质疑渠道：供应商登录“苏采云”系统“项目质疑申请”模块向采购人提出，质疑处理联系方式详见“采购人信息”；财政部门投诉受理电话：0527-84837919。</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5.现场勘察及答疑：本项目不组织集中勘察及答疑，供应商如对采购需求有疑问，请咨询采购单位联系人。</w:t>
      </w:r>
      <w:r/>
    </w:p>
    <w:p>
      <w:pPr>
        <w:pStyle w:val="913"/>
        <w:spacing w:before="0" w:after="0" w:line="360" w:lineRule="auto"/>
        <w:rPr>
          <w:rFonts w:ascii="黑体" w:hAnsi="黑体" w:eastAsia="黑体"/>
          <w:b/>
          <w:bCs/>
          <w:sz w:val="32"/>
          <w:szCs w:val="32"/>
        </w:rPr>
      </w:pPr>
      <w:r/>
      <w:bookmarkStart w:id="44" w:name="_Toc35393627"/>
      <w:r/>
      <w:bookmarkStart w:id="45" w:name="_Toc28359008"/>
      <w:r/>
      <w:bookmarkStart w:id="46" w:name="_Toc38985269"/>
      <w:r/>
      <w:bookmarkStart w:id="47" w:name="_Toc28359085"/>
      <w:r/>
      <w:bookmarkStart w:id="48" w:name="_Toc35393796"/>
      <w:r/>
      <w:bookmarkStart w:id="49" w:name="_Toc20083"/>
      <w:r>
        <w:rPr>
          <w:rFonts w:hint="eastAsia" w:ascii="黑体" w:hAnsi="黑体" w:eastAsia="黑体"/>
          <w:b/>
          <w:bCs/>
          <w:sz w:val="32"/>
          <w:szCs w:val="32"/>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82"/>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宿迁市公安局湖滨新区分局</w:t>
      </w:r>
      <w:r/>
    </w:p>
    <w:p>
      <w:pPr>
        <w:ind w:firstLine="482"/>
        <w:spacing w:line="360" w:lineRule="auto"/>
        <w:rPr>
          <w:rFonts w:hint="eastAsia" w:ascii="仿宋_GB2312" w:hAnsi="宋体" w:eastAsia="仿宋_GB2312" w:cs="仿宋_GB2312"/>
          <w:b w:val="0"/>
          <w:bCs w:val="0"/>
          <w:color w:val="000000" w:themeColor="text1"/>
          <w:sz w:val="24"/>
          <w:szCs w:val="24"/>
          <w:highlight w:val="none"/>
          <w:shd w:val="clear" w:color="auto" w:fill="auto"/>
          <w14:textFill>
            <w14:solidFill>
              <w14:schemeClr w14:val="tx1"/>
            </w14:solidFill>
          </w14:textFill>
        </w:rPr>
      </w:pPr>
      <w:r>
        <w:rPr>
          <w:rFonts w:hint="eastAsia" w:ascii="仿宋" w:hAnsi="仿宋" w:eastAsia="仿宋" w:cs="仿宋"/>
          <w:sz w:val="24"/>
          <w:szCs w:val="24"/>
        </w:rPr>
        <w:t xml:space="preserve">地址：</w:t>
      </w:r>
      <w:r>
        <w:rPr>
          <w:rFonts w:hint="eastAsia" w:ascii="仿宋" w:hAnsi="仿宋" w:eastAsia="仿宋" w:cs="仿宋"/>
          <w:sz w:val="24"/>
          <w:szCs w:val="24"/>
          <w:lang w:eastAsia="zh-CN"/>
        </w:rPr>
        <w:t xml:space="preserve">宿迁市迎宾大道1616号</w:t>
      </w:r>
      <w:r/>
    </w:p>
    <w:p>
      <w:pPr>
        <w:ind w:firstLine="482"/>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张先郓</w:t>
      </w:r>
      <w:r/>
    </w:p>
    <w:p>
      <w:pPr>
        <w:ind w:firstLine="482"/>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联系方式</w:t>
      </w:r>
      <w:bookmarkStart w:id="50" w:name="_Toc28359086"/>
      <w:r/>
      <w:bookmarkStart w:id="51" w:name="_Toc28359009"/>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15050938800</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bookmarkEnd w:id="50"/>
      <w:r/>
      <w:bookmarkEnd w:id="51"/>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名称：宿迁市湖滨新区管理委员会</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地址：宿迁市湖滨新区银桂路嘉创大厦</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联系人：唐慧颖</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联系方式：0527-84837916</w:t>
      </w:r>
      <w:r/>
    </w:p>
    <w:p>
      <w:pPr>
        <w:pStyle w:val="912"/>
        <w:jc w:val="center"/>
        <w:spacing w:before="200" w:line="276" w:lineRule="auto"/>
        <w:rPr>
          <w:rFonts w:asciiTheme="majorEastAsia" w:hAnsiTheme="majorEastAsia" w:eastAsiaTheme="majorEastAsia"/>
          <w:sz w:val="44"/>
          <w:szCs w:val="44"/>
        </w:rPr>
      </w:pPr>
      <w:r>
        <w:rPr>
          <w:rFonts w:hint="eastAsia" w:ascii="仿宋" w:hAnsi="仿宋" w:eastAsia="仿宋"/>
          <w:sz w:val="24"/>
          <w:szCs w:val="24"/>
        </w:rPr>
        <w:br w:type="page" w:clear="all"/>
      </w:r>
      <w:bookmarkStart w:id="52" w:name="_Toc189932930"/>
      <w:r/>
      <w:bookmarkStart w:id="53" w:name="_Toc4548"/>
      <w:r>
        <w:rPr>
          <w:rFonts w:hint="eastAsia" w:asciiTheme="majorEastAsia" w:hAnsiTheme="majorEastAsia" w:eastAsiaTheme="majorEastAsia"/>
          <w:sz w:val="44"/>
          <w:szCs w:val="44"/>
        </w:rPr>
        <w:t xml:space="preserve">第二章  供应商须知</w:t>
      </w:r>
      <w:bookmarkEnd w:id="4"/>
      <w:r/>
      <w:bookmarkEnd w:id="52"/>
      <w:r/>
      <w:bookmarkEnd w:id="53"/>
      <w:r/>
      <w:bookmarkStart w:id="54" w:name="EB154f34bfcea5417199f8cf429c255bfe"/>
      <w:r/>
      <w:bookmarkEnd w:id="54"/>
      <w:r/>
      <w:bookmarkStart w:id="55" w:name="EBa8c69c4726824205bbf6fbe49f912e2d"/>
      <w:r/>
      <w:bookmarkEnd w:id="55"/>
      <w:r/>
      <w:r/>
    </w:p>
    <w:p>
      <w:pPr>
        <w:pStyle w:val="913"/>
        <w:spacing w:before="0" w:line="276" w:lineRule="auto"/>
        <w:rPr>
          <w:rFonts w:ascii="黑体" w:hAnsi="黑体" w:eastAsia="黑体"/>
          <w:b/>
          <w:bCs/>
          <w:sz w:val="32"/>
        </w:rPr>
      </w:pPr>
      <w:r/>
      <w:bookmarkStart w:id="56" w:name="_Toc21108"/>
      <w:r/>
      <w:bookmarkStart w:id="57" w:name="_Toc141869961"/>
      <w:r>
        <w:rPr>
          <w:rFonts w:hint="eastAsia" w:ascii="黑体" w:hAnsi="黑体" w:eastAsia="黑体"/>
          <w:b/>
          <w:bCs/>
          <w:sz w:val="32"/>
        </w:rPr>
        <w:t xml:space="preserve">供应商须知前附表：</w:t>
      </w:r>
      <w:bookmarkEnd w:id="56"/>
      <w:r/>
      <w:bookmarkEnd w:id="57"/>
      <w:r/>
      <w:r/>
    </w:p>
    <w:tbl>
      <w:tblPr>
        <w:tblStyle w:val="922"/>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序号</w:t>
            </w:r>
            <w:r/>
          </w:p>
        </w:tc>
        <w:tc>
          <w:tcPr>
            <w:tcW w:w="1773"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内容</w:t>
            </w:r>
            <w:r/>
          </w:p>
        </w:tc>
        <w:tc>
          <w:tcPr>
            <w:tcW w:w="6651"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项目类别</w:t>
            </w:r>
            <w:r/>
          </w:p>
        </w:tc>
        <w:tc>
          <w:tcPr>
            <w:tcW w:w="6651"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本项目</w:t>
            </w:r>
            <w:bookmarkStart w:id="58" w:name="EB9a5853ee094f4f0ea6ec3169265f6f2c"/>
            <w:r>
              <w:rPr>
                <w:rFonts w:hint="eastAsia" w:ascii="仿宋" w:hAnsi="仿宋" w:eastAsia="仿宋" w:cs="仿宋"/>
                <w:sz w:val="24"/>
                <w:szCs w:val="24"/>
              </w:rPr>
              <w:t xml:space="preserve">属性按以下第</w:t>
            </w:r>
            <w:r>
              <w:rPr>
                <w:rFonts w:ascii="仿宋" w:hAnsi="仿宋" w:eastAsia="仿宋" w:cs="仿宋"/>
                <w:b/>
                <w:bCs/>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种确定：1</w:t>
            </w:r>
            <w:bookmarkEnd w:id="58"/>
            <w:r>
              <w:rPr>
                <w:rFonts w:hint="eastAsia" w:ascii="仿宋" w:hAnsi="仿宋" w:eastAsia="仿宋" w:cs="仿宋"/>
                <w:sz w:val="24"/>
                <w:szCs w:val="24"/>
              </w:rPr>
              <w:t xml:space="preserve">.货物</w:t>
            </w:r>
            <w:bookmarkStart w:id="59" w:name="EBd5c6c026f9674c39b21b31ecd0c1e7fa"/>
            <w:r>
              <w:rPr>
                <w:rFonts w:hint="eastAsia" w:ascii="仿宋" w:hAnsi="仿宋" w:eastAsia="仿宋" w:cs="仿宋"/>
                <w:sz w:val="24"/>
                <w:szCs w:val="24"/>
              </w:rPr>
              <w:t xml:space="preserve">采购；2.</w:t>
            </w:r>
            <w:bookmarkEnd w:id="59"/>
            <w:r>
              <w:rPr>
                <w:rFonts w:hint="eastAsia" w:ascii="仿宋" w:hAnsi="仿宋" w:eastAsia="仿宋" w:cs="仿宋"/>
                <w:sz w:val="24"/>
                <w:szCs w:val="24"/>
              </w:rPr>
              <w:t xml:space="preserve">服务</w:t>
            </w:r>
            <w:bookmarkStart w:id="60" w:name="EBf7d2a4f44ecb4166a93ea852e73be69f"/>
            <w:r>
              <w:rPr>
                <w:rFonts w:hint="eastAsia" w:ascii="仿宋" w:hAnsi="仿宋" w:eastAsia="仿宋" w:cs="仿宋"/>
                <w:sz w:val="24"/>
                <w:szCs w:val="24"/>
              </w:rPr>
              <w:t xml:space="preserve">采购；3.</w:t>
            </w:r>
            <w:bookmarkEnd w:id="60"/>
            <w:r>
              <w:rPr>
                <w:rFonts w:hint="eastAsia" w:ascii="仿宋" w:hAnsi="仿宋" w:eastAsia="仿宋" w:cs="仿宋"/>
                <w:sz w:val="24"/>
                <w:szCs w:val="24"/>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2</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保证金</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1" w:name="EB7d59b3be77a348ea8c29f5794bf5c052"/>
            <w:r>
              <w:rPr>
                <w:rFonts w:hint="eastAsia" w:ascii="仿宋" w:hAnsi="仿宋" w:eastAsia="仿宋" w:cs="仿宋"/>
                <w:sz w:val="24"/>
                <w:szCs w:val="24"/>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3</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响应有效期</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2" w:name="EBf2540e281f614ac8b4efc83b6e64d4d2"/>
            <w:r>
              <w:rPr>
                <w:rFonts w:hint="eastAsia" w:ascii="仿宋" w:hAnsi="仿宋" w:eastAsia="仿宋" w:cs="仿宋"/>
                <w:sz w:val="24"/>
                <w:szCs w:val="24"/>
              </w:rPr>
              <w:t xml:space="preserve">60</w:t>
            </w:r>
            <w:bookmarkEnd w:id="62"/>
            <w:r>
              <w:rPr>
                <w:rFonts w:hint="eastAsia" w:ascii="仿宋" w:hAnsi="仿宋" w:eastAsia="仿宋" w:cs="仿宋"/>
                <w:sz w:val="24"/>
                <w:szCs w:val="24"/>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4</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5</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开标</w:t>
            </w:r>
            <w:r/>
          </w:p>
        </w:tc>
        <w:tc>
          <w:tcPr>
            <w:tcW w:w="6651" w:type="dxa"/>
            <w:vAlign w:val="center"/>
            <w:textDirection w:val="lrTb"/>
            <w:noWrap w:val="false"/>
          </w:tcPr>
          <w:p>
            <w:pPr>
              <w:jc w:val="left"/>
              <w:spacing w:line="276" w:lineRule="auto"/>
              <w:widowControl/>
              <w:rPr>
                <w:rFonts w:ascii="仿宋" w:hAnsi="仿宋" w:eastAsia="仿宋"/>
                <w:sz w:val="24"/>
                <w:szCs w:val="24"/>
              </w:rPr>
            </w:pPr>
            <w:r>
              <w:rPr>
                <w:rFonts w:hint="eastAsia" w:ascii="仿宋" w:hAnsi="仿宋" w:eastAsia="仿宋"/>
                <w:sz w:val="24"/>
                <w:szCs w:val="24"/>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6</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评审方法</w:t>
            </w:r>
            <w:r/>
          </w:p>
        </w:tc>
        <w:tc>
          <w:tcPr>
            <w:tcW w:w="6651" w:type="dxa"/>
            <w:vAlign w:val="center"/>
            <w:textDirection w:val="lrTb"/>
            <w:noWrap w:val="false"/>
          </w:tcPr>
          <w:p>
            <w:pPr>
              <w:pStyle w:val="1177"/>
              <w:spacing w:line="276" w:lineRule="auto"/>
              <w:rPr>
                <w:rFonts w:ascii="仿宋" w:hAnsi="仿宋" w:eastAsia="仿宋" w:cs="仿宋"/>
                <w:sz w:val="24"/>
                <w:szCs w:val="24"/>
              </w:rPr>
            </w:pPr>
            <w:r>
              <w:rPr>
                <w:rFonts w:hint="eastAsia" w:ascii="仿宋" w:hAnsi="仿宋" w:eastAsia="仿宋" w:cs="仿宋"/>
                <w:sz w:val="24"/>
                <w:szCs w:val="24"/>
              </w:rPr>
              <w:t xml:space="preserve">综合评分法。具体细则详见竞争性磋商文件评审方法和评审标准章节。</w:t>
            </w:r>
            <w:r/>
          </w:p>
        </w:tc>
      </w:tr>
      <w:tr>
        <w:trPr>
          <w:trHeight w:val="1079"/>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8</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u w:val="single"/>
                <w:lang w:val="en-US" w:eastAsia="zh-CN"/>
              </w:rPr>
              <w:t xml:space="preserve">1</w:t>
            </w:r>
            <w:r>
              <w:rPr>
                <w:rFonts w:hint="eastAsia" w:ascii="仿宋" w:hAnsi="仿宋" w:eastAsia="仿宋" w:cs="仿宋"/>
                <w:sz w:val="24"/>
                <w:szCs w:val="24"/>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bookmarkStart w:id="63"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b/>
                <w:bCs/>
                <w:sz w:val="24"/>
                <w:szCs w:val="24"/>
                <w:u w:val="single"/>
              </w:rPr>
              <w:t xml:space="preserve"> 2 </w:t>
            </w:r>
            <w:r>
              <w:rPr>
                <w:rFonts w:hint="eastAsia" w:ascii="仿宋" w:hAnsi="仿宋" w:eastAsia="仿宋" w:cs="仿宋"/>
                <w:sz w:val="24"/>
                <w:szCs w:val="24"/>
              </w:rPr>
              <w:t xml:space="preserve">种方式确定：</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bookmarkEnd w:id="63"/>
            <w:r>
              <w:rPr>
                <w:rFonts w:hint="eastAsia" w:ascii="仿宋" w:hAnsi="仿宋" w:eastAsia="仿宋" w:cs="仿宋"/>
                <w:sz w:val="24"/>
                <w:szCs w:val="24"/>
              </w:rPr>
              <w:t xml:space="preserve">允许分包。 </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10</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本项目不收取代理费</w:t>
            </w:r>
            <w:r>
              <w:rPr>
                <w:rFonts w:hint="eastAsia" w:ascii="仿宋" w:hAnsi="仿宋" w:eastAsia="仿宋" w:cs="仿宋"/>
                <w:sz w:val="24"/>
                <w:szCs w:val="24"/>
                <w:lang w:val="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spacing w:line="360" w:lineRule="exact"/>
              <w:widowControl/>
              <w:rPr>
                <w:rFonts w:eastAsia="仿宋"/>
              </w:rPr>
            </w:pPr>
            <w:r>
              <w:rPr>
                <w:rFonts w:hint="eastAsia" w:ascii="仿宋" w:hAnsi="仿宋" w:eastAsia="仿宋" w:cs="仿宋"/>
                <w:sz w:val="24"/>
                <w:szCs w:val="24"/>
              </w:rPr>
              <w:t xml:space="preserve">2、供应商自行考察现场并承担相关费用。</w:t>
            </w:r>
            <w:r/>
          </w:p>
        </w:tc>
      </w:tr>
    </w:tbl>
    <w:p>
      <w:pPr>
        <w:spacing w:line="276" w:lineRule="auto"/>
        <w:rPr>
          <w:rFonts w:ascii="仿宋" w:hAnsi="仿宋" w:eastAsia="仿宋" w:cs="仿宋"/>
        </w:rPr>
      </w:pPr>
      <w:r/>
      <w:bookmarkStart w:id="64" w:name="EBc9d8a0a6c333409599b28034cbc893d2"/>
      <w:r>
        <w:rPr>
          <w:rFonts w:hint="eastAsia" w:ascii="仿宋" w:hAnsi="仿宋" w:eastAsia="仿宋" w:cs="仿宋"/>
        </w:rPr>
        <w:t xml:space="preserve"> </w:t>
      </w:r>
      <w:bookmarkEnd w:id="64"/>
      <w:r/>
      <w:bookmarkStart w:id="65" w:name="_Toc141869962"/>
      <w:r/>
      <w:r/>
    </w:p>
    <w:p>
      <w:pPr>
        <w:jc w:val="left"/>
        <w:spacing w:line="276" w:lineRule="auto"/>
        <w:widowControl/>
        <w:rPr>
          <w:rFonts w:ascii="仿宋" w:hAnsi="仿宋" w:eastAsia="仿宋" w:cs="Arial"/>
          <w:b/>
          <w:bCs/>
          <w:sz w:val="24"/>
          <w:szCs w:val="24"/>
        </w:rPr>
      </w:pPr>
      <w:r>
        <w:rPr>
          <w:rFonts w:ascii="仿宋" w:hAnsi="仿宋" w:eastAsia="仿宋"/>
          <w:b/>
          <w:bCs/>
          <w:sz w:val="24"/>
          <w:szCs w:val="24"/>
        </w:rPr>
        <w:br w:type="page" w:clear="all"/>
      </w:r>
      <w:bookmarkEnd w:id="65"/>
      <w:r/>
      <w:r/>
    </w:p>
    <w:p>
      <w:pPr>
        <w:pStyle w:val="913"/>
        <w:ind w:firstLine="321"/>
        <w:spacing w:before="0" w:after="0" w:line="520" w:lineRule="exact"/>
        <w:rPr>
          <w:rFonts w:ascii="仿宋" w:hAnsi="仿宋" w:eastAsia="仿宋" w:cs="仿宋"/>
          <w:b/>
          <w:bCs/>
          <w:sz w:val="32"/>
          <w:szCs w:val="32"/>
        </w:rPr>
      </w:pPr>
      <w:r/>
      <w:bookmarkStart w:id="66" w:name="_Toc9889"/>
      <w:r/>
      <w:bookmarkStart w:id="67" w:name="_Toc141869971"/>
      <w:r/>
      <w:bookmarkStart w:id="68" w:name="_Toc189932931"/>
      <w:r>
        <w:rPr>
          <w:rFonts w:hint="eastAsia" w:ascii="仿宋" w:hAnsi="仿宋" w:eastAsia="仿宋" w:cs="仿宋"/>
          <w:b/>
          <w:bCs/>
          <w:sz w:val="32"/>
          <w:szCs w:val="32"/>
        </w:rPr>
        <w:t xml:space="preserve">一、总 则</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1、采购方式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本次采购采取竞争性磋商方式。</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2、合格的供应商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2.2满足本文件实质性要求的规定。</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3、适用法律</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本次磋商及由磋商产生的合同受中华人民共和国的相关法律、法规制约和保护。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4、费用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供应商应自行承担所有参加磋商活动有关的费用。</w:t>
      </w:r>
      <w:r/>
    </w:p>
    <w:p>
      <w:pPr>
        <w:pStyle w:val="913"/>
        <w:ind w:firstLine="321"/>
        <w:spacing w:before="0" w:after="0" w:line="520" w:lineRule="exact"/>
        <w:rPr>
          <w:rFonts w:ascii="仿宋" w:hAnsi="仿宋" w:eastAsia="仿宋" w:cs="仿宋"/>
          <w:b/>
          <w:bCs/>
          <w:sz w:val="32"/>
          <w:szCs w:val="32"/>
        </w:rPr>
      </w:pPr>
      <w:r/>
      <w:bookmarkStart w:id="69" w:name="_Toc141869963"/>
      <w:r>
        <w:rPr>
          <w:rFonts w:hint="eastAsia" w:ascii="仿宋" w:hAnsi="仿宋" w:eastAsia="仿宋" w:cs="仿宋"/>
          <w:b/>
          <w:bCs/>
          <w:sz w:val="32"/>
          <w:szCs w:val="32"/>
        </w:rPr>
        <w:t xml:space="preserve">二、竞争性磋商文件</w:t>
      </w:r>
      <w:bookmarkEnd w:id="69"/>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5、磋商文件构成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5.1磋商文件由以下部分组成：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第一章：磋商邀请；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第二章：供应商须知；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第三章：评审方法与评审标准；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第五章：合同文本；</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第六章：响应文件格式。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请仔细检查磋商文件是否齐全，如有缺漏请立即与代理机构联系解决。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6、政府采购政策</w:t>
      </w:r>
      <w:r/>
    </w:p>
    <w:p>
      <w:pPr>
        <w:ind w:firstLine="482"/>
        <w:spacing w:line="480" w:lineRule="exact"/>
        <w:rPr>
          <w:rFonts w:ascii="仿宋" w:hAnsi="仿宋" w:eastAsia="仿宋" w:cs="仿宋"/>
          <w:b/>
          <w:sz w:val="24"/>
          <w:szCs w:val="24"/>
          <w:u w:val="single"/>
        </w:rPr>
      </w:pPr>
      <w:r>
        <w:rPr>
          <w:rFonts w:hint="eastAsia" w:ascii="仿宋" w:hAnsi="仿宋" w:eastAsia="仿宋" w:cs="仿宋"/>
          <w:b/>
          <w:bCs/>
          <w:sz w:val="24"/>
          <w:szCs w:val="24"/>
        </w:rPr>
        <w:t xml:space="preserve">本项目落实的政府采购政策对应序号为</w:t>
      </w:r>
      <w:r>
        <w:rPr>
          <w:rFonts w:hint="eastAsia" w:ascii="仿宋" w:hAnsi="仿宋" w:eastAsia="仿宋" w:cs="仿宋"/>
          <w:b/>
          <w:bCs/>
          <w:sz w:val="24"/>
          <w:szCs w:val="24"/>
          <w:u w:val="single"/>
        </w:rPr>
        <w:t xml:space="preserve">6.1</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6.1中小企业政策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种政策确定本项目落实的中小企业政策：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（1）本项目专门面向中小企业（含监狱与戒毒企业、残疾人福利企业）采购。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（2）对符合规定情形的小微企业报价给予</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扣除，用扣除后的价格参加评审。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在货物采购项目中，货物由中小企业制造，即货物由中小企业生产且使用该中小企业商号或者注册商标。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%（工程项目为</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⑤联合体各方均为小型、微型企业（残疾人福利单位、监狱企业）的，联合体享受15%价格扣除，用扣除后的价格参与评审。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6.2节能产品、环境标志产品</w:t>
      </w:r>
      <w:r/>
    </w:p>
    <w:p>
      <w:pPr>
        <w:ind w:firstLine="480"/>
        <w:spacing w:line="480" w:lineRule="exact"/>
        <w:rPr>
          <w:rFonts w:ascii="仿宋" w:hAnsi="仿宋" w:eastAsia="仿宋" w:cs="仿宋"/>
          <w:sz w:val="24"/>
          <w:szCs w:val="24"/>
        </w:rPr>
        <w:sectPr>
          <w:footerReference w:type="default" r:id="rId14"/>
          <w:footnotePr/>
          <w:endnotePr/>
          <w:type w:val="nextPage"/>
          <w:pgSz w:w="11906" w:h="16838" w:orient="portrait"/>
          <w:pgMar w:top="1440" w:right="1304" w:bottom="1440" w:left="1417" w:header="851" w:footer="992" w:gutter="0"/>
          <w:cols w:num="1" w:sep="0" w:space="720" w:equalWidth="1"/>
          <w:docGrid w:linePitch="360"/>
        </w:sectPr>
      </w:pPr>
      <w:r>
        <w:rPr>
          <w:rFonts w:hint="eastAsia" w:ascii="仿宋" w:hAnsi="仿宋" w:eastAsia="仿宋" w:cs="仿宋"/>
          <w:sz w:val="24"/>
          <w:szCs w:val="24"/>
        </w:rPr>
        <w:t xml:space="preserve">拟采购的产品属于品目清单范围的，采购人将依据国家确定的认证机构出具的、处于有效期之内的节能产品、环境标志产品认证证书，对获得证书的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产品实施政府优先采购或强制采购。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6.2.2拟采购的产品属于优先采购的节能环保品目清单范围的，对提供有效节能产品或环境标志产品认证证书的供应商加分。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6.3.1商品包装、快递包装政府采购需求标准（试行）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6.3.2绿色数据中心政府采购需求标准（试行）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6.3.3绿色建材政府采购需求标准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1"/>
        <w:spacing w:line="480" w:lineRule="exact"/>
        <w:rPr>
          <w:rFonts w:ascii="仿宋" w:hAnsi="仿宋" w:eastAsia="仿宋" w:cs="仿宋"/>
          <w:b/>
          <w:sz w:val="24"/>
          <w:szCs w:val="24"/>
        </w:rPr>
      </w:pPr>
      <w:r>
        <w:rPr>
          <w:rFonts w:hint="eastAsia" w:ascii="仿宋" w:hAnsi="仿宋" w:eastAsia="仿宋" w:cs="仿宋"/>
          <w:b/>
          <w:sz w:val="24"/>
          <w:szCs w:val="24"/>
        </w:rPr>
        <w:t xml:space="preserve">7、磋商文件的澄清或修改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7.3供应商应及时登录“苏采云”系统获取澄清答疑文件（修改后磋商文件），如供应商未能及时下载澄清和修改后的磋商文件，造成的相关责任由供应商承担。</w:t>
      </w:r>
      <w:r/>
    </w:p>
    <w:p>
      <w:pPr>
        <w:pStyle w:val="91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三、响应文件的编制</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8、响应文件的编制要求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9、响应文件构成</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sz w:val="24"/>
          <w:szCs w:val="24"/>
        </w:rPr>
        <w:t xml:space="preserve">“苏采云”</w:t>
      </w:r>
      <w:r>
        <w:rPr>
          <w:rFonts w:hint="eastAsia" w:ascii="仿宋" w:hAnsi="仿宋" w:eastAsia="仿宋" w:cs="仿宋"/>
          <w:b/>
          <w:sz w:val="24"/>
          <w:szCs w:val="24"/>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10、响应文件的报价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10.1分次报价，供应商响应文件中的报价作为第一次报价，不公开；以最后报价作为价格分计算。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10.2报价注意事项：报价一律以人民币计算，以元为单位标注，最多保留至小数点后两位，磋商文件有规定的按磋商文件执行。</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11、磋商保证金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本项目不收取磋商保证金。</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12、响应有效期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12.2</w:t>
      </w:r>
      <w:r>
        <w:rPr>
          <w:rFonts w:hint="eastAsia" w:ascii="仿宋" w:hAnsi="仿宋" w:eastAsia="仿宋" w:cs="仿宋"/>
          <w:bCs/>
          <w:sz w:val="24"/>
          <w:szCs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4"/>
        </w:rPr>
        <w:t xml:space="preserve">。</w:t>
      </w:r>
      <w:r/>
    </w:p>
    <w:p>
      <w:pPr>
        <w:pStyle w:val="91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四、响应文件的提交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13、响应文件的提交</w:t>
      </w:r>
      <w:r/>
    </w:p>
    <w:p>
      <w:pPr>
        <w:ind w:firstLine="480"/>
        <w:spacing w:line="480" w:lineRule="exact"/>
        <w:widowControl/>
        <w:rPr>
          <w:rFonts w:ascii="仿宋" w:hAnsi="仿宋" w:eastAsia="仿宋" w:cs="仿宋"/>
          <w:sz w:val="24"/>
          <w:szCs w:val="24"/>
        </w:rPr>
      </w:pPr>
      <w:r>
        <w:rPr>
          <w:rFonts w:hint="eastAsia" w:ascii="仿宋" w:hAnsi="仿宋" w:eastAsia="仿宋" w:cs="仿宋"/>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仿宋" w:hAnsi="仿宋" w:eastAsia="仿宋" w:cs="仿宋"/>
          <w:b/>
          <w:sz w:val="24"/>
          <w:szCs w:val="24"/>
          <w:u w:val="single"/>
        </w:rPr>
      </w:pPr>
      <w:r>
        <w:rPr>
          <w:rFonts w:hint="eastAsia" w:ascii="仿宋" w:hAnsi="仿宋" w:eastAsia="仿宋" w:cs="仿宋"/>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14、响应文件被拒绝接收的情形</w:t>
      </w:r>
      <w:r/>
    </w:p>
    <w:p>
      <w:pPr>
        <w:ind w:right="105"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在磋商文件规定的响应截止时间后上传的响应文件。</w:t>
      </w:r>
      <w:r/>
    </w:p>
    <w:p>
      <w:pPr>
        <w:pStyle w:val="91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五、磋商程序及最后报价</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15、磋商会议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15.3供应商在磋商全过程中应保持通讯畅通，及时登录</w:t>
      </w:r>
      <w:r>
        <w:rPr>
          <w:rFonts w:hint="eastAsia" w:ascii="仿宋" w:hAnsi="仿宋" w:eastAsia="仿宋" w:cs="仿宋"/>
          <w:b/>
          <w:bCs/>
          <w:sz w:val="24"/>
          <w:szCs w:val="24"/>
        </w:rPr>
        <w:t xml:space="preserve">“苏采云”系统</w:t>
      </w:r>
      <w:r>
        <w:rPr>
          <w:rFonts w:hint="eastAsia" w:ascii="仿宋" w:hAnsi="仿宋" w:eastAsia="仿宋" w:cs="仿宋"/>
          <w:sz w:val="24"/>
          <w:szCs w:val="24"/>
        </w:rPr>
        <w:t xml:space="preserve">查阅、答复相关信息。</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16、磋商小组</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17、磋商程序</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17.1资格审查</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由磋商小组依据法律法规和磋商文件的规定，对响应文件中的资格证明文件进行审查，以确定供应商是否具备参加磋商的资格。</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信用信息查询：磋商小组查询供应商的信用信息，以确定供应商是否具备磋商资格。查询结果留存并归档。</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17.2符合性审查</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17.3未通过资格审查或符合性审查的供应商，磋商小组将在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中告知未通过资格审查或符合性审查的原因，评审结束后，磋商小组将不再告知未通过资格审查或符合性审查的原因。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17.5相同品牌产品响应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17.6磋商</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17.7有关问题的澄清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17.8最后报价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ascii="仿宋" w:hAnsi="仿宋" w:eastAsia="仿宋" w:cs="仿宋"/>
          <w:sz w:val="24"/>
          <w:szCs w:val="24"/>
        </w:rPr>
      </w:pPr>
      <w:r>
        <w:rPr>
          <w:rFonts w:hint="eastAsia" w:ascii="仿宋" w:hAnsi="仿宋" w:eastAsia="仿宋" w:cs="仿宋"/>
          <w:b/>
          <w:sz w:val="24"/>
          <w:szCs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17.9</w:t>
      </w:r>
      <w:r>
        <w:rPr>
          <w:rFonts w:hint="eastAsia" w:ascii="仿宋" w:hAnsi="仿宋" w:eastAsia="仿宋" w:cs="仿宋"/>
          <w:bCs/>
          <w:sz w:val="24"/>
          <w:szCs w:val="24"/>
        </w:rPr>
        <w:t xml:space="preserve">异常低价响应审查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17.9</w:t>
      </w:r>
      <w:r>
        <w:rPr>
          <w:rFonts w:hint="eastAsia" w:ascii="仿宋" w:hAnsi="仿宋" w:eastAsia="仿宋" w:cs="仿宋"/>
          <w:color w:val="auto"/>
          <w:sz w:val="24"/>
          <w:highlight w:val="none"/>
        </w:rPr>
        <w:t xml:space="preserve">.1评审过程中出现下列情形之一的，磋商小组应当启动异常低价响应审查程序：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（3）投标（响应）报价低于采购项目最高限价45%的，即投标（响应）报价&lt;采购项目最高限价×45%；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（4）评审委员会基于专业判断，认为供应商报价过低，有可能影响产品质量或者不能诚信履约的其他情形。 </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17.9</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auto"/>
          <w:sz w:val="24"/>
          <w:highlight w:val="none"/>
          <w:lang w:val="en-US" w:eastAsia="zh-CN"/>
        </w:rPr>
        <w:t xml:space="preserve">磋商小组</w:t>
      </w:r>
      <w:r>
        <w:rPr>
          <w:rFonts w:hint="eastAsia" w:ascii="仿宋" w:hAnsi="仿宋" w:eastAsia="仿宋" w:cs="仿宋"/>
          <w:color w:val="auto"/>
          <w:sz w:val="24"/>
          <w:highlight w:val="none"/>
        </w:rPr>
        <w:t xml:space="preserve">应当将其作为无效投标（响应）处理。 </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推荐成交候选供应商</w:t>
      </w:r>
      <w:r/>
    </w:p>
    <w:p>
      <w:pPr>
        <w:ind w:firstLine="477"/>
        <w:spacing w:after="156"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91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六、无效响应、采购活动终止、恶意串通及取消成交候选资格情形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18、无效响应情形</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18.1供应商同一采购包提交两个以上（含两个）不同的响应文件或者最后报价的。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18.2供应商不符合磋商文件规定资格要求的或响应文件未按规定提交资质证件的。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18.3供应商的报价超过了采购预算或最高限价的。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18.4响应文件未通过符合性审查的。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18.5响应文件出现重大偏离，不符合磋商文件中规定的实质性要求的（★部分为实质性要求）。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18.6响应文件未按照磋商文件要求加盖CA电子公章的。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18.8响应文件含有采购人不能接受的附加条件的。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18.9供应商有本磋商文件规定的恶意串通情形的。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18.10法律、法规规定的其它情况。</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19、采购活动终止情形</w:t>
      </w:r>
      <w:r/>
    </w:p>
    <w:p>
      <w:pPr>
        <w:ind w:firstLine="482"/>
        <w:spacing w:line="480" w:lineRule="exact"/>
        <w:rPr>
          <w:rFonts w:ascii="仿宋" w:hAnsi="仿宋" w:eastAsia="仿宋" w:cs="仿宋"/>
          <w:bCs/>
          <w:sz w:val="24"/>
          <w:szCs w:val="24"/>
        </w:rPr>
      </w:pPr>
      <w:r>
        <w:rPr>
          <w:rFonts w:hint="eastAsia" w:ascii="仿宋" w:hAnsi="仿宋" w:eastAsia="仿宋" w:cs="仿宋"/>
          <w:bCs/>
          <w:sz w:val="24"/>
          <w:szCs w:val="24"/>
        </w:rPr>
        <w:t xml:space="preserve">19.1因情况变化，不再符合规定的竞争性磋商采购方式适用情形的；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19.2符合专业条件的供应商或者对磋商文件作实质响应的供应商不足3家的（符合17.8.6情形除外）。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19.3出现影响采购公正的违法、违规行为的。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19.4因重大变故，采购任务取消的。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19.5磋商小组认定磋商文件存在歧义、重大缺陷导致评审工作无法进行。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19.6在苏采云系统规定时间内成功解密电子响应文件的供应商不足3家的。</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20、恶意串通情形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20.1供应商直接或间接从采购人或采购代理机构处获得其他供应商的相关情况并修改其响应文件；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20.2供应商接受采购人或采购代理机构授意撤换、修改响应文件；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20.3供应商之间协商报价、技术方案等响应文件实质性内容；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20.4属于同一集团、协会、商会等组织成员的供应商按照该组织要求协同参与政府采购活动的；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20.5供应商之间事先约定由某一特定供应商成交；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20.6供应商之间商定部分供应商放弃参加政府采购活动或者放弃成交；</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20.7供应商与采购人或采购代理机构之间、供应商相互之间为谋求特定供应商成交或者排斥其他供应商的其他串通行为。</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21、取消成交（候选）供应商资格条款</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21.1提供虚假材料谋取成交的；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21.2采取不正当手段诋毁、排挤其他供应商的；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21.3与采购人、其他供应商或者采购代理机构恶意串通的；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21.4向采购人、采购代理机构行贿或者提供其他不正当利益的；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21.5未在规定时间内与采购人签订采购合同的；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21.6法律、法规规定的其它情况。</w:t>
      </w:r>
      <w:r/>
    </w:p>
    <w:p>
      <w:pPr>
        <w:pStyle w:val="91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七、成交及合同签订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22、确定成交供应商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22.3采购人确定正被列为失信被执行人的供应商为成交人的，成交结果无效。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23、成交通知书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23.2成交通知书发出后，采购人改变成交结果的或者成交供应商放弃成交项目的，应当依法承担法律责任。</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24、签订和公告合同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24.3采购人在自合同签订之日起2个工作日内，将合同在指定的媒体上公告。</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25、履约保证金</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按照以下第</w:t>
      </w:r>
      <w:r>
        <w:rPr>
          <w:rFonts w:hint="eastAsia" w:ascii="仿宋" w:hAnsi="仿宋" w:eastAsia="仿宋" w:cs="仿宋"/>
          <w:sz w:val="24"/>
          <w:szCs w:val="24"/>
          <w:u w:val="single"/>
        </w:rPr>
        <w:t xml:space="preserve">（1）</w:t>
      </w:r>
      <w:r>
        <w:rPr>
          <w:rFonts w:hint="eastAsia" w:ascii="仿宋" w:hAnsi="仿宋" w:eastAsia="仿宋" w:cs="仿宋"/>
          <w:sz w:val="24"/>
          <w:szCs w:val="24"/>
          <w:lang w:val="zh-CN"/>
        </w:rPr>
        <w:t xml:space="preserve">方式确定履约保证</w:t>
      </w:r>
      <w:r>
        <w:rPr>
          <w:rFonts w:hint="eastAsia" w:ascii="仿宋" w:hAnsi="仿宋" w:eastAsia="仿宋" w:cs="仿宋"/>
          <w:sz w:val="24"/>
          <w:szCs w:val="24"/>
        </w:rPr>
        <w:t xml:space="preserve">金</w:t>
      </w:r>
      <w:r>
        <w:rPr>
          <w:rFonts w:hint="eastAsia" w:ascii="仿宋" w:hAnsi="仿宋" w:eastAsia="仿宋" w:cs="仿宋"/>
          <w:sz w:val="24"/>
          <w:szCs w:val="24"/>
          <w:lang w:val="zh-CN"/>
        </w:rPr>
        <w:t xml:space="preserve">收取方式。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（1）本项目不收取履约保证金。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（2）本项目收取履约保证金。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25.1履约保证金提交形式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25.2履约保证金提交金额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 （履约保证金原提交金额的6折）提交。办理流程、偿付等内容见江苏政府采购网“保险保函”模块。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25.3履约保证金退还方式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25.4履约保证金退还条件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具有验收合格相关证明材料。</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25.5履约保证金退还时间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采购人收到成交供应商退付申请后5个工作日内退还。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25.6履约保证金不予退还情形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25.7逾期退还履约保证金违约责任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26、线上融资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成交供应商可凭政府采购合同办理融资贷款，详情见江苏政府采购网“政采贷”专栏。</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27、合同履行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27.1政府采购合同订立后，合同各方不得擅自变更、中止或者终止合同。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13"/>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八、质疑与投诉</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28、质疑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28.1供应商认为采购文件、采购过程和中标结果使自己的权益受到损害的，可以在知道或者应知其权益受到损害之日起七个工作日内，</w:t>
      </w:r>
      <w:r>
        <w:rPr>
          <w:rFonts w:hint="eastAsia" w:ascii="仿宋" w:hAnsi="仿宋" w:eastAsia="仿宋" w:cs="仿宋"/>
          <w:b/>
          <w:bCs/>
          <w:sz w:val="24"/>
          <w:szCs w:val="24"/>
        </w:rPr>
        <w:t xml:space="preserve">通过 CA 数字证书登录“苏采云”系统，从“项目质疑申请”模块向采购人提出质疑。</w:t>
      </w:r>
      <w:r>
        <w:rPr>
          <w:rFonts w:hint="eastAsia" w:ascii="仿宋" w:hAnsi="仿宋" w:eastAsia="仿宋" w:cs="仿宋"/>
          <w:sz w:val="24"/>
          <w:szCs w:val="24"/>
        </w:rPr>
        <w:t xml:space="preserve">质疑联系部门、联系电话、通讯地址详见采购公告。</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28.2供应商应知其权益受到损害之日，是指：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（1）对本项目采购文件提出质疑的，为获取采购文件之日或者采购文件公告期限届满之日；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（2）对本项目采购过程提出质疑的，为各采购程序环节结束之日；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（3）对本项目中标或者成交结果提出质疑的，为中标或者成交结果公告期限届满之日。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28.4供应商提出质疑应当提交质疑函和必要的证明材料。质疑函的必备内容：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（1）供应商的姓名或者名称、地址、邮编、联系人及联系电话；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（2）质疑项目的名称、编号；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（3）获取采购文件的时间；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（4）具体、明确的质疑事项和质疑事项相关的请求；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（5）事实依据；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（6）必要的法律依据；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（7）提出质疑的日期；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29、投诉</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2"/>
        <w:spacing w:line="480" w:lineRule="exact"/>
        <w:rPr>
          <w:rFonts w:ascii="Times New Roman" w:hAnsi="Times New Roman" w:cs="仿宋"/>
          <w:b/>
          <w:sz w:val="24"/>
        </w:rPr>
        <w:sectPr>
          <w:footerReference w:type="default" r:id="rId15"/>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sz w:val="24"/>
        </w:rPr>
      </w:r>
      <w:r/>
    </w:p>
    <w:p>
      <w:pPr>
        <w:pStyle w:val="912"/>
        <w:jc w:val="center"/>
        <w:spacing w:before="200"/>
        <w:rPr>
          <w:rFonts w:asciiTheme="majorEastAsia" w:hAnsiTheme="majorEastAsia" w:eastAsiaTheme="majorEastAsia"/>
          <w:sz w:val="44"/>
          <w:szCs w:val="44"/>
        </w:rPr>
      </w:pPr>
      <w:r>
        <w:rPr>
          <w:rFonts w:hint="eastAsia" w:asciiTheme="majorEastAsia" w:hAnsiTheme="majorEastAsia" w:eastAsiaTheme="majorEastAsia"/>
          <w:sz w:val="44"/>
          <w:szCs w:val="44"/>
        </w:rPr>
        <w:t xml:space="preserve">第三章 </w:t>
      </w:r>
      <w:bookmarkEnd w:id="66"/>
      <w:r/>
      <w:bookmarkEnd w:id="67"/>
      <w:r/>
      <w:bookmarkEnd w:id="68"/>
      <w:r>
        <w:rPr>
          <w:rFonts w:hint="eastAsia" w:ascii="Times New Roman" w:hAnsi="Times New Roman" w:eastAsia="黑体"/>
          <w:sz w:val="44"/>
        </w:rPr>
        <w:t xml:space="preserve"> 评审方法与评审标准</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一、资格审查。</w:t>
      </w:r>
      <w:r>
        <w:rPr>
          <w:rFonts w:hint="eastAsia" w:ascii="仿宋" w:hAnsi="仿宋" w:eastAsia="仿宋" w:cs="仿宋"/>
          <w:sz w:val="24"/>
          <w:szCs w:val="24"/>
        </w:rPr>
        <w:t xml:space="preserve">资格审查人员按照下列指标对各供应商的资格进行审查，未通过审查的为无效标，不参与评标。</w:t>
      </w:r>
      <w:r/>
    </w:p>
    <w:tbl>
      <w:tblPr>
        <w:tblStyle w:val="922"/>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磋商</w:t>
            </w:r>
            <w:r>
              <w:rPr>
                <w:rFonts w:ascii="仿宋" w:hAnsi="仿宋" w:eastAsia="仿宋"/>
                <w:sz w:val="24"/>
                <w:szCs w:val="24"/>
              </w:rPr>
              <w:t xml:space="preserve">文件要求</w:t>
            </w:r>
            <w:r/>
          </w:p>
        </w:tc>
      </w:tr>
    </w:tbl>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二</w:t>
      </w:r>
      <w:r>
        <w:rPr>
          <w:rFonts w:ascii="仿宋" w:hAnsi="仿宋" w:eastAsia="仿宋" w:cs="仿宋"/>
          <w:sz w:val="24"/>
          <w:szCs w:val="24"/>
        </w:rPr>
        <w:t xml:space="preserve">、</w:t>
      </w:r>
      <w:r>
        <w:rPr>
          <w:rFonts w:hint="eastAsia" w:ascii="仿宋" w:hAnsi="仿宋" w:eastAsia="仿宋" w:cs="仿宋"/>
          <w:b/>
          <w:sz w:val="24"/>
          <w:szCs w:val="24"/>
        </w:rPr>
        <w:t xml:space="preserve">符合性审查。</w:t>
      </w:r>
      <w:r>
        <w:rPr>
          <w:rFonts w:hint="eastAsia" w:ascii="仿宋" w:hAnsi="仿宋" w:eastAsia="仿宋" w:cs="仿宋"/>
          <w:sz w:val="24"/>
          <w:szCs w:val="24"/>
        </w:rPr>
        <w:t xml:space="preserve">磋商小组首先按照下列指标对各供应商进行符合性评审，未通过评审的为无效标，不再参与评审。</w:t>
      </w:r>
      <w:r/>
    </w:p>
    <w:tbl>
      <w:tblPr>
        <w:tblStyle w:val="922"/>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bl>
    <w:p>
      <w:pPr>
        <w:ind w:firstLine="482"/>
        <w:jc w:val="left"/>
        <w:spacing w:line="276" w:lineRule="auto"/>
        <w:rPr>
          <w:rFonts w:ascii="仿宋" w:hAnsi="仿宋" w:eastAsia="仿宋" w:cs="仿宋"/>
          <w:b/>
          <w:sz w:val="24"/>
          <w:szCs w:val="24"/>
        </w:rPr>
      </w:pPr>
      <w:r/>
      <w:bookmarkStart w:id="70" w:name="EB1a5d8b2c3833482f95a1f101c76adb9d"/>
      <w:r>
        <w:rPr>
          <w:rFonts w:hint="eastAsia" w:ascii="仿宋" w:hAnsi="仿宋" w:eastAsia="仿宋" w:cs="仿宋"/>
          <w:b/>
          <w:sz w:val="24"/>
          <w:szCs w:val="24"/>
        </w:rPr>
        <w:t xml:space="preserve">三、评审方法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综合评分保留至小数点后两位。</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四</w:t>
      </w:r>
      <w:bookmarkEnd w:id="70"/>
      <w:r>
        <w:rPr>
          <w:rFonts w:hint="eastAsia" w:ascii="仿宋" w:hAnsi="仿宋" w:eastAsia="仿宋" w:cs="仿宋"/>
          <w:b/>
          <w:sz w:val="24"/>
          <w:szCs w:val="24"/>
        </w:rPr>
        <w:t xml:space="preserve">、评审标准。</w:t>
      </w:r>
      <w:r>
        <w:rPr>
          <w:rFonts w:hint="eastAsia" w:ascii="仿宋" w:hAnsi="仿宋" w:eastAsia="仿宋" w:cs="仿宋"/>
          <w:sz w:val="24"/>
          <w:szCs w:val="24"/>
        </w:rPr>
        <w:t xml:space="preserve">磋商小组按照竞争性磋商文件规定的评分标准，对各响应文件进行详细评审打分。磋商小组组长对各评审专家的打分情况进行复核无误后汇总。</w:t>
      </w:r>
      <w:r/>
    </w:p>
    <w:tbl>
      <w:tblPr>
        <w:tblStyle w:val="953"/>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931"/>
              <w:ind w:right="424"/>
              <w:jc w:val="center"/>
              <w:spacing w:line="312" w:lineRule="auto"/>
              <w:rPr>
                <w:rFonts w:ascii="仿宋" w:hAnsi="仿宋" w:eastAsia="仿宋"/>
                <w:b w:val="0"/>
                <w:bCs w:val="0"/>
                <w:color w:val="auto"/>
                <w:sz w:val="24"/>
                <w:szCs w:val="24"/>
              </w:rPr>
            </w:pPr>
            <w:r/>
            <w:bookmarkStart w:id="71" w:name="EBd5bea3a3c3254523b93c8abaa514fb10"/>
            <w:r/>
            <w:bookmarkEnd w:id="71"/>
            <w:r/>
            <w:bookmarkStart w:id="72" w:name="_Toc81575205"/>
            <w:r/>
            <w:bookmarkStart w:id="73" w:name="_Toc29751"/>
            <w:r/>
            <w:bookmarkStart w:id="74" w:name="_Toc81575168"/>
            <w:r>
              <w:rPr>
                <w:rFonts w:hint="eastAsia" w:ascii="仿宋" w:hAnsi="仿宋" w:eastAsia="仿宋"/>
                <w:b w:val="0"/>
                <w:bCs w:val="0"/>
                <w:color w:val="auto"/>
                <w:sz w:val="24"/>
                <w:szCs w:val="24"/>
              </w:rPr>
              <w:t xml:space="preserve">评审因素</w:t>
            </w:r>
            <w:r/>
          </w:p>
        </w:tc>
        <w:tc>
          <w:tcPr>
            <w:tcW w:w="870" w:type="dxa"/>
            <w:vAlign w:val="center"/>
            <w:textDirection w:val="lrTb"/>
            <w:noWrap w:val="false"/>
          </w:tcPr>
          <w:p>
            <w:pPr>
              <w:pStyle w:val="931"/>
              <w:ind w:firstLine="0"/>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分数</w:t>
            </w:r>
            <w:r/>
          </w:p>
        </w:tc>
        <w:tc>
          <w:tcPr>
            <w:tcW w:w="5443" w:type="dxa"/>
            <w:textDirection w:val="lrTb"/>
            <w:noWrap w:val="false"/>
          </w:tcPr>
          <w:p>
            <w:pPr>
              <w:pStyle w:val="931"/>
              <w:ind w:right="424"/>
              <w:jc w:val="center"/>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评审标准</w:t>
            </w:r>
            <w:r/>
          </w:p>
        </w:tc>
      </w:tr>
      <w:tr>
        <w:trPr/>
        <w:tc>
          <w:tcPr>
            <w:tcW w:w="1196" w:type="dxa"/>
            <w:vAlign w:val="center"/>
            <w:textDirection w:val="lrTb"/>
            <w:noWrap w:val="false"/>
          </w:tcPr>
          <w:p>
            <w:pPr>
              <w:pStyle w:val="1598"/>
              <w:spacing w:before="158"/>
              <w:widowControl w:val="off"/>
              <w:rPr>
                <w:rFonts w:ascii="仿宋" w:hAnsi="仿宋" w:eastAsia="仿宋" w:cs="Times New Roman"/>
                <w:b w:val="0"/>
              </w:rPr>
            </w:pPr>
            <w:r>
              <w:rPr>
                <w:rFonts w:hint="eastAsia" w:ascii="仿宋" w:hAnsi="仿宋" w:eastAsia="仿宋" w:cs="Times New Roman"/>
                <w:b w:val="0"/>
              </w:rPr>
              <w:t xml:space="preserve">报价分</w:t>
            </w:r>
            <w:r/>
          </w:p>
        </w:tc>
        <w:tc>
          <w:tcPr>
            <w:tcW w:w="1485" w:type="dxa"/>
            <w:vAlign w:val="center"/>
            <w:textDirection w:val="lrTb"/>
            <w:noWrap w:val="false"/>
          </w:tcPr>
          <w:p>
            <w:pPr>
              <w:pStyle w:val="1598"/>
              <w:ind w:left="7"/>
              <w:spacing w:before="158"/>
              <w:widowControl w:val="off"/>
              <w:rPr>
                <w:rFonts w:ascii="仿宋" w:hAnsi="仿宋" w:eastAsia="仿宋" w:cs="Times New Roman"/>
                <w:b w:val="0"/>
              </w:rPr>
            </w:pPr>
            <w:r>
              <w:rPr>
                <w:rFonts w:hint="eastAsia" w:ascii="仿宋" w:hAnsi="仿宋" w:eastAsia="仿宋" w:cs="Times New Roman"/>
                <w:b w:val="0"/>
              </w:rPr>
              <w:t xml:space="preserve">磋商报价</w:t>
            </w:r>
            <w:r/>
          </w:p>
        </w:tc>
        <w:tc>
          <w:tcPr>
            <w:tcW w:w="870" w:type="dxa"/>
            <w:textDirection w:val="lrTb"/>
            <w:noWrap w:val="false"/>
          </w:tcPr>
          <w:p>
            <w:pPr>
              <w:pStyle w:val="1598"/>
              <w:widowControl w:val="off"/>
              <w:rPr>
                <w:rFonts w:ascii="仿宋" w:hAnsi="仿宋" w:eastAsia="仿宋" w:cs="Times New Roman"/>
                <w:b w:val="0"/>
              </w:rPr>
            </w:pPr>
            <w:r>
              <w:rPr>
                <w:rFonts w:ascii="仿宋" w:hAnsi="仿宋" w:eastAsia="仿宋" w:cs="Times New Roman"/>
                <w:b w:val="0"/>
              </w:rPr>
            </w:r>
            <w:r/>
          </w:p>
          <w:p>
            <w:pPr>
              <w:pStyle w:val="1598"/>
              <w:widowControl w:val="off"/>
              <w:rPr>
                <w:rFonts w:ascii="仿宋" w:hAnsi="仿宋" w:eastAsia="仿宋" w:cs="Times New Roman"/>
                <w:b w:val="0"/>
              </w:rPr>
            </w:pPr>
            <w:r>
              <w:rPr>
                <w:rFonts w:ascii="仿宋" w:hAnsi="仿宋" w:eastAsia="仿宋" w:cs="Times New Roman"/>
                <w:b w:val="0"/>
              </w:rPr>
            </w:r>
            <w:r/>
          </w:p>
          <w:p>
            <w:pPr>
              <w:pStyle w:val="1598"/>
              <w:ind w:left="6"/>
              <w:spacing w:before="163"/>
              <w:widowControl w:val="off"/>
              <w:rPr>
                <w:rFonts w:ascii="仿宋" w:hAnsi="仿宋" w:eastAsia="仿宋" w:cs="Times New Roman"/>
                <w:b w:val="0"/>
              </w:rPr>
            </w:pPr>
            <w:r>
              <w:rPr>
                <w:rFonts w:hint="eastAsia" w:ascii="仿宋" w:hAnsi="仿宋" w:eastAsia="仿宋" w:cs="Times New Roman"/>
                <w:b w:val="0"/>
              </w:rPr>
              <w:t xml:space="preserve">25.00</w:t>
            </w:r>
            <w:r/>
          </w:p>
        </w:tc>
        <w:tc>
          <w:tcPr>
            <w:tcW w:w="5443" w:type="dxa"/>
            <w:textDirection w:val="lrTb"/>
            <w:noWrap w:val="false"/>
          </w:tcPr>
          <w:p>
            <w:pPr>
              <w:pStyle w:val="1598"/>
              <w:ind w:left="4" w:right="-15"/>
              <w:jc w:val="both"/>
              <w:spacing w:before="22" w:line="278" w:lineRule="auto"/>
              <w:widowControl w:val="off"/>
              <w:rPr>
                <w:rFonts w:ascii="仿宋" w:hAnsi="仿宋" w:eastAsia="仿宋" w:cs="Times New Roman"/>
                <w:b w:val="0"/>
              </w:rPr>
            </w:pPr>
            <w:r/>
            <w:bookmarkStart w:id="75" w:name="OLE_LINK42"/>
            <w:r>
              <w:rPr>
                <w:rFonts w:hint="eastAsia" w:ascii="仿宋" w:hAnsi="仿宋" w:eastAsia="仿宋" w:cs="Times New Roman"/>
                <w:b w:val="0"/>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98"/>
              <w:widowControl w:val="off"/>
              <w:rPr>
                <w:rFonts w:ascii="仿宋" w:hAnsi="仿宋" w:eastAsia="仿宋" w:cs="Times New Roman"/>
                <w:b w:val="0"/>
              </w:rPr>
            </w:pPr>
            <w:r>
              <w:rPr>
                <w:rFonts w:hint="eastAsia" w:ascii="仿宋" w:hAnsi="仿宋" w:eastAsia="仿宋" w:cs="Times New Roman"/>
                <w:b w:val="0"/>
              </w:rPr>
              <w:t xml:space="preserve">技术响应</w:t>
            </w:r>
            <w:r/>
          </w:p>
        </w:tc>
        <w:tc>
          <w:tcPr>
            <w:tcW w:w="1485" w:type="dxa"/>
            <w:vAlign w:val="center"/>
            <w:textDirection w:val="lrTb"/>
            <w:noWrap w:val="false"/>
          </w:tcPr>
          <w:p>
            <w:pPr>
              <w:jc w:val="left"/>
              <w:rPr>
                <w:rFonts w:ascii="仿宋" w:hAnsi="仿宋" w:eastAsia="仿宋"/>
                <w:sz w:val="24"/>
                <w:szCs w:val="24"/>
                <w:lang w:val="zh-CN"/>
              </w:rPr>
            </w:pPr>
            <w:r/>
            <w:bookmarkStart w:id="76" w:name="OLE_LINK44"/>
            <w:r>
              <w:rPr>
                <w:rFonts w:hint="eastAsia" w:ascii="仿宋" w:hAnsi="仿宋" w:eastAsia="仿宋"/>
                <w:sz w:val="24"/>
                <w:szCs w:val="24"/>
              </w:rPr>
              <w:t xml:space="preserve">服务要求承诺（一）及相关服务方案</w:t>
            </w:r>
            <w:bookmarkEnd w:id="76"/>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.00</w:t>
            </w:r>
            <w:r/>
          </w:p>
        </w:tc>
        <w:tc>
          <w:tcPr>
            <w:tcW w:w="5443" w:type="dxa"/>
            <w:vAlign w:val="center"/>
            <w:textDirection w:val="lrTb"/>
            <w:noWrap w:val="false"/>
          </w:tcPr>
          <w:p>
            <w:pPr>
              <w:pStyle w:val="1488"/>
              <w:widowControl/>
              <w:rPr>
                <w:rFonts w:ascii="仿宋" w:hAnsi="仿宋" w:eastAsia="仿宋"/>
                <w:sz w:val="24"/>
                <w:szCs w:val="24"/>
                <w:lang w:val="zh-CN"/>
              </w:rPr>
            </w:pPr>
            <w:r/>
            <w:bookmarkStart w:id="77" w:name="OLE_LINK43"/>
            <w:r>
              <w:rPr>
                <w:rFonts w:hint="eastAsia" w:ascii="仿宋" w:hAnsi="仿宋" w:eastAsia="仿宋"/>
                <w:sz w:val="24"/>
                <w:szCs w:val="24"/>
              </w:rPr>
              <w:t xml:space="preserve">1、供应商承诺中标后按照第四章、采购需求-</w:t>
            </w:r>
            <w:r>
              <w:rPr>
                <w:rFonts w:hint="eastAsia" w:ascii="仿宋" w:hAnsi="仿宋" w:eastAsia="仿宋"/>
                <w:sz w:val="24"/>
                <w:szCs w:val="24"/>
                <w:lang w:val="en-US" w:eastAsia="zh-CN"/>
              </w:rPr>
              <w:t xml:space="preserve">三</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物业管理服务内容及标准</w:t>
            </w:r>
            <w:r>
              <w:rPr>
                <w:rFonts w:hint="eastAsia" w:ascii="仿宋" w:hAnsi="仿宋" w:eastAsia="仿宋"/>
                <w:sz w:val="24"/>
                <w:szCs w:val="24"/>
              </w:rPr>
              <w:t xml:space="preserve">-</w:t>
            </w:r>
            <w:bookmarkStart w:id="78" w:name="OLE_LINK26"/>
            <w:r>
              <w:rPr>
                <w:rFonts w:hint="eastAsia" w:ascii="仿宋" w:hAnsi="仿宋" w:eastAsia="仿宋"/>
                <w:sz w:val="24"/>
                <w:szCs w:val="24"/>
                <w:lang w:val="en-US" w:eastAsia="zh-CN"/>
              </w:rPr>
              <w:t xml:space="preserve">3.1基本服务</w:t>
            </w:r>
            <w:r>
              <w:rPr>
                <w:rFonts w:hint="eastAsia" w:ascii="仿宋" w:hAnsi="仿宋" w:eastAsia="仿宋"/>
                <w:sz w:val="24"/>
                <w:szCs w:val="24"/>
              </w:rPr>
              <w:t xml:space="preserve">标准</w:t>
            </w:r>
            <w:bookmarkEnd w:id="78"/>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3.2保洁服务标准</w:t>
            </w:r>
            <w:r>
              <w:rPr>
                <w:rFonts w:hint="eastAsia" w:ascii="仿宋" w:hAnsi="仿宋" w:eastAsia="仿宋"/>
                <w:sz w:val="24"/>
                <w:szCs w:val="24"/>
              </w:rPr>
              <w:t xml:space="preserve">提供服务，得1</w:t>
            </w:r>
            <w:r>
              <w:rPr>
                <w:rFonts w:hint="eastAsia" w:ascii="仿宋" w:hAnsi="仿宋" w:eastAsia="仿宋"/>
                <w:sz w:val="24"/>
                <w:szCs w:val="24"/>
                <w:lang w:val="en-US" w:eastAsia="zh-CN"/>
              </w:rPr>
              <w:t xml:space="preserve">4</w:t>
            </w:r>
            <w:r>
              <w:rPr>
                <w:rFonts w:hint="eastAsia" w:ascii="仿宋" w:hAnsi="仿宋" w:eastAsia="仿宋"/>
                <w:sz w:val="24"/>
                <w:szCs w:val="24"/>
              </w:rPr>
              <w:t xml:space="preserve">分。注：磋商文件中需提供加盖本单位公章的承诺函电子件，格式见磋商文件“第六章”，未提供不得分。2、供应商对</w:t>
            </w:r>
            <w:r>
              <w:rPr>
                <w:rFonts w:hint="eastAsia" w:ascii="仿宋" w:hAnsi="仿宋" w:eastAsia="仿宋"/>
                <w:sz w:val="24"/>
                <w:szCs w:val="24"/>
                <w:lang w:val="en-US" w:eastAsia="zh-CN"/>
              </w:rPr>
              <w:t xml:space="preserve">基本</w:t>
            </w:r>
            <w:r>
              <w:rPr>
                <w:rFonts w:hint="eastAsia" w:ascii="仿宋" w:hAnsi="仿宋" w:eastAsia="仿宋"/>
                <w:sz w:val="24"/>
                <w:szCs w:val="24"/>
              </w:rPr>
              <w:t xml:space="preserve">服务标准</w:t>
            </w: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保洁服务标准</w:t>
            </w:r>
            <w:r>
              <w:rPr>
                <w:rFonts w:hint="eastAsia" w:ascii="仿宋" w:hAnsi="仿宋" w:eastAsia="仿宋"/>
                <w:sz w:val="24"/>
                <w:szCs w:val="24"/>
              </w:rPr>
              <w:t xml:space="preserve">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98"/>
              <w:ind w:left="4"/>
              <w:widowControl w:val="off"/>
              <w:rPr>
                <w:rFonts w:ascii="仿宋" w:hAnsi="仿宋" w:eastAsia="仿宋" w:cs="Times New Roman"/>
                <w:b w:val="0"/>
              </w:rPr>
            </w:pPr>
            <w:r/>
            <w:bookmarkStart w:id="79" w:name="OLE_LINK45"/>
            <w:r/>
            <w:r/>
          </w:p>
        </w:tc>
        <w:tc>
          <w:tcPr>
            <w:tcW w:w="1485" w:type="dxa"/>
            <w:vAlign w:val="center"/>
            <w:textDirection w:val="lrTb"/>
            <w:noWrap w:val="false"/>
          </w:tcPr>
          <w:p>
            <w:pPr>
              <w:jc w:val="left"/>
              <w:rPr>
                <w:rFonts w:ascii="仿宋" w:hAnsi="仿宋" w:eastAsia="仿宋"/>
                <w:sz w:val="24"/>
                <w:szCs w:val="24"/>
              </w:rPr>
            </w:pPr>
            <w:r>
              <w:rPr>
                <w:rFonts w:ascii="仿宋" w:hAnsi="仿宋" w:eastAsia="仿宋"/>
                <w:sz w:val="24"/>
                <w:szCs w:val="24"/>
              </w:rPr>
            </w:r>
            <w:r/>
          </w:p>
          <w:p>
            <w:pPr>
              <w:jc w:val="left"/>
              <w:rPr>
                <w:rFonts w:ascii="仿宋" w:hAnsi="仿宋" w:eastAsia="仿宋"/>
                <w:sz w:val="24"/>
                <w:szCs w:val="24"/>
                <w:lang w:val="zh-CN"/>
              </w:rPr>
            </w:pPr>
            <w:r>
              <w:rPr>
                <w:rFonts w:hint="eastAsia" w:ascii="仿宋" w:hAnsi="仿宋" w:eastAsia="仿宋"/>
                <w:sz w:val="24"/>
                <w:szCs w:val="24"/>
              </w:rPr>
              <w:t xml:space="preserve">服务要求承诺（二）及相关服务方案</w:t>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.00</w:t>
            </w:r>
            <w:bookmarkEnd w:id="79"/>
            <w:r/>
            <w:r/>
          </w:p>
        </w:tc>
        <w:tc>
          <w:tcPr>
            <w:tcW w:w="5443" w:type="dxa"/>
            <w:vAlign w:val="center"/>
            <w:textDirection w:val="lrTb"/>
            <w:noWrap w:val="false"/>
          </w:tcPr>
          <w:p>
            <w:pPr>
              <w:pStyle w:val="1485"/>
              <w:spacing w:before="40" w:after="40"/>
              <w:widowControl/>
              <w:rPr>
                <w:rFonts w:ascii="仿宋" w:hAnsi="仿宋" w:eastAsia="仿宋"/>
                <w:sz w:val="24"/>
                <w:szCs w:val="24"/>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w:t>
            </w:r>
            <w:r>
              <w:rPr>
                <w:rFonts w:hint="eastAsia" w:ascii="仿宋" w:hAnsi="仿宋" w:eastAsia="仿宋"/>
                <w:sz w:val="24"/>
                <w:szCs w:val="24"/>
                <w:lang w:val="en-US" w:eastAsia="zh-CN"/>
              </w:rPr>
              <w:t xml:space="preserve">三</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物业管理服务内容及标准</w:t>
            </w:r>
            <w:r>
              <w:rPr>
                <w:rFonts w:hint="eastAsia" w:ascii="仿宋" w:hAnsi="仿宋" w:eastAsia="仿宋"/>
                <w:sz w:val="24"/>
                <w:szCs w:val="24"/>
              </w:rPr>
              <w:t xml:space="preserve">-</w:t>
            </w:r>
            <w:r>
              <w:rPr>
                <w:rFonts w:hint="eastAsia" w:ascii="仿宋" w:hAnsi="仿宋" w:eastAsia="仿宋"/>
                <w:sz w:val="24"/>
                <w:szCs w:val="24"/>
                <w:lang w:val="en-US" w:eastAsia="zh-CN"/>
              </w:rPr>
              <w:t xml:space="preserve">3.3绿化管养服务标准、3.4维修服务标准</w:t>
            </w:r>
            <w:r>
              <w:rPr>
                <w:rFonts w:hint="eastAsia" w:ascii="仿宋" w:hAnsi="仿宋" w:eastAsia="仿宋" w:cs="Times New Roman"/>
                <w:b w:val="0"/>
                <w:bCs w:val="0"/>
                <w:color w:val="auto"/>
                <w:sz w:val="24"/>
                <w:szCs w:val="24"/>
                <w:highlight w:val="none"/>
                <w:lang w:val="en-US" w:eastAsia="zh-CN" w:bidi="ar-SA"/>
              </w:rPr>
              <w:t xml:space="preserve">提供服务，得14分。注：磋商文件中需提供加盖本单位公章的承诺函电子件，格式见磋商文件“第六章”，未提供不得分。2、供应商对</w:t>
            </w:r>
            <w:r>
              <w:rPr>
                <w:rFonts w:hint="eastAsia" w:ascii="仿宋" w:hAnsi="仿宋" w:eastAsia="仿宋"/>
                <w:sz w:val="24"/>
                <w:szCs w:val="24"/>
                <w:lang w:val="en-US" w:eastAsia="zh-CN"/>
              </w:rPr>
              <w:t xml:space="preserve">绿化管养服务标准、维修服务</w:t>
            </w:r>
            <w:r>
              <w:rPr>
                <w:rFonts w:hint="eastAsia" w:ascii="仿宋" w:hAnsi="仿宋" w:eastAsia="仿宋" w:cs="Times New Roman"/>
                <w:b w:val="0"/>
                <w:bCs w:val="0"/>
                <w:color w:val="auto"/>
                <w:sz w:val="24"/>
                <w:szCs w:val="24"/>
                <w:highlight w:val="none"/>
                <w:lang w:val="en-US" w:eastAsia="zh-CN" w:bidi="ar-SA"/>
              </w:rPr>
              <w:t xml:space="preserve">标准的采购需求内容，自行提供上述服务方案，服务方案全部优于采购需求的，得1分；未提供不得分。</w:t>
            </w:r>
            <w:r/>
          </w:p>
        </w:tc>
      </w:tr>
      <w:tr>
        <w:trPr/>
        <w:tc>
          <w:tcPr>
            <w:tcW w:w="1196" w:type="dxa"/>
            <w:vAlign w:val="center"/>
            <w:vMerge w:val="continue"/>
            <w:textDirection w:val="lrTb"/>
            <w:noWrap w:val="false"/>
          </w:tcPr>
          <w:p>
            <w:pPr>
              <w:pStyle w:val="1598"/>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0" w:name="OLE_LINK46"/>
            <w:r>
              <w:rPr>
                <w:rFonts w:hint="eastAsia" w:ascii="仿宋" w:hAnsi="仿宋" w:eastAsia="仿宋"/>
                <w:sz w:val="24"/>
                <w:szCs w:val="24"/>
              </w:rPr>
              <w:t xml:space="preserve">考核标准承诺</w:t>
            </w:r>
            <w:bookmarkEnd w:id="80"/>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1" w:name="OLE_LINK47"/>
            <w:r>
              <w:rPr>
                <w:rFonts w:hint="eastAsia" w:ascii="仿宋" w:hAnsi="仿宋" w:eastAsia="仿宋"/>
                <w:sz w:val="24"/>
                <w:szCs w:val="24"/>
              </w:rPr>
              <w:t xml:space="preserve">供应商承诺中标后按照第四章、采购需求中“八、考核标准”要求实施，得9分。注：磋商文件中需提供加盖本单位公章的承诺函电子件，格式见磋商文件“第六章”，未提供不得分。</w:t>
            </w:r>
            <w:bookmarkEnd w:id="81"/>
            <w:r/>
            <w:r/>
          </w:p>
        </w:tc>
      </w:tr>
      <w:tr>
        <w:trPr/>
        <w:tc>
          <w:tcPr>
            <w:tcW w:w="1196" w:type="dxa"/>
            <w:vAlign w:val="center"/>
            <w:vMerge w:val="restart"/>
            <w:textDirection w:val="lrTb"/>
            <w:noWrap w:val="false"/>
          </w:tcPr>
          <w:p>
            <w:pPr>
              <w:pStyle w:val="1598"/>
              <w:ind w:left="4"/>
              <w:widowControl w:val="off"/>
              <w:rPr>
                <w:rFonts w:ascii="仿宋" w:hAnsi="仿宋" w:eastAsia="仿宋" w:cs="Times New Roman"/>
                <w:b w:val="0"/>
              </w:rPr>
            </w:pPr>
            <w:r>
              <w:rPr>
                <w:rFonts w:hint="eastAsia" w:ascii="仿宋" w:hAnsi="仿宋" w:eastAsia="仿宋" w:cs="Times New Roman"/>
                <w:b w:val="0"/>
              </w:rPr>
              <w:t xml:space="preserve">企业经营业绩、信誉</w:t>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企业业绩</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12.00</w:t>
            </w:r>
            <w:r/>
          </w:p>
        </w:tc>
        <w:tc>
          <w:tcPr>
            <w:tcW w:w="5443" w:type="dxa"/>
            <w:vAlign w:val="center"/>
            <w:textDirection w:val="lrTb"/>
            <w:noWrap w:val="false"/>
          </w:tcPr>
          <w:p>
            <w:pPr>
              <w:rPr>
                <w:rFonts w:ascii="仿宋" w:hAnsi="仿宋" w:eastAsia="仿宋"/>
                <w:sz w:val="24"/>
                <w:szCs w:val="24"/>
                <w:lang w:val="zh-CN"/>
              </w:rPr>
            </w:pPr>
            <w:r/>
            <w:bookmarkStart w:id="82" w:name="OLE_LINK48"/>
            <w:r>
              <w:rPr>
                <w:rFonts w:hint="eastAsia" w:ascii="仿宋" w:hAnsi="仿宋" w:eastAsia="仿宋"/>
                <w:sz w:val="24"/>
                <w:szCs w:val="24"/>
              </w:rPr>
              <w:t xml:space="preserve">供应商自202</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2"/>
            <w:r/>
            <w:r/>
          </w:p>
        </w:tc>
      </w:tr>
      <w:tr>
        <w:trPr/>
        <w:tc>
          <w:tcPr>
            <w:tcW w:w="1196" w:type="dxa"/>
            <w:vAlign w:val="center"/>
            <w:vMerge w:val="continue"/>
            <w:textDirection w:val="lrTb"/>
            <w:noWrap w:val="false"/>
          </w:tcPr>
          <w:p>
            <w:pPr>
              <w:pStyle w:val="1598"/>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3" w:name="OLE_LINK49"/>
            <w:r>
              <w:rPr>
                <w:rFonts w:hint="eastAsia" w:ascii="仿宋" w:hAnsi="仿宋" w:eastAsia="仿宋"/>
                <w:sz w:val="24"/>
                <w:szCs w:val="24"/>
              </w:rPr>
              <w:t xml:space="preserve">相关证书</w:t>
            </w:r>
            <w:bookmarkEnd w:id="83"/>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4" w:name="OLE_LINK50"/>
            <w:r>
              <w:rPr>
                <w:rFonts w:hint="eastAsia" w:ascii="仿宋" w:hAnsi="仿宋" w:eastAsia="仿宋"/>
                <w:sz w:val="24"/>
                <w:szCs w:val="24"/>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4"/>
            <w:r/>
            <w:r/>
          </w:p>
        </w:tc>
      </w:tr>
      <w:tr>
        <w:trPr/>
        <w:tc>
          <w:tcPr>
            <w:tcW w:w="1196" w:type="dxa"/>
            <w:vAlign w:val="center"/>
            <w:vMerge w:val="restart"/>
            <w:textDirection w:val="lrTb"/>
            <w:noWrap w:val="false"/>
          </w:tcPr>
          <w:p>
            <w:pPr>
              <w:pStyle w:val="1598"/>
              <w:ind w:left="4"/>
              <w:widowControl w:val="off"/>
              <w:rPr>
                <w:rFonts w:ascii="仿宋" w:hAnsi="仿宋" w:eastAsia="仿宋" w:cs="Times New Roman"/>
                <w:b w:val="0"/>
              </w:rPr>
            </w:pPr>
            <w:r>
              <w:rPr>
                <w:rFonts w:hint="eastAsia" w:ascii="仿宋" w:hAnsi="仿宋" w:eastAsia="仿宋" w:cs="Times New Roman"/>
                <w:b w:val="0"/>
              </w:rPr>
              <w:t xml:space="preserve">项目实施方案</w:t>
            </w:r>
            <w:r/>
          </w:p>
        </w:tc>
        <w:tc>
          <w:tcPr>
            <w:tcW w:w="1485" w:type="dxa"/>
            <w:vAlign w:val="center"/>
            <w:textDirection w:val="lrTb"/>
            <w:noWrap w:val="false"/>
          </w:tcPr>
          <w:p>
            <w:pPr>
              <w:jc w:val="left"/>
              <w:rPr>
                <w:rFonts w:ascii="仿宋" w:hAnsi="仿宋" w:eastAsia="仿宋"/>
                <w:sz w:val="24"/>
                <w:szCs w:val="24"/>
                <w:lang w:val="zh-CN"/>
              </w:rPr>
            </w:pPr>
            <w:r/>
            <w:bookmarkStart w:id="85" w:name="OLE_LINK54"/>
            <w:r>
              <w:rPr>
                <w:rFonts w:hint="eastAsia" w:ascii="仿宋" w:hAnsi="仿宋" w:eastAsia="仿宋"/>
                <w:sz w:val="24"/>
                <w:szCs w:val="24"/>
              </w:rPr>
              <w:t xml:space="preserve">应对突发事件预案</w:t>
            </w:r>
            <w:bookmarkEnd w:id="85"/>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en-US" w:eastAsia="zh-CN"/>
              </w:rPr>
              <w:t xml:space="preserve">4</w:t>
            </w:r>
            <w:r>
              <w:rPr>
                <w:rFonts w:hint="eastAsia" w:ascii="仿宋" w:hAnsi="仿宋" w:eastAsia="仿宋"/>
                <w:sz w:val="24"/>
                <w:szCs w:val="24"/>
              </w:rPr>
              <w:t xml:space="preserve">.00</w:t>
            </w:r>
            <w:r/>
          </w:p>
        </w:tc>
        <w:tc>
          <w:tcPr>
            <w:tcW w:w="5443" w:type="dxa"/>
            <w:vAlign w:val="center"/>
            <w:textDirection w:val="lrTb"/>
            <w:noWrap w:val="false"/>
          </w:tcPr>
          <w:p>
            <w:pPr>
              <w:rPr>
                <w:rFonts w:ascii="仿宋" w:hAnsi="仿宋" w:eastAsia="仿宋"/>
                <w:sz w:val="24"/>
                <w:szCs w:val="24"/>
                <w:lang w:val="zh-CN"/>
              </w:rPr>
            </w:pPr>
            <w:r>
              <w:rPr>
                <w:rFonts w:hint="eastAsia" w:ascii="仿宋" w:hAnsi="仿宋" w:eastAsia="仿宋"/>
                <w:sz w:val="24"/>
                <w:szCs w:val="24"/>
              </w:rPr>
              <w:t xml:space="preserve">评委根据供应商提供的突发事件应急处理预案（包括消防（</w:t>
            </w:r>
            <w:r>
              <w:rPr>
                <w:rFonts w:hint="eastAsia" w:ascii="仿宋" w:hAnsi="仿宋" w:eastAsia="仿宋"/>
                <w:sz w:val="24"/>
                <w:szCs w:val="24"/>
                <w:lang w:val="zh-CN"/>
              </w:rPr>
              <w:t xml:space="preserve">火灾、爆炸、安全疏</w:t>
            </w:r>
            <w:r>
              <w:rPr>
                <w:rFonts w:hint="eastAsia" w:ascii="仿宋" w:hAnsi="仿宋" w:eastAsia="仿宋"/>
                <w:sz w:val="24"/>
                <w:szCs w:val="24"/>
              </w:rPr>
              <w:t xml:space="preserve">导）、其他应急灯，以及卫生消毒、清洁环保、洪涝、雨雪、停水等）有相对完善的组织机构和应急预案等内容。优于采购需求得</w:t>
            </w:r>
            <w:r>
              <w:rPr>
                <w:rFonts w:hint="eastAsia" w:ascii="仿宋" w:hAnsi="仿宋" w:eastAsia="仿宋"/>
                <w:sz w:val="24"/>
                <w:szCs w:val="24"/>
                <w:lang w:val="en-US" w:eastAsia="zh-CN"/>
              </w:rPr>
              <w:t xml:space="preserve">4</w:t>
            </w:r>
            <w:r>
              <w:rPr>
                <w:rFonts w:hint="eastAsia" w:ascii="仿宋" w:hAnsi="仿宋" w:eastAsia="仿宋"/>
                <w:sz w:val="24"/>
                <w:szCs w:val="24"/>
              </w:rPr>
              <w:t xml:space="preserve">分；满足采购需求得</w:t>
            </w:r>
            <w:r>
              <w:rPr>
                <w:rFonts w:hint="eastAsia" w:ascii="仿宋" w:hAnsi="仿宋" w:eastAsia="仿宋"/>
                <w:sz w:val="24"/>
                <w:szCs w:val="24"/>
                <w:lang w:val="en-US" w:eastAsia="zh-CN"/>
              </w:rPr>
              <w:t xml:space="preserve">2.5</w:t>
            </w:r>
            <w:r>
              <w:rPr>
                <w:rFonts w:hint="eastAsia" w:ascii="仿宋" w:hAnsi="仿宋" w:eastAsia="仿宋"/>
                <w:sz w:val="24"/>
                <w:szCs w:val="24"/>
              </w:rPr>
              <w:t xml:space="preserve">分；没有内容不得分。</w:t>
            </w:r>
            <w:r/>
          </w:p>
        </w:tc>
      </w:tr>
      <w:tr>
        <w:trPr/>
        <w:tc>
          <w:tcPr>
            <w:tcW w:w="1196" w:type="dxa"/>
            <w:vAlign w:val="center"/>
            <w:vMerge w:val="continue"/>
            <w:textDirection w:val="lrTb"/>
            <w:noWrap w:val="false"/>
          </w:tcPr>
          <w:p>
            <w:pPr>
              <w:pStyle w:val="1598"/>
              <w:ind w:left="4"/>
              <w:widowControl w:val="off"/>
              <w:rPr>
                <w:rFonts w:ascii="仿宋" w:hAnsi="仿宋" w:eastAsia="仿宋" w:cs="Times New Roman"/>
                <w:b w:val="0"/>
              </w:rPr>
            </w:pPr>
            <w:r/>
            <w:bookmarkStart w:id="86" w:name="OLE_LINK55"/>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zh-CN"/>
              </w:rPr>
              <w:t xml:space="preserve">设备、工具、服装要求</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.00</w:t>
            </w:r>
            <w:bookmarkEnd w:id="86"/>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在满足采购需求基础之上，根据供应商对拟投入本项目服务的设备、工具、服装方面打分。优于采购需求得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分；满足采购需求得</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分；没有内容不得分。</w:t>
            </w:r>
            <w:r/>
          </w:p>
        </w:tc>
      </w:tr>
      <w:tr>
        <w:trPr/>
        <w:tc>
          <w:tcPr>
            <w:tcW w:w="1196" w:type="dxa"/>
            <w:vMerge w:val="continue"/>
            <w:textDirection w:val="lrTb"/>
            <w:noWrap w:val="false"/>
          </w:tcPr>
          <w:p>
            <w:pPr>
              <w:pStyle w:val="1598"/>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7" w:name="OLE_LINK56"/>
            <w:r>
              <w:rPr>
                <w:rFonts w:hint="eastAsia" w:ascii="仿宋" w:hAnsi="仿宋" w:eastAsia="仿宋"/>
                <w:sz w:val="24"/>
                <w:szCs w:val="24"/>
              </w:rPr>
              <w:t xml:space="preserve">内部考核和培训制度</w:t>
            </w:r>
            <w:bookmarkEnd w:id="87"/>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供应商内部考核管理制度、员工培训计划及相关保证措施的有效性等内容进行打分。优于采购需求得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分；满足采购需求得</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分；没有内容不得分。</w:t>
            </w:r>
            <w:r/>
          </w:p>
        </w:tc>
      </w:tr>
      <w:tr>
        <w:trPr/>
        <w:tc>
          <w:tcPr>
            <w:tcW w:w="1196" w:type="dxa"/>
            <w:vMerge w:val="continue"/>
            <w:textDirection w:val="lrTb"/>
            <w:noWrap w:val="false"/>
          </w:tcPr>
          <w:p>
            <w:pPr>
              <w:pStyle w:val="1598"/>
              <w:ind w:left="4"/>
              <w:widowControl w:val="off"/>
              <w:rPr>
                <w:rFonts w:ascii="仿宋" w:hAnsi="仿宋" w:eastAsia="仿宋" w:cs="Times New Roman"/>
                <w:b w:val="0"/>
              </w:rPr>
            </w:pPr>
            <w:r>
              <w:rPr>
                <w:rFonts w:ascii="仿宋" w:hAnsi="仿宋" w:eastAsia="仿宋" w:cs="Times New Roman"/>
                <w:b w:val="0"/>
              </w:rPr>
            </w:r>
            <w:r/>
          </w:p>
        </w:tc>
        <w:tc>
          <w:tcPr>
            <w:shd w:val="clear" w:color="auto" w:fill="auto"/>
            <w:tcW w:w="148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进退场交接</w:t>
            </w:r>
            <w:r/>
          </w:p>
          <w:p>
            <w:pPr>
              <w:jc w:val="left"/>
              <w:rPr>
                <w:rFonts w:hint="eastAsia" w:ascii="仿宋" w:hAnsi="仿宋" w:eastAsia="仿宋" w:cs="Times New Roman"/>
                <w:sz w:val="24"/>
                <w:szCs w:val="24"/>
                <w:lang w:val="en-US" w:eastAsia="zh-CN"/>
              </w:rPr>
            </w:pPr>
            <w:r>
              <w:rPr>
                <w:rFonts w:hint="eastAsia" w:ascii="仿宋" w:hAnsi="仿宋" w:eastAsia="仿宋" w:cs="Times New Roman"/>
                <w:sz w:val="24"/>
                <w:szCs w:val="24"/>
              </w:rPr>
              <w:t xml:space="preserve">方案</w:t>
            </w:r>
            <w:r/>
          </w:p>
        </w:tc>
        <w:tc>
          <w:tcPr>
            <w:shd w:val="clear" w:color="auto" w:fill="auto"/>
            <w:tcW w:w="870" w:type="dxa"/>
            <w:vAlign w:val="center"/>
            <w:textDirection w:val="lrTb"/>
            <w:noWrap w:val="false"/>
          </w:tcPr>
          <w:p>
            <w:pPr>
              <w:jc w:val="left"/>
              <w:rPr>
                <w:rFonts w:hint="eastAsia" w:ascii="仿宋" w:hAnsi="仿宋" w:eastAsia="仿宋" w:cs="Times New Roman"/>
                <w:sz w:val="24"/>
                <w:szCs w:val="24"/>
                <w:lang w:val="en-US" w:eastAsia="zh-CN"/>
              </w:rPr>
            </w:pPr>
            <w:r>
              <w:rPr>
                <w:rFonts w:hint="eastAsia" w:ascii="仿宋" w:hAnsi="仿宋" w:eastAsia="仿宋" w:cs="Times New Roman"/>
                <w:sz w:val="24"/>
                <w:szCs w:val="24"/>
              </w:rPr>
              <w:t xml:space="preserve">3.00分</w:t>
            </w:r>
            <w:r/>
          </w:p>
        </w:tc>
        <w:tc>
          <w:tcPr>
            <w:shd w:val="clear" w:color="auto" w:fill="auto"/>
            <w:tcW w:w="5443" w:type="dxa"/>
            <w:vAlign w:val="center"/>
            <w:textDirection w:val="lrTb"/>
            <w:noWrap w:val="false"/>
          </w:tcPr>
          <w:p>
            <w:pPr>
              <w:jc w:val="left"/>
              <w:rPr>
                <w:rFonts w:hint="eastAsia" w:ascii="仿宋" w:hAnsi="仿宋" w:eastAsia="仿宋" w:cs="Times New Roman"/>
                <w:sz w:val="24"/>
                <w:szCs w:val="24"/>
                <w:lang w:val="en-US" w:eastAsia="zh-CN"/>
              </w:rPr>
            </w:pPr>
            <w:r>
              <w:rPr>
                <w:rFonts w:hint="eastAsia" w:ascii="仿宋" w:hAnsi="仿宋" w:eastAsia="仿宋" w:cs="Times New Roman"/>
                <w:sz w:val="24"/>
                <w:szCs w:val="24"/>
              </w:rPr>
              <w:t xml:space="preserve">根据</w:t>
            </w:r>
            <w:r>
              <w:rPr>
                <w:rFonts w:hint="eastAsia" w:ascii="仿宋" w:hAnsi="仿宋" w:eastAsia="仿宋" w:cs="Times New Roman"/>
                <w:sz w:val="24"/>
                <w:szCs w:val="24"/>
                <w:lang w:val="en-US" w:eastAsia="zh-CN"/>
              </w:rPr>
              <w:t xml:space="preserve">供应商</w:t>
            </w:r>
            <w:r>
              <w:rPr>
                <w:rFonts w:hint="eastAsia" w:ascii="仿宋" w:hAnsi="仿宋" w:eastAsia="仿宋" w:cs="Times New Roman"/>
                <w:sz w:val="24"/>
                <w:szCs w:val="24"/>
              </w:rPr>
              <w:t xml:space="preserve">提供的进退场交接方案进行打分。优于采购需求得3分；满足采购需求得2分；没有内容不得分。</w:t>
            </w:r>
            <w:r/>
          </w:p>
        </w:tc>
      </w:tr>
      <w:tr>
        <w:trPr/>
        <w:tc>
          <w:tcPr>
            <w:tcW w:w="1196" w:type="dxa"/>
            <w:vMerge w:val="continue"/>
            <w:textDirection w:val="lrTb"/>
            <w:noWrap w:val="false"/>
          </w:tcPr>
          <w:p>
            <w:pPr>
              <w:pStyle w:val="1598"/>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8" w:name="OLE_LINK58"/>
            <w:r>
              <w:rPr>
                <w:rFonts w:hint="eastAsia" w:ascii="仿宋" w:hAnsi="仿宋" w:eastAsia="仿宋"/>
                <w:sz w:val="24"/>
                <w:szCs w:val="24"/>
              </w:rPr>
              <w:t xml:space="preserve">服务费用分配方案</w:t>
            </w:r>
            <w:bookmarkEnd w:id="88"/>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en-US" w:eastAsia="zh-CN"/>
              </w:rPr>
              <w:t xml:space="preserve">2</w:t>
            </w:r>
            <w:r>
              <w:rPr>
                <w:rFonts w:hint="eastAsia" w:ascii="仿宋" w:hAnsi="仿宋" w:eastAsia="仿宋"/>
                <w:sz w:val="24"/>
                <w:szCs w:val="24"/>
              </w:rPr>
              <w:t xml:space="preserve">.00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供应商根据明细报价表中所列的各项费用提供费用分配方案和费用测算分析说明，对分配方案和测算分析说明进行打分。有利于保障并提高服务质量，优于采购需求的得</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分，能够实现采购需求的得</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分，其他不得分。明细报价表中如出现“主动让利、优惠、折扣”等视为报价不合理，本项不得分。 </w:t>
            </w:r>
            <w:r/>
          </w:p>
        </w:tc>
      </w:tr>
    </w:tbl>
    <w:p>
      <w:pPr>
        <w:jc w:val="center"/>
        <w:spacing w:line="276" w:lineRule="auto"/>
        <w:rPr>
          <w:rFonts w:ascii="仿宋" w:hAnsi="仿宋" w:eastAsia="仿宋" w:cs="仿宋"/>
          <w:b/>
          <w:sz w:val="24"/>
          <w:szCs w:val="24"/>
        </w:rPr>
      </w:pPr>
      <w:r>
        <w:rPr>
          <w:rFonts w:ascii="仿宋" w:hAnsi="仿宋" w:eastAsia="仿宋" w:cs="仿宋"/>
          <w:b/>
          <w:sz w:val="24"/>
          <w:szCs w:val="24"/>
        </w:rPr>
      </w:r>
      <w:r/>
    </w:p>
    <w:p>
      <w:pPr>
        <w:jc w:val="center"/>
        <w:spacing w:line="276" w:lineRule="auto"/>
        <w:rPr>
          <w:rFonts w:ascii="仿宋" w:hAnsi="仿宋" w:eastAsia="仿宋" w:cs="仿宋"/>
          <w:b/>
          <w:sz w:val="24"/>
          <w:szCs w:val="24"/>
        </w:rPr>
      </w:pPr>
      <w:r>
        <w:rPr>
          <w:rFonts w:hint="eastAsia" w:ascii="仿宋" w:hAnsi="仿宋" w:eastAsia="仿宋" w:cs="仿宋"/>
          <w:b/>
          <w:sz w:val="24"/>
          <w:szCs w:val="24"/>
        </w:rPr>
        <w:t xml:space="preserve">五、评标结果。</w:t>
      </w:r>
      <w:r>
        <w:rPr>
          <w:rFonts w:hint="eastAsia" w:ascii="仿宋" w:hAnsi="仿宋" w:eastAsia="仿宋" w:cs="仿宋"/>
          <w:sz w:val="24"/>
          <w:szCs w:val="24"/>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sz w:val="24"/>
          <w:szCs w:val="24"/>
        </w:rPr>
      </w:pPr>
      <w:r>
        <w:rPr>
          <w:rFonts w:ascii="仿宋" w:hAnsi="仿宋" w:eastAsia="仿宋"/>
          <w:b/>
          <w:sz w:val="24"/>
          <w:szCs w:val="24"/>
        </w:rPr>
        <w:br w:type="page" w:clear="all"/>
      </w:r>
      <w:r/>
    </w:p>
    <w:p>
      <w:pPr>
        <w:pStyle w:val="912"/>
        <w:numPr>
          <w:ilvl w:val="0"/>
          <w:numId w:val="5"/>
        </w:numPr>
        <w:jc w:val="center"/>
        <w:spacing w:before="200"/>
        <w:rPr>
          <w:rFonts w:asciiTheme="majorEastAsia" w:hAnsiTheme="majorEastAsia" w:eastAsiaTheme="majorEastAsia"/>
          <w:sz w:val="44"/>
          <w:szCs w:val="44"/>
        </w:rPr>
      </w:pPr>
      <w:r/>
      <w:bookmarkStart w:id="89" w:name="_Toc189932932"/>
      <w:r/>
      <w:bookmarkStart w:id="90" w:name="_Toc24702"/>
      <w:r>
        <w:rPr>
          <w:rFonts w:asciiTheme="majorEastAsia" w:hAnsiTheme="majorEastAsia" w:eastAsiaTheme="majorEastAsia"/>
          <w:sz w:val="44"/>
          <w:szCs w:val="44"/>
        </w:rPr>
        <w:t xml:space="preserve"> 采购需求</w:t>
      </w:r>
      <w:bookmarkEnd w:id="89"/>
      <w:r/>
      <w:bookmarkEnd w:id="90"/>
      <w:r/>
      <w:r/>
    </w:p>
    <w:p>
      <w:pPr>
        <w:pStyle w:val="1534"/>
        <w:ind w:firstLine="281"/>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采购标的清单</w:t>
      </w:r>
      <w:r/>
    </w:p>
    <w:tbl>
      <w:tblPr>
        <w:tblStyle w:val="9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lang w:eastAsia="zh-CN"/>
              </w:rPr>
              <w:t xml:space="preserve">宿迁市公安局湖滨新区分局</w:t>
            </w:r>
            <w:r>
              <w:rPr>
                <w:rFonts w:hint="eastAsia" w:ascii="仿宋" w:hAnsi="仿宋" w:eastAsia="仿宋" w:cs="仿宋"/>
                <w:szCs w:val="21"/>
                <w:lang w:val="en-US" w:eastAsia="zh-CN"/>
              </w:rPr>
              <w:t xml:space="preserve">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pStyle w:val="1534"/>
        <w:spacing w:line="560" w:lineRule="exact"/>
        <w:rPr>
          <w:rFonts w:hint="eastAsia" w:ascii="仿宋" w:hAnsi="仿宋" w:eastAsia="仿宋" w:cs="仿宋"/>
          <w:bCs/>
          <w:sz w:val="28"/>
          <w:szCs w:val="28"/>
          <w:lang w:val="en-US" w:eastAsia="zh-CN"/>
        </w:rPr>
      </w:pPr>
      <w:r/>
      <w:bookmarkStart w:id="91" w:name="_Toc30781"/>
      <w:r/>
      <w:bookmarkStart w:id="92" w:name="_Toc1433"/>
      <w:r/>
      <w:bookmarkStart w:id="93" w:name="_Toc5336"/>
      <w:r>
        <w:rPr>
          <w:rFonts w:hint="eastAsia" w:ascii="仿宋" w:hAnsi="仿宋" w:eastAsia="仿宋" w:cs="仿宋"/>
          <w:bCs/>
          <w:sz w:val="28"/>
          <w:szCs w:val="28"/>
          <w:lang w:val="en-US" w:eastAsia="zh-CN"/>
        </w:rPr>
        <w:t xml:space="preserve">一、项目概况</w:t>
      </w:r>
      <w:bookmarkEnd w:id="91"/>
      <w:r/>
      <w:bookmarkEnd w:id="92"/>
      <w:r/>
      <w:bookmarkEnd w:id="93"/>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1、项目名称：</w:t>
      </w:r>
      <w:r>
        <w:rPr>
          <w:rFonts w:hint="eastAsia" w:ascii="仿宋" w:hAnsi="仿宋" w:eastAsia="仿宋" w:cs="仿宋"/>
          <w:sz w:val="24"/>
          <w:lang w:eastAsia="zh-CN"/>
        </w:rPr>
        <w:t xml:space="preserve">宿迁市公安局湖滨新区分局</w:t>
      </w:r>
      <w:r>
        <w:rPr>
          <w:rFonts w:hint="eastAsia" w:ascii="仿宋" w:hAnsi="仿宋" w:eastAsia="仿宋" w:cs="仿宋"/>
          <w:sz w:val="24"/>
          <w:lang w:val="en-US" w:eastAsia="zh-CN"/>
        </w:rPr>
        <w:t xml:space="preserve">物业</w:t>
      </w:r>
      <w:r>
        <w:rPr>
          <w:rFonts w:hint="eastAsia" w:ascii="仿宋" w:hAnsi="仿宋" w:eastAsia="仿宋" w:cs="仿宋"/>
          <w:sz w:val="24"/>
        </w:rPr>
        <w:t xml:space="preserve">服务采购项目</w:t>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2、最高限价（如有）：</w:t>
      </w:r>
      <w:r>
        <w:rPr>
          <w:rFonts w:hint="eastAsia" w:ascii="仿宋" w:hAnsi="仿宋" w:eastAsia="仿宋" w:cs="仿宋"/>
          <w:sz w:val="24"/>
          <w:lang w:val="en-US" w:eastAsia="zh-CN"/>
        </w:rPr>
        <w:t xml:space="preserve">36000</w:t>
      </w:r>
      <w:r>
        <w:rPr>
          <w:rFonts w:hint="eastAsia" w:ascii="仿宋" w:hAnsi="仿宋" w:eastAsia="仿宋" w:cs="仿宋"/>
          <w:sz w:val="24"/>
        </w:rPr>
        <w:t xml:space="preserve">0.00元</w:t>
      </w:r>
      <w:r/>
    </w:p>
    <w:p>
      <w:pPr>
        <w:ind w:firstLine="480"/>
        <w:spacing w:line="360" w:lineRule="auto"/>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hint="eastAsia" w:ascii="仿宋" w:hAnsi="仿宋" w:eastAsia="仿宋" w:cs="仿宋"/>
          <w:sz w:val="24"/>
          <w:lang w:eastAsia="zh-CN"/>
        </w:rPr>
        <w:t xml:space="preserve">、</w:t>
      </w:r>
      <w:r>
        <w:rPr>
          <w:rFonts w:hint="eastAsia" w:ascii="仿宋" w:hAnsi="仿宋" w:eastAsia="仿宋" w:cs="仿宋"/>
          <w:sz w:val="24"/>
        </w:rPr>
        <w:t xml:space="preserve">合同履行期限：</w:t>
      </w:r>
      <w:r>
        <w:rPr>
          <w:rFonts w:hint="eastAsia" w:ascii="仿宋" w:hAnsi="仿宋" w:eastAsia="仿宋" w:cs="仿宋"/>
          <w:sz w:val="24"/>
          <w:lang w:val="en-US" w:eastAsia="zh-CN"/>
        </w:rPr>
        <w:t xml:space="preserve">2年</w:t>
      </w:r>
      <w:r/>
    </w:p>
    <w:p>
      <w:pPr>
        <w:ind w:firstLine="482"/>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4、提供服务：日常管理、院内保洁、绿化养护、绿植租赁及日常勤杂维修维护（污水管网疏通）等服务，服务区域为宿迁市公安局湖滨新区分局，并全面服从甲方安排需求。</w:t>
      </w:r>
      <w:r/>
    </w:p>
    <w:p>
      <w:pPr>
        <w:ind w:firstLine="482"/>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b/>
          <w:sz w:val="24"/>
          <w:lang w:val="en-US" w:eastAsia="zh-CN"/>
        </w:rPr>
        <w:t xml:space="preserve">注：</w:t>
      </w:r>
      <w:r>
        <w:rPr>
          <w:rFonts w:hint="eastAsia" w:ascii="仿宋" w:hAnsi="仿宋" w:eastAsia="仿宋" w:cs="仿宋"/>
          <w:sz w:val="24"/>
          <w:lang w:val="en-US" w:eastAsia="zh-CN"/>
        </w:rPr>
        <w:t xml:space="preserve">合同期间，采购人可以对服务人员数量进行调整，如增减服务，按实际增减的人员和单项人均单价调整服务价款。最终按调整后实际人员数量及考核后据实支付服务费用，成交人必须服从。如有增加，总金额不得超过中标合同价的10%。</w:t>
      </w:r>
      <w:r/>
    </w:p>
    <w:p>
      <w:pPr>
        <w:pStyle w:val="1534"/>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二、物业服务范围</w:t>
      </w:r>
      <w:r/>
    </w:p>
    <w:p>
      <w:pPr>
        <w:numPr>
          <w:ilvl w:val="0"/>
          <w:numId w:val="0"/>
        </w:numPr>
        <w:ind w:firstLine="24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sz w:val="24"/>
          <w:lang w:val="en-US" w:eastAsia="zh-CN"/>
        </w:rPr>
        <w:t xml:space="preserve">（一）物业管理（建筑物）</w:t>
      </w:r>
      <w:r/>
    </w:p>
    <w:tbl>
      <w:tblPr>
        <w:tblStyle w:val="922"/>
        <w:tblW w:w="50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229"/>
        <w:gridCol w:w="5781"/>
      </w:tblGrid>
      <w:tr>
        <w:trPr>
          <w:trHeight w:val="454"/>
        </w:trPr>
        <w:tc>
          <w:tcPr>
            <w:gridSpan w:val="2"/>
            <w:tcW w:w="3372" w:type="dxa"/>
            <w:vAlign w:val="center"/>
            <w:textDirection w:val="lrTb"/>
            <w:noWrap w:val="false"/>
          </w:tcPr>
          <w:p>
            <w:pPr>
              <w:numPr>
                <w:ilvl w:val="0"/>
                <w:numId w:val="0"/>
              </w:numPr>
              <w:ind w:firstLine="241"/>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lang w:val="en-US" w:eastAsia="zh-CN"/>
              </w:rPr>
              <w:t xml:space="preserve">建筑1名称</w:t>
            </w:r>
            <w:r/>
          </w:p>
        </w:tc>
        <w:tc>
          <w:tcPr>
            <w:tcW w:w="6078" w:type="dxa"/>
            <w:vAlign w:val="center"/>
            <w:textDirection w:val="lrTb"/>
            <w:noWrap w:val="false"/>
          </w:tcPr>
          <w:p>
            <w:pPr>
              <w:numPr>
                <w:ilvl w:val="0"/>
                <w:numId w:val="0"/>
              </w:numPr>
              <w:ind w:firstLine="241"/>
              <w:jc w:val="center"/>
              <w:spacing w:line="360" w:lineRule="auto"/>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lang w:val="en-US" w:eastAsia="zh-CN"/>
              </w:rPr>
              <w:t xml:space="preserve">宿迁市公安局湖滨新区分局</w:t>
            </w:r>
            <w:r/>
          </w:p>
        </w:tc>
      </w:tr>
      <w:tr>
        <w:trPr>
          <w:trHeight w:val="454"/>
        </w:trPr>
        <w:tc>
          <w:tcPr>
            <w:gridSpan w:val="2"/>
            <w:tcW w:w="3372"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名称</w:t>
            </w:r>
            <w:r/>
          </w:p>
        </w:tc>
        <w:tc>
          <w:tcPr>
            <w:tcW w:w="607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明细</w:t>
            </w:r>
            <w:r/>
          </w:p>
        </w:tc>
      </w:tr>
      <w:tr>
        <w:trPr>
          <w:trHeight w:val="773"/>
        </w:trPr>
        <w:tc>
          <w:tcPr>
            <w:tcW w:w="1028" w:type="dxa"/>
            <w:vAlign w:val="center"/>
            <w:vMerge w:val="restart"/>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总面积</w:t>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建筑面积（㎡）</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约4320㎡</w:t>
            </w:r>
            <w:r/>
          </w:p>
        </w:tc>
      </w:tr>
      <w:tr>
        <w:trPr>
          <w:trHeight w:val="454"/>
        </w:trPr>
        <w:tc>
          <w:tcPr>
            <w:tcW w:w="1028" w:type="dxa"/>
            <w:vAlign w:val="center"/>
            <w:vMerge w:val="continue"/>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需保洁面积（㎡）</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办公区域约1560（公共区域）、室外约1800、地下车库约1200</w:t>
            </w:r>
            <w:r/>
          </w:p>
        </w:tc>
      </w:tr>
      <w:tr>
        <w:trPr>
          <w:trHeight w:val="454"/>
        </w:trPr>
        <w:tc>
          <w:tcPr>
            <w:tcW w:w="1028" w:type="dxa"/>
            <w:vAlign w:val="center"/>
            <w:vMerge w:val="continue"/>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绿化面积</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约20000㎡（含交警二大队）</w:t>
            </w:r>
            <w:r/>
          </w:p>
        </w:tc>
      </w:tr>
      <w:tr>
        <w:trPr>
          <w:trHeight w:val="454"/>
        </w:trPr>
        <w:tc>
          <w:tcPr>
            <w:tcW w:w="1028" w:type="dxa"/>
            <w:vAlign w:val="center"/>
            <w:vMerge w:val="continue"/>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绿植摆放</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公共区域、办公室不少于150盆</w:t>
            </w:r>
            <w:r/>
          </w:p>
        </w:tc>
      </w:tr>
      <w:tr>
        <w:trPr>
          <w:trHeight w:val="454"/>
        </w:trPr>
        <w:tc>
          <w:tcPr>
            <w:tcW w:w="1028" w:type="dxa"/>
            <w:vAlign w:val="center"/>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地面</w:t>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地面各材质</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庭院为石材、柏油、水泥地面，室内为瓷砖、地毯、木质地板。</w:t>
            </w:r>
            <w:r/>
          </w:p>
        </w:tc>
      </w:tr>
      <w:tr>
        <w:trPr>
          <w:trHeight w:val="454"/>
        </w:trPr>
        <w:tc>
          <w:tcPr>
            <w:tcW w:w="1028" w:type="dxa"/>
            <w:vAlign w:val="center"/>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顶面</w:t>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顶面各材质</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顶面主要为石膏板、铝合金框架等。</w:t>
            </w:r>
            <w:r/>
          </w:p>
        </w:tc>
      </w:tr>
      <w:tr>
        <w:trPr>
          <w:trHeight w:val="454"/>
        </w:trPr>
        <w:tc>
          <w:tcPr>
            <w:tcW w:w="1028" w:type="dxa"/>
            <w:vAlign w:val="center"/>
            <w:vMerge w:val="restart"/>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会议室</w:t>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室内设施说明</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室内设施主要有：会议桌、会议椅、茶水柜、电视、显示屏及其他音视频设备等。</w:t>
            </w:r>
            <w:r/>
          </w:p>
        </w:tc>
      </w:tr>
      <w:tr>
        <w:trPr>
          <w:trHeight w:val="454"/>
        </w:trPr>
        <w:tc>
          <w:tcPr>
            <w:tcW w:w="1028" w:type="dxa"/>
            <w:vAlign w:val="center"/>
            <w:vMerge w:val="continue"/>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会议室数量（个）</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会议室数量5个。</w:t>
            </w:r>
            <w:r/>
          </w:p>
        </w:tc>
      </w:tr>
      <w:tr>
        <w:trPr>
          <w:trHeight w:val="454"/>
        </w:trPr>
        <w:tc>
          <w:tcPr>
            <w:tcW w:w="1028" w:type="dxa"/>
            <w:vAlign w:val="center"/>
            <w:vMerge w:val="restart"/>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垃圾存放点卫生间</w:t>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卫生间数量（个）</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卫生间6个及开水间3个。</w:t>
            </w:r>
            <w:r/>
          </w:p>
        </w:tc>
      </w:tr>
      <w:tr>
        <w:trPr>
          <w:trHeight w:val="454"/>
        </w:trPr>
        <w:tc>
          <w:tcPr>
            <w:tcW w:w="1028" w:type="dxa"/>
            <w:vAlign w:val="center"/>
            <w:vMerge w:val="continue"/>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各垃圾存放点位置及数量（个）</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垃圾集中存放点1个，240L桶 6个。</w:t>
            </w:r>
            <w:r/>
          </w:p>
        </w:tc>
      </w:tr>
      <w:tr>
        <w:trPr>
          <w:trHeight w:val="454"/>
        </w:trPr>
        <w:tc>
          <w:tcPr>
            <w:tcW w:w="1028" w:type="dxa"/>
            <w:vAlign w:val="center"/>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车位数</w:t>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地面车位数</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102个、其中充电桩8个。</w:t>
            </w:r>
            <w:r/>
          </w:p>
        </w:tc>
      </w:tr>
      <w:tr>
        <w:trPr>
          <w:trHeight w:val="454"/>
        </w:trPr>
        <w:tc>
          <w:tcPr>
            <w:tcW w:w="1028" w:type="dxa"/>
            <w:vAlign w:val="center"/>
            <w:vMerge w:val="restart"/>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车行/人行口</w:t>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车行口</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 2个：东南门入口各  1 个。</w:t>
            </w:r>
            <w:r/>
          </w:p>
        </w:tc>
      </w:tr>
      <w:tr>
        <w:trPr>
          <w:trHeight w:val="454"/>
        </w:trPr>
        <w:tc>
          <w:tcPr>
            <w:tcW w:w="1028" w:type="dxa"/>
            <w:vAlign w:val="center"/>
            <w:vMerge w:val="continue"/>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人行口</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 2个：东南门入口各  1 个。</w:t>
            </w:r>
            <w:r/>
          </w:p>
        </w:tc>
      </w:tr>
      <w:tr>
        <w:trPr>
          <w:trHeight w:val="454"/>
        </w:trPr>
        <w:tc>
          <w:tcPr>
            <w:tcW w:w="1028" w:type="dxa"/>
            <w:vAlign w:val="center"/>
            <w:vMerge w:val="restart"/>
            <w:textDirection w:val="lrTb"/>
            <w:noWrap w:val="false"/>
          </w:tcPr>
          <w:p>
            <w:pPr>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设施设备（可另行附表）</w:t>
            </w:r>
            <w:r/>
          </w:p>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路灯</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16个。</w:t>
            </w:r>
            <w:r/>
          </w:p>
        </w:tc>
      </w:tr>
      <w:tr>
        <w:trPr>
          <w:trHeight w:val="454"/>
        </w:trPr>
        <w:tc>
          <w:tcPr>
            <w:tcW w:w="1028" w:type="dxa"/>
            <w:vAlign w:val="center"/>
            <w:vMerge w:val="continue"/>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消防系统</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消防系统包括：消防栓系统、ABC干粉固定式灭火装置。在每层的消防栓中配备了相应数量的干粉手提式灭火器。</w:t>
            </w:r>
            <w:r/>
          </w:p>
        </w:tc>
      </w:tr>
      <w:tr>
        <w:trPr>
          <w:trHeight w:val="639"/>
        </w:trPr>
        <w:tc>
          <w:tcPr>
            <w:tcW w:w="1028" w:type="dxa"/>
            <w:vAlign w:val="center"/>
            <w:vMerge w:val="continue"/>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2344" w:type="dxa"/>
            <w:vAlign w:val="center"/>
            <w:textDirection w:val="lrTb"/>
            <w:noWrap w:val="false"/>
          </w:tcPr>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供电系统</w:t>
            </w:r>
            <w:r/>
          </w:p>
        </w:tc>
        <w:tc>
          <w:tcPr>
            <w:tcW w:w="6078" w:type="dxa"/>
            <w:vAlign w:val="center"/>
            <w:textDirection w:val="lrTb"/>
            <w:noWrap w:val="false"/>
          </w:tcPr>
          <w:p>
            <w:pPr>
              <w:ind w:firstLine="482"/>
              <w:jc w:val="left"/>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变压器1个，备用电源1个，配电室若干，机房2个</w:t>
            </w:r>
            <w:r/>
          </w:p>
        </w:tc>
      </w:tr>
    </w:tbl>
    <w:p>
      <w:pPr>
        <w:pStyle w:val="1534"/>
        <w:numPr>
          <w:ilvl w:val="0"/>
          <w:numId w:val="0"/>
        </w:numPr>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三、物业管理服务内容及标准</w:t>
      </w:r>
      <w:bookmarkStart w:id="94" w:name="_Toc10498"/>
      <w:r/>
      <w:bookmarkEnd w:id="94"/>
      <w:r/>
      <w:bookmarkStart w:id="95" w:name="_Toc26485"/>
      <w:r/>
      <w:bookmarkEnd w:id="95"/>
      <w:r/>
      <w:bookmarkStart w:id="96" w:name="_Toc26156"/>
      <w:r/>
      <w:bookmarkEnd w:id="96"/>
      <w:r/>
      <w:r/>
    </w:p>
    <w:p>
      <w:pPr>
        <w:ind w:firstLine="482"/>
        <w:jc w:val="left"/>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物业管理服务包括基本服务、物业管理（建筑物）服务、保洁服务（包含卫生保洁、垃圾清运等）、绿化养护服务（绿植租赁）、水电维修服务（污水管网疏通）等。</w:t>
      </w:r>
      <w:r/>
    </w:p>
    <w:p>
      <w:pPr>
        <w:jc w:val="left"/>
        <w:pageBreakBefore w:val="0"/>
        <w:spacing w:beforeAutospacing="0" w:afterAutospacing="0" w:line="360" w:lineRule="auto"/>
        <w:widowControl w:val="off"/>
        <w:rPr>
          <w:rFonts w:hint="default"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3.1、基本服务标准</w:t>
      </w:r>
      <w:r/>
    </w:p>
    <w:tbl>
      <w:tblPr>
        <w:tblStyle w:val="922"/>
        <w:tblW w:w="51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97"/>
        <w:gridCol w:w="6357"/>
      </w:tblGrid>
      <w:tr>
        <w:trPr>
          <w:trHeight w:val="454"/>
        </w:trPr>
        <w:tc>
          <w:tcPr>
            <w:tcW w:w="748"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序号</w:t>
            </w:r>
            <w:r/>
          </w:p>
        </w:tc>
        <w:tc>
          <w:tcPr>
            <w:tcW w:w="1999"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服务内容</w:t>
            </w:r>
            <w:r/>
          </w:p>
        </w:tc>
        <w:tc>
          <w:tcPr>
            <w:tcW w:w="6365"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服务标准</w:t>
            </w:r>
            <w:r/>
          </w:p>
        </w:tc>
      </w:tr>
      <w:tr>
        <w:trPr>
          <w:cantSplit/>
          <w:trHeight w:val="454"/>
        </w:trPr>
        <w:tc>
          <w:tcPr>
            <w:tcW w:w="74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color w:val="000000"/>
                <w:szCs w:val="22"/>
              </w:rPr>
            </w:pPr>
            <w:r>
              <w:rPr>
                <w:rFonts w:hint="eastAsia" w:ascii="仿宋" w:hAnsi="仿宋" w:eastAsia="仿宋" w:cs="仿宋"/>
                <w:sz w:val="24"/>
                <w:lang w:val="en-US" w:eastAsia="zh-CN"/>
              </w:rPr>
              <w:t xml:space="preserve">1</w:t>
            </w:r>
            <w:r/>
          </w:p>
        </w:tc>
        <w:tc>
          <w:tcPr>
            <w:tcW w:w="1999" w:type="dxa"/>
            <w:vAlign w:val="center"/>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color w:val="000000"/>
                <w:szCs w:val="22"/>
              </w:rPr>
            </w:pPr>
            <w:r>
              <w:rPr>
                <w:rFonts w:hint="eastAsia" w:ascii="仿宋" w:hAnsi="仿宋" w:eastAsia="仿宋" w:cs="仿宋"/>
                <w:sz w:val="24"/>
                <w:lang w:val="en-US" w:eastAsia="zh-CN"/>
              </w:rPr>
              <w:t xml:space="preserve">目标与责任</w:t>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color w:val="000000"/>
                <w:szCs w:val="22"/>
              </w:rPr>
            </w:pPr>
            <w:r>
              <w:rPr>
                <w:rFonts w:hint="eastAsia" w:ascii="仿宋" w:hAnsi="仿宋" w:eastAsia="仿宋" w:cs="仿宋"/>
                <w:sz w:val="24"/>
                <w:lang w:val="en-US" w:eastAsia="zh-CN"/>
              </w:rPr>
              <w:t xml:space="preserve">（1）结合采购人要求及物业服务实际情况，制定年度管理目标，明确责任分工，并制定配套实施方案。</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（2）配合采购人各类重大活动现场保洁、秩序维护、会务保障等。</w:t>
            </w:r>
            <w:r/>
          </w:p>
        </w:tc>
      </w:tr>
      <w:tr>
        <w:trPr>
          <w:cantSplit/>
          <w:trHeight w:val="454"/>
        </w:trPr>
        <w:tc>
          <w:tcPr>
            <w:tcW w:w="74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p>
        </w:tc>
        <w:tc>
          <w:tcPr>
            <w:tcW w:w="1999" w:type="dxa"/>
            <w:vAlign w:val="center"/>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服务人员要求</w:t>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（1）每季度至少开展1次岗位技能、职业素质、服务知识、客户文化、绿色节能环保等教育培训，并进行适当形式的考核。</w:t>
            </w:r>
            <w:r/>
          </w:p>
        </w:tc>
      </w:tr>
      <w:tr>
        <w:trPr>
          <w:cantSplit/>
          <w:trHeight w:val="454"/>
        </w:trPr>
        <w:tc>
          <w:tcPr>
            <w:tcW w:w="74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（2）根据采购人要求对服务人员进行从业资格审查，审查结果向采购人报备。</w:t>
            </w:r>
            <w:r/>
          </w:p>
        </w:tc>
      </w:tr>
      <w:tr>
        <w:trPr>
          <w:cantSplit/>
          <w:trHeight w:val="454"/>
        </w:trPr>
        <w:tc>
          <w:tcPr>
            <w:tcW w:w="74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74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如采购人认为服务人员不适应岗位要求或存在其他影响工作的，可要求供应商进行调换。如因供应商原因对服务人员进行调换，应当经采购人同意，更换比例不得超过本项目服务人员总数的15%。本项目服务人员不得在其他项目兼职。</w:t>
            </w:r>
            <w:r/>
          </w:p>
        </w:tc>
      </w:tr>
      <w:tr>
        <w:trPr>
          <w:cantSplit/>
          <w:trHeight w:val="454"/>
        </w:trPr>
        <w:tc>
          <w:tcPr>
            <w:tcW w:w="74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（5）着装分类统一，佩戴标识。仪容整洁、姿态端正、举止文明。用语文明礼貌，态度温和耐心。</w:t>
            </w:r>
            <w:r/>
          </w:p>
        </w:tc>
      </w:tr>
      <w:tr>
        <w:trPr>
          <w:cantSplit/>
          <w:trHeight w:val="454"/>
        </w:trPr>
        <w:tc>
          <w:tcPr>
            <w:tcW w:w="74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p>
        </w:tc>
        <w:tc>
          <w:tcPr>
            <w:tcW w:w="1999" w:type="dxa"/>
            <w:vAlign w:val="center"/>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保密和思想政治教育</w:t>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（1）建立保密管理制度。制度内容应当包括但不限于：①明确重点要害岗位保密职责。②对涉密工作岗位的保密要求。</w:t>
            </w:r>
            <w:r/>
          </w:p>
        </w:tc>
      </w:tr>
      <w:tr>
        <w:trPr>
          <w:cantSplit/>
          <w:trHeight w:val="454"/>
        </w:trPr>
        <w:tc>
          <w:tcPr>
            <w:tcW w:w="74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（2）根据采购人要求与涉密工作岗位的服务人员签订保密协议。保密协议应当向采购人报备。</w:t>
            </w:r>
            <w:r/>
          </w:p>
        </w:tc>
      </w:tr>
      <w:tr>
        <w:trPr>
          <w:cantSplit/>
          <w:trHeight w:val="454"/>
        </w:trPr>
        <w:tc>
          <w:tcPr>
            <w:tcW w:w="74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74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（4）发现服务人员违法违规或重大过失，及时报告采购人，并采取必要补救措施，承担因服务人员违法违规或重大过失给采购人带来的损失等后果。</w:t>
            </w:r>
            <w:r/>
          </w:p>
        </w:tc>
      </w:tr>
      <w:tr>
        <w:trPr>
          <w:cantSplit/>
          <w:trHeight w:val="454"/>
        </w:trPr>
        <w:tc>
          <w:tcPr>
            <w:tcW w:w="74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r/>
          </w:p>
        </w:tc>
        <w:tc>
          <w:tcPr>
            <w:tcW w:w="1999" w:type="dxa"/>
            <w:vAlign w:val="center"/>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档案管理</w:t>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（1）建立物业信息，准确、及时地对文件资料和服务记录进行归档保存，并确保其物理安全。</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洁服务：工作日志、清洁检查表、用品清单、客户反馈表等。⑤绿化服务：绿化总平面图、清洁整改记录、消杀记录等。⑥其他：客户信息、财务明细、合同协议、信报信息登记等。</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（3）遵守采购人的信息、档案资料保密要求，未经许可，不得将建筑物平面图等资料转作其他用途或向其他单位、个人提供。</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（4）履约结束后，相关资料交还采购人，采购人按政府采购相关规定存档。</w:t>
            </w:r>
            <w:r/>
          </w:p>
        </w:tc>
      </w:tr>
      <w:tr>
        <w:trPr>
          <w:cantSplit/>
          <w:trHeight w:val="454"/>
        </w:trPr>
        <w:tc>
          <w:tcPr>
            <w:tcW w:w="74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5</w:t>
            </w:r>
            <w:r/>
          </w:p>
        </w:tc>
        <w:tc>
          <w:tcPr>
            <w:tcW w:w="1999" w:type="dxa"/>
            <w:vAlign w:val="center"/>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服务改进</w:t>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（1）明确负责人，定期对物业服务过程进行自查，结合反馈意见与评价结果采取改进措施，持续提升管理与服务水平。</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（2）对不合格服务进行控制，对不合格服务的原因进行识别和分析，及时采取纠正措施，消除不合格的原因，防止不合格再发生。</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（3）需整改问题及时整改完成。</w:t>
            </w:r>
            <w:r/>
          </w:p>
        </w:tc>
      </w:tr>
      <w:tr>
        <w:trPr>
          <w:cantSplit/>
          <w:trHeight w:val="454"/>
        </w:trPr>
        <w:tc>
          <w:tcPr>
            <w:tcW w:w="74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6</w:t>
            </w:r>
            <w:r/>
          </w:p>
        </w:tc>
        <w:tc>
          <w:tcPr>
            <w:tcW w:w="1999" w:type="dxa"/>
            <w:vAlign w:val="center"/>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服务方案及工作制度</w:t>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（1）制定工作制度，主要包括：人员录用制度、档案管理制度、物业服务管理制度、公用设施设备相关管理制度等。</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（2）制定项目实施方案，主要包括：交接方案、人员培训方案、人员稳定性方案、保密方案等。</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（3）制定物业服务方案，主要包括：房屋维护服务方案、公用设施设备维护服务方案、绿化服务方案、保洁服务方案、会议服务方案等。</w:t>
            </w:r>
            <w:r/>
          </w:p>
        </w:tc>
      </w:tr>
      <w:tr>
        <w:trPr>
          <w:cantSplit/>
          <w:trHeight w:val="90"/>
        </w:trPr>
        <w:tc>
          <w:tcPr>
            <w:tcW w:w="74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7</w:t>
            </w:r>
            <w:r/>
          </w:p>
        </w:tc>
        <w:tc>
          <w:tcPr>
            <w:tcW w:w="1999" w:type="dxa"/>
            <w:vAlign w:val="center"/>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服务热线及紧急维修</w:t>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（1）设置24小时报修服务热线，随时有人响应报修、求助等服务需求。</w:t>
            </w:r>
            <w:r/>
          </w:p>
        </w:tc>
      </w:tr>
      <w:tr>
        <w:trPr>
          <w:cantSplit/>
          <w:trHeight w:val="454"/>
        </w:trPr>
        <w:tc>
          <w:tcPr>
            <w:tcW w:w="74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99"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65"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（2）紧急维修应当5分钟内到达现场，不间断维修直至修复。</w:t>
            </w:r>
            <w:r/>
          </w:p>
        </w:tc>
      </w:tr>
    </w:tbl>
    <w:p>
      <w:pPr>
        <w:jc w:val="left"/>
        <w:pageBreakBefore w:val="0"/>
        <w:spacing w:beforeAutospacing="0" w:afterAutospacing="0" w:line="360" w:lineRule="auto"/>
        <w:widowControl w:val="off"/>
        <w:rPr>
          <w:rFonts w:hint="eastAsia" w:ascii="仿宋" w:hAnsi="仿宋" w:eastAsia="仿宋" w:cs="仿宋"/>
          <w:b/>
          <w:bCs w:val="0"/>
          <w:color w:val="000000" w:themeColor="text1"/>
          <w:sz w:val="24"/>
          <w:szCs w:val="24"/>
          <w:lang w:val="en-US" w:eastAsia="zh-CN" w:bidi="ar-SA"/>
          <w14:textFill>
            <w14:solidFill>
              <w14:schemeClr w14:val="tx1"/>
            </w14:solidFill>
          </w14:textFill>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r>
      <w:r/>
    </w:p>
    <w:p>
      <w:pPr>
        <w:jc w:val="left"/>
        <w:pageBreakBefore w:val="0"/>
        <w:spacing w:beforeAutospacing="0" w:afterAutospacing="0" w:line="360" w:lineRule="auto"/>
        <w:widowControl w:val="off"/>
        <w:rPr>
          <w:rFonts w:hint="default"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3.2、保洁服务标准</w:t>
      </w:r>
      <w:r/>
    </w:p>
    <w:p>
      <w:pPr>
        <w:ind w:firstLine="480"/>
        <w:spacing w:line="360" w:lineRule="auto"/>
        <w:rPr>
          <w:rFonts w:hint="eastAsia" w:ascii="仿宋" w:hAnsi="仿宋" w:eastAsia="仿宋" w:cs="仿宋"/>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每天上午8点半前所有公共区域卫生一次打扫结束，然后全天循环保洁；垃圾做到日产日清，及时转运至垃圾房（单位指定地点）；周末及节假日期间，应保证常规保洁；特殊情况，如遇迎接上级检查、观摩等重大活动，按照分局要求，集中调配和增加人力，无条件完成采购人提出的特殊卫生保洁要求。</w:t>
      </w:r>
      <w:r/>
    </w:p>
    <w:tbl>
      <w:tblPr>
        <w:tblStyle w:val="1605"/>
        <w:tblW w:w="8945"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47"/>
        <w:gridCol w:w="1135"/>
        <w:gridCol w:w="6763"/>
      </w:tblGrid>
      <w:tr>
        <w:trPr>
          <w:trHeight w:val="554"/>
        </w:trPr>
        <w:tc>
          <w:tcPr>
            <w:tcBorders>
              <w:bottom w:val="none" w:color="000000" w:sz="4" w:space="0"/>
            </w:tcBorders>
            <w:tcW w:w="1047" w:type="dxa"/>
            <w:vAlign w:val="top"/>
            <w:textDirection w:val="lrTb"/>
            <w:noWrap w:val="false"/>
          </w:tcPr>
          <w:p>
            <w:pPr>
              <w:jc w:val="center"/>
              <w:widowControl/>
              <w:rPr>
                <w:rFonts w:hint="eastAsia" w:ascii="宋体" w:hAnsi="宋体" w:eastAsia="宋体" w:cs="宋体"/>
                <w:b w:val="0"/>
                <w:bCs w:val="0"/>
                <w:color w:val="000000"/>
                <w:spacing w:val="-1"/>
                <w:sz w:val="24"/>
                <w:szCs w:val="24"/>
                <w:highlight w:val="none"/>
                <w:lang w:val="en-US" w:eastAsia="en-US" w:bidi="ar-SA"/>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服务类别内容</w:t>
            </w:r>
            <w:r/>
          </w:p>
        </w:tc>
        <w:tc>
          <w:tcPr>
            <w:tcW w:w="1135" w:type="dxa"/>
            <w:vAlign w:val="top"/>
            <w:textDirection w:val="lrTb"/>
            <w:noWrap w:val="false"/>
          </w:tcPr>
          <w:p>
            <w:pPr>
              <w:jc w:val="center"/>
              <w:widowControl/>
              <w:rPr>
                <w:rFonts w:hint="eastAsia" w:ascii="宋体" w:hAnsi="宋体" w:eastAsia="宋体" w:cs="宋体"/>
                <w:b w:val="0"/>
                <w:bCs w:val="0"/>
                <w:color w:val="000000"/>
                <w:spacing w:val="-1"/>
                <w:sz w:val="24"/>
                <w:szCs w:val="24"/>
                <w:highlight w:val="none"/>
                <w:lang w:val="en-US" w:eastAsia="en-US" w:bidi="ar-SA"/>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服务内容</w:t>
            </w:r>
            <w:r/>
          </w:p>
        </w:tc>
        <w:tc>
          <w:tcPr>
            <w:tcW w:w="6763" w:type="dxa"/>
            <w:vAlign w:val="top"/>
            <w:textDirection w:val="lrTb"/>
            <w:noWrap w:val="false"/>
          </w:tcPr>
          <w:p>
            <w:pPr>
              <w:jc w:val="center"/>
              <w:widowControl/>
              <w:rPr>
                <w:rFonts w:hint="eastAsia" w:ascii="宋体" w:hAnsi="宋体" w:eastAsia="宋体" w:cs="宋体"/>
                <w:b w:val="0"/>
                <w:bCs w:val="0"/>
                <w:color w:val="000000"/>
                <w:spacing w:val="-1"/>
                <w:sz w:val="24"/>
                <w:szCs w:val="24"/>
                <w:highlight w:val="none"/>
                <w:lang w:val="en-US" w:eastAsia="en-US" w:bidi="ar-SA"/>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服务标准要求</w:t>
            </w:r>
            <w:r/>
          </w:p>
        </w:tc>
      </w:tr>
      <w:tr>
        <w:trPr>
          <w:trHeight w:val="1383"/>
        </w:trPr>
        <w:tc>
          <w:tcPr>
            <w:tcBorders>
              <w:bottom w:val="none" w:color="000000" w:sz="4" w:space="0"/>
            </w:tcBorders>
            <w:tcW w:w="1047" w:type="dxa"/>
            <w:vAlign w:val="top"/>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jc w:val="left"/>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仿宋" w:hAnsi="仿宋" w:eastAsia="仿宋" w:cs="仿宋"/>
                <w:b w:val="0"/>
                <w:bCs w:val="0"/>
                <w:color w:val="auto"/>
                <w:spacing w:val="-6"/>
                <w:sz w:val="24"/>
                <w:szCs w:val="24"/>
                <w:highlight w:val="none"/>
                <w:lang w:val="en-US" w:eastAsia="en-US"/>
              </w:rPr>
              <w:t xml:space="preserve">保洁服务标准</w:t>
            </w:r>
            <w:r/>
          </w:p>
        </w:tc>
        <w:tc>
          <w:tcPr>
            <w:tcW w:w="1135"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p>
            <w:pPr>
              <w:jc w:val="both"/>
              <w:pageBreakBefore w:val="0"/>
              <w:spacing w:beforeAutospacing="0" w:afterAutospacing="0" w:line="360" w:lineRule="auto"/>
              <w:widowControl w:val="off"/>
              <w:rPr>
                <w:rFonts w:hint="default"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zh-CN"/>
              </w:rPr>
              <w:t xml:space="preserve">总体要求</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宋体" w:hAnsi="宋体" w:cs="宋体"/>
                <w:b w:val="0"/>
                <w:bCs w:val="0"/>
                <w:color w:val="000000"/>
                <w:spacing w:val="-1"/>
                <w:sz w:val="24"/>
                <w:szCs w:val="24"/>
                <w:highlight w:val="none"/>
                <w:lang w:val="en-US" w:eastAsia="zh-CN" w:bidi="ar-SA"/>
              </w:rPr>
              <w:t xml:space="preserve">1</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清洁卫生实行责任制，</w:t>
            </w:r>
            <w:r>
              <w:rPr>
                <w:rFonts w:hint="eastAsia" w:ascii="仿宋" w:hAnsi="仿宋" w:eastAsia="仿宋" w:cs="仿宋"/>
                <w:sz w:val="24"/>
                <w:lang w:val="en-US" w:eastAsia="zh-CN"/>
              </w:rPr>
              <w:t xml:space="preserve">明确</w:t>
            </w:r>
            <w:r>
              <w:rPr>
                <w:rFonts w:hint="eastAsia" w:ascii="仿宋" w:hAnsi="仿宋" w:eastAsia="仿宋" w:cs="仿宋"/>
                <w:sz w:val="24"/>
                <w:lang w:val="en-US" w:eastAsia="en-US"/>
              </w:rPr>
              <w:t xml:space="preserve">专职清洁人员和</w:t>
            </w:r>
            <w:r>
              <w:rPr>
                <w:rFonts w:hint="eastAsia" w:ascii="仿宋" w:hAnsi="仿宋" w:eastAsia="仿宋" w:cs="仿宋"/>
                <w:sz w:val="24"/>
                <w:lang w:val="en-US" w:eastAsia="zh-CN"/>
              </w:rPr>
              <w:t xml:space="preserve">岗位</w:t>
            </w:r>
            <w:r>
              <w:rPr>
                <w:rFonts w:hint="eastAsia" w:ascii="仿宋" w:hAnsi="仿宋" w:eastAsia="仿宋" w:cs="仿宋"/>
                <w:sz w:val="24"/>
                <w:lang w:val="en-US" w:eastAsia="en-US"/>
              </w:rPr>
              <w:t xml:space="preserve">责任。确保清洁区域无遗漏、无死角。</w:t>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制定保洁工作计划和工作流程，监督和检查保洁按要求执行。</w:t>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做好节假日以及重要活动期间的保洁工作。</w:t>
            </w:r>
            <w:r/>
          </w:p>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服务时间安排：原则上：会议室、主楼大厅、楼道、卫生间等处，工作日每天上午8:30之前打扫完毕并开展动态保洁，非工作日上午9:00之前打扫完毕并开展动态保洁。辅楼保洁范围及一楼值班室内，工作日每天上午9:30之前打扫完毕并开展动态保洁，非工作日每天上午10:00之前清扫完毕并开展动态保洁。遇有特殊情况，按照采购人安排时间进行，确保30分钟之内人员到位，2个小时之内完成全面保洁。</w:t>
            </w:r>
            <w:r/>
          </w:p>
          <w:p>
            <w:pPr>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zh-CN"/>
              </w:rPr>
              <w:t xml:space="preserve">其他未详细列明的要求，参考前述服务时间及保洁服务标准要求。</w:t>
            </w:r>
            <w:r/>
          </w:p>
        </w:tc>
      </w:tr>
      <w:tr>
        <w:trPr>
          <w:trHeight w:val="343"/>
        </w:trPr>
        <w:tc>
          <w:tcPr>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p>
            <w:pPr>
              <w:jc w:val="center"/>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基本要求</w:t>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（1）建立保洁服务的工作制度及工作计划，并按照执行。</w:t>
            </w:r>
            <w:r/>
          </w:p>
        </w:tc>
      </w:tr>
      <w:tr>
        <w:trPr>
          <w:trHeight w:val="343"/>
        </w:trPr>
        <w:tc>
          <w:tcPr>
            <w:tcW w:w="1047" w:type="dxa"/>
            <w:vAlign w:val="top"/>
            <w:vMerge w:val="continue"/>
            <w:textDirection w:val="lrTb"/>
            <w:noWrap w:val="false"/>
          </w:tcPr>
          <w:p>
            <w:pPr>
              <w:jc w:val="both"/>
              <w:pageBreakBefore w:val="0"/>
              <w:spacing w:beforeAutospacing="0" w:afterAutospacing="0" w:line="360" w:lineRule="auto"/>
              <w:widowControl w:val="off"/>
            </w:pPr>
            <w:r/>
            <w:r/>
          </w:p>
        </w:tc>
        <w:tc>
          <w:tcPr>
            <w:tcW w:w="1135" w:type="dxa"/>
            <w:vAlign w:val="top"/>
            <w:vMerge w:val="continue"/>
            <w:textDirection w:val="lrTb"/>
            <w:noWrap w:val="false"/>
          </w:tcPr>
          <w:p>
            <w:pPr>
              <w:jc w:val="both"/>
              <w:pageBreakBefore w:val="0"/>
              <w:spacing w:beforeAutospacing="0" w:afterAutospacing="0" w:line="360" w:lineRule="auto"/>
              <w:widowControl w:val="off"/>
            </w:p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（2）做好保洁服务工作记录，记录填写规范、保存完好。</w:t>
            </w:r>
            <w:r/>
          </w:p>
        </w:tc>
      </w:tr>
      <w:tr>
        <w:trPr>
          <w:trHeight w:val="343"/>
        </w:trPr>
        <w:tc>
          <w:tcPr>
            <w:tcW w:w="1047" w:type="dxa"/>
            <w:vAlign w:val="top"/>
            <w:vMerge w:val="continue"/>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1135" w:type="dxa"/>
            <w:vAlign w:val="top"/>
            <w:vMerge w:val="continue"/>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（3）作业时采取安全防护措施，防止对作业人员或他人造成伤害。相关耗材的环保、安全性等应当符合国家相关规定要求。</w:t>
            </w:r>
            <w:r/>
          </w:p>
        </w:tc>
      </w:tr>
      <w:tr>
        <w:trPr>
          <w:trHeight w:val="343"/>
        </w:trPr>
        <w:tc>
          <w:tcPr>
            <w:tcW w:w="1047" w:type="dxa"/>
            <w:vAlign w:val="top"/>
            <w:vMerge w:val="continue"/>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1135" w:type="dxa"/>
            <w:vAlign w:val="top"/>
            <w:vMerge w:val="continue"/>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（4）进入保密区域时，有采购人相关人员全程在场。</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restart"/>
            <w:textDirection w:val="lrTb"/>
            <w:noWrap w:val="false"/>
          </w:tcPr>
          <w:p>
            <w:pPr>
              <w:jc w:val="left"/>
              <w:pageBreakBefore w:val="0"/>
              <w:spacing w:beforeAutospacing="0" w:afterAutospacing="0" w:line="360" w:lineRule="auto"/>
              <w:widowControl w:val="off"/>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r>
            <w:r/>
          </w:p>
          <w:p>
            <w:pPr>
              <w:jc w:val="left"/>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仿宋" w:hAnsi="仿宋" w:eastAsia="仿宋" w:cs="仿宋"/>
                <w:b w:val="0"/>
                <w:bCs w:val="0"/>
                <w:color w:val="auto"/>
                <w:spacing w:val="-6"/>
                <w:sz w:val="24"/>
                <w:szCs w:val="24"/>
                <w:highlight w:val="none"/>
              </w:rPr>
              <w:t xml:space="preserve">垃圾收集清运</w:t>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（1）各楼层设置垃圾收集点，每天定时清理，每天至少更换 一次垃圾袋。袋装垃圾摆放整齐，地面无明显垃圾，无污水外溢，无明显异味。</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p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p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（2）桶身表面干净无污渍，每日开展至少1次清洁作业。</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（3）垃圾收集点保持整洁，无明显异味，每日至少开展1次清洁作业。</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（4）化粪池清掏，无明显异味，每半年至少开展1次清洁作业。</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（5）每个工作日内要对楼层产生的垃圾，进行清理分类，并运至垃圾集中堆放点（单位指定地点）。</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（6）垃圾装袋，日产日清。</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（7）建立垃圾清运台账，交由规范的渠道回收处理。</w:t>
            </w:r>
            <w:r/>
          </w:p>
        </w:tc>
      </w:tr>
      <w:tr>
        <w:trPr>
          <w:trHeight w:val="156"/>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（8）做好垃圾分类管理的宣传工作，督促并引导全员参与垃圾分类投放。</w:t>
            </w:r>
            <w:r/>
          </w:p>
        </w:tc>
      </w:tr>
      <w:tr>
        <w:trPr>
          <w:trHeight w:val="156"/>
        </w:trPr>
        <w:tc>
          <w:tcPr>
            <w:tcBorders>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shd w:val="clear" w:color="auto" w:fill="auto"/>
            <w:tcW w:w="676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（9）垃圾分类投放管理工作的执行标准，按所在城市的要求执行。</w:t>
            </w:r>
            <w:r/>
          </w:p>
        </w:tc>
      </w:tr>
      <w:tr>
        <w:trPr>
          <w:trHeight w:val="1454"/>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restart"/>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走廊</w:t>
            </w:r>
            <w:r>
              <w:rPr>
                <w:rFonts w:hint="eastAsia" w:ascii="仿宋" w:hAnsi="仿宋" w:eastAsia="仿宋" w:cs="仿宋"/>
                <w:sz w:val="24"/>
                <w:lang w:val="en-US" w:eastAsia="en-US"/>
              </w:rPr>
              <w:t xml:space="preserve">通道、</w:t>
            </w:r>
            <w:r>
              <w:rPr>
                <w:rFonts w:hint="eastAsia" w:ascii="仿宋" w:hAnsi="仿宋" w:eastAsia="仿宋" w:cs="仿宋"/>
                <w:sz w:val="24"/>
                <w:lang w:val="en-US" w:eastAsia="zh-CN"/>
              </w:rPr>
              <w:t xml:space="preserve">楼梯间、</w:t>
            </w:r>
            <w:r>
              <w:rPr>
                <w:rFonts w:hint="eastAsia" w:ascii="仿宋" w:hAnsi="仿宋" w:eastAsia="仿宋" w:cs="仿宋"/>
                <w:sz w:val="24"/>
                <w:lang w:val="en-US" w:eastAsia="en-US"/>
              </w:rPr>
              <w:t xml:space="preserve">楼 梯台阶及大厅</w:t>
            </w:r>
            <w:r>
              <w:rPr>
                <w:rFonts w:hint="eastAsia" w:ascii="仿宋" w:hAnsi="仿宋" w:eastAsia="仿宋" w:cs="仿宋"/>
                <w:sz w:val="24"/>
                <w:lang w:val="en-US" w:eastAsia="zh-CN"/>
              </w:rPr>
              <w:t xml:space="preserve">、各房间室内外</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楼梯间墙面每周至少除尘一次，楼梯间无灰尘，无乱贴乱画，梯步表面干净无污渍，每日保持楼梯</w:t>
            </w:r>
            <w:r>
              <w:rPr>
                <w:rFonts w:hint="eastAsia" w:ascii="仿宋" w:hAnsi="仿宋" w:eastAsia="仿宋" w:cs="仿宋"/>
                <w:sz w:val="24"/>
                <w:lang w:val="en-US" w:eastAsia="zh-CN"/>
              </w:rPr>
              <w:t xml:space="preserve">扶手</w:t>
            </w:r>
            <w:r>
              <w:rPr>
                <w:rFonts w:hint="eastAsia" w:ascii="仿宋" w:hAnsi="仿宋" w:eastAsia="仿宋" w:cs="仿宋"/>
                <w:sz w:val="24"/>
                <w:lang w:val="en-US" w:eastAsia="en-US"/>
              </w:rPr>
              <w:t xml:space="preserve">护栏</w:t>
            </w:r>
            <w:r>
              <w:rPr>
                <w:rFonts w:hint="eastAsia" w:ascii="仿宋" w:hAnsi="仿宋" w:eastAsia="仿宋" w:cs="仿宋"/>
                <w:sz w:val="24"/>
                <w:lang w:val="en-US" w:eastAsia="zh-CN"/>
              </w:rPr>
              <w:t xml:space="preserve">带水擦拭至少一遍，</w:t>
            </w:r>
            <w:r>
              <w:rPr>
                <w:rFonts w:hint="eastAsia" w:ascii="仿宋" w:hAnsi="仿宋" w:eastAsia="仿宋" w:cs="仿宋"/>
                <w:sz w:val="24"/>
                <w:lang w:val="en-US" w:eastAsia="en-US"/>
              </w:rPr>
              <w:t xml:space="preserve">干净、无灰尘。</w:t>
            </w:r>
            <w:r/>
          </w:p>
        </w:tc>
      </w:tr>
      <w:tr>
        <w:trPr>
          <w:trHeight w:val="1286"/>
        </w:trPr>
        <w:tc>
          <w:tcPr>
            <w:tcBorders>
              <w:top w:val="none" w:color="000000" w:sz="4" w:space="0"/>
              <w:bottom w:val="none" w:color="000000" w:sz="4" w:space="0"/>
            </w:tcBorders>
            <w:tcW w:w="1047" w:type="dxa"/>
            <w:vAlign w:val="top"/>
            <w:vMerge w:val="continue"/>
            <w:textDirection w:val="lrTb"/>
            <w:noWrap w:val="false"/>
          </w:tcPr>
          <w:p>
            <w:pPr>
              <w:jc w:val="both"/>
              <w:pageBreakBefore w:val="0"/>
              <w:spacing w:beforeAutospacing="0" w:afterAutospacing="0" w:line="360" w:lineRule="auto"/>
              <w:widowControl w:val="off"/>
            </w:pPr>
            <w:r/>
            <w:r/>
          </w:p>
        </w:tc>
        <w:tc>
          <w:tcPr>
            <w:tcW w:w="1135" w:type="dxa"/>
            <w:vAlign w:val="top"/>
            <w:vMerge w:val="continue"/>
            <w:textDirection w:val="lrTb"/>
            <w:noWrap w:val="false"/>
          </w:tcPr>
          <w:p>
            <w:pPr>
              <w:jc w:val="both"/>
              <w:pageBreakBefore w:val="0"/>
              <w:spacing w:beforeAutospacing="0" w:afterAutospacing="0" w:line="360" w:lineRule="auto"/>
              <w:widowControl w:val="off"/>
            </w:p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每日循环清扫</w:t>
            </w:r>
            <w:r>
              <w:rPr>
                <w:rFonts w:hint="eastAsia" w:ascii="仿宋" w:hAnsi="仿宋" w:eastAsia="仿宋" w:cs="仿宋"/>
                <w:sz w:val="24"/>
                <w:lang w:val="en-US" w:eastAsia="zh-CN"/>
              </w:rPr>
              <w:t xml:space="preserve">所有</w:t>
            </w:r>
            <w:r>
              <w:rPr>
                <w:rFonts w:hint="eastAsia" w:ascii="仿宋" w:hAnsi="仿宋" w:eastAsia="仿宋" w:cs="仿宋"/>
                <w:sz w:val="24"/>
                <w:lang w:val="en-US" w:eastAsia="en-US"/>
              </w:rPr>
              <w:t xml:space="preserve">地面垃圾，清除</w:t>
            </w:r>
            <w:r>
              <w:rPr>
                <w:rFonts w:hint="eastAsia" w:ascii="仿宋" w:hAnsi="仿宋" w:eastAsia="仿宋" w:cs="仿宋"/>
                <w:sz w:val="24"/>
                <w:lang w:val="en-US" w:eastAsia="zh-CN"/>
              </w:rPr>
              <w:t xml:space="preserve">所有</w:t>
            </w:r>
            <w:r>
              <w:rPr>
                <w:rFonts w:hint="eastAsia" w:ascii="仿宋" w:hAnsi="仿宋" w:eastAsia="仿宋" w:cs="仿宋"/>
                <w:sz w:val="24"/>
                <w:lang w:val="en-US" w:eastAsia="en-US"/>
              </w:rPr>
              <w:t xml:space="preserve">台面、地面的污迹，每日至少拖洗两次，每月至少彻底清洗两次，平时发现污渍及时处理。地砖每月抛光一次</w:t>
            </w:r>
            <w:r>
              <w:rPr>
                <w:rFonts w:hint="eastAsia" w:ascii="仿宋" w:hAnsi="仿宋" w:eastAsia="仿宋" w:cs="仿宋"/>
                <w:sz w:val="24"/>
                <w:lang w:val="en-US" w:eastAsia="zh-CN"/>
              </w:rPr>
              <w:t xml:space="preserve">。</w:t>
            </w:r>
            <w:r/>
          </w:p>
        </w:tc>
      </w:tr>
      <w:tr>
        <w:trPr>
          <w:trHeight w:val="1577"/>
        </w:trPr>
        <w:tc>
          <w:tcPr>
            <w:tcBorders>
              <w:top w:val="none" w:color="000000" w:sz="4" w:space="0"/>
              <w:bottom w:val="none" w:color="000000" w:sz="4" w:space="0"/>
            </w:tcBorders>
            <w:tcW w:w="1047" w:type="dxa"/>
            <w:vAlign w:val="top"/>
            <w:vMerge w:val="continue"/>
            <w:textDirection w:val="lrTb"/>
            <w:noWrap w:val="false"/>
          </w:tcPr>
          <w:p>
            <w:pPr>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门窗及玻璃、纱网，踢脚线、牌匾、开关、插座、消防箱、配电箱、灯具等部位，每天清洁一遍</w:t>
            </w:r>
            <w:r>
              <w:rPr>
                <w:rFonts w:hint="eastAsia" w:ascii="仿宋" w:hAnsi="仿宋" w:eastAsia="仿宋" w:cs="仿宋"/>
                <w:sz w:val="24"/>
                <w:lang w:val="en-US" w:eastAsia="zh-CN"/>
              </w:rPr>
              <w:t xml:space="preserve">。</w:t>
            </w:r>
            <w:r>
              <w:rPr>
                <w:rFonts w:hint="default" w:ascii="仿宋" w:hAnsi="仿宋" w:eastAsia="仿宋" w:cs="仿宋"/>
                <w:sz w:val="24"/>
                <w:lang w:val="en-US" w:eastAsia="zh-CN"/>
              </w:rPr>
              <w:t xml:space="preserve">玻璃幕墙及玻璃顶棚外立面每年清理一次，蜘蛛网</w:t>
            </w:r>
            <w:r>
              <w:rPr>
                <w:rFonts w:hint="eastAsia" w:ascii="仿宋" w:hAnsi="仿宋" w:eastAsia="仿宋" w:cs="仿宋"/>
                <w:sz w:val="24"/>
                <w:lang w:val="en-US" w:eastAsia="zh-CN"/>
              </w:rPr>
              <w:t xml:space="preserve">、</w:t>
            </w:r>
            <w:r>
              <w:rPr>
                <w:rFonts w:hint="default" w:ascii="仿宋" w:hAnsi="仿宋" w:eastAsia="仿宋" w:cs="仿宋"/>
                <w:sz w:val="24"/>
                <w:lang w:val="en-US" w:eastAsia="zh-CN"/>
              </w:rPr>
              <w:t xml:space="preserve">杂物</w:t>
            </w:r>
            <w:r>
              <w:rPr>
                <w:rFonts w:hint="eastAsia" w:ascii="仿宋" w:hAnsi="仿宋" w:eastAsia="仿宋" w:cs="仿宋"/>
                <w:sz w:val="24"/>
                <w:lang w:val="en-US" w:eastAsia="zh-CN"/>
              </w:rPr>
              <w:t xml:space="preserve">等</w:t>
            </w:r>
            <w:r>
              <w:rPr>
                <w:rFonts w:hint="default" w:ascii="仿宋" w:hAnsi="仿宋" w:eastAsia="仿宋" w:cs="仿宋"/>
                <w:sz w:val="24"/>
                <w:lang w:val="en-US" w:eastAsia="zh-CN"/>
              </w:rPr>
              <w:t xml:space="preserve">随时清理。</w:t>
            </w:r>
            <w:r/>
          </w:p>
        </w:tc>
      </w:tr>
      <w:tr>
        <w:trPr>
          <w:trHeight w:val="1286"/>
        </w:trPr>
        <w:tc>
          <w:tcPr>
            <w:tcBorders>
              <w:bottom w:val="none" w:color="000000" w:sz="4" w:space="0"/>
            </w:tcBorders>
            <w:tcW w:w="1047" w:type="dxa"/>
            <w:vAlign w:val="top"/>
            <w:vMerge w:val="continue"/>
            <w:textDirection w:val="lrTb"/>
            <w:noWrap w:val="false"/>
          </w:tcPr>
          <w:p>
            <w:pPr>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continue"/>
            <w:textDirection w:val="lrTb"/>
            <w:noWrap w:val="false"/>
          </w:tcPr>
          <w:p>
            <w:pPr>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zh-CN"/>
              </w:rPr>
              <w:t xml:space="preserve">（4）确保：</w:t>
            </w:r>
            <w:r>
              <w:rPr>
                <w:rFonts w:hint="eastAsia" w:ascii="仿宋" w:hAnsi="仿宋" w:eastAsia="仿宋" w:cs="仿宋"/>
                <w:sz w:val="24"/>
                <w:lang w:val="en-US" w:eastAsia="en-US"/>
              </w:rPr>
              <w:t xml:space="preserve">大厅、楼内、</w:t>
            </w:r>
            <w:r>
              <w:rPr>
                <w:rFonts w:hint="eastAsia" w:ascii="仿宋" w:hAnsi="仿宋" w:eastAsia="仿宋" w:cs="仿宋"/>
                <w:sz w:val="24"/>
                <w:lang w:val="en-US" w:eastAsia="zh-CN"/>
              </w:rPr>
              <w:t xml:space="preserve">走廊</w:t>
            </w:r>
            <w:r>
              <w:rPr>
                <w:rFonts w:hint="eastAsia" w:ascii="仿宋" w:hAnsi="仿宋" w:eastAsia="仿宋" w:cs="仿宋"/>
                <w:sz w:val="24"/>
                <w:lang w:val="en-US" w:eastAsia="en-US"/>
              </w:rPr>
              <w:t xml:space="preserve">通道、</w:t>
            </w:r>
            <w:r>
              <w:rPr>
                <w:rFonts w:hint="eastAsia" w:ascii="仿宋" w:hAnsi="仿宋" w:eastAsia="仿宋" w:cs="仿宋"/>
                <w:sz w:val="24"/>
                <w:lang w:val="en-US" w:eastAsia="zh-CN"/>
              </w:rPr>
              <w:t xml:space="preserve">楼梯间</w:t>
            </w:r>
            <w:r>
              <w:rPr>
                <w:rFonts w:hint="eastAsia" w:ascii="仿宋" w:hAnsi="仿宋" w:eastAsia="仿宋" w:cs="仿宋"/>
                <w:sz w:val="24"/>
                <w:lang w:val="en-US" w:eastAsia="en-US"/>
              </w:rPr>
              <w:t xml:space="preserve">地面干净、无污渍，有光泽</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保持地面材质原貌；门框、窗框、窗台</w:t>
            </w:r>
            <w:r>
              <w:rPr>
                <w:rFonts w:hint="eastAsia" w:ascii="仿宋" w:hAnsi="仿宋" w:eastAsia="仿宋" w:cs="仿宋"/>
                <w:sz w:val="24"/>
                <w:lang w:val="en-US" w:eastAsia="zh-CN"/>
              </w:rPr>
              <w:t xml:space="preserve">、纱网、踢脚线</w:t>
            </w:r>
            <w:r>
              <w:rPr>
                <w:rFonts w:hint="eastAsia" w:ascii="仿宋" w:hAnsi="仿宋" w:eastAsia="仿宋" w:cs="仿宋"/>
                <w:sz w:val="24"/>
                <w:lang w:val="en-US" w:eastAsia="en-US"/>
              </w:rPr>
              <w:t xml:space="preserve">表面光亮、无灰尘、无污渍；门、窗玻璃及窗帘干净无尘，透光性好，无明显印迹；各种金属件表面干净，无污渍，有金属光泽；门把手</w:t>
            </w:r>
            <w:r>
              <w:rPr>
                <w:rFonts w:hint="eastAsia" w:ascii="仿宋" w:hAnsi="仿宋" w:eastAsia="仿宋" w:cs="仿宋"/>
                <w:sz w:val="24"/>
                <w:lang w:val="en-US" w:eastAsia="zh-CN"/>
              </w:rPr>
              <w:t xml:space="preserve">及扶手</w:t>
            </w:r>
            <w:r>
              <w:rPr>
                <w:rFonts w:hint="eastAsia" w:ascii="仿宋" w:hAnsi="仿宋" w:eastAsia="仿宋" w:cs="仿宋"/>
                <w:sz w:val="24"/>
                <w:lang w:val="en-US" w:eastAsia="en-US"/>
              </w:rPr>
              <w:t xml:space="preserve">干净、无印迹、定时消毒；牌匾、开关、插座、消防箱、配电箱、灯具</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天花板</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空调风口等部位干净，无污渍</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无蛛网；进出口地垫摆放整齐，表面干净无杂物，盆栽植物无积尘；电子显示屏干净无尘。</w:t>
            </w:r>
            <w:r/>
          </w:p>
        </w:tc>
      </w:tr>
      <w:tr>
        <w:trPr>
          <w:trHeight w:val="937"/>
        </w:trPr>
        <w:tc>
          <w:tcPr>
            <w:tcBorders>
              <w:top w:val="none" w:color="000000" w:sz="4" w:space="0"/>
              <w:bottom w:val="none" w:color="000000" w:sz="4" w:space="0"/>
            </w:tcBorders>
            <w:tcW w:w="1047" w:type="dxa"/>
            <w:vAlign w:val="top"/>
            <w:vMerge w:val="continue"/>
            <w:textDirection w:val="lrTb"/>
            <w:noWrap w:val="false"/>
          </w:tcPr>
          <w:p>
            <w:pPr>
              <w:pageBreakBefore w:val="0"/>
              <w:spacing w:beforeAutospacing="0" w:afterAutospacing="0" w:line="360" w:lineRule="auto"/>
              <w:rPr>
                <w:rFonts w:hint="default" w:ascii="Arial" w:cs="Times New Roman"/>
                <w:b w:val="0"/>
                <w:bCs w:val="0"/>
                <w:color w:val="000000"/>
                <w:sz w:val="24"/>
                <w:szCs w:val="24"/>
                <w:highlight w:val="none"/>
              </w:rPr>
            </w:pPr>
            <w:r>
              <w:rPr>
                <w:rFonts w:hint="default" w:ascii="Arial" w:cs="Times New Roman"/>
                <w:b w:val="0"/>
                <w:bCs w:val="0"/>
                <w:color w:val="000000"/>
                <w:sz w:val="24"/>
                <w:szCs w:val="24"/>
                <w:highlight w:val="none"/>
              </w:rPr>
            </w:r>
            <w:r/>
          </w:p>
        </w:tc>
        <w:tc>
          <w:tcPr>
            <w:tcW w:w="1135" w:type="dxa"/>
            <w:vAlign w:val="top"/>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en-US"/>
              </w:rPr>
              <w:t xml:space="preserve">卫生间</w:t>
            </w:r>
            <w:r>
              <w:rPr>
                <w:rFonts w:hint="eastAsia" w:ascii="仿宋" w:hAnsi="仿宋" w:eastAsia="仿宋" w:cs="仿宋"/>
                <w:sz w:val="24"/>
                <w:lang w:val="en-US" w:eastAsia="zh-CN"/>
              </w:rPr>
              <w:t xml:space="preserve">（含服务区域内所有卫生间、淋浴区）</w:t>
            </w:r>
            <w:r/>
          </w:p>
        </w:tc>
        <w:tc>
          <w:tcPr>
            <w:tcW w:w="6763"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zh-CN"/>
              </w:rPr>
              <w:t xml:space="preserve">（1）</w:t>
            </w:r>
            <w:r>
              <w:rPr>
                <w:rFonts w:hint="default" w:ascii="仿宋" w:hAnsi="仿宋" w:eastAsia="仿宋" w:cs="仿宋"/>
                <w:sz w:val="24"/>
                <w:lang w:val="en-US" w:eastAsia="zh-CN"/>
              </w:rPr>
              <w:t xml:space="preserve">地面、台面随时清洁并保持干燥。洁具</w:t>
            </w:r>
            <w:r>
              <w:rPr>
                <w:rFonts w:hint="eastAsia" w:ascii="仿宋" w:hAnsi="仿宋" w:eastAsia="仿宋" w:cs="仿宋"/>
                <w:sz w:val="24"/>
                <w:lang w:val="en-US" w:eastAsia="zh-CN"/>
              </w:rPr>
              <w:t xml:space="preserve">等卫浴设施</w:t>
            </w:r>
            <w:r>
              <w:rPr>
                <w:rFonts w:hint="default" w:ascii="仿宋" w:hAnsi="仿宋" w:eastAsia="仿宋" w:cs="仿宋"/>
                <w:sz w:val="24"/>
                <w:lang w:val="en-US" w:eastAsia="zh-CN"/>
              </w:rPr>
              <w:t xml:space="preserve">每天彻底刷洗一次，始终保持光洁，无杂物、无异味。墙面、柜门、隔板及踢脚线、窗户、门框等，每天清洁一遍，保持无水渍、无灰尘。卫生间纸篓每天倾倒两次。</w:t>
            </w:r>
            <w:r/>
          </w:p>
        </w:tc>
      </w:tr>
      <w:tr>
        <w:trPr>
          <w:trHeight w:val="937"/>
        </w:trPr>
        <w:tc>
          <w:tcPr>
            <w:tcBorders>
              <w:top w:val="none" w:color="000000" w:sz="4" w:space="0"/>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p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pPr>
            <w:r/>
            <w:r/>
          </w:p>
        </w:tc>
        <w:tc>
          <w:tcPr>
            <w:tcW w:w="6763"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保证洗手间</w:t>
            </w:r>
            <w:r>
              <w:rPr>
                <w:rFonts w:hint="eastAsia" w:ascii="仿宋" w:hAnsi="仿宋" w:eastAsia="仿宋" w:cs="仿宋"/>
                <w:sz w:val="24"/>
                <w:lang w:val="en-US" w:eastAsia="zh-CN"/>
              </w:rPr>
              <w:t xml:space="preserve">（</w:t>
            </w:r>
            <w:r>
              <w:rPr>
                <w:rFonts w:hint="default" w:ascii="仿宋" w:hAnsi="仿宋" w:eastAsia="仿宋" w:cs="仿宋"/>
                <w:sz w:val="24"/>
                <w:lang w:val="en-US" w:eastAsia="zh-CN"/>
              </w:rPr>
              <w:t xml:space="preserve">卫生间</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无异味、无水迹、尿迹、无污渍</w:t>
            </w:r>
            <w:r>
              <w:rPr>
                <w:rFonts w:hint="eastAsia" w:ascii="仿宋" w:hAnsi="仿宋" w:eastAsia="仿宋" w:cs="仿宋"/>
                <w:sz w:val="24"/>
                <w:lang w:val="en-US" w:eastAsia="zh-CN"/>
              </w:rPr>
              <w:t xml:space="preserve">、无灰尘</w:t>
            </w:r>
            <w:r>
              <w:rPr>
                <w:rFonts w:hint="eastAsia" w:ascii="仿宋" w:hAnsi="仿宋" w:eastAsia="仿宋" w:cs="仿宋"/>
                <w:sz w:val="24"/>
                <w:lang w:val="en-US" w:eastAsia="en-US"/>
              </w:rPr>
              <w:t xml:space="preserve">；镜面清洁光亮，</w:t>
            </w:r>
            <w:r>
              <w:rPr>
                <w:rFonts w:hint="eastAsia" w:ascii="仿宋" w:hAnsi="仿宋" w:eastAsia="仿宋" w:cs="仿宋"/>
                <w:sz w:val="24"/>
                <w:lang w:val="en-US" w:eastAsia="zh-CN"/>
              </w:rPr>
              <w:t xml:space="preserve">内</w:t>
            </w:r>
            <w:r>
              <w:rPr>
                <w:rFonts w:hint="eastAsia" w:ascii="仿宋" w:hAnsi="仿宋" w:eastAsia="仿宋" w:cs="仿宋"/>
                <w:sz w:val="24"/>
                <w:lang w:val="en-US" w:eastAsia="en-US"/>
              </w:rPr>
              <w:t xml:space="preserve">面、隔断无污迹、无灰尘。垃圾桶内、外干净</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垃圾袋内垃圾不超过1/2,每日更换不低于一次。</w:t>
            </w:r>
            <w:r/>
          </w:p>
        </w:tc>
      </w:tr>
      <w:tr>
        <w:trPr>
          <w:trHeight w:val="461"/>
        </w:trPr>
        <w:tc>
          <w:tcPr>
            <w:tcBorders>
              <w:bottom w:val="none" w:color="000000" w:sz="4" w:space="0"/>
            </w:tcBorders>
            <w:tcW w:w="1047"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1135" w:type="dxa"/>
            <w:vAlign w:val="top"/>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6763"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zh-CN"/>
              </w:rPr>
              <w:t xml:space="preserve">（3）</w:t>
            </w:r>
            <w:r>
              <w:rPr>
                <w:rFonts w:hint="default" w:ascii="仿宋" w:hAnsi="仿宋" w:eastAsia="仿宋" w:cs="仿宋"/>
                <w:sz w:val="24"/>
                <w:lang w:val="en-US" w:eastAsia="en-US"/>
              </w:rPr>
              <w:t xml:space="preserve">及时疏通卫生间下水管道</w:t>
            </w:r>
            <w:r>
              <w:rPr>
                <w:rFonts w:hint="eastAsia" w:ascii="仿宋" w:hAnsi="仿宋" w:eastAsia="仿宋" w:cs="仿宋"/>
                <w:sz w:val="24"/>
                <w:lang w:val="en-US" w:eastAsia="zh-CN"/>
              </w:rPr>
              <w:t xml:space="preserve">（</w:t>
            </w:r>
            <w:r>
              <w:rPr>
                <w:rFonts w:hint="default" w:ascii="仿宋" w:hAnsi="仿宋" w:eastAsia="仿宋" w:cs="仿宋"/>
                <w:sz w:val="24"/>
                <w:lang w:val="en-US" w:eastAsia="en-US"/>
              </w:rPr>
              <w:t xml:space="preserve">需工程类维修除外</w:t>
            </w:r>
            <w:r>
              <w:rPr>
                <w:rFonts w:hint="eastAsia" w:ascii="仿宋" w:hAnsi="仿宋" w:eastAsia="仿宋" w:cs="仿宋"/>
                <w:sz w:val="24"/>
                <w:lang w:val="en-US" w:eastAsia="zh-CN"/>
              </w:rPr>
              <w:t xml:space="preserve">）。</w:t>
            </w:r>
            <w:r/>
          </w:p>
        </w:tc>
      </w:tr>
      <w:tr>
        <w:trPr>
          <w:trHeight w:val="1052"/>
        </w:trPr>
        <w:tc>
          <w:tcPr>
            <w:tcBorders>
              <w:top w:val="none" w:color="000000" w:sz="4" w:space="0"/>
            </w:tcBorders>
            <w:tcW w:w="1047" w:type="dxa"/>
            <w:vAlign w:val="top"/>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仿宋" w:hAnsi="仿宋" w:eastAsia="仿宋" w:cs="仿宋"/>
                <w:sz w:val="24"/>
                <w:lang w:val="en-US" w:eastAsia="en-US"/>
              </w:rPr>
              <w:t xml:space="preserve">会议室</w:t>
            </w:r>
            <w:r>
              <w:rPr>
                <w:rFonts w:hint="eastAsia" w:ascii="仿宋" w:hAnsi="仿宋" w:eastAsia="仿宋" w:cs="仿宋"/>
                <w:sz w:val="24"/>
                <w:lang w:val="en-US" w:eastAsia="zh-CN"/>
              </w:rPr>
              <w:t xml:space="preserve">、一楼办案中心、负一楼幸福街区</w:t>
            </w:r>
            <w:r>
              <w:rPr>
                <w:rFonts w:hint="eastAsia" w:ascii="仿宋" w:hAnsi="仿宋" w:eastAsia="仿宋" w:cs="仿宋"/>
                <w:sz w:val="24"/>
                <w:lang w:val="en-US" w:eastAsia="en-US"/>
              </w:rPr>
              <w:t xml:space="preserve">及其他公共场所</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每天对地面、</w:t>
            </w:r>
            <w:r>
              <w:rPr>
                <w:rFonts w:hint="eastAsia" w:ascii="仿宋" w:hAnsi="仿宋" w:eastAsia="仿宋" w:cs="仿宋"/>
                <w:sz w:val="24"/>
                <w:lang w:val="en-US" w:eastAsia="zh-CN"/>
              </w:rPr>
              <w:t xml:space="preserve">墙面、设施设备、</w:t>
            </w:r>
            <w:r>
              <w:rPr>
                <w:rFonts w:hint="eastAsia" w:ascii="仿宋" w:hAnsi="仿宋" w:eastAsia="仿宋" w:cs="仿宋"/>
                <w:sz w:val="24"/>
                <w:lang w:val="en-US" w:eastAsia="en-US"/>
              </w:rPr>
              <w:t xml:space="preserve">办公桌椅、办公设备除尘去污。</w:t>
            </w:r>
            <w:r>
              <w:rPr>
                <w:rFonts w:hint="default" w:ascii="仿宋" w:hAnsi="仿宋" w:eastAsia="仿宋" w:cs="仿宋"/>
                <w:sz w:val="24"/>
                <w:lang w:val="en-US" w:eastAsia="zh-CN"/>
              </w:rPr>
              <w:t xml:space="preserve">地面</w:t>
            </w:r>
            <w:r>
              <w:rPr>
                <w:rFonts w:hint="eastAsia" w:ascii="仿宋" w:hAnsi="仿宋" w:eastAsia="仿宋" w:cs="仿宋"/>
                <w:sz w:val="24"/>
                <w:lang w:val="en-US" w:eastAsia="zh-CN"/>
              </w:rPr>
              <w:t xml:space="preserve">、墙面、地胶</w:t>
            </w:r>
            <w:r>
              <w:rPr>
                <w:rFonts w:hint="default" w:ascii="仿宋" w:hAnsi="仿宋" w:eastAsia="仿宋" w:cs="仿宋"/>
                <w:sz w:val="24"/>
                <w:lang w:val="en-US" w:eastAsia="zh-CN"/>
              </w:rPr>
              <w:t xml:space="preserve">、桌面、椅面、椅把手</w:t>
            </w:r>
            <w:r>
              <w:rPr>
                <w:rFonts w:hint="eastAsia" w:ascii="仿宋" w:hAnsi="仿宋" w:eastAsia="仿宋" w:cs="仿宋"/>
                <w:sz w:val="24"/>
                <w:lang w:val="en-US" w:eastAsia="zh-CN"/>
              </w:rPr>
              <w:t xml:space="preserve">及设备、器材表面</w:t>
            </w:r>
            <w:r>
              <w:rPr>
                <w:rFonts w:hint="default" w:ascii="仿宋" w:hAnsi="仿宋" w:eastAsia="仿宋" w:cs="仿宋"/>
                <w:sz w:val="24"/>
                <w:lang w:val="en-US" w:eastAsia="zh-CN"/>
              </w:rPr>
              <w:t xml:space="preserve">每天带水擦拭一遍，踢脚线、窗户、门框水平檐口、开关插座上檐口等容易积灰处每天清洁一次，门窗立面、桌腿、椅腿每月清洁一遍。地毯、布质沙发每半个月吸尘一遍</w:t>
            </w:r>
            <w:r>
              <w:rPr>
                <w:rFonts w:hint="eastAsia" w:ascii="仿宋" w:hAnsi="仿宋" w:eastAsia="仿宋" w:cs="仿宋"/>
                <w:sz w:val="24"/>
                <w:lang w:val="en-US" w:eastAsia="zh-CN"/>
              </w:rPr>
              <w:t xml:space="preserve">。</w:t>
            </w:r>
            <w:r/>
          </w:p>
        </w:tc>
      </w:tr>
      <w:tr>
        <w:trPr>
          <w:trHeight w:val="90"/>
        </w:trPr>
        <w:tc>
          <w:tcPr>
            <w:tcW w:w="1047" w:type="dxa"/>
            <w:vAlign w:val="top"/>
            <w:vMerge w:val="continue"/>
            <w:textDirection w:val="lrTb"/>
            <w:noWrap w:val="false"/>
          </w:tcPr>
          <w:p>
            <w:pPr>
              <w:ind w:right="0"/>
              <w:keepLines w:val="0"/>
              <w:keepNext w:val="0"/>
              <w:pageBreakBefore w:val="0"/>
              <w:spacing w:beforeAutospacing="0" w:afterAutospacing="0" w:line="360" w:lineRule="auto"/>
              <w:widowControl w:val="off"/>
            </w:pPr>
            <w:r/>
            <w:r/>
          </w:p>
        </w:tc>
        <w:tc>
          <w:tcPr>
            <w:tcW w:w="1135" w:type="dxa"/>
            <w:vAlign w:val="top"/>
            <w:vMerge w:val="continue"/>
            <w:textDirection w:val="lrTb"/>
            <w:noWrap w:val="false"/>
          </w:tcPr>
          <w:p>
            <w:pPr>
              <w:ind w:right="0"/>
              <w:keepLines w:val="0"/>
              <w:keepNext w:val="0"/>
              <w:pageBreakBefore w:val="0"/>
              <w:spacing w:beforeAutospacing="0" w:afterAutospacing="0" w:line="360" w:lineRule="auto"/>
              <w:widowControl w:val="off"/>
            </w:p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每次房间使用结束后及时清洁，墙、顶面保持整洁。地面干净无灰尘，椅子、茶几、茶杯、烟缸等随时整理清洁。</w:t>
            </w:r>
            <w:r/>
          </w:p>
        </w:tc>
      </w:tr>
      <w:tr>
        <w:trPr>
          <w:trHeight w:val="1052"/>
        </w:trPr>
        <w:tc>
          <w:tcPr>
            <w:tcW w:w="1047" w:type="dxa"/>
            <w:vAlign w:val="top"/>
            <w:vMerge w:val="continue"/>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1135" w:type="dxa"/>
            <w:vAlign w:val="top"/>
            <w:vMerge w:val="continue"/>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保持公共场所各部位干净、整齐。外墙目视洁净、无污垢；表面、接缝、角落、边线等处洁净，无污迹、无积尘。平台、屋顶无垃圾堆积。</w:t>
            </w:r>
            <w:r/>
          </w:p>
        </w:tc>
      </w:tr>
      <w:tr>
        <w:trPr>
          <w:trHeight w:val="481"/>
        </w:trPr>
        <w:tc>
          <w:tcPr>
            <w:tcBorders>
              <w:bottom w:val="none" w:color="000000" w:sz="4" w:space="0"/>
            </w:tcBorders>
            <w:tcW w:w="1047" w:type="dxa"/>
            <w:vAlign w:val="top"/>
            <w:vMerge w:val="continue"/>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1135" w:type="dxa"/>
            <w:vAlign w:val="top"/>
            <w:vMerge w:val="continue"/>
            <w:textDirection w:val="lrTb"/>
            <w:noWrap w:val="false"/>
          </w:tcPr>
          <w:p>
            <w:pPr>
              <w:ind w:right="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r>
              <w:rPr>
                <w:rFonts w:hint="default" w:ascii="仿宋" w:hAnsi="仿宋" w:eastAsia="仿宋" w:cs="仿宋"/>
                <w:sz w:val="24"/>
                <w:lang w:val="en-US" w:eastAsia="zh-CN"/>
              </w:rPr>
              <w:t xml:space="preserve">及时疏通下水管道</w:t>
            </w:r>
            <w:r>
              <w:rPr>
                <w:rFonts w:hint="eastAsia" w:ascii="仿宋" w:hAnsi="仿宋" w:eastAsia="仿宋" w:cs="仿宋"/>
                <w:sz w:val="24"/>
                <w:lang w:val="en-US" w:eastAsia="zh-CN"/>
              </w:rPr>
              <w:t xml:space="preserve">（</w:t>
            </w:r>
            <w:r>
              <w:rPr>
                <w:rFonts w:hint="default" w:ascii="仿宋" w:hAnsi="仿宋" w:eastAsia="仿宋" w:cs="仿宋"/>
                <w:sz w:val="24"/>
                <w:lang w:val="en-US" w:eastAsia="zh-CN"/>
              </w:rPr>
              <w:t xml:space="preserve">需工程类维修除外</w:t>
            </w:r>
            <w:r>
              <w:rPr>
                <w:rFonts w:hint="eastAsia" w:ascii="仿宋" w:hAnsi="仿宋" w:eastAsia="仿宋" w:cs="仿宋"/>
                <w:sz w:val="24"/>
                <w:lang w:val="en-US" w:eastAsia="zh-CN"/>
              </w:rPr>
              <w:t xml:space="preserve">）。</w:t>
            </w:r>
            <w:r/>
          </w:p>
        </w:tc>
      </w:tr>
      <w:tr>
        <w:trPr>
          <w:trHeight w:val="702"/>
        </w:trPr>
        <w:tc>
          <w:tcPr>
            <w:tcBorders>
              <w:top w:val="none" w:color="000000" w:sz="4" w:space="0"/>
              <w:bottom w:val="none" w:color="000000" w:sz="4" w:space="0"/>
            </w:tcBorders>
            <w:tcW w:w="1047"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t xml:space="preserve">设备用房</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default" w:ascii="仿宋" w:hAnsi="仿宋" w:eastAsia="仿宋" w:cs="仿宋"/>
                <w:sz w:val="24"/>
                <w:lang w:val="en-US" w:eastAsia="en-US"/>
              </w:rPr>
              <w:t xml:space="preserve">每天清扫一次。设备机房、管道、指示牌无卫生死角、无垃圾堆积，无积尘、目视无蜘蛛网、无明显污渍、无水渍。</w:t>
            </w:r>
            <w:r/>
          </w:p>
        </w:tc>
      </w:tr>
      <w:tr>
        <w:trPr>
          <w:trHeight w:val="1249"/>
        </w:trPr>
        <w:tc>
          <w:tcPr>
            <w:tcBorders>
              <w:top w:val="none" w:color="000000" w:sz="4" w:space="0"/>
              <w:bottom w:val="none" w:color="000000" w:sz="4" w:space="0"/>
            </w:tcBorders>
            <w:tcW w:w="1047"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textDirection w:val="lrTb"/>
            <w:noWrap w:val="false"/>
          </w:tcPr>
          <w:p>
            <w:pPr>
              <w:jc w:val="both"/>
              <w:pageBreakBefore w:val="0"/>
              <w:spacing w:beforeAutospacing="0" w:afterAutospacing="0" w:line="360" w:lineRule="auto"/>
              <w:widowControl w:val="off"/>
              <w:rPr>
                <w:rFonts w:hint="default" w:ascii="宋体" w:hAnsi="宋体" w:eastAsia="仿宋" w:cs="宋体"/>
                <w:b w:val="0"/>
                <w:bCs w:val="0"/>
                <w:color w:val="000000"/>
                <w:spacing w:val="-1"/>
                <w:sz w:val="24"/>
                <w:szCs w:val="24"/>
                <w:highlight w:val="none"/>
                <w:lang w:val="en-US" w:eastAsia="zh-CN" w:bidi="ar-SA"/>
              </w:rPr>
            </w:pPr>
            <w:r>
              <w:rPr>
                <w:rFonts w:hint="eastAsia" w:ascii="仿宋" w:hAnsi="仿宋" w:eastAsia="仿宋" w:cs="仿宋"/>
                <w:sz w:val="24"/>
                <w:lang w:val="en-US" w:eastAsia="en-US"/>
              </w:rPr>
              <w:t xml:space="preserve">消火栓</w:t>
            </w:r>
            <w:r>
              <w:rPr>
                <w:rFonts w:hint="eastAsia" w:ascii="仿宋" w:hAnsi="仿宋" w:eastAsia="仿宋" w:cs="仿宋"/>
                <w:sz w:val="24"/>
                <w:lang w:val="en-US" w:eastAsia="zh-CN"/>
              </w:rPr>
              <w:t xml:space="preserve">、宣传栏、指示牌、信报箱</w:t>
            </w:r>
            <w:r/>
          </w:p>
        </w:tc>
        <w:tc>
          <w:tcPr>
            <w:tcW w:w="6763" w:type="dxa"/>
            <w:vAlign w:val="top"/>
            <w:textDirection w:val="lrTb"/>
            <w:noWrap w:val="false"/>
          </w:tcPr>
          <w:p>
            <w:pPr>
              <w:ind w:left="13" w:right="134"/>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default" w:ascii="仿宋" w:hAnsi="仿宋" w:eastAsia="仿宋" w:cs="仿宋"/>
                <w:sz w:val="24"/>
                <w:lang w:val="en-US" w:eastAsia="en-US"/>
              </w:rPr>
              <w:t xml:space="preserve">隔天至少擦抹一次，保持干净无灰尘、无污迹、光亮清洁,废旧宣传牌、横幅清除。</w:t>
            </w:r>
            <w:r/>
          </w:p>
        </w:tc>
      </w:tr>
      <w:tr>
        <w:trPr>
          <w:trHeight w:val="625"/>
        </w:trPr>
        <w:tc>
          <w:tcPr>
            <w:tcBorders>
              <w:top w:val="none" w:color="000000" w:sz="4" w:space="0"/>
            </w:tcBorders>
            <w:tcW w:w="1047" w:type="dxa"/>
            <w:vAlign w:val="top"/>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restart"/>
            <w:textDirection w:val="lrTb"/>
            <w:noWrap w:val="false"/>
          </w:tcPr>
          <w:p>
            <w:pPr>
              <w:ind w:left="0" w:right="0" w:firstLine="960"/>
              <w:keepLines w:val="0"/>
              <w:keepNext w:val="0"/>
              <w:pageBreakBefore w:val="0"/>
              <w:spacing w:beforeAutospacing="0" w:afterAutospacing="0" w:line="360" w:lineRule="auto"/>
              <w:widowControl w:val="off"/>
              <w:rPr>
                <w:rFonts w:hint="default"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zh-CN"/>
              </w:rPr>
              <w:t xml:space="preserve"> 道路、路面、</w:t>
            </w:r>
            <w:r>
              <w:rPr>
                <w:rFonts w:hint="eastAsia" w:ascii="仿宋" w:hAnsi="仿宋" w:eastAsia="仿宋" w:cs="仿宋"/>
                <w:sz w:val="24"/>
                <w:lang w:val="en-US" w:eastAsia="en-US"/>
              </w:rPr>
              <w:t xml:space="preserve">路沿石</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窨井盖</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每天清扫保洁至少三次，清扫避开上、下班高峰时间进行，白天专人不间断循环保洁。目视道路干净无尘灰、无杂物、无积水。雪后扫雪及时，地面无积雪。</w:t>
            </w:r>
            <w:r/>
          </w:p>
        </w:tc>
      </w:tr>
      <w:tr>
        <w:trPr>
          <w:trHeight w:val="625"/>
        </w:trPr>
        <w:tc>
          <w:tcPr>
            <w:tcW w:w="1047" w:type="dxa"/>
            <w:vAlign w:val="top"/>
            <w:vMerge w:val="continue"/>
            <w:textDirection w:val="lrTb"/>
            <w:noWrap w:val="false"/>
          </w:tcPr>
          <w:p>
            <w:pPr>
              <w:ind w:right="238"/>
              <w:jc w:val="both"/>
              <w:pageBreakBefore w:val="0"/>
              <w:spacing w:beforeAutospacing="0" w:afterAutospacing="0" w:line="360" w:lineRule="auto"/>
              <w:widowControl w:val="off"/>
            </w:pPr>
            <w:r/>
            <w:r/>
          </w:p>
        </w:tc>
        <w:tc>
          <w:tcPr>
            <w:tcW w:w="1135" w:type="dxa"/>
            <w:vAlign w:val="top"/>
            <w:vMerge w:val="continue"/>
            <w:textDirection w:val="lrTb"/>
            <w:noWrap w:val="false"/>
          </w:tcPr>
          <w:p>
            <w:pPr>
              <w:ind w:right="238"/>
              <w:jc w:val="both"/>
              <w:pageBreakBefore w:val="0"/>
              <w:spacing w:beforeAutospacing="0" w:afterAutospacing="0" w:line="360" w:lineRule="auto"/>
              <w:widowControl w:val="off"/>
            </w:p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每</w:t>
            </w:r>
            <w:r>
              <w:rPr>
                <w:rFonts w:hint="eastAsia" w:ascii="仿宋" w:hAnsi="仿宋" w:eastAsia="仿宋" w:cs="仿宋"/>
                <w:sz w:val="24"/>
                <w:lang w:val="en-US" w:eastAsia="zh-CN"/>
              </w:rPr>
              <w:t xml:space="preserve">日</w:t>
            </w:r>
            <w:r>
              <w:rPr>
                <w:rFonts w:hint="eastAsia" w:ascii="仿宋" w:hAnsi="仿宋" w:eastAsia="仿宋" w:cs="仿宋"/>
                <w:sz w:val="24"/>
                <w:lang w:val="en-US" w:eastAsia="en-US"/>
              </w:rPr>
              <w:t xml:space="preserve">至少</w:t>
            </w: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次对道路、路面、侧石、窨井盖等设施进行巡检。</w:t>
            </w:r>
            <w:r/>
          </w:p>
        </w:tc>
      </w:tr>
      <w:tr>
        <w:trPr>
          <w:trHeight w:val="865"/>
        </w:trPr>
        <w:tc>
          <w:tcPr>
            <w:tcBorders>
              <w:bottom w:val="none" w:color="000000" w:sz="4" w:space="0"/>
            </w:tcBorders>
            <w:tcW w:w="1047" w:type="dxa"/>
            <w:vAlign w:val="top"/>
            <w:vMerge w:val="continue"/>
            <w:textDirection w:val="lrTb"/>
            <w:noWrap w:val="false"/>
          </w:tcPr>
          <w:p>
            <w:pPr>
              <w:ind w:right="238"/>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1135" w:type="dxa"/>
            <w:vAlign w:val="top"/>
            <w:vMerge w:val="continue"/>
            <w:textDirection w:val="lrTb"/>
            <w:noWrap w:val="false"/>
          </w:tcPr>
          <w:p>
            <w:pPr>
              <w:ind w:right="238"/>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宋体" w:hAnsi="宋体" w:eastAsia="宋体" w:cs="宋体"/>
                <w:b w:val="0"/>
                <w:bCs w:val="0"/>
                <w:color w:val="000000"/>
                <w:spacing w:val="-1"/>
                <w:sz w:val="24"/>
                <w:szCs w:val="24"/>
                <w:highlight w:val="none"/>
                <w:lang w:val="en-US" w:eastAsia="zh-CN" w:bidi="ar-SA"/>
              </w:r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路沿石</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窨井盖</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发现损坏及时告知采购人</w:t>
            </w:r>
            <w:r>
              <w:rPr>
                <w:rFonts w:hint="eastAsia" w:ascii="仿宋" w:hAnsi="仿宋" w:eastAsia="仿宋" w:cs="仿宋"/>
                <w:sz w:val="24"/>
                <w:lang w:val="en-US" w:eastAsia="zh-CN"/>
              </w:rPr>
              <w:t xml:space="preserve">，并及时修补。</w:t>
            </w:r>
            <w:r/>
          </w:p>
        </w:tc>
      </w:tr>
      <w:tr>
        <w:trPr>
          <w:trHeight w:val="1192"/>
        </w:trPr>
        <w:tc>
          <w:tcPr>
            <w:tcBorders>
              <w:top w:val="none" w:color="000000" w:sz="4" w:space="0"/>
              <w:bottom w:val="none" w:color="000000" w:sz="4" w:space="0"/>
            </w:tcBorders>
            <w:tcW w:w="1047"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textDirection w:val="lrTb"/>
            <w:noWrap w:val="false"/>
          </w:tcPr>
          <w:p>
            <w:pPr>
              <w:jc w:val="left"/>
              <w:pageBreakBefore w:val="0"/>
              <w:spacing w:beforeAutospacing="0" w:afterAutospacing="0" w:line="360" w:lineRule="auto"/>
              <w:widowControl w:val="off"/>
              <w:rPr>
                <w:rFonts w:hint="eastAsia" w:ascii="宋体" w:hAnsi="宋体" w:eastAsia="宋体" w:cs="宋体"/>
                <w:b w:val="0"/>
                <w:bCs w:val="0"/>
                <w:color w:val="000000"/>
                <w:spacing w:val="-2"/>
                <w:sz w:val="23"/>
                <w:szCs w:val="23"/>
                <w:highlight w:val="none"/>
                <w:lang w:val="en-US" w:eastAsia="zh-CN" w:bidi="ar-SA"/>
              </w:rPr>
            </w:pPr>
            <w:r>
              <w:rPr>
                <w:rFonts w:hint="eastAsia" w:ascii="仿宋" w:hAnsi="仿宋" w:eastAsia="仿宋" w:cs="仿宋"/>
                <w:b w:val="0"/>
                <w:bCs w:val="0"/>
                <w:color w:val="auto"/>
                <w:spacing w:val="-6"/>
                <w:sz w:val="24"/>
                <w:szCs w:val="24"/>
                <w:highlight w:val="none"/>
                <w:lang w:val="en-US" w:eastAsia="en-US"/>
              </w:rPr>
              <w:t xml:space="preserve">停车场</w:t>
            </w:r>
            <w:r>
              <w:rPr>
                <w:rFonts w:hint="eastAsia" w:ascii="仿宋" w:hAnsi="仿宋" w:eastAsia="仿宋" w:cs="仿宋"/>
                <w:b w:val="0"/>
                <w:bCs w:val="0"/>
                <w:color w:val="auto"/>
                <w:spacing w:val="-6"/>
                <w:sz w:val="24"/>
                <w:szCs w:val="24"/>
                <w:highlight w:val="none"/>
                <w:lang w:val="en-US" w:eastAsia="zh-CN"/>
              </w:rPr>
              <w:t xml:space="preserve">（含停车位）</w:t>
            </w:r>
            <w:r/>
          </w:p>
        </w:tc>
        <w:tc>
          <w:tcPr>
            <w:tcW w:w="6763" w:type="dxa"/>
            <w:vAlign w:val="top"/>
            <w:textDirection w:val="lrTb"/>
            <w:noWrap w:val="false"/>
          </w:tcPr>
          <w:p>
            <w:pPr>
              <w:ind w:left="13" w:right="28"/>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zh-CN" w:bidi="ar-SA"/>
              </w:rPr>
            </w:pPr>
            <w:r>
              <w:rPr>
                <w:rFonts w:hint="eastAsia" w:ascii="仿宋" w:hAnsi="仿宋" w:eastAsia="仿宋" w:cs="仿宋"/>
                <w:sz w:val="24"/>
                <w:lang w:val="en-US" w:eastAsia="en-US"/>
              </w:rPr>
              <w:t xml:space="preserve">每周至少清洗一次，</w:t>
            </w:r>
            <w:r>
              <w:rPr>
                <w:rFonts w:hint="eastAsia" w:ascii="仿宋" w:hAnsi="仿宋" w:eastAsia="仿宋" w:cs="仿宋"/>
                <w:sz w:val="24"/>
                <w:lang w:val="en-US" w:eastAsia="zh-CN"/>
              </w:rPr>
              <w:t xml:space="preserve">每天至少捡拾一次，</w:t>
            </w:r>
            <w:r>
              <w:rPr>
                <w:rFonts w:hint="eastAsia" w:ascii="仿宋" w:hAnsi="仿宋" w:eastAsia="仿宋" w:cs="仿宋"/>
                <w:sz w:val="24"/>
                <w:lang w:val="en-US" w:eastAsia="en-US"/>
              </w:rPr>
              <w:t xml:space="preserve">保持地面清洁、无杂物、无水渍、无异味。</w:t>
            </w:r>
            <w:r/>
          </w:p>
        </w:tc>
      </w:tr>
      <w:tr>
        <w:trPr>
          <w:trHeight w:val="1007"/>
        </w:trPr>
        <w:tc>
          <w:tcPr>
            <w:tcBorders>
              <w:top w:val="none" w:color="000000" w:sz="4" w:space="0"/>
              <w:bottom w:val="none" w:color="000000" w:sz="4" w:space="0"/>
            </w:tcBorders>
            <w:tcW w:w="1047"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textDirection w:val="lrTb"/>
            <w:noWrap w:val="false"/>
          </w:tcPr>
          <w:p>
            <w:pPr>
              <w:jc w:val="left"/>
              <w:pageBreakBefore w:val="0"/>
              <w:spacing w:beforeAutospacing="0" w:afterAutospacing="0" w:line="360" w:lineRule="auto"/>
              <w:widowControl w:val="off"/>
              <w:rPr>
                <w:rFonts w:hint="eastAsia" w:ascii="仿宋" w:hAnsi="仿宋" w:eastAsia="仿宋" w:cs="仿宋"/>
                <w:b w:val="0"/>
                <w:bCs w:val="0"/>
                <w:color w:val="auto"/>
                <w:spacing w:val="-6"/>
                <w:sz w:val="24"/>
                <w:szCs w:val="24"/>
                <w:highlight w:val="none"/>
                <w:lang w:val="en-US" w:eastAsia="en-US"/>
              </w:rPr>
            </w:pPr>
            <w:r>
              <w:rPr>
                <w:rFonts w:hint="eastAsia" w:ascii="仿宋" w:hAnsi="仿宋" w:eastAsia="仿宋" w:cs="仿宋"/>
                <w:b w:val="0"/>
                <w:bCs w:val="0"/>
                <w:color w:val="auto"/>
                <w:spacing w:val="-6"/>
                <w:sz w:val="24"/>
                <w:szCs w:val="24"/>
                <w:highlight w:val="none"/>
                <w:lang w:val="en-US" w:eastAsia="en-US"/>
              </w:rPr>
              <w:t xml:space="preserve">屋面泄水沟、楼外排水管道</w:t>
            </w:r>
            <w:r/>
          </w:p>
        </w:tc>
        <w:tc>
          <w:tcPr>
            <w:tcW w:w="6763" w:type="dxa"/>
            <w:vAlign w:val="top"/>
            <w:textDirection w:val="lrTb"/>
            <w:noWrap w:val="false"/>
          </w:tcPr>
          <w:p>
            <w:pPr>
              <w:jc w:val="left"/>
              <w:pageBreakBefore w:val="0"/>
              <w:spacing w:beforeAutospacing="0" w:afterAutospacing="0" w:line="360" w:lineRule="auto"/>
              <w:widowControl w:val="off"/>
              <w:rPr>
                <w:rFonts w:hint="eastAsia" w:ascii="仿宋" w:hAnsi="仿宋" w:eastAsia="仿宋" w:cs="仿宋"/>
                <w:b w:val="0"/>
                <w:bCs w:val="0"/>
                <w:color w:val="auto"/>
                <w:spacing w:val="-6"/>
                <w:sz w:val="24"/>
                <w:szCs w:val="24"/>
                <w:highlight w:val="none"/>
                <w:lang w:val="en-US" w:eastAsia="en-US"/>
              </w:rPr>
            </w:pPr>
            <w:r>
              <w:rPr>
                <w:rFonts w:hint="eastAsia" w:ascii="仿宋" w:hAnsi="仿宋" w:eastAsia="仿宋" w:cs="仿宋"/>
                <w:b w:val="0"/>
                <w:bCs w:val="0"/>
                <w:color w:val="auto"/>
                <w:spacing w:val="-6"/>
                <w:sz w:val="24"/>
                <w:szCs w:val="24"/>
                <w:highlight w:val="none"/>
                <w:lang w:val="en-US" w:eastAsia="en-US"/>
              </w:rPr>
              <w:t xml:space="preserve">每月至少两次对屋面泄水沟、楼外排水管道清扫、疏通</w:t>
            </w:r>
            <w:r>
              <w:rPr>
                <w:rFonts w:hint="eastAsia" w:ascii="仿宋" w:hAnsi="仿宋" w:eastAsia="仿宋" w:cs="仿宋"/>
                <w:b w:val="0"/>
                <w:bCs w:val="0"/>
                <w:color w:val="auto"/>
                <w:spacing w:val="-6"/>
                <w:sz w:val="24"/>
                <w:szCs w:val="24"/>
                <w:highlight w:val="none"/>
                <w:lang w:val="en-US" w:eastAsia="zh-CN"/>
              </w:rPr>
              <w:t xml:space="preserve">；</w:t>
            </w:r>
            <w:r>
              <w:rPr>
                <w:rFonts w:hint="eastAsia" w:ascii="仿宋" w:hAnsi="仿宋" w:eastAsia="仿宋" w:cs="仿宋"/>
                <w:b w:val="0"/>
                <w:bCs w:val="0"/>
                <w:color w:val="auto"/>
                <w:spacing w:val="-6"/>
                <w:sz w:val="24"/>
                <w:szCs w:val="24"/>
                <w:highlight w:val="none"/>
                <w:lang w:val="en-US" w:eastAsia="en-US"/>
              </w:rPr>
              <w:t xml:space="preserve">每周至少一次清扫明沟内的泥沙等垃圾。预计台风、暴雨天气到来前</w:t>
            </w:r>
            <w:r>
              <w:rPr>
                <w:rFonts w:hint="eastAsia" w:ascii="仿宋" w:hAnsi="仿宋" w:eastAsia="仿宋" w:cs="仿宋"/>
                <w:b w:val="0"/>
                <w:bCs w:val="0"/>
                <w:color w:val="auto"/>
                <w:spacing w:val="-6"/>
                <w:sz w:val="24"/>
                <w:szCs w:val="24"/>
                <w:highlight w:val="none"/>
                <w:lang w:val="en-US" w:eastAsia="zh-CN"/>
              </w:rPr>
              <w:t xml:space="preserve">，</w:t>
            </w:r>
            <w:r>
              <w:rPr>
                <w:rFonts w:hint="eastAsia" w:ascii="仿宋" w:hAnsi="仿宋" w:eastAsia="仿宋" w:cs="仿宋"/>
                <w:b w:val="0"/>
                <w:bCs w:val="0"/>
                <w:color w:val="auto"/>
                <w:spacing w:val="-6"/>
                <w:sz w:val="24"/>
                <w:szCs w:val="24"/>
                <w:highlight w:val="none"/>
                <w:lang w:val="en-US" w:eastAsia="en-US"/>
              </w:rPr>
              <w:t xml:space="preserve">应及时检查。</w:t>
            </w:r>
            <w:r/>
          </w:p>
        </w:tc>
      </w:tr>
      <w:tr>
        <w:trPr>
          <w:trHeight w:val="834"/>
        </w:trPr>
        <w:tc>
          <w:tcPr>
            <w:tcBorders>
              <w:top w:val="none" w:color="000000" w:sz="4" w:space="0"/>
              <w:bottom w:val="none" w:color="000000" w:sz="4" w:space="0"/>
            </w:tcBorders>
            <w:tcW w:w="1047"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t xml:space="preserve">绿化带</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en-US"/>
              </w:rPr>
              <w:t xml:space="preserve">每日清扫</w:t>
            </w:r>
            <w:r>
              <w:rPr>
                <w:rFonts w:hint="eastAsia" w:ascii="仿宋" w:hAnsi="仿宋" w:eastAsia="仿宋" w:cs="仿宋"/>
                <w:sz w:val="24"/>
                <w:lang w:val="en-US" w:eastAsia="zh-CN"/>
              </w:rPr>
              <w:t xml:space="preserve">整理</w:t>
            </w:r>
            <w:r>
              <w:rPr>
                <w:rFonts w:hint="eastAsia" w:ascii="仿宋" w:hAnsi="仿宋" w:eastAsia="仿宋" w:cs="仿宋"/>
                <w:sz w:val="24"/>
                <w:lang w:val="en-US" w:eastAsia="en-US"/>
              </w:rPr>
              <w:t xml:space="preserve">1次绿化带、草地上垃圾，秋冬季节或落叶较多季节增加清洁次数，</w:t>
            </w:r>
            <w:r>
              <w:rPr>
                <w:rFonts w:hint="eastAsia" w:ascii="仿宋" w:hAnsi="仿宋" w:eastAsia="仿宋" w:cs="仿宋"/>
                <w:sz w:val="24"/>
                <w:lang w:val="en-US" w:eastAsia="zh-CN"/>
              </w:rPr>
              <w:t xml:space="preserve">确保</w:t>
            </w:r>
            <w:r>
              <w:rPr>
                <w:rFonts w:hint="eastAsia" w:ascii="仿宋" w:hAnsi="仿宋" w:eastAsia="仿宋" w:cs="仿宋"/>
                <w:sz w:val="24"/>
                <w:lang w:val="en-US" w:eastAsia="en-US"/>
              </w:rPr>
              <w:t xml:space="preserve">地面干净、无积尘、无污渍、无垃圾、无痰迹、烟头、纸屑等，花坛表面洁净无污渍。绿地整洁，无堆物堆料、搭棚、侵占等现象；</w:t>
            </w:r>
            <w:r>
              <w:rPr>
                <w:rFonts w:hint="eastAsia" w:ascii="仿宋" w:hAnsi="仿宋" w:eastAsia="仿宋" w:cs="仿宋"/>
                <w:sz w:val="24"/>
                <w:lang w:val="en-US" w:eastAsia="zh-CN"/>
              </w:rPr>
              <w:t xml:space="preserve">配套</w:t>
            </w:r>
            <w:r>
              <w:rPr>
                <w:rFonts w:hint="eastAsia" w:ascii="仿宋" w:hAnsi="仿宋" w:eastAsia="仿宋" w:cs="仿宋"/>
                <w:sz w:val="24"/>
                <w:lang w:val="en-US" w:eastAsia="en-US"/>
              </w:rPr>
              <w:t xml:space="preserve">设施完好，无人为损坏</w:t>
            </w:r>
            <w:r>
              <w:rPr>
                <w:rFonts w:hint="eastAsia" w:ascii="仿宋" w:hAnsi="仿宋" w:eastAsia="仿宋" w:cs="仿宋"/>
                <w:sz w:val="24"/>
                <w:lang w:val="en-US" w:eastAsia="zh-CN"/>
              </w:rPr>
              <w:t xml:space="preserve">。</w:t>
            </w:r>
            <w:r/>
          </w:p>
        </w:tc>
      </w:tr>
      <w:tr>
        <w:trPr>
          <w:trHeight w:val="270"/>
        </w:trPr>
        <w:tc>
          <w:tcPr>
            <w:tcBorders>
              <w:top w:val="none" w:color="000000" w:sz="4" w:space="0"/>
              <w:bottom w:val="none" w:color="000000" w:sz="4" w:space="0"/>
            </w:tcBorders>
            <w:tcW w:w="1047" w:type="dxa"/>
            <w:vAlign w:val="top"/>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t xml:space="preserve">垃圾箱</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桶</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、果皮箱</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服务区域内</w:t>
            </w:r>
            <w:r>
              <w:rPr>
                <w:rFonts w:hint="eastAsia" w:ascii="仿宋" w:hAnsi="仿宋" w:eastAsia="仿宋" w:cs="仿宋"/>
                <w:sz w:val="24"/>
                <w:lang w:val="en-US" w:eastAsia="en-US"/>
              </w:rPr>
              <w:t xml:space="preserve">按指定位置摆放，每天至少清理一次，并至少抹洗一次，桶身表面干净无污渍无痰迹</w:t>
            </w:r>
            <w:r>
              <w:rPr>
                <w:rFonts w:hint="eastAsia" w:ascii="仿宋" w:hAnsi="仿宋" w:eastAsia="仿宋" w:cs="仿宋"/>
                <w:sz w:val="24"/>
                <w:lang w:val="en-US" w:eastAsia="zh-CN"/>
              </w:rPr>
              <w:t xml:space="preserve">；办公场所</w:t>
            </w:r>
            <w:r>
              <w:rPr>
                <w:rFonts w:hint="eastAsia" w:ascii="仿宋" w:hAnsi="仿宋" w:eastAsia="仿宋" w:cs="仿宋"/>
                <w:sz w:val="24"/>
                <w:lang w:val="en-US" w:eastAsia="en-US"/>
              </w:rPr>
              <w:t xml:space="preserve">烟灰缸内烟头</w:t>
            </w:r>
            <w:r>
              <w:rPr>
                <w:rFonts w:hint="eastAsia" w:ascii="仿宋" w:hAnsi="仿宋" w:eastAsia="仿宋" w:cs="仿宋"/>
                <w:sz w:val="24"/>
                <w:lang w:val="en-US" w:eastAsia="zh-CN"/>
              </w:rPr>
              <w:t xml:space="preserve">随时清理</w:t>
            </w:r>
            <w:r>
              <w:rPr>
                <w:rFonts w:hint="eastAsia" w:ascii="仿宋" w:hAnsi="仿宋" w:eastAsia="仿宋" w:cs="仿宋"/>
                <w:sz w:val="24"/>
                <w:lang w:val="en-US" w:eastAsia="en-US"/>
              </w:rPr>
              <w:t xml:space="preserve">，垃圾箱</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桶</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垃圾不应超过2/3,内胆应定期清洁、消毒，周围地面干净整洁、无垃圾、无污迹、无异味。</w:t>
            </w:r>
            <w:r/>
          </w:p>
        </w:tc>
      </w:tr>
      <w:tr>
        <w:trPr>
          <w:trHeight w:val="669"/>
        </w:trPr>
        <w:tc>
          <w:tcPr>
            <w:tcBorders>
              <w:top w:val="none" w:color="000000" w:sz="4" w:space="0"/>
            </w:tcBorders>
            <w:tcW w:w="1047" w:type="dxa"/>
            <w:vAlign w:val="top"/>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宋体" w:hAnsi="宋体" w:eastAsia="宋体" w:cs="宋体"/>
                <w:b w:val="0"/>
                <w:bCs w:val="0"/>
                <w:color w:val="000000"/>
                <w:spacing w:val="-1"/>
                <w:sz w:val="24"/>
                <w:szCs w:val="24"/>
                <w:highlight w:val="none"/>
                <w:lang w:val="en-US" w:eastAsia="en-US" w:bidi="ar-SA"/>
              </w:rPr>
            </w:r>
            <w:r/>
          </w:p>
        </w:tc>
        <w:tc>
          <w:tcPr>
            <w:tcW w:w="1135" w:type="dxa"/>
            <w:vAlign w:val="top"/>
            <w:vMerge w:val="restart"/>
            <w:textDirection w:val="lrTb"/>
            <w:noWrap w:val="false"/>
          </w:tcPr>
          <w:p>
            <w:pPr>
              <w:pageBreakBefore w:val="0"/>
              <w:spacing w:beforeAutospacing="0" w:afterAutospacing="0" w:line="360" w:lineRule="auto"/>
              <w:rPr>
                <w:rFonts w:hint="default" w:ascii="Arial" w:cs="Times New Roman"/>
                <w:b w:val="0"/>
                <w:bCs w:val="0"/>
                <w:color w:val="000000"/>
                <w:sz w:val="21"/>
                <w:highlight w:val="none"/>
              </w:rPr>
            </w:pPr>
            <w:r>
              <w:rPr>
                <w:rFonts w:hint="default" w:ascii="Arial" w:cs="Times New Roman"/>
                <w:b w:val="0"/>
                <w:bCs w:val="0"/>
                <w:color w:val="000000"/>
                <w:sz w:val="21"/>
                <w:highlight w:val="none"/>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仿宋" w:hAnsi="仿宋" w:eastAsia="仿宋" w:cs="仿宋"/>
                <w:sz w:val="24"/>
                <w:lang w:val="en-US" w:eastAsia="en-US"/>
              </w:rPr>
            </w:pPr>
            <w:r>
              <w:rPr>
                <w:rFonts w:hint="eastAsia" w:ascii="仿宋" w:hAnsi="仿宋" w:eastAsia="仿宋" w:cs="仿宋"/>
                <w:sz w:val="24"/>
                <w:lang w:val="en-US" w:eastAsia="en-US"/>
              </w:rPr>
            </w:r>
            <w:r/>
          </w:p>
          <w:p>
            <w:pPr>
              <w:jc w:val="both"/>
              <w:pageBreakBefore w:val="0"/>
              <w:spacing w:beforeAutospacing="0" w:afterAutospacing="0" w:line="360" w:lineRule="auto"/>
              <w:widowControl w:val="off"/>
              <w:rPr>
                <w:rFonts w:hint="eastAsia" w:ascii="宋体" w:hAnsi="宋体" w:eastAsia="宋体" w:cs="宋体"/>
                <w:b w:val="0"/>
                <w:bCs w:val="0"/>
                <w:color w:val="000000"/>
                <w:spacing w:val="-1"/>
                <w:sz w:val="24"/>
                <w:szCs w:val="24"/>
                <w:highlight w:val="none"/>
                <w:lang w:val="en-US" w:eastAsia="en-US" w:bidi="ar-SA"/>
              </w:rPr>
            </w:pPr>
            <w:r>
              <w:rPr>
                <w:rFonts w:hint="eastAsia" w:ascii="仿宋" w:hAnsi="仿宋" w:eastAsia="仿宋" w:cs="仿宋"/>
                <w:sz w:val="24"/>
                <w:lang w:val="en-US" w:eastAsia="en-US"/>
              </w:rPr>
              <w:t xml:space="preserve">消灭鼠害蚊蝇</w:t>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每月至少对窨井、明沟、垃圾箱等喷洒药水一次，春夏季</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4月、5月、6月、7月、8月</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每月至少灭鼠一次，其余每季灭鼠一次。</w:t>
            </w:r>
            <w:r/>
          </w:p>
        </w:tc>
      </w:tr>
      <w:tr>
        <w:trPr>
          <w:trHeight w:val="669"/>
        </w:trPr>
        <w:tc>
          <w:tcPr>
            <w:tcW w:w="1047" w:type="dxa"/>
            <w:vAlign w:val="top"/>
            <w:vMerge w:val="continue"/>
            <w:textDirection w:val="lrTb"/>
            <w:noWrap w:val="false"/>
          </w:tcPr>
          <w:p>
            <w:pPr>
              <w:ind w:left="13" w:right="1"/>
              <w:jc w:val="both"/>
              <w:pageBreakBefore w:val="0"/>
              <w:spacing w:beforeAutospacing="0" w:afterAutospacing="0" w:line="360" w:lineRule="auto"/>
              <w:widowControl w:val="off"/>
            </w:pPr>
            <w:r/>
            <w:r/>
          </w:p>
        </w:tc>
        <w:tc>
          <w:tcPr>
            <w:tcW w:w="1135" w:type="dxa"/>
            <w:vAlign w:val="top"/>
            <w:vMerge w:val="continue"/>
            <w:textDirection w:val="lrTb"/>
            <w:noWrap w:val="false"/>
          </w:tcPr>
          <w:p>
            <w:pPr>
              <w:ind w:left="13" w:right="1"/>
              <w:jc w:val="both"/>
              <w:pageBreakBefore w:val="0"/>
              <w:spacing w:beforeAutospacing="0" w:afterAutospacing="0" w:line="360" w:lineRule="auto"/>
              <w:widowControl w:val="off"/>
            </w:p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消杀工作应在尽量不影响使用人工作的前提下进行，如上班前、下班后或者利用节假日等；消杀使用的药剂应是有关部门发放</w:t>
            </w:r>
            <w:r>
              <w:rPr>
                <w:rFonts w:hint="eastAsia" w:ascii="仿宋" w:hAnsi="仿宋" w:eastAsia="仿宋" w:cs="仿宋"/>
                <w:sz w:val="24"/>
                <w:lang w:val="en-US" w:eastAsia="zh-CN"/>
              </w:rPr>
              <w:t xml:space="preserve">或者</w:t>
            </w:r>
            <w:r>
              <w:rPr>
                <w:rFonts w:hint="eastAsia" w:ascii="仿宋" w:hAnsi="仿宋" w:eastAsia="仿宋" w:cs="仿宋"/>
                <w:sz w:val="24"/>
                <w:lang w:val="en-US" w:eastAsia="en-US"/>
              </w:rPr>
              <w:t xml:space="preserve">使用低毒高效的药剂在消杀过程中注意做好个人防护。</w:t>
            </w:r>
            <w:r/>
          </w:p>
        </w:tc>
      </w:tr>
      <w:tr>
        <w:trPr>
          <w:trHeight w:val="669"/>
        </w:trPr>
        <w:tc>
          <w:tcPr>
            <w:tcBorders>
              <w:bottom w:val="none" w:color="000000" w:sz="4" w:space="0"/>
            </w:tcBorders>
            <w:tcW w:w="1047" w:type="dxa"/>
            <w:vAlign w:val="top"/>
            <w:vMerge w:val="continue"/>
            <w:textDirection w:val="lrTb"/>
            <w:noWrap w:val="false"/>
          </w:tcPr>
          <w:p>
            <w:pPr>
              <w:ind w:left="13" w:right="1"/>
              <w:jc w:val="both"/>
              <w:pageBreakBefore w:val="0"/>
              <w:spacing w:beforeAutospacing="0" w:afterAutospacing="0" w:line="360" w:lineRule="auto"/>
              <w:widowControl w:val="off"/>
              <w:rPr>
                <w:rFonts w:hint="eastAsia" w:ascii="宋体" w:hAnsi="宋体" w:eastAsia="宋体" w:cs="宋体"/>
                <w:b w:val="0"/>
                <w:bCs w:val="0"/>
                <w:color w:val="000000"/>
                <w:spacing w:val="-1"/>
                <w:sz w:val="23"/>
                <w:szCs w:val="23"/>
                <w:highlight w:val="none"/>
                <w:lang w:val="en-US" w:eastAsia="zh-CN" w:bidi="ar-SA"/>
              </w:rPr>
            </w:pPr>
            <w:r>
              <w:rPr>
                <w:rFonts w:hint="eastAsia" w:ascii="宋体" w:hAnsi="宋体" w:eastAsia="宋体" w:cs="宋体"/>
                <w:b w:val="0"/>
                <w:bCs w:val="0"/>
                <w:color w:val="000000"/>
                <w:spacing w:val="-1"/>
                <w:sz w:val="23"/>
                <w:szCs w:val="23"/>
                <w:highlight w:val="none"/>
                <w:lang w:val="en-US" w:eastAsia="zh-CN" w:bidi="ar-SA"/>
              </w:rPr>
            </w:r>
            <w:r/>
          </w:p>
        </w:tc>
        <w:tc>
          <w:tcPr>
            <w:tcW w:w="1135" w:type="dxa"/>
            <w:vAlign w:val="top"/>
            <w:vMerge w:val="continue"/>
            <w:textDirection w:val="lrTb"/>
            <w:noWrap w:val="false"/>
          </w:tcPr>
          <w:p>
            <w:pPr>
              <w:ind w:left="13" w:right="1"/>
              <w:jc w:val="both"/>
              <w:pageBreakBefore w:val="0"/>
              <w:spacing w:beforeAutospacing="0" w:afterAutospacing="0" w:line="360" w:lineRule="auto"/>
              <w:widowControl w:val="off"/>
              <w:rPr>
                <w:rFonts w:hint="eastAsia" w:ascii="宋体" w:hAnsi="宋体" w:eastAsia="宋体" w:cs="宋体"/>
                <w:b w:val="0"/>
                <w:bCs w:val="0"/>
                <w:color w:val="000000"/>
                <w:spacing w:val="-1"/>
                <w:sz w:val="23"/>
                <w:szCs w:val="23"/>
                <w:highlight w:val="none"/>
                <w:lang w:val="en-US" w:eastAsia="zh-CN" w:bidi="ar-SA"/>
              </w:rPr>
            </w:pPr>
            <w:r>
              <w:rPr>
                <w:rFonts w:hint="eastAsia" w:ascii="宋体" w:hAnsi="宋体" w:eastAsia="宋体" w:cs="宋体"/>
                <w:b w:val="0"/>
                <w:bCs w:val="0"/>
                <w:color w:val="000000"/>
                <w:spacing w:val="-1"/>
                <w:sz w:val="23"/>
                <w:szCs w:val="23"/>
                <w:highlight w:val="none"/>
                <w:lang w:val="en-US" w:eastAsia="zh-CN" w:bidi="ar-SA"/>
              </w:rPr>
            </w:r>
            <w:r/>
          </w:p>
        </w:tc>
        <w:tc>
          <w:tcPr>
            <w:tcW w:w="6763" w:type="dxa"/>
            <w:vAlign w:val="top"/>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（3）全面服从主管部门、卫生部门的卫生防疫、文明创建等要求。</w:t>
            </w:r>
            <w:r/>
          </w:p>
        </w:tc>
      </w:tr>
    </w:tbl>
    <w:p>
      <w:pPr>
        <w:pStyle w:val="1534"/>
        <w:numPr>
          <w:ilvl w:val="0"/>
          <w:numId w:val="0"/>
        </w:numPr>
        <w:spacing w:line="560" w:lineRule="exact"/>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3.3绿化管养服务标准</w:t>
      </w:r>
      <w:r/>
    </w:p>
    <w:tbl>
      <w:tblPr>
        <w:tblStyle w:val="922"/>
        <w:tblW w:w="5008"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736"/>
        <w:gridCol w:w="6335"/>
      </w:tblGrid>
      <w:tr>
        <w:trPr>
          <w:trHeight w:val="454"/>
        </w:trPr>
        <w:tc>
          <w:tcPr>
            <w:tcW w:w="778"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序号</w:t>
            </w:r>
            <w:r/>
          </w:p>
        </w:tc>
        <w:tc>
          <w:tcPr>
            <w:tcW w:w="1738"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服务内容</w:t>
            </w:r>
            <w:r/>
          </w:p>
        </w:tc>
        <w:tc>
          <w:tcPr>
            <w:tcW w:w="6343"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服务标准</w:t>
            </w:r>
            <w:r/>
          </w:p>
        </w:tc>
      </w:tr>
      <w:tr>
        <w:trPr>
          <w:cantSplit/>
          <w:trHeight w:val="746"/>
        </w:trPr>
        <w:tc>
          <w:tcPr>
            <w:tcW w:w="77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color w:val="000000"/>
                <w:szCs w:val="22"/>
              </w:rPr>
            </w:pPr>
            <w:r>
              <w:rPr>
                <w:rFonts w:hint="eastAsia" w:ascii="仿宋" w:hAnsi="仿宋" w:eastAsia="仿宋" w:cs="仿宋"/>
                <w:sz w:val="24"/>
                <w:lang w:val="en-US" w:eastAsia="zh-CN"/>
              </w:rPr>
              <w:t xml:space="preserve">1</w:t>
            </w:r>
            <w:r/>
          </w:p>
        </w:tc>
        <w:tc>
          <w:tcPr>
            <w:tcW w:w="1738" w:type="dxa"/>
            <w:vAlign w:val="center"/>
            <w:vMerge w:val="restart"/>
            <w:textDirection w:val="lrTb"/>
            <w:noWrap w:val="false"/>
          </w:tcPr>
          <w:p>
            <w:pPr>
              <w:ind w:firstLine="240"/>
              <w:jc w:val="both"/>
              <w:pageBreakBefore w:val="0"/>
              <w:spacing w:beforeAutospacing="0" w:afterAutospacing="0" w:line="360" w:lineRule="auto"/>
              <w:widowControl w:val="off"/>
              <w:rPr>
                <w:rFonts w:hint="default" w:ascii="仿宋" w:hAnsi="仿宋" w:eastAsia="仿宋" w:cs="仿宋"/>
                <w:color w:val="000000"/>
                <w:szCs w:val="22"/>
                <w:lang w:val="en-US"/>
              </w:rPr>
            </w:pPr>
            <w:r>
              <w:rPr>
                <w:rFonts w:hint="eastAsia" w:ascii="仿宋" w:hAnsi="仿宋" w:eastAsia="仿宋" w:cs="仿宋"/>
                <w:sz w:val="24"/>
                <w:lang w:val="en-US" w:eastAsia="zh-CN"/>
              </w:rPr>
              <w:t xml:space="preserve">基本要求</w:t>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（1）制定绿化服务的工作制度及工作计划，</w:t>
            </w:r>
            <w:r>
              <w:rPr>
                <w:rFonts w:hint="default" w:ascii="仿宋" w:hAnsi="仿宋" w:eastAsia="仿宋" w:cs="仿宋"/>
                <w:sz w:val="24"/>
                <w:lang w:val="en-US" w:eastAsia="zh-CN"/>
              </w:rPr>
              <w:t xml:space="preserve">每周至少检查一次，</w:t>
            </w:r>
            <w:r>
              <w:rPr>
                <w:rFonts w:hint="eastAsia" w:ascii="仿宋" w:hAnsi="仿宋" w:eastAsia="仿宋" w:cs="仿宋"/>
                <w:sz w:val="24"/>
                <w:lang w:val="en-US" w:eastAsia="zh-CN"/>
              </w:rPr>
              <w:t xml:space="preserve">登记检查记录，</w:t>
            </w:r>
            <w:r>
              <w:rPr>
                <w:rFonts w:hint="default" w:ascii="仿宋" w:hAnsi="仿宋" w:eastAsia="仿宋" w:cs="仿宋"/>
                <w:sz w:val="24"/>
                <w:lang w:val="en-US" w:eastAsia="zh-CN"/>
              </w:rPr>
              <w:t xml:space="preserve">定期查看苗木、草坪长势情况，及时发现问题，提前提出处理思路，切实解决问题</w:t>
            </w:r>
            <w:r>
              <w:rPr>
                <w:rFonts w:hint="eastAsia" w:ascii="仿宋" w:hAnsi="仿宋" w:eastAsia="仿宋" w:cs="仿宋"/>
                <w:sz w:val="24"/>
                <w:lang w:val="en-US" w:eastAsia="zh-CN"/>
              </w:rPr>
              <w:t xml:space="preserve">。</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（2）做好绿化服务工作记录，填写规范。</w:t>
            </w:r>
            <w:r/>
          </w:p>
        </w:tc>
      </w:tr>
      <w:tr>
        <w:trPr>
          <w:cantSplit/>
          <w:trHeight w:val="81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（3）作业时采取安全防护措施，防止对作业人员或他人造成伤害。</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（4）相关耗材的环保、安全性应当符合规定要求。</w:t>
            </w:r>
            <w:r/>
          </w:p>
        </w:tc>
      </w:tr>
      <w:tr>
        <w:trPr>
          <w:cantSplit/>
          <w:trHeight w:val="454"/>
        </w:trPr>
        <w:tc>
          <w:tcPr>
            <w:tcW w:w="77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p>
        </w:tc>
        <w:tc>
          <w:tcPr>
            <w:tcW w:w="173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花卉租赁</w:t>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会议室、办公室、楼梯间、走廊等处常态摆放盆景不少于150盆，注重美感，使用高档陶瓷工艺盆，大、中</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小合理搭配，既有绿植，又有花卉，总体上每季度更换一遍，重点部位每月一换。</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（2）二、</w:t>
            </w:r>
            <w:r>
              <w:rPr>
                <w:rFonts w:hint="eastAsia" w:ascii="仿宋" w:hAnsi="仿宋" w:eastAsia="仿宋" w:cs="仿宋"/>
                <w:sz w:val="24"/>
                <w:lang w:val="en-US" w:eastAsia="en-US"/>
              </w:rPr>
              <w:t xml:space="preserve">三楼重点会议、办公区域，摆放季节盆景，造型盆景</w:t>
            </w:r>
            <w:r>
              <w:rPr>
                <w:rFonts w:hint="eastAsia" w:ascii="仿宋" w:hAnsi="仿宋" w:eastAsia="仿宋" w:cs="仿宋"/>
                <w:sz w:val="24"/>
                <w:lang w:val="en-US" w:eastAsia="zh-CN"/>
              </w:rPr>
              <w:t xml:space="preserve">。</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负责日常养护工作。保无枯枝、枯叶，无病害，无畸形，叶面无灰尘，花盆、盆垫干净整洁，盆内无杂物。</w:t>
            </w:r>
            <w:r/>
          </w:p>
        </w:tc>
      </w:tr>
      <w:tr>
        <w:trPr>
          <w:cantSplit/>
          <w:trHeight w:val="454"/>
        </w:trPr>
        <w:tc>
          <w:tcPr>
            <w:tcW w:w="77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p>
        </w:tc>
        <w:tc>
          <w:tcPr>
            <w:tcW w:w="173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绿化管养</w:t>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（1）根据生长环境、植物特性进行除草、灌溉、施肥、整形修剪、防治病虫害等。</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（2）根据生长情况修剪绿地，绿地内基本无枯草、无杂物，基本无干枯坏死和病虫侵害。</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（3）定期修剪树木、花卉等，灌乔木生长正常、造型美观自然、花枝新鲜，基本无枯叶、无病虫害。</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（4）清除花坛和花景的花蒂、黄叶、杂草、垃圾，做好病虫害防治。</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（5）根据病虫害发生规律实施综合治理，通常在病虫率高时，以药剂杀死病虫，以确保植物良好生长。产生垃圾的主要区域和路段做到日产日清。</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（6）雨雪、冰冻等恶劣天气来临前，专人巡查，对绿植做好预防措施，排除安全隐患。</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（7）恶劣天气后，及时清除倒树断枝，疏通道路，尽快恢复原状。</w:t>
            </w:r>
            <w:r/>
          </w:p>
        </w:tc>
      </w:tr>
      <w:tr>
        <w:trPr>
          <w:cantSplit/>
          <w:trHeight w:val="454"/>
        </w:trPr>
        <w:tc>
          <w:tcPr>
            <w:tcW w:w="77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（8）水池水面定期清理，基本无枯枝落叶、水质清洁。</w:t>
            </w:r>
            <w:r/>
          </w:p>
        </w:tc>
      </w:tr>
      <w:tr>
        <w:trPr>
          <w:cantSplit/>
          <w:trHeight w:val="454"/>
        </w:trPr>
        <w:tc>
          <w:tcPr>
            <w:tcW w:w="77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r/>
          </w:p>
        </w:tc>
        <w:tc>
          <w:tcPr>
            <w:tcW w:w="173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具体绿化要求</w:t>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（1）草坪养护：每年不少于六次修剪，不定期杂草清除，杂草率不得超过5%；</w:t>
            </w:r>
            <w:r/>
          </w:p>
        </w:tc>
      </w:tr>
      <w:tr>
        <w:trPr>
          <w:cantSplit/>
          <w:trHeight w:val="143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（2）花草养护：</w:t>
            </w:r>
            <w:r>
              <w:rPr>
                <w:rFonts w:hint="eastAsia" w:ascii="仿宋" w:hAnsi="仿宋" w:eastAsia="仿宋" w:cs="仿宋"/>
                <w:sz w:val="24"/>
                <w:lang w:val="en-US" w:eastAsia="en-US"/>
              </w:rPr>
              <w:t xml:space="preserve">定期修剪、施肥、浇水及时清除杂草，杂物及时补种缺失区域，确保长势良好、修剪整齐、地面无裸露，每年修剪不低于6次。</w:t>
            </w:r>
            <w:r/>
          </w:p>
        </w:tc>
      </w:tr>
      <w:tr>
        <w:trPr>
          <w:cantSplit/>
          <w:trHeight w:val="1557"/>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（3）乔木养护标准：</w:t>
            </w:r>
            <w:r>
              <w:rPr>
                <w:rFonts w:hint="eastAsia" w:ascii="仿宋" w:hAnsi="仿宋" w:eastAsia="仿宋" w:cs="仿宋"/>
                <w:sz w:val="24"/>
                <w:lang w:val="en-US" w:eastAsia="en-US"/>
              </w:rPr>
              <w:t xml:space="preserve">定期修剪、施肥、浇水及时清除杂草，杂物及时补种缺失区域，确保长势良好、修剪整齐、地面无裸露，每年修剪不低于6次。</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（4）施 肥：每年为院内大的乔木及名贵树木施肥不少于2次，视情况为花草施肥；每年用于树木、草坪及花草养护的复合肥/有机肥合计不少于0.5吨，须先入院内指定库房验收登记后按计划领用。</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（5）浇水灌溉：每年为院内绿植浇灌越冬水和草木返青水各一次，常规浇灌视当年气候情况而定。</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补种：每年应该主动与甲方联系补种因为管养不力而死的病虫树和枯死树木，补植树种应与原树种或相近的树木（需经</w:t>
            </w:r>
            <w:r>
              <w:rPr>
                <w:rFonts w:hint="eastAsia" w:ascii="仿宋" w:hAnsi="仿宋" w:eastAsia="仿宋" w:cs="仿宋"/>
                <w:sz w:val="24"/>
                <w:lang w:val="en-US" w:eastAsia="zh-Hans"/>
              </w:rPr>
              <w:t xml:space="preserve">采购人</w:t>
            </w:r>
            <w:r>
              <w:rPr>
                <w:rFonts w:hint="eastAsia" w:ascii="仿宋" w:hAnsi="仿宋" w:eastAsia="仿宋" w:cs="仿宋"/>
                <w:sz w:val="24"/>
                <w:lang w:val="en-US" w:eastAsia="zh-CN"/>
              </w:rPr>
              <w:t xml:space="preserve">同意）。</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（6）</w:t>
            </w:r>
            <w:r>
              <w:rPr>
                <w:rFonts w:hint="eastAsia" w:ascii="仿宋" w:hAnsi="仿宋" w:eastAsia="仿宋" w:cs="仿宋"/>
                <w:sz w:val="24"/>
                <w:lang w:val="en-US" w:eastAsia="zh-Hans"/>
              </w:rPr>
              <w:t xml:space="preserve">乔木养护</w:t>
            </w:r>
            <w:r>
              <w:rPr>
                <w:rFonts w:hint="eastAsia" w:ascii="仿宋" w:hAnsi="仿宋" w:eastAsia="仿宋" w:cs="仿宋"/>
                <w:sz w:val="24"/>
                <w:lang w:val="en-US" w:eastAsia="zh-CN"/>
              </w:rPr>
              <w:t xml:space="preserve">管理：</w:t>
            </w:r>
            <w:r>
              <w:rPr>
                <w:rFonts w:hint="eastAsia" w:ascii="仿宋" w:hAnsi="仿宋" w:eastAsia="仿宋" w:cs="仿宋"/>
                <w:sz w:val="24"/>
                <w:lang w:val="en-US" w:eastAsia="zh-Hans"/>
              </w:rPr>
              <w:t xml:space="preserve">生长势正常，枝叶正常，无枯枝残叶；充分考虑树木与环境的关系，依据树龄及生长势强弱进行修剪；及时剪去干枯枝叶和病枝；适时灌溉、施肥，对高龄树木进行复壮；及时补植，力求苗木、规格等与原有的接近；病虫害防治，以防为主，精心管理，早发现早处理。</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（7）</w:t>
            </w:r>
            <w:r>
              <w:rPr>
                <w:rFonts w:hint="eastAsia" w:ascii="仿宋" w:hAnsi="仿宋" w:eastAsia="仿宋" w:cs="仿宋"/>
                <w:sz w:val="24"/>
                <w:lang w:val="en-US" w:eastAsia="zh-Hans"/>
              </w:rPr>
              <w:t xml:space="preserve">花灌木养护管理</w:t>
            </w:r>
            <w:r>
              <w:rPr>
                <w:rFonts w:hint="eastAsia" w:ascii="仿宋" w:hAnsi="仿宋" w:eastAsia="仿宋" w:cs="仿宋"/>
                <w:sz w:val="24"/>
                <w:lang w:val="en-US" w:eastAsia="zh-CN"/>
              </w:rPr>
              <w:t xml:space="preserve">：</w:t>
            </w:r>
            <w:r>
              <w:rPr>
                <w:rFonts w:hint="eastAsia" w:ascii="仿宋" w:hAnsi="仿宋" w:eastAsia="仿宋" w:cs="仿宋"/>
                <w:sz w:val="24"/>
                <w:lang w:val="en-US" w:eastAsia="zh-Hans"/>
              </w:rPr>
              <w:t xml:space="preserve">生长势正常，无枯枝残叶；造型美观，与环境协调；花灌木可适时开花，及时修剪残花败叶；根据生长及开花特性进行合理灌溉和施肥；</w:t>
            </w:r>
            <w:r>
              <w:rPr>
                <w:rFonts w:hint="eastAsia" w:ascii="仿宋" w:hAnsi="仿宋" w:eastAsia="仿宋" w:cs="仿宋"/>
                <w:sz w:val="24"/>
                <w:lang w:val="en-US" w:eastAsia="zh-CN"/>
              </w:rPr>
              <w:t xml:space="preserve">及时防除</w:t>
            </w:r>
            <w:r>
              <w:rPr>
                <w:rFonts w:hint="eastAsia" w:ascii="仿宋" w:hAnsi="仿宋" w:eastAsia="仿宋" w:cs="仿宋"/>
                <w:sz w:val="24"/>
                <w:lang w:val="en-US" w:eastAsia="zh-Hans"/>
              </w:rPr>
              <w:t xml:space="preserve">杂草；及时补植，力求种类、规格等与原有的接近；病虫害防治，以防为主，精心管理，早发现早处理。</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（8）</w:t>
            </w:r>
            <w:r>
              <w:rPr>
                <w:rFonts w:hint="eastAsia" w:ascii="仿宋" w:hAnsi="仿宋" w:eastAsia="仿宋" w:cs="仿宋"/>
                <w:sz w:val="24"/>
                <w:lang w:val="en-US" w:eastAsia="zh-Hans"/>
              </w:rPr>
              <w:t xml:space="preserve">绿篱、色块养护管理</w:t>
            </w:r>
            <w:r>
              <w:rPr>
                <w:rFonts w:hint="eastAsia" w:ascii="仿宋" w:hAnsi="仿宋" w:eastAsia="仿宋" w:cs="仿宋"/>
                <w:sz w:val="24"/>
                <w:lang w:val="en-US" w:eastAsia="zh-CN"/>
              </w:rPr>
              <w:t xml:space="preserve">：</w:t>
            </w:r>
            <w:r>
              <w:rPr>
                <w:rFonts w:hint="eastAsia" w:ascii="仿宋" w:hAnsi="仿宋" w:eastAsia="仿宋" w:cs="仿宋"/>
                <w:sz w:val="24"/>
                <w:lang w:val="en-US" w:eastAsia="zh-Hans"/>
              </w:rPr>
              <w:t xml:space="preserve">修剪应使</w:t>
            </w:r>
            <w:r>
              <w:rPr>
                <w:rFonts w:hint="eastAsia" w:ascii="仿宋" w:hAnsi="仿宋" w:eastAsia="仿宋" w:cs="仿宋"/>
                <w:sz w:val="24"/>
                <w:lang w:val="en-US" w:eastAsia="zh-CN"/>
              </w:rPr>
              <w:t xml:space="preserve">轮廓</w:t>
            </w:r>
            <w:r>
              <w:rPr>
                <w:rFonts w:hint="eastAsia" w:ascii="仿宋" w:hAnsi="仿宋" w:eastAsia="仿宋" w:cs="仿宋"/>
                <w:sz w:val="24"/>
                <w:lang w:val="en-US" w:eastAsia="zh-Hans"/>
              </w:rPr>
              <w:t xml:space="preserve">清楚，线条整齐，每年整形修剪不少于</w:t>
            </w:r>
            <w:r>
              <w:rPr>
                <w:rFonts w:hint="eastAsia" w:ascii="仿宋" w:hAnsi="仿宋" w:eastAsia="仿宋" w:cs="仿宋"/>
                <w:sz w:val="24"/>
                <w:lang w:val="en-US" w:eastAsia="zh-CN"/>
              </w:rPr>
              <w:t xml:space="preserve">6</w:t>
            </w:r>
            <w:r>
              <w:rPr>
                <w:rFonts w:hint="eastAsia" w:ascii="仿宋" w:hAnsi="仿宋" w:eastAsia="仿宋" w:cs="仿宋"/>
                <w:sz w:val="24"/>
                <w:lang w:val="en-US" w:eastAsia="zh-Hans"/>
              </w:rPr>
              <w:t xml:space="preserve">次；修剪后残留的枝叶应及时清除干净；适时灌溉和施肥、防治病虫害及</w:t>
            </w:r>
            <w:r>
              <w:rPr>
                <w:rFonts w:hint="eastAsia" w:ascii="仿宋" w:hAnsi="仿宋" w:eastAsia="仿宋" w:cs="仿宋"/>
                <w:sz w:val="24"/>
                <w:lang w:val="en-US" w:eastAsia="zh-CN"/>
              </w:rPr>
              <w:t xml:space="preserve">清除</w:t>
            </w:r>
            <w:r>
              <w:rPr>
                <w:rFonts w:hint="eastAsia" w:ascii="仿宋" w:hAnsi="仿宋" w:eastAsia="仿宋" w:cs="仿宋"/>
                <w:sz w:val="24"/>
                <w:lang w:val="en-US" w:eastAsia="zh-Hans"/>
              </w:rPr>
              <w:t xml:space="preserve">杂草。</w:t>
            </w:r>
            <w:r/>
          </w:p>
        </w:tc>
      </w:tr>
      <w:tr>
        <w:trPr>
          <w:cantSplit/>
          <w:trHeight w:val="454"/>
        </w:trPr>
        <w:tc>
          <w:tcPr>
            <w:tcW w:w="77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5</w:t>
            </w:r>
            <w:r/>
          </w:p>
        </w:tc>
        <w:tc>
          <w:tcPr>
            <w:tcW w:w="173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养护标准及补充要求</w:t>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养护过程中应及时清理干净各类垃圾，保持整洁、卫生。应同时清除碎石和杂草，有影响排水的局部区域应及时处理。养护过程中需要的吊车、挖机、洒水车等所有设施设备费用由供应商负责，不再另行支付额外费用。因施肥、施药、除草、浇水不当导致苗木损失，由成交人承担赔偿责任。</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（2）肥料、药剂、草籽、草绳、防寒材料等须先进入院内指定库房，经甲方验收登记后领用。肥料年度投入下限为复合肥/有机肥合计不少于0.5吨，不得使用假冒伪劣、过期或国家禁止使用产品。</w:t>
            </w:r>
            <w:r/>
          </w:p>
        </w:tc>
      </w:tr>
      <w:tr>
        <w:trPr>
          <w:cantSplit/>
          <w:trHeight w:val="454"/>
        </w:trPr>
        <w:tc>
          <w:tcPr>
            <w:tcW w:w="77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73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43"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（3）参照《宿迁市园林绿化养护管理标准》中的二级绿化养护标准相关标准要求。</w:t>
            </w:r>
            <w:r/>
          </w:p>
        </w:tc>
      </w:tr>
    </w:tbl>
    <w:p>
      <w:pPr>
        <w:pStyle w:val="1534"/>
        <w:numPr>
          <w:ilvl w:val="0"/>
          <w:numId w:val="0"/>
        </w:numPr>
        <w:spacing w:line="560" w:lineRule="exact"/>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3.4维修服务标准</w:t>
      </w:r>
      <w:r/>
    </w:p>
    <w:tbl>
      <w:tblPr>
        <w:tblStyle w:val="922"/>
        <w:tblW w:w="4965"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782"/>
        <w:gridCol w:w="6192"/>
      </w:tblGrid>
      <w:tr>
        <w:trPr>
          <w:trHeight w:val="454"/>
        </w:trPr>
        <w:tc>
          <w:tcPr>
            <w:tcW w:w="818"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序号</w:t>
            </w:r>
            <w:r/>
          </w:p>
        </w:tc>
        <w:tc>
          <w:tcPr>
            <w:tcW w:w="1828"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服务内容</w:t>
            </w:r>
            <w:r/>
          </w:p>
        </w:tc>
        <w:tc>
          <w:tcPr>
            <w:tcW w:w="6351" w:type="dxa"/>
            <w:vAlign w:val="center"/>
            <w:textDirection w:val="lrTb"/>
            <w:noWrap w:val="false"/>
          </w:tcPr>
          <w:p>
            <w:pPr>
              <w:jc w:val="center"/>
              <w:widowControl/>
              <w:rPr>
                <w:rFonts w:hint="eastAsia" w:ascii="仿宋" w:hAnsi="仿宋" w:eastAsia="仿宋" w:cs="仿宋"/>
                <w:b/>
                <w:bCs/>
                <w:color w:val="000000"/>
                <w:szCs w:val="22"/>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服务标准</w:t>
            </w:r>
            <w:r/>
          </w:p>
        </w:tc>
      </w:tr>
      <w:tr>
        <w:trPr>
          <w:cantSplit/>
          <w:trHeight w:val="746"/>
        </w:trPr>
        <w:tc>
          <w:tcPr>
            <w:tcW w:w="818" w:type="dxa"/>
            <w:vAlign w:val="center"/>
            <w:textDirection w:val="lrTb"/>
            <w:noWrap w:val="false"/>
          </w:tcPr>
          <w:p>
            <w:pPr>
              <w:jc w:val="center"/>
              <w:pageBreakBefore w:val="0"/>
              <w:spacing w:beforeAutospacing="0" w:afterAutospacing="0" w:line="360" w:lineRule="auto"/>
              <w:widowControl w:val="off"/>
              <w:rPr>
                <w:rFonts w:hint="eastAsia" w:ascii="仿宋" w:hAnsi="仿宋" w:eastAsia="仿宋" w:cs="仿宋"/>
                <w:color w:val="000000"/>
                <w:szCs w:val="22"/>
              </w:rPr>
            </w:pPr>
            <w:r>
              <w:rPr>
                <w:rFonts w:hint="eastAsia" w:ascii="仿宋" w:hAnsi="仿宋" w:eastAsia="仿宋" w:cs="仿宋"/>
                <w:sz w:val="24"/>
                <w:lang w:val="en-US" w:eastAsia="zh-CN"/>
              </w:rPr>
              <w:t xml:space="preserve">1</w:t>
            </w:r>
            <w:r/>
          </w:p>
        </w:tc>
        <w:tc>
          <w:tcPr>
            <w:tcW w:w="1828" w:type="dxa"/>
            <w:vAlign w:val="center"/>
            <w:textDirection w:val="lrTb"/>
            <w:noWrap w:val="false"/>
          </w:tcPr>
          <w:p>
            <w:pPr>
              <w:ind w:firstLine="240"/>
              <w:jc w:val="both"/>
              <w:pageBreakBefore w:val="0"/>
              <w:spacing w:beforeAutospacing="0" w:afterAutospacing="0" w:line="360" w:lineRule="auto"/>
              <w:widowControl w:val="off"/>
              <w:rPr>
                <w:rFonts w:hint="default" w:ascii="仿宋" w:hAnsi="仿宋" w:eastAsia="仿宋" w:cs="仿宋"/>
                <w:color w:val="000000"/>
                <w:szCs w:val="22"/>
                <w:lang w:val="en-US"/>
              </w:rPr>
            </w:pPr>
            <w:r>
              <w:rPr>
                <w:rFonts w:hint="eastAsia" w:ascii="仿宋" w:hAnsi="仿宋" w:eastAsia="仿宋" w:cs="仿宋"/>
                <w:sz w:val="24"/>
                <w:lang w:val="en-US" w:eastAsia="zh-CN"/>
              </w:rPr>
              <w:t xml:space="preserve">基本要求</w:t>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（1）水、电维保要求每周一次进行巡查，及时处理巡查发现问题。巡查工作要有登记。</w:t>
            </w:r>
            <w:r/>
          </w:p>
        </w:tc>
      </w:tr>
      <w:tr>
        <w:trPr>
          <w:cantSplit/>
          <w:trHeight w:val="852"/>
        </w:trPr>
        <w:tc>
          <w:tcPr>
            <w:tcW w:w="81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p>
        </w:tc>
        <w:tc>
          <w:tcPr>
            <w:tcW w:w="182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供水、排水系统</w:t>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（1）负责</w:t>
            </w:r>
            <w:r>
              <w:rPr>
                <w:rFonts w:hint="default" w:ascii="仿宋" w:hAnsi="仿宋" w:eastAsia="仿宋" w:cs="仿宋"/>
                <w:sz w:val="24"/>
                <w:lang w:val="en-US" w:eastAsia="zh-CN"/>
              </w:rPr>
              <w:t xml:space="preserve">供水、排水管线</w:t>
            </w:r>
            <w:r>
              <w:rPr>
                <w:rFonts w:hint="eastAsia" w:ascii="仿宋" w:hAnsi="仿宋" w:eastAsia="仿宋" w:cs="仿宋"/>
                <w:sz w:val="24"/>
                <w:lang w:val="en-US" w:eastAsia="zh-CN"/>
              </w:rPr>
              <w:t xml:space="preserve">及设施</w:t>
            </w:r>
            <w:r>
              <w:rPr>
                <w:rFonts w:hint="default" w:ascii="仿宋" w:hAnsi="仿宋" w:eastAsia="仿宋" w:cs="仿宋"/>
                <w:sz w:val="24"/>
                <w:lang w:val="en-US" w:eastAsia="zh-CN"/>
              </w:rPr>
              <w:t xml:space="preserve">巡查养护工作</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每月</w:t>
            </w:r>
            <w:r>
              <w:rPr>
                <w:rFonts w:hint="eastAsia" w:ascii="仿宋" w:hAnsi="仿宋" w:eastAsia="仿宋" w:cs="仿宋"/>
                <w:sz w:val="24"/>
                <w:lang w:val="en-US" w:eastAsia="zh-CN"/>
              </w:rPr>
              <w:t xml:space="preserve">至少</w:t>
            </w:r>
            <w:r>
              <w:rPr>
                <w:rFonts w:hint="eastAsia" w:ascii="仿宋" w:hAnsi="仿宋" w:eastAsia="仿宋" w:cs="仿宋"/>
                <w:sz w:val="24"/>
                <w:lang w:val="en-US" w:eastAsia="en-US"/>
              </w:rPr>
              <w:t xml:space="preserve">检查一次。</w:t>
            </w:r>
            <w:r/>
          </w:p>
        </w:tc>
      </w:tr>
      <w:tr>
        <w:trPr>
          <w:cantSplit/>
          <w:trHeight w:val="454"/>
        </w:trPr>
        <w:tc>
          <w:tcPr>
            <w:tcW w:w="81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default" w:ascii="仿宋" w:hAnsi="仿宋" w:eastAsia="仿宋" w:cs="仿宋"/>
                <w:sz w:val="24"/>
                <w:lang w:val="en-US" w:eastAsia="zh-CN"/>
              </w:rPr>
              <w:t xml:space="preserve">及时更换损坏的水龙头、闸阀。定期查看排污管道、化粪池淤积情况，及时开展清淤、疏通工作。</w:t>
            </w:r>
            <w:r/>
          </w:p>
        </w:tc>
      </w:tr>
      <w:tr>
        <w:trPr>
          <w:cantSplit/>
          <w:trHeight w:val="454"/>
        </w:trPr>
        <w:tc>
          <w:tcPr>
            <w:tcW w:w="81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numPr>
                <w:ilvl w:val="0"/>
                <w:numId w:val="0"/>
              </w:numPr>
              <w:ind w:right="0"/>
              <w:keepLines w:val="0"/>
              <w:keepNext w:val="0"/>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每年不少于2次对院内污水管网进行疏通。</w:t>
            </w:r>
            <w:r/>
          </w:p>
        </w:tc>
      </w:tr>
      <w:tr>
        <w:trPr>
          <w:cantSplit/>
          <w:trHeight w:val="454"/>
        </w:trPr>
        <w:tc>
          <w:tcPr>
            <w:tcW w:w="81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r>
              <w:rPr>
                <w:rFonts w:hint="eastAsia" w:ascii="仿宋" w:hAnsi="仿宋" w:eastAsia="仿宋" w:cs="仿宋"/>
                <w:sz w:val="24"/>
                <w:lang w:val="en-US" w:eastAsia="en-US"/>
              </w:rPr>
              <w:t xml:space="preserve">油污池每月定期捞取沉淀油污。</w:t>
            </w:r>
            <w:r/>
          </w:p>
        </w:tc>
      </w:tr>
      <w:tr>
        <w:trPr>
          <w:cantSplit/>
          <w:trHeight w:val="454"/>
        </w:trPr>
        <w:tc>
          <w:tcPr>
            <w:tcW w:w="81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p>
        </w:tc>
        <w:tc>
          <w:tcPr>
            <w:tcW w:w="182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供配电系统</w:t>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建立和完善规章制度，包括电气设备运行操作规程、安全操作规程、事故处理规程、巡视检查制度、维护制度、安全及交接班制度</w:t>
            </w:r>
            <w:r>
              <w:rPr>
                <w:rFonts w:hint="eastAsia" w:ascii="仿宋" w:hAnsi="仿宋" w:eastAsia="仿宋" w:cs="仿宋"/>
                <w:sz w:val="24"/>
                <w:lang w:val="en-US" w:eastAsia="zh-CN"/>
              </w:rPr>
              <w:t xml:space="preserve">；</w:t>
            </w:r>
            <w:r>
              <w:rPr>
                <w:rFonts w:hint="eastAsia" w:ascii="仿宋" w:hAnsi="仿宋" w:eastAsia="仿宋" w:cs="仿宋"/>
                <w:sz w:val="24"/>
                <w:lang w:val="en-US" w:eastAsia="en-US"/>
              </w:rPr>
              <w:t xml:space="preserve">值班人员具备变配电运行知识和技能，具备上岗资格，持有上岗证书；保持配电房清洁卫生，每周清扫地面及擦拭配电柜表面，要求地面干燥无积灰，配电柜表面无污渍。</w:t>
            </w:r>
            <w:r/>
          </w:p>
        </w:tc>
      </w:tr>
      <w:tr>
        <w:trPr>
          <w:cantSplit/>
          <w:trHeight w:val="454"/>
        </w:trPr>
        <w:tc>
          <w:tcPr>
            <w:tcW w:w="81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潮湿天气，采用安全有效措施，保持配电房内主要电器设备干燥。每月</w:t>
            </w:r>
            <w:r>
              <w:rPr>
                <w:rFonts w:hint="eastAsia" w:ascii="仿宋" w:hAnsi="仿宋" w:eastAsia="仿宋" w:cs="仿宋"/>
                <w:sz w:val="24"/>
                <w:lang w:val="en-US" w:eastAsia="zh-CN"/>
              </w:rPr>
              <w:t xml:space="preserve">至少</w:t>
            </w:r>
            <w:r>
              <w:rPr>
                <w:rFonts w:hint="eastAsia" w:ascii="仿宋" w:hAnsi="仿宋" w:eastAsia="仿宋" w:cs="仿宋"/>
                <w:sz w:val="24"/>
                <w:lang w:val="en-US" w:eastAsia="en-US"/>
              </w:rPr>
              <w:t xml:space="preserve">检测1次配电房内主要电器设备</w:t>
            </w:r>
            <w:r>
              <w:rPr>
                <w:rFonts w:hint="eastAsia" w:ascii="仿宋" w:hAnsi="仿宋" w:eastAsia="仿宋" w:cs="仿宋"/>
                <w:sz w:val="24"/>
                <w:lang w:val="en-US" w:eastAsia="zh-CN"/>
              </w:rPr>
              <w:t xml:space="preserve">安全性有无异常、</w:t>
            </w:r>
            <w:r>
              <w:rPr>
                <w:rFonts w:hint="eastAsia" w:ascii="仿宋" w:hAnsi="仿宋" w:eastAsia="仿宋" w:cs="仿宋"/>
                <w:sz w:val="24"/>
                <w:lang w:val="en-US" w:eastAsia="en-US"/>
              </w:rPr>
              <w:t xml:space="preserve">有无蛙、鼠、蚁等虫害，如发现马上采取措施</w:t>
            </w:r>
            <w:r>
              <w:rPr>
                <w:rFonts w:hint="eastAsia" w:ascii="仿宋" w:hAnsi="仿宋" w:eastAsia="仿宋" w:cs="仿宋"/>
                <w:sz w:val="24"/>
                <w:lang w:val="en-US" w:eastAsia="zh-CN"/>
              </w:rPr>
              <w:t xml:space="preserve">解决</w:t>
            </w:r>
            <w:r>
              <w:rPr>
                <w:rFonts w:hint="eastAsia" w:ascii="仿宋" w:hAnsi="仿宋" w:eastAsia="仿宋" w:cs="仿宋"/>
                <w:sz w:val="24"/>
                <w:lang w:val="en-US" w:eastAsia="en-US"/>
              </w:rPr>
              <w:t xml:space="preserve">杜绝；</w:t>
            </w:r>
            <w:r/>
          </w:p>
        </w:tc>
      </w:tr>
      <w:tr>
        <w:trPr>
          <w:cantSplit/>
          <w:trHeight w:val="454"/>
        </w:trPr>
        <w:tc>
          <w:tcPr>
            <w:tcW w:w="818" w:type="dxa"/>
            <w:vAlign w:val="center"/>
            <w:vMerge w:val="continue"/>
            <w:textDirection w:val="lrTb"/>
            <w:noWrap w:val="false"/>
          </w:tcPr>
          <w:p>
            <w:pPr>
              <w:jc w:val="center"/>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每周填写</w:t>
            </w:r>
            <w:r>
              <w:rPr>
                <w:rFonts w:hint="eastAsia" w:ascii="仿宋" w:hAnsi="仿宋" w:eastAsia="仿宋" w:cs="仿宋"/>
                <w:sz w:val="24"/>
                <w:lang w:val="en-US" w:eastAsia="zh-CN"/>
              </w:rPr>
              <w:t xml:space="preserve">安全及正常</w:t>
            </w:r>
            <w:r>
              <w:rPr>
                <w:rFonts w:hint="eastAsia" w:ascii="仿宋" w:hAnsi="仿宋" w:eastAsia="仿宋" w:cs="仿宋"/>
                <w:sz w:val="24"/>
                <w:lang w:val="en-US" w:eastAsia="en-US"/>
              </w:rPr>
              <w:t xml:space="preserve">运行记录，建档备查。</w:t>
            </w:r>
            <w:r>
              <w:rPr>
                <w:rFonts w:hint="eastAsia" w:ascii="仿宋" w:hAnsi="仿宋" w:eastAsia="仿宋" w:cs="仿宋"/>
                <w:sz w:val="24"/>
                <w:lang w:val="en-US" w:eastAsia="zh-CN"/>
              </w:rPr>
              <w:t xml:space="preserve">其他破损及时报修。</w:t>
            </w:r>
            <w:r/>
          </w:p>
        </w:tc>
      </w:tr>
      <w:tr>
        <w:trPr>
          <w:cantSplit/>
          <w:trHeight w:val="454"/>
        </w:trPr>
        <w:tc>
          <w:tcPr>
            <w:tcW w:w="81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r/>
          </w:p>
        </w:tc>
        <w:tc>
          <w:tcPr>
            <w:tcW w:w="182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公共照明系统</w:t>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楼道灯、道路灯、亮化灯完好率为100%左右。</w:t>
            </w:r>
            <w:r/>
          </w:p>
        </w:tc>
      </w:tr>
      <w:tr>
        <w:trPr>
          <w:cantSplit/>
          <w:trHeight w:val="555"/>
        </w:trPr>
        <w:tc>
          <w:tcPr>
            <w:tcW w:w="81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室内、室外公共电气柜每周巡查一次。</w:t>
            </w:r>
            <w:r/>
          </w:p>
        </w:tc>
      </w:tr>
      <w:tr>
        <w:trPr>
          <w:cantSplit/>
          <w:trHeight w:val="569"/>
        </w:trPr>
        <w:tc>
          <w:tcPr>
            <w:tcW w:w="81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rPr>
                <w:rFonts w:hint="eastAsia" w:ascii="仿宋" w:hAnsi="仿宋" w:eastAsia="仿宋" w:cs="仿宋"/>
                <w:sz w:val="24"/>
                <w:lang w:val="en-US" w:eastAsia="en-US"/>
              </w:rPr>
              <w:t xml:space="preserve">限电、停电按规定时间通知业主或使用人。</w:t>
            </w:r>
            <w:r/>
          </w:p>
        </w:tc>
      </w:tr>
      <w:tr>
        <w:trPr>
          <w:cantSplit/>
          <w:trHeight w:val="454"/>
        </w:trPr>
        <w:tc>
          <w:tcPr>
            <w:tcW w:w="81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（4）其他破损及时报修。</w:t>
            </w:r>
            <w:r/>
          </w:p>
        </w:tc>
      </w:tr>
      <w:tr>
        <w:trPr>
          <w:cantSplit/>
          <w:trHeight w:val="454"/>
        </w:trPr>
        <w:tc>
          <w:tcPr>
            <w:tcW w:w="818" w:type="dxa"/>
            <w:vAlign w:val="center"/>
            <w:vMerge w:val="restart"/>
            <w:textDirection w:val="lrTb"/>
            <w:noWrap w:val="false"/>
          </w:tcPr>
          <w:p>
            <w:pPr>
              <w:jc w:val="center"/>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5</w:t>
            </w:r>
            <w:r/>
          </w:p>
        </w:tc>
        <w:tc>
          <w:tcPr>
            <w:tcW w:w="1828" w:type="dxa"/>
            <w:vAlign w:val="center"/>
            <w:vMerge w:val="restart"/>
            <w:textDirection w:val="lrTb"/>
            <w:noWrap w:val="false"/>
          </w:tcPr>
          <w:p>
            <w:pPr>
              <w:jc w:val="both"/>
              <w:pageBreakBefore w:val="0"/>
              <w:spacing w:beforeAutospacing="0" w:afterAutospacing="0" w:line="360" w:lineRule="auto"/>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日常维修杂务</w:t>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en-US" w:eastAsia="en-US"/>
              </w:rPr>
              <w:t xml:space="preserve">门、窗、锁具、马桶、卫浴、照明等一系列后勤日常保障项目在遇到损坏</w:t>
            </w:r>
            <w:r>
              <w:rPr>
                <w:rFonts w:hint="eastAsia" w:ascii="仿宋" w:hAnsi="仿宋" w:eastAsia="仿宋" w:cs="仿宋"/>
                <w:sz w:val="24"/>
                <w:lang w:val="en-US" w:eastAsia="zh-CN"/>
              </w:rPr>
              <w:t xml:space="preserve">时</w:t>
            </w:r>
            <w:r>
              <w:rPr>
                <w:rFonts w:hint="eastAsia" w:ascii="仿宋" w:hAnsi="仿宋" w:eastAsia="仿宋" w:cs="仿宋"/>
                <w:sz w:val="24"/>
                <w:lang w:val="en-US" w:eastAsia="en-US"/>
              </w:rPr>
              <w:t xml:space="preserve">要及时修复，如需更换配件，由</w:t>
            </w:r>
            <w:r>
              <w:rPr>
                <w:rFonts w:hint="eastAsia" w:ascii="仿宋" w:hAnsi="仿宋" w:eastAsia="仿宋" w:cs="仿宋"/>
                <w:sz w:val="24"/>
                <w:lang w:val="en-US" w:eastAsia="zh-CN"/>
              </w:rPr>
              <w:t xml:space="preserve">采购人</w:t>
            </w:r>
            <w:r>
              <w:rPr>
                <w:rFonts w:hint="eastAsia" w:ascii="仿宋" w:hAnsi="仿宋" w:eastAsia="仿宋" w:cs="仿宋"/>
                <w:sz w:val="24"/>
                <w:lang w:val="en-US" w:eastAsia="en-US"/>
              </w:rPr>
              <w:t xml:space="preserve">同意后收取</w:t>
            </w:r>
            <w:r>
              <w:rPr>
                <w:rFonts w:hint="eastAsia" w:ascii="仿宋" w:hAnsi="仿宋" w:eastAsia="仿宋" w:cs="仿宋"/>
                <w:sz w:val="24"/>
                <w:lang w:val="en-US" w:eastAsia="zh-CN"/>
              </w:rPr>
              <w:t xml:space="preserve">材料费</w:t>
            </w:r>
            <w:r>
              <w:rPr>
                <w:rFonts w:hint="eastAsia" w:ascii="仿宋" w:hAnsi="仿宋" w:eastAsia="仿宋" w:cs="仿宋"/>
                <w:sz w:val="24"/>
                <w:lang w:val="en-US" w:eastAsia="en-US"/>
              </w:rPr>
              <w:t xml:space="preserve">，不涉及人工费用。</w:t>
            </w:r>
            <w:r/>
          </w:p>
        </w:tc>
      </w:tr>
      <w:tr>
        <w:trPr>
          <w:cantSplit/>
          <w:trHeight w:val="2079"/>
        </w:trPr>
        <w:tc>
          <w:tcPr>
            <w:tcW w:w="81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lang w:val="en-US" w:eastAsia="en-US"/>
              </w:rPr>
              <w:t xml:space="preserve">地面损坏修复，需要改水路电路，路沿石修复，更换水龙头，维修柜体，疏通下水道，橱柜、冰柜维修，打孔、电焊、安装等</w:t>
            </w:r>
            <w:r>
              <w:rPr>
                <w:rFonts w:hint="eastAsia" w:ascii="仿宋" w:hAnsi="仿宋" w:eastAsia="仿宋" w:cs="仿宋"/>
                <w:sz w:val="24"/>
                <w:lang w:val="en-US" w:eastAsia="zh-CN"/>
              </w:rPr>
              <w:t xml:space="preserve">，日常可能出现的门把手、门锁更换及简单的修补等，协助搬运办公家具、靠牌展板等杂务</w:t>
            </w:r>
            <w:r>
              <w:rPr>
                <w:rFonts w:hint="eastAsia" w:ascii="仿宋" w:hAnsi="仿宋" w:eastAsia="仿宋" w:cs="仿宋"/>
                <w:sz w:val="24"/>
                <w:lang w:val="en-US" w:eastAsia="en-US"/>
              </w:rPr>
              <w:t xml:space="preserve">。</w:t>
            </w:r>
            <w:r/>
          </w:p>
        </w:tc>
      </w:tr>
      <w:tr>
        <w:trPr>
          <w:cantSplit/>
          <w:trHeight w:val="454"/>
        </w:trPr>
        <w:tc>
          <w:tcPr>
            <w:tcW w:w="818" w:type="dxa"/>
            <w:vAlign w:val="center"/>
            <w:vMerge w:val="continue"/>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828" w:type="dxa"/>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6351" w:type="dxa"/>
            <w:vAlign w:val="center"/>
            <w:textDirection w:val="lrTb"/>
            <w:noWrap w:val="false"/>
          </w:tcPr>
          <w:p>
            <w:pPr>
              <w:jc w:val="both"/>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（3）其他破损及时报修。</w:t>
            </w:r>
            <w:r/>
          </w:p>
        </w:tc>
      </w:tr>
    </w:tbl>
    <w:p>
      <w:pPr>
        <w:pStyle w:val="1534"/>
        <w:numPr>
          <w:ilvl w:val="0"/>
          <w:numId w:val="0"/>
        </w:numPr>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四、物业管理服务人员要求</w:t>
      </w:r>
      <w:r/>
    </w:p>
    <w:p>
      <w:pPr>
        <w:ind w:firstLine="482"/>
        <w:spacing w:line="500" w:lineRule="exact"/>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以下人员配备为最低要求，不接受负偏离，投标文件中提供全部响应要求的承诺函电子件（加盖公章，承诺函格式附后），否则按无效标处理。</w:t>
      </w:r>
      <w:r/>
    </w:p>
    <w:p>
      <w:pPr>
        <w:ind w:firstLine="241"/>
        <w:spacing w:line="500" w:lineRule="exact"/>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r>
      <w:r/>
    </w:p>
    <w:tbl>
      <w:tblPr>
        <w:tblStyle w:val="922"/>
        <w:tblW w:w="9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129"/>
        <w:gridCol w:w="1377"/>
        <w:gridCol w:w="5127"/>
      </w:tblGrid>
      <w:tr>
        <w:trPr>
          <w:jc w:val="center"/>
        </w:trPr>
        <w:tc>
          <w:tcPr>
            <w:tcW w:w="868" w:type="dxa"/>
            <w:vAlign w:val="center"/>
            <w:textDirection w:val="lrTb"/>
            <w:noWrap w:val="false"/>
          </w:tcPr>
          <w:p>
            <w:pPr>
              <w:jc w:val="center"/>
              <w:widowControl/>
              <w:rPr>
                <w:rFonts w:hint="eastAsia" w:ascii="宋体" w:hAnsi="宋体" w:cs="仿宋"/>
                <w:b/>
                <w:bCs/>
                <w:sz w:val="24"/>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岗位</w:t>
            </w:r>
            <w:r/>
          </w:p>
        </w:tc>
        <w:tc>
          <w:tcPr>
            <w:tcW w:w="2129" w:type="dxa"/>
            <w:textDirection w:val="lrTb"/>
            <w:noWrap w:val="false"/>
          </w:tcPr>
          <w:p>
            <w:pPr>
              <w:ind w:firstLine="723"/>
              <w:jc w:val="both"/>
              <w:widowControl/>
              <w:rPr>
                <w:rFonts w:hint="eastAsia" w:ascii="宋体" w:hAnsi="宋体" w:cs="仿宋"/>
                <w:b/>
                <w:bCs/>
                <w:sz w:val="24"/>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年龄</w:t>
            </w:r>
            <w:r/>
          </w:p>
        </w:tc>
        <w:tc>
          <w:tcPr>
            <w:tcW w:w="1377" w:type="dxa"/>
            <w:vAlign w:val="center"/>
            <w:textDirection w:val="lrTb"/>
            <w:noWrap w:val="false"/>
          </w:tcPr>
          <w:p>
            <w:pPr>
              <w:jc w:val="center"/>
              <w:widowControl/>
              <w:rPr>
                <w:rFonts w:hint="eastAsia" w:ascii="宋体" w:hAnsi="宋体" w:cs="仿宋"/>
                <w:b/>
                <w:bCs/>
                <w:sz w:val="24"/>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岗位所需人数</w:t>
            </w:r>
            <w:r/>
          </w:p>
        </w:tc>
        <w:tc>
          <w:tcPr>
            <w:tcW w:w="5127" w:type="dxa"/>
            <w:vAlign w:val="center"/>
            <w:textDirection w:val="lrTb"/>
            <w:noWrap w:val="false"/>
          </w:tcPr>
          <w:p>
            <w:pPr>
              <w:jc w:val="center"/>
              <w:widowControl/>
              <w:rPr>
                <w:rFonts w:hint="eastAsia" w:ascii="宋体" w:hAnsi="宋体" w:cs="仿宋"/>
                <w:b/>
                <w:bCs/>
                <w:sz w:val="24"/>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相关要求</w:t>
            </w:r>
            <w:r/>
          </w:p>
        </w:tc>
      </w:tr>
      <w:tr>
        <w:trPr>
          <w:jc w:val="center"/>
          <w:trHeight w:val="2655"/>
        </w:trPr>
        <w:tc>
          <w:tcPr>
            <w:tcW w:w="868" w:type="dxa"/>
            <w:vAlign w:val="center"/>
            <w:textDirection w:val="lrTb"/>
            <w:noWrap w:val="false"/>
          </w:tcPr>
          <w:p>
            <w:pPr>
              <w:jc w:val="both"/>
              <w:pageBreakBefore w:val="0"/>
              <w:spacing w:beforeAutospacing="0" w:afterAutospacing="0" w:line="360" w:lineRule="auto"/>
              <w:widowControl w:val="off"/>
              <w:rPr>
                <w:rFonts w:hint="default" w:ascii="宋体" w:hAnsi="宋体" w:cs="仿宋"/>
                <w:sz w:val="24"/>
                <w:lang w:val="en-US"/>
              </w:rPr>
            </w:pPr>
            <w:r>
              <w:rPr>
                <w:rFonts w:hint="eastAsia" w:ascii="仿宋" w:hAnsi="仿宋" w:eastAsia="仿宋" w:cs="仿宋"/>
                <w:sz w:val="24"/>
                <w:lang w:val="en-US" w:eastAsia="zh-CN"/>
              </w:rPr>
              <w:t xml:space="preserve">保洁班长</w:t>
            </w:r>
            <w:r/>
          </w:p>
        </w:tc>
        <w:tc>
          <w:tcPr>
            <w:tcW w:w="2129" w:type="dxa"/>
            <w:textDirection w:val="lrTb"/>
            <w:noWrap w:val="false"/>
          </w:tcPr>
          <w:p>
            <w:pPr>
              <w:jc w:val="left"/>
              <w:pageBreakBefore w:val="0"/>
              <w:spacing w:beforeAutospacing="0" w:afterAutospacing="0" w:line="360" w:lineRule="auto"/>
              <w:widowControl w:val="off"/>
              <w:rPr>
                <w:rFonts w:hint="eastAsia" w:ascii="宋体" w:hAnsi="宋体" w:cs="仿宋"/>
                <w:sz w:val="24"/>
              </w:rPr>
            </w:pPr>
            <w:r/>
            <w:bookmarkStart w:id="97" w:name="OLE_LINK18"/>
            <w:r>
              <w:rPr>
                <w:rFonts w:hint="eastAsia" w:ascii="仿宋" w:hAnsi="仿宋" w:eastAsia="仿宋" w:cs="仿宋"/>
                <w:sz w:val="24"/>
                <w:lang w:val="en-US" w:eastAsia="zh-CN"/>
              </w:rPr>
              <w:t xml:space="preserve">男60周岁（含）以下（以居民身证为准），女55周岁（含）以下（以居民身份证为准）。</w:t>
            </w:r>
            <w:bookmarkEnd w:id="97"/>
            <w:r/>
            <w:r/>
          </w:p>
        </w:tc>
        <w:tc>
          <w:tcPr>
            <w:tcW w:w="1377" w:type="dxa"/>
            <w:vAlign w:val="center"/>
            <w:textDirection w:val="lrTb"/>
            <w:noWrap w:val="false"/>
          </w:tcPr>
          <w:p>
            <w:pPr>
              <w:ind w:firstLine="240"/>
              <w:jc w:val="both"/>
              <w:pageBreakBefore w:val="0"/>
              <w:spacing w:beforeAutospacing="0" w:afterAutospacing="0" w:line="360" w:lineRule="auto"/>
              <w:widowControl w:val="off"/>
              <w:rPr>
                <w:rFonts w:hint="eastAsia" w:ascii="宋体" w:hAnsi="宋体" w:cs="仿宋"/>
                <w:sz w:val="24"/>
              </w:rPr>
            </w:pPr>
            <w:r>
              <w:rPr>
                <w:rFonts w:hint="eastAsia" w:ascii="仿宋" w:hAnsi="仿宋" w:eastAsia="仿宋" w:cs="仿宋"/>
                <w:sz w:val="24"/>
                <w:lang w:val="en-US" w:eastAsia="zh-CN"/>
              </w:rPr>
              <w:t xml:space="preserve">1人</w:t>
            </w:r>
            <w:r/>
          </w:p>
        </w:tc>
        <w:tc>
          <w:tcPr>
            <w:tcW w:w="5127" w:type="dxa"/>
            <w:textDirection w:val="lrTb"/>
            <w:noWrap w:val="false"/>
          </w:tcPr>
          <w:p>
            <w:pPr>
              <w:numPr>
                <w:ilvl w:val="0"/>
                <w:numId w:val="0"/>
              </w:numPr>
              <w:ind w:right="0"/>
              <w:keepLines w:val="0"/>
              <w:keepNext w:val="0"/>
              <w:pageBreakBefore w:val="0"/>
              <w:spacing w:beforeAutospacing="0" w:afterAutospacing="0" w:line="360"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身体健康，有吃苦耐劳精神，责任心强，初中及以上文化，负责院内的保洁工作。主要负责保洁人员的管理、培训，大楼卫生检查；</w:t>
            </w:r>
            <w:r/>
          </w:p>
          <w:p>
            <w:pPr>
              <w:numPr>
                <w:ilvl w:val="0"/>
                <w:numId w:val="0"/>
              </w:numPr>
              <w:ind w:right="0"/>
              <w:keepLines w:val="0"/>
              <w:keepNext w:val="0"/>
              <w:pageBreakBefore w:val="0"/>
              <w:spacing w:beforeAutospacing="0" w:afterAutospacing="0" w:line="360" w:lineRule="auto"/>
              <w:widowControl w:val="off"/>
              <w:rPr>
                <w:rFonts w:hint="eastAsia" w:ascii="宋体" w:hAnsi="宋体" w:cs="仿宋"/>
                <w:sz w:val="24"/>
              </w:rPr>
            </w:pPr>
            <w:r>
              <w:rPr>
                <w:rFonts w:hint="eastAsia" w:ascii="仿宋" w:hAnsi="仿宋" w:eastAsia="仿宋" w:cs="仿宋"/>
                <w:sz w:val="24"/>
                <w:lang w:val="en-US" w:eastAsia="zh-CN"/>
              </w:rPr>
              <w:t xml:space="preserve">如遇上级检查和重大活动按招标人要求积极给予配合并按时完成，遵守学校各项制度。</w:t>
            </w:r>
            <w:r/>
          </w:p>
        </w:tc>
      </w:tr>
      <w:tr>
        <w:trPr>
          <w:jc w:val="center"/>
          <w:trHeight w:val="557"/>
        </w:trPr>
        <w:tc>
          <w:tcPr>
            <w:tcW w:w="868" w:type="dxa"/>
            <w:vAlign w:val="center"/>
            <w:textDirection w:val="lrTb"/>
            <w:noWrap w:val="false"/>
          </w:tcPr>
          <w:p>
            <w:pPr>
              <w:contextualSpacing/>
              <w:jc w:val="center"/>
              <w:spacing w:line="500" w:lineRule="exact"/>
              <w:rPr>
                <w:rFonts w:hint="eastAsia" w:ascii="宋体" w:hAnsi="宋体" w:cs="仿宋"/>
                <w:sz w:val="24"/>
              </w:rPr>
            </w:pPr>
            <w:r>
              <w:rPr>
                <w:rFonts w:hint="eastAsia" w:ascii="仿宋" w:hAnsi="仿宋" w:eastAsia="仿宋" w:cs="仿宋"/>
                <w:sz w:val="24"/>
                <w:lang w:val="en-US" w:eastAsia="zh-CN"/>
              </w:rPr>
              <w:t xml:space="preserve">保洁人员</w:t>
            </w:r>
            <w:r/>
          </w:p>
        </w:tc>
        <w:tc>
          <w:tcPr>
            <w:tcW w:w="2129" w:type="dxa"/>
            <w:textDirection w:val="lrTb"/>
            <w:noWrap w:val="false"/>
          </w:tcPr>
          <w:p>
            <w:pPr>
              <w:contextualSpacing/>
              <w:spacing w:line="360" w:lineRule="exact"/>
              <w:rPr>
                <w:rFonts w:hint="eastAsia" w:ascii="宋体" w:hAnsi="宋体" w:cs="仿宋"/>
                <w:sz w:val="24"/>
              </w:rPr>
            </w:pPr>
            <w:r>
              <w:rPr>
                <w:rFonts w:hint="eastAsia" w:ascii="仿宋" w:hAnsi="仿宋" w:eastAsia="仿宋" w:cs="仿宋"/>
                <w:sz w:val="24"/>
                <w:lang w:val="en-US" w:eastAsia="zh-CN"/>
              </w:rPr>
              <w:t xml:space="preserve">男60周岁（含）以下（以居民身证为准），女55周岁（含）以下（以居民身份证为准）。</w:t>
            </w:r>
            <w:r/>
          </w:p>
        </w:tc>
        <w:tc>
          <w:tcPr>
            <w:tcW w:w="1377" w:type="dxa"/>
            <w:vAlign w:val="center"/>
            <w:textDirection w:val="lrTb"/>
            <w:noWrap w:val="false"/>
          </w:tcPr>
          <w:p>
            <w:pPr>
              <w:contextualSpacing/>
              <w:jc w:val="center"/>
              <w:spacing w:line="360" w:lineRule="exact"/>
              <w:rPr>
                <w:rFonts w:hint="eastAsia" w:ascii="宋体" w:hAnsi="宋体" w:cs="仿宋"/>
                <w:sz w:val="24"/>
              </w:rPr>
            </w:pPr>
            <w:r>
              <w:rPr>
                <w:rFonts w:hint="eastAsia" w:ascii="宋体" w:hAnsi="宋体" w:cs="仿宋"/>
                <w:sz w:val="24"/>
              </w:rPr>
            </w:r>
            <w:r/>
          </w:p>
          <w:p>
            <w:pPr>
              <w:contextualSpacing/>
              <w:jc w:val="center"/>
              <w:spacing w:line="360" w:lineRule="exact"/>
              <w:rPr>
                <w:rFonts w:hint="eastAsia" w:ascii="宋体" w:hAnsi="宋体" w:cs="仿宋"/>
                <w:sz w:val="24"/>
              </w:rPr>
            </w:pPr>
            <w:r>
              <w:rPr>
                <w:rFonts w:hint="eastAsia" w:ascii="宋体" w:hAnsi="宋体" w:cs="仿宋"/>
                <w:sz w:val="24"/>
              </w:rPr>
            </w:r>
            <w:r/>
          </w:p>
          <w:p>
            <w:pPr>
              <w:contextualSpacing/>
              <w:jc w:val="center"/>
              <w:spacing w:line="360" w:lineRule="exact"/>
              <w:rPr>
                <w:rFonts w:hint="eastAsia" w:ascii="宋体" w:hAnsi="宋体" w:cs="仿宋"/>
                <w:sz w:val="24"/>
              </w:rPr>
            </w:pPr>
            <w:r>
              <w:rPr>
                <w:rFonts w:hint="eastAsia" w:ascii="宋体" w:hAnsi="宋体" w:cs="仿宋"/>
                <w:sz w:val="24"/>
              </w:rPr>
            </w:r>
            <w:r/>
          </w:p>
          <w:p>
            <w:pPr>
              <w:ind w:firstLine="240"/>
              <w:jc w:val="both"/>
              <w:pageBreakBefore w:val="0"/>
              <w:spacing w:beforeAutospacing="0" w:afterAutospacing="0" w:line="360" w:lineRule="auto"/>
              <w:widowControl w:val="off"/>
              <w:rPr>
                <w:rFonts w:hint="eastAsia" w:ascii="宋体" w:hAnsi="宋体" w:cs="仿宋"/>
                <w:sz w:val="24"/>
              </w:rPr>
            </w:pPr>
            <w:r>
              <w:rPr>
                <w:rFonts w:hint="eastAsia" w:ascii="仿宋" w:hAnsi="仿宋" w:eastAsia="仿宋" w:cs="仿宋"/>
                <w:sz w:val="24"/>
                <w:lang w:val="en-US" w:eastAsia="zh-CN"/>
              </w:rPr>
              <w:t xml:space="preserve">3人</w:t>
            </w:r>
            <w:r>
              <w:rPr>
                <w:rFonts w:ascii="宋体" w:hAnsi="宋体" w:cs="仿宋"/>
                <w:sz w:val="24"/>
              </w:rPr>
              <w:br/>
            </w:r>
            <w:r/>
          </w:p>
        </w:tc>
        <w:tc>
          <w:tcPr>
            <w:tcW w:w="5127" w:type="dxa"/>
            <w:textDirection w:val="lrTb"/>
            <w:noWrap w:val="false"/>
          </w:tcPr>
          <w:p>
            <w:pPr>
              <w:spacing w:line="440" w:lineRule="exact"/>
              <w:rPr>
                <w:rFonts w:hint="eastAsia" w:ascii="宋体" w:hAnsi="宋体" w:cs="仿宋"/>
                <w:sz w:val="24"/>
              </w:rPr>
            </w:pPr>
            <w:r>
              <w:rPr>
                <w:rFonts w:hint="eastAsia" w:ascii="仿宋" w:hAnsi="仿宋" w:eastAsia="仿宋" w:cs="仿宋"/>
                <w:sz w:val="24"/>
                <w:szCs w:val="24"/>
              </w:rPr>
              <w:t xml:space="preserve">身体健康，有吃苦耐劳精神，责任心强，</w:t>
            </w:r>
            <w:r>
              <w:rPr>
                <w:rFonts w:hint="eastAsia" w:ascii="仿宋" w:hAnsi="仿宋" w:eastAsia="仿宋" w:cs="仿宋"/>
                <w:sz w:val="24"/>
                <w:lang w:val="en-US" w:eastAsia="zh-CN"/>
              </w:rPr>
              <w:t xml:space="preserve">初中及以上文化</w:t>
            </w:r>
            <w:r>
              <w:rPr>
                <w:rFonts w:hint="eastAsia" w:ascii="仿宋" w:hAnsi="仿宋" w:eastAsia="仿宋" w:cs="仿宋"/>
                <w:sz w:val="24"/>
                <w:szCs w:val="24"/>
              </w:rPr>
              <w:t xml:space="preserve">负责</w:t>
            </w:r>
            <w:r>
              <w:rPr>
                <w:rFonts w:hint="eastAsia" w:ascii="仿宋" w:hAnsi="仿宋" w:eastAsia="仿宋" w:cs="仿宋"/>
                <w:sz w:val="24"/>
                <w:szCs w:val="24"/>
                <w:lang w:val="en-US" w:eastAsia="zh-CN"/>
              </w:rPr>
              <w:t xml:space="preserve">相关</w:t>
            </w:r>
            <w:r>
              <w:rPr>
                <w:rFonts w:hint="eastAsia" w:ascii="仿宋" w:hAnsi="仿宋" w:eastAsia="仿宋" w:cs="仿宋"/>
                <w:sz w:val="24"/>
                <w:szCs w:val="24"/>
              </w:rPr>
              <w:t xml:space="preserve">保洁工作；服从采购人的安排调度（包括节假日、周末）；全天候负责自己工作区内的卫生工作，认真履行职责；如遇重大活动按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采购人有权根据现场情况对保洁人员配备进行调整。</w:t>
            </w:r>
            <w:r/>
          </w:p>
        </w:tc>
      </w:tr>
      <w:tr>
        <w:trPr>
          <w:jc w:val="center"/>
          <w:trHeight w:val="1472"/>
        </w:trPr>
        <w:tc>
          <w:tcPr>
            <w:tcW w:w="868" w:type="dxa"/>
            <w:vAlign w:val="center"/>
            <w:textDirection w:val="lrTb"/>
            <w:noWrap w:val="false"/>
          </w:tcPr>
          <w:p>
            <w:pPr>
              <w:contextualSpacing/>
              <w:jc w:val="center"/>
              <w:spacing w:line="500" w:lineRule="exact"/>
              <w:rPr>
                <w:rFonts w:hint="default" w:ascii="宋体" w:hAnsi="宋体" w:eastAsia="宋体" w:cs="仿宋"/>
                <w:sz w:val="24"/>
                <w:lang w:val="en-US" w:eastAsia="zh-CN"/>
              </w:rPr>
            </w:pPr>
            <w:r>
              <w:rPr>
                <w:rFonts w:hint="eastAsia" w:ascii="仿宋" w:hAnsi="仿宋" w:eastAsia="仿宋" w:cs="仿宋"/>
                <w:sz w:val="24"/>
                <w:lang w:val="en-US" w:eastAsia="zh-CN"/>
              </w:rPr>
              <w:t xml:space="preserve">绿化管养人员</w:t>
            </w:r>
            <w:r/>
          </w:p>
        </w:tc>
        <w:tc>
          <w:tcPr>
            <w:tcW w:w="2129" w:type="dxa"/>
            <w:textDirection w:val="lrTb"/>
            <w:noWrap w:val="false"/>
          </w:tcPr>
          <w:p>
            <w:pPr>
              <w:contextualSpacing/>
              <w:jc w:val="both"/>
              <w:spacing w:line="360" w:lineRule="exact"/>
              <w:rPr>
                <w:rFonts w:hint="eastAsia" w:ascii="宋体" w:hAnsi="宋体" w:cs="仿宋"/>
                <w:sz w:val="24"/>
              </w:rPr>
            </w:pPr>
            <w:r/>
            <w:bookmarkStart w:id="98" w:name="OLE_LINK23"/>
            <w:r>
              <w:rPr>
                <w:rFonts w:hint="eastAsia" w:ascii="仿宋" w:hAnsi="仿宋" w:eastAsia="仿宋" w:cs="仿宋"/>
                <w:sz w:val="24"/>
                <w:lang w:val="en-US" w:eastAsia="zh-CN"/>
              </w:rPr>
              <w:t xml:space="preserve">男60周岁（含）以下（以居民身证为准），女55周岁（含）以下（以居民身份证为准）。</w:t>
            </w:r>
            <w:bookmarkEnd w:id="98"/>
            <w:r/>
            <w:r/>
          </w:p>
        </w:tc>
        <w:tc>
          <w:tcPr>
            <w:tcW w:w="1377" w:type="dxa"/>
            <w:vAlign w:val="center"/>
            <w:textDirection w:val="lrTb"/>
            <w:noWrap w:val="false"/>
          </w:tcPr>
          <w:p>
            <w:pPr>
              <w:contextualSpacing/>
              <w:jc w:val="center"/>
              <w:spacing w:line="360" w:lineRule="exact"/>
              <w:rPr>
                <w:rFonts w:hint="eastAsia" w:ascii="宋体" w:hAnsi="宋体" w:eastAsia="宋体" w:cs="仿宋"/>
                <w:sz w:val="24"/>
                <w:lang w:eastAsia="zh-CN"/>
              </w:rPr>
            </w:pPr>
            <w:r>
              <w:rPr>
                <w:rFonts w:hint="eastAsia" w:ascii="仿宋" w:hAnsi="仿宋" w:eastAsia="仿宋" w:cs="仿宋"/>
                <w:sz w:val="24"/>
                <w:lang w:val="en-US" w:eastAsia="zh-CN"/>
              </w:rPr>
              <w:t xml:space="preserve">1人</w:t>
            </w:r>
            <w:r/>
          </w:p>
        </w:tc>
        <w:tc>
          <w:tcPr>
            <w:tcW w:w="5127" w:type="dxa"/>
            <w:textDirection w:val="lrTb"/>
            <w:noWrap w:val="false"/>
          </w:tcPr>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1.初中以上文化，身体健康，吃苦耐劳，并有一定的处置突发事件能力，责任心强，无不良嗜好，作风正派。</w:t>
            </w:r>
            <w:r/>
          </w:p>
          <w:p>
            <w:pPr>
              <w:pStyle w:val="1619"/>
              <w:ind w:firstLine="0"/>
              <w:spacing w:after="0" w:line="300" w:lineRule="auto"/>
              <w:rPr>
                <w:rFonts w:hint="default" w:cs="仿宋" w:asciiTheme="minorEastAsia" w:hAnsiTheme="minorEastAsia" w:eastAsiaTheme="minorEastAsia"/>
                <w:color w:val="ff0000"/>
                <w:sz w:val="24"/>
                <w:lang w:val="en-US" w:eastAsia="zh-CN"/>
              </w:rPr>
            </w:pPr>
            <w:r>
              <w:rPr>
                <w:rFonts w:hint="eastAsia" w:ascii="仿宋" w:hAnsi="仿宋" w:eastAsia="仿宋" w:cs="仿宋"/>
                <w:sz w:val="24"/>
                <w:szCs w:val="24"/>
                <w:lang w:val="en-US" w:eastAsia="zh-CN" w:bidi="ar-SA"/>
              </w:rPr>
              <w:t xml:space="preserve">2.熟悉绿化修剪、浇灌、施肥、病虫害防治、安全作业等工作，并负责绿化责任区域内临时除草、枯枝落叶清运、绿化杂物搬运。</w:t>
            </w:r>
            <w:r/>
          </w:p>
        </w:tc>
      </w:tr>
      <w:tr>
        <w:trPr>
          <w:jc w:val="center"/>
          <w:trHeight w:val="1472"/>
        </w:trPr>
        <w:tc>
          <w:tcPr>
            <w:tcW w:w="868" w:type="dxa"/>
            <w:vAlign w:val="center"/>
            <w:textDirection w:val="lrTb"/>
            <w:noWrap w:val="false"/>
          </w:tcPr>
          <w:p>
            <w:pPr>
              <w:jc w:val="both"/>
              <w:pageBreakBefore w:val="0"/>
              <w:spacing w:beforeAutospacing="0" w:afterAutospacing="0" w:line="360" w:lineRule="auto"/>
              <w:widowControl w:val="off"/>
              <w:rPr>
                <w:rFonts w:hint="default" w:ascii="宋体" w:hAnsi="宋体" w:eastAsia="宋体" w:cs="仿宋"/>
                <w:sz w:val="24"/>
                <w:lang w:val="en-US" w:eastAsia="zh-CN"/>
              </w:rPr>
            </w:pPr>
            <w:r>
              <w:rPr>
                <w:rFonts w:hint="eastAsia" w:ascii="仿宋" w:hAnsi="仿宋" w:eastAsia="仿宋" w:cs="仿宋"/>
                <w:sz w:val="24"/>
                <w:lang w:val="en-US" w:eastAsia="zh-CN"/>
              </w:rPr>
              <w:t xml:space="preserve">水电维修工</w:t>
            </w:r>
            <w:r/>
          </w:p>
        </w:tc>
        <w:tc>
          <w:tcPr>
            <w:tcW w:w="2129" w:type="dxa"/>
            <w:textDirection w:val="lrTb"/>
            <w:noWrap w:val="false"/>
          </w:tcPr>
          <w:p>
            <w:pPr>
              <w:jc w:val="both"/>
              <w:pageBreakBefore w:val="0"/>
              <w:spacing w:beforeAutospacing="0" w:afterAutospacing="0" w:line="360" w:lineRule="auto"/>
              <w:widowControl w:val="off"/>
              <w:rPr>
                <w:rFonts w:hint="eastAsia" w:ascii="宋体" w:hAnsi="宋体" w:cs="仿宋"/>
                <w:sz w:val="24"/>
              </w:rPr>
            </w:pPr>
            <w:r>
              <w:rPr>
                <w:rFonts w:hint="eastAsia" w:ascii="仿宋" w:hAnsi="仿宋" w:eastAsia="仿宋" w:cs="仿宋"/>
                <w:sz w:val="24"/>
                <w:lang w:val="en-US" w:eastAsia="zh-CN"/>
              </w:rPr>
              <w:t xml:space="preserve">男60周岁（含）以下（以居民身份证为准）。 </w:t>
            </w:r>
            <w:r/>
          </w:p>
        </w:tc>
        <w:tc>
          <w:tcPr>
            <w:tcW w:w="1377" w:type="dxa"/>
            <w:vAlign w:val="center"/>
            <w:textDirection w:val="lrTb"/>
            <w:noWrap w:val="false"/>
          </w:tcPr>
          <w:p>
            <w:pPr>
              <w:contextualSpacing/>
              <w:jc w:val="center"/>
              <w:spacing w:line="360" w:lineRule="exact"/>
              <w:rPr>
                <w:rFonts w:hint="eastAsia" w:ascii="宋体" w:hAnsi="宋体" w:cs="仿宋"/>
                <w:sz w:val="24"/>
              </w:rPr>
            </w:pPr>
            <w:r>
              <w:rPr>
                <w:rFonts w:hint="eastAsia" w:ascii="仿宋" w:hAnsi="仿宋" w:eastAsia="仿宋" w:cs="仿宋"/>
                <w:sz w:val="24"/>
                <w:lang w:val="en-US" w:eastAsia="zh-CN"/>
              </w:rPr>
              <w:t xml:space="preserve">1人</w:t>
            </w:r>
            <w:r/>
          </w:p>
        </w:tc>
        <w:tc>
          <w:tcPr>
            <w:tcW w:w="5127" w:type="dxa"/>
            <w:textDirection w:val="lrTb"/>
            <w:noWrap w:val="false"/>
          </w:tcPr>
          <w:p>
            <w:pPr>
              <w:pStyle w:val="1490"/>
              <w:spacing w:line="560" w:lineRule="exact"/>
              <w:rPr>
                <w:rFonts w:hint="eastAsia" w:ascii="宋体" w:hAnsi="宋体" w:cs="仿宋"/>
                <w:strike/>
                <w:color w:val="ff0000"/>
                <w:sz w:val="24"/>
              </w:rPr>
            </w:pPr>
            <w:r>
              <w:rPr>
                <w:rFonts w:hint="eastAsia" w:ascii="仿宋" w:hAnsi="仿宋" w:eastAsia="仿宋" w:cs="仿宋"/>
                <w:color w:val="auto"/>
                <w:sz w:val="24"/>
                <w:szCs w:val="24"/>
                <w:highlight w:val="none"/>
                <w:lang w:val="en-US" w:eastAsia="zh-CN" w:bidi="ar-SA"/>
              </w:rPr>
              <w:t xml:space="preserve">初中及以上文化程度。身体健康，有吃苦耐劳精神，责任心强，</w:t>
            </w: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具有相关部门颁发的特种作业操作证（低压电工作业）</w:t>
            </w:r>
            <w:r>
              <w:rPr>
                <w:rFonts w:hint="eastAsia" w:ascii="仿宋" w:hAnsi="仿宋" w:eastAsia="仿宋" w:cs="仿宋"/>
                <w:bCs/>
                <w:color w:val="000000" w:themeColor="text1"/>
                <w:sz w:val="24"/>
                <w:szCs w:val="24"/>
                <w:lang w:bidi="zh-CN"/>
                <w14:textFill>
                  <w14:solidFill>
                    <w14:schemeClr w14:val="tx1"/>
                  </w14:solidFill>
                </w14:textFill>
              </w:rPr>
              <w:t xml:space="preserve">，</w:t>
            </w:r>
            <w:r>
              <w:rPr>
                <w:rFonts w:hint="eastAsia" w:ascii="仿宋" w:hAnsi="仿宋" w:eastAsia="仿宋" w:cs="仿宋"/>
                <w:bCs/>
                <w:color w:val="000000" w:themeColor="text1"/>
                <w:sz w:val="24"/>
                <w:szCs w:val="24"/>
                <w:lang w:val="en-US" w:bidi="zh-CN"/>
                <w14:textFill>
                  <w14:solidFill>
                    <w14:schemeClr w14:val="tx1"/>
                  </w14:solidFill>
                </w14:textFill>
              </w:rPr>
              <w:t xml:space="preserve">须</w:t>
            </w:r>
            <w:r>
              <w:rPr>
                <w:rFonts w:hint="eastAsia" w:ascii="仿宋" w:hAnsi="仿宋" w:eastAsia="仿宋" w:cs="仿宋"/>
                <w:bCs/>
                <w:color w:val="000000" w:themeColor="text1"/>
                <w:sz w:val="24"/>
                <w:szCs w:val="24"/>
                <w:lang w:bidi="zh-CN"/>
                <w14:textFill>
                  <w14:solidFill>
                    <w14:schemeClr w14:val="tx1"/>
                  </w14:solidFill>
                </w14:textFill>
              </w:rPr>
              <w:t xml:space="preserve">提供有效居民身份证电子件、</w:t>
            </w:r>
            <w:r>
              <w:rPr>
                <w:rFonts w:hint="eastAsia" w:ascii="仿宋" w:hAnsi="仿宋" w:eastAsia="仿宋" w:cs="仿宋"/>
                <w:bCs/>
                <w:color w:val="000000" w:themeColor="text1"/>
                <w:sz w:val="24"/>
                <w:szCs w:val="24"/>
                <w:lang w:val="en-US" w:bidi="zh-CN"/>
                <w14:textFill>
                  <w14:solidFill>
                    <w14:schemeClr w14:val="tx1"/>
                  </w14:solidFill>
                </w14:textFill>
              </w:rPr>
              <w:t xml:space="preserve">相</w:t>
            </w:r>
            <w:r>
              <w:rPr>
                <w:rFonts w:hint="eastAsia" w:ascii="仿宋" w:hAnsi="仿宋" w:eastAsia="仿宋" w:cs="仿宋"/>
                <w:bCs/>
                <w:color w:val="000000" w:themeColor="text1"/>
                <w:sz w:val="24"/>
                <w:szCs w:val="24"/>
                <w:lang w:bidi="zh-CN"/>
                <w14:textFill>
                  <w14:solidFill>
                    <w14:schemeClr w14:val="tx1"/>
                  </w14:solidFill>
                </w14:textFill>
              </w:rPr>
              <w:t xml:space="preserve">关证书电子件。</w:t>
            </w:r>
            <w:r>
              <w:rPr>
                <w:rFonts w:hint="eastAsia" w:ascii="仿宋" w:hAnsi="仿宋" w:eastAsia="仿宋" w:cs="仿宋"/>
                <w:color w:val="auto"/>
                <w:sz w:val="24"/>
                <w:szCs w:val="24"/>
                <w:highlight w:val="none"/>
                <w:lang w:val="en-US" w:eastAsia="zh-CN" w:bidi="ar-SA"/>
              </w:rPr>
              <w:t xml:space="preserve">校内水电管网维护、设施设备维修更换、污水管网疏通、故障检修、日常检查维护等以及院内重大活动电力保障。</w:t>
            </w:r>
            <w:r/>
          </w:p>
        </w:tc>
      </w:tr>
    </w:tbl>
    <w:p>
      <w:pPr>
        <w:ind w:firstLine="422"/>
        <w:jc w:val="left"/>
        <w:spacing w:line="500" w:lineRule="exact"/>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注：1.中标人应严格按照要求配备人员。中标人在中标结果公告发出之日起7日内将所有人员资料(含居民身份证、健康证、相关从业证书等)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jc w:val="left"/>
        <w:spacing w:line="500" w:lineRule="exact"/>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2.采购方有权根据工作表现、工作需求提出更换人员，中标人需在采购方提出需求一个月内完成人员更换，并完成更换人员的费用结算。</w:t>
      </w:r>
      <w:r/>
    </w:p>
    <w:p>
      <w:pPr>
        <w:ind w:firstLine="422"/>
        <w:jc w:val="left"/>
        <w:spacing w:line="500" w:lineRule="exact"/>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3.一般工作人员年流失率不得超过20%（从乙方接管满三个月起计算），每超过一个百分点，乙方须向甲方支付违约金10000元，该费用从当月物业服务费中扣除。保洁人员岗位空缺期间，采购人记录扣除中标人服务费200元/日/人次。</w:t>
      </w:r>
      <w:r/>
    </w:p>
    <w:p>
      <w:pPr>
        <w:ind w:firstLine="422"/>
        <w:jc w:val="left"/>
        <w:spacing w:line="500" w:lineRule="exact"/>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4.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500" w:lineRule="exact"/>
        <w:widowControl/>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5.履约过程中，中标人须按照国家及地方规定按月全员全额缴纳社保、购买意外险（或雇主责任险），在合同签订后7日内将意外险（或雇主责任险）购买情况报至采购人。</w:t>
      </w:r>
      <w:r/>
    </w:p>
    <w:p>
      <w:pPr>
        <w:pStyle w:val="1534"/>
        <w:numPr>
          <w:ilvl w:val="0"/>
          <w:numId w:val="0"/>
        </w:numPr>
        <w:spacing w:line="560" w:lineRule="exact"/>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五、考核标准</w:t>
      </w:r>
      <w:r/>
    </w:p>
    <w:tbl>
      <w:tblPr>
        <w:tblStyle w:val="953"/>
        <w:tblW w:w="10132" w:type="dxa"/>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4786"/>
        <w:gridCol w:w="723"/>
        <w:gridCol w:w="3873"/>
      </w:tblGrid>
      <w:tr>
        <w:trPr/>
        <w:tc>
          <w:tcPr>
            <w:tcW w:w="750"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类别</w:t>
            </w:r>
            <w:r/>
          </w:p>
        </w:tc>
        <w:tc>
          <w:tcPr>
            <w:tcW w:w="4786"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月度考核要点</w:t>
            </w:r>
            <w:r/>
          </w:p>
        </w:tc>
        <w:tc>
          <w:tcPr>
            <w:tcW w:w="723"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分值</w:t>
            </w:r>
            <w:r/>
          </w:p>
        </w:tc>
        <w:tc>
          <w:tcPr>
            <w:tcW w:w="3873"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扣分及处理标准</w:t>
            </w:r>
            <w:r/>
          </w:p>
        </w:tc>
      </w:tr>
      <w:tr>
        <w:trPr/>
        <w:tc>
          <w:tcPr>
            <w:tcW w:w="750" w:type="dxa"/>
            <w:textDirection w:val="lrTb"/>
            <w:noWrap w:val="false"/>
          </w:tcPr>
          <w:p>
            <w:pPr>
              <w:jc w:val="both"/>
              <w:pageBreakBefore w:val="0"/>
              <w:spacing w:beforeAutospacing="0" w:afterAutospacing="0" w:line="360" w:lineRule="auto"/>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公共区域</w:t>
            </w:r>
            <w:r>
              <w:rPr>
                <w:rFonts w:hint="eastAsia" w:ascii="仿宋" w:hAnsi="仿宋" w:eastAsia="仿宋" w:cs="仿宋"/>
                <w:sz w:val="21"/>
                <w:szCs w:val="21"/>
              </w:rPr>
              <w:t xml:space="preserve">、</w:t>
            </w:r>
            <w:r>
              <w:rPr>
                <w:rFonts w:hint="eastAsia" w:ascii="仿宋" w:hAnsi="仿宋" w:eastAsia="仿宋" w:cs="仿宋"/>
                <w:sz w:val="24"/>
                <w:lang w:val="en-US" w:eastAsia="zh-CN"/>
              </w:rPr>
              <w:t xml:space="preserve">走廊</w:t>
            </w:r>
            <w:r>
              <w:rPr>
                <w:rFonts w:hint="eastAsia" w:ascii="仿宋" w:hAnsi="仿宋" w:eastAsia="仿宋" w:cs="仿宋"/>
                <w:sz w:val="24"/>
                <w:lang w:val="en-US" w:eastAsia="en-US"/>
              </w:rPr>
              <w:t xml:space="preserve">通道、</w:t>
            </w:r>
            <w:r>
              <w:rPr>
                <w:rFonts w:hint="eastAsia" w:ascii="仿宋" w:hAnsi="仿宋" w:eastAsia="仿宋" w:cs="仿宋"/>
                <w:sz w:val="24"/>
                <w:lang w:val="en-US" w:eastAsia="zh-CN"/>
              </w:rPr>
              <w:t xml:space="preserve">楼梯间、</w:t>
            </w:r>
            <w:r>
              <w:rPr>
                <w:rFonts w:hint="eastAsia" w:ascii="仿宋" w:hAnsi="仿宋" w:eastAsia="仿宋" w:cs="仿宋"/>
                <w:sz w:val="24"/>
                <w:lang w:val="en-US" w:eastAsia="en-US"/>
              </w:rPr>
              <w:t xml:space="preserve">楼梯台阶及大厅</w:t>
            </w:r>
            <w:r>
              <w:rPr>
                <w:rFonts w:hint="eastAsia" w:ascii="仿宋" w:hAnsi="仿宋" w:eastAsia="仿宋" w:cs="仿宋"/>
                <w:sz w:val="24"/>
                <w:lang w:val="en-US" w:eastAsia="zh-CN"/>
              </w:rPr>
              <w:t xml:space="preserve">、各房间室内外、卫生间、</w:t>
            </w:r>
            <w:r>
              <w:rPr>
                <w:rFonts w:hint="eastAsia" w:ascii="仿宋" w:hAnsi="仿宋" w:eastAsia="仿宋" w:cs="仿宋"/>
                <w:sz w:val="24"/>
                <w:lang w:val="en-US" w:eastAsia="en-US"/>
              </w:rPr>
              <w:t xml:space="preserve">会议室</w:t>
            </w:r>
            <w:r>
              <w:rPr>
                <w:rFonts w:hint="eastAsia" w:ascii="仿宋" w:hAnsi="仿宋" w:eastAsia="仿宋" w:cs="仿宋"/>
                <w:sz w:val="24"/>
                <w:lang w:val="en-US" w:eastAsia="zh-CN"/>
              </w:rPr>
              <w:t xml:space="preserve">、一楼办案中心、负一楼幸福街区</w:t>
            </w:r>
            <w:r>
              <w:rPr>
                <w:rFonts w:hint="eastAsia" w:ascii="仿宋" w:hAnsi="仿宋" w:eastAsia="仿宋" w:cs="仿宋"/>
                <w:sz w:val="24"/>
                <w:lang w:val="en-US" w:eastAsia="en-US"/>
              </w:rPr>
              <w:t xml:space="preserve">及其他公共场所</w:t>
            </w:r>
            <w:r>
              <w:rPr>
                <w:rFonts w:hint="eastAsia" w:ascii="仿宋" w:hAnsi="仿宋" w:eastAsia="仿宋" w:cs="仿宋"/>
                <w:sz w:val="24"/>
                <w:lang w:val="en-US" w:eastAsia="zh-CN"/>
              </w:rPr>
              <w:t xml:space="preserve">、设备用房、绿化带、停车场周边等区域干净整洁，无明显垃圾、积尘、污渍、蜘蛛网、积水和卫生死角。</w:t>
            </w:r>
            <w:r/>
          </w:p>
        </w:tc>
        <w:tc>
          <w:tcPr>
            <w:tcW w:w="723" w:type="dxa"/>
            <w:textDirection w:val="lrTb"/>
            <w:noWrap w:val="false"/>
          </w:tcPr>
          <w:p>
            <w:pPr>
              <w:pageBreakBefore w:val="0"/>
              <w:spacing w:after="0" w:line="400" w:lineRule="exact"/>
              <w:rPr>
                <w:rFonts w:hint="eastAsia" w:ascii="仿宋" w:hAnsi="仿宋" w:eastAsia="仿宋" w:cs="仿宋"/>
                <w:sz w:val="21"/>
                <w:szCs w:val="21"/>
              </w:rPr>
            </w:pPr>
            <w:r>
              <w:rPr>
                <w:rFonts w:hint="eastAsia" w:ascii="仿宋" w:hAnsi="仿宋" w:eastAsia="仿宋" w:cs="仿宋"/>
                <w:sz w:val="24"/>
                <w:lang w:val="en-US" w:eastAsia="zh-CN"/>
              </w:rPr>
              <w:t xml:space="preserve">20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发现一处不合格扣1分；同一问题通知后未按期整改的加扣2分；被校内通报批评的每次扣3分。</w:t>
            </w:r>
            <w:r/>
          </w:p>
        </w:tc>
      </w:tr>
      <w:tr>
        <w:trPr/>
        <w:tc>
          <w:tcPr>
            <w:tcW w:w="750" w:type="dxa"/>
            <w:textDirection w:val="lrTb"/>
            <w:noWrap w:val="false"/>
          </w:tcPr>
          <w:p>
            <w:pPr>
              <w:jc w:val="both"/>
              <w:pageBreakBefore w:val="0"/>
              <w:spacing w:beforeAutospacing="0" w:afterAutospacing="0" w:line="360" w:lineRule="auto"/>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卫生间每日按要求清洁消毒，垃圾桶、果皮箱、垃圾房周边整洁无明显异味；垃圾桶每周至少冲洗1次并留存记录。</w:t>
            </w:r>
            <w:r/>
          </w:p>
        </w:tc>
        <w:tc>
          <w:tcPr>
            <w:tcW w:w="723" w:type="dxa"/>
            <w:textDirection w:val="lrTb"/>
            <w:noWrap w:val="false"/>
          </w:tcPr>
          <w:p>
            <w:pPr>
              <w:pageBreakBefore w:val="0"/>
              <w:spacing w:after="0" w:line="400" w:lineRule="exact"/>
              <w:rPr>
                <w:rFonts w:hint="eastAsia" w:ascii="仿宋" w:hAnsi="仿宋" w:eastAsia="仿宋" w:cs="仿宋"/>
                <w:sz w:val="21"/>
                <w:szCs w:val="21"/>
              </w:rPr>
            </w:pPr>
            <w:r>
              <w:rPr>
                <w:rFonts w:hint="eastAsia" w:ascii="仿宋" w:hAnsi="仿宋" w:eastAsia="仿宋" w:cs="仿宋"/>
                <w:sz w:val="24"/>
                <w:lang w:val="en-US" w:eastAsia="zh-CN"/>
              </w:rPr>
              <w:t xml:space="preserve">10</w:t>
            </w:r>
            <w:r/>
          </w:p>
        </w:tc>
        <w:tc>
          <w:tcPr>
            <w:tcW w:w="3873" w:type="dxa"/>
            <w:textDirection w:val="lrTb"/>
            <w:noWrap w:val="false"/>
          </w:tcPr>
          <w:p>
            <w:pPr>
              <w:pageBreakBefore w:val="0"/>
              <w:spacing w:after="0" w:line="400" w:lineRule="exact"/>
              <w:rPr>
                <w:rFonts w:hint="eastAsia" w:ascii="仿宋" w:hAnsi="仿宋" w:eastAsia="仿宋" w:cs="仿宋"/>
                <w:sz w:val="21"/>
                <w:szCs w:val="21"/>
              </w:rPr>
            </w:pPr>
            <w:r>
              <w:rPr>
                <w:rFonts w:hint="eastAsia" w:ascii="仿宋" w:hAnsi="仿宋" w:eastAsia="仿宋" w:cs="仿宋"/>
                <w:sz w:val="24"/>
                <w:lang w:val="en-US" w:eastAsia="zh-CN"/>
              </w:rPr>
              <w:t xml:space="preserve">卫生间异味、便器黄渍、地面积水、垃圾桶脏污等每处扣1分；垃圾桶未周冲洗扣2分/次。</w:t>
            </w:r>
            <w:r/>
          </w:p>
        </w:tc>
      </w:tr>
      <w:tr>
        <w:trPr/>
        <w:tc>
          <w:tcPr>
            <w:tcW w:w="750" w:type="dxa"/>
            <w:textDirection w:val="lrTb"/>
            <w:noWrap w:val="false"/>
          </w:tcPr>
          <w:p>
            <w:pPr>
              <w:jc w:val="both"/>
              <w:pageBreakBefore w:val="0"/>
              <w:spacing w:beforeAutospacing="0" w:afterAutospacing="0" w:line="360" w:lineRule="auto"/>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室外公共区域每天清扫并动态保洁；电动洒扫吸一体车每周至少完成1次室外公共区域洒扫吸作业。</w:t>
            </w:r>
            <w:r/>
          </w:p>
        </w:tc>
        <w:tc>
          <w:tcPr>
            <w:tcW w:w="723" w:type="dxa"/>
            <w:textDirection w:val="lrTb"/>
            <w:noWrap w:val="false"/>
          </w:tcPr>
          <w:p>
            <w:pPr>
              <w:keepLines w:val="0"/>
              <w:keepNext w:val="0"/>
              <w:pageBreakBefore w:val="0"/>
              <w:spacing w:after="0" w:line="300" w:lineRule="exact"/>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10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未动态保洁每处扣1分；未按周完成洒扫吸作业扣3分/次。</w:t>
            </w:r>
            <w:r/>
          </w:p>
        </w:tc>
      </w:tr>
      <w:tr>
        <w:trPr>
          <w:trHeight w:val="584"/>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绿化</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草坪、绿篱、花灌木、乔木按年度、月度、周计划修剪、浇水、除草、病虫害防治；草坪杂草率不超过5%，修剪后枝叶及时清理。</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15</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未按计划实施每项扣2分；杂草率、修剪效果、清理效果不达标每处扣1分；修剪废弃物未及时清运扣2分/次。</w:t>
            </w:r>
            <w:r/>
          </w:p>
        </w:tc>
      </w:tr>
      <w:tr>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绿化</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肥料、药剂、草籽、防寒材料等先入院内库房验收登记后领用，年度复合肥/有机肥合计不少于0.5吨；绿化提升及景点打造方案、月计划、周记录齐全。</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物资未入库验收扣3分/次；数量不足按比例扣分；计划、记录或方案每缺一项扣2分。</w:t>
            </w:r>
            <w:r/>
          </w:p>
        </w:tc>
      </w:tr>
      <w:tr>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人员管理</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保洁班长每日覆盖检查所有内容和全部点位；人员到岗、着装、考勤、培训、工资保险资料符合要求。</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lang w:eastAsia="zh-CN"/>
              </w:rPr>
            </w:pPr>
            <w:r>
              <w:rPr>
                <w:rFonts w:hint="eastAsia" w:ascii="仿宋" w:hAnsi="仿宋" w:eastAsia="仿宋" w:cs="仿宋"/>
                <w:sz w:val="24"/>
                <w:lang w:val="en-US" w:eastAsia="zh-CN"/>
              </w:rPr>
              <w:t xml:space="preserve">15</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班长日查未全覆盖扣2分/日；人员缺岗、脱岗、资料不全每项扣2分。</w:t>
            </w:r>
            <w:r/>
          </w:p>
        </w:tc>
      </w:tr>
      <w:tr>
        <w:trPr/>
        <w:tc>
          <w:tcPr>
            <w:tcW w:w="750"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eastAsia="zh-CN"/>
              </w:rPr>
            </w:pPr>
            <w:r>
              <w:rPr>
                <w:rFonts w:hint="eastAsia" w:ascii="仿宋" w:hAnsi="仿宋" w:eastAsia="仿宋" w:cs="仿宋"/>
                <w:sz w:val="24"/>
                <w:lang w:val="en-US" w:eastAsia="zh-CN"/>
              </w:rPr>
              <w:t xml:space="preserve">水电维修</w:t>
            </w:r>
            <w:r/>
          </w:p>
        </w:tc>
        <w:tc>
          <w:tcPr>
            <w:tcW w:w="4786"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eastAsia="zh-CN"/>
              </w:rPr>
            </w:pPr>
            <w:r>
              <w:rPr>
                <w:rFonts w:hint="eastAsia" w:ascii="仿宋" w:hAnsi="仿宋" w:eastAsia="仿宋" w:cs="仿宋"/>
                <w:sz w:val="24"/>
                <w:lang w:val="en-US" w:eastAsia="zh-CN"/>
              </w:rPr>
              <w:t xml:space="preserve">人员到岗、着装、考勤;值班期间保持通信设施设备畅通，接听保修电话，遇到异常情况立即上报并在现场采取相应措施;</w:t>
            </w:r>
            <w:r>
              <w:rPr>
                <w:rFonts w:hint="eastAsia" w:ascii="仿宋" w:hAnsi="仿宋" w:eastAsia="仿宋" w:cs="仿宋"/>
                <w:color w:val="auto"/>
                <w:spacing w:val="-4"/>
                <w:sz w:val="24"/>
                <w:szCs w:val="24"/>
                <w:highlight w:val="none"/>
                <w:lang w:val="en-US" w:eastAsia="zh-CN" w:bidi="ar-SA"/>
              </w:rPr>
              <w:t xml:space="preserve">及时处理故障</w:t>
            </w:r>
            <w:r>
              <w:rPr>
                <w:rFonts w:hint="eastAsia" w:ascii="仿宋" w:hAnsi="仿宋" w:eastAsia="仿宋" w:cs="仿宋"/>
                <w:sz w:val="24"/>
                <w:lang w:val="en-US" w:eastAsia="zh-CN"/>
              </w:rPr>
              <w:t xml:space="preserve">;</w:t>
            </w:r>
            <w:r>
              <w:rPr>
                <w:rFonts w:hint="eastAsia" w:ascii="仿宋" w:hAnsi="仿宋" w:eastAsia="仿宋" w:cs="仿宋"/>
                <w:color w:val="auto"/>
                <w:spacing w:val="-4"/>
                <w:sz w:val="24"/>
                <w:szCs w:val="24"/>
                <w:highlight w:val="none"/>
                <w:lang w:val="en-US" w:eastAsia="zh-CN" w:bidi="ar-SA"/>
              </w:rPr>
              <w:t xml:space="preserve">突发水、电问题时，30分钟内启动应急处理;工作内容进行定期巡查、记录。</w:t>
            </w:r>
            <w:r/>
          </w:p>
        </w:tc>
        <w:tc>
          <w:tcPr>
            <w:tcW w:w="723"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eastAsia="zh-CN"/>
              </w:rPr>
            </w:pPr>
            <w:r>
              <w:rPr>
                <w:rFonts w:hint="eastAsia" w:ascii="仿宋" w:hAnsi="仿宋" w:eastAsia="仿宋" w:cs="仿宋"/>
                <w:sz w:val="24"/>
                <w:lang w:val="en-US" w:eastAsia="zh-CN"/>
              </w:rPr>
              <w:t xml:space="preserve">20</w:t>
            </w:r>
            <w:r/>
          </w:p>
        </w:tc>
        <w:tc>
          <w:tcPr>
            <w:tcW w:w="3873"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rPr>
            </w:pPr>
            <w:r>
              <w:rPr>
                <w:rFonts w:hint="eastAsia" w:ascii="仿宋" w:hAnsi="仿宋" w:eastAsia="仿宋" w:cs="仿宋"/>
                <w:color w:val="auto"/>
                <w:spacing w:val="-4"/>
                <w:sz w:val="24"/>
                <w:szCs w:val="24"/>
                <w:highlight w:val="none"/>
                <w:lang w:val="en-US" w:eastAsia="zh-CN" w:bidi="ar-SA"/>
              </w:rPr>
              <w:t xml:space="preserve">无故迟到、早退、脱岗、值班不在岗、手机无人接听报修电话等扣</w:t>
            </w:r>
            <w:r>
              <w:rPr>
                <w:rFonts w:hint="eastAsia" w:ascii="仿宋" w:hAnsi="仿宋" w:eastAsia="仿宋" w:cs="仿宋"/>
                <w:sz w:val="24"/>
                <w:lang w:val="en-US" w:eastAsia="zh-CN"/>
              </w:rPr>
              <w:t xml:space="preserve">3分/次；</w:t>
            </w:r>
            <w:r>
              <w:rPr>
                <w:rFonts w:hint="eastAsia" w:ascii="仿宋" w:hAnsi="仿宋" w:eastAsia="仿宋" w:cs="仿宋"/>
                <w:color w:val="auto"/>
                <w:spacing w:val="-4"/>
                <w:sz w:val="24"/>
                <w:szCs w:val="24"/>
                <w:highlight w:val="none"/>
                <w:lang w:val="en-US" w:eastAsia="zh-CN" w:bidi="ar-SA"/>
              </w:rPr>
              <w:t xml:space="preserve">未及时处理故障造成损失的</w:t>
            </w:r>
            <w:r>
              <w:rPr>
                <w:rFonts w:hint="eastAsia" w:ascii="仿宋" w:hAnsi="仿宋" w:eastAsia="仿宋" w:cs="仿宋"/>
                <w:sz w:val="24"/>
                <w:lang w:val="en-US" w:eastAsia="zh-CN"/>
              </w:rPr>
              <w:t xml:space="preserve">扣3分/次；</w:t>
            </w:r>
            <w:r>
              <w:rPr>
                <w:rFonts w:hint="eastAsia" w:ascii="仿宋" w:hAnsi="仿宋" w:eastAsia="仿宋" w:cs="仿宋"/>
                <w:color w:val="auto"/>
                <w:spacing w:val="-4"/>
                <w:sz w:val="24"/>
                <w:szCs w:val="24"/>
                <w:highlight w:val="none"/>
                <w:lang w:val="en-US" w:eastAsia="zh-CN" w:bidi="ar-SA"/>
              </w:rPr>
              <w:t xml:space="preserve">并赔付损失。突发水、电问题时，30分钟内未启动应急处理的扣2分</w:t>
            </w:r>
            <w:r>
              <w:rPr>
                <w:rFonts w:hint="eastAsia" w:ascii="仿宋" w:hAnsi="仿宋" w:eastAsia="仿宋" w:cs="仿宋"/>
                <w:sz w:val="24"/>
                <w:lang w:val="en-US" w:eastAsia="zh-CN"/>
              </w:rPr>
              <w:t xml:space="preserve">/次；</w:t>
            </w:r>
            <w:r>
              <w:rPr>
                <w:rFonts w:hint="eastAsia" w:ascii="仿宋" w:hAnsi="仿宋" w:eastAsia="仿宋" w:cs="仿宋"/>
                <w:color w:val="auto"/>
                <w:spacing w:val="-4"/>
                <w:sz w:val="24"/>
                <w:szCs w:val="24"/>
                <w:highlight w:val="none"/>
                <w:lang w:val="en-US" w:eastAsia="zh-CN" w:bidi="ar-SA"/>
              </w:rPr>
              <w:t xml:space="preserve">未根据工作内容进行定期巡查、记录的扣2分。</w:t>
            </w:r>
            <w:r/>
          </w:p>
        </w:tc>
      </w:tr>
      <w:tr>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合计</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月度考核满分100分。学校可结合现场管理需要，通过定期或不定期抽查、问题反馈、整改复核、工作记录等方式进行综合评价，原则上按月形成考核意见。</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100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90分及以上支付当期全部费用；70-89分支付90%；60-69分支付80%；60分以下支付60%。每2个月结算支付时，按结算周期内月度考核结果综合执行。连续3次低于60分的，采购人有权按程序解除合同。</w:t>
            </w:r>
            <w:r/>
          </w:p>
        </w:tc>
      </w:tr>
    </w:tbl>
    <w:p>
      <w:pPr>
        <w:pStyle w:val="1534"/>
        <w:numPr>
          <w:ilvl w:val="0"/>
          <w:numId w:val="6"/>
        </w:numPr>
        <w:spacing w:line="560" w:lineRule="exact"/>
        <w:rPr>
          <w:rFonts w:hint="eastAsia" w:ascii="仿宋" w:hAnsi="仿宋" w:eastAsia="仿宋" w:cs="仿宋"/>
          <w:bCs/>
          <w:sz w:val="28"/>
          <w:szCs w:val="28"/>
          <w:lang w:val="zh-CN" w:eastAsia="zh-CN"/>
        </w:rPr>
      </w:pPr>
      <w:r>
        <w:rPr>
          <w:rFonts w:hint="eastAsia" w:ascii="仿宋" w:hAnsi="仿宋" w:eastAsia="仿宋" w:cs="仿宋"/>
          <w:bCs/>
          <w:sz w:val="28"/>
          <w:szCs w:val="28"/>
          <w:lang w:val="en-US" w:eastAsia="zh-CN"/>
        </w:rPr>
        <w:t xml:space="preserve">设备、工具、耗材、</w:t>
      </w:r>
      <w:r>
        <w:rPr>
          <w:rFonts w:hint="eastAsia" w:ascii="仿宋" w:hAnsi="仿宋" w:eastAsia="仿宋" w:cs="仿宋"/>
          <w:bCs/>
          <w:sz w:val="28"/>
          <w:szCs w:val="28"/>
          <w:lang w:val="zh-CN" w:eastAsia="zh-CN"/>
        </w:rPr>
        <w:t xml:space="preserve">服装要求</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1.采购人无偿提供本项目服务期内项目所需场地（含办公用房、库房）及水、电、气等能源（公共能耗）。</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2.设备及保洁工具全新或八成新以上。吸尘器1台套、烘干地机和高级双桶榨水车（保洁人员人均1台、辆）。</w:t>
      </w:r>
      <w:r/>
    </w:p>
    <w:p>
      <w:pPr>
        <w:ind w:firstLine="482"/>
        <w:spacing w:line="440" w:lineRule="exact"/>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3.保洁方面，保洁所需清洁工具和清洁用品、消毒用品、垃圾袋、劳保用品（服装、口罩、手套、胶鞋、工牌等）由成交人承担</w:t>
      </w: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w:t>
      </w:r>
      <w:r/>
    </w:p>
    <w:p>
      <w:pPr>
        <w:ind w:firstLine="482"/>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4.</w:t>
      </w:r>
      <w:r>
        <w:rPr>
          <w:rFonts w:hint="eastAsia" w:ascii="仿宋" w:hAnsi="仿宋" w:eastAsia="仿宋" w:cs="仿宋"/>
          <w:color w:val="auto"/>
          <w:sz w:val="24"/>
          <w:szCs w:val="24"/>
          <w:highlight w:val="none"/>
        </w:rPr>
        <w:t xml:space="preserve">绿化方面，绿化管养所需工具及耗材（包含机械设备、工具、汽油、农药</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肥料</w:t>
      </w:r>
      <w:r>
        <w:rPr>
          <w:rFonts w:hint="eastAsia" w:ascii="仿宋" w:hAnsi="仿宋" w:eastAsia="仿宋" w:cs="仿宋"/>
          <w:color w:val="auto"/>
          <w:sz w:val="24"/>
          <w:szCs w:val="24"/>
          <w:highlight w:val="none"/>
        </w:rPr>
        <w:t xml:space="preserve">）由</w:t>
      </w:r>
      <w:r>
        <w:rPr>
          <w:rFonts w:hint="eastAsia" w:ascii="仿宋" w:hAnsi="仿宋" w:eastAsia="仿宋" w:cs="仿宋"/>
          <w:color w:val="auto"/>
          <w:sz w:val="24"/>
          <w:szCs w:val="24"/>
          <w:highlight w:val="none"/>
          <w:lang w:val="en-US" w:eastAsia="zh-CN"/>
        </w:rPr>
        <w:t xml:space="preserve">成交人</w:t>
      </w:r>
      <w:r>
        <w:rPr>
          <w:rFonts w:hint="eastAsia" w:ascii="仿宋" w:hAnsi="仿宋" w:eastAsia="仿宋" w:cs="仿宋"/>
          <w:color w:val="auto"/>
          <w:sz w:val="24"/>
          <w:szCs w:val="24"/>
          <w:highlight w:val="none"/>
        </w:rPr>
        <w:t xml:space="preserve">承担。</w:t>
      </w:r>
      <w:r/>
    </w:p>
    <w:p>
      <w:pPr>
        <w:ind w:firstLine="482"/>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5.维修方面，维修所需维修工具（电焊机、电锤、手电钻、切割机、管钳、台钳、万用表）、管网疏通工具（管道疏通机1台）、维修专用警示牌等有成交人承担。</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维护保养：各项物业设施设备和本项目用品的维护和保养由供应商负责；采购人提供的设施设备、办公条件等，供应商务必做好管理爱护维护工作，责任到人，专人保管，定期保养，及时维护，使之处于完整、良好的使用状态。因供应商管理使用不善（产品自身出厂自带质量问题、不可抗力损坏除外）导致配置物品设施设备受损的，供应商全面承担其损失并赔偿所有损失费，并及时维修复原或更新更换；确保管理运营正常，否则采购人将从该年度当期合同价款中直接扣除损失赔偿款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pStyle w:val="1534"/>
        <w:numPr>
          <w:ilvl w:val="0"/>
          <w:numId w:val="0"/>
        </w:numPr>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七、进退场交接方案及要求</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进退场交接方案：投标人提供针对本项目特点的进退场交接方案，制定项目交接时间进度安排、具体交接的内容、交接重点难点分析及解决方案，确保项目平稳过渡和正常运行。</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（一）进场交接要求</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1. 交接准备</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进场前勘查：新物业服务企业在进场前对办公楼进行全面勘查，了解设施设备、环境、安全等情况。</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人员培训：新物业服务企业应对员工进行岗前培训，确保熟悉办公楼的管理制度和服务标准。</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2.交接内容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资料交接：包括但不限于建筑图纸、设备档案、合同、业主信息、历史维修记录等。</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物资交接：包括办公用品、清洁工具等，确保数量和质量符合要求。</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财务交接：涉及物业费、押金、未结清费用等，双方应核对账目并签字确认。</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3.交接程序</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交接会议：双方应召开交接会议，明确交接内容、时间、责任等事项。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现场交接：双方应共同对办公楼进行现场检查，确认设施设备、物资等的状况。</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签字确认：交接完成后，双方应签署交接文件，确认交接内容。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（二）退场交接要求</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1.退场准备</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资料整理：退场物业服务企业应整理好所有相关资料，包括设备档案、维修记录、合同等。</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设施设备检查：退场前应对办公楼内的设施设备进行全面检查，确保设备正常运行。</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物资清点：退场前应对所有物资进行清点，确保无遗失或损坏。</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2.退场内容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资料移交：退场物业服务企业应将所有相关资料移交给新物业服务企业或业主方。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设施设备移交：退场物业服务企业应确保所有设施设备处于正常运行状态，并移交给新物业服务企业或业主方。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物资移交：退场物业服务企业应将所有物资移交给新物业服务企业或业主方，确保数量和质量符合要求。</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财务结算：退场物业服务企业应与业主方进行财务结算，结清所有费用。</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3.退场程序</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退场会议：双方应召开退场会议，明确退场内容、时间、责任等事项。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现场检查：双方应共同对办公楼进行现场检查，确认设施设备、物资等的状况。</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签字确认：退场完成后，双方应签署退场文件，确认退场内容。</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（三）其他要求</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1.交接时间：进退场交接应在合同规定的期限内完成，确保不影响办公楼的正常使用。</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2.交接责任：双方应明确交接过程中的责任，确保交接顺利进行。</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3.交接记录：交接过程应详细记录，双方签字确认，作为后续管理的依据。</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通过以上要求，确保物业服务采购项目的进退场交接顺利进行，保障物业服务的连续性和质量。</w:t>
      </w:r>
      <w:r/>
    </w:p>
    <w:p>
      <w:pPr>
        <w:pStyle w:val="1534"/>
        <w:numPr>
          <w:ilvl w:val="0"/>
          <w:numId w:val="0"/>
        </w:numPr>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八、重大活动保障及应急预案</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（1）制订流程。配合采购人制订重大活动后勤保障工作流程，需对任务进行详细了解，并根据工作安排制定详细的后勤保障计划。</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（2）实施保障。按计划在关键区域和重点部位进行部署，确保任务顺利进行，对活动区域进行全面安全检查，发现并排除安全隐患。</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（3）收尾工作。对现场进行检查，做好清理工作。</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（6）应急预案的培训和演练。应急预案定期培训和演练，组织相关岗位每半年至少开展一次专项应急预案演练；留存培训及演练记录和影像资料，并对预案进行评价，确保与实际情况相结合。</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（7）应急物资的管理。根据专项预案中的应对需要、必要的应急物资，建立清单或台账，并由专人定期对应急物资进行检查，如有应急物资不足，及时通知采购人购置齐全，确保能够随时正常使用。</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九</w:t>
      </w:r>
      <w:r>
        <w:rPr>
          <w:rFonts w:hint="eastAsia" w:ascii="仿宋" w:hAnsi="仿宋" w:eastAsia="仿宋" w:cs="仿宋"/>
          <w:b/>
          <w:bCs/>
          <w:sz w:val="28"/>
          <w:szCs w:val="28"/>
        </w:rPr>
        <w:t xml:space="preserve">、内部考核、培训制度及其他</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1、建立健全内部考核和培训制度，并执行到位，定期开展员工培训，加强人员技能培养。</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4.设备及保洁工具全新或八成新以上。吸尘器1台套、烘干地机和高级双桶榨水车（保洁人员人均1台、辆）。</w:t>
      </w:r>
      <w:r/>
    </w:p>
    <w:p>
      <w:pPr>
        <w:pStyle w:val="1485"/>
        <w:ind w:firstLine="480"/>
        <w:jc w:val="left"/>
        <w:spacing w:line="360" w:lineRule="auto"/>
        <w:widowControl/>
        <w:rPr>
          <w:rFonts w:hint="eastAsia" w:ascii="仿宋" w:hAnsi="仿宋" w:eastAsia="仿宋" w:cs="仿宋"/>
          <w:bCs/>
          <w:color w:val="000000" w:themeColor="text1"/>
          <w:sz w:val="24"/>
          <w:szCs w:val="24"/>
          <w:lang w:val="zh-CN"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5.保洁方面，保洁所需清洁工具和清洁用品、消毒用品、垃圾袋、劳保用品（服装、口罩、手套、胶鞋、工牌等）由成交人承担</w:t>
      </w:r>
      <w:r>
        <w:rPr>
          <w:rFonts w:hint="eastAsia" w:ascii="仿宋" w:hAnsi="仿宋" w:eastAsia="仿宋" w:cs="仿宋"/>
          <w:bCs/>
          <w:color w:val="000000" w:themeColor="text1"/>
          <w:sz w:val="24"/>
          <w:szCs w:val="24"/>
          <w:lang w:val="zh-CN" w:eastAsia="zh-CN" w:bidi="zh-CN"/>
          <w14:textFill>
            <w14:solidFill>
              <w14:schemeClr w14:val="tx1"/>
            </w14:solidFill>
          </w14:textFill>
        </w:rPr>
        <w:t xml:space="preserve">。</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6.绿化方面，绿化管养所需工具及耗材（包含机械设备、工具、汽油、农药）由成交人承担。</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7.维修方面，维修所需维修工具（电焊机、电锤、手电钻、切割机、管钳、台钳、万用表）、管网疏通工具（管道疏通机1台）、维修专用警示牌等有成交人承担。</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8、中标人人员的住宿、就餐、保险、治安等问题由中标人自行解决，与采购人无任何关系。</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9、中标人人员必须统一着装，挂牌上岗，服从采购人日常临时工作安排；建立完整的工作台账、工作信息收集、反馈等内容。</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10、如因工作失误而造成采购人经济损失或工作被动，由中标人负责赔偿经济损失。不可抗力的因素除外。</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11、本物业采购由中标人进行总承包，不得转包、分包，一旦发现转包或分包，采购人将报经政府采购部门处理，并要求终止合同。</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12、其他属于物业管理服务范畴内的工作。</w:t>
      </w:r>
      <w:r/>
    </w:p>
    <w:p>
      <w:pPr>
        <w:pStyle w:val="1485"/>
        <w:ind w:firstLine="480"/>
        <w:jc w:val="left"/>
        <w:spacing w:line="360" w:lineRule="auto"/>
        <w:widowControl/>
        <w:rPr>
          <w:rFonts w:hint="eastAsia" w:ascii="仿宋" w:hAnsi="仿宋" w:eastAsia="仿宋" w:cs="仿宋"/>
          <w:bCs/>
          <w:color w:val="000000" w:themeColor="text1"/>
          <w:sz w:val="24"/>
          <w:szCs w:val="24"/>
          <w:lang w:val="en-US" w:eastAsia="zh-CN" w:bidi="zh-CN"/>
          <w14:textFill>
            <w14:solidFill>
              <w14:schemeClr w14:val="tx1"/>
            </w14:solidFill>
          </w14:textFill>
        </w:rPr>
      </w:pP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13、本物业服务项目，要强化绿色低碳管理目标和服务要求，促进绿色产品和服务的推广运用。</w:t>
      </w:r>
      <w:r/>
    </w:p>
    <w:p>
      <w:pPr>
        <w:pStyle w:val="1534"/>
        <w:numPr>
          <w:ilvl w:val="0"/>
          <w:numId w:val="0"/>
        </w:numPr>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十、报价要求</w:t>
      </w:r>
      <w:r/>
    </w:p>
    <w:p>
      <w:pPr>
        <w:pStyle w:val="1552"/>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552"/>
        <w:ind w:firstLine="480"/>
        <w:spacing w:line="360" w:lineRule="auto"/>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208"/>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604"/>
          <w:rFonts w:hint="eastAsia" w:ascii="仿宋" w:hAnsi="仿宋" w:eastAsia="仿宋" w:cs="仿宋"/>
          <w:b/>
          <w:color w:val="auto"/>
          <w:sz w:val="24"/>
          <w:szCs w:val="24"/>
          <w:highlight w:val="none"/>
          <w:u w:val="single"/>
        </w:rPr>
        <w:t xml:space="preserve">供应商应在磋商分项报价表中为项目组所有成员（合计</w:t>
      </w:r>
      <w:r>
        <w:rPr>
          <w:rStyle w:val="1604"/>
          <w:rFonts w:hint="eastAsia" w:ascii="仿宋" w:hAnsi="仿宋" w:eastAsia="仿宋" w:cs="仿宋"/>
          <w:b/>
          <w:color w:val="auto"/>
          <w:sz w:val="24"/>
          <w:szCs w:val="24"/>
          <w:highlight w:val="none"/>
          <w:u w:val="single"/>
          <w:lang w:val="en-US"/>
        </w:rPr>
        <w:t xml:space="preserve">6</w:t>
      </w:r>
      <w:r>
        <w:rPr>
          <w:rStyle w:val="1604"/>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6</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949"/>
        <w:ind w:firstLine="482"/>
        <w:jc w:val="left"/>
        <w:keepLines w:val="0"/>
        <w:keepNext w:val="0"/>
        <w:pageBreakBefore w:val="0"/>
        <w:spacing w:line="540" w:lineRule="exact"/>
        <w:widowControl/>
        <w:rPr>
          <w:rFonts w:hint="eastAsia" w:ascii="仿宋" w:hAnsi="仿宋" w:eastAsia="仿宋" w:cs="仿宋"/>
          <w:b/>
          <w:bCs/>
          <w:color w:val="auto"/>
          <w:sz w:val="24"/>
          <w:szCs w:val="24"/>
          <w:highlight w:val="none"/>
          <w:u w:val="single"/>
          <w:lang w:val="zh-CN" w:eastAsia="zh-CN"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保洁4名（包含保洁班长1名）、绿化管养人员1名、水电维修工1名，全额填</w:t>
      </w:r>
      <w:r>
        <w:rPr>
          <w:rFonts w:hint="eastAsia" w:ascii="仿宋" w:hAnsi="仿宋" w:eastAsia="仿宋" w:cs="仿宋"/>
          <w:b/>
          <w:bCs/>
          <w:color w:val="auto"/>
          <w:sz w:val="24"/>
          <w:szCs w:val="24"/>
          <w:highlight w:val="none"/>
          <w:u w:val="single"/>
          <w:lang w:val="en-US" w:eastAsia="zh-CN" w:bidi="zh-CN"/>
        </w:rPr>
        <w:t xml:space="preserve">报、</w:t>
      </w:r>
      <w:r>
        <w:rPr>
          <w:rFonts w:hint="eastAsia" w:ascii="仿宋" w:hAnsi="仿宋" w:eastAsia="仿宋" w:cs="仿宋"/>
          <w:b/>
          <w:bCs/>
          <w:color w:val="auto"/>
          <w:sz w:val="24"/>
          <w:szCs w:val="24"/>
          <w:highlight w:val="none"/>
          <w:u w:val="single"/>
          <w:lang w:val="en-US" w:eastAsia="zh-CN" w:bidi="zh-CN"/>
        </w:rPr>
        <w:t xml:space="preserve">全员</w:t>
      </w:r>
      <w:r>
        <w:rPr>
          <w:rFonts w:hint="eastAsia" w:ascii="仿宋" w:hAnsi="仿宋" w:eastAsia="仿宋" w:cs="仿宋"/>
          <w:b/>
          <w:bCs/>
          <w:color w:val="auto"/>
          <w:sz w:val="24"/>
          <w:szCs w:val="24"/>
          <w:highlight w:val="none"/>
          <w:u w:val="single"/>
          <w:lang w:val="en-US" w:eastAsia="zh-CN" w:bidi="zh-CN"/>
        </w:rPr>
        <w:t xml:space="preserve">全</w:t>
      </w:r>
      <w:r>
        <w:rPr>
          <w:rFonts w:hint="eastAsia" w:ascii="仿宋" w:hAnsi="仿宋" w:eastAsia="仿宋" w:cs="仿宋"/>
          <w:b/>
          <w:bCs/>
          <w:color w:val="auto"/>
          <w:sz w:val="24"/>
          <w:szCs w:val="24"/>
          <w:highlight w:val="none"/>
          <w:u w:val="single"/>
          <w:lang w:val="en-US" w:eastAsia="zh-CN" w:bidi="zh-CN"/>
        </w:rPr>
        <w:t xml:space="preserve">额</w:t>
      </w:r>
      <w:r>
        <w:rPr>
          <w:rFonts w:hint="eastAsia" w:ascii="仿宋" w:hAnsi="仿宋" w:eastAsia="仿宋" w:cs="仿宋"/>
          <w:b/>
          <w:bCs/>
          <w:color w:val="auto"/>
          <w:sz w:val="24"/>
          <w:szCs w:val="24"/>
          <w:highlight w:val="none"/>
          <w:u w:val="single"/>
          <w:lang w:val="en-US" w:eastAsia="zh-CN" w:bidi="zh-CN"/>
        </w:rPr>
        <w:t xml:space="preserve">意外险</w:t>
      </w:r>
      <w:r>
        <w:rPr>
          <w:rFonts w:hint="eastAsia" w:ascii="仿宋" w:hAnsi="仿宋" w:eastAsia="仿宋" w:cs="仿宋"/>
          <w:b/>
          <w:bCs/>
          <w:color w:val="auto"/>
          <w:sz w:val="24"/>
          <w:szCs w:val="24"/>
          <w:highlight w:val="none"/>
          <w:u w:val="single"/>
          <w:lang w:val="en-US" w:eastAsia="zh-CN" w:bidi="zh-CN"/>
        </w:rPr>
        <w:t xml:space="preserve">（</w:t>
      </w:r>
      <w:r>
        <w:rPr>
          <w:rFonts w:hint="eastAsia" w:ascii="仿宋" w:hAnsi="仿宋" w:eastAsia="仿宋" w:cs="仿宋"/>
          <w:b/>
          <w:bCs/>
          <w:color w:val="auto"/>
          <w:sz w:val="24"/>
          <w:szCs w:val="24"/>
          <w:highlight w:val="none"/>
          <w:u w:val="single"/>
          <w:lang w:val="en-US" w:eastAsia="zh-CN" w:bidi="zh-CN"/>
        </w:rPr>
        <w:t xml:space="preserve">或</w:t>
      </w:r>
      <w:r>
        <w:rPr>
          <w:rFonts w:hint="eastAsia" w:ascii="仿宋" w:hAnsi="仿宋" w:eastAsia="仿宋" w:cs="仿宋"/>
          <w:b/>
          <w:bCs/>
          <w:color w:val="auto"/>
          <w:sz w:val="24"/>
          <w:szCs w:val="24"/>
          <w:highlight w:val="none"/>
          <w:u w:val="single"/>
          <w:lang w:val="en-US" w:eastAsia="zh-CN" w:bidi="zh-CN"/>
        </w:rPr>
        <w:t xml:space="preserve">雇主</w:t>
      </w:r>
      <w:r>
        <w:rPr>
          <w:rFonts w:hint="eastAsia" w:ascii="仿宋" w:hAnsi="仿宋" w:eastAsia="仿宋" w:cs="仿宋"/>
          <w:b/>
          <w:bCs/>
          <w:color w:val="auto"/>
          <w:sz w:val="24"/>
          <w:szCs w:val="24"/>
          <w:highlight w:val="none"/>
          <w:u w:val="single"/>
          <w:lang w:val="en-US" w:eastAsia="zh-CN" w:bidi="zh-CN"/>
        </w:rPr>
        <w:t xml:space="preserve">责任</w:t>
      </w:r>
      <w:r>
        <w:rPr>
          <w:rFonts w:hint="eastAsia" w:ascii="仿宋" w:hAnsi="仿宋" w:eastAsia="仿宋" w:cs="仿宋"/>
          <w:b/>
          <w:bCs/>
          <w:color w:val="auto"/>
          <w:sz w:val="24"/>
          <w:szCs w:val="24"/>
          <w:highlight w:val="none"/>
          <w:u w:val="single"/>
          <w:lang w:val="en-US" w:eastAsia="zh-CN" w:bidi="zh-CN"/>
        </w:rPr>
        <w:t xml:space="preserve">险</w:t>
      </w:r>
      <w:r>
        <w:rPr>
          <w:rFonts w:hint="eastAsia" w:ascii="仿宋" w:hAnsi="仿宋" w:eastAsia="仿宋" w:cs="仿宋"/>
          <w:b/>
          <w:bCs/>
          <w:color w:val="auto"/>
          <w:sz w:val="24"/>
          <w:szCs w:val="24"/>
          <w:highlight w:val="none"/>
          <w:u w:val="single"/>
          <w:lang w:val="en-US" w:eastAsia="zh-CN" w:bidi="zh-CN"/>
        </w:rPr>
        <w:t xml:space="preserve">）</w:t>
      </w:r>
      <w:r>
        <w:rPr>
          <w:rFonts w:hint="eastAsia" w:ascii="仿宋" w:hAnsi="仿宋" w:eastAsia="仿宋" w:cs="仿宋"/>
          <w:b/>
          <w:bCs/>
          <w:color w:val="auto"/>
          <w:sz w:val="24"/>
          <w:szCs w:val="24"/>
          <w:highlight w:val="none"/>
          <w:u w:val="single"/>
          <w:lang w:val="zh-CN" w:eastAsia="zh-CN" w:bidi="zh-CN"/>
        </w:rPr>
        <w:t xml:space="preserve">否则，按无效标处理。</w:t>
      </w:r>
      <w:r/>
    </w:p>
    <w:p>
      <w:pPr>
        <w:pStyle w:val="1208"/>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922"/>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85"/>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85"/>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85"/>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85"/>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85"/>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85"/>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208"/>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208"/>
        <w:ind w:firstLine="480"/>
        <w:jc w:val="left"/>
        <w:spacing w:line="500" w:lineRule="exact"/>
        <w:widowControl/>
        <w:rPr>
          <w:rFonts w:hint="eastAsia" w:ascii="仿宋" w:hAnsi="仿宋" w:eastAsia="仿宋" w:cs="仿宋"/>
          <w:b/>
          <w:color w:val="auto"/>
          <w:szCs w:val="24"/>
          <w:highlight w:val="none"/>
        </w:rPr>
      </w:pPr>
      <w:r>
        <w:rPr>
          <w:rStyle w:val="1604"/>
          <w:rFonts w:hint="eastAsia" w:ascii="仿宋" w:hAnsi="仿宋" w:eastAsia="仿宋" w:cs="仿宋"/>
          <w:b/>
          <w:color w:val="auto"/>
          <w:sz w:val="24"/>
          <w:szCs w:val="24"/>
          <w:highlight w:val="none"/>
          <w:lang w:val="en-US"/>
        </w:rPr>
        <w:t xml:space="preserve">5</w:t>
      </w:r>
      <w:r>
        <w:rPr>
          <w:rStyle w:val="1604"/>
          <w:rFonts w:hint="eastAsia" w:ascii="仿宋" w:hAnsi="仿宋" w:eastAsia="仿宋" w:cs="仿宋"/>
          <w:b/>
          <w:color w:val="auto"/>
          <w:sz w:val="24"/>
          <w:szCs w:val="24"/>
          <w:highlight w:val="none"/>
        </w:rPr>
        <w:t xml:space="preserve">．为保证服务队伍的整体素质和相对稳定性，供应商应充分考虑管理和</w:t>
      </w:r>
      <w:r>
        <w:rPr>
          <w:rStyle w:val="1604"/>
          <w:rFonts w:hint="eastAsia" w:ascii="仿宋" w:hAnsi="仿宋" w:eastAsia="仿宋" w:cs="仿宋"/>
          <w:b/>
          <w:color w:val="auto"/>
          <w:sz w:val="24"/>
          <w:szCs w:val="24"/>
          <w:highlight w:val="none"/>
          <w:lang w:val="en-US"/>
        </w:rPr>
        <w:t xml:space="preserve">服务</w:t>
      </w:r>
      <w:r>
        <w:rPr>
          <w:rStyle w:val="1604"/>
          <w:rFonts w:hint="eastAsia" w:ascii="仿宋" w:hAnsi="仿宋" w:eastAsia="仿宋" w:cs="仿宋"/>
          <w:b/>
          <w:color w:val="auto"/>
          <w:sz w:val="24"/>
          <w:szCs w:val="24"/>
          <w:highlight w:val="none"/>
        </w:rPr>
        <w:t xml:space="preserve">人员的工资待遇。供应商要综合考虑宿迁劳动市场因素，激发员工积极性，不同岗位合理分配工资。</w:t>
      </w:r>
      <w:r/>
    </w:p>
    <w:p>
      <w:pPr>
        <w:pStyle w:val="1488"/>
        <w:ind w:firstLine="480"/>
        <w:spacing w:line="500" w:lineRule="exact"/>
        <w:rPr>
          <w:rStyle w:val="1604"/>
          <w:rFonts w:hint="eastAsia" w:ascii="仿宋" w:hAnsi="仿宋" w:eastAsia="仿宋" w:cs="仿宋"/>
          <w:b/>
          <w:color w:val="auto"/>
          <w:sz w:val="24"/>
          <w:szCs w:val="24"/>
          <w:highlight w:val="none"/>
          <w:u w:val="single"/>
        </w:rPr>
      </w:pPr>
      <w:r>
        <w:rPr>
          <w:rStyle w:val="1604"/>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208"/>
        <w:numPr>
          <w:ilvl w:val="0"/>
          <w:numId w:val="7"/>
        </w:numPr>
        <w:ind w:left="-62" w:firstLine="482"/>
        <w:spacing w:line="560" w:lineRule="exact"/>
        <w:rPr>
          <w:rFonts w:ascii="仿宋" w:hAnsi="仿宋" w:eastAsia="仿宋" w:cs="仿宋"/>
          <w:b/>
          <w:bCs/>
          <w:sz w:val="24"/>
          <w:szCs w:val="24"/>
          <w:lang w:bidi="zh-CN"/>
        </w:rPr>
      </w:pPr>
      <w:r>
        <w:rPr>
          <w:rStyle w:val="1604"/>
          <w:rFonts w:hint="eastAsia" w:ascii="仿宋" w:hAnsi="仿宋" w:eastAsia="仿宋" w:cs="仿宋"/>
          <w:b/>
          <w:sz w:val="24"/>
          <w:szCs w:val="24"/>
        </w:rPr>
        <w:t xml:space="preserve">项目履约过程中，项目所需工具、设备、物耗等均由中标人提供，磋商文件中必须提供能满足服务要求所配置的工具、设备明细表，并在物耗明细表中列明，如在服务期内，中标人提供工具、设备、物耗等质量不符合采购人要求的，应按采购人要求无条件更换。</w:t>
      </w:r>
      <w:r/>
    </w:p>
    <w:p>
      <w:pPr>
        <w:pStyle w:val="1208"/>
        <w:numPr>
          <w:ilvl w:val="0"/>
          <w:numId w:val="7"/>
        </w:numPr>
        <w:ind w:left="-62" w:firstLine="482"/>
        <w:spacing w:line="560" w:lineRule="exact"/>
        <w:rPr>
          <w:rFonts w:hint="eastAsia" w:ascii="仿宋" w:hAnsi="仿宋" w:eastAsia="仿宋" w:cs="仿宋"/>
          <w:b/>
          <w:bCs/>
          <w:sz w:val="24"/>
          <w:szCs w:val="24"/>
          <w:lang w:bidi="zh-CN"/>
        </w:rPr>
      </w:pPr>
      <w:r>
        <w:rPr>
          <w:rFonts w:hint="eastAsia" w:ascii="仿宋" w:hAnsi="仿宋" w:eastAsia="仿宋" w:cs="仿宋"/>
          <w:b/>
          <w:bCs/>
          <w:sz w:val="24"/>
          <w:szCs w:val="24"/>
          <w:lang w:bidi="zh-CN"/>
        </w:rPr>
        <w:t xml:space="preserve">项目履约过程中，中标人应根据工作需要，安排好双休日及节假日的值班人员，编制各岗位排班表报采购人备案后执行，所涉及的费用，包含在此次报价中。</w:t>
      </w:r>
      <w:r/>
    </w:p>
    <w:p>
      <w:pPr>
        <w:pStyle w:val="1208"/>
        <w:numPr>
          <w:ilvl w:val="0"/>
          <w:numId w:val="7"/>
        </w:numPr>
        <w:ind w:left="-62" w:firstLine="482"/>
        <w:spacing w:line="560" w:lineRule="exact"/>
        <w:rPr>
          <w:rFonts w:hint="eastAsia" w:ascii="仿宋" w:hAnsi="仿宋" w:eastAsia="仿宋" w:cs="仿宋"/>
          <w:b/>
          <w:bCs/>
          <w:sz w:val="24"/>
          <w:szCs w:val="24"/>
          <w:lang w:bidi="zh-CN"/>
        </w:rPr>
      </w:pPr>
      <w:r>
        <w:rPr>
          <w:rFonts w:hint="eastAsia" w:ascii="仿宋" w:hAnsi="仿宋" w:eastAsia="仿宋" w:cs="仿宋"/>
          <w:b/>
          <w:bCs/>
          <w:sz w:val="24"/>
          <w:szCs w:val="24"/>
          <w:lang w:bidi="zh-CN"/>
        </w:rPr>
        <w:t xml:space="preserve">中标单位每月15日前需将人员工资支付、社保缴纳情况报采购人备案。</w:t>
      </w:r>
      <w:r/>
    </w:p>
    <w:p>
      <w:pPr>
        <w:pStyle w:val="1208"/>
        <w:numPr>
          <w:ilvl w:val="0"/>
          <w:numId w:val="7"/>
        </w:numPr>
        <w:ind w:left="-62" w:firstLine="482"/>
        <w:spacing w:line="560" w:lineRule="exact"/>
        <w:rPr>
          <w:rFonts w:ascii="仿宋" w:hAnsi="仿宋" w:eastAsia="仿宋" w:cs="仿宋"/>
          <w:sz w:val="24"/>
          <w:lang w:bidi="zh-CN"/>
        </w:rPr>
      </w:pPr>
      <w:r>
        <w:rPr>
          <w:rFonts w:hint="eastAsia" w:ascii="仿宋" w:hAnsi="仿宋" w:eastAsia="仿宋" w:cs="仿宋"/>
          <w:b/>
          <w:bCs/>
          <w:sz w:val="24"/>
          <w:szCs w:val="24"/>
          <w:lang w:bidi="zh-CN"/>
        </w:rPr>
        <w:t xml:space="preserve">其他物业管理服务质量要求按江苏省、宿迁市有关标准及采购需求执行，涉及费用均包含在本次磋商报价中。</w:t>
      </w:r>
      <w:r/>
    </w:p>
    <w:p>
      <w:pPr>
        <w:pStyle w:val="1208"/>
        <w:numPr>
          <w:ilvl w:val="0"/>
          <w:numId w:val="7"/>
        </w:numPr>
        <w:ind w:left="-62" w:firstLine="482"/>
        <w:spacing w:line="560" w:lineRule="exact"/>
        <w:rPr>
          <w:rFonts w:hint="default" w:ascii="仿宋" w:hAnsi="仿宋" w:eastAsia="仿宋" w:cs="仿宋"/>
          <w:bCs/>
          <w:sz w:val="28"/>
          <w:szCs w:val="28"/>
          <w:lang w:val="en-US" w:eastAsia="zh-CN"/>
        </w:rPr>
      </w:pPr>
      <w:r>
        <w:rPr>
          <w:rFonts w:hint="eastAsia" w:ascii="仿宋" w:hAnsi="仿宋" w:eastAsia="仿宋" w:cs="仿宋"/>
          <w:sz w:val="24"/>
          <w:lang w:bidi="zh-CN"/>
        </w:rPr>
        <w:t xml:space="preserve">供应商结合对采购需求与预算的理解，结合物业服务市场价格，根据不同岗位员工工资、加班补助、劳保福利、意外险、耗材等费用，根据明细报价表中所列的各项费用，提供服务费用分配方案和费用测算分析说明。在保障服务要求的基础上，采取措施激励合同履行人员，提高履约质量。</w:t>
      </w:r>
      <w:r/>
    </w:p>
    <w:p>
      <w:pPr>
        <w:pStyle w:val="1534"/>
        <w:numPr>
          <w:ilvl w:val="0"/>
          <w:numId w:val="0"/>
        </w:numPr>
        <w:spacing w:line="560" w:lineRule="exact"/>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十一、合同期限</w:t>
      </w:r>
      <w:r/>
    </w:p>
    <w:p>
      <w:pPr>
        <w:ind w:firstLine="480"/>
        <w:pageBreakBefore w:val="0"/>
        <w:spacing w:beforeAutospacing="0" w:afterAutospacing="0" w:line="360" w:lineRule="auto"/>
        <w:rPr>
          <w:rFonts w:hint="eastAsia" w:ascii="仿宋" w:hAnsi="仿宋" w:eastAsia="仿宋" w:cs="仿宋"/>
          <w:sz w:val="24"/>
          <w:szCs w:val="20"/>
          <w:lang w:val="en-US" w:eastAsia="zh-CN" w:bidi="zh-CN"/>
        </w:rPr>
      </w:pPr>
      <w:r>
        <w:rPr>
          <w:rFonts w:hint="eastAsia" w:ascii="仿宋" w:hAnsi="仿宋" w:eastAsia="仿宋" w:cs="仿宋"/>
          <w:sz w:val="24"/>
          <w:szCs w:val="20"/>
          <w:lang w:val="en-US" w:eastAsia="zh-CN" w:bidi="zh-CN"/>
        </w:rPr>
        <w:t xml:space="preserve">自合同签订之日起，二年。</w:t>
      </w:r>
      <w:r/>
    </w:p>
    <w:p>
      <w:pPr>
        <w:ind w:firstLine="480"/>
        <w:pageBreakBefore w:val="0"/>
        <w:spacing w:beforeAutospacing="0" w:afterAutospacing="0" w:line="360" w:lineRule="auto"/>
        <w:rPr>
          <w:rFonts w:hint="eastAsia" w:ascii="仿宋" w:hAnsi="仿宋" w:eastAsia="仿宋" w:cs="仿宋"/>
          <w:b/>
          <w:bCs/>
          <w:sz w:val="24"/>
          <w:szCs w:val="24"/>
          <w:lang w:val="en-US" w:eastAsia="zh-CN" w:bidi="zh-CN"/>
        </w:rPr>
      </w:pPr>
      <w:r>
        <w:rPr>
          <w:rFonts w:hint="eastAsia" w:ascii="仿宋" w:hAnsi="仿宋" w:eastAsia="仿宋" w:cs="仿宋"/>
          <w:b/>
          <w:bCs/>
          <w:sz w:val="24"/>
          <w:szCs w:val="24"/>
          <w:lang w:val="en-US" w:eastAsia="zh-CN" w:bidi="zh-CN"/>
        </w:rPr>
        <w:t xml:space="preserve">注：</w:t>
      </w:r>
      <w:r>
        <w:rPr>
          <w:rFonts w:hint="eastAsia" w:ascii="仿宋" w:hAnsi="仿宋" w:eastAsia="仿宋" w:cs="仿宋"/>
          <w:b/>
          <w:bCs/>
          <w:sz w:val="24"/>
          <w:szCs w:val="24"/>
          <w:lang w:eastAsia="zh-CN" w:bidi="zh-CN"/>
        </w:rPr>
        <w:t xml:space="preserve">本项目合同一年一签，第一年合同期满考核合格，且无负面影响后，报经采购人会商同意后，签订下一年度合同。</w:t>
      </w:r>
      <w:r/>
    </w:p>
    <w:p>
      <w:pPr>
        <w:pStyle w:val="1534"/>
        <w:numPr>
          <w:ilvl w:val="0"/>
          <w:numId w:val="0"/>
        </w:numPr>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十二、付款方式</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采购人约定在合同签订后，采购人在接到中标人票据的10个工作日内，支付合同金额的10%作为预付款；</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服务费用由采购人按每三个月支付一次。中标人按月根据实际发生的所有后勤物业管理（考核后的）费用开具合法票据，采购人在接到中标人票据的10个工作日内将前三个月实际发生的所有后勤物业管理（考核后的）费用支付给中标人。</w:t>
      </w:r>
      <w:r/>
    </w:p>
    <w:p>
      <w:pPr>
        <w:ind w:firstLine="482"/>
        <w:rPr>
          <w:rFonts w:hint="eastAsia" w:ascii="仿宋" w:hAnsi="仿宋" w:eastAsia="仿宋" w:cs="仿宋"/>
          <w:b/>
          <w:bCs/>
          <w:sz w:val="24"/>
          <w:szCs w:val="24"/>
          <w:lang w:val="en-US" w:eastAsia="zh-CN" w:bidi="zh-CN"/>
        </w:rPr>
      </w:pPr>
      <w:r>
        <w:rPr>
          <w:rFonts w:hint="eastAsia" w:ascii="仿宋" w:hAnsi="仿宋" w:eastAsia="仿宋" w:cs="仿宋"/>
          <w:b/>
          <w:bCs/>
          <w:sz w:val="24"/>
          <w:szCs w:val="24"/>
          <w:lang w:val="en-US" w:eastAsia="zh-CN" w:bidi="zh-CN"/>
        </w:rPr>
        <w:t xml:space="preserve">注：在签订合同时，中标人明确表示无需预付款或者主动要求降低预付款比例的金额，采购人可不适用前述规定。</w:t>
      </w:r>
      <w:r/>
    </w:p>
    <w:p>
      <w:pPr>
        <w:pStyle w:val="1534"/>
        <w:numPr>
          <w:ilvl w:val="0"/>
          <w:numId w:val="0"/>
        </w:numPr>
        <w:spacing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十三、款项支付相关要求</w:t>
      </w:r>
      <w:r/>
    </w:p>
    <w:p>
      <w:pPr>
        <w:ind w:firstLine="48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ind w:firstLine="48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534"/>
        <w:ind w:firstLine="482"/>
        <w:jc w:val="left"/>
        <w:spacing w:line="560" w:lineRule="exact"/>
        <w:rPr>
          <w:rFonts w:hint="eastAsia" w:ascii="仿宋" w:hAnsi="仿宋" w:eastAsia="仿宋" w:cs="仿宋"/>
          <w:bCs/>
          <w:sz w:val="24"/>
        </w:rPr>
      </w:pPr>
      <w:r>
        <w:rPr>
          <w:rFonts w:hint="eastAsia" w:ascii="仿宋" w:hAnsi="仿宋" w:eastAsia="仿宋" w:cs="仿宋"/>
          <w:bCs/>
          <w:sz w:val="24"/>
        </w:rPr>
        <w:t xml:space="preserve">3.中标人向采购人提交符合要求的发票（包含当期人员工资总额、给符合缴纳社保成员缴纳社保、服装费</w:t>
      </w:r>
      <w:r>
        <w:rPr>
          <w:rFonts w:hint="eastAsia" w:ascii="仿宋" w:hAnsi="仿宋" w:eastAsia="仿宋" w:cs="仿宋"/>
          <w:bCs/>
          <w:sz w:val="24"/>
          <w:lang w:eastAsia="zh-CN"/>
        </w:rPr>
        <w:t xml:space="preserve">、</w:t>
      </w:r>
      <w:r>
        <w:rPr>
          <w:rFonts w:hint="eastAsia" w:ascii="仿宋" w:hAnsi="仿宋" w:eastAsia="仿宋" w:cs="仿宋"/>
          <w:sz w:val="24"/>
          <w:szCs w:val="24"/>
        </w:rPr>
        <w:t xml:space="preserve">耗材费、设备折旧费</w:t>
      </w:r>
      <w:r>
        <w:rPr>
          <w:rFonts w:hint="eastAsia" w:ascii="仿宋" w:hAnsi="仿宋" w:eastAsia="仿宋" w:cs="仿宋"/>
          <w:bCs/>
          <w:sz w:val="24"/>
        </w:rPr>
        <w:t xml:space="preserve">等明细）时，应提供人员工资支付明细（须提供银行机构出具的员工工资支付明细证明）。采购人在付款完成后将款项支付相关材料（发票、员工工资支付证明及付款回执等）存档备案。</w:t>
      </w:r>
      <w:r/>
    </w:p>
    <w:p>
      <w:pPr>
        <w:pStyle w:val="1534"/>
        <w:ind w:firstLine="482"/>
        <w:jc w:val="left"/>
        <w:spacing w:line="560" w:lineRule="exact"/>
        <w:rPr>
          <w:rFonts w:ascii="仿宋" w:hAnsi="仿宋" w:eastAsia="仿宋" w:cs="仿宋"/>
          <w:bCs/>
          <w:sz w:val="24"/>
        </w:rPr>
      </w:pP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中标人须按以不低于磋商报价确定标准给员工发放工资、给全员全额购买意外险（或雇主责任险），相关标准在采购合同中予以明确，如中标人违反合同约定，采购人将按违约处理不予支付当期合同款，并有权收取违约金1万元</w:t>
      </w:r>
      <w:bookmarkStart w:id="99" w:name="OLE_LINK69"/>
      <w:r>
        <w:rPr>
          <w:rFonts w:hint="eastAsia" w:ascii="仿宋" w:hAnsi="仿宋" w:eastAsia="仿宋" w:cs="仿宋"/>
          <w:bCs/>
          <w:sz w:val="24"/>
        </w:rPr>
        <w:t xml:space="preserve">并追究违约责任，</w:t>
      </w:r>
      <w:bookmarkEnd w:id="99"/>
      <w:r>
        <w:rPr>
          <w:rFonts w:hint="eastAsia" w:ascii="仿宋" w:hAnsi="仿宋" w:eastAsia="仿宋" w:cs="仿宋"/>
          <w:bCs/>
          <w:sz w:val="24"/>
        </w:rPr>
        <w:t xml:space="preserve">并按擅自变更合同违法行为报监管部门处罚。另如有违反《劳动法》等相关规定的，报相关主管部门处理。</w:t>
      </w:r>
      <w:r/>
    </w:p>
    <w:p>
      <w:pPr>
        <w:pStyle w:val="1534"/>
        <w:ind w:firstLine="482"/>
        <w:spacing w:line="560" w:lineRule="exact"/>
        <w:rPr>
          <w:rFonts w:ascii="仿宋" w:hAnsi="仿宋" w:eastAsia="仿宋" w:cs="仿宋"/>
          <w:bCs/>
          <w:sz w:val="24"/>
        </w:rPr>
      </w:pP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w:t>
      </w:r>
      <w:r>
        <w:rPr>
          <w:rFonts w:hint="eastAsia" w:ascii="仿宋" w:hAnsi="仿宋" w:eastAsia="仿宋" w:cs="仿宋"/>
          <w:bCs/>
          <w:color w:val="000000" w:themeColor="text1"/>
          <w:sz w:val="24"/>
          <w14:textFill>
            <w14:solidFill>
              <w14:schemeClr w14:val="tx1"/>
            </w14:solidFill>
          </w14:textFill>
        </w:rPr>
        <w:t xml:space="preserve">1万元</w:t>
      </w:r>
      <w:r>
        <w:rPr>
          <w:rFonts w:hint="eastAsia" w:ascii="仿宋" w:hAnsi="仿宋" w:eastAsia="仿宋" w:cs="仿宋"/>
          <w:bCs/>
          <w:sz w:val="24"/>
        </w:rPr>
        <w:t xml:space="preserve">并追究违约责任。 </w:t>
      </w:r>
      <w:r/>
    </w:p>
    <w:p>
      <w:pPr>
        <w:pStyle w:val="912"/>
        <w:jc w:val="center"/>
        <w:spacing w:before="200"/>
        <w:rPr>
          <w:rFonts w:hint="eastAsia" w:asciiTheme="majorEastAsia" w:hAnsiTheme="majorEastAsia" w:eastAsiaTheme="majorEastAsia"/>
          <w:sz w:val="30"/>
          <w:szCs w:val="30"/>
        </w:rPr>
      </w:pPr>
      <w:r/>
      <w:bookmarkStart w:id="100" w:name="_Toc188463221"/>
      <w:r/>
      <w:bookmarkStart w:id="101" w:name="_Toc19559"/>
      <w:r/>
      <w:bookmarkStart w:id="102" w:name="_Toc189932933"/>
      <w:r/>
      <w:r/>
    </w:p>
    <w:p>
      <w:pPr>
        <w:pStyle w:val="912"/>
        <w:ind w:firstLine="1800"/>
        <w:jc w:val="both"/>
        <w:spacing w:before="200"/>
        <w:rPr>
          <w:rFonts w:hint="eastAsia" w:asciiTheme="majorEastAsia" w:hAnsiTheme="majorEastAsia" w:eastAsiaTheme="majorEastAsia"/>
          <w:sz w:val="30"/>
          <w:szCs w:val="30"/>
        </w:rPr>
      </w:pPr>
      <w:r>
        <w:rPr>
          <w:rFonts w:hint="eastAsia" w:asciiTheme="majorEastAsia" w:hAnsiTheme="majorEastAsia" w:eastAsiaTheme="majorEastAsia"/>
          <w:sz w:val="30"/>
          <w:szCs w:val="30"/>
        </w:rPr>
      </w:r>
      <w:r/>
    </w:p>
    <w:p>
      <w:pPr>
        <w:pStyle w:val="912"/>
        <w:ind w:firstLine="1800"/>
        <w:jc w:val="both"/>
        <w:keepLines/>
        <w:keepNext/>
        <w:pageBreakBefore w:val="0"/>
        <w:spacing w:before="0" w:after="0"/>
        <w:widowControl w:val="off"/>
        <w:rPr>
          <w:rFonts w:hint="eastAsia" w:asciiTheme="majorEastAsia" w:hAnsiTheme="majorEastAsia" w:eastAsiaTheme="majorEastAsia"/>
          <w:sz w:val="30"/>
          <w:szCs w:val="30"/>
        </w:rPr>
      </w:pPr>
      <w:r>
        <w:rPr>
          <w:rFonts w:hint="eastAsia" w:asciiTheme="majorEastAsia" w:hAnsiTheme="majorEastAsia" w:eastAsiaTheme="majorEastAsia"/>
          <w:sz w:val="30"/>
          <w:szCs w:val="30"/>
        </w:rPr>
      </w:r>
      <w:r/>
    </w:p>
    <w:p>
      <w:pPr>
        <w:pStyle w:val="912"/>
        <w:ind w:firstLine="1800"/>
        <w:jc w:val="both"/>
        <w:spacing w:before="200"/>
        <w:rPr>
          <w:rFonts w:hint="eastAsia" w:asciiTheme="majorEastAsia" w:hAnsiTheme="majorEastAsia" w:eastAsiaTheme="majorEastAsia"/>
          <w:sz w:val="30"/>
          <w:szCs w:val="30"/>
        </w:rPr>
      </w:pPr>
      <w:r>
        <w:rPr>
          <w:rFonts w:hint="eastAsia" w:asciiTheme="majorEastAsia" w:hAnsiTheme="majorEastAsia" w:eastAsiaTheme="majorEastAsia"/>
          <w:sz w:val="30"/>
          <w:szCs w:val="30"/>
        </w:rPr>
      </w:r>
      <w:r/>
    </w:p>
    <w:p>
      <w:pPr>
        <w:pStyle w:val="912"/>
        <w:jc w:val="both"/>
        <w:spacing w:before="200"/>
        <w:rPr>
          <w:rFonts w:hint="eastAsia" w:asciiTheme="majorEastAsia" w:hAnsiTheme="majorEastAsia" w:eastAsiaTheme="majorEastAsia"/>
          <w:sz w:val="30"/>
          <w:szCs w:val="30"/>
        </w:rPr>
      </w:pPr>
      <w:r>
        <w:rPr>
          <w:rFonts w:hint="eastAsia" w:asciiTheme="majorEastAsia" w:hAnsiTheme="majorEastAsia" w:eastAsiaTheme="majorEastAsia"/>
          <w:sz w:val="30"/>
          <w:szCs w:val="30"/>
        </w:rPr>
      </w:r>
      <w:r/>
    </w:p>
    <w:p>
      <w:pPr>
        <w:pStyle w:val="912"/>
        <w:jc w:val="both"/>
        <w:spacing w:before="200"/>
        <w:rPr>
          <w:rFonts w:hint="eastAsia" w:asciiTheme="majorEastAsia" w:hAnsiTheme="majorEastAsia" w:eastAsiaTheme="majorEastAsia"/>
          <w:sz w:val="30"/>
          <w:szCs w:val="30"/>
        </w:rPr>
      </w:pPr>
      <w:r>
        <w:rPr>
          <w:rFonts w:hint="eastAsia" w:asciiTheme="majorEastAsia" w:hAnsiTheme="majorEastAsia" w:eastAsiaTheme="majorEastAsia"/>
          <w:sz w:val="30"/>
          <w:szCs w:val="30"/>
        </w:rPr>
      </w:r>
      <w:r/>
    </w:p>
    <w:p>
      <w:pPr>
        <w:pStyle w:val="912"/>
        <w:ind w:firstLine="2640"/>
        <w:jc w:val="both"/>
        <w:spacing w:before="200"/>
        <w:rPr>
          <w:rFonts w:hint="eastAsia" w:asciiTheme="majorEastAsia" w:hAnsiTheme="majorEastAsia" w:eastAsiaTheme="majorEastAsia"/>
          <w:sz w:val="44"/>
          <w:szCs w:val="44"/>
        </w:rPr>
      </w:pPr>
      <w:r>
        <w:rPr>
          <w:rFonts w:hint="eastAsia" w:asciiTheme="majorEastAsia" w:hAnsiTheme="majorEastAsia" w:eastAsiaTheme="majorEastAsia"/>
          <w:sz w:val="44"/>
          <w:szCs w:val="44"/>
        </w:rPr>
      </w:r>
      <w:r/>
    </w:p>
    <w:p>
      <w:pPr>
        <w:pStyle w:val="912"/>
        <w:ind w:firstLine="2640"/>
        <w:jc w:val="both"/>
        <w:spacing w:before="200"/>
        <w:rPr>
          <w:rFonts w:hint="eastAsia" w:asciiTheme="majorEastAsia" w:hAnsiTheme="majorEastAsia" w:eastAsiaTheme="majorEastAsia"/>
          <w:sz w:val="44"/>
          <w:szCs w:val="44"/>
        </w:rPr>
      </w:pPr>
      <w:r>
        <w:rPr>
          <w:rFonts w:hint="eastAsia" w:asciiTheme="majorEastAsia" w:hAnsiTheme="majorEastAsia" w:eastAsiaTheme="majorEastAsia"/>
          <w:sz w:val="44"/>
          <w:szCs w:val="44"/>
        </w:rPr>
      </w:r>
      <w:r/>
    </w:p>
    <w:p>
      <w:pPr>
        <w:pStyle w:val="912"/>
        <w:ind w:firstLine="2640"/>
        <w:jc w:val="both"/>
        <w:spacing w:before="200"/>
        <w:rPr>
          <w:rFonts w:hint="eastAsia" w:asciiTheme="majorEastAsia" w:hAnsiTheme="majorEastAsia" w:eastAsiaTheme="majorEastAsia"/>
          <w:sz w:val="44"/>
          <w:szCs w:val="44"/>
        </w:rPr>
      </w:pPr>
      <w:r>
        <w:rPr>
          <w:rFonts w:hint="eastAsia" w:asciiTheme="majorEastAsia" w:hAnsiTheme="majorEastAsia" w:eastAsiaTheme="majorEastAsia"/>
          <w:sz w:val="44"/>
          <w:szCs w:val="44"/>
        </w:rPr>
      </w:r>
      <w:r/>
    </w:p>
    <w:p>
      <w:pPr>
        <w:rPr>
          <w:rFonts w:hint="eastAsia" w:asciiTheme="majorEastAsia" w:hAnsiTheme="majorEastAsia" w:eastAsiaTheme="majorEastAsia"/>
          <w:sz w:val="44"/>
          <w:szCs w:val="44"/>
        </w:rPr>
      </w:pPr>
      <w:r>
        <w:rPr>
          <w:rFonts w:hint="eastAsia" w:asciiTheme="majorEastAsia" w:hAnsiTheme="majorEastAsia" w:eastAsiaTheme="majorEastAsia"/>
          <w:sz w:val="44"/>
          <w:szCs w:val="44"/>
        </w:rPr>
        <w:br w:type="page" w:clear="all"/>
      </w:r>
      <w:r/>
    </w:p>
    <w:p>
      <w:pPr>
        <w:pStyle w:val="912"/>
        <w:ind w:firstLine="2640"/>
        <w:jc w:val="both"/>
        <w:spacing w:before="200"/>
        <w:rPr>
          <w:rFonts w:ascii="仿宋" w:hAnsi="仿宋" w:eastAsia="仿宋"/>
          <w:b/>
          <w:sz w:val="24"/>
          <w:szCs w:val="24"/>
        </w:rPr>
      </w:pPr>
      <w:r>
        <w:rPr>
          <w:rFonts w:hint="eastAsia" w:asciiTheme="majorEastAsia" w:hAnsiTheme="majorEastAsia" w:eastAsiaTheme="majorEastAsia"/>
          <w:sz w:val="44"/>
          <w:szCs w:val="44"/>
        </w:rPr>
        <w:t xml:space="preserve">第五章</w:t>
      </w:r>
      <w:r>
        <w:rPr>
          <w:rFonts w:asciiTheme="majorEastAsia" w:hAnsiTheme="majorEastAsia" w:eastAsiaTheme="majorEastAsia"/>
          <w:sz w:val="44"/>
          <w:szCs w:val="44"/>
        </w:rPr>
        <w:t xml:space="preserve">  </w:t>
      </w:r>
      <w:r>
        <w:rPr>
          <w:rFonts w:hint="eastAsia" w:asciiTheme="majorEastAsia" w:hAnsiTheme="majorEastAsia" w:eastAsiaTheme="majorEastAsia"/>
          <w:sz w:val="44"/>
          <w:szCs w:val="44"/>
        </w:rPr>
        <w:t xml:space="preserve">合同文本</w:t>
      </w:r>
      <w:bookmarkEnd w:id="100"/>
      <w:r/>
      <w:bookmarkEnd w:id="101"/>
      <w:r/>
      <w:bookmarkEnd w:id="102"/>
      <w:r/>
      <w:r/>
    </w:p>
    <w:p>
      <w:pPr>
        <w:pStyle w:val="1182"/>
        <w:jc w:val="center"/>
        <w:spacing w:line="259" w:lineRule="auto"/>
        <w:rPr>
          <w:rFonts w:ascii="楷体" w:hAnsi="楷体" w:eastAsia="楷体" w:cs="楷体"/>
          <w:b/>
          <w:bCs/>
          <w:spacing w:val="5"/>
          <w:sz w:val="43"/>
          <w:szCs w:val="43"/>
        </w:rPr>
      </w:pPr>
      <w:r>
        <w:rPr>
          <w:rFonts w:hint="eastAsia" w:ascii="楷体" w:hAnsi="楷体" w:eastAsia="楷体" w:cs="楷体"/>
          <w:b/>
          <w:bCs/>
          <w:spacing w:val="5"/>
          <w:sz w:val="43"/>
          <w:szCs w:val="43"/>
        </w:rPr>
        <w:t xml:space="preserve">物业管理服务合同</w:t>
      </w:r>
      <w:r/>
    </w:p>
    <w:p>
      <w:pPr>
        <w:pStyle w:val="1569"/>
        <w:ind w:firstLine="480"/>
        <w:spacing w:line="560" w:lineRule="exact"/>
        <w:rPr>
          <w:rFonts w:ascii="仿宋" w:hAnsi="仿宋" w:eastAsia="仿宋" w:cs="仿宋"/>
          <w:bCs/>
        </w:rPr>
      </w:pPr>
      <w:r>
        <w:rPr>
          <w:rFonts w:hint="eastAsia" w:ascii="仿宋" w:hAnsi="仿宋" w:eastAsia="仿宋" w:cs="仿宋"/>
          <w:bCs/>
        </w:rPr>
        <w:t xml:space="preserve">合同编号：</w:t>
      </w:r>
      <w:r/>
    </w:p>
    <w:p>
      <w:pPr>
        <w:pStyle w:val="1569"/>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甲方：（以下简称甲方）</w:t>
      </w:r>
      <w:r/>
    </w:p>
    <w:p>
      <w:pPr>
        <w:pStyle w:val="1569"/>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乙方：（以下简称乙方）</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号</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相关事项协商一致，达成如下合同条款。</w:t>
      </w:r>
      <w:r/>
    </w:p>
    <w:p>
      <w:pPr>
        <w:pStyle w:val="931"/>
        <w:numPr>
          <w:ilvl w:val="0"/>
          <w:numId w:val="8"/>
        </w:numPr>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服务范围：</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学校：校园保洁服务等。其中各种保洁工具、材料、服装等均由乙方自备。（具体内容见采购文件和乙方的响应文件）。</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提供服务及管理时间自</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日至</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1、下列文件为本合同不可分割部分：</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① 中标通知书；</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② 乙方的磋商文件；</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③ 乙方在磋商过程中所作的其它承诺、声明、书面澄清等；</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④ 采购文件及其附件；</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⑤ 合同附件。</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以上与本合同具有同等法律效力</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3、乙方聘用的人员。</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4、履行方式：乙方按甲方采购要求及合同约定提供服务，服务过程中的各种风险由乙方承担；实施方式由乙方视情况自定，费用自负。</w:t>
      </w:r>
      <w:r/>
    </w:p>
    <w:p>
      <w:pPr>
        <w:pStyle w:val="1606"/>
        <w:ind w:firstLine="482"/>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二、甲、乙双方的责任</w:t>
      </w:r>
      <w:r/>
    </w:p>
    <w:p>
      <w:pPr>
        <w:pStyle w:val="1606"/>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（一）甲方的权力和义务：</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2、甲方有权审核乙方的物业服务费用。甲方必须严格按照双方签订的合同约定审核乙方提交的结算单据并支付相关物业服务费用，不得拖欠。</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4、甲方应为乙方提供机械设备、材料堆放的场地及车辆运输、停放的便利。</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7、甲方逾期支付资金，承担相关违约责任。</w:t>
      </w:r>
      <w:r/>
    </w:p>
    <w:p>
      <w:pPr>
        <w:pStyle w:val="1606"/>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（二）乙方的权力和义务：</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1、在本合同期内，乙方应做好现场员工的管理工作，如发生问题，乙方应当积极妥善解决，由此成的一切后果均由乙方承担。</w:t>
      </w:r>
      <w:r/>
    </w:p>
    <w:p>
      <w:pPr>
        <w:pStyle w:val="1606"/>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2、乙方保洁人员需完成必要的培训后方可上岗，其培训内容包括但不仅限于下列内容：</w:t>
      </w:r>
      <w:r/>
    </w:p>
    <w:p>
      <w:pPr>
        <w:pStyle w:val="1607"/>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（1）员工礼仪礼貌培训。</w:t>
      </w:r>
      <w:r/>
    </w:p>
    <w:p>
      <w:pPr>
        <w:pStyle w:val="1607"/>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（2）岗位工作技能培训。</w:t>
      </w:r>
      <w:r/>
    </w:p>
    <w:p>
      <w:pPr>
        <w:pStyle w:val="1607"/>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（3）保洁服务过程中常见化学药剂的使用及注意事项。</w:t>
      </w:r>
      <w:r/>
    </w:p>
    <w:p>
      <w:pPr>
        <w:pStyle w:val="1607"/>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（4）员工工服更衣柜使用规定。</w:t>
      </w:r>
      <w:r/>
    </w:p>
    <w:p>
      <w:pPr>
        <w:pStyle w:val="1607"/>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（5）工作职责和工作流程。</w:t>
      </w:r>
      <w:r/>
    </w:p>
    <w:p>
      <w:pPr>
        <w:pStyle w:val="1607"/>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（6）各种涉及本岗位的工具设备的正确使用。</w:t>
      </w:r>
      <w:r/>
    </w:p>
    <w:p>
      <w:pPr>
        <w:pStyle w:val="1607"/>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（7）服务区域中所应遵守的各项劳动纪律。</w:t>
      </w:r>
      <w:r/>
    </w:p>
    <w:p>
      <w:pPr>
        <w:pStyle w:val="1607"/>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3、乙方必须严格服从甲方现场监督和管理。</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4、如遇紧急事故或突发事件等需要紧急处理，甲方有权调用在场的乙方所有员工进行突击抢险和处理紧急任务。</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5、乙方应随时配合甲方每日对保洁工作进行检查，乙方将定期清洁作业计划情况书面告知甲方，每月将清洁及安保作业计划实施情况以书面形式报告。</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6、乙方应保持派驻本项目的人员，如有变动，应提前及时书面告知甲方，并将变动情况报甲方备档。</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931"/>
        <w:ind w:firstLine="482"/>
        <w:spacing w:line="600" w:lineRule="exact"/>
        <w:rPr>
          <w:rFonts w:ascii="仿宋" w:hAnsi="仿宋" w:eastAsia="仿宋" w:cs="仿宋"/>
          <w:color w:val="auto"/>
          <w:sz w:val="24"/>
        </w:rPr>
      </w:pPr>
      <w:r>
        <w:rPr>
          <w:rFonts w:hint="eastAsia" w:ascii="仿宋" w:hAnsi="仿宋" w:eastAsia="仿宋" w:cs="仿宋"/>
          <w:color w:val="auto"/>
          <w:sz w:val="24"/>
        </w:rPr>
        <w:t xml:space="preserve">三、合同价款</w:t>
      </w:r>
      <w:r/>
    </w:p>
    <w:p>
      <w:pPr>
        <w:pStyle w:val="1493"/>
        <w:ind w:firstLine="480"/>
        <w:spacing w:before="55" w:line="520" w:lineRule="exact"/>
        <w:rPr>
          <w:rFonts w:ascii="仿宋" w:hAnsi="仿宋" w:eastAsia="仿宋" w:cs="仿宋"/>
          <w:sz w:val="24"/>
        </w:rPr>
      </w:pPr>
      <w:r>
        <w:rPr>
          <w:rFonts w:hint="eastAsia" w:ascii="仿宋" w:hAnsi="仿宋" w:eastAsia="仿宋" w:cs="仿宋"/>
          <w:sz w:val="24"/>
          <w:szCs w:val="24"/>
        </w:rPr>
        <w:t xml:space="preserve">本合同总价为：￥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p>
    <w:p>
      <w:pPr>
        <w:pStyle w:val="931"/>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1、人员配置及费用</w:t>
      </w:r>
      <w:r/>
    </w:p>
    <w:tbl>
      <w:tblPr>
        <w:tblStyle w:val="922"/>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序号</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人员配备</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数量</w:t>
            </w:r>
            <w:r/>
          </w:p>
        </w:tc>
        <w:tc>
          <w:tcPr>
            <w:shd w:val="clear" w:color="auto" w:fill="ffffff"/>
            <w:tcW w:w="1397"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工资标准</w:t>
            </w:r>
            <w:r/>
          </w:p>
          <w:p>
            <w:pPr>
              <w:jc w:val="center"/>
              <w:spacing w:line="500" w:lineRule="exact"/>
              <w:rPr>
                <w:rFonts w:ascii="仿宋" w:hAnsi="仿宋" w:eastAsia="仿宋" w:cs="仿宋"/>
                <w:sz w:val="22"/>
              </w:rPr>
            </w:pPr>
            <w:r>
              <w:rPr>
                <w:rFonts w:hint="eastAsia" w:ascii="仿宋" w:hAnsi="仿宋" w:eastAsia="仿宋" w:cs="仿宋"/>
                <w:sz w:val="22"/>
              </w:rPr>
              <w:t xml:space="preserve">（元/月/人）</w:t>
            </w:r>
            <w:r/>
          </w:p>
        </w:tc>
        <w:tc>
          <w:tcPr>
            <w:shd w:val="clear" w:color="auto" w:fill="ffffff"/>
            <w:tcW w:w="815"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月工资总额</w:t>
            </w:r>
            <w:r/>
          </w:p>
        </w:tc>
        <w:tc>
          <w:tcPr>
            <w:shd w:val="clear" w:color="auto" w:fill="ffffff"/>
            <w:tcW w:w="846"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社保</w:t>
            </w:r>
            <w:r/>
          </w:p>
        </w:tc>
        <w:tc>
          <w:tcPr>
            <w:shd w:val="clear" w:color="auto" w:fill="ffffff"/>
            <w:tcW w:w="1904"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意外险</w:t>
            </w:r>
            <w:r/>
          </w:p>
          <w:p>
            <w:pPr>
              <w:jc w:val="center"/>
              <w:spacing w:line="500" w:lineRule="exact"/>
              <w:rPr>
                <w:rFonts w:ascii="仿宋" w:hAnsi="仿宋" w:eastAsia="仿宋" w:cs="仿宋"/>
                <w:sz w:val="22"/>
              </w:rPr>
            </w:pPr>
            <w:r>
              <w:rPr>
                <w:rFonts w:hint="eastAsia" w:ascii="仿宋" w:hAnsi="仿宋" w:eastAsia="仿宋" w:cs="仿宋"/>
                <w:sz w:val="22"/>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1</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保洁人员</w:t>
            </w:r>
            <w:r/>
          </w:p>
        </w:tc>
        <w:tc>
          <w:tcPr>
            <w:shd w:val="clear" w:color="auto" w:fill="ffffff"/>
            <w:tcW w:w="919"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3</w:t>
            </w:r>
            <w:r/>
          </w:p>
        </w:tc>
        <w:tc>
          <w:tcPr>
            <w:shd w:val="clear" w:color="auto" w:fill="ffffff"/>
            <w:tcW w:w="1397" w:type="dxa"/>
            <w:textDirection w:val="lrTb"/>
            <w:noWrap w:val="false"/>
          </w:tcPr>
          <w:p>
            <w:pPr>
              <w:jc w:val="center"/>
              <w:spacing w:line="500" w:lineRule="exact"/>
              <w:rPr>
                <w:rFonts w:hint="default" w:ascii="仿宋" w:hAnsi="仿宋" w:eastAsia="仿宋" w:cs="仿宋"/>
                <w:sz w:val="22"/>
                <w:lang w:val="en-US"/>
              </w:rPr>
            </w:pPr>
            <w:r>
              <w:rPr>
                <w:rFonts w:hint="default" w:ascii="仿宋" w:hAnsi="仿宋" w:eastAsia="仿宋" w:cs="仿宋"/>
                <w:sz w:val="22"/>
                <w:lang w:val="en-US"/>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sz w:val="22"/>
                <w:lang w:val="en-US" w:eastAsia="zh-CN"/>
              </w:rPr>
            </w:pPr>
            <w:r>
              <w:rPr>
                <w:rFonts w:hint="eastAsia" w:ascii="仿宋" w:hAnsi="仿宋" w:eastAsia="仿宋" w:cs="仿宋"/>
                <w:sz w:val="22"/>
                <w:lang w:val="en-US" w:eastAsia="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保洁班长</w:t>
            </w:r>
            <w:r/>
          </w:p>
        </w:tc>
        <w:tc>
          <w:tcPr>
            <w:shd w:val="clear" w:color="auto" w:fill="ffffff"/>
            <w:tcW w:w="919"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1</w:t>
            </w:r>
            <w:r/>
          </w:p>
        </w:tc>
        <w:tc>
          <w:tcPr>
            <w:shd w:val="clear" w:color="auto" w:fill="ffffff"/>
            <w:tcW w:w="1397" w:type="dxa"/>
            <w:textDirection w:val="lrTb"/>
            <w:noWrap w:val="false"/>
          </w:tcPr>
          <w:p>
            <w:pPr>
              <w:jc w:val="center"/>
              <w:spacing w:line="500" w:lineRule="exact"/>
              <w:rPr>
                <w:rFonts w:hint="default" w:ascii="仿宋" w:hAnsi="仿宋" w:eastAsia="仿宋" w:cs="仿宋"/>
                <w:sz w:val="22"/>
                <w:lang w:val="en-US"/>
              </w:rPr>
            </w:pPr>
            <w:r>
              <w:rPr>
                <w:rFonts w:hint="default" w:ascii="仿宋" w:hAnsi="仿宋" w:eastAsia="仿宋" w:cs="仿宋"/>
                <w:sz w:val="22"/>
                <w:lang w:val="en-US"/>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sz w:val="22"/>
                <w:lang w:val="en-US" w:eastAsia="zh-CN"/>
              </w:rPr>
            </w:pPr>
            <w:r>
              <w:rPr>
                <w:rFonts w:hint="eastAsia" w:ascii="仿宋" w:hAnsi="仿宋" w:eastAsia="仿宋" w:cs="仿宋"/>
                <w:sz w:val="22"/>
                <w:lang w:val="en-US" w:eastAsia="zh-CN"/>
              </w:rPr>
              <w:t xml:space="preserve">3</w:t>
            </w:r>
            <w:r/>
          </w:p>
        </w:tc>
        <w:tc>
          <w:tcPr>
            <w:shd w:val="clear" w:color="auto" w:fill="ffffff"/>
            <w:tcW w:w="2325"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绿化管养人员</w:t>
            </w:r>
            <w:r/>
          </w:p>
        </w:tc>
        <w:tc>
          <w:tcPr>
            <w:shd w:val="clear" w:color="auto" w:fill="ffffff"/>
            <w:tcW w:w="919"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1</w:t>
            </w:r>
            <w:r/>
          </w:p>
        </w:tc>
        <w:tc>
          <w:tcPr>
            <w:shd w:val="clear" w:color="auto" w:fill="ffffff"/>
            <w:tcW w:w="1397" w:type="dxa"/>
            <w:textDirection w:val="lrTb"/>
            <w:noWrap w:val="false"/>
          </w:tcPr>
          <w:p>
            <w:pPr>
              <w:jc w:val="center"/>
              <w:spacing w:line="500" w:lineRule="exact"/>
              <w:rPr>
                <w:rFonts w:hint="default" w:ascii="仿宋" w:hAnsi="仿宋" w:eastAsia="仿宋" w:cs="仿宋"/>
                <w:sz w:val="22"/>
                <w:lang w:val="en-US"/>
              </w:rPr>
            </w:pPr>
            <w:r>
              <w:rPr>
                <w:rFonts w:hint="default" w:ascii="仿宋" w:hAnsi="仿宋" w:eastAsia="仿宋" w:cs="仿宋"/>
                <w:sz w:val="22"/>
                <w:lang w:val="en-US"/>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sz w:val="22"/>
                <w:lang w:val="en-US" w:eastAsia="zh-CN"/>
              </w:rPr>
            </w:pPr>
            <w:r>
              <w:rPr>
                <w:rFonts w:hint="eastAsia" w:ascii="仿宋" w:hAnsi="仿宋" w:eastAsia="仿宋" w:cs="仿宋"/>
                <w:sz w:val="22"/>
                <w:lang w:val="en-US" w:eastAsia="zh-CN"/>
              </w:rPr>
              <w:t xml:space="preserve">4</w:t>
            </w:r>
            <w:r/>
          </w:p>
        </w:tc>
        <w:tc>
          <w:tcPr>
            <w:shd w:val="clear" w:color="auto" w:fill="ffffff"/>
            <w:tcW w:w="2325"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水电维修工</w:t>
            </w:r>
            <w:r/>
          </w:p>
        </w:tc>
        <w:tc>
          <w:tcPr>
            <w:shd w:val="clear" w:color="auto" w:fill="ffffff"/>
            <w:tcW w:w="919" w:type="dxa"/>
            <w:textDirection w:val="lrTb"/>
            <w:noWrap w:val="false"/>
          </w:tcPr>
          <w:p>
            <w:pPr>
              <w:jc w:val="center"/>
              <w:spacing w:line="500" w:lineRule="exact"/>
              <w:rPr>
                <w:rFonts w:hint="default" w:ascii="仿宋" w:hAnsi="仿宋" w:eastAsia="仿宋" w:cs="仿宋"/>
                <w:sz w:val="22"/>
                <w:lang w:val="en-US" w:eastAsia="zh-CN"/>
              </w:rPr>
            </w:pPr>
            <w:r>
              <w:rPr>
                <w:rFonts w:hint="eastAsia" w:ascii="仿宋" w:hAnsi="仿宋" w:eastAsia="仿宋" w:cs="仿宋"/>
                <w:sz w:val="22"/>
                <w:lang w:val="en-US" w:eastAsia="zh-CN"/>
              </w:rPr>
              <w:t xml:space="preserve">1</w:t>
            </w:r>
            <w:r/>
          </w:p>
        </w:tc>
        <w:tc>
          <w:tcPr>
            <w:shd w:val="clear" w:color="auto" w:fill="ffffff"/>
            <w:tcW w:w="1397" w:type="dxa"/>
            <w:textDirection w:val="lrTb"/>
            <w:noWrap w:val="false"/>
          </w:tcPr>
          <w:p>
            <w:pPr>
              <w:jc w:val="center"/>
              <w:spacing w:line="500" w:lineRule="exact"/>
              <w:rPr>
                <w:rFonts w:hint="default" w:ascii="仿宋" w:hAnsi="仿宋" w:eastAsia="仿宋" w:cs="仿宋"/>
                <w:sz w:val="22"/>
                <w:lang w:val="en-US"/>
              </w:rPr>
            </w:pPr>
            <w:r>
              <w:rPr>
                <w:rFonts w:hint="default" w:ascii="仿宋" w:hAnsi="仿宋" w:eastAsia="仿宋" w:cs="仿宋"/>
                <w:sz w:val="22"/>
                <w:lang w:val="en-US"/>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sz w:val="22"/>
                <w:lang w:val="en-US" w:eastAsia="zh-CN"/>
              </w:rPr>
            </w:pPr>
            <w:r>
              <w:rPr>
                <w:rFonts w:hint="eastAsia" w:ascii="仿宋" w:hAnsi="仿宋" w:eastAsia="仿宋" w:cs="仿宋"/>
                <w:sz w:val="22"/>
                <w:lang w:val="en-US" w:eastAsia="zh-CN"/>
              </w:rPr>
              <w:t xml:space="preserve">6</w:t>
            </w:r>
            <w:r/>
          </w:p>
        </w:tc>
        <w:tc>
          <w:tcPr>
            <w:shd w:val="clear" w:color="auto" w:fill="ffffff"/>
            <w:tcW w:w="1397"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bl>
    <w:p>
      <w:pPr>
        <w:pStyle w:val="931"/>
        <w:ind w:firstLine="240"/>
        <w:spacing w:line="600" w:lineRule="exact"/>
        <w:rPr>
          <w:rFonts w:ascii="仿宋" w:hAnsi="仿宋" w:eastAsia="仿宋" w:cs="仿宋"/>
          <w:color w:val="auto"/>
          <w:sz w:val="24"/>
        </w:rPr>
      </w:pPr>
      <w:r>
        <w:rPr>
          <w:rFonts w:hint="eastAsia" w:ascii="仿宋" w:hAnsi="仿宋" w:eastAsia="仿宋" w:cs="仿宋"/>
          <w:color w:val="auto"/>
          <w:sz w:val="24"/>
        </w:rPr>
        <w:t xml:space="preserve">  2、付款方式及相关要求</w:t>
      </w:r>
      <w:r/>
    </w:p>
    <w:p>
      <w:pPr>
        <w:ind w:firstLine="480"/>
        <w:spacing w:line="500" w:lineRule="exact"/>
        <w:rPr>
          <w:rFonts w:ascii="仿宋" w:hAnsi="仿宋" w:eastAsia="仿宋" w:cs="仿宋"/>
          <w:sz w:val="24"/>
          <w:szCs w:val="24"/>
        </w:rPr>
      </w:pPr>
      <w:r>
        <w:rPr>
          <w:rFonts w:hint="eastAsia" w:ascii="仿宋" w:hAnsi="仿宋" w:eastAsia="仿宋" w:cs="仿宋"/>
          <w:sz w:val="24"/>
        </w:rPr>
        <w:t xml:space="preserve">（1）付款方式：</w:t>
      </w:r>
      <w:r>
        <w:rPr>
          <w:rFonts w:hint="eastAsia" w:ascii="仿宋" w:hAnsi="仿宋" w:eastAsia="仿宋" w:cs="仿宋"/>
          <w:sz w:val="24"/>
          <w:szCs w:val="24"/>
          <w:u w:val="single"/>
        </w:rPr>
        <w:t xml:space="preserve">合同签订后，采购人在接到中标人票据的10个工作日内，支付合同金额的10%作为预付款；</w:t>
      </w:r>
      <w:r>
        <w:rPr>
          <w:rFonts w:hint="eastAsia" w:ascii="仿宋" w:hAnsi="仿宋" w:eastAsia="仿宋" w:cs="仿宋"/>
          <w:spacing w:val="-2"/>
          <w:sz w:val="24"/>
          <w:szCs w:val="24"/>
          <w:u w:val="single"/>
        </w:rPr>
        <w:t xml:space="preserve">服务费用由采购人按每三个月支付一次。</w:t>
      </w:r>
      <w:r>
        <w:rPr>
          <w:rFonts w:hint="eastAsia" w:ascii="仿宋" w:hAnsi="仿宋" w:eastAsia="仿宋" w:cs="仿宋"/>
          <w:sz w:val="24"/>
          <w:szCs w:val="24"/>
          <w:u w:val="single"/>
        </w:rPr>
        <w:t xml:space="preserve">中标人按月根据实际发生的所有后勤物业管理（考核后的）费用开具合法票据，采购人在接到中标人票据的10个工作日内将前三个月实际发生的所有后勤物业管理（考核后的）费用支付给中标人。</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注：在签订合同时，中标人明确表示无需预付款或者主动要求降低预付款比例的金额，采购人可不适用前述规定。</w:t>
      </w:r>
      <w:r/>
    </w:p>
    <w:p>
      <w:pPr>
        <w:pStyle w:val="1488"/>
        <w:ind w:firstLine="480"/>
        <w:spacing w:before="40" w:after="40" w:line="560" w:lineRule="exact"/>
        <w:rPr>
          <w:rFonts w:ascii="仿宋" w:hAnsi="仿宋" w:eastAsia="仿宋" w:cs="仿宋"/>
          <w:b/>
          <w:bCs/>
          <w:sz w:val="24"/>
          <w:szCs w:val="24"/>
        </w:rPr>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931"/>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534"/>
        <w:ind w:firstLine="482"/>
        <w:jc w:val="left"/>
        <w:spacing w:line="560" w:lineRule="exact"/>
        <w:rPr>
          <w:rFonts w:ascii="仿宋" w:hAnsi="仿宋" w:eastAsia="仿宋" w:cs="仿宋"/>
          <w:sz w:val="24"/>
        </w:rPr>
      </w:pPr>
      <w:r>
        <w:rPr>
          <w:rFonts w:hint="eastAsia" w:ascii="仿宋" w:hAnsi="仿宋" w:eastAsia="仿宋" w:cs="仿宋"/>
          <w:sz w:val="24"/>
        </w:rPr>
        <w:t xml:space="preserve">（4）乙方须按以不低于磋商报价确定标准给员工发放工资、给全员全额购买意外险（或雇主责任险），相关标准在采购合同中予以明确，如乙方违反合同约定，甲方将按违约处理不予支付当期合同款，并有权收取违约金1万元或解除合同，并按擅自变更合同违法行为报监管部门处罚。另如有违反《劳动法》等相关规定的，报相关主管部门处理。</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（5）甲方支付此项费用外不再承担其它任何费用（包括物业人员的衣食住行），物业服务人员的薪金、福利、休假日补贴等由乙方付给，与甲方无关。</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（6）确因甲方工作需要，乙方应无条件配合甲方完成一些突击工作。如：安排服务人员（内部）临时加班。</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（7）在本合同履行过程中，若因国家或地方政府政策的变化致使有些岗位需要取消的，双方一致同意合同亦作相应变更，人员由乙方妥善安置，相应费用甲方不再支付。</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1万元或解除合同。</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（10）履约过程中，所需工具、设备、物耗等均由乙方提供，乙方必须提供能满足服务要求所配置的工具、设备、物耗，如乙方提供工具、设备、物耗等质量不符合采购人要求的，应无条件更换。</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（11）履约过程中，乙方应根据工作需要，安排好双休日及节假日的值班人员，编制各岗位排班表报采购人备案后执行，并按规定发放加班费。</w:t>
      </w:r>
      <w:r/>
    </w:p>
    <w:p>
      <w:pPr>
        <w:pStyle w:val="1493"/>
        <w:ind w:left="420"/>
        <w:jc w:val="left"/>
        <w:spacing w:before="55" w:line="520" w:lineRule="exact"/>
        <w:rPr>
          <w:rFonts w:ascii="仿宋" w:hAnsi="仿宋" w:eastAsia="仿宋" w:cs="仿宋"/>
          <w:b/>
          <w:bCs/>
          <w:sz w:val="24"/>
          <w:szCs w:val="21"/>
        </w:rPr>
      </w:pPr>
      <w:r>
        <w:rPr>
          <w:rFonts w:hint="eastAsia" w:ascii="仿宋" w:hAnsi="仿宋" w:eastAsia="仿宋" w:cs="仿宋"/>
          <w:b/>
          <w:bCs/>
          <w:sz w:val="24"/>
          <w:szCs w:val="21"/>
        </w:rPr>
        <w:t xml:space="preserve">3、发票开具方式：与合同主体一致的增值税专用发票。</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4、服务要求</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按磋商文件采购需求服务标准进行服务。</w:t>
      </w:r>
      <w:r/>
    </w:p>
    <w:p>
      <w:pPr>
        <w:pStyle w:val="1534"/>
        <w:numPr>
          <w:ilvl w:val="0"/>
          <w:numId w:val="9"/>
        </w:numPr>
        <w:ind w:left="-482" w:firstLine="482"/>
        <w:spacing w:before="94" w:after="94" w:line="560" w:lineRule="exact"/>
        <w:rPr>
          <w:rFonts w:hint="eastAsia" w:ascii="仿宋" w:hAnsi="仿宋" w:eastAsia="仿宋" w:cs="仿宋"/>
          <w:bCs/>
          <w:sz w:val="24"/>
        </w:rPr>
      </w:pPr>
      <w:r>
        <w:rPr>
          <w:rFonts w:hint="eastAsia" w:ascii="仿宋" w:hAnsi="仿宋" w:eastAsia="仿宋" w:cs="仿宋"/>
          <w:bCs/>
          <w:sz w:val="24"/>
        </w:rPr>
        <w:t xml:space="preserve">检查考核办法</w:t>
      </w:r>
      <w:r/>
    </w:p>
    <w:tbl>
      <w:tblPr>
        <w:tblStyle w:val="953"/>
        <w:tblW w:w="10132" w:type="dxa"/>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4786"/>
        <w:gridCol w:w="723"/>
        <w:gridCol w:w="3873"/>
      </w:tblGrid>
      <w:tr>
        <w:trPr/>
        <w:tc>
          <w:tcPr>
            <w:tcW w:w="750"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类别</w:t>
            </w:r>
            <w:r/>
          </w:p>
        </w:tc>
        <w:tc>
          <w:tcPr>
            <w:tcW w:w="4786"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月度考核要点</w:t>
            </w:r>
            <w:r/>
          </w:p>
        </w:tc>
        <w:tc>
          <w:tcPr>
            <w:tcW w:w="723"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分值</w:t>
            </w:r>
            <w:r/>
          </w:p>
        </w:tc>
        <w:tc>
          <w:tcPr>
            <w:tcW w:w="3873" w:type="dxa"/>
            <w:textDirection w:val="lrTb"/>
            <w:noWrap w:val="false"/>
          </w:tcPr>
          <w:p>
            <w:pPr>
              <w:pageBreakBefore w:val="0"/>
              <w:spacing w:after="0" w:line="400" w:lineRule="exact"/>
              <w:rPr>
                <w:rFonts w:hint="eastAsia" w:ascii="仿宋" w:hAnsi="仿宋" w:eastAsia="仿宋" w:cs="仿宋"/>
                <w:b/>
                <w:bCs/>
                <w:color w:val="auto"/>
                <w:sz w:val="21"/>
                <w:szCs w:val="21"/>
              </w:rPr>
            </w:pPr>
            <w:r>
              <w:rPr>
                <w:rFonts w:hint="eastAsia" w:ascii="仿宋" w:hAnsi="仿宋" w:eastAsia="仿宋" w:cs="仿宋"/>
                <w:b/>
                <w:bCs w:val="0"/>
                <w:color w:val="000000" w:themeColor="text1"/>
                <w:sz w:val="24"/>
                <w:szCs w:val="24"/>
                <w:lang w:val="en-US" w:eastAsia="zh-CN" w:bidi="ar-SA"/>
                <w14:textFill>
                  <w14:solidFill>
                    <w14:schemeClr w14:val="tx1"/>
                  </w14:solidFill>
                </w14:textFill>
              </w:rPr>
              <w:t xml:space="preserve">扣分及处理标准</w:t>
            </w:r>
            <w:r/>
          </w:p>
        </w:tc>
      </w:tr>
      <w:tr>
        <w:trPr/>
        <w:tc>
          <w:tcPr>
            <w:tcW w:w="750" w:type="dxa"/>
            <w:textDirection w:val="lrTb"/>
            <w:noWrap w:val="false"/>
          </w:tcPr>
          <w:p>
            <w:pPr>
              <w:jc w:val="both"/>
              <w:pageBreakBefore w:val="0"/>
              <w:spacing w:beforeAutospacing="0" w:afterAutospacing="0" w:line="360" w:lineRule="auto"/>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公共区域</w:t>
            </w:r>
            <w:r>
              <w:rPr>
                <w:rFonts w:hint="eastAsia" w:ascii="仿宋" w:hAnsi="仿宋" w:eastAsia="仿宋" w:cs="仿宋"/>
                <w:sz w:val="21"/>
                <w:szCs w:val="21"/>
              </w:rPr>
              <w:t xml:space="preserve">、</w:t>
            </w:r>
            <w:r>
              <w:rPr>
                <w:rFonts w:hint="eastAsia" w:ascii="仿宋" w:hAnsi="仿宋" w:eastAsia="仿宋" w:cs="仿宋"/>
                <w:sz w:val="24"/>
                <w:lang w:val="en-US" w:eastAsia="zh-CN"/>
              </w:rPr>
              <w:t xml:space="preserve">走廊</w:t>
            </w:r>
            <w:r>
              <w:rPr>
                <w:rFonts w:hint="eastAsia" w:ascii="仿宋" w:hAnsi="仿宋" w:eastAsia="仿宋" w:cs="仿宋"/>
                <w:sz w:val="24"/>
                <w:lang w:val="en-US" w:eastAsia="en-US"/>
              </w:rPr>
              <w:t xml:space="preserve">通道、</w:t>
            </w:r>
            <w:r>
              <w:rPr>
                <w:rFonts w:hint="eastAsia" w:ascii="仿宋" w:hAnsi="仿宋" w:eastAsia="仿宋" w:cs="仿宋"/>
                <w:sz w:val="24"/>
                <w:lang w:val="en-US" w:eastAsia="zh-CN"/>
              </w:rPr>
              <w:t xml:space="preserve">楼梯间、</w:t>
            </w:r>
            <w:r>
              <w:rPr>
                <w:rFonts w:hint="eastAsia" w:ascii="仿宋" w:hAnsi="仿宋" w:eastAsia="仿宋" w:cs="仿宋"/>
                <w:sz w:val="24"/>
                <w:lang w:val="en-US" w:eastAsia="en-US"/>
              </w:rPr>
              <w:t xml:space="preserve">楼梯台阶及大厅</w:t>
            </w:r>
            <w:r>
              <w:rPr>
                <w:rFonts w:hint="eastAsia" w:ascii="仿宋" w:hAnsi="仿宋" w:eastAsia="仿宋" w:cs="仿宋"/>
                <w:sz w:val="24"/>
                <w:lang w:val="en-US" w:eastAsia="zh-CN"/>
              </w:rPr>
              <w:t xml:space="preserve">、各房间室内外、卫生间、</w:t>
            </w:r>
            <w:r>
              <w:rPr>
                <w:rFonts w:hint="eastAsia" w:ascii="仿宋" w:hAnsi="仿宋" w:eastAsia="仿宋" w:cs="仿宋"/>
                <w:sz w:val="24"/>
                <w:lang w:val="en-US" w:eastAsia="en-US"/>
              </w:rPr>
              <w:t xml:space="preserve">会议室</w:t>
            </w:r>
            <w:r>
              <w:rPr>
                <w:rFonts w:hint="eastAsia" w:ascii="仿宋" w:hAnsi="仿宋" w:eastAsia="仿宋" w:cs="仿宋"/>
                <w:sz w:val="24"/>
                <w:lang w:val="en-US" w:eastAsia="zh-CN"/>
              </w:rPr>
              <w:t xml:space="preserve">、一楼办案中心、负一楼幸福街区</w:t>
            </w:r>
            <w:r>
              <w:rPr>
                <w:rFonts w:hint="eastAsia" w:ascii="仿宋" w:hAnsi="仿宋" w:eastAsia="仿宋" w:cs="仿宋"/>
                <w:sz w:val="24"/>
                <w:lang w:val="en-US" w:eastAsia="en-US"/>
              </w:rPr>
              <w:t xml:space="preserve">及其他公共场所</w:t>
            </w:r>
            <w:r>
              <w:rPr>
                <w:rFonts w:hint="eastAsia" w:ascii="仿宋" w:hAnsi="仿宋" w:eastAsia="仿宋" w:cs="仿宋"/>
                <w:sz w:val="24"/>
                <w:lang w:val="en-US" w:eastAsia="zh-CN"/>
              </w:rPr>
              <w:t xml:space="preserve">、设备用房、绿化带、停车场周边等区域干净整洁，无明显垃圾、积尘、污渍、蜘蛛网、积水和卫生死角。</w:t>
            </w:r>
            <w:r/>
          </w:p>
        </w:tc>
        <w:tc>
          <w:tcPr>
            <w:tcW w:w="723" w:type="dxa"/>
            <w:textDirection w:val="lrTb"/>
            <w:noWrap w:val="false"/>
          </w:tcPr>
          <w:p>
            <w:pPr>
              <w:pageBreakBefore w:val="0"/>
              <w:spacing w:after="0" w:line="400" w:lineRule="exact"/>
              <w:rPr>
                <w:rFonts w:hint="eastAsia" w:ascii="仿宋" w:hAnsi="仿宋" w:eastAsia="仿宋" w:cs="仿宋"/>
                <w:sz w:val="21"/>
                <w:szCs w:val="21"/>
              </w:rPr>
            </w:pPr>
            <w:r>
              <w:rPr>
                <w:rFonts w:hint="eastAsia" w:ascii="仿宋" w:hAnsi="仿宋" w:eastAsia="仿宋" w:cs="仿宋"/>
                <w:sz w:val="24"/>
                <w:lang w:val="en-US" w:eastAsia="zh-CN"/>
              </w:rPr>
              <w:t xml:space="preserve">20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发现一处不合格扣1分；同一问题通知后未按期整改的加扣2分；被校内通报批评的每次扣3分。</w:t>
            </w:r>
            <w:r/>
          </w:p>
        </w:tc>
      </w:tr>
      <w:tr>
        <w:trPr/>
        <w:tc>
          <w:tcPr>
            <w:tcW w:w="750" w:type="dxa"/>
            <w:textDirection w:val="lrTb"/>
            <w:noWrap w:val="false"/>
          </w:tcPr>
          <w:p>
            <w:pPr>
              <w:jc w:val="both"/>
              <w:pageBreakBefore w:val="0"/>
              <w:spacing w:beforeAutospacing="0" w:afterAutospacing="0" w:line="360" w:lineRule="auto"/>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卫生间每日按要求清洁消毒，垃圾桶、果皮箱、垃圾房周边整洁无明显异味；垃圾桶每周至少冲洗1次并留存记录。</w:t>
            </w:r>
            <w:r/>
          </w:p>
        </w:tc>
        <w:tc>
          <w:tcPr>
            <w:tcW w:w="723" w:type="dxa"/>
            <w:textDirection w:val="lrTb"/>
            <w:noWrap w:val="false"/>
          </w:tcPr>
          <w:p>
            <w:pPr>
              <w:pageBreakBefore w:val="0"/>
              <w:spacing w:after="0" w:line="400" w:lineRule="exact"/>
              <w:rPr>
                <w:rFonts w:hint="eastAsia" w:ascii="仿宋" w:hAnsi="仿宋" w:eastAsia="仿宋" w:cs="仿宋"/>
                <w:sz w:val="21"/>
                <w:szCs w:val="21"/>
              </w:rPr>
            </w:pPr>
            <w:r>
              <w:rPr>
                <w:rFonts w:hint="eastAsia" w:ascii="仿宋" w:hAnsi="仿宋" w:eastAsia="仿宋" w:cs="仿宋"/>
                <w:sz w:val="24"/>
                <w:lang w:val="en-US" w:eastAsia="zh-CN"/>
              </w:rPr>
              <w:t xml:space="preserve">10</w:t>
            </w:r>
            <w:r/>
          </w:p>
        </w:tc>
        <w:tc>
          <w:tcPr>
            <w:tcW w:w="3873" w:type="dxa"/>
            <w:textDirection w:val="lrTb"/>
            <w:noWrap w:val="false"/>
          </w:tcPr>
          <w:p>
            <w:pPr>
              <w:pageBreakBefore w:val="0"/>
              <w:spacing w:after="0" w:line="400" w:lineRule="exact"/>
              <w:rPr>
                <w:rFonts w:hint="eastAsia" w:ascii="仿宋" w:hAnsi="仿宋" w:eastAsia="仿宋" w:cs="仿宋"/>
                <w:sz w:val="21"/>
                <w:szCs w:val="21"/>
              </w:rPr>
            </w:pPr>
            <w:r>
              <w:rPr>
                <w:rFonts w:hint="eastAsia" w:ascii="仿宋" w:hAnsi="仿宋" w:eastAsia="仿宋" w:cs="仿宋"/>
                <w:sz w:val="24"/>
                <w:lang w:val="en-US" w:eastAsia="zh-CN"/>
              </w:rPr>
              <w:t xml:space="preserve">卫生间异味、便器黄渍、地面积水、垃圾桶脏污等每处扣1分；垃圾桶未周冲洗扣2分/次。</w:t>
            </w:r>
            <w:r/>
          </w:p>
        </w:tc>
      </w:tr>
      <w:tr>
        <w:trPr/>
        <w:tc>
          <w:tcPr>
            <w:tcW w:w="750" w:type="dxa"/>
            <w:textDirection w:val="lrTb"/>
            <w:noWrap w:val="false"/>
          </w:tcPr>
          <w:p>
            <w:pPr>
              <w:jc w:val="both"/>
              <w:pageBreakBefore w:val="0"/>
              <w:spacing w:beforeAutospacing="0" w:afterAutospacing="0" w:line="360" w:lineRule="auto"/>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室外公共区域每天清扫并动态保洁；电动洒扫吸一体车每周至少完成1次室外公共区域洒扫吸作业。</w:t>
            </w:r>
            <w:r/>
          </w:p>
        </w:tc>
        <w:tc>
          <w:tcPr>
            <w:tcW w:w="723" w:type="dxa"/>
            <w:textDirection w:val="lrTb"/>
            <w:noWrap w:val="false"/>
          </w:tcPr>
          <w:p>
            <w:pPr>
              <w:keepLines w:val="0"/>
              <w:keepNext w:val="0"/>
              <w:pageBreakBefore w:val="0"/>
              <w:spacing w:after="0" w:line="300" w:lineRule="exact"/>
              <w:widowControl w:val="off"/>
              <w:rPr>
                <w:rFonts w:hint="default" w:ascii="仿宋" w:hAnsi="仿宋" w:eastAsia="仿宋" w:cs="仿宋"/>
                <w:sz w:val="24"/>
                <w:lang w:val="en-US" w:eastAsia="zh-CN"/>
              </w:rPr>
            </w:pPr>
            <w:r>
              <w:rPr>
                <w:rFonts w:hint="eastAsia" w:ascii="仿宋" w:hAnsi="仿宋" w:eastAsia="仿宋" w:cs="仿宋"/>
                <w:sz w:val="24"/>
                <w:lang w:val="en-US" w:eastAsia="zh-CN"/>
              </w:rPr>
              <w:t xml:space="preserve">10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未动态保洁每处扣1分；未按周完成洒扫吸作业扣3分/次。</w:t>
            </w:r>
            <w:r/>
          </w:p>
        </w:tc>
      </w:tr>
      <w:tr>
        <w:trPr>
          <w:trHeight w:val="584"/>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绿化</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草坪、绿篱、花灌木、乔木按年度、月度、周计划修剪、浇水、除草、病虫害防治；草坪杂草率不超过5%，修剪后枝叶及时清理。</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15</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未按计划实施每项扣2分；杂草率、修剪效果、清理效果不达标每处扣1分；修剪废弃物未及时清运扣2分/次。</w:t>
            </w:r>
            <w:r/>
          </w:p>
        </w:tc>
      </w:tr>
      <w:tr>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绿化</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肥料、药剂、草籽、防寒材料等先入院内库房验收登记后领用，年度复合肥/有机肥合计不少于0.5吨；绿化提升及景点打造方案、月计划、周记录齐全。</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10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物资未入库验收扣3分/次；数量不足按比例扣分；计划、记录或方案每缺一项扣2分。</w:t>
            </w:r>
            <w:r/>
          </w:p>
        </w:tc>
      </w:tr>
      <w:tr>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人员管理</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保洁班长每日覆盖检查所有内容和全部点位；人员到岗、着装、考勤、培训、工资保险资料符合要求。</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lang w:eastAsia="zh-CN"/>
              </w:rPr>
            </w:pPr>
            <w:r>
              <w:rPr>
                <w:rFonts w:hint="eastAsia" w:ascii="仿宋" w:hAnsi="仿宋" w:eastAsia="仿宋" w:cs="仿宋"/>
                <w:sz w:val="24"/>
                <w:lang w:val="en-US" w:eastAsia="zh-CN"/>
              </w:rPr>
              <w:t xml:space="preserve">15</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班长日查未全覆盖扣2分/日；人员缺岗、脱岗、资料不全每项扣2分。</w:t>
            </w:r>
            <w:r/>
          </w:p>
        </w:tc>
      </w:tr>
      <w:tr>
        <w:trPr/>
        <w:tc>
          <w:tcPr>
            <w:tcW w:w="750"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eastAsia="zh-CN"/>
              </w:rPr>
            </w:pPr>
            <w:r>
              <w:rPr>
                <w:rFonts w:hint="eastAsia" w:ascii="仿宋" w:hAnsi="仿宋" w:eastAsia="仿宋" w:cs="仿宋"/>
                <w:sz w:val="24"/>
                <w:lang w:val="en-US" w:eastAsia="zh-CN"/>
              </w:rPr>
              <w:t xml:space="preserve">水电维修</w:t>
            </w:r>
            <w:r/>
          </w:p>
        </w:tc>
        <w:tc>
          <w:tcPr>
            <w:tcW w:w="4786"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eastAsia="zh-CN"/>
              </w:rPr>
            </w:pPr>
            <w:r>
              <w:rPr>
                <w:rFonts w:hint="eastAsia" w:ascii="仿宋" w:hAnsi="仿宋" w:eastAsia="仿宋" w:cs="仿宋"/>
                <w:sz w:val="24"/>
                <w:lang w:val="en-US" w:eastAsia="zh-CN"/>
              </w:rPr>
              <w:t xml:space="preserve">人员到岗、着装、考勤;值班期间保持通信设施设备畅通，接听保修电话，遇到异常情况立即上报并在现场采取相应措施;</w:t>
            </w:r>
            <w:r>
              <w:rPr>
                <w:rFonts w:hint="eastAsia" w:ascii="仿宋" w:hAnsi="仿宋" w:eastAsia="仿宋" w:cs="仿宋"/>
                <w:color w:val="auto"/>
                <w:spacing w:val="-4"/>
                <w:sz w:val="24"/>
                <w:szCs w:val="24"/>
                <w:highlight w:val="none"/>
                <w:lang w:val="en-US" w:eastAsia="zh-CN" w:bidi="ar-SA"/>
              </w:rPr>
              <w:t xml:space="preserve">及时处理故障</w:t>
            </w:r>
            <w:r>
              <w:rPr>
                <w:rFonts w:hint="eastAsia" w:ascii="仿宋" w:hAnsi="仿宋" w:eastAsia="仿宋" w:cs="仿宋"/>
                <w:sz w:val="24"/>
                <w:lang w:val="en-US" w:eastAsia="zh-CN"/>
              </w:rPr>
              <w:t xml:space="preserve">;</w:t>
            </w:r>
            <w:r>
              <w:rPr>
                <w:rFonts w:hint="eastAsia" w:ascii="仿宋" w:hAnsi="仿宋" w:eastAsia="仿宋" w:cs="仿宋"/>
                <w:color w:val="auto"/>
                <w:spacing w:val="-4"/>
                <w:sz w:val="24"/>
                <w:szCs w:val="24"/>
                <w:highlight w:val="none"/>
                <w:lang w:val="en-US" w:eastAsia="zh-CN" w:bidi="ar-SA"/>
              </w:rPr>
              <w:t xml:space="preserve">突发水、电问题时，30分钟内启动应急处理;工作内容进行定期巡查、记录。</w:t>
            </w:r>
            <w:r/>
          </w:p>
        </w:tc>
        <w:tc>
          <w:tcPr>
            <w:tcW w:w="723"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eastAsia="zh-CN"/>
              </w:rPr>
            </w:pPr>
            <w:r>
              <w:rPr>
                <w:rFonts w:hint="eastAsia" w:ascii="仿宋" w:hAnsi="仿宋" w:eastAsia="仿宋" w:cs="仿宋"/>
                <w:sz w:val="24"/>
                <w:lang w:val="en-US" w:eastAsia="zh-CN"/>
              </w:rPr>
              <w:t xml:space="preserve">20</w:t>
            </w:r>
            <w:r/>
          </w:p>
        </w:tc>
        <w:tc>
          <w:tcPr>
            <w:tcW w:w="3873" w:type="dxa"/>
            <w:textDirection w:val="lrTb"/>
            <w:noWrap w:val="false"/>
          </w:tcPr>
          <w:p>
            <w:pPr>
              <w:keepLines w:val="0"/>
              <w:keepNext w:val="0"/>
              <w:pageBreakBefore w:val="0"/>
              <w:spacing w:after="0" w:line="300" w:lineRule="exact"/>
              <w:widowControl w:val="off"/>
              <w:rPr>
                <w:rFonts w:hint="default" w:ascii="仿宋" w:hAnsi="仿宋" w:eastAsia="仿宋" w:cs="仿宋"/>
                <w:sz w:val="21"/>
                <w:szCs w:val="21"/>
                <w:lang w:val="en-US"/>
              </w:rPr>
            </w:pPr>
            <w:r>
              <w:rPr>
                <w:rFonts w:hint="eastAsia" w:ascii="仿宋" w:hAnsi="仿宋" w:eastAsia="仿宋" w:cs="仿宋"/>
                <w:color w:val="auto"/>
                <w:spacing w:val="-4"/>
                <w:sz w:val="24"/>
                <w:szCs w:val="24"/>
                <w:highlight w:val="none"/>
                <w:lang w:val="en-US" w:eastAsia="zh-CN" w:bidi="ar-SA"/>
              </w:rPr>
              <w:t xml:space="preserve">无故迟到、早退、脱岗、值班不在岗、手机无人接听报修电话等扣</w:t>
            </w:r>
            <w:r>
              <w:rPr>
                <w:rFonts w:hint="eastAsia" w:ascii="仿宋" w:hAnsi="仿宋" w:eastAsia="仿宋" w:cs="仿宋"/>
                <w:sz w:val="24"/>
                <w:lang w:val="en-US" w:eastAsia="zh-CN"/>
              </w:rPr>
              <w:t xml:space="preserve">3分/次；</w:t>
            </w:r>
            <w:r>
              <w:rPr>
                <w:rFonts w:hint="eastAsia" w:ascii="仿宋" w:hAnsi="仿宋" w:eastAsia="仿宋" w:cs="仿宋"/>
                <w:color w:val="auto"/>
                <w:spacing w:val="-4"/>
                <w:sz w:val="24"/>
                <w:szCs w:val="24"/>
                <w:highlight w:val="none"/>
                <w:lang w:val="en-US" w:eastAsia="zh-CN" w:bidi="ar-SA"/>
              </w:rPr>
              <w:t xml:space="preserve">未及时处理故障造成损失的</w:t>
            </w:r>
            <w:r>
              <w:rPr>
                <w:rFonts w:hint="eastAsia" w:ascii="仿宋" w:hAnsi="仿宋" w:eastAsia="仿宋" w:cs="仿宋"/>
                <w:sz w:val="24"/>
                <w:lang w:val="en-US" w:eastAsia="zh-CN"/>
              </w:rPr>
              <w:t xml:space="preserve">扣3分/次；</w:t>
            </w:r>
            <w:r>
              <w:rPr>
                <w:rFonts w:hint="eastAsia" w:ascii="仿宋" w:hAnsi="仿宋" w:eastAsia="仿宋" w:cs="仿宋"/>
                <w:color w:val="auto"/>
                <w:spacing w:val="-4"/>
                <w:sz w:val="24"/>
                <w:szCs w:val="24"/>
                <w:highlight w:val="none"/>
                <w:lang w:val="en-US" w:eastAsia="zh-CN" w:bidi="ar-SA"/>
              </w:rPr>
              <w:t xml:space="preserve">并赔付损失。突发水、电问题时，30分钟内未启动应急处理的扣2分</w:t>
            </w:r>
            <w:r>
              <w:rPr>
                <w:rFonts w:hint="eastAsia" w:ascii="仿宋" w:hAnsi="仿宋" w:eastAsia="仿宋" w:cs="仿宋"/>
                <w:sz w:val="24"/>
                <w:lang w:val="en-US" w:eastAsia="zh-CN"/>
              </w:rPr>
              <w:t xml:space="preserve">/次；</w:t>
            </w:r>
            <w:r>
              <w:rPr>
                <w:rFonts w:hint="eastAsia" w:ascii="仿宋" w:hAnsi="仿宋" w:eastAsia="仿宋" w:cs="仿宋"/>
                <w:color w:val="auto"/>
                <w:spacing w:val="-4"/>
                <w:sz w:val="24"/>
                <w:szCs w:val="24"/>
                <w:highlight w:val="none"/>
                <w:lang w:val="en-US" w:eastAsia="zh-CN" w:bidi="ar-SA"/>
              </w:rPr>
              <w:t xml:space="preserve">未根据工作内容进行定期巡查、记录的扣2分。</w:t>
            </w:r>
            <w:r/>
          </w:p>
        </w:tc>
      </w:tr>
      <w:tr>
        <w:trPr/>
        <w:tc>
          <w:tcPr>
            <w:tcW w:w="750"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合计</w:t>
            </w:r>
            <w:r/>
          </w:p>
        </w:tc>
        <w:tc>
          <w:tcPr>
            <w:tcW w:w="4786"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月度考核满分100分。学校可结合现场管理需要，通过定期或不定期抽查、问题反馈、整改复核、工作记录等方式进行综合评价，原则上按月形成考核意见。</w:t>
            </w:r>
            <w:r/>
          </w:p>
        </w:tc>
        <w:tc>
          <w:tcPr>
            <w:tcW w:w="723" w:type="dxa"/>
            <w:textDirection w:val="lrTb"/>
            <w:noWrap w:val="false"/>
          </w:tcPr>
          <w:p>
            <w:pPr>
              <w:keepLines w:val="0"/>
              <w:keepNext w:val="0"/>
              <w:pageBreakBefore w:val="0"/>
              <w:spacing w:after="0" w:line="300" w:lineRule="exact"/>
              <w:widowControl w:val="off"/>
              <w:rPr>
                <w:rFonts w:hint="eastAsia" w:ascii="仿宋" w:hAnsi="仿宋" w:eastAsia="仿宋" w:cs="仿宋"/>
                <w:sz w:val="21"/>
                <w:szCs w:val="21"/>
              </w:rPr>
            </w:pPr>
            <w:r>
              <w:rPr>
                <w:rFonts w:hint="eastAsia" w:ascii="仿宋" w:hAnsi="仿宋" w:eastAsia="仿宋" w:cs="仿宋"/>
                <w:sz w:val="24"/>
                <w:lang w:val="en-US" w:eastAsia="zh-CN"/>
              </w:rPr>
              <w:t xml:space="preserve">100</w:t>
            </w:r>
            <w:r/>
          </w:p>
        </w:tc>
        <w:tc>
          <w:tcPr>
            <w:tcW w:w="3873" w:type="dxa"/>
            <w:textDirection w:val="lrTb"/>
            <w:noWrap w:val="false"/>
          </w:tcPr>
          <w:p>
            <w:pPr>
              <w:keepLines w:val="0"/>
              <w:keepNext w:val="0"/>
              <w:pageBreakBefore w:val="0"/>
              <w:spacing w:after="0" w:line="300" w:lineRule="exact"/>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90分及以上支付当期全部费用；70-89分支付90%；60-69分支付80%；60分以下支付60%。每2个月结算支付时，按结算周期内月度考核结果综合执行。连续3次低于60分的，采购人有权按程序解除合同。</w:t>
            </w:r>
            <w:r/>
          </w:p>
        </w:tc>
      </w:tr>
    </w:tbl>
    <w:p>
      <w:pPr>
        <w:pStyle w:val="1606"/>
        <w:spacing w:before="94" w:after="94" w:line="560" w:lineRule="exact"/>
        <w:rPr>
          <w:rFonts w:ascii="仿宋" w:hAnsi="仿宋" w:eastAsia="仿宋" w:cs="仿宋"/>
        </w:rPr>
      </w:pPr>
      <w:r>
        <w:rPr>
          <w:rFonts w:hint="eastAsia" w:ascii="仿宋" w:hAnsi="仿宋" w:eastAsia="仿宋" w:cs="仿宋"/>
          <w:sz w:val="24"/>
          <w:szCs w:val="24"/>
        </w:rPr>
        <w:t xml:space="preserve">注：所有罚款在接到罚款通知后一周内交</w:t>
      </w:r>
      <w:r>
        <w:rPr>
          <w:rFonts w:hint="eastAsia" w:ascii="仿宋" w:hAnsi="仿宋" w:eastAsia="仿宋" w:cs="仿宋"/>
          <w:sz w:val="24"/>
          <w:szCs w:val="24"/>
          <w:lang w:val="en-US" w:eastAsia="zh-CN"/>
        </w:rPr>
        <w:t xml:space="preserve">单位</w:t>
      </w:r>
      <w:r>
        <w:rPr>
          <w:rFonts w:hint="eastAsia" w:ascii="仿宋" w:hAnsi="仿宋" w:eastAsia="仿宋" w:cs="仿宋"/>
          <w:sz w:val="24"/>
          <w:szCs w:val="24"/>
        </w:rPr>
        <w:t xml:space="preserve">财务处。</w:t>
      </w:r>
      <w:r/>
    </w:p>
    <w:p>
      <w:pPr>
        <w:pStyle w:val="1608"/>
        <w:ind w:firstLine="482"/>
        <w:spacing w:before="94" w:after="94" w:line="560" w:lineRule="exact"/>
        <w:rPr>
          <w:rFonts w:ascii="仿宋" w:hAnsi="仿宋" w:eastAsia="仿宋" w:cs="仿宋"/>
          <w:b/>
          <w:sz w:val="24"/>
          <w:szCs w:val="24"/>
        </w:rPr>
      </w:pPr>
      <w:r>
        <w:rPr>
          <w:rFonts w:hint="eastAsia" w:ascii="仿宋" w:hAnsi="仿宋" w:eastAsia="仿宋" w:cs="仿宋"/>
          <w:b/>
          <w:sz w:val="24"/>
          <w:szCs w:val="24"/>
        </w:rPr>
        <w:t xml:space="preserve">五、违约责任</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%；迟延履行的违约金计算数额达到前述最高限额之日起，甲方有权在要求乙方支付违约金的同时，书面通知乙方解除本合同。</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2、除不可抗力外，如果甲方没有按照本合同约定的付款方式付款，那么乙方可要求甲方支付违约金，违约金按每迟延付款一日的应付而未付款的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%；迟延付款的违约金计算数额达到前述最高限额之日起，乙方有权在要求甲方支付违约金的同时，书面通知甲方解除本合同。</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8、未经甲方许可，乙方将承包的物业管理服务转包他人，采购人有权终止合同。</w:t>
      </w:r>
      <w:r/>
    </w:p>
    <w:p>
      <w:pPr>
        <w:pStyle w:val="1493"/>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9、乙方长期（连续两个月内）有人员不到位，影响物业管理质量的，经甲方要求及时改正，乙方仍拒不改正的，甲方将报经财政监管部门终止合同。</w:t>
      </w:r>
      <w:r/>
    </w:p>
    <w:p>
      <w:pPr>
        <w:pStyle w:val="1493"/>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608"/>
        <w:ind w:firstLine="482"/>
        <w:spacing w:before="94" w:after="94" w:line="560" w:lineRule="exact"/>
        <w:rPr>
          <w:rFonts w:hint="eastAsia" w:ascii="仿宋" w:hAnsi="仿宋" w:eastAsia="仿宋" w:cs="仿宋"/>
          <w:b/>
          <w:sz w:val="24"/>
          <w:szCs w:val="24"/>
        </w:rPr>
      </w:pPr>
      <w:r>
        <w:rPr>
          <w:rFonts w:hint="eastAsia" w:ascii="仿宋" w:hAnsi="仿宋" w:eastAsia="仿宋" w:cs="仿宋"/>
          <w:b/>
          <w:sz w:val="24"/>
          <w:szCs w:val="24"/>
        </w:rPr>
      </w:r>
      <w:r/>
    </w:p>
    <w:p>
      <w:pPr>
        <w:pStyle w:val="1608"/>
        <w:ind w:firstLine="482"/>
        <w:spacing w:before="94" w:after="94" w:line="560" w:lineRule="exact"/>
        <w:rPr>
          <w:rFonts w:ascii="仿宋" w:hAnsi="仿宋" w:eastAsia="仿宋" w:cs="仿宋"/>
          <w:b/>
          <w:sz w:val="24"/>
          <w:szCs w:val="24"/>
          <w:lang w:val="zh-CN"/>
        </w:rPr>
      </w:pPr>
      <w:r>
        <w:rPr>
          <w:rFonts w:hint="eastAsia" w:ascii="仿宋" w:hAnsi="仿宋" w:eastAsia="仿宋" w:cs="仿宋"/>
          <w:b/>
          <w:sz w:val="24"/>
          <w:szCs w:val="24"/>
        </w:rPr>
        <w:t xml:space="preserve">六</w:t>
      </w:r>
      <w:r>
        <w:rPr>
          <w:rFonts w:hint="eastAsia" w:ascii="仿宋" w:hAnsi="仿宋" w:eastAsia="仿宋" w:cs="仿宋"/>
          <w:b/>
          <w:sz w:val="24"/>
          <w:szCs w:val="24"/>
          <w:lang w:val="zh-CN"/>
        </w:rPr>
        <w:t xml:space="preserve">、供应商合法权益补偿机制</w:t>
      </w:r>
      <w:r/>
    </w:p>
    <w:p>
      <w:pPr>
        <w:pStyle w:val="1590"/>
        <w:ind w:firstLine="480"/>
        <w:spacing w:before="94" w:after="94" w:line="56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606"/>
        <w:ind w:firstLine="482"/>
        <w:spacing w:before="94" w:after="94" w:line="560" w:lineRule="exact"/>
        <w:tabs>
          <w:tab w:val="left" w:pos="6890" w:leader="none"/>
          <w:tab w:val="left" w:pos="8105" w:leader="none"/>
        </w:tabs>
        <w:rPr>
          <w:rFonts w:ascii="仿宋" w:hAnsi="仿宋" w:eastAsia="仿宋" w:cs="仿宋"/>
          <w:sz w:val="24"/>
          <w:szCs w:val="24"/>
        </w:rPr>
      </w:pPr>
      <w:r>
        <w:rPr>
          <w:rFonts w:hint="eastAsia" w:ascii="仿宋" w:hAnsi="仿宋" w:eastAsia="仿宋" w:cs="仿宋"/>
          <w:sz w:val="24"/>
          <w:szCs w:val="24"/>
        </w:rPr>
        <w:t xml:space="preserve">七、争议的解决</w:t>
      </w:r>
      <w:r/>
    </w:p>
    <w:p>
      <w:pPr>
        <w:pStyle w:val="1606"/>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1、因履行本合同引起的或与本不合同有关的争议，甲方双方应首先友好协商解决，如果协商不能解决争议，则向甲方所在地有管辖权的人民法院提起诉讼。</w:t>
      </w:r>
      <w:r/>
    </w:p>
    <w:p>
      <w:pPr>
        <w:pStyle w:val="1606"/>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2、在审理期间，本合同应继续履行。</w:t>
      </w:r>
      <w:r/>
    </w:p>
    <w:p>
      <w:pPr>
        <w:pStyle w:val="1606"/>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606"/>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 w:val="0"/>
          <w:sz w:val="24"/>
          <w:szCs w:val="24"/>
          <w:lang w:val="zh-CN"/>
        </w:rPr>
        <w:t xml:space="preserve">。</w:t>
      </w:r>
      <w:r/>
    </w:p>
    <w:p>
      <w:pPr>
        <w:pStyle w:val="1533"/>
        <w:ind w:firstLine="482"/>
        <w:spacing w:before="94" w:after="94" w:line="560" w:lineRule="exact"/>
        <w:widowControl/>
        <w:rPr>
          <w:rFonts w:ascii="仿宋" w:hAnsi="仿宋" w:eastAsia="仿宋" w:cs="仿宋"/>
          <w:b/>
          <w:sz w:val="24"/>
        </w:rPr>
      </w:pPr>
      <w:r>
        <w:rPr>
          <w:rFonts w:hint="eastAsia" w:ascii="仿宋" w:hAnsi="仿宋" w:eastAsia="仿宋" w:cs="仿宋"/>
          <w:b/>
          <w:sz w:val="24"/>
        </w:rPr>
        <w:t xml:space="preserve">八、附则</w:t>
      </w:r>
      <w:r/>
    </w:p>
    <w:p>
      <w:pPr>
        <w:pStyle w:val="1606"/>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1、双方可对本合同的条款进行补充，以书面形式签订补充协议，补充协议与本合同具有同等效力。</w:t>
      </w:r>
      <w:r/>
    </w:p>
    <w:p>
      <w:pPr>
        <w:pStyle w:val="1606"/>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2、本合同之附件均为合同有效组成部分。本合同及其附件和补充协议中未规定的事宜，遵照中华人民共和国有关法律、法规和规章执行。</w:t>
      </w:r>
      <w:r/>
    </w:p>
    <w:p>
      <w:pPr>
        <w:pStyle w:val="1606"/>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3、本合同一式四份，以中文书写，甲方、乙方各执贰份。</w:t>
      </w:r>
      <w:r/>
    </w:p>
    <w:p>
      <w:pPr>
        <w:pStyle w:val="1606"/>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4、本合同一切未尽事宜，按《中华人民共和国民法典》有关规定执行，无相关规定的，由甲乙双方协商解决。</w:t>
      </w:r>
      <w:r/>
    </w:p>
    <w:p>
      <w:pPr>
        <w:pStyle w:val="1606"/>
        <w:ind w:left="525"/>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九、合同的生效</w:t>
      </w:r>
      <w:r/>
    </w:p>
    <w:p>
      <w:pPr>
        <w:pStyle w:val="1606"/>
        <w:ind w:firstLine="480"/>
        <w:spacing w:before="94" w:after="94" w:line="560" w:lineRule="exact"/>
        <w:rPr>
          <w:rFonts w:ascii="仿宋" w:hAnsi="仿宋" w:eastAsia="仿宋" w:cs="仿宋"/>
          <w:b w:val="0"/>
          <w:sz w:val="24"/>
          <w:szCs w:val="24"/>
          <w:lang w:val="zh-CN"/>
        </w:rPr>
      </w:pPr>
      <w:r>
        <w:rPr>
          <w:rFonts w:hint="eastAsia" w:ascii="仿宋" w:hAnsi="仿宋" w:eastAsia="仿宋" w:cs="仿宋"/>
          <w:b w:val="0"/>
          <w:sz w:val="24"/>
          <w:szCs w:val="24"/>
        </w:rPr>
        <w:t xml:space="preserve">本合同经甲方、乙方签字盖章后生效。</w:t>
      </w:r>
      <w:r/>
    </w:p>
    <w:p>
      <w:pPr>
        <w:pStyle w:val="1606"/>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甲方：  （盖章）                     乙方：   （盖章）</w:t>
      </w:r>
      <w:r/>
    </w:p>
    <w:p>
      <w:pPr>
        <w:pStyle w:val="1606"/>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地址：                                 地址：</w:t>
      </w:r>
      <w:r/>
    </w:p>
    <w:p>
      <w:pPr>
        <w:pStyle w:val="1606"/>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法定（授权）代表人：                法定（授权）代表人：</w:t>
      </w:r>
      <w:r/>
    </w:p>
    <w:p>
      <w:pPr>
        <w:pStyle w:val="1606"/>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联系人：                               联系人：</w:t>
      </w:r>
      <w:r/>
    </w:p>
    <w:p>
      <w:pPr>
        <w:pStyle w:val="1606"/>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联系电话：                             联系电话：</w:t>
      </w:r>
      <w:r/>
    </w:p>
    <w:p>
      <w:pPr>
        <w:pStyle w:val="1608"/>
        <w:spacing w:before="94" w:after="94" w:line="480" w:lineRule="auto"/>
        <w:rPr>
          <w:rFonts w:ascii="仿宋" w:hAnsi="仿宋" w:eastAsia="仿宋" w:cs="仿宋"/>
          <w:sz w:val="24"/>
          <w:szCs w:val="24"/>
        </w:rPr>
      </w:pPr>
      <w:r>
        <w:rPr>
          <w:rFonts w:hint="eastAsia" w:ascii="仿宋" w:hAnsi="仿宋" w:eastAsia="仿宋" w:cs="仿宋"/>
          <w:sz w:val="24"/>
          <w:szCs w:val="24"/>
        </w:rPr>
        <w:t xml:space="preserve">年   月   日                           年   月   日</w:t>
      </w:r>
      <w:r/>
    </w:p>
    <w:p>
      <w:pPr>
        <w:jc w:val="left"/>
        <w:widowControl/>
        <w:rPr>
          <w:rFonts w:ascii="Times New Roman" w:hAnsi="Times New Roman" w:eastAsia="黑体"/>
          <w:sz w:val="44"/>
          <w:szCs w:val="44"/>
        </w:rPr>
      </w:pPr>
      <w:r>
        <w:rPr>
          <w:rFonts w:ascii="Times New Roman" w:hAnsi="Times New Roman" w:eastAsia="黑体"/>
          <w:sz w:val="44"/>
          <w:szCs w:val="44"/>
        </w:rPr>
        <w:br w:type="page" w:clear="all"/>
      </w:r>
      <w:r/>
    </w:p>
    <w:p>
      <w:pPr>
        <w:pStyle w:val="912"/>
        <w:jc w:val="center"/>
        <w:spacing w:before="200"/>
        <w:rPr>
          <w:rFonts w:asciiTheme="majorEastAsia" w:hAnsiTheme="majorEastAsia" w:eastAsiaTheme="majorEastAsia"/>
          <w:sz w:val="44"/>
          <w:szCs w:val="44"/>
        </w:rPr>
      </w:pPr>
      <w:r/>
      <w:bookmarkStart w:id="103" w:name="_Toc189932934"/>
      <w:r/>
      <w:bookmarkStart w:id="104" w:name="_Toc31991"/>
      <w:r>
        <w:rPr>
          <w:rFonts w:hint="eastAsia" w:asciiTheme="majorEastAsia" w:hAnsiTheme="majorEastAsia" w:eastAsiaTheme="majorEastAsia"/>
          <w:sz w:val="44"/>
          <w:szCs w:val="44"/>
        </w:rPr>
        <w:t xml:space="preserve">第六章  响应文件格式</w:t>
      </w:r>
      <w:bookmarkEnd w:id="103"/>
      <w:r/>
      <w:bookmarkEnd w:id="104"/>
      <w:r/>
      <w:r/>
    </w:p>
    <w:p>
      <w:pPr>
        <w:jc w:val="center"/>
        <w:rPr>
          <w:rFonts w:ascii="Times New Roman" w:hAnsi="Times New Roman"/>
          <w:b/>
          <w:sz w:val="72"/>
          <w:szCs w:val="21"/>
        </w:rPr>
      </w:pPr>
      <w:r/>
      <w:bookmarkStart w:id="105" w:name="_Hlt26955039"/>
      <w:r/>
      <w:bookmarkEnd w:id="105"/>
      <w:r/>
      <w:bookmarkStart w:id="106" w:name="_Hlt26671244"/>
      <w:r/>
      <w:bookmarkEnd w:id="106"/>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pStyle w:val="1552"/>
        <w:jc w:val="center"/>
        <w:spacing w:line="360" w:lineRule="auto"/>
        <w:rPr>
          <w:rFonts w:ascii="方正仿宋_GBK" w:hAnsi="方正仿宋_GBK" w:eastAsia="方正仿宋_GBK" w:cs="方正仿宋_GBK"/>
          <w:b/>
          <w:bCs/>
          <w:sz w:val="32"/>
          <w:szCs w:val="32"/>
        </w:rPr>
      </w:pPr>
      <w:r>
        <w:rPr>
          <w:rFonts w:hint="eastAsia" w:ascii="仿宋" w:hAnsi="仿宋" w:eastAsia="仿宋" w:cs="仿宋"/>
        </w:rPr>
        <w:br w:type="page" w:clear="all"/>
      </w:r>
      <w:r>
        <w:rPr>
          <w:rFonts w:hint="eastAsia" w:ascii="方正仿宋_GBK" w:hAnsi="方正仿宋_GBK" w:eastAsia="方正仿宋_GBK" w:cs="方正仿宋_GBK"/>
          <w:b/>
          <w:bCs/>
          <w:sz w:val="32"/>
          <w:szCs w:val="32"/>
        </w:rPr>
        <w:t xml:space="preserve">响应文件目录</w:t>
      </w:r>
      <w:r/>
    </w:p>
    <w:p>
      <w:pPr>
        <w:pStyle w:val="1552"/>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52"/>
        <w:numPr>
          <w:ilvl w:val="0"/>
          <w:numId w:val="10"/>
        </w:num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磋商响应函</w:t>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w:t>
      </w:r>
      <w:bookmarkStart w:id="107" w:name="OLE_LINK37"/>
      <w:r>
        <w:rPr>
          <w:rFonts w:hint="eastAsia" w:ascii="方正仿宋_GBK" w:hAnsi="方正仿宋_GBK" w:eastAsia="方正仿宋_GBK" w:cs="方正仿宋_GBK"/>
          <w:sz w:val="28"/>
          <w:szCs w:val="28"/>
        </w:rPr>
        <w:t xml:space="preserve">法人授权书</w:t>
      </w:r>
      <w:bookmarkEnd w:id="107"/>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w:t>
      </w:r>
      <w:bookmarkStart w:id="108" w:name="OLE_LINK59"/>
      <w:r>
        <w:rPr>
          <w:rFonts w:hint="eastAsia" w:ascii="方正仿宋_GBK" w:hAnsi="方正仿宋_GBK" w:eastAsia="方正仿宋_GBK" w:cs="方正仿宋_GBK"/>
          <w:sz w:val="28"/>
          <w:szCs w:val="28"/>
        </w:rPr>
        <w:t xml:space="preserve">磋商</w:t>
      </w:r>
      <w:bookmarkEnd w:id="108"/>
      <w:r>
        <w:rPr>
          <w:rFonts w:hint="eastAsia" w:ascii="方正仿宋_GBK" w:hAnsi="方正仿宋_GBK" w:eastAsia="方正仿宋_GBK" w:cs="方正仿宋_GBK"/>
          <w:sz w:val="28"/>
          <w:szCs w:val="28"/>
        </w:rPr>
        <w:t xml:space="preserve">报价表</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四、分项报价表</w:t>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五、中小企业或残疾人福利性单位声明函</w:t>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六、项目组人员</w:t>
      </w:r>
      <w:r/>
    </w:p>
    <w:p>
      <w:pPr>
        <w:pStyle w:val="1552"/>
        <w:spacing w:line="360" w:lineRule="auto"/>
        <w:rPr>
          <w:rFonts w:ascii="方正仿宋_GBK" w:hAnsi="方正仿宋_GBK" w:eastAsia="方正仿宋_GBK" w:cs="方正仿宋_GBK"/>
          <w:b/>
          <w:bCs/>
          <w:sz w:val="32"/>
          <w:szCs w:val="32"/>
        </w:rPr>
      </w:pPr>
      <w:r>
        <w:rPr>
          <w:rFonts w:hint="eastAsia" w:ascii="方正仿宋_GBK" w:hAnsi="方正仿宋_GBK" w:eastAsia="方正仿宋_GBK" w:cs="方正仿宋_GBK"/>
          <w:sz w:val="28"/>
          <w:szCs w:val="28"/>
        </w:rPr>
        <w:t xml:space="preserve">七、企业业绩</w:t>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八、</w:t>
      </w:r>
      <w:bookmarkStart w:id="109" w:name="OLE_LINK41"/>
      <w:r>
        <w:rPr>
          <w:rFonts w:hint="eastAsia" w:ascii="方正仿宋_GBK" w:hAnsi="方正仿宋_GBK" w:eastAsia="方正仿宋_GBK" w:cs="方正仿宋_GBK"/>
          <w:sz w:val="28"/>
          <w:szCs w:val="28"/>
        </w:rPr>
        <w:t xml:space="preserve">人员配备要求承诺函</w:t>
      </w:r>
      <w:bookmarkEnd w:id="109"/>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九、服务要求承诺（一）及相关服务方案</w:t>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十、服务要求承诺（二）及相关服务方案</w:t>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十一、考核标准承诺</w:t>
      </w:r>
      <w:r/>
    </w:p>
    <w:p>
      <w:pPr>
        <w:pStyle w:val="1552"/>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十二、磋商所需其他材料</w:t>
      </w:r>
      <w:r/>
    </w:p>
    <w:p>
      <w:pPr>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496"/>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0" w:name="_Toc23838"/>
      <w:r>
        <w:rPr>
          <w:rFonts w:hint="eastAsia" w:ascii="方正仿宋_GBK" w:hAnsi="方正仿宋_GBK" w:eastAsia="方正仿宋_GBK" w:cs="方正仿宋_GBK"/>
        </w:rPr>
        <w:t xml:space="preserve">一</w:t>
      </w:r>
      <w:bookmarkEnd w:id="110"/>
      <w:r/>
      <w:bookmarkStart w:id="111" w:name="_Toc20577"/>
      <w:r>
        <w:rPr>
          <w:rFonts w:hint="eastAsia" w:ascii="方正仿宋_GBK" w:hAnsi="方正仿宋_GBK" w:eastAsia="方正仿宋_GBK" w:cs="方正仿宋_GBK"/>
        </w:rPr>
        <w:t xml:space="preserve">、磋商响应函</w:t>
      </w:r>
      <w:bookmarkEnd w:id="111"/>
      <w:r/>
      <w:r/>
    </w:p>
    <w:p>
      <w:pPr>
        <w:pStyle w:val="1502"/>
        <w:jc w:val="center"/>
        <w:spacing w:line="500" w:lineRule="exact"/>
      </w:pPr>
      <w:r>
        <w:rPr>
          <w:rFonts w:hint="eastAsia"/>
        </w:rPr>
        <w:t xml:space="preserve">磋商响应函</w:t>
      </w:r>
      <w:r/>
    </w:p>
    <w:p>
      <w:pPr>
        <w:spacing w:line="480" w:lineRule="exact"/>
        <w:rPr>
          <w:rFonts w:ascii="宋体" w:hAnsi="宋体"/>
          <w:sz w:val="24"/>
          <w:szCs w:val="24"/>
        </w:rPr>
      </w:pPr>
      <w:r>
        <w:rPr>
          <w:rFonts w:hint="eastAsia" w:ascii="宋体" w:hAnsi="宋体"/>
          <w:sz w:val="24"/>
          <w:szCs w:val="24"/>
        </w:rPr>
        <w:t xml:space="preserve">（采购单位名称）：</w:t>
      </w:r>
      <w:r/>
    </w:p>
    <w:p>
      <w:pPr>
        <w:ind w:firstLine="480"/>
        <w:spacing w:line="480" w:lineRule="exact"/>
        <w:rPr>
          <w:rFonts w:ascii="宋体" w:hAnsi="宋体"/>
          <w:sz w:val="24"/>
          <w:szCs w:val="24"/>
        </w:rPr>
      </w:pPr>
      <w:r>
        <w:rPr>
          <w:rFonts w:hint="eastAsia" w:ascii="宋体" w:hAnsi="宋体"/>
          <w:sz w:val="24"/>
          <w:szCs w:val="24"/>
        </w:rPr>
        <w:t xml:space="preserve">根据已收到的项目编号为        的        项目的磋商文件，我方在参加本项目招磋商活动中，特做出如下承诺：</w:t>
      </w:r>
      <w:r/>
    </w:p>
    <w:p>
      <w:pPr>
        <w:ind w:firstLine="480"/>
        <w:spacing w:line="480" w:lineRule="exact"/>
        <w:rPr>
          <w:rFonts w:ascii="宋体" w:hAnsi="宋体"/>
          <w:sz w:val="24"/>
          <w:szCs w:val="24"/>
        </w:rPr>
      </w:pPr>
      <w:r>
        <w:rPr>
          <w:rFonts w:hint="eastAsia" w:ascii="宋体" w:hAnsi="宋体"/>
          <w:sz w:val="24"/>
          <w:szCs w:val="24"/>
        </w:rPr>
        <w:t xml:space="preserve">一、我方具备《中华人民共和国政府采购法》第二十二条第一款规定的6项条件；</w:t>
      </w:r>
      <w:r/>
    </w:p>
    <w:p>
      <w:pPr>
        <w:ind w:firstLine="480"/>
        <w:spacing w:line="48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ascii="宋体" w:hAnsi="宋体"/>
          <w:sz w:val="24"/>
          <w:szCs w:val="24"/>
        </w:rPr>
      </w:pPr>
      <w:r>
        <w:rPr>
          <w:rFonts w:hint="eastAsia" w:ascii="宋体" w:hAnsi="宋体"/>
          <w:sz w:val="24"/>
          <w:szCs w:val="24"/>
        </w:rPr>
        <w:t xml:space="preserve">三、我方按磋商文件要求提交磋商文件，响应磋商文件规定的磋商有效期；</w:t>
      </w:r>
      <w:r/>
    </w:p>
    <w:p>
      <w:pPr>
        <w:ind w:firstLine="480"/>
        <w:spacing w:line="480" w:lineRule="exact"/>
        <w:rPr>
          <w:rFonts w:ascii="宋体" w:hAnsi="宋体"/>
          <w:sz w:val="24"/>
          <w:szCs w:val="24"/>
        </w:rPr>
      </w:pPr>
      <w:r>
        <w:rPr>
          <w:rFonts w:hint="eastAsia" w:ascii="宋体" w:hAnsi="宋体"/>
          <w:sz w:val="24"/>
          <w:szCs w:val="24"/>
        </w:rPr>
        <w:t xml:space="preserve">四、如果我方的磋商文件被接受，我方将按《中华人民共和国民法典（第三编合同）》及其他有关法律、法规的规定，按期、按质、按量交付采购单位，全面做到履约守信；</w:t>
      </w:r>
      <w:r/>
    </w:p>
    <w:p>
      <w:pPr>
        <w:ind w:firstLine="480"/>
        <w:spacing w:line="48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ind w:firstLine="480"/>
        <w:spacing w:line="48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供应商名称：（盖CA电子公章）</w:t>
      </w:r>
      <w:r/>
    </w:p>
    <w:p>
      <w:pPr>
        <w:ind w:firstLine="480"/>
        <w:spacing w:line="480" w:lineRule="exact"/>
        <w:rPr>
          <w:rFonts w:ascii="宋体" w:hAnsi="宋体"/>
          <w:sz w:val="24"/>
          <w:szCs w:val="24"/>
        </w:rPr>
      </w:pPr>
      <w:r>
        <w:rPr>
          <w:rFonts w:hint="eastAsia" w:ascii="宋体" w:hAnsi="宋体"/>
          <w:sz w:val="24"/>
          <w:szCs w:val="24"/>
        </w:rPr>
        <w:t xml:space="preserve">日期： 年  月  日</w:t>
      </w:r>
      <w:r/>
    </w:p>
    <w:p>
      <w:pPr>
        <w:pStyle w:val="1504"/>
        <w:rPr>
          <w:rFonts w:ascii="方正仿宋_GBK" w:hAnsi="方正仿宋_GBK" w:eastAsia="方正仿宋_GBK" w:cs="方正仿宋_GBK"/>
        </w:rPr>
        <w:outlineLvl w:val="1"/>
      </w:pPr>
      <w:r>
        <w:rPr>
          <w:rFonts w:ascii="方正仿宋_GBK" w:hAnsi="方正仿宋_GBK" w:eastAsia="方正仿宋_GBK" w:cs="方正仿宋_GBK"/>
        </w:rPr>
      </w:r>
      <w:r/>
    </w:p>
    <w:p>
      <w:pPr>
        <w:pStyle w:val="1504"/>
        <w:rPr>
          <w:rFonts w:ascii="方正仿宋_GBK" w:hAnsi="方正仿宋_GBK" w:eastAsia="方正仿宋_GBK" w:cs="方正仿宋_GBK"/>
        </w:rPr>
        <w:outlineLvl w:val="1"/>
      </w:pPr>
      <w:r>
        <w:rPr>
          <w:rFonts w:ascii="方正仿宋_GBK" w:hAnsi="方正仿宋_GBK" w:eastAsia="方正仿宋_GBK" w:cs="方正仿宋_GBK"/>
        </w:rPr>
      </w:r>
      <w:r/>
    </w:p>
    <w:p>
      <w:pPr>
        <w:pStyle w:val="1504"/>
        <w:rPr>
          <w:rFonts w:ascii="方正仿宋_GBK" w:hAnsi="方正仿宋_GBK" w:eastAsia="方正仿宋_GBK" w:cs="方正仿宋_GBK"/>
        </w:rPr>
        <w:outlineLvl w:val="1"/>
      </w:pPr>
      <w:r>
        <w:rPr>
          <w:rFonts w:ascii="方正仿宋_GBK" w:hAnsi="方正仿宋_GBK" w:eastAsia="方正仿宋_GBK" w:cs="方正仿宋_GBK"/>
        </w:rPr>
      </w:r>
      <w:r/>
    </w:p>
    <w:p>
      <w:pPr>
        <w:pStyle w:val="1504"/>
        <w:rPr>
          <w:rFonts w:ascii="方正仿宋_GBK" w:hAnsi="方正仿宋_GBK" w:eastAsia="方正仿宋_GBK" w:cs="方正仿宋_GBK"/>
        </w:rPr>
        <w:outlineLvl w:val="1"/>
      </w:pPr>
      <w:r>
        <w:rPr>
          <w:rFonts w:ascii="方正仿宋_GBK" w:hAnsi="方正仿宋_GBK" w:eastAsia="方正仿宋_GBK" w:cs="方正仿宋_GBK"/>
        </w:rPr>
      </w:r>
      <w:r/>
    </w:p>
    <w:p>
      <w:pPr>
        <w:pStyle w:val="1504"/>
        <w:rPr>
          <w:rFonts w:ascii="方正仿宋_GBK" w:hAnsi="方正仿宋_GBK" w:eastAsia="方正仿宋_GBK" w:cs="方正仿宋_GBK"/>
        </w:rPr>
        <w:outlineLvl w:val="1"/>
      </w:pPr>
      <w:r>
        <w:rPr>
          <w:rFonts w:ascii="方正仿宋_GBK" w:hAnsi="方正仿宋_GBK" w:eastAsia="方正仿宋_GBK" w:cs="方正仿宋_GBK"/>
        </w:rPr>
      </w:r>
      <w:r/>
    </w:p>
    <w:p>
      <w:pPr>
        <w:pStyle w:val="1504"/>
        <w:rPr>
          <w:rFonts w:ascii="方正仿宋_GBK" w:hAnsi="方正仿宋_GBK" w:eastAsia="方正仿宋_GBK" w:cs="方正仿宋_GBK"/>
        </w:rPr>
        <w:outlineLvl w:val="1"/>
      </w:pPr>
      <w:r>
        <w:rPr>
          <w:rFonts w:ascii="方正仿宋_GBK" w:hAnsi="方正仿宋_GBK" w:eastAsia="方正仿宋_GBK" w:cs="方正仿宋_GBK"/>
        </w:rPr>
      </w:r>
      <w:r/>
    </w:p>
    <w:p>
      <w:pPr>
        <w:pStyle w:val="1496"/>
        <w:rPr>
          <w:rFonts w:ascii="方正仿宋_GBK" w:hAnsi="方正仿宋_GBK" w:eastAsia="方正仿宋_GBK" w:cs="方正仿宋_GBK"/>
        </w:rPr>
        <w:outlineLvl w:val="1"/>
      </w:pPr>
      <w:r>
        <w:rPr>
          <w:rFonts w:ascii="方正仿宋_GBK" w:hAnsi="方正仿宋_GBK" w:eastAsia="方正仿宋_GBK" w:cs="方正仿宋_GBK"/>
        </w:rPr>
      </w:r>
      <w:r/>
    </w:p>
    <w:p>
      <w:pPr>
        <w:pStyle w:val="1504"/>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2" w:name="_Toc29506"/>
      <w:r>
        <w:rPr>
          <w:rFonts w:hint="eastAsia" w:ascii="方正仿宋_GBK" w:hAnsi="方正仿宋_GBK" w:eastAsia="方正仿宋_GBK" w:cs="方正仿宋_GBK"/>
        </w:rPr>
        <w:t xml:space="preserve">二、</w:t>
      </w:r>
      <w:bookmarkEnd w:id="112"/>
      <w:r>
        <w:rPr>
          <w:rFonts w:hint="eastAsia" w:ascii="方正仿宋_GBK" w:hAnsi="方正仿宋_GBK" w:eastAsia="方正仿宋_GBK" w:cs="方正仿宋_GBK"/>
        </w:rPr>
        <w:t xml:space="preserve">法人授权书</w:t>
      </w:r>
      <w:r/>
    </w:p>
    <w:p>
      <w:pPr>
        <w:pStyle w:val="1504"/>
        <w:rPr>
          <w:rFonts w:ascii="方正仿宋_GBK" w:hAnsi="方正仿宋_GBK" w:eastAsia="方正仿宋_GBK" w:cs="方正仿宋_GBK"/>
        </w:rPr>
        <w:outlineLvl w:val="1"/>
      </w:pPr>
      <w:r>
        <w:rPr>
          <w:rFonts w:ascii="方正仿宋_GBK" w:hAnsi="方正仿宋_GBK" w:eastAsia="方正仿宋_GBK" w:cs="方正仿宋_GBK"/>
        </w:rPr>
      </w:r>
      <w:r/>
    </w:p>
    <w:p>
      <w:pPr>
        <w:ind w:firstLine="480"/>
        <w:spacing w:line="480" w:lineRule="exact"/>
        <w:rPr>
          <w:rFonts w:ascii="宋体" w:hAnsi="宋体"/>
          <w:sz w:val="24"/>
          <w:szCs w:val="24"/>
        </w:rPr>
      </w:pPr>
      <w:r>
        <w:rPr>
          <w:rFonts w:hint="eastAsia" w:ascii="宋体" w:hAnsi="宋体"/>
          <w:sz w:val="24"/>
          <w:szCs w:val="24"/>
        </w:rPr>
        <w:t xml:space="preserve">本授权书声明：____________（供应商名称）授权________________（被授权人的姓名）为我方就            号项目采购活动的合法代理人，以本单位名义全权处理一切与该项目采购有关的事务。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被授权人身份证号码：</w:t>
      </w:r>
      <w:r/>
    </w:p>
    <w:p>
      <w:pPr>
        <w:ind w:firstLine="480"/>
        <w:spacing w:line="480" w:lineRule="exact"/>
        <w:rPr>
          <w:rFonts w:ascii="宋体" w:hAnsi="宋体"/>
          <w:sz w:val="24"/>
          <w:szCs w:val="24"/>
        </w:rPr>
      </w:pPr>
      <w:r>
        <w:rPr>
          <w:rFonts w:hint="eastAsia" w:ascii="宋体" w:hAnsi="宋体"/>
          <w:sz w:val="24"/>
          <w:szCs w:val="24"/>
        </w:rPr>
        <w:t xml:space="preserve">被授权人联系电话：（手机）   </w:t>
      </w:r>
      <w:r/>
    </w:p>
    <w:p>
      <w:pPr>
        <w:ind w:firstLine="480"/>
        <w:spacing w:line="480" w:lineRule="exact"/>
        <w:rPr>
          <w:rFonts w:ascii="宋体" w:hAnsi="宋体"/>
          <w:sz w:val="24"/>
          <w:szCs w:val="24"/>
        </w:rPr>
      </w:pPr>
      <w:r>
        <w:rPr>
          <w:rFonts w:hint="eastAsia" w:ascii="宋体" w:hAnsi="宋体"/>
          <w:sz w:val="24"/>
          <w:szCs w:val="24"/>
        </w:rPr>
        <w:t xml:space="preserve">授权单位名称：（盖CA电子公章） </w:t>
      </w:r>
      <w:r/>
    </w:p>
    <w:p>
      <w:pPr>
        <w:ind w:firstLine="480"/>
        <w:spacing w:line="480" w:lineRule="exact"/>
        <w:rPr>
          <w:rFonts w:ascii="宋体" w:hAnsi="宋体"/>
          <w:sz w:val="24"/>
          <w:szCs w:val="24"/>
        </w:rPr>
      </w:pPr>
      <w:r>
        <w:rPr>
          <w:rFonts w:hint="eastAsia" w:ascii="宋体" w:hAnsi="宋体"/>
          <w:sz w:val="24"/>
          <w:szCs w:val="24"/>
        </w:rPr>
        <w:t xml:space="preserve">单位地址：</w:t>
      </w:r>
      <w:r/>
    </w:p>
    <w:p>
      <w:pPr>
        <w:ind w:firstLine="480"/>
        <w:spacing w:line="480" w:lineRule="exact"/>
        <w:rPr>
          <w:rFonts w:ascii="黑体" w:hAnsi="黑体" w:eastAsia="黑体" w:cs="黑体"/>
          <w:sz w:val="32"/>
        </w:rPr>
      </w:pPr>
      <w:r>
        <w:rPr>
          <w:rFonts w:hint="eastAsia" w:ascii="宋体" w:hAnsi="宋体"/>
          <w:sz w:val="24"/>
          <w:szCs w:val="24"/>
        </w:rPr>
        <w:t xml:space="preserve">日期：</w:t>
      </w:r>
      <w:bookmarkStart w:id="113" w:name="_Hlt26955070"/>
      <w:r/>
      <w:bookmarkEnd w:id="113"/>
      <w:r/>
      <w:bookmarkStart w:id="114" w:name="_Hlt26671380"/>
      <w:r/>
      <w:bookmarkEnd w:id="114"/>
      <w:r/>
      <w:bookmarkStart w:id="115" w:name="_格式3__银行出具的资信证明"/>
      <w:r/>
      <w:bookmarkEnd w:id="115"/>
      <w:r>
        <w:rPr>
          <w:rFonts w:hint="eastAsia" w:ascii="方正仿宋_GBK" w:hAnsi="方正仿宋_GBK" w:eastAsia="方正仿宋_GBK" w:cs="方正仿宋_GBK"/>
          <w:sz w:val="24"/>
          <w:szCs w:val="20"/>
        </w:rPr>
        <w:br w:type="page" w:clear="all"/>
      </w:r>
      <w:bookmarkStart w:id="116" w:name="_Toc26543"/>
      <w:r>
        <w:rPr>
          <w:rFonts w:hint="eastAsia" w:ascii="方正仿宋_GBK" w:hAnsi="方正仿宋_GBK" w:eastAsia="方正仿宋_GBK" w:cs="方正仿宋_GBK"/>
          <w:b/>
          <w:sz w:val="32"/>
          <w:szCs w:val="24"/>
        </w:rPr>
        <w:t xml:space="preserve">三、磋商报价表</w:t>
      </w:r>
      <w:r/>
    </w:p>
    <w:p>
      <w:pPr>
        <w:spacing w:line="480" w:lineRule="exact"/>
        <w:rPr>
          <w:rFonts w:ascii="宋体" w:hAnsi="宋体"/>
          <w:sz w:val="24"/>
          <w:szCs w:val="24"/>
        </w:rPr>
      </w:pPr>
      <w:r>
        <w:rPr>
          <w:rFonts w:hint="eastAsia" w:ascii="宋体" w:hAnsi="宋体"/>
          <w:sz w:val="24"/>
          <w:szCs w:val="24"/>
        </w:rPr>
        <w:t xml:space="preserve">本次为首次报价</w:t>
      </w:r>
      <w:r/>
    </w:p>
    <w:p>
      <w:pPr>
        <w:spacing w:line="480" w:lineRule="exact"/>
        <w:rPr>
          <w:rFonts w:ascii="宋体" w:hAnsi="宋体"/>
          <w:sz w:val="24"/>
          <w:szCs w:val="24"/>
        </w:rPr>
      </w:pPr>
      <w:r>
        <w:rPr>
          <w:rFonts w:hint="eastAsia" w:ascii="宋体" w:hAnsi="宋体"/>
          <w:sz w:val="24"/>
          <w:szCs w:val="24"/>
        </w:rPr>
        <w:t xml:space="preserve">货币单位：人民币元</w:t>
      </w:r>
      <w:r/>
    </w:p>
    <w:p>
      <w:pPr>
        <w:spacing w:line="480" w:lineRule="exact"/>
        <w:rPr>
          <w:rFonts w:ascii="宋体" w:hAnsi="宋体"/>
          <w:sz w:val="24"/>
          <w:szCs w:val="24"/>
        </w:rPr>
      </w:pPr>
      <w:r>
        <w:rPr>
          <w:rFonts w:hint="eastAsia" w:ascii="宋体" w:hAnsi="宋体"/>
          <w:sz w:val="24"/>
          <w:szCs w:val="24"/>
        </w:rPr>
        <w:t xml:space="preserve">项目编号：</w:t>
      </w:r>
      <w:r/>
    </w:p>
    <w:p>
      <w:pPr>
        <w:spacing w:line="480" w:lineRule="exact"/>
        <w:rPr>
          <w:rFonts w:ascii="宋体" w:hAnsi="宋体"/>
          <w:sz w:val="24"/>
          <w:szCs w:val="24"/>
        </w:rPr>
      </w:pPr>
      <w:r>
        <w:rPr>
          <w:rFonts w:hint="eastAsia" w:ascii="宋体" w:hAnsi="宋体"/>
          <w:sz w:val="24"/>
          <w:szCs w:val="24"/>
        </w:rPr>
        <w:t xml:space="preserve">采购包号：</w:t>
      </w:r>
      <w:r/>
    </w:p>
    <w:tbl>
      <w:tblPr>
        <w:tblStyle w:val="9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7"/>
        <w:gridCol w:w="2152"/>
        <w:gridCol w:w="4375"/>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金额大写 </w:t>
            </w:r>
            <w:r/>
          </w:p>
        </w:tc>
      </w:tr>
    </w:tbl>
    <w:p>
      <w:pPr>
        <w:spacing w:line="480" w:lineRule="exact"/>
        <w:rPr>
          <w:rFonts w:ascii="宋体" w:hAnsi="宋体"/>
          <w:sz w:val="24"/>
          <w:szCs w:val="24"/>
        </w:rPr>
      </w:pPr>
      <w:r>
        <w:rPr>
          <w:rFonts w:hint="eastAsia" w:ascii="宋体" w:hAnsi="宋体"/>
          <w:sz w:val="24"/>
          <w:szCs w:val="24"/>
        </w:rPr>
        <w:t xml:space="preserve">供应商（CA电子签章）：</w:t>
      </w:r>
      <w:r/>
    </w:p>
    <w:p>
      <w:pPr>
        <w:spacing w:line="480" w:lineRule="exact"/>
        <w:rPr>
          <w:rFonts w:ascii="宋体" w:hAnsi="宋体"/>
          <w:sz w:val="24"/>
          <w:szCs w:val="24"/>
        </w:rPr>
      </w:pPr>
      <w:r>
        <w:rPr>
          <w:rFonts w:hint="eastAsia" w:ascii="宋体" w:hAnsi="宋体"/>
          <w:sz w:val="24"/>
          <w:szCs w:val="24"/>
        </w:rPr>
        <w:t xml:space="preserve">供应商名称：</w:t>
      </w:r>
      <w:r/>
    </w:p>
    <w:p>
      <w:pPr>
        <w:spacing w:line="480" w:lineRule="exact"/>
        <w:rPr>
          <w:rFonts w:ascii="宋体" w:hAnsi="宋体"/>
          <w:sz w:val="24"/>
          <w:szCs w:val="24"/>
        </w:rPr>
      </w:pPr>
      <w:r>
        <w:rPr>
          <w:rFonts w:hint="eastAsia" w:ascii="宋体" w:hAnsi="宋体"/>
          <w:sz w:val="24"/>
          <w:szCs w:val="24"/>
        </w:rPr>
        <w:t xml:space="preserve">日期：   年   月   日</w:t>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rPr>
      </w:pPr>
      <w:r>
        <w:rPr>
          <w:rFonts w:hint="eastAsia" w:ascii="方正仿宋_GBK" w:hAnsi="方正仿宋_GBK" w:eastAsia="方正仿宋_GBK" w:cs="方正仿宋_GBK"/>
          <w:b/>
          <w:sz w:val="32"/>
          <w:szCs w:val="24"/>
        </w:rPr>
        <w:t xml:space="preserve">四、分项报价表</w:t>
      </w:r>
      <w:bookmarkEnd w:id="116"/>
      <w:r/>
      <w:r/>
    </w:p>
    <w:p>
      <w:pPr>
        <w:pStyle w:val="1485"/>
        <w:rPr>
          <w:rFonts w:ascii="方正仿宋_GBK" w:hAnsi="方正仿宋_GBK" w:eastAsia="方正仿宋_GBK" w:cs="方正仿宋_GBK"/>
          <w:sz w:val="24"/>
        </w:rPr>
      </w:pPr>
      <w:r>
        <w:rPr>
          <w:rFonts w:ascii="方正仿宋_GBK" w:hAnsi="方正仿宋_GBK" w:eastAsia="方正仿宋_GBK" w:cs="方正仿宋_GBK"/>
          <w:sz w:val="24"/>
        </w:rPr>
      </w:r>
      <w:r/>
    </w:p>
    <w:tbl>
      <w:tblPr>
        <w:tblStyle w:val="922"/>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609"/>
              <w:jc w:val="center"/>
              <w:spacing w:line="360" w:lineRule="exact"/>
              <w:widowControl/>
              <w:rPr>
                <w:rFonts w:ascii="方正仿宋_GBK" w:hAnsi="方正仿宋_GBK" w:eastAsia="方正仿宋_GBK" w:cs="方正仿宋_GBK"/>
                <w:sz w:val="24"/>
                <w:szCs w:val="24"/>
              </w:rPr>
            </w:pPr>
            <w:r/>
            <w:bookmarkStart w:id="117" w:name="_Toc17418"/>
            <w:r>
              <w:rPr>
                <w:rFonts w:hint="eastAsia" w:ascii="方正仿宋_GBK" w:hAnsi="方正仿宋_GBK" w:eastAsia="方正仿宋_GBK" w:cs="方正仿宋_GBK"/>
                <w:sz w:val="24"/>
                <w:szCs w:val="24"/>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23"/>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费用单价/月工资</w:t>
            </w:r>
            <w:r/>
          </w:p>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合价/1年工资</w:t>
            </w:r>
            <w:r/>
          </w:p>
          <w:p>
            <w:pPr>
              <w:pStyle w:val="1609"/>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r>
      <w:tr>
        <w:trPr>
          <w:cantSplit/>
          <w:trHeight w:val="705"/>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61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61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textDirection w:val="lrTb"/>
            <w:noWrap w:val="false"/>
          </w:tcPr>
          <w:p>
            <w:pPr>
              <w:jc w:val="center"/>
              <w:spacing w:line="5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5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610"/>
              <w:jc w:val="center"/>
              <w:spacing w:line="36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610"/>
              <w:jc w:val="center"/>
              <w:spacing w:line="3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auto" w:sz="4" w:space="0"/>
              <w:right w:val="single" w:color="auto" w:sz="4" w:space="0"/>
            </w:tcBorders>
            <w:tcW w:w="2393" w:type="dxa"/>
            <w:vAlign w:val="center"/>
            <w:vMerge w:val="continue"/>
            <w:textDirection w:val="lrTb"/>
            <w:noWrap w:val="false"/>
          </w:tcPr>
          <w:p>
            <w:pPr>
              <w:pStyle w:val="1610"/>
              <w:jc w:val="center"/>
              <w:spacing w:line="3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64" w:type="dxa"/>
            <w:textDirection w:val="lrTb"/>
            <w:noWrap w:val="false"/>
          </w:tcPr>
          <w:p>
            <w:pPr>
              <w:jc w:val="center"/>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保洁班长</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610"/>
              <w:jc w:val="center"/>
              <w:spacing w:line="36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610"/>
              <w:jc w:val="center"/>
              <w:spacing w:line="3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auto" w:sz="4" w:space="0"/>
              <w:right w:val="single" w:color="auto" w:sz="4" w:space="0"/>
            </w:tcBorders>
            <w:tcW w:w="2393" w:type="dxa"/>
            <w:vAlign w:val="center"/>
            <w:vMerge w:val="continue"/>
            <w:textDirection w:val="lrTb"/>
            <w:noWrap w:val="false"/>
          </w:tcPr>
          <w:p>
            <w:pPr>
              <w:pStyle w:val="1610"/>
              <w:jc w:val="center"/>
              <w:spacing w:line="3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64" w:type="dxa"/>
            <w:textDirection w:val="lrTb"/>
            <w:noWrap w:val="false"/>
          </w:tcPr>
          <w:p>
            <w:pPr>
              <w:jc w:val="center"/>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绿化管养人员 </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610"/>
              <w:jc w:val="center"/>
              <w:spacing w:line="36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610"/>
              <w:jc w:val="center"/>
              <w:spacing w:line="3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auto" w:sz="4" w:space="0"/>
              <w:right w:val="single" w:color="auto" w:sz="4" w:space="0"/>
            </w:tcBorders>
            <w:tcW w:w="2393" w:type="dxa"/>
            <w:vAlign w:val="center"/>
            <w:vMerge w:val="continue"/>
            <w:textDirection w:val="lrTb"/>
            <w:noWrap w:val="false"/>
          </w:tcPr>
          <w:p>
            <w:pPr>
              <w:pStyle w:val="1610"/>
              <w:jc w:val="center"/>
              <w:spacing w:line="3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64" w:type="dxa"/>
            <w:textDirection w:val="lrTb"/>
            <w:noWrap w:val="false"/>
          </w:tcPr>
          <w:p>
            <w:pPr>
              <w:jc w:val="center"/>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水电维修工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50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610"/>
              <w:jc w:val="center"/>
              <w:spacing w:line="36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2</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510"/>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610"/>
              <w:jc w:val="center"/>
              <w:spacing w:line="360" w:lineRule="exact"/>
              <w:widowControl/>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610"/>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0</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610"/>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610"/>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磋商报价总计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610"/>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610"/>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611"/>
        <w:ind w:firstLine="480"/>
        <w:spacing w:line="360" w:lineRule="auto"/>
        <w:rPr>
          <w:rFonts w:ascii="方正仿宋_GBK" w:hAnsi="方正仿宋_GBK" w:eastAsia="方正仿宋_GBK" w:cs="方正仿宋_GBK"/>
          <w:i/>
          <w:iCs/>
          <w:szCs w:val="21"/>
        </w:rPr>
      </w:pPr>
      <w:r>
        <w:rPr>
          <w:rFonts w:ascii="方正仿宋_GBK" w:hAnsi="方正仿宋_GBK" w:eastAsia="方正仿宋_GBK" w:cs="方正仿宋_GBK"/>
          <w:i/>
          <w:iCs/>
          <w:szCs w:val="21"/>
        </w:rPr>
      </w:r>
      <w:r/>
    </w:p>
    <w:p>
      <w:pPr>
        <w:pStyle w:val="1611"/>
        <w:spacing w:line="360" w:lineRule="auto"/>
        <w:rPr>
          <w:rFonts w:ascii="方正仿宋_GBK" w:hAnsi="方正仿宋_GBK" w:eastAsia="方正仿宋_GBK" w:cs="方正仿宋_GBK"/>
          <w:b/>
          <w:bCs/>
          <w:iCs/>
          <w:szCs w:val="28"/>
          <w:lang w:val="zh-CN"/>
        </w:rPr>
      </w:pPr>
      <w:r>
        <w:rPr>
          <w:rFonts w:hint="eastAsia" w:ascii="方正仿宋_GBK" w:hAnsi="方正仿宋_GBK" w:eastAsia="方正仿宋_GBK" w:cs="方正仿宋_GBK"/>
          <w:b/>
          <w:bCs/>
          <w:iCs/>
          <w:szCs w:val="28"/>
          <w:lang w:val="zh-CN"/>
        </w:rPr>
        <w:t xml:space="preserve">备注：</w:t>
      </w:r>
      <w:r/>
    </w:p>
    <w:p>
      <w:pPr>
        <w:pStyle w:val="1612"/>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1</w:t>
      </w:r>
      <w:r>
        <w:rPr>
          <w:rFonts w:hint="eastAsia" w:ascii="方正仿宋_GBK" w:hAnsi="方正仿宋_GBK" w:eastAsia="方正仿宋_GBK" w:cs="方正仿宋_GBK"/>
          <w:b/>
          <w:bCs/>
          <w:iCs/>
          <w:sz w:val="24"/>
          <w:szCs w:val="28"/>
          <w:lang w:val="zh-CN"/>
        </w:rPr>
        <w:t xml:space="preserve">、明细报价表中列明的项目不接受赠送。</w:t>
      </w:r>
      <w:r/>
    </w:p>
    <w:p>
      <w:pPr>
        <w:pStyle w:val="1612"/>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2</w:t>
      </w:r>
      <w:r>
        <w:rPr>
          <w:rFonts w:hint="eastAsia" w:ascii="方正仿宋_GBK" w:hAnsi="方正仿宋_GBK" w:eastAsia="方正仿宋_GBK" w:cs="方正仿宋_GBK"/>
          <w:b/>
          <w:bCs/>
          <w:iCs/>
          <w:sz w:val="24"/>
          <w:szCs w:val="28"/>
          <w:lang w:val="zh-CN"/>
        </w:rPr>
        <w:t xml:space="preserve">、人员工资合价=人员月工资*人员数量*月数</w:t>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09"/>
        <w:rPr>
          <w:rFonts w:ascii="方正仿宋_GBK" w:hAnsi="方正仿宋_GBK" w:eastAsia="方正仿宋_GBK" w:cs="方正仿宋_GBK"/>
        </w:rPr>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ascii="方正仿宋_GBK" w:hAnsi="方正仿宋_GBK" w:eastAsia="方正仿宋_GBK" w:cs="方正仿宋_GBK"/>
        </w:rPr>
        <w:outlineLvl w:val="1"/>
      </w:pPr>
      <w:r>
        <w:rPr>
          <w:rFonts w:ascii="方正仿宋_GBK" w:hAnsi="方正仿宋_GBK" w:eastAsia="方正仿宋_GBK" w:cs="方正仿宋_GBK"/>
        </w:rPr>
      </w:r>
      <w:r/>
    </w:p>
    <w:p>
      <w:pPr>
        <w:pStyle w:val="153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53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53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532"/>
        <w:rPr>
          <w:rFonts w:ascii="方正仿宋_GBK" w:hAnsi="方正仿宋_GBK" w:eastAsia="方正仿宋_GBK" w:cs="方正仿宋_GBK"/>
        </w:rPr>
        <w:outlineLvl w:val="1"/>
      </w:pPr>
      <w:r>
        <w:rPr>
          <w:highlight w:val="none"/>
        </w:rPr>
      </w:r>
      <w:r>
        <w:rPr>
          <w:highlight w:val="none"/>
        </w:rPr>
      </w:r>
      <w:r/>
    </w:p>
    <w:p>
      <w:pPr>
        <w:pStyle w:val="1532"/>
        <w:rPr>
          <w:highlight w:val="none"/>
        </w:rPr>
        <w:outlineLvl w:val="1"/>
      </w:pPr>
      <w:r>
        <w:rPr>
          <w:highlight w:val="none"/>
        </w:rPr>
      </w:r>
      <w:r>
        <w:rPr>
          <w:highlight w:val="none"/>
        </w:rPr>
      </w:r>
      <w:r/>
    </w:p>
    <w:p>
      <w:pPr>
        <w:pStyle w:val="1532"/>
        <w:rPr>
          <w:highlight w:val="none"/>
        </w:rPr>
        <w:outlineLvl w:val="1"/>
      </w:pPr>
      <w:r>
        <w:rPr>
          <w:highlight w:val="none"/>
        </w:rPr>
      </w:r>
      <w:r>
        <w:rPr>
          <w:highlight w:val="none"/>
        </w:rPr>
      </w:r>
      <w:r/>
    </w:p>
    <w:p>
      <w:pPr>
        <w:pStyle w:val="1532"/>
        <w:rPr>
          <w:highlight w:val="none"/>
        </w:rPr>
        <w:outlineLvl w:val="1"/>
      </w:pPr>
      <w:r>
        <w:rPr>
          <w:rFonts w:hint="eastAsia" w:ascii="方正仿宋_GBK" w:hAnsi="方正仿宋_GBK" w:eastAsia="方正仿宋_GBK" w:cs="方正仿宋_GBK"/>
        </w:rPr>
        <w:t xml:space="preserve">五、中小企业或残疾人福利性单位声明函</w:t>
      </w:r>
      <w:bookmarkEnd w:id="117"/>
      <w:r/>
      <w:r/>
    </w:p>
    <w:p>
      <w:pPr>
        <w:pStyle w:val="1514"/>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512"/>
        <w:ind w:firstLine="360"/>
        <w:spacing w:line="560" w:lineRule="exact"/>
        <w:rPr>
          <w:rFonts w:ascii="方正仿宋_GBK" w:hAnsi="方正仿宋_GBK" w:eastAsia="方正仿宋_GBK" w:cs="方正仿宋_GBK"/>
          <w:sz w:val="18"/>
          <w:szCs w:val="18"/>
        </w:rPr>
      </w:pPr>
      <w:r>
        <w:rPr>
          <w:rFonts w:ascii="方正仿宋_GBK" w:hAnsi="方正仿宋_GBK" w:eastAsia="方正仿宋_GBK" w:cs="方正仿宋_GBK"/>
          <w:sz w:val="18"/>
          <w:szCs w:val="18"/>
        </w:rPr>
      </w:r>
      <w:r/>
    </w:p>
    <w:p>
      <w:pPr>
        <w:pStyle w:val="1514"/>
        <w:ind w:firstLine="2561"/>
        <w:jc w:val="both"/>
        <w:spacing w:before="151" w:after="151" w:line="60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残疾人福利性单位声明函</w:t>
      </w:r>
      <w:r/>
    </w:p>
    <w:p>
      <w:pPr>
        <w:pStyle w:val="1515"/>
        <w:spacing w:line="588" w:lineRule="exact"/>
        <w:rPr>
          <w:rFonts w:ascii="方正仿宋_GBK" w:hAnsi="方正仿宋_GBK" w:eastAsia="方正仿宋_GBK" w:cs="方正仿宋_GBK"/>
          <w:b/>
          <w:spacing w:val="6"/>
          <w:sz w:val="30"/>
          <w:szCs w:val="30"/>
        </w:rPr>
      </w:pPr>
      <w:r>
        <w:rPr>
          <w:rFonts w:ascii="方正仿宋_GBK" w:hAnsi="方正仿宋_GBK" w:eastAsia="方正仿宋_GBK" w:cs="方正仿宋_GBK"/>
          <w:b/>
          <w:spacing w:val="6"/>
          <w:sz w:val="30"/>
          <w:szCs w:val="30"/>
        </w:rPr>
      </w:r>
      <w:r/>
    </w:p>
    <w:p>
      <w:pPr>
        <w:pStyle w:val="1514"/>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514"/>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516"/>
        <w:jc w:val="left"/>
        <w:spacing w:line="500" w:lineRule="exact"/>
        <w:rPr>
          <w:sz w:val="24"/>
        </w:rPr>
      </w:pPr>
      <w:r>
        <w:rPr>
          <w:sz w:val="24"/>
        </w:rPr>
      </w:r>
      <w:r/>
    </w:p>
    <w:p>
      <w:pPr>
        <w:pStyle w:val="1516"/>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512"/>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517"/>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514"/>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514"/>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pStyle w:val="1513"/>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567"/>
        <w:spacing w:line="600" w:lineRule="exact"/>
        <w:rPr>
          <w:rFonts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六、项目组人员</w:t>
      </w:r>
      <w:r/>
    </w:p>
    <w:p>
      <w:pPr>
        <w:pStyle w:val="1567"/>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tbl>
      <w:tblPr>
        <w:tblStyle w:val="922"/>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6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6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本项目</w:t>
            </w:r>
            <w:r/>
          </w:p>
          <w:p>
            <w:pPr>
              <w:pStyle w:val="156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67"/>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6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6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6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67"/>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67"/>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bl>
    <w:p>
      <w:pPr>
        <w:pStyle w:val="1567"/>
        <w:ind w:firstLine="398"/>
        <w:spacing w:line="460" w:lineRule="exact"/>
        <w:rPr>
          <w:rFonts w:ascii="方正仿宋_GBK" w:hAnsi="方正仿宋_GBK" w:eastAsia="方正仿宋_GBK" w:cs="方正仿宋_GBK"/>
          <w:b/>
          <w:sz w:val="24"/>
        </w:rPr>
      </w:pPr>
      <w:r>
        <w:rPr>
          <w:rFonts w:hint="eastAsia" w:ascii="方正仿宋_GBK" w:hAnsi="方正仿宋_GBK" w:eastAsia="方正仿宋_GBK" w:cs="方正仿宋_GBK"/>
          <w:b/>
          <w:sz w:val="24"/>
        </w:rPr>
        <w:t xml:space="preserve">注： 1、评分标准中涉及的项目组成员均可在本表中填报，相关证明资料附后其他人员无需在本表中明确，中标后按采购需求要求进行配备，合同签订前报采购单位备案同意即可;2、如供应商中标，项目组人员必须按本表中承诺人员操作，不得随意更换。</w:t>
      </w:r>
      <w:r/>
    </w:p>
    <w:p>
      <w:pPr>
        <w:pStyle w:val="1541"/>
        <w:spacing w:line="460" w:lineRule="exact"/>
        <w:rPr>
          <w:rFonts w:ascii="方正仿宋_GBK" w:hAnsi="方正仿宋_GBK" w:eastAsia="方正仿宋_GBK" w:cs="方正仿宋_GBK"/>
          <w:sz w:val="24"/>
          <w:szCs w:val="22"/>
        </w:rPr>
      </w:pPr>
      <w:r>
        <w:rPr>
          <w:rFonts w:ascii="方正仿宋_GBK" w:hAnsi="方正仿宋_GBK" w:eastAsia="方正仿宋_GBK" w:cs="方正仿宋_GBK"/>
          <w:sz w:val="24"/>
          <w:szCs w:val="22"/>
        </w:rPr>
      </w:r>
      <w:r/>
    </w:p>
    <w:p>
      <w:pPr>
        <w:pStyle w:val="1542"/>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42"/>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6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6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6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67"/>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926"/>
        <w:rPr>
          <w:rFonts w:ascii="方正仿宋_GBK" w:hAnsi="方正仿宋_GBK" w:eastAsia="方正仿宋_GBK" w:cs="方正仿宋_GBK"/>
        </w:rPr>
        <w:outlineLvl w:val="1"/>
      </w:pPr>
      <w:r/>
      <w:bookmarkStart w:id="118" w:name="_Toc11176"/>
      <w:r/>
      <w:r/>
    </w:p>
    <w:p>
      <w:pPr>
        <w:pStyle w:val="926"/>
        <w:rPr>
          <w:rFonts w:ascii="方正仿宋_GBK" w:hAnsi="方正仿宋_GBK" w:eastAsia="方正仿宋_GBK" w:cs="方正仿宋_GBK"/>
          <w:b/>
          <w:sz w:val="32"/>
        </w:rPr>
        <w:outlineLvl w:val="1"/>
      </w:pPr>
      <w:r>
        <w:rPr>
          <w:rFonts w:hint="eastAsia" w:ascii="方正仿宋_GBK" w:hAnsi="方正仿宋_GBK" w:eastAsia="方正仿宋_GBK" w:cs="方正仿宋_GBK"/>
          <w:b/>
          <w:sz w:val="32"/>
        </w:rPr>
        <w:t xml:space="preserve">七、</w:t>
      </w:r>
      <w:bookmarkEnd w:id="118"/>
      <w:r>
        <w:rPr>
          <w:rFonts w:hint="eastAsia" w:ascii="方正仿宋_GBK" w:hAnsi="方正仿宋_GBK" w:eastAsia="方正仿宋_GBK" w:cs="方正仿宋_GBK"/>
          <w:b/>
          <w:sz w:val="32"/>
        </w:rPr>
        <w:t xml:space="preserve">企业业绩</w:t>
      </w:r>
      <w:r/>
    </w:p>
    <w:p>
      <w:pPr>
        <w:pStyle w:val="1548"/>
        <w:jc w:val="center"/>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供应商承担类似项目业绩一览表</w:t>
      </w:r>
      <w:r/>
    </w:p>
    <w:tbl>
      <w:tblPr>
        <w:tblStyle w:val="92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85"/>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827" w:type="dxa"/>
            <w:vAlign w:val="center"/>
            <w:textDirection w:val="lrTb"/>
            <w:noWrap w:val="false"/>
          </w:tcPr>
          <w:p>
            <w:pPr>
              <w:pStyle w:val="1585"/>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tcW w:w="2433" w:type="dxa"/>
            <w:vAlign w:val="center"/>
            <w:textDirection w:val="lrTb"/>
            <w:noWrap w:val="false"/>
          </w:tcPr>
          <w:p>
            <w:pPr>
              <w:pStyle w:val="1585"/>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采购单位</w:t>
            </w:r>
            <w:r/>
          </w:p>
        </w:tc>
        <w:tc>
          <w:tcPr>
            <w:tcW w:w="1395" w:type="dxa"/>
            <w:vAlign w:val="center"/>
            <w:textDirection w:val="lrTb"/>
            <w:noWrap w:val="false"/>
          </w:tcPr>
          <w:p>
            <w:pPr>
              <w:pStyle w:val="1585"/>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合同金额</w:t>
            </w:r>
            <w:r/>
          </w:p>
        </w:tc>
      </w:tr>
      <w:tr>
        <w:trPr>
          <w:jc w:val="center"/>
          <w:trHeight w:val="1510"/>
        </w:trPr>
        <w:tc>
          <w:tcPr>
            <w:tcW w:w="1229" w:type="dxa"/>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25"/>
        </w:trPr>
        <w:tc>
          <w:tcPr>
            <w:tcW w:w="1229" w:type="dxa"/>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85"/>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bl>
    <w:p>
      <w:pPr>
        <w:pStyle w:val="1548"/>
        <w:rPr>
          <w:rFonts w:ascii="方正仿宋_GBK" w:hAnsi="方正仿宋_GBK" w:eastAsia="方正仿宋_GBK" w:cs="方正仿宋_GBK"/>
        </w:rPr>
      </w:pPr>
      <w:r>
        <w:rPr>
          <w:rFonts w:hint="eastAsia" w:ascii="方正仿宋_GBK" w:hAnsi="方正仿宋_GBK" w:eastAsia="方正仿宋_GBK" w:cs="方正仿宋_GBK"/>
          <w:b/>
          <w:sz w:val="24"/>
        </w:rPr>
        <w:t xml:space="preserve">注：请填写此表，并按要求上传业绩资料电子件。</w:t>
      </w:r>
      <w:r/>
    </w:p>
    <w:p>
      <w:pPr>
        <w:pStyle w:val="1543"/>
        <w:rPr>
          <w:rFonts w:ascii="方正仿宋_GBK" w:hAnsi="方正仿宋_GBK" w:eastAsia="方正仿宋_GBK" w:cs="方正仿宋_GBK"/>
          <w:sz w:val="20"/>
        </w:rPr>
      </w:pPr>
      <w:r>
        <w:rPr>
          <w:rFonts w:hint="eastAsia" w:ascii="方正仿宋_GBK" w:hAnsi="方正仿宋_GBK" w:eastAsia="方正仿宋_GBK" w:cs="方正仿宋_GBK"/>
        </w:rPr>
        <w:br w:type="page" w:clear="all"/>
      </w:r>
      <w:r/>
    </w:p>
    <w:p>
      <w:pPr>
        <w:pStyle w:val="1530"/>
        <w:rPr>
          <w:rFonts w:ascii="方正仿宋_GBK" w:hAnsi="方正仿宋_GBK" w:eastAsia="方正仿宋_GBK" w:cs="方正仿宋_GBK"/>
        </w:rPr>
        <w:outlineLvl w:val="1"/>
      </w:pPr>
      <w:r/>
      <w:bookmarkStart w:id="119" w:name="_Toc256000030"/>
      <w:r>
        <w:rPr>
          <w:rFonts w:hint="eastAsia" w:ascii="方正仿宋_GBK" w:hAnsi="方正仿宋_GBK" w:eastAsia="方正仿宋_GBK" w:cs="方正仿宋_GBK"/>
        </w:rPr>
        <w:t xml:space="preserve">八、</w:t>
      </w:r>
      <w:bookmarkEnd w:id="119"/>
      <w:r>
        <w:rPr>
          <w:rFonts w:hint="eastAsia" w:ascii="方正仿宋_GBK" w:hAnsi="方正仿宋_GBK" w:eastAsia="方正仿宋_GBK" w:cs="方正仿宋_GBK"/>
        </w:rPr>
        <w:t xml:space="preserve">人员配备要求承诺函</w:t>
      </w:r>
      <w:r/>
    </w:p>
    <w:p>
      <w:pPr>
        <w:pStyle w:val="1571"/>
        <w:jc w:val="center"/>
        <w:rPr>
          <w:rFonts w:ascii="方正仿宋_GBK" w:hAnsi="方正仿宋_GBK" w:eastAsia="方正仿宋_GBK" w:cs="方正仿宋_GBK"/>
          <w:b/>
          <w:sz w:val="30"/>
          <w:szCs w:val="30"/>
        </w:rPr>
      </w:pPr>
      <w:r>
        <w:rPr>
          <w:rFonts w:ascii="方正仿宋_GBK" w:hAnsi="方正仿宋_GBK" w:eastAsia="方正仿宋_GBK" w:cs="方正仿宋_GBK"/>
          <w:b/>
          <w:sz w:val="30"/>
          <w:szCs w:val="30"/>
        </w:rPr>
      </w:r>
      <w:r/>
    </w:p>
    <w:p>
      <w:pPr>
        <w:pStyle w:val="1571"/>
        <w:jc w:val="center"/>
        <w:rPr>
          <w:rFonts w:ascii="方正仿宋_GBK" w:hAnsi="方正仿宋_GBK" w:eastAsia="方正仿宋_GBK" w:cs="方正仿宋_GBK"/>
          <w:sz w:val="28"/>
          <w:szCs w:val="28"/>
        </w:rPr>
      </w:pPr>
      <w:r>
        <w:rPr>
          <w:rFonts w:hint="eastAsia" w:ascii="方正仿宋_GBK" w:hAnsi="方正仿宋_GBK" w:eastAsia="方正仿宋_GBK" w:cs="方正仿宋_GBK"/>
          <w:b/>
          <w:sz w:val="30"/>
          <w:szCs w:val="30"/>
        </w:rPr>
        <w:t xml:space="preserve">人员配备要求承诺函</w:t>
      </w:r>
      <w:r/>
    </w:p>
    <w:p>
      <w:pPr>
        <w:pStyle w:val="1571"/>
        <w:spacing w:before="10" w:after="10" w:line="600" w:lineRule="exact"/>
        <w:rPr>
          <w:rFonts w:ascii="方正仿宋_GBK" w:hAnsi="方正仿宋_GBK" w:eastAsia="方正仿宋_GBK" w:cs="方正仿宋_GBK"/>
          <w:sz w:val="28"/>
        </w:rPr>
      </w:pPr>
      <w:r>
        <w:rPr>
          <w:rFonts w:ascii="方正仿宋_GBK" w:hAnsi="方正仿宋_GBK" w:eastAsia="方正仿宋_GBK" w:cs="方正仿宋_GBK"/>
          <w:sz w:val="28"/>
        </w:rPr>
      </w:r>
      <w:r/>
    </w:p>
    <w:p>
      <w:pPr>
        <w:pStyle w:val="1571"/>
        <w:spacing w:before="10" w:after="10" w:line="600" w:lineRule="exact"/>
        <w:rPr>
          <w:rFonts w:ascii="方正仿宋_GBK" w:hAnsi="方正仿宋_GBK" w:eastAsia="方正仿宋_GBK" w:cs="方正仿宋_GBK"/>
          <w:sz w:val="28"/>
        </w:rPr>
      </w:pPr>
      <w:r/>
      <w:bookmarkStart w:id="120" w:name="OLE_LINK29"/>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bookmarkEnd w:id="120"/>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磋商文件相关要求，承诺如下：针对“第四章、采购需求-</w:t>
      </w:r>
      <w:r>
        <w:rPr>
          <w:rFonts w:hint="eastAsia" w:ascii="方正仿宋_GBK" w:hAnsi="方正仿宋_GBK" w:eastAsia="方正仿宋_GBK" w:cs="方正仿宋_GBK"/>
          <w:sz w:val="28"/>
          <w:szCs w:val="28"/>
          <w:lang w:val="en-US" w:eastAsia="zh-CN"/>
        </w:rPr>
        <w:t xml:space="preserve">四</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物业管理服务人员要求</w:t>
      </w:r>
      <w:r>
        <w:rPr>
          <w:rFonts w:hint="eastAsia" w:ascii="方正仿宋_GBK" w:hAnsi="方正仿宋_GBK" w:eastAsia="方正仿宋_GBK" w:cs="方正仿宋_GBK"/>
          <w:sz w:val="28"/>
          <w:szCs w:val="28"/>
        </w:rPr>
        <w:t xml:space="preserve">”内容，我单位完全响应，如我单位中标，将按照响应内容进行履约。如我单位磋商文件的响应方案优于采购需求，将按磋商文件履约。</w:t>
      </w:r>
      <w:r/>
    </w:p>
    <w:p>
      <w:pPr>
        <w:pStyle w:val="1572"/>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72"/>
        <w:ind w:firstLine="560"/>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72"/>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72"/>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1968"/>
        <w:spacing w:line="500" w:lineRule="exact"/>
        <w:rPr>
          <w:rFonts w:ascii="方正仿宋_GBK" w:hAnsi="方正仿宋_GBK" w:eastAsia="方正仿宋_GBK" w:cs="方正仿宋_GBK"/>
          <w:b/>
          <w:sz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p>
    <w:p>
      <w:pPr>
        <w:pStyle w:val="1573"/>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73"/>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73"/>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73"/>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73"/>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72"/>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613"/>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530"/>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九、服务要求承诺（一）及相关服务方案</w:t>
      </w:r>
      <w:r/>
    </w:p>
    <w:p>
      <w:pPr>
        <w:pStyle w:val="1573"/>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73"/>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1、服务要求承诺（一）</w:t>
      </w:r>
      <w:r/>
    </w:p>
    <w:p>
      <w:pPr>
        <w:pStyle w:val="1571"/>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w:t>
      </w:r>
      <w:r>
        <w:rPr>
          <w:rFonts w:hint="eastAsia" w:ascii="方正仿宋_GBK" w:hAnsi="方正仿宋_GBK" w:eastAsia="方正仿宋_GBK" w:cs="方正仿宋_GBK"/>
          <w:sz w:val="28"/>
          <w:lang w:val="en-US" w:eastAsia="zh-CN"/>
        </w:rPr>
        <w:t xml:space="preserve">三、物业管理服务内容及标准</w:t>
      </w:r>
      <w:r>
        <w:rPr>
          <w:rFonts w:hint="eastAsia" w:ascii="方正仿宋_GBK" w:hAnsi="方正仿宋_GBK" w:eastAsia="方正仿宋_GBK" w:cs="方正仿宋_GBK"/>
          <w:sz w:val="28"/>
        </w:rPr>
        <w:t xml:space="preserve">-</w:t>
      </w:r>
      <w:r>
        <w:rPr>
          <w:rFonts w:hint="eastAsia" w:ascii="方正仿宋_GBK" w:hAnsi="方正仿宋_GBK" w:eastAsia="方正仿宋_GBK" w:cs="方正仿宋_GBK"/>
          <w:sz w:val="28"/>
          <w:lang w:val="en-US" w:eastAsia="zh-CN"/>
        </w:rPr>
        <w:t xml:space="preserve">3.1基本服务</w:t>
      </w:r>
      <w:r>
        <w:rPr>
          <w:rFonts w:hint="eastAsia" w:ascii="方正仿宋_GBK" w:hAnsi="方正仿宋_GBK" w:eastAsia="方正仿宋_GBK" w:cs="方正仿宋_GBK"/>
          <w:sz w:val="28"/>
        </w:rPr>
        <w:t xml:space="preserve">标准</w:t>
      </w:r>
      <w:r>
        <w:rPr>
          <w:rFonts w:hint="eastAsia" w:ascii="方正仿宋_GBK" w:hAnsi="方正仿宋_GBK" w:eastAsia="方正仿宋_GBK" w:cs="方正仿宋_GBK"/>
          <w:sz w:val="28"/>
          <w:lang w:eastAsia="zh-CN"/>
        </w:rPr>
        <w:t xml:space="preserve">、</w:t>
      </w:r>
      <w:r>
        <w:rPr>
          <w:rFonts w:hint="eastAsia" w:ascii="方正仿宋_GBK" w:hAnsi="方正仿宋_GBK" w:eastAsia="方正仿宋_GBK" w:cs="方正仿宋_GBK"/>
          <w:sz w:val="28"/>
          <w:lang w:val="en-US" w:eastAsia="zh-CN"/>
        </w:rPr>
        <w:t xml:space="preserve">3.2保洁服务标准</w:t>
      </w:r>
      <w:r>
        <w:rPr>
          <w:rFonts w:hint="eastAsia" w:ascii="方正仿宋_GBK" w:hAnsi="方正仿宋_GBK" w:eastAsia="方正仿宋_GBK" w:cs="方正仿宋_GBK"/>
          <w:sz w:val="28"/>
        </w:rPr>
        <w:t xml:space="preserve">“，如我单位中标，将按照响应内容进行履约。如我单位磋商文件的响应方案优于采购需求，将按磋商文件履约。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3834"/>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sz w:val="28"/>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pStyle w:val="1573"/>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2"/>
        </w:rPr>
        <w:t xml:space="preserve"> </w:t>
      </w:r>
      <w:r>
        <w:rPr>
          <w:rFonts w:hint="eastAsia" w:ascii="方正仿宋_GBK" w:hAnsi="方正仿宋_GBK" w:eastAsia="方正仿宋_GBK" w:cs="方正仿宋_GBK"/>
          <w:b/>
          <w:sz w:val="30"/>
          <w:szCs w:val="30"/>
        </w:rPr>
        <w:t xml:space="preserve">2、相关服务方案 </w:t>
      </w:r>
      <w:r/>
    </w:p>
    <w:p>
      <w:pPr>
        <w:pStyle w:val="1573"/>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rPr>
          <w:rFonts w:ascii="方正仿宋_GBK" w:hAnsi="方正仿宋_GBK" w:eastAsia="方正仿宋_GBK" w:cs="方正仿宋_GBK"/>
          <w:b/>
          <w:sz w:val="40"/>
        </w:rPr>
      </w:pPr>
      <w:r>
        <w:rPr>
          <w:rFonts w:hint="eastAsia" w:ascii="方正仿宋_GBK" w:hAnsi="方正仿宋_GBK" w:eastAsia="方正仿宋_GBK" w:cs="方正仿宋_GBK"/>
          <w:b/>
          <w:sz w:val="40"/>
        </w:rPr>
        <w:br w:type="page" w:clear="all"/>
      </w:r>
      <w:r/>
    </w:p>
    <w:p>
      <w:pPr>
        <w:pStyle w:val="1530"/>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十、服务要求承诺（二）及相关服务方案</w:t>
      </w:r>
      <w:r/>
    </w:p>
    <w:p>
      <w:pPr>
        <w:pStyle w:val="1573"/>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73"/>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1、服务要求承诺（二）</w:t>
      </w:r>
      <w:r/>
    </w:p>
    <w:p>
      <w:pPr>
        <w:pStyle w:val="1571"/>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pStyle w:val="1488"/>
        <w:jc w:val="left"/>
        <w:spacing w:before="40" w:after="40" w:line="56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磋商文件相关要求，承诺如下：完全响应本项目采购需求“</w:t>
      </w:r>
      <w:r>
        <w:rPr>
          <w:rFonts w:hint="eastAsia" w:ascii="方正仿宋_GBK" w:hAnsi="方正仿宋_GBK" w:eastAsia="方正仿宋_GBK" w:cs="方正仿宋_GBK"/>
          <w:sz w:val="28"/>
          <w:szCs w:val="28"/>
          <w:lang w:val="en-US" w:eastAsia="zh-CN"/>
        </w:rPr>
        <w:t xml:space="preserve">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物业管理服务内容及标准</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3.3绿化管养服务标准、3.4维修服务标准</w:t>
      </w:r>
      <w:r>
        <w:rPr>
          <w:rFonts w:hint="eastAsia" w:ascii="方正仿宋_GBK" w:hAnsi="方正仿宋_GBK" w:eastAsia="方正仿宋_GBK" w:cs="方正仿宋_GBK"/>
          <w:sz w:val="28"/>
          <w:szCs w:val="28"/>
        </w:rPr>
        <w:t xml:space="preserve">”，如我单位中标，将按照响应内容进行履约。如我单位磋商文件的响应方案优于采购需求，将按磋商文件履约。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b/>
          <w:sz w:val="28"/>
          <w:szCs w:val="28"/>
        </w:rPr>
        <w:t xml:space="preserve">：</w:t>
      </w:r>
      <w:r/>
    </w:p>
    <w:p>
      <w:pPr>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p>
    <w:p>
      <w:pPr>
        <w:rPr>
          <w:rFonts w:ascii="方正仿宋_GBK" w:hAnsi="方正仿宋_GBK" w:eastAsia="方正仿宋_GBK" w:cs="方正仿宋_GBK"/>
          <w:b/>
          <w:sz w:val="30"/>
          <w:szCs w:val="3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30"/>
          <w:szCs w:val="30"/>
        </w:rPr>
        <w:t xml:space="preserve">   </w:t>
      </w:r>
      <w:r/>
    </w:p>
    <w:p>
      <w:pPr>
        <w:pStyle w:val="1573"/>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2、相关服务方案 </w:t>
      </w:r>
      <w:r/>
    </w:p>
    <w:p>
      <w:pPr>
        <w:pStyle w:val="1573"/>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pStyle w:val="1530"/>
        <w:rPr>
          <w:rFonts w:ascii="方正仿宋_GBK" w:hAnsi="方正仿宋_GBK" w:eastAsia="方正仿宋_GBK" w:cs="方正仿宋_GBK"/>
        </w:rPr>
      </w:pPr>
      <w:r>
        <w:rPr>
          <w:rFonts w:ascii="方正仿宋_GBK" w:hAnsi="方正仿宋_GBK" w:eastAsia="方正仿宋_GBK" w:cs="方正仿宋_GBK"/>
        </w:rPr>
      </w:r>
      <w:r/>
    </w:p>
    <w:p>
      <w:pPr>
        <w:pStyle w:val="1573"/>
        <w:jc w:val="both"/>
        <w:spacing w:line="500" w:lineRule="exact"/>
        <w:rPr>
          <w:rFonts w:hint="eastAsia" w:ascii="方正仿宋_GBK" w:hAnsi="方正仿宋_GBK" w:eastAsia="方正仿宋_GBK" w:cs="方正仿宋_GBK"/>
          <w:b/>
          <w:sz w:val="32"/>
          <w:szCs w:val="24"/>
        </w:rPr>
      </w:pPr>
      <w:r>
        <w:rPr>
          <w:rFonts w:hint="eastAsia" w:ascii="方正仿宋_GBK" w:hAnsi="方正仿宋_GBK" w:eastAsia="方正仿宋_GBK" w:cs="方正仿宋_GBK"/>
          <w:b/>
          <w:sz w:val="32"/>
          <w:szCs w:val="24"/>
        </w:rPr>
      </w:r>
      <w:r/>
    </w:p>
    <w:p>
      <w:pPr>
        <w:pStyle w:val="1573"/>
        <w:jc w:val="both"/>
        <w:spacing w:line="500" w:lineRule="exact"/>
        <w:rPr>
          <w:rFonts w:hint="eastAsia" w:ascii="方正仿宋_GBK" w:hAnsi="方正仿宋_GBK" w:eastAsia="方正仿宋_GBK" w:cs="方正仿宋_GBK"/>
          <w:b/>
          <w:sz w:val="32"/>
          <w:szCs w:val="24"/>
        </w:rPr>
      </w:pPr>
      <w:r>
        <w:rPr>
          <w:rFonts w:hint="eastAsia" w:ascii="方正仿宋_GBK" w:hAnsi="方正仿宋_GBK" w:eastAsia="方正仿宋_GBK" w:cs="方正仿宋_GBK"/>
          <w:b/>
          <w:sz w:val="32"/>
          <w:szCs w:val="24"/>
        </w:rPr>
      </w:r>
      <w:r/>
    </w:p>
    <w:p>
      <w:pPr>
        <w:pStyle w:val="1573"/>
        <w:jc w:val="both"/>
        <w:spacing w:line="50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b/>
          <w:sz w:val="32"/>
          <w:highlight w:val="none"/>
        </w:rPr>
      </w:r>
      <w:r>
        <w:rPr>
          <w:rFonts w:hint="eastAsia" w:ascii="方正仿宋_GBK" w:hAnsi="方正仿宋_GBK" w:eastAsia="方正仿宋_GBK" w:cs="方正仿宋_GBK"/>
          <w:b/>
          <w:sz w:val="32"/>
          <w:highlight w:val="none"/>
        </w:rPr>
      </w:r>
      <w:r/>
    </w:p>
    <w:p>
      <w:pPr>
        <w:pStyle w:val="1573"/>
        <w:jc w:val="both"/>
        <w:spacing w:line="500" w:lineRule="exact"/>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sz w:val="32"/>
          <w:szCs w:val="24"/>
        </w:rPr>
        <w:t xml:space="preserve">十一、</w:t>
      </w:r>
      <w:r>
        <w:rPr>
          <w:rFonts w:hint="eastAsia" w:ascii="方正仿宋_GBK" w:hAnsi="方正仿宋_GBK" w:eastAsia="方正仿宋_GBK" w:cs="方正仿宋_GBK"/>
          <w:b/>
          <w:sz w:val="32"/>
        </w:rPr>
        <w:t xml:space="preserve">考核标准承诺</w:t>
      </w:r>
      <w:r/>
    </w:p>
    <w:p>
      <w:pPr>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1"/>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1"/>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w:t>
      </w:r>
      <w:r>
        <w:rPr>
          <w:rFonts w:hint="eastAsia" w:ascii="方正仿宋_GBK" w:hAnsi="方正仿宋_GBK" w:eastAsia="方正仿宋_GBK" w:cs="方正仿宋_GBK"/>
          <w:sz w:val="28"/>
          <w:lang w:val="en-US" w:eastAsia="zh-CN"/>
        </w:rPr>
        <w:t xml:space="preserve">五</w:t>
      </w:r>
      <w:r>
        <w:rPr>
          <w:rFonts w:hint="eastAsia" w:ascii="方正仿宋_GBK" w:hAnsi="方正仿宋_GBK" w:eastAsia="方正仿宋_GBK" w:cs="方正仿宋_GBK"/>
          <w:sz w:val="28"/>
        </w:rPr>
        <w:t xml:space="preserve">、考核标准”，如我单位中标，将按照响应内容进行履约。如我单位磋商文件的响应方案优于采购需求，将按磋商文件履约。</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                                    单位名称（盖CA电子公章）：</w:t>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2"/>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b/>
          <w:bCs/>
          <w:sz w:val="40"/>
          <w:szCs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rPr>
          <w:rFonts w:ascii="方正仿宋_GBK" w:hAnsi="方正仿宋_GBK" w:eastAsia="方正仿宋_GBK" w:cs="方正仿宋_GBK"/>
          <w:sz w:val="20"/>
          <w:szCs w:val="20"/>
        </w:rPr>
      </w:pPr>
      <w:r>
        <w:rPr>
          <w:rFonts w:hint="eastAsia" w:ascii="方正仿宋_GBK" w:hAnsi="方正仿宋_GBK" w:eastAsia="方正仿宋_GBK" w:cs="方正仿宋_GBK"/>
          <w:sz w:val="20"/>
          <w:szCs w:val="20"/>
        </w:rPr>
        <w:br w:type="page" w:clear="all"/>
      </w:r>
      <w:r/>
    </w:p>
    <w:p>
      <w:pPr>
        <w:pStyle w:val="1543"/>
        <w:numPr>
          <w:ilvl w:val="0"/>
          <w:numId w:val="11"/>
        </w:numPr>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磋商所需其他材料</w:t>
      </w:r>
      <w:r/>
    </w:p>
    <w:p>
      <w:pPr>
        <w:pStyle w:val="1550"/>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sectPr>
      <w:headerReference w:type="default" r:id="rId10"/>
      <w:footerReference w:type="default" r:id="rId16"/>
      <w:footnotePr/>
      <w:endnotePr/>
      <w:type w:val="nextPage"/>
      <w:pgSz w:w="11906" w:h="16838" w:orient="portrait"/>
      <w:pgMar w:top="1361" w:right="1474" w:bottom="1440" w:left="1588"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rPr>
        <w:rStyle w:val="12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2743835</wp:posOffset>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6.0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p>
  <w:p>
    <w:pPr>
      <w:pStyle w:val="119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18"/>
      </w:rPr>
      <w:framePr w:wrap="around" w:vAnchor="text" w:hAnchor="margin" w:xAlign="center" w:y="1"/>
    </w:pPr>
    <w:r>
      <w:fldChar w:fldCharType="begin"/>
    </w:r>
    <w:r>
      <w:rPr>
        <w:rStyle w:val="1218"/>
        <w:highlight w:val="white"/>
      </w:rPr>
      <w:instrText xml:space="preserve">PAGE  </w:instrText>
    </w:r>
    <w:r>
      <w:fldChar w:fldCharType="separate"/>
    </w:r>
    <w:r>
      <w:rPr>
        <w:rStyle w:val="1218"/>
        <w:highlight w:val="white"/>
      </w:rPr>
      <w:t xml:space="preserve">1</w:t>
    </w:r>
    <w:r>
      <w:fldChar w:fldCharType="end"/>
    </w:r>
    <w:r/>
  </w:p>
  <w:p>
    <w:pPr>
      <w:pStyle w:val="119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rPr>
        <w:rStyle w:val="12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9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 </w:t>
                          </w:r>
                          <w:r>
                            <w:fldChar w:fldCharType="begin"/>
                          </w:r>
                          <w:r>
                            <w:instrText xml:space="preserve"> PAGE  \* MERGEFORMAT </w:instrText>
                          </w:r>
                          <w:r>
                            <w:fldChar w:fldCharType="separate"/>
                          </w:r>
                          <w:r>
                            <w:t xml:space="preserve">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 </w:t>
                    </w:r>
                    <w:r>
                      <w:fldChar w:fldCharType="begin"/>
                    </w:r>
                    <w:r>
                      <w:instrText xml:space="preserve"> PAGE  \* MERGEFORMAT </w:instrText>
                    </w:r>
                    <w:r>
                      <w:fldChar w:fldCharType="separate"/>
                    </w:r>
                    <w:r>
                      <w:t xml:space="preserve">9</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rPr>
        <w:rStyle w:val="12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t xml:space="preserve">— </w:t>
                          </w:r>
                          <w:r>
                            <w:fldChar w:fldCharType="begin"/>
                          </w:r>
                          <w:r>
                            <w:instrText xml:space="preserve"> PAGE  \* MERGEFORMAT </w:instrText>
                          </w:r>
                          <w:r>
                            <w:fldChar w:fldCharType="separate"/>
                          </w:r>
                          <w:r>
                            <w:t xml:space="preserve">20</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t xml:space="preserve">— </w:t>
                    </w:r>
                    <w:r>
                      <w:fldChar w:fldCharType="begin"/>
                    </w:r>
                    <w:r>
                      <w:instrText xml:space="preserve"> PAGE  \* MERGEFORMAT </w:instrText>
                    </w:r>
                    <w:r>
                      <w:fldChar w:fldCharType="separate"/>
                    </w:r>
                    <w:r>
                      <w:t xml:space="preserve">20</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ind w:left="-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42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40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42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8"/>
  </w:num>
  <w:num w:numId="2">
    <w:abstractNumId w:val="10"/>
  </w:num>
  <w:num w:numId="3">
    <w:abstractNumId w:val="5"/>
  </w:num>
  <w:num w:numId="4">
    <w:abstractNumId w:val="0"/>
  </w:num>
  <w:num w:numId="5">
    <w:abstractNumId w:val="9"/>
  </w:num>
  <w:num w:numId="6">
    <w:abstractNumId w:val="6"/>
  </w:num>
  <w:num w:numId="7">
    <w:abstractNumId w:val="3"/>
  </w:num>
  <w:num w:numId="8">
    <w:abstractNumId w:val="7"/>
  </w:num>
  <w:num w:numId="9">
    <w:abstractNumId w:val="2"/>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91">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10">
    <w:name w:val="TOC Heading"/>
    <w:uiPriority w:val="39"/>
    <w:unhideWhenUsed/>
  </w:style>
  <w:style w:type="paragraph" w:styleId="91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12">
    <w:name w:val="Heading 1"/>
    <w:basedOn w:val="911"/>
    <w:next w:val="911"/>
    <w:link w:val="1592"/>
    <w:uiPriority w:val="9"/>
    <w:qFormat/>
    <w:pPr>
      <w:keepLines/>
      <w:keepNext/>
      <w:spacing w:before="480" w:after="200"/>
      <w:outlineLvl w:val="0"/>
    </w:pPr>
    <w:rPr>
      <w:rFonts w:ascii="Arial" w:hAnsi="Arial" w:eastAsia="Arial" w:cs="Arial"/>
      <w:sz w:val="40"/>
      <w:szCs w:val="40"/>
    </w:rPr>
  </w:style>
  <w:style w:type="paragraph" w:styleId="913">
    <w:name w:val="Heading 2"/>
    <w:basedOn w:val="911"/>
    <w:next w:val="923"/>
    <w:link w:val="1603"/>
    <w:uiPriority w:val="0"/>
    <w:unhideWhenUsed/>
    <w:qFormat/>
    <w:pPr>
      <w:keepLines/>
      <w:keepNext/>
      <w:spacing w:before="360" w:after="200"/>
      <w:outlineLvl w:val="1"/>
    </w:pPr>
    <w:rPr>
      <w:rFonts w:ascii="Arial" w:hAnsi="Arial" w:eastAsia="Arial" w:cs="Arial"/>
      <w:sz w:val="34"/>
    </w:rPr>
  </w:style>
  <w:style w:type="paragraph" w:styleId="914">
    <w:name w:val="Heading 3"/>
    <w:basedOn w:val="924"/>
    <w:next w:val="926"/>
    <w:uiPriority w:val="9"/>
    <w:unhideWhenUsed/>
    <w:qFormat/>
    <w:pPr>
      <w:keepLines/>
      <w:keepNext/>
      <w:spacing w:before="320" w:after="200"/>
      <w:outlineLvl w:val="2"/>
    </w:pPr>
    <w:rPr>
      <w:rFonts w:ascii="Arial" w:hAnsi="Arial" w:eastAsia="Arial" w:cs="Arial"/>
      <w:sz w:val="30"/>
      <w:szCs w:val="30"/>
    </w:rPr>
  </w:style>
  <w:style w:type="paragraph" w:styleId="915">
    <w:name w:val="Heading 4"/>
    <w:basedOn w:val="911"/>
    <w:next w:val="911"/>
    <w:uiPriority w:val="9"/>
    <w:unhideWhenUsed/>
    <w:qFormat/>
    <w:pPr>
      <w:keepLines/>
      <w:keepNext/>
      <w:spacing w:before="320" w:after="200"/>
      <w:outlineLvl w:val="3"/>
    </w:pPr>
    <w:rPr>
      <w:rFonts w:ascii="Arial" w:hAnsi="Arial" w:eastAsia="Arial" w:cs="Arial"/>
      <w:b/>
      <w:bCs/>
      <w:sz w:val="26"/>
      <w:szCs w:val="26"/>
    </w:rPr>
  </w:style>
  <w:style w:type="paragraph" w:styleId="916">
    <w:name w:val="Heading 5"/>
    <w:basedOn w:val="911"/>
    <w:next w:val="911"/>
    <w:uiPriority w:val="9"/>
    <w:unhideWhenUsed/>
    <w:qFormat/>
    <w:pPr>
      <w:keepLines/>
      <w:keepNext/>
      <w:spacing w:before="320" w:after="200"/>
      <w:outlineLvl w:val="4"/>
    </w:pPr>
    <w:rPr>
      <w:rFonts w:ascii="Arial" w:hAnsi="Arial" w:eastAsia="Arial" w:cs="Arial"/>
      <w:b/>
      <w:bCs/>
      <w:sz w:val="24"/>
      <w:szCs w:val="24"/>
    </w:rPr>
  </w:style>
  <w:style w:type="paragraph" w:styleId="917">
    <w:name w:val="Heading 6"/>
    <w:basedOn w:val="911"/>
    <w:next w:val="911"/>
    <w:uiPriority w:val="9"/>
    <w:unhideWhenUsed/>
    <w:qFormat/>
    <w:pPr>
      <w:keepLines/>
      <w:keepNext/>
      <w:spacing w:before="320" w:after="200"/>
      <w:outlineLvl w:val="5"/>
    </w:pPr>
    <w:rPr>
      <w:rFonts w:ascii="Arial" w:hAnsi="Arial" w:eastAsia="Arial" w:cs="Arial"/>
      <w:b/>
      <w:bCs/>
      <w:sz w:val="22"/>
    </w:rPr>
  </w:style>
  <w:style w:type="paragraph" w:styleId="918">
    <w:name w:val="Heading 7"/>
    <w:basedOn w:val="911"/>
    <w:next w:val="911"/>
    <w:uiPriority w:val="9"/>
    <w:unhideWhenUsed/>
    <w:qFormat/>
    <w:pPr>
      <w:keepLines/>
      <w:keepNext/>
      <w:spacing w:before="320" w:after="200"/>
      <w:outlineLvl w:val="6"/>
    </w:pPr>
    <w:rPr>
      <w:rFonts w:ascii="Arial" w:hAnsi="Arial" w:eastAsia="Arial" w:cs="Arial"/>
      <w:b/>
      <w:bCs/>
      <w:i/>
      <w:iCs/>
      <w:sz w:val="22"/>
    </w:rPr>
  </w:style>
  <w:style w:type="paragraph" w:styleId="919">
    <w:name w:val="Heading 8"/>
    <w:basedOn w:val="911"/>
    <w:next w:val="911"/>
    <w:uiPriority w:val="9"/>
    <w:unhideWhenUsed/>
    <w:qFormat/>
    <w:pPr>
      <w:keepLines/>
      <w:keepNext/>
      <w:spacing w:before="320" w:after="200"/>
      <w:outlineLvl w:val="7"/>
    </w:pPr>
    <w:rPr>
      <w:rFonts w:ascii="Arial" w:hAnsi="Arial" w:eastAsia="Arial" w:cs="Arial"/>
      <w:i/>
      <w:iCs/>
      <w:sz w:val="22"/>
    </w:rPr>
  </w:style>
  <w:style w:type="paragraph" w:styleId="920">
    <w:name w:val="Heading 9"/>
    <w:basedOn w:val="911"/>
    <w:next w:val="911"/>
    <w:uiPriority w:val="9"/>
    <w:unhideWhenUsed/>
    <w:qFormat/>
    <w:pPr>
      <w:keepLines/>
      <w:keepNext/>
      <w:spacing w:before="320" w:after="200"/>
      <w:outlineLvl w:val="8"/>
    </w:pPr>
    <w:rPr>
      <w:rFonts w:ascii="Arial" w:hAnsi="Arial" w:eastAsia="Arial" w:cs="Arial"/>
      <w:i/>
      <w:iCs/>
      <w:szCs w:val="21"/>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Normal Indent"/>
    <w:basedOn w:val="911"/>
    <w:uiPriority w:val="0"/>
    <w:qFormat/>
    <w:pPr>
      <w:ind w:firstLine="420"/>
    </w:pPr>
    <w:rPr>
      <w:szCs w:val="21"/>
    </w:rPr>
  </w:style>
  <w:style w:type="paragraph" w:styleId="924" w:customStyle="1">
    <w:name w:val="正文3"/>
    <w:next w:val="92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25" w:customStyle="1">
    <w:name w:val="标题 31"/>
    <w:basedOn w:val="911"/>
    <w:next w:val="911"/>
    <w:link w:val="988"/>
    <w:uiPriority w:val="0"/>
    <w:qFormat/>
    <w:pPr>
      <w:keepLines/>
      <w:keepNext/>
      <w:spacing w:before="260" w:after="260" w:line="413" w:lineRule="auto"/>
      <w:outlineLvl w:val="2"/>
    </w:pPr>
    <w:rPr>
      <w:rFonts w:ascii="Times New Roman" w:hAnsi="Times New Roman"/>
      <w:b/>
      <w:sz w:val="32"/>
      <w:szCs w:val="20"/>
    </w:rPr>
  </w:style>
  <w:style w:type="paragraph" w:styleId="926" w:customStyle="1">
    <w:name w:val="Normal_19"/>
    <w:next w:val="927"/>
    <w:uiPriority w:val="0"/>
    <w:qFormat/>
    <w:rPr>
      <w:rFonts w:ascii="Times New Roman" w:hAnsi="Times New Roman" w:eastAsia="Times New Roman" w:cs="Times New Roman"/>
      <w:sz w:val="24"/>
      <w:szCs w:val="24"/>
      <w:lang w:val="en-US" w:eastAsia="zh-CN" w:bidi="ar-SA"/>
    </w:rPr>
  </w:style>
  <w:style w:type="paragraph" w:styleId="927" w:customStyle="1">
    <w:name w:val="标题 12"/>
    <w:basedOn w:val="926"/>
    <w:next w:val="926"/>
    <w:uiPriority w:val="0"/>
    <w:qFormat/>
    <w:pPr>
      <w:keepLines/>
      <w:keepNext/>
      <w:spacing w:before="340" w:after="330" w:line="576" w:lineRule="auto"/>
      <w:outlineLvl w:val="0"/>
    </w:pPr>
    <w:rPr>
      <w:b/>
      <w:sz w:val="44"/>
      <w:szCs w:val="20"/>
    </w:rPr>
  </w:style>
  <w:style w:type="paragraph" w:styleId="928">
    <w:name w:val="toc 7"/>
    <w:basedOn w:val="911"/>
    <w:next w:val="911"/>
    <w:uiPriority w:val="0"/>
    <w:qFormat/>
    <w:pPr>
      <w:ind w:left="1260"/>
      <w:jc w:val="left"/>
    </w:pPr>
    <w:rPr>
      <w:rFonts w:cs="Calibri"/>
      <w:sz w:val="18"/>
      <w:szCs w:val="18"/>
    </w:rPr>
  </w:style>
  <w:style w:type="paragraph" w:styleId="929">
    <w:name w:val="Caption"/>
    <w:basedOn w:val="911"/>
    <w:next w:val="9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0">
    <w:name w:val="annotation text"/>
    <w:basedOn w:val="911"/>
    <w:uiPriority w:val="99"/>
    <w:semiHidden/>
    <w:unhideWhenUsed/>
    <w:qFormat/>
    <w:pPr>
      <w:jc w:val="left"/>
    </w:pPr>
  </w:style>
  <w:style w:type="paragraph" w:styleId="931">
    <w:name w:val="Body Text"/>
    <w:basedOn w:val="911"/>
    <w:uiPriority w:val="1"/>
    <w:qFormat/>
    <w:pPr>
      <w:ind w:firstLine="600"/>
    </w:pPr>
    <w:rPr>
      <w:rFonts w:ascii="Times New Roman" w:hAnsi="Times New Roman" w:eastAsia="方正仿宋_GBK"/>
      <w:b/>
      <w:bCs/>
      <w:color w:val="ff0000"/>
      <w:sz w:val="30"/>
      <w:szCs w:val="30"/>
    </w:rPr>
  </w:style>
  <w:style w:type="paragraph" w:styleId="932">
    <w:name w:val="Body Text Indent"/>
    <w:basedOn w:val="911"/>
    <w:uiPriority w:val="0"/>
    <w:unhideWhenUsed/>
    <w:qFormat/>
    <w:pPr>
      <w:ind w:left="420"/>
      <w:spacing w:after="120"/>
    </w:pPr>
  </w:style>
  <w:style w:type="paragraph" w:styleId="933">
    <w:name w:val="toc 5"/>
    <w:basedOn w:val="911"/>
    <w:next w:val="911"/>
    <w:uiPriority w:val="0"/>
    <w:qFormat/>
    <w:pPr>
      <w:ind w:left="840"/>
      <w:jc w:val="left"/>
    </w:pPr>
    <w:rPr>
      <w:rFonts w:cs="Calibri"/>
      <w:sz w:val="18"/>
      <w:szCs w:val="18"/>
    </w:rPr>
  </w:style>
  <w:style w:type="paragraph" w:styleId="934">
    <w:name w:val="toc 3"/>
    <w:basedOn w:val="911"/>
    <w:next w:val="911"/>
    <w:uiPriority w:val="39"/>
    <w:qFormat/>
    <w:pPr>
      <w:ind w:left="420"/>
      <w:jc w:val="left"/>
    </w:pPr>
    <w:rPr>
      <w:rFonts w:cs="Calibri"/>
      <w:i/>
      <w:iCs/>
      <w:sz w:val="20"/>
      <w:szCs w:val="20"/>
    </w:rPr>
  </w:style>
  <w:style w:type="paragraph" w:styleId="935">
    <w:name w:val="toc 8"/>
    <w:basedOn w:val="911"/>
    <w:next w:val="911"/>
    <w:uiPriority w:val="0"/>
    <w:qFormat/>
    <w:pPr>
      <w:ind w:left="1470"/>
      <w:jc w:val="left"/>
    </w:pPr>
    <w:rPr>
      <w:rFonts w:cs="Calibri"/>
      <w:sz w:val="18"/>
      <w:szCs w:val="18"/>
    </w:rPr>
  </w:style>
  <w:style w:type="paragraph" w:styleId="936">
    <w:name w:val="endnote text"/>
    <w:basedOn w:val="911"/>
    <w:uiPriority w:val="99"/>
    <w:semiHidden/>
    <w:unhideWhenUsed/>
    <w:qFormat/>
    <w:rPr>
      <w:sz w:val="20"/>
    </w:rPr>
  </w:style>
  <w:style w:type="paragraph" w:styleId="937">
    <w:name w:val="Balloon Text"/>
    <w:basedOn w:val="911"/>
    <w:link w:val="1591"/>
    <w:uiPriority w:val="99"/>
    <w:semiHidden/>
    <w:unhideWhenUsed/>
    <w:qFormat/>
    <w:rPr>
      <w:rFonts w:ascii="宋体"/>
      <w:sz w:val="18"/>
      <w:szCs w:val="18"/>
    </w:rPr>
  </w:style>
  <w:style w:type="paragraph" w:styleId="938">
    <w:name w:val="Footer"/>
    <w:basedOn w:val="911"/>
    <w:uiPriority w:val="99"/>
    <w:unhideWhenUsed/>
    <w:qFormat/>
    <w:pPr>
      <w:tabs>
        <w:tab w:val="center" w:pos="7143" w:leader="none"/>
        <w:tab w:val="right" w:pos="14287" w:leader="none"/>
      </w:tabs>
    </w:pPr>
  </w:style>
  <w:style w:type="paragraph" w:styleId="939">
    <w:name w:val="Header"/>
    <w:basedOn w:val="911"/>
    <w:uiPriority w:val="99"/>
    <w:unhideWhenUsed/>
    <w:qFormat/>
    <w:pPr>
      <w:tabs>
        <w:tab w:val="center" w:pos="7143" w:leader="none"/>
        <w:tab w:val="right" w:pos="14287" w:leader="none"/>
      </w:tabs>
    </w:pPr>
  </w:style>
  <w:style w:type="paragraph" w:styleId="940">
    <w:name w:val="toc 1"/>
    <w:basedOn w:val="911"/>
    <w:next w:val="911"/>
    <w:uiPriority w:val="39"/>
    <w:qFormat/>
    <w:pPr>
      <w:jc w:val="left"/>
      <w:spacing w:before="120" w:after="120"/>
    </w:pPr>
    <w:rPr>
      <w:rFonts w:cs="Calibri"/>
      <w:b/>
      <w:bCs/>
      <w:caps/>
      <w:sz w:val="20"/>
      <w:szCs w:val="20"/>
    </w:rPr>
  </w:style>
  <w:style w:type="paragraph" w:styleId="941">
    <w:name w:val="toc 4"/>
    <w:basedOn w:val="911"/>
    <w:next w:val="911"/>
    <w:uiPriority w:val="0"/>
    <w:qFormat/>
    <w:pPr>
      <w:ind w:left="630"/>
      <w:jc w:val="left"/>
    </w:pPr>
    <w:rPr>
      <w:rFonts w:cs="Calibri"/>
      <w:sz w:val="18"/>
      <w:szCs w:val="18"/>
    </w:rPr>
  </w:style>
  <w:style w:type="paragraph" w:styleId="942">
    <w:name w:val="Subtitle"/>
    <w:basedOn w:val="911"/>
    <w:next w:val="911"/>
    <w:uiPriority w:val="11"/>
    <w:qFormat/>
    <w:pPr>
      <w:spacing w:before="200" w:after="200"/>
    </w:pPr>
    <w:rPr>
      <w:sz w:val="24"/>
      <w:szCs w:val="24"/>
    </w:rPr>
  </w:style>
  <w:style w:type="paragraph" w:styleId="943">
    <w:name w:val="footnote text"/>
    <w:basedOn w:val="911"/>
    <w:uiPriority w:val="99"/>
    <w:semiHidden/>
    <w:unhideWhenUsed/>
    <w:qFormat/>
    <w:pPr>
      <w:spacing w:after="40"/>
    </w:pPr>
    <w:rPr>
      <w:sz w:val="18"/>
    </w:rPr>
  </w:style>
  <w:style w:type="paragraph" w:styleId="944">
    <w:name w:val="toc 6"/>
    <w:basedOn w:val="911"/>
    <w:next w:val="911"/>
    <w:uiPriority w:val="0"/>
    <w:qFormat/>
    <w:pPr>
      <w:ind w:left="1050"/>
      <w:jc w:val="left"/>
    </w:pPr>
    <w:rPr>
      <w:rFonts w:cs="Calibri"/>
      <w:sz w:val="18"/>
      <w:szCs w:val="18"/>
    </w:rPr>
  </w:style>
  <w:style w:type="paragraph" w:styleId="945">
    <w:name w:val="table of figures"/>
    <w:basedOn w:val="911"/>
    <w:next w:val="911"/>
    <w:uiPriority w:val="99"/>
    <w:unhideWhenUsed/>
    <w:qFormat/>
  </w:style>
  <w:style w:type="paragraph" w:styleId="946">
    <w:name w:val="toc 2"/>
    <w:basedOn w:val="911"/>
    <w:next w:val="911"/>
    <w:uiPriority w:val="39"/>
    <w:qFormat/>
    <w:pPr>
      <w:ind w:left="210"/>
      <w:jc w:val="left"/>
    </w:pPr>
    <w:rPr>
      <w:rFonts w:cs="Calibri"/>
      <w:smallCaps/>
      <w:sz w:val="20"/>
      <w:szCs w:val="20"/>
    </w:rPr>
  </w:style>
  <w:style w:type="paragraph" w:styleId="947">
    <w:name w:val="toc 9"/>
    <w:basedOn w:val="911"/>
    <w:next w:val="911"/>
    <w:uiPriority w:val="0"/>
    <w:qFormat/>
    <w:pPr>
      <w:ind w:left="1680"/>
      <w:jc w:val="left"/>
    </w:pPr>
    <w:rPr>
      <w:rFonts w:cs="Calibri"/>
      <w:sz w:val="18"/>
      <w:szCs w:val="18"/>
    </w:rPr>
  </w:style>
  <w:style w:type="paragraph" w:styleId="948">
    <w:name w:val="Body Text 2"/>
    <w:basedOn w:val="911"/>
    <w:uiPriority w:val="0"/>
    <w:qFormat/>
  </w:style>
  <w:style w:type="paragraph" w:styleId="949">
    <w:name w:val="Normal (Web)"/>
    <w:basedOn w:val="911"/>
    <w:uiPriority w:val="99"/>
    <w:qFormat/>
    <w:pPr>
      <w:jc w:val="left"/>
      <w:spacing w:before="100" w:beforeAutospacing="1" w:after="100" w:afterAutospacing="1"/>
      <w:widowControl/>
    </w:pPr>
    <w:rPr>
      <w:rFonts w:ascii="宋体" w:hAnsi="宋体" w:cs="宋体"/>
      <w:sz w:val="24"/>
      <w:szCs w:val="24"/>
    </w:rPr>
  </w:style>
  <w:style w:type="paragraph" w:styleId="950">
    <w:name w:val="Title"/>
    <w:basedOn w:val="911"/>
    <w:next w:val="911"/>
    <w:uiPriority w:val="10"/>
    <w:qFormat/>
    <w:pPr>
      <w:contextualSpacing/>
      <w:spacing w:before="300" w:after="200"/>
    </w:pPr>
    <w:rPr>
      <w:sz w:val="48"/>
      <w:szCs w:val="48"/>
    </w:rPr>
  </w:style>
  <w:style w:type="paragraph" w:styleId="951">
    <w:name w:val="Body Text First Indent"/>
    <w:basedOn w:val="931"/>
    <w:next w:val="911"/>
    <w:uiPriority w:val="0"/>
    <w:unhideWhenUsed/>
    <w:qFormat/>
    <w:pPr>
      <w:ind w:firstLine="420"/>
    </w:pPr>
  </w:style>
  <w:style w:type="paragraph" w:styleId="952">
    <w:name w:val="Body Text First Indent 2"/>
    <w:basedOn w:val="932"/>
    <w:uiPriority w:val="99"/>
    <w:qFormat/>
    <w:pPr>
      <w:ind w:firstLine="420"/>
    </w:pPr>
  </w:style>
  <w:style w:type="table" w:styleId="9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endnote reference"/>
    <w:uiPriority w:val="99"/>
    <w:semiHidden/>
    <w:unhideWhenUsed/>
    <w:qFormat/>
    <w:rPr>
      <w:vertAlign w:val="superscript"/>
    </w:rPr>
  </w:style>
  <w:style w:type="character" w:styleId="955">
    <w:name w:val="Hyperlink"/>
    <w:uiPriority w:val="99"/>
    <w:unhideWhenUsed/>
    <w:qFormat/>
    <w:rPr>
      <w:color w:val="0000ff" w:themeColor="hyperlink"/>
      <w:u w:val="single"/>
      <w14:textFill>
        <w14:solidFill>
          <w14:schemeClr w14:val="hlink"/>
        </w14:solidFill>
      </w14:textFill>
    </w:rPr>
  </w:style>
  <w:style w:type="character" w:styleId="956">
    <w:name w:val="annotation reference"/>
    <w:basedOn w:val="921"/>
    <w:uiPriority w:val="0"/>
    <w:unhideWhenUsed/>
    <w:qFormat/>
    <w:rPr>
      <w:sz w:val="21"/>
      <w:szCs w:val="21"/>
    </w:rPr>
  </w:style>
  <w:style w:type="character" w:styleId="957">
    <w:name w:val="footnote reference"/>
    <w:uiPriority w:val="99"/>
    <w:unhideWhenUsed/>
    <w:qFormat/>
    <w:rPr>
      <w:vertAlign w:val="superscript"/>
    </w:rPr>
  </w:style>
  <w:style w:type="paragraph" w:styleId="958" w:customStyle="1">
    <w:name w:val="正文1"/>
    <w:basedOn w:val="911"/>
    <w:uiPriority w:val="0"/>
    <w:qFormat/>
    <w:pPr>
      <w:ind w:left="357" w:firstLine="420"/>
      <w:jc w:val="left"/>
      <w:spacing w:line="360" w:lineRule="auto"/>
      <w:widowControl/>
    </w:pPr>
    <w:rPr>
      <w:rFonts w:cs="Arial"/>
      <w:szCs w:val="20"/>
    </w:rPr>
  </w:style>
  <w:style w:type="table" w:styleId="959" w:customStyle="1">
    <w:name w:val="无格式表格 11"/>
    <w:basedOn w:val="9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普通表格11"/>
    <w:uiPriority w:val="99"/>
    <w:unhideWhenUsed/>
    <w:qFormat/>
    <w:tblPr>
      <w:tblCellMar>
        <w:left w:w="0" w:type="dxa"/>
        <w:top w:w="0" w:type="dxa"/>
        <w:right w:w="0" w:type="dxa"/>
        <w:bottom w:w="0" w:type="dxa"/>
      </w:tblCellMar>
    </w:tblPr>
  </w:style>
  <w:style w:type="table" w:styleId="961" w:customStyle="1">
    <w:name w:val="无格式表格 21"/>
    <w:basedOn w:val="9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basedOn w:val="9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basedOn w:val="9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basedOn w:val="9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basedOn w:val="9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网格表 21"/>
    <w:basedOn w:val="9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网格表 31"/>
    <w:basedOn w:val="9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9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网格表 5 深色1"/>
    <w:basedOn w:val="9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网格表 6 彩色1"/>
    <w:basedOn w:val="9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网格表 7 彩色1"/>
    <w:basedOn w:val="9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清单表 1 浅色1"/>
    <w:basedOn w:val="9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清单表 21"/>
    <w:basedOn w:val="9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清单表 31"/>
    <w:basedOn w:val="9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清单表 41"/>
    <w:basedOn w:val="9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清单表 5 深色1"/>
    <w:basedOn w:val="9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清单表 6 彩色1"/>
    <w:basedOn w:val="9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清单表 7 彩色1"/>
    <w:basedOn w:val="9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Default"/>
    <w:next w:val="911"/>
    <w:uiPriority w:val="0"/>
    <w:qFormat/>
    <w:pPr>
      <w:widowControl w:val="off"/>
    </w:pPr>
    <w:rPr>
      <w:rFonts w:ascii="宋体" w:hAnsi="Times New Roman" w:eastAsia="宋体" w:cs="宋体"/>
      <w:color w:val="000000"/>
      <w:sz w:val="24"/>
      <w:szCs w:val="24"/>
      <w:lang w:val="en-US" w:eastAsia="zh-CN" w:bidi="ar-SA"/>
    </w:rPr>
  </w:style>
  <w:style w:type="paragraph" w:styleId="981" w:customStyle="1">
    <w:name w:val="TOC 标题116"/>
    <w:uiPriority w:val="39"/>
    <w:unhideWhenUsed/>
    <w:qFormat/>
    <w:rPr>
      <w:rFonts w:ascii="Times New Roman" w:hAnsi="Times New Roman" w:eastAsia="宋体" w:cs="Times New Roman"/>
      <w:lang w:val="en-US" w:eastAsia="zh-CN" w:bidi="ar-SA"/>
    </w:rPr>
  </w:style>
  <w:style w:type="paragraph" w:styleId="982" w:customStyle="1">
    <w:name w:val="TOC 标题115"/>
    <w:uiPriority w:val="39"/>
    <w:unhideWhenUsed/>
    <w:qFormat/>
    <w:rPr>
      <w:rFonts w:ascii="Times New Roman" w:hAnsi="Times New Roman" w:eastAsia="宋体" w:cs="Times New Roman"/>
      <w:lang w:val="en-US" w:eastAsia="zh-CN" w:bidi="ar-SA"/>
    </w:rPr>
  </w:style>
  <w:style w:type="paragraph" w:styleId="983" w:customStyle="1">
    <w:name w:val="TOC 标题114"/>
    <w:uiPriority w:val="39"/>
    <w:unhideWhenUsed/>
    <w:qFormat/>
    <w:rPr>
      <w:rFonts w:ascii="Times New Roman" w:hAnsi="Times New Roman" w:eastAsia="宋体" w:cs="Times New Roman"/>
      <w:lang w:val="en-US" w:eastAsia="zh-CN" w:bidi="ar-SA"/>
    </w:rPr>
  </w:style>
  <w:style w:type="character" w:styleId="984" w:customStyle="1">
    <w:name w:val="标题 1 字符"/>
    <w:link w:val="985"/>
    <w:uiPriority w:val="0"/>
    <w:qFormat/>
    <w:rPr>
      <w:b/>
      <w:sz w:val="44"/>
    </w:rPr>
  </w:style>
  <w:style w:type="paragraph" w:styleId="985" w:customStyle="1">
    <w:name w:val="标题 11"/>
    <w:basedOn w:val="911"/>
    <w:next w:val="911"/>
    <w:link w:val="984"/>
    <w:uiPriority w:val="0"/>
    <w:qFormat/>
    <w:pPr>
      <w:keepLines/>
      <w:keepNext/>
      <w:spacing w:before="340" w:after="330" w:line="576" w:lineRule="auto"/>
      <w:outlineLvl w:val="0"/>
    </w:pPr>
    <w:rPr>
      <w:rFonts w:ascii="Times New Roman" w:hAnsi="Times New Roman"/>
      <w:b/>
      <w:sz w:val="44"/>
      <w:szCs w:val="20"/>
    </w:rPr>
  </w:style>
  <w:style w:type="character" w:styleId="986" w:customStyle="1">
    <w:name w:val="标题 2 字符"/>
    <w:link w:val="987"/>
    <w:uiPriority w:val="0"/>
    <w:qFormat/>
    <w:rPr>
      <w:rFonts w:ascii="Arial" w:hAnsi="Arial" w:eastAsia="黑体"/>
      <w:b/>
      <w:sz w:val="32"/>
    </w:rPr>
  </w:style>
  <w:style w:type="paragraph" w:styleId="987" w:customStyle="1">
    <w:name w:val="标题 21"/>
    <w:basedOn w:val="911"/>
    <w:next w:val="911"/>
    <w:link w:val="986"/>
    <w:uiPriority w:val="0"/>
    <w:qFormat/>
    <w:pPr>
      <w:keepLines/>
      <w:keepNext/>
      <w:spacing w:before="260" w:after="260" w:line="413" w:lineRule="auto"/>
      <w:outlineLvl w:val="1"/>
    </w:pPr>
    <w:rPr>
      <w:rFonts w:ascii="Arial" w:hAnsi="Arial" w:eastAsia="黑体"/>
      <w:b/>
      <w:sz w:val="32"/>
      <w:szCs w:val="20"/>
    </w:rPr>
  </w:style>
  <w:style w:type="character" w:styleId="988" w:customStyle="1">
    <w:name w:val="标题 3 字符"/>
    <w:link w:val="925"/>
    <w:uiPriority w:val="0"/>
    <w:qFormat/>
    <w:rPr>
      <w:b/>
      <w:sz w:val="32"/>
    </w:rPr>
  </w:style>
  <w:style w:type="character" w:styleId="989" w:customStyle="1">
    <w:name w:val="标题 4 字符"/>
    <w:link w:val="990"/>
    <w:uiPriority w:val="0"/>
    <w:qFormat/>
    <w:rPr>
      <w:rFonts w:ascii="宋体" w:eastAsia="宋体"/>
      <w:color w:val="800000"/>
      <w:sz w:val="28"/>
      <w:lang w:val="en-US" w:eastAsia="zh-CN" w:bidi="ar-SA"/>
    </w:rPr>
  </w:style>
  <w:style w:type="paragraph" w:styleId="990" w:customStyle="1">
    <w:name w:val="标题 41"/>
    <w:basedOn w:val="911"/>
    <w:next w:val="911"/>
    <w:link w:val="98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91">
    <w:name w:val="List Paragraph"/>
    <w:basedOn w:val="911"/>
    <w:uiPriority w:val="34"/>
    <w:qFormat/>
    <w:pPr>
      <w:contextualSpacing/>
      <w:ind w:left="720"/>
    </w:pPr>
  </w:style>
  <w:style w:type="paragraph" w:styleId="992">
    <w:name w:val="No Spacing"/>
    <w:uiPriority w:val="1"/>
    <w:qFormat/>
    <w:rPr>
      <w:rFonts w:ascii="Times New Roman" w:hAnsi="Times New Roman" w:eastAsia="宋体" w:cs="Times New Roman"/>
      <w:lang w:val="en-US" w:eastAsia="zh-CN" w:bidi="ar-SA"/>
    </w:rPr>
  </w:style>
  <w:style w:type="paragraph" w:styleId="993">
    <w:name w:val="Quote"/>
    <w:basedOn w:val="911"/>
    <w:next w:val="911"/>
    <w:uiPriority w:val="29"/>
    <w:qFormat/>
    <w:pPr>
      <w:ind w:left="720" w:right="720"/>
    </w:pPr>
    <w:rPr>
      <w:i/>
    </w:rPr>
  </w:style>
  <w:style w:type="paragraph" w:styleId="994">
    <w:name w:val="Intense Quote"/>
    <w:basedOn w:val="911"/>
    <w:next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5" w:customStyle="1">
    <w:name w:val="TOC 标题113"/>
    <w:uiPriority w:val="39"/>
    <w:unhideWhenUsed/>
    <w:qFormat/>
    <w:rPr>
      <w:rFonts w:ascii="Times New Roman" w:hAnsi="Times New Roman" w:eastAsia="宋体" w:cs="Times New Roman"/>
      <w:lang w:val="en-US" w:eastAsia="zh-CN" w:bidi="ar-SA"/>
    </w:rPr>
  </w:style>
  <w:style w:type="paragraph" w:styleId="996" w:customStyle="1">
    <w:name w:val="标题 111"/>
    <w:basedOn w:val="911"/>
    <w:next w:val="911"/>
    <w:link w:val="1006"/>
    <w:uiPriority w:val="9"/>
    <w:qFormat/>
    <w:pPr>
      <w:keepLines/>
      <w:keepNext/>
      <w:spacing w:before="480" w:after="200"/>
      <w:outlineLvl w:val="0"/>
    </w:pPr>
    <w:rPr>
      <w:rFonts w:ascii="Arial" w:hAnsi="Arial" w:eastAsia="Arial" w:cs="Arial"/>
      <w:sz w:val="40"/>
      <w:szCs w:val="40"/>
    </w:rPr>
  </w:style>
  <w:style w:type="paragraph" w:styleId="997" w:customStyle="1">
    <w:name w:val="标题 211"/>
    <w:basedOn w:val="911"/>
    <w:next w:val="911"/>
    <w:uiPriority w:val="9"/>
    <w:qFormat/>
    <w:pPr>
      <w:keepLines/>
      <w:keepNext/>
      <w:spacing w:before="360" w:after="200"/>
      <w:outlineLvl w:val="1"/>
    </w:pPr>
    <w:rPr>
      <w:rFonts w:ascii="Arial" w:hAnsi="Arial" w:eastAsia="Arial" w:cs="Arial"/>
      <w:sz w:val="34"/>
    </w:rPr>
  </w:style>
  <w:style w:type="paragraph" w:styleId="998" w:customStyle="1">
    <w:name w:val="标题 311"/>
    <w:basedOn w:val="911"/>
    <w:next w:val="926"/>
    <w:uiPriority w:val="9"/>
    <w:qFormat/>
    <w:pPr>
      <w:keepLines/>
      <w:keepNext/>
      <w:spacing w:before="320" w:after="200"/>
      <w:outlineLvl w:val="2"/>
    </w:pPr>
    <w:rPr>
      <w:rFonts w:ascii="Arial" w:hAnsi="Arial" w:eastAsia="Arial" w:cs="Arial"/>
      <w:sz w:val="30"/>
      <w:szCs w:val="30"/>
    </w:rPr>
  </w:style>
  <w:style w:type="paragraph" w:styleId="999" w:customStyle="1">
    <w:name w:val="标题 411"/>
    <w:basedOn w:val="911"/>
    <w:next w:val="911"/>
    <w:uiPriority w:val="9"/>
    <w:qFormat/>
    <w:pPr>
      <w:keepLines/>
      <w:keepNext/>
      <w:spacing w:before="320" w:after="200"/>
      <w:outlineLvl w:val="3"/>
    </w:pPr>
    <w:rPr>
      <w:rFonts w:ascii="Arial" w:hAnsi="Arial" w:eastAsia="Arial" w:cs="Arial"/>
      <w:b/>
      <w:bCs/>
      <w:sz w:val="26"/>
      <w:szCs w:val="26"/>
    </w:rPr>
  </w:style>
  <w:style w:type="paragraph" w:styleId="1000" w:customStyle="1">
    <w:name w:val="标题 511"/>
    <w:basedOn w:val="911"/>
    <w:next w:val="911"/>
    <w:link w:val="1007"/>
    <w:uiPriority w:val="9"/>
    <w:qFormat/>
    <w:pPr>
      <w:keepLines/>
      <w:keepNext/>
      <w:spacing w:before="320" w:after="200"/>
      <w:outlineLvl w:val="4"/>
    </w:pPr>
    <w:rPr>
      <w:rFonts w:ascii="Arial" w:hAnsi="Arial" w:eastAsia="Arial" w:cs="Arial"/>
      <w:b/>
      <w:bCs/>
      <w:sz w:val="24"/>
      <w:szCs w:val="24"/>
    </w:rPr>
  </w:style>
  <w:style w:type="paragraph" w:styleId="1001" w:customStyle="1">
    <w:name w:val="标题 611"/>
    <w:basedOn w:val="911"/>
    <w:next w:val="911"/>
    <w:link w:val="1008"/>
    <w:uiPriority w:val="9"/>
    <w:qFormat/>
    <w:pPr>
      <w:keepLines/>
      <w:keepNext/>
      <w:spacing w:before="320" w:after="200"/>
      <w:outlineLvl w:val="5"/>
    </w:pPr>
    <w:rPr>
      <w:rFonts w:ascii="Arial" w:hAnsi="Arial" w:eastAsia="Arial" w:cs="Arial"/>
      <w:b/>
      <w:bCs/>
      <w:sz w:val="22"/>
    </w:rPr>
  </w:style>
  <w:style w:type="paragraph" w:styleId="1002" w:customStyle="1">
    <w:name w:val="标题 711"/>
    <w:basedOn w:val="911"/>
    <w:next w:val="911"/>
    <w:link w:val="1009"/>
    <w:uiPriority w:val="9"/>
    <w:qFormat/>
    <w:pPr>
      <w:keepLines/>
      <w:keepNext/>
      <w:spacing w:before="320" w:after="200"/>
      <w:outlineLvl w:val="6"/>
    </w:pPr>
    <w:rPr>
      <w:rFonts w:ascii="Arial" w:hAnsi="Arial" w:eastAsia="Arial" w:cs="Arial"/>
      <w:b/>
      <w:bCs/>
      <w:i/>
      <w:iCs/>
      <w:sz w:val="22"/>
    </w:rPr>
  </w:style>
  <w:style w:type="paragraph" w:styleId="1003" w:customStyle="1">
    <w:name w:val="标题 811"/>
    <w:basedOn w:val="911"/>
    <w:next w:val="911"/>
    <w:link w:val="1010"/>
    <w:uiPriority w:val="9"/>
    <w:qFormat/>
    <w:pPr>
      <w:keepLines/>
      <w:keepNext/>
      <w:spacing w:before="320" w:after="200"/>
      <w:outlineLvl w:val="7"/>
    </w:pPr>
    <w:rPr>
      <w:rFonts w:ascii="Arial" w:hAnsi="Arial" w:eastAsia="Arial" w:cs="Arial"/>
      <w:i/>
      <w:iCs/>
      <w:sz w:val="22"/>
    </w:rPr>
  </w:style>
  <w:style w:type="paragraph" w:styleId="1004" w:customStyle="1">
    <w:name w:val="标题 911"/>
    <w:basedOn w:val="911"/>
    <w:next w:val="911"/>
    <w:link w:val="1011"/>
    <w:uiPriority w:val="9"/>
    <w:qFormat/>
    <w:pPr>
      <w:keepLines/>
      <w:keepNext/>
      <w:spacing w:before="320" w:after="200"/>
      <w:outlineLvl w:val="8"/>
    </w:pPr>
    <w:rPr>
      <w:rFonts w:ascii="Arial" w:hAnsi="Arial" w:eastAsia="Arial" w:cs="Arial"/>
      <w:i/>
      <w:iCs/>
      <w:szCs w:val="21"/>
    </w:rPr>
  </w:style>
  <w:style w:type="character" w:styleId="1005" w:customStyle="1">
    <w:name w:val="默认段落字体11"/>
    <w:uiPriority w:val="1"/>
    <w:unhideWhenUsed/>
    <w:qFormat/>
  </w:style>
  <w:style w:type="character" w:styleId="1006" w:customStyle="1">
    <w:name w:val="标题 1 字符1"/>
    <w:link w:val="996"/>
    <w:uiPriority w:val="9"/>
    <w:qFormat/>
    <w:rPr>
      <w:rFonts w:ascii="Arial" w:hAnsi="Arial" w:eastAsia="Arial" w:cs="Arial"/>
      <w:sz w:val="40"/>
      <w:szCs w:val="40"/>
    </w:rPr>
  </w:style>
  <w:style w:type="character" w:styleId="1007" w:customStyle="1">
    <w:name w:val="标题 5 字符"/>
    <w:link w:val="1000"/>
    <w:uiPriority w:val="9"/>
    <w:qFormat/>
    <w:rPr>
      <w:rFonts w:ascii="Arial" w:hAnsi="Arial" w:eastAsia="Arial" w:cs="Arial"/>
      <w:b/>
      <w:bCs/>
      <w:sz w:val="24"/>
      <w:szCs w:val="24"/>
    </w:rPr>
  </w:style>
  <w:style w:type="character" w:styleId="1008" w:customStyle="1">
    <w:name w:val="标题 6 字符"/>
    <w:link w:val="1001"/>
    <w:uiPriority w:val="9"/>
    <w:qFormat/>
    <w:rPr>
      <w:rFonts w:ascii="Arial" w:hAnsi="Arial" w:eastAsia="Arial" w:cs="Arial"/>
      <w:b/>
      <w:bCs/>
      <w:sz w:val="22"/>
      <w:szCs w:val="22"/>
    </w:rPr>
  </w:style>
  <w:style w:type="character" w:styleId="1009" w:customStyle="1">
    <w:name w:val="标题 7 字符"/>
    <w:link w:val="1002"/>
    <w:uiPriority w:val="9"/>
    <w:qFormat/>
    <w:rPr>
      <w:rFonts w:ascii="Arial" w:hAnsi="Arial" w:eastAsia="Arial" w:cs="Arial"/>
      <w:b/>
      <w:bCs/>
      <w:i/>
      <w:iCs/>
      <w:sz w:val="22"/>
      <w:szCs w:val="22"/>
    </w:rPr>
  </w:style>
  <w:style w:type="character" w:styleId="1010" w:customStyle="1">
    <w:name w:val="标题 8 字符"/>
    <w:link w:val="1003"/>
    <w:uiPriority w:val="9"/>
    <w:qFormat/>
    <w:rPr>
      <w:rFonts w:ascii="Arial" w:hAnsi="Arial" w:eastAsia="Arial" w:cs="Arial"/>
      <w:i/>
      <w:iCs/>
      <w:sz w:val="22"/>
      <w:szCs w:val="22"/>
    </w:rPr>
  </w:style>
  <w:style w:type="character" w:styleId="1011" w:customStyle="1">
    <w:name w:val="标题 9 字符"/>
    <w:link w:val="1004"/>
    <w:uiPriority w:val="9"/>
    <w:qFormat/>
    <w:rPr>
      <w:rFonts w:ascii="Arial" w:hAnsi="Arial" w:eastAsia="Arial" w:cs="Arial"/>
      <w:i/>
      <w:iCs/>
      <w:sz w:val="21"/>
      <w:szCs w:val="21"/>
    </w:rPr>
  </w:style>
  <w:style w:type="paragraph" w:styleId="1012" w:customStyle="1">
    <w:name w:val="题注11"/>
    <w:basedOn w:val="911"/>
    <w:next w:val="911"/>
    <w:uiPriority w:val="35"/>
    <w:qFormat/>
    <w:pPr>
      <w:spacing w:line="276" w:lineRule="auto"/>
    </w:pPr>
    <w:rPr>
      <w:b/>
      <w:bCs/>
      <w:color w:val="4f81bd"/>
      <w:sz w:val="18"/>
      <w:szCs w:val="18"/>
    </w:rPr>
  </w:style>
  <w:style w:type="paragraph" w:styleId="1013" w:customStyle="1">
    <w:name w:val="正文文本缩进11"/>
    <w:basedOn w:val="911"/>
    <w:link w:val="1014"/>
    <w:uiPriority w:val="99"/>
    <w:unhideWhenUsed/>
    <w:qFormat/>
    <w:pPr>
      <w:ind w:left="420"/>
      <w:spacing w:after="120"/>
    </w:pPr>
  </w:style>
  <w:style w:type="character" w:styleId="1014" w:customStyle="1">
    <w:name w:val="正文文本缩进 字符"/>
    <w:link w:val="1013"/>
    <w:uiPriority w:val="99"/>
    <w:semiHidden/>
    <w:qFormat/>
    <w:rPr>
      <w:rFonts w:ascii="Calibri" w:hAnsi="Calibri"/>
      <w:sz w:val="21"/>
      <w:szCs w:val="22"/>
    </w:rPr>
  </w:style>
  <w:style w:type="paragraph" w:styleId="1015" w:customStyle="1">
    <w:name w:val="尾注文本11"/>
    <w:basedOn w:val="911"/>
    <w:link w:val="1016"/>
    <w:uiPriority w:val="99"/>
    <w:unhideWhenUsed/>
    <w:qFormat/>
    <w:rPr>
      <w:sz w:val="20"/>
    </w:rPr>
  </w:style>
  <w:style w:type="character" w:styleId="1016" w:customStyle="1">
    <w:name w:val="尾注文本 字符"/>
    <w:link w:val="1015"/>
    <w:uiPriority w:val="99"/>
    <w:qFormat/>
    <w:rPr>
      <w:sz w:val="20"/>
    </w:rPr>
  </w:style>
  <w:style w:type="paragraph" w:styleId="1017" w:customStyle="1">
    <w:name w:val="页脚11"/>
    <w:basedOn w:val="911"/>
    <w:link w:val="1018"/>
    <w:uiPriority w:val="99"/>
    <w:unhideWhenUsed/>
    <w:qFormat/>
    <w:pPr>
      <w:tabs>
        <w:tab w:val="center" w:pos="7143" w:leader="none"/>
        <w:tab w:val="right" w:pos="14287" w:leader="none"/>
      </w:tabs>
    </w:pPr>
  </w:style>
  <w:style w:type="character" w:styleId="1018" w:customStyle="1">
    <w:name w:val="页脚 字符"/>
    <w:link w:val="1017"/>
    <w:uiPriority w:val="99"/>
    <w:qFormat/>
  </w:style>
  <w:style w:type="paragraph" w:styleId="1019" w:customStyle="1">
    <w:name w:val="页眉11"/>
    <w:basedOn w:val="911"/>
    <w:uiPriority w:val="99"/>
    <w:unhideWhenUsed/>
    <w:qFormat/>
    <w:pPr>
      <w:tabs>
        <w:tab w:val="center" w:pos="7143" w:leader="none"/>
        <w:tab w:val="right" w:pos="14287" w:leader="none"/>
      </w:tabs>
    </w:pPr>
  </w:style>
  <w:style w:type="paragraph" w:styleId="1020" w:customStyle="1">
    <w:name w:val="副标题1"/>
    <w:basedOn w:val="911"/>
    <w:next w:val="911"/>
    <w:link w:val="1021"/>
    <w:uiPriority w:val="11"/>
    <w:qFormat/>
    <w:pPr>
      <w:spacing w:before="200" w:after="200"/>
    </w:pPr>
    <w:rPr>
      <w:sz w:val="24"/>
      <w:szCs w:val="24"/>
    </w:rPr>
  </w:style>
  <w:style w:type="character" w:styleId="1021" w:customStyle="1">
    <w:name w:val="副标题 字符"/>
    <w:link w:val="1020"/>
    <w:uiPriority w:val="11"/>
    <w:qFormat/>
    <w:rPr>
      <w:sz w:val="24"/>
      <w:szCs w:val="24"/>
    </w:rPr>
  </w:style>
  <w:style w:type="paragraph" w:styleId="1022" w:customStyle="1">
    <w:name w:val="脚注文本11"/>
    <w:basedOn w:val="911"/>
    <w:link w:val="1023"/>
    <w:uiPriority w:val="99"/>
    <w:unhideWhenUsed/>
    <w:qFormat/>
    <w:pPr>
      <w:spacing w:after="40"/>
    </w:pPr>
    <w:rPr>
      <w:sz w:val="18"/>
    </w:rPr>
  </w:style>
  <w:style w:type="character" w:styleId="1023" w:customStyle="1">
    <w:name w:val="脚注文本 字符"/>
    <w:link w:val="1022"/>
    <w:uiPriority w:val="99"/>
    <w:qFormat/>
    <w:rPr>
      <w:sz w:val="18"/>
    </w:rPr>
  </w:style>
  <w:style w:type="paragraph" w:styleId="1024" w:customStyle="1">
    <w:name w:val="图表目录12"/>
    <w:basedOn w:val="911"/>
    <w:next w:val="911"/>
    <w:uiPriority w:val="99"/>
    <w:unhideWhenUsed/>
    <w:qFormat/>
  </w:style>
  <w:style w:type="paragraph" w:styleId="1025" w:customStyle="1">
    <w:name w:val="普通(网站)11"/>
    <w:basedOn w:val="911"/>
    <w:uiPriority w:val="99"/>
    <w:qFormat/>
    <w:rPr>
      <w:sz w:val="24"/>
    </w:rPr>
  </w:style>
  <w:style w:type="paragraph" w:styleId="1026" w:customStyle="1">
    <w:name w:val="标题11"/>
    <w:basedOn w:val="911"/>
    <w:next w:val="911"/>
    <w:link w:val="1027"/>
    <w:uiPriority w:val="10"/>
    <w:qFormat/>
    <w:pPr>
      <w:contextualSpacing/>
      <w:spacing w:before="300" w:after="200"/>
    </w:pPr>
    <w:rPr>
      <w:sz w:val="48"/>
      <w:szCs w:val="48"/>
    </w:rPr>
  </w:style>
  <w:style w:type="character" w:styleId="1027" w:customStyle="1">
    <w:name w:val="标题 字符"/>
    <w:link w:val="1026"/>
    <w:uiPriority w:val="10"/>
    <w:qFormat/>
    <w:rPr>
      <w:sz w:val="48"/>
      <w:szCs w:val="48"/>
    </w:rPr>
  </w:style>
  <w:style w:type="paragraph" w:styleId="1028" w:customStyle="1">
    <w:name w:val="正文文本首行缩进 21"/>
    <w:basedOn w:val="1013"/>
    <w:uiPriority w:val="0"/>
    <w:qFormat/>
    <w:pPr>
      <w:ind w:left="0" w:firstLine="420"/>
      <w:spacing w:after="0" w:line="360" w:lineRule="auto"/>
    </w:pPr>
    <w:rPr>
      <w:rFonts w:ascii="宋体" w:hAnsi="宋体"/>
      <w:szCs w:val="20"/>
    </w:rPr>
  </w:style>
  <w:style w:type="table" w:styleId="1029" w:customStyle="1">
    <w:name w:val="网格型11"/>
    <w:uiPriority w:val="59"/>
    <w:qFormat/>
    <w:tblPr>
      <w:tblCellMar>
        <w:left w:w="0" w:type="dxa"/>
        <w:top w:w="0" w:type="dxa"/>
        <w:right w:w="0" w:type="dxa"/>
        <w:bottom w:w="0" w:type="dxa"/>
      </w:tblCellMar>
    </w:tblPr>
  </w:style>
  <w:style w:type="character" w:styleId="1030" w:customStyle="1">
    <w:name w:val="要点11"/>
    <w:uiPriority w:val="22"/>
    <w:qFormat/>
    <w:rPr>
      <w:b/>
      <w:bCs/>
    </w:rPr>
  </w:style>
  <w:style w:type="character" w:styleId="1031" w:customStyle="1">
    <w:name w:val="尾注引用11"/>
    <w:uiPriority w:val="99"/>
    <w:unhideWhenUsed/>
    <w:qFormat/>
    <w:rPr>
      <w:vertAlign w:val="superscript"/>
    </w:rPr>
  </w:style>
  <w:style w:type="character" w:styleId="1032" w:customStyle="1">
    <w:name w:val="超链接11"/>
    <w:uiPriority w:val="99"/>
    <w:unhideWhenUsed/>
    <w:qFormat/>
    <w:rPr>
      <w:color w:val="0000ff"/>
      <w:u w:val="single"/>
    </w:rPr>
  </w:style>
  <w:style w:type="character" w:styleId="1033" w:customStyle="1">
    <w:name w:val="脚注引用11"/>
    <w:uiPriority w:val="99"/>
    <w:unhideWhenUsed/>
    <w:qFormat/>
    <w:rPr>
      <w:vertAlign w:val="superscript"/>
    </w:rPr>
  </w:style>
  <w:style w:type="paragraph" w:styleId="1034" w:customStyle="1">
    <w:name w:val="TOC 标题112"/>
    <w:uiPriority w:val="39"/>
    <w:unhideWhenUsed/>
    <w:qFormat/>
    <w:rPr>
      <w:rFonts w:ascii="Times New Roman" w:hAnsi="Times New Roman" w:eastAsia="宋体" w:cs="Times New Roman"/>
      <w:lang w:val="en-US" w:eastAsia="zh-CN" w:bidi="ar-SA"/>
    </w:rPr>
  </w:style>
  <w:style w:type="character" w:styleId="1035" w:customStyle="1">
    <w:name w:val="Heading 1 Char"/>
    <w:uiPriority w:val="9"/>
    <w:qFormat/>
    <w:rPr>
      <w:rFonts w:ascii="Arial" w:hAnsi="Arial" w:eastAsia="Arial" w:cs="Arial"/>
      <w:sz w:val="40"/>
      <w:szCs w:val="40"/>
    </w:rPr>
  </w:style>
  <w:style w:type="character" w:styleId="1036" w:customStyle="1">
    <w:name w:val="Heading 5 Char"/>
    <w:uiPriority w:val="9"/>
    <w:qFormat/>
    <w:rPr>
      <w:rFonts w:ascii="Arial" w:hAnsi="Arial" w:eastAsia="Arial" w:cs="Arial"/>
      <w:b/>
      <w:bCs/>
      <w:sz w:val="24"/>
      <w:szCs w:val="24"/>
    </w:rPr>
  </w:style>
  <w:style w:type="character" w:styleId="1037" w:customStyle="1">
    <w:name w:val="Heading 6 Char"/>
    <w:uiPriority w:val="9"/>
    <w:qFormat/>
    <w:rPr>
      <w:rFonts w:ascii="Arial" w:hAnsi="Arial" w:eastAsia="Arial" w:cs="Arial"/>
      <w:b/>
      <w:bCs/>
      <w:sz w:val="22"/>
      <w:szCs w:val="22"/>
    </w:rPr>
  </w:style>
  <w:style w:type="character" w:styleId="1038" w:customStyle="1">
    <w:name w:val="Heading 7 Char"/>
    <w:uiPriority w:val="9"/>
    <w:qFormat/>
    <w:rPr>
      <w:rFonts w:ascii="Arial" w:hAnsi="Arial" w:eastAsia="Arial" w:cs="Arial"/>
      <w:b/>
      <w:bCs/>
      <w:i/>
      <w:iCs/>
      <w:sz w:val="22"/>
      <w:szCs w:val="22"/>
    </w:rPr>
  </w:style>
  <w:style w:type="character" w:styleId="1039" w:customStyle="1">
    <w:name w:val="Heading 8 Char"/>
    <w:uiPriority w:val="9"/>
    <w:qFormat/>
    <w:rPr>
      <w:rFonts w:ascii="Arial" w:hAnsi="Arial" w:eastAsia="Arial" w:cs="Arial"/>
      <w:i/>
      <w:iCs/>
      <w:sz w:val="22"/>
      <w:szCs w:val="22"/>
    </w:rPr>
  </w:style>
  <w:style w:type="character" w:styleId="1040" w:customStyle="1">
    <w:name w:val="Heading 9 Char"/>
    <w:uiPriority w:val="9"/>
    <w:qFormat/>
    <w:rPr>
      <w:rFonts w:ascii="Arial" w:hAnsi="Arial" w:eastAsia="Arial" w:cs="Arial"/>
      <w:i/>
      <w:iCs/>
      <w:sz w:val="21"/>
      <w:szCs w:val="21"/>
    </w:rPr>
  </w:style>
  <w:style w:type="character" w:styleId="1041" w:customStyle="1">
    <w:name w:val="Title Char"/>
    <w:uiPriority w:val="10"/>
    <w:qFormat/>
    <w:rPr>
      <w:sz w:val="48"/>
      <w:szCs w:val="48"/>
    </w:rPr>
  </w:style>
  <w:style w:type="character" w:styleId="1042" w:customStyle="1">
    <w:name w:val="Subtitle Char"/>
    <w:uiPriority w:val="11"/>
    <w:qFormat/>
    <w:rPr>
      <w:sz w:val="24"/>
      <w:szCs w:val="24"/>
    </w:rPr>
  </w:style>
  <w:style w:type="character" w:styleId="1043" w:customStyle="1">
    <w:name w:val="Quote Char"/>
    <w:uiPriority w:val="29"/>
    <w:qFormat/>
    <w:rPr>
      <w:i/>
    </w:rPr>
  </w:style>
  <w:style w:type="character" w:styleId="1044" w:customStyle="1">
    <w:name w:val="Intense Quote Char"/>
    <w:uiPriority w:val="30"/>
    <w:qFormat/>
    <w:rPr>
      <w:i/>
    </w:rPr>
  </w:style>
  <w:style w:type="character" w:styleId="1045" w:customStyle="1">
    <w:name w:val="Caption Char"/>
    <w:uiPriority w:val="99"/>
    <w:qFormat/>
  </w:style>
  <w:style w:type="character" w:styleId="1046" w:customStyle="1">
    <w:name w:val="Footnote Text Char"/>
    <w:uiPriority w:val="99"/>
    <w:qFormat/>
    <w:rPr>
      <w:sz w:val="18"/>
    </w:rPr>
  </w:style>
  <w:style w:type="character" w:styleId="1047" w:customStyle="1">
    <w:name w:val="Endnote Text Char"/>
    <w:uiPriority w:val="99"/>
    <w:qFormat/>
    <w:rPr>
      <w:sz w:val="20"/>
    </w:rPr>
  </w:style>
  <w:style w:type="paragraph" w:styleId="1048" w:customStyle="1">
    <w:name w:val="TOC 标题111"/>
    <w:uiPriority w:val="39"/>
    <w:unhideWhenUsed/>
    <w:qFormat/>
    <w:rPr>
      <w:rFonts w:ascii="Times New Roman" w:hAnsi="Times New Roman" w:eastAsia="宋体" w:cs="Times New Roman"/>
      <w:lang w:val="en-US" w:eastAsia="zh-CN" w:bidi="ar-SA"/>
    </w:rPr>
  </w:style>
  <w:style w:type="paragraph" w:styleId="1049" w:customStyle="1">
    <w:name w:val="无间隔1"/>
    <w:uiPriority w:val="1"/>
    <w:qFormat/>
    <w:rPr>
      <w:rFonts w:ascii="Times New Roman" w:hAnsi="Times New Roman" w:eastAsia="宋体" w:cs="Times New Roman"/>
      <w:lang w:val="en-US" w:eastAsia="zh-CN" w:bidi="ar-SA"/>
    </w:rPr>
  </w:style>
  <w:style w:type="paragraph" w:styleId="1050" w:customStyle="1">
    <w:name w:val="引用1"/>
    <w:basedOn w:val="911"/>
    <w:next w:val="911"/>
    <w:link w:val="1051"/>
    <w:uiPriority w:val="29"/>
    <w:qFormat/>
    <w:pPr>
      <w:ind w:left="720" w:right="720"/>
    </w:pPr>
    <w:rPr>
      <w:i/>
    </w:rPr>
  </w:style>
  <w:style w:type="character" w:styleId="1051" w:customStyle="1">
    <w:name w:val="引用 字符"/>
    <w:link w:val="1050"/>
    <w:uiPriority w:val="29"/>
    <w:qFormat/>
    <w:rPr>
      <w:i/>
    </w:rPr>
  </w:style>
  <w:style w:type="paragraph" w:styleId="1052" w:customStyle="1">
    <w:name w:val="明显引用1"/>
    <w:basedOn w:val="911"/>
    <w:next w:val="911"/>
    <w:link w:val="10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3" w:customStyle="1">
    <w:name w:val="明显引用 字符"/>
    <w:link w:val="1052"/>
    <w:uiPriority w:val="30"/>
    <w:qFormat/>
    <w:rPr>
      <w:i/>
    </w:rPr>
  </w:style>
  <w:style w:type="table" w:styleId="1054" w:customStyle="1">
    <w:name w:val="Table Grid Light"/>
    <w:uiPriority w:val="59"/>
    <w:qFormat/>
    <w:tblPr>
      <w:tblCellMar>
        <w:left w:w="0" w:type="dxa"/>
        <w:top w:w="0" w:type="dxa"/>
        <w:right w:w="0" w:type="dxa"/>
        <w:bottom w:w="0" w:type="dxa"/>
      </w:tblCellMar>
    </w:tblPr>
  </w:style>
  <w:style w:type="table" w:styleId="1055" w:customStyle="1">
    <w:name w:val="Grid Table 1 Light - Accent 1"/>
    <w:uiPriority w:val="99"/>
    <w:qFormat/>
    <w:tblPr>
      <w:tblCellMar>
        <w:left w:w="0" w:type="dxa"/>
        <w:top w:w="0" w:type="dxa"/>
        <w:right w:w="0" w:type="dxa"/>
        <w:bottom w:w="0" w:type="dxa"/>
      </w:tblCellMar>
    </w:tblPr>
  </w:style>
  <w:style w:type="table" w:styleId="1056" w:customStyle="1">
    <w:name w:val="Grid Table 1 Light - Accent 2"/>
    <w:uiPriority w:val="99"/>
    <w:qFormat/>
    <w:tblPr>
      <w:tblCellMar>
        <w:left w:w="0" w:type="dxa"/>
        <w:top w:w="0" w:type="dxa"/>
        <w:right w:w="0" w:type="dxa"/>
        <w:bottom w:w="0" w:type="dxa"/>
      </w:tblCellMar>
    </w:tblPr>
  </w:style>
  <w:style w:type="table" w:styleId="1057" w:customStyle="1">
    <w:name w:val="Grid Table 1 Light - Accent 3"/>
    <w:uiPriority w:val="99"/>
    <w:qFormat/>
    <w:tblPr>
      <w:tblCellMar>
        <w:left w:w="0" w:type="dxa"/>
        <w:top w:w="0" w:type="dxa"/>
        <w:right w:w="0" w:type="dxa"/>
        <w:bottom w:w="0" w:type="dxa"/>
      </w:tblCellMar>
    </w:tblPr>
  </w:style>
  <w:style w:type="table" w:styleId="1058" w:customStyle="1">
    <w:name w:val="Grid Table 1 Light - Accent 4"/>
    <w:uiPriority w:val="99"/>
    <w:qFormat/>
    <w:tblPr>
      <w:tblCellMar>
        <w:left w:w="0" w:type="dxa"/>
        <w:top w:w="0" w:type="dxa"/>
        <w:right w:w="0" w:type="dxa"/>
        <w:bottom w:w="0" w:type="dxa"/>
      </w:tblCellMar>
    </w:tblPr>
  </w:style>
  <w:style w:type="table" w:styleId="1059" w:customStyle="1">
    <w:name w:val="Grid Table 1 Light - Accent 5"/>
    <w:uiPriority w:val="99"/>
    <w:qFormat/>
    <w:tblPr>
      <w:tblCellMar>
        <w:left w:w="0" w:type="dxa"/>
        <w:top w:w="0" w:type="dxa"/>
        <w:right w:w="0" w:type="dxa"/>
        <w:bottom w:w="0" w:type="dxa"/>
      </w:tblCellMar>
    </w:tblPr>
  </w:style>
  <w:style w:type="table" w:styleId="1060" w:customStyle="1">
    <w:name w:val="Grid Table 1 Light - Accent 6"/>
    <w:uiPriority w:val="99"/>
    <w:qFormat/>
    <w:tblPr>
      <w:tblCellMar>
        <w:left w:w="0" w:type="dxa"/>
        <w:top w:w="0" w:type="dxa"/>
        <w:right w:w="0" w:type="dxa"/>
        <w:bottom w:w="0" w:type="dxa"/>
      </w:tblCellMar>
    </w:tblPr>
  </w:style>
  <w:style w:type="table" w:styleId="1061" w:customStyle="1">
    <w:name w:val="Grid Table 2 - Accent 1"/>
    <w:uiPriority w:val="99"/>
    <w:qFormat/>
    <w:tblPr>
      <w:tblCellMar>
        <w:left w:w="0" w:type="dxa"/>
        <w:top w:w="0" w:type="dxa"/>
        <w:right w:w="0" w:type="dxa"/>
        <w:bottom w:w="0" w:type="dxa"/>
      </w:tblCellMar>
    </w:tblPr>
  </w:style>
  <w:style w:type="table" w:styleId="1062" w:customStyle="1">
    <w:name w:val="Grid Table 2 - Accent 2"/>
    <w:uiPriority w:val="99"/>
    <w:qFormat/>
    <w:tblPr>
      <w:tblCellMar>
        <w:left w:w="0" w:type="dxa"/>
        <w:top w:w="0" w:type="dxa"/>
        <w:right w:w="0" w:type="dxa"/>
        <w:bottom w:w="0" w:type="dxa"/>
      </w:tblCellMar>
    </w:tblPr>
  </w:style>
  <w:style w:type="table" w:styleId="1063" w:customStyle="1">
    <w:name w:val="Grid Table 2 - Accent 3"/>
    <w:uiPriority w:val="99"/>
    <w:qFormat/>
    <w:tblPr>
      <w:tblCellMar>
        <w:left w:w="0" w:type="dxa"/>
        <w:top w:w="0" w:type="dxa"/>
        <w:right w:w="0" w:type="dxa"/>
        <w:bottom w:w="0" w:type="dxa"/>
      </w:tblCellMar>
    </w:tblPr>
  </w:style>
  <w:style w:type="table" w:styleId="1064" w:customStyle="1">
    <w:name w:val="Grid Table 2 - Accent 4"/>
    <w:uiPriority w:val="99"/>
    <w:qFormat/>
    <w:tblPr>
      <w:tblCellMar>
        <w:left w:w="0" w:type="dxa"/>
        <w:top w:w="0" w:type="dxa"/>
        <w:right w:w="0" w:type="dxa"/>
        <w:bottom w:w="0" w:type="dxa"/>
      </w:tblCellMar>
    </w:tblPr>
  </w:style>
  <w:style w:type="table" w:styleId="1065" w:customStyle="1">
    <w:name w:val="Grid Table 2 - Accent 5"/>
    <w:uiPriority w:val="99"/>
    <w:qFormat/>
    <w:tblPr>
      <w:tblCellMar>
        <w:left w:w="0" w:type="dxa"/>
        <w:top w:w="0" w:type="dxa"/>
        <w:right w:w="0" w:type="dxa"/>
        <w:bottom w:w="0" w:type="dxa"/>
      </w:tblCellMar>
    </w:tblPr>
  </w:style>
  <w:style w:type="table" w:styleId="1066" w:customStyle="1">
    <w:name w:val="Grid Table 2 - Accent 6"/>
    <w:uiPriority w:val="99"/>
    <w:qFormat/>
    <w:tblPr>
      <w:tblCellMar>
        <w:left w:w="0" w:type="dxa"/>
        <w:top w:w="0" w:type="dxa"/>
        <w:right w:w="0" w:type="dxa"/>
        <w:bottom w:w="0" w:type="dxa"/>
      </w:tblCellMar>
    </w:tblPr>
  </w:style>
  <w:style w:type="table" w:styleId="1067" w:customStyle="1">
    <w:name w:val="Grid Table 3 - Accent 1"/>
    <w:uiPriority w:val="99"/>
    <w:qFormat/>
    <w:tblPr>
      <w:tblCellMar>
        <w:left w:w="0" w:type="dxa"/>
        <w:top w:w="0" w:type="dxa"/>
        <w:right w:w="0" w:type="dxa"/>
        <w:bottom w:w="0" w:type="dxa"/>
      </w:tblCellMar>
    </w:tblPr>
  </w:style>
  <w:style w:type="table" w:styleId="1068" w:customStyle="1">
    <w:name w:val="Grid Table 3 - Accent 2"/>
    <w:uiPriority w:val="99"/>
    <w:qFormat/>
    <w:tblPr>
      <w:tblCellMar>
        <w:left w:w="0" w:type="dxa"/>
        <w:top w:w="0" w:type="dxa"/>
        <w:right w:w="0" w:type="dxa"/>
        <w:bottom w:w="0" w:type="dxa"/>
      </w:tblCellMar>
    </w:tblPr>
  </w:style>
  <w:style w:type="table" w:styleId="1069" w:customStyle="1">
    <w:name w:val="Grid Table 3 - Accent 3"/>
    <w:uiPriority w:val="99"/>
    <w:qFormat/>
    <w:tblPr>
      <w:tblCellMar>
        <w:left w:w="0" w:type="dxa"/>
        <w:top w:w="0" w:type="dxa"/>
        <w:right w:w="0" w:type="dxa"/>
        <w:bottom w:w="0" w:type="dxa"/>
      </w:tblCellMar>
    </w:tblPr>
  </w:style>
  <w:style w:type="table" w:styleId="1070" w:customStyle="1">
    <w:name w:val="Grid Table 3 - Accent 4"/>
    <w:uiPriority w:val="99"/>
    <w:qFormat/>
    <w:tblPr>
      <w:tblCellMar>
        <w:left w:w="0" w:type="dxa"/>
        <w:top w:w="0" w:type="dxa"/>
        <w:right w:w="0" w:type="dxa"/>
        <w:bottom w:w="0" w:type="dxa"/>
      </w:tblCellMar>
    </w:tblPr>
  </w:style>
  <w:style w:type="table" w:styleId="1071" w:customStyle="1">
    <w:name w:val="Grid Table 3 - Accent 5"/>
    <w:uiPriority w:val="99"/>
    <w:qFormat/>
    <w:tblPr>
      <w:tblCellMar>
        <w:left w:w="0" w:type="dxa"/>
        <w:top w:w="0" w:type="dxa"/>
        <w:right w:w="0" w:type="dxa"/>
        <w:bottom w:w="0" w:type="dxa"/>
      </w:tblCellMar>
    </w:tblPr>
  </w:style>
  <w:style w:type="table" w:styleId="1072" w:customStyle="1">
    <w:name w:val="Grid Table 3 - Accent 6"/>
    <w:uiPriority w:val="99"/>
    <w:qFormat/>
    <w:tblPr>
      <w:tblCellMar>
        <w:left w:w="0" w:type="dxa"/>
        <w:top w:w="0" w:type="dxa"/>
        <w:right w:w="0" w:type="dxa"/>
        <w:bottom w:w="0" w:type="dxa"/>
      </w:tblCellMar>
    </w:tblPr>
  </w:style>
  <w:style w:type="table" w:styleId="1073" w:customStyle="1">
    <w:name w:val="Grid Table 4 - Accent 1"/>
    <w:uiPriority w:val="59"/>
    <w:qFormat/>
    <w:tblPr>
      <w:tblCellMar>
        <w:left w:w="0" w:type="dxa"/>
        <w:top w:w="0" w:type="dxa"/>
        <w:right w:w="0" w:type="dxa"/>
        <w:bottom w:w="0" w:type="dxa"/>
      </w:tblCellMar>
    </w:tblPr>
  </w:style>
  <w:style w:type="table" w:styleId="1074" w:customStyle="1">
    <w:name w:val="Grid Table 4 - Accent 2"/>
    <w:uiPriority w:val="59"/>
    <w:qFormat/>
    <w:tblPr>
      <w:tblCellMar>
        <w:left w:w="0" w:type="dxa"/>
        <w:top w:w="0" w:type="dxa"/>
        <w:right w:w="0" w:type="dxa"/>
        <w:bottom w:w="0" w:type="dxa"/>
      </w:tblCellMar>
    </w:tblPr>
  </w:style>
  <w:style w:type="table" w:styleId="1075" w:customStyle="1">
    <w:name w:val="Grid Table 4 - Accent 3"/>
    <w:uiPriority w:val="59"/>
    <w:qFormat/>
    <w:tblPr>
      <w:tblCellMar>
        <w:left w:w="0" w:type="dxa"/>
        <w:top w:w="0" w:type="dxa"/>
        <w:right w:w="0" w:type="dxa"/>
        <w:bottom w:w="0" w:type="dxa"/>
      </w:tblCellMar>
    </w:tblPr>
  </w:style>
  <w:style w:type="table" w:styleId="1076" w:customStyle="1">
    <w:name w:val="Grid Table 4 - Accent 4"/>
    <w:uiPriority w:val="59"/>
    <w:qFormat/>
    <w:tblPr>
      <w:tblCellMar>
        <w:left w:w="0" w:type="dxa"/>
        <w:top w:w="0" w:type="dxa"/>
        <w:right w:w="0" w:type="dxa"/>
        <w:bottom w:w="0" w:type="dxa"/>
      </w:tblCellMar>
    </w:tblPr>
  </w:style>
  <w:style w:type="table" w:styleId="1077" w:customStyle="1">
    <w:name w:val="Grid Table 4 - Accent 5"/>
    <w:uiPriority w:val="59"/>
    <w:qFormat/>
    <w:tblPr>
      <w:tblCellMar>
        <w:left w:w="0" w:type="dxa"/>
        <w:top w:w="0" w:type="dxa"/>
        <w:right w:w="0" w:type="dxa"/>
        <w:bottom w:w="0" w:type="dxa"/>
      </w:tblCellMar>
    </w:tblPr>
  </w:style>
  <w:style w:type="table" w:styleId="1078" w:customStyle="1">
    <w:name w:val="Grid Table 4 - Accent 6"/>
    <w:uiPriority w:val="59"/>
    <w:qFormat/>
    <w:tblPr>
      <w:tblCellMar>
        <w:left w:w="0" w:type="dxa"/>
        <w:top w:w="0" w:type="dxa"/>
        <w:right w:w="0" w:type="dxa"/>
        <w:bottom w:w="0" w:type="dxa"/>
      </w:tblCellMar>
    </w:tblPr>
  </w:style>
  <w:style w:type="table" w:styleId="1079" w:customStyle="1">
    <w:name w:val="Grid Table 5 Dark- Accent 1"/>
    <w:uiPriority w:val="99"/>
    <w:qFormat/>
    <w:tblPr>
      <w:tblCellMar>
        <w:left w:w="0" w:type="dxa"/>
        <w:top w:w="0" w:type="dxa"/>
        <w:right w:w="0" w:type="dxa"/>
        <w:bottom w:w="0" w:type="dxa"/>
      </w:tblCellMar>
    </w:tblPr>
  </w:style>
  <w:style w:type="table" w:styleId="1080" w:customStyle="1">
    <w:name w:val="Grid Table 5 Dark - Accent 2"/>
    <w:uiPriority w:val="99"/>
    <w:qFormat/>
    <w:tblPr>
      <w:tblCellMar>
        <w:left w:w="0" w:type="dxa"/>
        <w:top w:w="0" w:type="dxa"/>
        <w:right w:w="0" w:type="dxa"/>
        <w:bottom w:w="0" w:type="dxa"/>
      </w:tblCellMar>
    </w:tblPr>
  </w:style>
  <w:style w:type="table" w:styleId="1081" w:customStyle="1">
    <w:name w:val="Grid Table 5 Dark - Accent 3"/>
    <w:uiPriority w:val="99"/>
    <w:qFormat/>
    <w:tblPr>
      <w:tblCellMar>
        <w:left w:w="0" w:type="dxa"/>
        <w:top w:w="0" w:type="dxa"/>
        <w:right w:w="0" w:type="dxa"/>
        <w:bottom w:w="0" w:type="dxa"/>
      </w:tblCellMar>
    </w:tblPr>
  </w:style>
  <w:style w:type="table" w:styleId="1082" w:customStyle="1">
    <w:name w:val="Grid Table 5 Dark- Accent 4"/>
    <w:uiPriority w:val="99"/>
    <w:qFormat/>
    <w:tblPr>
      <w:tblCellMar>
        <w:left w:w="0" w:type="dxa"/>
        <w:top w:w="0" w:type="dxa"/>
        <w:right w:w="0" w:type="dxa"/>
        <w:bottom w:w="0" w:type="dxa"/>
      </w:tblCellMar>
    </w:tblPr>
  </w:style>
  <w:style w:type="table" w:styleId="1083" w:customStyle="1">
    <w:name w:val="Grid Table 5 Dark - Accent 5"/>
    <w:uiPriority w:val="99"/>
    <w:qFormat/>
    <w:tblPr>
      <w:tblCellMar>
        <w:left w:w="0" w:type="dxa"/>
        <w:top w:w="0" w:type="dxa"/>
        <w:right w:w="0" w:type="dxa"/>
        <w:bottom w:w="0" w:type="dxa"/>
      </w:tblCellMar>
    </w:tblPr>
  </w:style>
  <w:style w:type="table" w:styleId="1084" w:customStyle="1">
    <w:name w:val="Grid Table 5 Dark - Accent 6"/>
    <w:uiPriority w:val="99"/>
    <w:qFormat/>
    <w:tblPr>
      <w:tblCellMar>
        <w:left w:w="0" w:type="dxa"/>
        <w:top w:w="0" w:type="dxa"/>
        <w:right w:w="0" w:type="dxa"/>
        <w:bottom w:w="0" w:type="dxa"/>
      </w:tblCellMar>
    </w:tblPr>
  </w:style>
  <w:style w:type="table" w:styleId="1085" w:customStyle="1">
    <w:name w:val="Grid Table 6 Colorful - Accent 1"/>
    <w:uiPriority w:val="99"/>
    <w:qFormat/>
    <w:tblPr>
      <w:tblCellMar>
        <w:left w:w="0" w:type="dxa"/>
        <w:top w:w="0" w:type="dxa"/>
        <w:right w:w="0" w:type="dxa"/>
        <w:bottom w:w="0" w:type="dxa"/>
      </w:tblCellMar>
    </w:tblPr>
  </w:style>
  <w:style w:type="table" w:styleId="1086" w:customStyle="1">
    <w:name w:val="Grid Table 6 Colorful - Accent 2"/>
    <w:uiPriority w:val="99"/>
    <w:qFormat/>
    <w:tblPr>
      <w:tblCellMar>
        <w:left w:w="0" w:type="dxa"/>
        <w:top w:w="0" w:type="dxa"/>
        <w:right w:w="0" w:type="dxa"/>
        <w:bottom w:w="0" w:type="dxa"/>
      </w:tblCellMar>
    </w:tblPr>
  </w:style>
  <w:style w:type="table" w:styleId="1087" w:customStyle="1">
    <w:name w:val="Grid Table 6 Colorful - Accent 3"/>
    <w:uiPriority w:val="99"/>
    <w:qFormat/>
    <w:tblPr>
      <w:tblCellMar>
        <w:left w:w="0" w:type="dxa"/>
        <w:top w:w="0" w:type="dxa"/>
        <w:right w:w="0" w:type="dxa"/>
        <w:bottom w:w="0" w:type="dxa"/>
      </w:tblCellMar>
    </w:tblPr>
  </w:style>
  <w:style w:type="table" w:styleId="1088" w:customStyle="1">
    <w:name w:val="Grid Table 6 Colorful - Accent 4"/>
    <w:uiPriority w:val="99"/>
    <w:qFormat/>
    <w:tblPr>
      <w:tblCellMar>
        <w:left w:w="0" w:type="dxa"/>
        <w:top w:w="0" w:type="dxa"/>
        <w:right w:w="0" w:type="dxa"/>
        <w:bottom w:w="0" w:type="dxa"/>
      </w:tblCellMar>
    </w:tblPr>
  </w:style>
  <w:style w:type="table" w:styleId="1089" w:customStyle="1">
    <w:name w:val="Grid Table 6 Colorful - Accent 5"/>
    <w:uiPriority w:val="99"/>
    <w:qFormat/>
    <w:tblPr>
      <w:tblCellMar>
        <w:left w:w="0" w:type="dxa"/>
        <w:top w:w="0" w:type="dxa"/>
        <w:right w:w="0" w:type="dxa"/>
        <w:bottom w:w="0" w:type="dxa"/>
      </w:tblCellMar>
    </w:tblPr>
  </w:style>
  <w:style w:type="table" w:styleId="1090" w:customStyle="1">
    <w:name w:val="Grid Table 6 Colorful - Accent 6"/>
    <w:uiPriority w:val="99"/>
    <w:qFormat/>
    <w:tblPr>
      <w:tblCellMar>
        <w:left w:w="0" w:type="dxa"/>
        <w:top w:w="0" w:type="dxa"/>
        <w:right w:w="0" w:type="dxa"/>
        <w:bottom w:w="0" w:type="dxa"/>
      </w:tblCellMar>
    </w:tblPr>
  </w:style>
  <w:style w:type="table" w:styleId="1091" w:customStyle="1">
    <w:name w:val="Grid Table 7 Colorful - Accent 1"/>
    <w:uiPriority w:val="99"/>
    <w:qFormat/>
    <w:tblPr>
      <w:tblCellMar>
        <w:left w:w="0" w:type="dxa"/>
        <w:top w:w="0" w:type="dxa"/>
        <w:right w:w="0" w:type="dxa"/>
        <w:bottom w:w="0" w:type="dxa"/>
      </w:tblCellMar>
    </w:tblPr>
  </w:style>
  <w:style w:type="table" w:styleId="1092" w:customStyle="1">
    <w:name w:val="Grid Table 7 Colorful - Accent 2"/>
    <w:uiPriority w:val="99"/>
    <w:qFormat/>
    <w:tblPr>
      <w:tblCellMar>
        <w:left w:w="0" w:type="dxa"/>
        <w:top w:w="0" w:type="dxa"/>
        <w:right w:w="0" w:type="dxa"/>
        <w:bottom w:w="0" w:type="dxa"/>
      </w:tblCellMar>
    </w:tblPr>
  </w:style>
  <w:style w:type="table" w:styleId="1093" w:customStyle="1">
    <w:name w:val="Grid Table 7 Colorful - Accent 3"/>
    <w:uiPriority w:val="99"/>
    <w:qFormat/>
    <w:tblPr>
      <w:tblCellMar>
        <w:left w:w="0" w:type="dxa"/>
        <w:top w:w="0" w:type="dxa"/>
        <w:right w:w="0" w:type="dxa"/>
        <w:bottom w:w="0" w:type="dxa"/>
      </w:tblCellMar>
    </w:tblPr>
  </w:style>
  <w:style w:type="table" w:styleId="1094" w:customStyle="1">
    <w:name w:val="Grid Table 7 Colorful - Accent 4"/>
    <w:uiPriority w:val="99"/>
    <w:qFormat/>
    <w:tblPr>
      <w:tblCellMar>
        <w:left w:w="0" w:type="dxa"/>
        <w:top w:w="0" w:type="dxa"/>
        <w:right w:w="0" w:type="dxa"/>
        <w:bottom w:w="0" w:type="dxa"/>
      </w:tblCellMar>
    </w:tblPr>
  </w:style>
  <w:style w:type="table" w:styleId="1095" w:customStyle="1">
    <w:name w:val="Grid Table 7 Colorful - Accent 5"/>
    <w:uiPriority w:val="99"/>
    <w:qFormat/>
    <w:tblPr>
      <w:tblCellMar>
        <w:left w:w="0" w:type="dxa"/>
        <w:top w:w="0" w:type="dxa"/>
        <w:right w:w="0" w:type="dxa"/>
        <w:bottom w:w="0" w:type="dxa"/>
      </w:tblCellMar>
    </w:tblPr>
  </w:style>
  <w:style w:type="table" w:styleId="1096" w:customStyle="1">
    <w:name w:val="Grid Table 7 Colorful - Accent 6"/>
    <w:uiPriority w:val="99"/>
    <w:qFormat/>
    <w:tblPr>
      <w:tblCellMar>
        <w:left w:w="0" w:type="dxa"/>
        <w:top w:w="0" w:type="dxa"/>
        <w:right w:w="0" w:type="dxa"/>
        <w:bottom w:w="0" w:type="dxa"/>
      </w:tblCellMar>
    </w:tblPr>
  </w:style>
  <w:style w:type="table" w:styleId="1097" w:customStyle="1">
    <w:name w:val="List Table 1 Light - Accent 1"/>
    <w:uiPriority w:val="99"/>
    <w:qFormat/>
    <w:tblPr>
      <w:tblCellMar>
        <w:left w:w="0" w:type="dxa"/>
        <w:top w:w="0" w:type="dxa"/>
        <w:right w:w="0" w:type="dxa"/>
        <w:bottom w:w="0" w:type="dxa"/>
      </w:tblCellMar>
    </w:tblPr>
  </w:style>
  <w:style w:type="table" w:styleId="1098" w:customStyle="1">
    <w:name w:val="List Table 1 Light - Accent 2"/>
    <w:uiPriority w:val="99"/>
    <w:qFormat/>
    <w:tblPr>
      <w:tblCellMar>
        <w:left w:w="0" w:type="dxa"/>
        <w:top w:w="0" w:type="dxa"/>
        <w:right w:w="0" w:type="dxa"/>
        <w:bottom w:w="0" w:type="dxa"/>
      </w:tblCellMar>
    </w:tblPr>
  </w:style>
  <w:style w:type="table" w:styleId="1099" w:customStyle="1">
    <w:name w:val="List Table 1 Light - Accent 3"/>
    <w:uiPriority w:val="99"/>
    <w:qFormat/>
    <w:tblPr>
      <w:tblCellMar>
        <w:left w:w="0" w:type="dxa"/>
        <w:top w:w="0" w:type="dxa"/>
        <w:right w:w="0" w:type="dxa"/>
        <w:bottom w:w="0" w:type="dxa"/>
      </w:tblCellMar>
    </w:tblPr>
  </w:style>
  <w:style w:type="table" w:styleId="1100" w:customStyle="1">
    <w:name w:val="List Table 1 Light - Accent 4"/>
    <w:uiPriority w:val="99"/>
    <w:qFormat/>
    <w:tblPr>
      <w:tblCellMar>
        <w:left w:w="0" w:type="dxa"/>
        <w:top w:w="0" w:type="dxa"/>
        <w:right w:w="0" w:type="dxa"/>
        <w:bottom w:w="0" w:type="dxa"/>
      </w:tblCellMar>
    </w:tblPr>
  </w:style>
  <w:style w:type="table" w:styleId="1101" w:customStyle="1">
    <w:name w:val="List Table 1 Light - Accent 5"/>
    <w:uiPriority w:val="99"/>
    <w:qFormat/>
    <w:tblPr>
      <w:tblCellMar>
        <w:left w:w="0" w:type="dxa"/>
        <w:top w:w="0" w:type="dxa"/>
        <w:right w:w="0" w:type="dxa"/>
        <w:bottom w:w="0" w:type="dxa"/>
      </w:tblCellMar>
    </w:tblPr>
  </w:style>
  <w:style w:type="table" w:styleId="1102" w:customStyle="1">
    <w:name w:val="List Table 1 Light - Accent 6"/>
    <w:uiPriority w:val="99"/>
    <w:qFormat/>
    <w:tblPr>
      <w:tblCellMar>
        <w:left w:w="0" w:type="dxa"/>
        <w:top w:w="0" w:type="dxa"/>
        <w:right w:w="0" w:type="dxa"/>
        <w:bottom w:w="0" w:type="dxa"/>
      </w:tblCellMar>
    </w:tblPr>
  </w:style>
  <w:style w:type="table" w:styleId="1103" w:customStyle="1">
    <w:name w:val="List Table 2 - Accent 1"/>
    <w:uiPriority w:val="99"/>
    <w:qFormat/>
    <w:tblPr>
      <w:tblCellMar>
        <w:left w:w="0" w:type="dxa"/>
        <w:top w:w="0" w:type="dxa"/>
        <w:right w:w="0" w:type="dxa"/>
        <w:bottom w:w="0" w:type="dxa"/>
      </w:tblCellMar>
    </w:tblPr>
  </w:style>
  <w:style w:type="table" w:styleId="1104" w:customStyle="1">
    <w:name w:val="List Table 2 - Accent 2"/>
    <w:uiPriority w:val="99"/>
    <w:qFormat/>
    <w:tblPr>
      <w:tblCellMar>
        <w:left w:w="0" w:type="dxa"/>
        <w:top w:w="0" w:type="dxa"/>
        <w:right w:w="0" w:type="dxa"/>
        <w:bottom w:w="0" w:type="dxa"/>
      </w:tblCellMar>
    </w:tblPr>
  </w:style>
  <w:style w:type="table" w:styleId="1105" w:customStyle="1">
    <w:name w:val="List Table 2 - Accent 3"/>
    <w:uiPriority w:val="99"/>
    <w:qFormat/>
    <w:tblPr>
      <w:tblCellMar>
        <w:left w:w="0" w:type="dxa"/>
        <w:top w:w="0" w:type="dxa"/>
        <w:right w:w="0" w:type="dxa"/>
        <w:bottom w:w="0" w:type="dxa"/>
      </w:tblCellMar>
    </w:tblPr>
  </w:style>
  <w:style w:type="table" w:styleId="1106" w:customStyle="1">
    <w:name w:val="List Table 2 - Accent 4"/>
    <w:uiPriority w:val="99"/>
    <w:qFormat/>
    <w:tblPr>
      <w:tblCellMar>
        <w:left w:w="0" w:type="dxa"/>
        <w:top w:w="0" w:type="dxa"/>
        <w:right w:w="0" w:type="dxa"/>
        <w:bottom w:w="0" w:type="dxa"/>
      </w:tblCellMar>
    </w:tblPr>
  </w:style>
  <w:style w:type="table" w:styleId="1107" w:customStyle="1">
    <w:name w:val="List Table 2 - Accent 5"/>
    <w:uiPriority w:val="99"/>
    <w:qFormat/>
    <w:tblPr>
      <w:tblCellMar>
        <w:left w:w="0" w:type="dxa"/>
        <w:top w:w="0" w:type="dxa"/>
        <w:right w:w="0" w:type="dxa"/>
        <w:bottom w:w="0" w:type="dxa"/>
      </w:tblCellMar>
    </w:tblPr>
  </w:style>
  <w:style w:type="table" w:styleId="1108" w:customStyle="1">
    <w:name w:val="List Table 2 - Accent 6"/>
    <w:uiPriority w:val="99"/>
    <w:qFormat/>
    <w:tblPr>
      <w:tblCellMar>
        <w:left w:w="0" w:type="dxa"/>
        <w:top w:w="0" w:type="dxa"/>
        <w:right w:w="0" w:type="dxa"/>
        <w:bottom w:w="0" w:type="dxa"/>
      </w:tblCellMar>
    </w:tblPr>
  </w:style>
  <w:style w:type="table" w:styleId="1109" w:customStyle="1">
    <w:name w:val="List Table 3 - Accent 1"/>
    <w:uiPriority w:val="99"/>
    <w:qFormat/>
    <w:tblPr>
      <w:tblCellMar>
        <w:left w:w="0" w:type="dxa"/>
        <w:top w:w="0" w:type="dxa"/>
        <w:right w:w="0" w:type="dxa"/>
        <w:bottom w:w="0" w:type="dxa"/>
      </w:tblCellMar>
    </w:tblPr>
  </w:style>
  <w:style w:type="table" w:styleId="1110" w:customStyle="1">
    <w:name w:val="List Table 3 - Accent 2"/>
    <w:uiPriority w:val="99"/>
    <w:qFormat/>
    <w:tblPr>
      <w:tblCellMar>
        <w:left w:w="0" w:type="dxa"/>
        <w:top w:w="0" w:type="dxa"/>
        <w:right w:w="0" w:type="dxa"/>
        <w:bottom w:w="0" w:type="dxa"/>
      </w:tblCellMar>
    </w:tblPr>
  </w:style>
  <w:style w:type="table" w:styleId="1111" w:customStyle="1">
    <w:name w:val="List Table 3 - Accent 3"/>
    <w:uiPriority w:val="99"/>
    <w:qFormat/>
    <w:tblPr>
      <w:tblCellMar>
        <w:left w:w="0" w:type="dxa"/>
        <w:top w:w="0" w:type="dxa"/>
        <w:right w:w="0" w:type="dxa"/>
        <w:bottom w:w="0" w:type="dxa"/>
      </w:tblCellMar>
    </w:tblPr>
  </w:style>
  <w:style w:type="table" w:styleId="1112" w:customStyle="1">
    <w:name w:val="List Table 3 - Accent 4"/>
    <w:uiPriority w:val="99"/>
    <w:qFormat/>
    <w:tblPr>
      <w:tblCellMar>
        <w:left w:w="0" w:type="dxa"/>
        <w:top w:w="0" w:type="dxa"/>
        <w:right w:w="0" w:type="dxa"/>
        <w:bottom w:w="0" w:type="dxa"/>
      </w:tblCellMar>
    </w:tblPr>
  </w:style>
  <w:style w:type="table" w:styleId="1113" w:customStyle="1">
    <w:name w:val="List Table 3 - Accent 5"/>
    <w:uiPriority w:val="99"/>
    <w:qFormat/>
    <w:tblPr>
      <w:tblCellMar>
        <w:left w:w="0" w:type="dxa"/>
        <w:top w:w="0" w:type="dxa"/>
        <w:right w:w="0" w:type="dxa"/>
        <w:bottom w:w="0" w:type="dxa"/>
      </w:tblCellMar>
    </w:tblPr>
  </w:style>
  <w:style w:type="table" w:styleId="1114" w:customStyle="1">
    <w:name w:val="List Table 3 - Accent 6"/>
    <w:uiPriority w:val="99"/>
    <w:qFormat/>
    <w:tblPr>
      <w:tblCellMar>
        <w:left w:w="0" w:type="dxa"/>
        <w:top w:w="0" w:type="dxa"/>
        <w:right w:w="0" w:type="dxa"/>
        <w:bottom w:w="0" w:type="dxa"/>
      </w:tblCellMar>
    </w:tblPr>
  </w:style>
  <w:style w:type="table" w:styleId="1115" w:customStyle="1">
    <w:name w:val="List Table 4 - Accent 1"/>
    <w:uiPriority w:val="99"/>
    <w:qFormat/>
    <w:tblPr>
      <w:tblCellMar>
        <w:left w:w="0" w:type="dxa"/>
        <w:top w:w="0" w:type="dxa"/>
        <w:right w:w="0" w:type="dxa"/>
        <w:bottom w:w="0" w:type="dxa"/>
      </w:tblCellMar>
    </w:tblPr>
  </w:style>
  <w:style w:type="table" w:styleId="1116" w:customStyle="1">
    <w:name w:val="List Table 4 - Accent 2"/>
    <w:uiPriority w:val="99"/>
    <w:qFormat/>
    <w:tblPr>
      <w:tblCellMar>
        <w:left w:w="0" w:type="dxa"/>
        <w:top w:w="0" w:type="dxa"/>
        <w:right w:w="0" w:type="dxa"/>
        <w:bottom w:w="0" w:type="dxa"/>
      </w:tblCellMar>
    </w:tblPr>
  </w:style>
  <w:style w:type="table" w:styleId="1117" w:customStyle="1">
    <w:name w:val="List Table 4 - Accent 3"/>
    <w:uiPriority w:val="99"/>
    <w:qFormat/>
    <w:tblPr>
      <w:tblCellMar>
        <w:left w:w="0" w:type="dxa"/>
        <w:top w:w="0" w:type="dxa"/>
        <w:right w:w="0" w:type="dxa"/>
        <w:bottom w:w="0" w:type="dxa"/>
      </w:tblCellMar>
    </w:tblPr>
  </w:style>
  <w:style w:type="table" w:styleId="1118" w:customStyle="1">
    <w:name w:val="List Table 4 - Accent 4"/>
    <w:uiPriority w:val="99"/>
    <w:qFormat/>
    <w:tblPr>
      <w:tblCellMar>
        <w:left w:w="0" w:type="dxa"/>
        <w:top w:w="0" w:type="dxa"/>
        <w:right w:w="0" w:type="dxa"/>
        <w:bottom w:w="0" w:type="dxa"/>
      </w:tblCellMar>
    </w:tblPr>
  </w:style>
  <w:style w:type="table" w:styleId="1119" w:customStyle="1">
    <w:name w:val="List Table 4 - Accent 5"/>
    <w:uiPriority w:val="99"/>
    <w:qFormat/>
    <w:tblPr>
      <w:tblCellMar>
        <w:left w:w="0" w:type="dxa"/>
        <w:top w:w="0" w:type="dxa"/>
        <w:right w:w="0" w:type="dxa"/>
        <w:bottom w:w="0" w:type="dxa"/>
      </w:tblCellMar>
    </w:tblPr>
  </w:style>
  <w:style w:type="table" w:styleId="1120" w:customStyle="1">
    <w:name w:val="List Table 4 - Accent 6"/>
    <w:uiPriority w:val="99"/>
    <w:qFormat/>
    <w:tblPr>
      <w:tblCellMar>
        <w:left w:w="0" w:type="dxa"/>
        <w:top w:w="0" w:type="dxa"/>
        <w:right w:w="0" w:type="dxa"/>
        <w:bottom w:w="0" w:type="dxa"/>
      </w:tblCellMar>
    </w:tblPr>
  </w:style>
  <w:style w:type="table" w:styleId="1121" w:customStyle="1">
    <w:name w:val="List Table 5 Dark - Accent 1"/>
    <w:uiPriority w:val="99"/>
    <w:qFormat/>
    <w:tblPr>
      <w:tblCellMar>
        <w:left w:w="0" w:type="dxa"/>
        <w:top w:w="0" w:type="dxa"/>
        <w:right w:w="0" w:type="dxa"/>
        <w:bottom w:w="0" w:type="dxa"/>
      </w:tblCellMar>
    </w:tblPr>
  </w:style>
  <w:style w:type="table" w:styleId="1122" w:customStyle="1">
    <w:name w:val="List Table 5 Dark - Accent 2"/>
    <w:uiPriority w:val="99"/>
    <w:qFormat/>
    <w:tblPr>
      <w:tblCellMar>
        <w:left w:w="0" w:type="dxa"/>
        <w:top w:w="0" w:type="dxa"/>
        <w:right w:w="0" w:type="dxa"/>
        <w:bottom w:w="0" w:type="dxa"/>
      </w:tblCellMar>
    </w:tblPr>
  </w:style>
  <w:style w:type="table" w:styleId="1123" w:customStyle="1">
    <w:name w:val="List Table 5 Dark - Accent 3"/>
    <w:uiPriority w:val="99"/>
    <w:qFormat/>
    <w:tblPr>
      <w:tblCellMar>
        <w:left w:w="0" w:type="dxa"/>
        <w:top w:w="0" w:type="dxa"/>
        <w:right w:w="0" w:type="dxa"/>
        <w:bottom w:w="0" w:type="dxa"/>
      </w:tblCellMar>
    </w:tblPr>
  </w:style>
  <w:style w:type="table" w:styleId="1124" w:customStyle="1">
    <w:name w:val="List Table 5 Dark - Accent 4"/>
    <w:uiPriority w:val="99"/>
    <w:qFormat/>
    <w:tblPr>
      <w:tblCellMar>
        <w:left w:w="0" w:type="dxa"/>
        <w:top w:w="0" w:type="dxa"/>
        <w:right w:w="0" w:type="dxa"/>
        <w:bottom w:w="0" w:type="dxa"/>
      </w:tblCellMar>
    </w:tblPr>
  </w:style>
  <w:style w:type="table" w:styleId="1125" w:customStyle="1">
    <w:name w:val="List Table 5 Dark - Accent 5"/>
    <w:uiPriority w:val="99"/>
    <w:qFormat/>
    <w:tblPr>
      <w:tblCellMar>
        <w:left w:w="0" w:type="dxa"/>
        <w:top w:w="0" w:type="dxa"/>
        <w:right w:w="0" w:type="dxa"/>
        <w:bottom w:w="0" w:type="dxa"/>
      </w:tblCellMar>
    </w:tblPr>
  </w:style>
  <w:style w:type="table" w:styleId="1126" w:customStyle="1">
    <w:name w:val="List Table 5 Dark - Accent 6"/>
    <w:uiPriority w:val="99"/>
    <w:qFormat/>
    <w:tblPr>
      <w:tblCellMar>
        <w:left w:w="0" w:type="dxa"/>
        <w:top w:w="0" w:type="dxa"/>
        <w:right w:w="0" w:type="dxa"/>
        <w:bottom w:w="0" w:type="dxa"/>
      </w:tblCellMar>
    </w:tblPr>
  </w:style>
  <w:style w:type="table" w:styleId="1127" w:customStyle="1">
    <w:name w:val="List Table 6 Colorful - Accent 1"/>
    <w:uiPriority w:val="99"/>
    <w:qFormat/>
    <w:tblPr>
      <w:tblCellMar>
        <w:left w:w="0" w:type="dxa"/>
        <w:top w:w="0" w:type="dxa"/>
        <w:right w:w="0" w:type="dxa"/>
        <w:bottom w:w="0" w:type="dxa"/>
      </w:tblCellMar>
    </w:tblPr>
  </w:style>
  <w:style w:type="table" w:styleId="1128" w:customStyle="1">
    <w:name w:val="List Table 6 Colorful - Accent 2"/>
    <w:uiPriority w:val="99"/>
    <w:qFormat/>
    <w:tblPr>
      <w:tblCellMar>
        <w:left w:w="0" w:type="dxa"/>
        <w:top w:w="0" w:type="dxa"/>
        <w:right w:w="0" w:type="dxa"/>
        <w:bottom w:w="0" w:type="dxa"/>
      </w:tblCellMar>
    </w:tblPr>
  </w:style>
  <w:style w:type="table" w:styleId="1129" w:customStyle="1">
    <w:name w:val="List Table 6 Colorful - Accent 3"/>
    <w:uiPriority w:val="99"/>
    <w:qFormat/>
    <w:tblPr>
      <w:tblCellMar>
        <w:left w:w="0" w:type="dxa"/>
        <w:top w:w="0" w:type="dxa"/>
        <w:right w:w="0" w:type="dxa"/>
        <w:bottom w:w="0" w:type="dxa"/>
      </w:tblCellMar>
    </w:tblPr>
  </w:style>
  <w:style w:type="table" w:styleId="1130" w:customStyle="1">
    <w:name w:val="List Table 6 Colorful - Accent 4"/>
    <w:uiPriority w:val="99"/>
    <w:qFormat/>
    <w:tblPr>
      <w:tblCellMar>
        <w:left w:w="0" w:type="dxa"/>
        <w:top w:w="0" w:type="dxa"/>
        <w:right w:w="0" w:type="dxa"/>
        <w:bottom w:w="0" w:type="dxa"/>
      </w:tblCellMar>
    </w:tblPr>
  </w:style>
  <w:style w:type="table" w:styleId="1131" w:customStyle="1">
    <w:name w:val="List Table 6 Colorful - Accent 5"/>
    <w:uiPriority w:val="99"/>
    <w:qFormat/>
    <w:tblPr>
      <w:tblCellMar>
        <w:left w:w="0" w:type="dxa"/>
        <w:top w:w="0" w:type="dxa"/>
        <w:right w:w="0" w:type="dxa"/>
        <w:bottom w:w="0" w:type="dxa"/>
      </w:tblCellMar>
    </w:tblPr>
  </w:style>
  <w:style w:type="table" w:styleId="1132" w:customStyle="1">
    <w:name w:val="List Table 6 Colorful - Accent 6"/>
    <w:uiPriority w:val="99"/>
    <w:qFormat/>
    <w:tblPr>
      <w:tblCellMar>
        <w:left w:w="0" w:type="dxa"/>
        <w:top w:w="0" w:type="dxa"/>
        <w:right w:w="0" w:type="dxa"/>
        <w:bottom w:w="0" w:type="dxa"/>
      </w:tblCellMar>
    </w:tblPr>
  </w:style>
  <w:style w:type="table" w:styleId="1133" w:customStyle="1">
    <w:name w:val="List Table 7 Colorful - Accent 1"/>
    <w:uiPriority w:val="99"/>
    <w:qFormat/>
    <w:tblPr>
      <w:tblCellMar>
        <w:left w:w="0" w:type="dxa"/>
        <w:top w:w="0" w:type="dxa"/>
        <w:right w:w="0" w:type="dxa"/>
        <w:bottom w:w="0" w:type="dxa"/>
      </w:tblCellMar>
    </w:tblPr>
  </w:style>
  <w:style w:type="table" w:styleId="1134" w:customStyle="1">
    <w:name w:val="List Table 7 Colorful - Accent 2"/>
    <w:uiPriority w:val="99"/>
    <w:qFormat/>
    <w:tblPr>
      <w:tblCellMar>
        <w:left w:w="0" w:type="dxa"/>
        <w:top w:w="0" w:type="dxa"/>
        <w:right w:w="0" w:type="dxa"/>
        <w:bottom w:w="0" w:type="dxa"/>
      </w:tblCellMar>
    </w:tblPr>
  </w:style>
  <w:style w:type="table" w:styleId="1135" w:customStyle="1">
    <w:name w:val="List Table 7 Colorful - Accent 3"/>
    <w:uiPriority w:val="99"/>
    <w:qFormat/>
    <w:tblPr>
      <w:tblCellMar>
        <w:left w:w="0" w:type="dxa"/>
        <w:top w:w="0" w:type="dxa"/>
        <w:right w:w="0" w:type="dxa"/>
        <w:bottom w:w="0" w:type="dxa"/>
      </w:tblCellMar>
    </w:tblPr>
  </w:style>
  <w:style w:type="table" w:styleId="1136" w:customStyle="1">
    <w:name w:val="List Table 7 Colorful - Accent 4"/>
    <w:uiPriority w:val="99"/>
    <w:qFormat/>
    <w:tblPr>
      <w:tblCellMar>
        <w:left w:w="0" w:type="dxa"/>
        <w:top w:w="0" w:type="dxa"/>
        <w:right w:w="0" w:type="dxa"/>
        <w:bottom w:w="0" w:type="dxa"/>
      </w:tblCellMar>
    </w:tblPr>
  </w:style>
  <w:style w:type="table" w:styleId="1137" w:customStyle="1">
    <w:name w:val="List Table 7 Colorful - Accent 5"/>
    <w:uiPriority w:val="99"/>
    <w:qFormat/>
    <w:tblPr>
      <w:tblCellMar>
        <w:left w:w="0" w:type="dxa"/>
        <w:top w:w="0" w:type="dxa"/>
        <w:right w:w="0" w:type="dxa"/>
        <w:bottom w:w="0" w:type="dxa"/>
      </w:tblCellMar>
    </w:tblPr>
  </w:style>
  <w:style w:type="table" w:styleId="1138" w:customStyle="1">
    <w:name w:val="List Table 7 Colorful - Accent 6"/>
    <w:uiPriority w:val="99"/>
    <w:qFormat/>
    <w:tblPr>
      <w:tblCellMar>
        <w:left w:w="0" w:type="dxa"/>
        <w:top w:w="0" w:type="dxa"/>
        <w:right w:w="0" w:type="dxa"/>
        <w:bottom w:w="0" w:type="dxa"/>
      </w:tblCellMar>
    </w:tblPr>
  </w:style>
  <w:style w:type="table" w:styleId="1139" w:customStyle="1">
    <w:name w:val="Lined - Accent"/>
    <w:uiPriority w:val="99"/>
    <w:qFormat/>
    <w:rPr>
      <w:color w:val="404040"/>
    </w:rPr>
    <w:tblPr>
      <w:tblCellMar>
        <w:left w:w="0" w:type="dxa"/>
        <w:top w:w="0" w:type="dxa"/>
        <w:right w:w="0" w:type="dxa"/>
        <w:bottom w:w="0" w:type="dxa"/>
      </w:tblCellMar>
    </w:tblPr>
  </w:style>
  <w:style w:type="table" w:styleId="1140" w:customStyle="1">
    <w:name w:val="Lined - Accent 1"/>
    <w:uiPriority w:val="99"/>
    <w:qFormat/>
    <w:rPr>
      <w:color w:val="404040"/>
    </w:rPr>
    <w:tblPr>
      <w:tblCellMar>
        <w:left w:w="0" w:type="dxa"/>
        <w:top w:w="0" w:type="dxa"/>
        <w:right w:w="0" w:type="dxa"/>
        <w:bottom w:w="0" w:type="dxa"/>
      </w:tblCellMar>
    </w:tblPr>
  </w:style>
  <w:style w:type="table" w:styleId="1141" w:customStyle="1">
    <w:name w:val="Lined - Accent 2"/>
    <w:uiPriority w:val="99"/>
    <w:qFormat/>
    <w:rPr>
      <w:color w:val="404040"/>
    </w:rPr>
    <w:tblPr>
      <w:tblCellMar>
        <w:left w:w="0" w:type="dxa"/>
        <w:top w:w="0" w:type="dxa"/>
        <w:right w:w="0" w:type="dxa"/>
        <w:bottom w:w="0" w:type="dxa"/>
      </w:tblCellMar>
    </w:tblPr>
  </w:style>
  <w:style w:type="table" w:styleId="1142" w:customStyle="1">
    <w:name w:val="Lined - Accent 3"/>
    <w:uiPriority w:val="99"/>
    <w:qFormat/>
    <w:rPr>
      <w:color w:val="404040"/>
    </w:rPr>
    <w:tblPr>
      <w:tblCellMar>
        <w:left w:w="0" w:type="dxa"/>
        <w:top w:w="0" w:type="dxa"/>
        <w:right w:w="0" w:type="dxa"/>
        <w:bottom w:w="0" w:type="dxa"/>
      </w:tblCellMar>
    </w:tblPr>
  </w:style>
  <w:style w:type="table" w:styleId="1143" w:customStyle="1">
    <w:name w:val="Lined - Accent 4"/>
    <w:uiPriority w:val="99"/>
    <w:qFormat/>
    <w:rPr>
      <w:color w:val="404040"/>
    </w:rPr>
    <w:tblPr>
      <w:tblCellMar>
        <w:left w:w="0" w:type="dxa"/>
        <w:top w:w="0" w:type="dxa"/>
        <w:right w:w="0" w:type="dxa"/>
        <w:bottom w:w="0" w:type="dxa"/>
      </w:tblCellMar>
    </w:tblPr>
  </w:style>
  <w:style w:type="table" w:styleId="1144" w:customStyle="1">
    <w:name w:val="Lined - Accent 5"/>
    <w:uiPriority w:val="99"/>
    <w:qFormat/>
    <w:rPr>
      <w:color w:val="404040"/>
    </w:rPr>
    <w:tblPr>
      <w:tblCellMar>
        <w:left w:w="0" w:type="dxa"/>
        <w:top w:w="0" w:type="dxa"/>
        <w:right w:w="0" w:type="dxa"/>
        <w:bottom w:w="0" w:type="dxa"/>
      </w:tblCellMar>
    </w:tblPr>
  </w:style>
  <w:style w:type="table" w:styleId="1145" w:customStyle="1">
    <w:name w:val="Lined - Accent 6"/>
    <w:uiPriority w:val="99"/>
    <w:qFormat/>
    <w:rPr>
      <w:color w:val="404040"/>
    </w:rPr>
    <w:tblPr>
      <w:tblCellMar>
        <w:left w:w="0" w:type="dxa"/>
        <w:top w:w="0" w:type="dxa"/>
        <w:right w:w="0" w:type="dxa"/>
        <w:bottom w:w="0" w:type="dxa"/>
      </w:tblCellMar>
    </w:tblPr>
  </w:style>
  <w:style w:type="table" w:styleId="1146" w:customStyle="1">
    <w:name w:val="Bordered &amp; Lined - Accent"/>
    <w:uiPriority w:val="99"/>
    <w:qFormat/>
    <w:rPr>
      <w:color w:val="404040"/>
    </w:rPr>
    <w:tblPr>
      <w:tblCellMar>
        <w:left w:w="0" w:type="dxa"/>
        <w:top w:w="0" w:type="dxa"/>
        <w:right w:w="0" w:type="dxa"/>
        <w:bottom w:w="0" w:type="dxa"/>
      </w:tblCellMar>
    </w:tblPr>
  </w:style>
  <w:style w:type="table" w:styleId="1147" w:customStyle="1">
    <w:name w:val="Bordered &amp; Lined - Accent 1"/>
    <w:uiPriority w:val="99"/>
    <w:qFormat/>
    <w:rPr>
      <w:color w:val="404040"/>
    </w:rPr>
    <w:tblPr>
      <w:tblCellMar>
        <w:left w:w="0" w:type="dxa"/>
        <w:top w:w="0" w:type="dxa"/>
        <w:right w:w="0" w:type="dxa"/>
        <w:bottom w:w="0" w:type="dxa"/>
      </w:tblCellMar>
    </w:tblPr>
  </w:style>
  <w:style w:type="table" w:styleId="1148" w:customStyle="1">
    <w:name w:val="Bordered &amp; Lined - Accent 2"/>
    <w:uiPriority w:val="99"/>
    <w:qFormat/>
    <w:rPr>
      <w:color w:val="404040"/>
    </w:rPr>
    <w:tblPr>
      <w:tblCellMar>
        <w:left w:w="0" w:type="dxa"/>
        <w:top w:w="0" w:type="dxa"/>
        <w:right w:w="0" w:type="dxa"/>
        <w:bottom w:w="0" w:type="dxa"/>
      </w:tblCellMar>
    </w:tblPr>
  </w:style>
  <w:style w:type="table" w:styleId="1149" w:customStyle="1">
    <w:name w:val="Bordered &amp; Lined - Accent 3"/>
    <w:uiPriority w:val="99"/>
    <w:qFormat/>
    <w:rPr>
      <w:color w:val="404040"/>
    </w:rPr>
    <w:tblPr>
      <w:tblCellMar>
        <w:left w:w="0" w:type="dxa"/>
        <w:top w:w="0" w:type="dxa"/>
        <w:right w:w="0" w:type="dxa"/>
        <w:bottom w:w="0" w:type="dxa"/>
      </w:tblCellMar>
    </w:tblPr>
  </w:style>
  <w:style w:type="table" w:styleId="1150" w:customStyle="1">
    <w:name w:val="Bordered &amp; Lined - Accent 4"/>
    <w:uiPriority w:val="99"/>
    <w:qFormat/>
    <w:rPr>
      <w:color w:val="404040"/>
    </w:rPr>
    <w:tblPr>
      <w:tblCellMar>
        <w:left w:w="0" w:type="dxa"/>
        <w:top w:w="0" w:type="dxa"/>
        <w:right w:w="0" w:type="dxa"/>
        <w:bottom w:w="0" w:type="dxa"/>
      </w:tblCellMar>
    </w:tblPr>
  </w:style>
  <w:style w:type="table" w:styleId="1151" w:customStyle="1">
    <w:name w:val="Bordered &amp; Lined - Accent 5"/>
    <w:uiPriority w:val="99"/>
    <w:qFormat/>
    <w:rPr>
      <w:color w:val="404040"/>
    </w:rPr>
    <w:tblPr>
      <w:tblCellMar>
        <w:left w:w="0" w:type="dxa"/>
        <w:top w:w="0" w:type="dxa"/>
        <w:right w:w="0" w:type="dxa"/>
        <w:bottom w:w="0" w:type="dxa"/>
      </w:tblCellMar>
    </w:tblPr>
  </w:style>
  <w:style w:type="table" w:styleId="1152" w:customStyle="1">
    <w:name w:val="Bordered &amp; Lined - Accent 6"/>
    <w:uiPriority w:val="99"/>
    <w:qFormat/>
    <w:rPr>
      <w:color w:val="404040"/>
    </w:rPr>
    <w:tblPr>
      <w:tblCellMar>
        <w:left w:w="0" w:type="dxa"/>
        <w:top w:w="0" w:type="dxa"/>
        <w:right w:w="0" w:type="dxa"/>
        <w:bottom w:w="0" w:type="dxa"/>
      </w:tblCellMar>
    </w:tblPr>
  </w:style>
  <w:style w:type="table" w:styleId="1153" w:customStyle="1">
    <w:name w:val="Bordered"/>
    <w:uiPriority w:val="99"/>
    <w:qFormat/>
    <w:tblPr>
      <w:tblCellMar>
        <w:left w:w="0" w:type="dxa"/>
        <w:top w:w="0" w:type="dxa"/>
        <w:right w:w="0" w:type="dxa"/>
        <w:bottom w:w="0" w:type="dxa"/>
      </w:tblCellMar>
    </w:tblPr>
  </w:style>
  <w:style w:type="table" w:styleId="1154" w:customStyle="1">
    <w:name w:val="Bordered - Accent 1"/>
    <w:uiPriority w:val="99"/>
    <w:qFormat/>
    <w:tblPr>
      <w:tblCellMar>
        <w:left w:w="0" w:type="dxa"/>
        <w:top w:w="0" w:type="dxa"/>
        <w:right w:w="0" w:type="dxa"/>
        <w:bottom w:w="0" w:type="dxa"/>
      </w:tblCellMar>
    </w:tblPr>
  </w:style>
  <w:style w:type="table" w:styleId="1155" w:customStyle="1">
    <w:name w:val="Bordered - Accent 2"/>
    <w:uiPriority w:val="99"/>
    <w:qFormat/>
    <w:tblPr>
      <w:tblCellMar>
        <w:left w:w="0" w:type="dxa"/>
        <w:top w:w="0" w:type="dxa"/>
        <w:right w:w="0" w:type="dxa"/>
        <w:bottom w:w="0" w:type="dxa"/>
      </w:tblCellMar>
    </w:tblPr>
  </w:style>
  <w:style w:type="table" w:styleId="1156" w:customStyle="1">
    <w:name w:val="Bordered - Accent 3"/>
    <w:uiPriority w:val="99"/>
    <w:qFormat/>
    <w:tblPr>
      <w:tblCellMar>
        <w:left w:w="0" w:type="dxa"/>
        <w:top w:w="0" w:type="dxa"/>
        <w:right w:w="0" w:type="dxa"/>
        <w:bottom w:w="0" w:type="dxa"/>
      </w:tblCellMar>
    </w:tblPr>
  </w:style>
  <w:style w:type="table" w:styleId="1157" w:customStyle="1">
    <w:name w:val="Bordered - Accent 4"/>
    <w:uiPriority w:val="99"/>
    <w:qFormat/>
    <w:tblPr>
      <w:tblCellMar>
        <w:left w:w="0" w:type="dxa"/>
        <w:top w:w="0" w:type="dxa"/>
        <w:right w:w="0" w:type="dxa"/>
        <w:bottom w:w="0" w:type="dxa"/>
      </w:tblCellMar>
    </w:tblPr>
  </w:style>
  <w:style w:type="table" w:styleId="1158" w:customStyle="1">
    <w:name w:val="Bordered - Accent 5"/>
    <w:uiPriority w:val="99"/>
    <w:qFormat/>
    <w:tblPr>
      <w:tblCellMar>
        <w:left w:w="0" w:type="dxa"/>
        <w:top w:w="0" w:type="dxa"/>
        <w:right w:w="0" w:type="dxa"/>
        <w:bottom w:w="0" w:type="dxa"/>
      </w:tblCellMar>
    </w:tblPr>
  </w:style>
  <w:style w:type="table" w:styleId="1159" w:customStyle="1">
    <w:name w:val="Bordered - Accent 6"/>
    <w:uiPriority w:val="99"/>
    <w:qFormat/>
    <w:tblPr>
      <w:tblCellMar>
        <w:left w:w="0" w:type="dxa"/>
        <w:top w:w="0" w:type="dxa"/>
        <w:right w:w="0" w:type="dxa"/>
        <w:bottom w:w="0" w:type="dxa"/>
      </w:tblCellMar>
    </w:tblPr>
  </w:style>
  <w:style w:type="paragraph" w:styleId="1160" w:customStyle="1">
    <w:name w:val="TOC 标题11"/>
    <w:uiPriority w:val="39"/>
    <w:unhideWhenUsed/>
    <w:qFormat/>
    <w:rPr>
      <w:rFonts w:ascii="Times New Roman" w:hAnsi="Times New Roman" w:eastAsia="宋体" w:cs="Times New Roman"/>
      <w:lang w:val="en-US" w:eastAsia="zh-CN" w:bidi="ar-SA"/>
    </w:rPr>
  </w:style>
  <w:style w:type="paragraph" w:styleId="1161" w:customStyle="1">
    <w:name w:val="标题 51"/>
    <w:basedOn w:val="911"/>
    <w:next w:val="91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62" w:customStyle="1">
    <w:name w:val="标题 61"/>
    <w:basedOn w:val="911"/>
    <w:next w:val="91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63" w:customStyle="1">
    <w:name w:val="标题 71"/>
    <w:basedOn w:val="911"/>
    <w:next w:val="91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64" w:customStyle="1">
    <w:name w:val="标题 81"/>
    <w:basedOn w:val="911"/>
    <w:next w:val="91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65" w:customStyle="1">
    <w:name w:val="标题 91"/>
    <w:basedOn w:val="911"/>
    <w:next w:val="911"/>
    <w:uiPriority w:val="0"/>
    <w:qFormat/>
    <w:pPr>
      <w:jc w:val="center"/>
      <w:keepNext/>
      <w:spacing w:line="600" w:lineRule="exact"/>
      <w:outlineLvl w:val="8"/>
    </w:pPr>
    <w:rPr>
      <w:rFonts w:ascii="仿宋_GB2312" w:eastAsia="仿宋_GB2312"/>
      <w:sz w:val="32"/>
    </w:rPr>
  </w:style>
  <w:style w:type="character" w:styleId="1166" w:customStyle="1">
    <w:name w:val="默认段落字体1"/>
    <w:uiPriority w:val="1"/>
    <w:unhideWhenUsed/>
    <w:qFormat/>
  </w:style>
  <w:style w:type="table" w:styleId="1167" w:customStyle="1">
    <w:name w:val="普通表格1"/>
    <w:uiPriority w:val="0"/>
    <w:semiHidden/>
    <w:qFormat/>
    <w:tblPr>
      <w:tblCellMar>
        <w:left w:w="0" w:type="dxa"/>
        <w:top w:w="0" w:type="dxa"/>
        <w:right w:w="0" w:type="dxa"/>
        <w:bottom w:w="0" w:type="dxa"/>
      </w:tblCellMar>
    </w:tblPr>
  </w:style>
  <w:style w:type="paragraph" w:styleId="1168" w:customStyle="1">
    <w:name w:val="列表项目符号 41"/>
    <w:basedOn w:val="911"/>
    <w:uiPriority w:val="0"/>
    <w:qFormat/>
    <w:pPr>
      <w:ind w:left="360" w:hanging="360"/>
      <w:spacing w:line="380" w:lineRule="exact"/>
      <w:tabs>
        <w:tab w:val="left" w:pos="360" w:leader="none"/>
      </w:tabs>
    </w:pPr>
    <w:rPr>
      <w:sz w:val="28"/>
    </w:rPr>
  </w:style>
  <w:style w:type="paragraph" w:styleId="1169" w:customStyle="1">
    <w:name w:val="索引 81"/>
    <w:basedOn w:val="911"/>
    <w:next w:val="911"/>
    <w:uiPriority w:val="0"/>
    <w:qFormat/>
    <w:pPr>
      <w:ind w:left="1400"/>
    </w:pPr>
  </w:style>
  <w:style w:type="paragraph" w:styleId="1170" w:customStyle="1">
    <w:name w:val="列表编号1"/>
    <w:basedOn w:val="911"/>
    <w:uiPriority w:val="0"/>
    <w:qFormat/>
    <w:pPr>
      <w:spacing w:line="360" w:lineRule="auto"/>
      <w:tabs>
        <w:tab w:val="left" w:pos="0" w:leader="none"/>
        <w:tab w:val="left" w:pos="840" w:leader="none"/>
      </w:tabs>
    </w:pPr>
  </w:style>
  <w:style w:type="paragraph" w:styleId="1171" w:customStyle="1">
    <w:name w:val="正文缩进11"/>
    <w:basedOn w:val="911"/>
    <w:uiPriority w:val="0"/>
    <w:qFormat/>
    <w:pPr>
      <w:ind w:firstLine="420"/>
    </w:pPr>
    <w:rPr>
      <w:rFonts w:ascii="宋体"/>
      <w:color w:val="000000"/>
      <w:sz w:val="24"/>
      <w:szCs w:val="20"/>
    </w:rPr>
  </w:style>
  <w:style w:type="paragraph" w:styleId="1172" w:customStyle="1">
    <w:name w:val="题注1"/>
    <w:basedOn w:val="911"/>
    <w:next w:val="911"/>
    <w:link w:val="1173"/>
    <w:uiPriority w:val="0"/>
    <w:qFormat/>
    <w:pPr>
      <w:spacing w:line="360" w:lineRule="auto"/>
      <w:tabs>
        <w:tab w:val="left" w:pos="0" w:leader="none"/>
      </w:tabs>
    </w:pPr>
    <w:rPr>
      <w:rFonts w:ascii="Arial" w:hAnsi="Arial" w:eastAsia="黑体"/>
      <w:sz w:val="20"/>
      <w:szCs w:val="20"/>
    </w:rPr>
  </w:style>
  <w:style w:type="character" w:styleId="1173" w:customStyle="1">
    <w:name w:val="题注 字符"/>
    <w:link w:val="1172"/>
    <w:uiPriority w:val="0"/>
    <w:qFormat/>
    <w:rPr>
      <w:rFonts w:ascii="Arial" w:hAnsi="Arial" w:eastAsia="黑体" w:cs="Arial"/>
    </w:rPr>
  </w:style>
  <w:style w:type="paragraph" w:styleId="1174" w:customStyle="1">
    <w:name w:val="索引 51"/>
    <w:basedOn w:val="911"/>
    <w:next w:val="911"/>
    <w:uiPriority w:val="0"/>
    <w:qFormat/>
    <w:pPr>
      <w:ind w:left="800"/>
    </w:pPr>
  </w:style>
  <w:style w:type="paragraph" w:styleId="1175" w:customStyle="1">
    <w:name w:val="列表项目符号1"/>
    <w:basedOn w:val="911"/>
    <w:uiPriority w:val="0"/>
    <w:qFormat/>
    <w:pPr>
      <w:ind w:left="962" w:hanging="480"/>
      <w:spacing w:line="360" w:lineRule="auto"/>
      <w:tabs>
        <w:tab w:val="left" w:pos="840" w:leader="none"/>
      </w:tabs>
    </w:pPr>
    <w:rPr>
      <w:sz w:val="24"/>
    </w:rPr>
  </w:style>
  <w:style w:type="paragraph" w:styleId="1176" w:customStyle="1">
    <w:name w:val="文档结构图1"/>
    <w:basedOn w:val="911"/>
    <w:uiPriority w:val="0"/>
    <w:qFormat/>
    <w:pPr>
      <w:shd w:val="clear" w:color="auto" w:fill="000080"/>
    </w:pPr>
  </w:style>
  <w:style w:type="paragraph" w:styleId="1177" w:customStyle="1">
    <w:name w:val="批注文字1"/>
    <w:basedOn w:val="911"/>
    <w:link w:val="1178"/>
    <w:uiPriority w:val="99"/>
    <w:qFormat/>
    <w:pPr>
      <w:jc w:val="left"/>
    </w:pPr>
    <w:rPr>
      <w:szCs w:val="20"/>
    </w:rPr>
  </w:style>
  <w:style w:type="character" w:styleId="1178" w:customStyle="1">
    <w:name w:val="批注文字 字符"/>
    <w:link w:val="1177"/>
    <w:uiPriority w:val="99"/>
    <w:qFormat/>
    <w:rPr>
      <w:rFonts w:ascii="Calibri" w:hAnsi="Calibri" w:eastAsia="宋体" w:cs="Times New Roman"/>
      <w:sz w:val="21"/>
    </w:rPr>
  </w:style>
  <w:style w:type="paragraph" w:styleId="1179" w:customStyle="1">
    <w:name w:val="索引 61"/>
    <w:basedOn w:val="911"/>
    <w:next w:val="911"/>
    <w:uiPriority w:val="0"/>
    <w:qFormat/>
    <w:pPr>
      <w:ind w:left="1000"/>
    </w:pPr>
  </w:style>
  <w:style w:type="paragraph" w:styleId="1180" w:customStyle="1">
    <w:name w:val="正文文本 31"/>
    <w:basedOn w:val="911"/>
    <w:uiPriority w:val="0"/>
    <w:qFormat/>
    <w:rPr>
      <w:color w:val="000000"/>
    </w:rPr>
  </w:style>
  <w:style w:type="paragraph" w:styleId="1181" w:customStyle="1">
    <w:name w:val="列表项目符号 31"/>
    <w:basedOn w:val="911"/>
    <w:uiPriority w:val="0"/>
    <w:qFormat/>
    <w:pPr>
      <w:ind w:left="1200" w:hanging="360"/>
      <w:spacing w:line="380" w:lineRule="exact"/>
      <w:tabs>
        <w:tab w:val="left" w:pos="1200" w:leader="none"/>
      </w:tabs>
    </w:pPr>
    <w:rPr>
      <w:sz w:val="28"/>
    </w:rPr>
  </w:style>
  <w:style w:type="paragraph" w:styleId="1182" w:customStyle="1">
    <w:name w:val="正文文本1"/>
    <w:basedOn w:val="911"/>
    <w:uiPriority w:val="0"/>
    <w:qFormat/>
    <w:pPr>
      <w:spacing w:line="60" w:lineRule="auto"/>
    </w:pPr>
    <w:rPr>
      <w:rFonts w:ascii="仿宋_GB2312" w:eastAsia="仿宋_GB2312"/>
      <w:sz w:val="32"/>
    </w:rPr>
  </w:style>
  <w:style w:type="paragraph" w:styleId="1183" w:customStyle="1">
    <w:name w:val="正文文本缩进1"/>
    <w:basedOn w:val="911"/>
    <w:uiPriority w:val="0"/>
    <w:qFormat/>
    <w:pPr>
      <w:ind w:firstLine="225"/>
    </w:pPr>
    <w:rPr>
      <w:rFonts w:ascii="仿宋_GB2312" w:eastAsia="仿宋_GB2312"/>
      <w:sz w:val="32"/>
    </w:rPr>
  </w:style>
  <w:style w:type="paragraph" w:styleId="1184" w:customStyle="1">
    <w:name w:val="文本块1"/>
    <w:basedOn w:val="911"/>
    <w:uiPriority w:val="0"/>
    <w:qFormat/>
    <w:pPr>
      <w:ind w:left="1548" w:right="12" w:hanging="2405"/>
      <w:spacing w:line="360" w:lineRule="exact"/>
    </w:pPr>
    <w:rPr>
      <w:rFonts w:ascii="宋体"/>
      <w:bCs/>
      <w:sz w:val="28"/>
    </w:rPr>
  </w:style>
  <w:style w:type="paragraph" w:styleId="1185" w:customStyle="1">
    <w:name w:val="列表项目符号 21"/>
    <w:basedOn w:val="911"/>
    <w:uiPriority w:val="0"/>
    <w:qFormat/>
    <w:pPr>
      <w:ind w:left="720" w:hanging="360"/>
      <w:spacing w:line="360" w:lineRule="auto"/>
      <w:tabs>
        <w:tab w:val="left" w:pos="720" w:leader="none"/>
      </w:tabs>
    </w:pPr>
    <w:rPr>
      <w:sz w:val="24"/>
    </w:rPr>
  </w:style>
  <w:style w:type="paragraph" w:styleId="1186" w:customStyle="1">
    <w:name w:val="HTML 地址1"/>
    <w:basedOn w:val="911"/>
    <w:uiPriority w:val="0"/>
    <w:qFormat/>
    <w:rPr>
      <w:i/>
      <w:iCs/>
    </w:rPr>
  </w:style>
  <w:style w:type="paragraph" w:styleId="1187" w:customStyle="1">
    <w:name w:val="索引 41"/>
    <w:basedOn w:val="911"/>
    <w:next w:val="911"/>
    <w:uiPriority w:val="0"/>
    <w:qFormat/>
    <w:pPr>
      <w:ind w:left="600"/>
    </w:pPr>
  </w:style>
  <w:style w:type="paragraph" w:styleId="1188" w:customStyle="1">
    <w:name w:val="纯文本11"/>
    <w:basedOn w:val="911"/>
    <w:link w:val="1189"/>
    <w:uiPriority w:val="0"/>
    <w:qFormat/>
    <w:rPr>
      <w:rFonts w:ascii="宋体"/>
      <w:szCs w:val="21"/>
    </w:rPr>
  </w:style>
  <w:style w:type="character" w:styleId="1189" w:customStyle="1">
    <w:name w:val="纯文本 字符"/>
    <w:link w:val="1188"/>
    <w:uiPriority w:val="0"/>
    <w:qFormat/>
    <w:rPr>
      <w:rFonts w:ascii="宋体" w:hAnsi="Calibri" w:eastAsia="宋体"/>
      <w:sz w:val="21"/>
      <w:szCs w:val="21"/>
      <w:lang w:val="en-US" w:eastAsia="zh-CN" w:bidi="ar-SA"/>
    </w:rPr>
  </w:style>
  <w:style w:type="paragraph" w:styleId="1190" w:customStyle="1">
    <w:name w:val="列表项目符号 51"/>
    <w:basedOn w:val="911"/>
    <w:uiPriority w:val="0"/>
    <w:qFormat/>
    <w:pPr>
      <w:ind w:left="720" w:hanging="360"/>
      <w:spacing w:line="380" w:lineRule="exact"/>
      <w:tabs>
        <w:tab w:val="left" w:pos="720" w:leader="none"/>
      </w:tabs>
    </w:pPr>
    <w:rPr>
      <w:sz w:val="28"/>
    </w:rPr>
  </w:style>
  <w:style w:type="paragraph" w:styleId="1191" w:customStyle="1">
    <w:name w:val="索引 31"/>
    <w:basedOn w:val="911"/>
    <w:next w:val="911"/>
    <w:uiPriority w:val="0"/>
    <w:qFormat/>
    <w:pPr>
      <w:ind w:left="400"/>
    </w:pPr>
  </w:style>
  <w:style w:type="paragraph" w:styleId="1192" w:customStyle="1">
    <w:name w:val="日期1"/>
    <w:basedOn w:val="911"/>
    <w:next w:val="911"/>
    <w:uiPriority w:val="0"/>
    <w:qFormat/>
    <w:pPr>
      <w:ind w:left="2500"/>
    </w:pPr>
  </w:style>
  <w:style w:type="paragraph" w:styleId="1193" w:customStyle="1">
    <w:name w:val="正文文本缩进 21"/>
    <w:basedOn w:val="911"/>
    <w:uiPriority w:val="0"/>
    <w:qFormat/>
    <w:pPr>
      <w:ind w:firstLine="225"/>
      <w:jc w:val="left"/>
      <w:spacing w:line="540" w:lineRule="exact"/>
    </w:pPr>
    <w:rPr>
      <w:rFonts w:ascii="仿宋_GB2312" w:eastAsia="仿宋_GB2312"/>
      <w:sz w:val="32"/>
    </w:rPr>
  </w:style>
  <w:style w:type="paragraph" w:styleId="1194" w:customStyle="1">
    <w:name w:val="尾注文本1"/>
    <w:basedOn w:val="911"/>
    <w:uiPriority w:val="0"/>
    <w:qFormat/>
    <w:pPr>
      <w:jc w:val="left"/>
      <w:widowControl/>
    </w:pPr>
    <w:rPr>
      <w:rFonts w:ascii="宋体"/>
      <w:bCs/>
      <w:szCs w:val="21"/>
    </w:rPr>
  </w:style>
  <w:style w:type="paragraph" w:styleId="1195" w:customStyle="1">
    <w:name w:val="批注框文本1"/>
    <w:basedOn w:val="911"/>
    <w:uiPriority w:val="0"/>
    <w:qFormat/>
    <w:rPr>
      <w:sz w:val="18"/>
      <w:szCs w:val="20"/>
    </w:rPr>
  </w:style>
  <w:style w:type="paragraph" w:styleId="1196" w:customStyle="1">
    <w:name w:val="页脚1"/>
    <w:basedOn w:val="911"/>
    <w:uiPriority w:val="0"/>
    <w:qFormat/>
    <w:pPr>
      <w:jc w:val="left"/>
      <w:tabs>
        <w:tab w:val="center" w:pos="4153" w:leader="none"/>
        <w:tab w:val="right" w:pos="8306" w:leader="none"/>
      </w:tabs>
    </w:pPr>
    <w:rPr>
      <w:sz w:val="18"/>
      <w:szCs w:val="18"/>
    </w:rPr>
  </w:style>
  <w:style w:type="paragraph" w:styleId="1197" w:customStyle="1">
    <w:name w:val="页眉1"/>
    <w:basedOn w:val="911"/>
    <w:uiPriority w:val="0"/>
    <w:qFormat/>
    <w:pPr>
      <w:jc w:val="center"/>
      <w:tabs>
        <w:tab w:val="center" w:pos="4153" w:leader="none"/>
        <w:tab w:val="right" w:pos="8306" w:leader="none"/>
      </w:tabs>
      <w:pBdr>
        <w:bottom w:val="single" w:color="000000" w:sz="6" w:space="1"/>
      </w:pBdr>
    </w:pPr>
    <w:rPr>
      <w:sz w:val="18"/>
      <w:szCs w:val="18"/>
    </w:rPr>
  </w:style>
  <w:style w:type="paragraph" w:styleId="1198" w:customStyle="1">
    <w:name w:val="索引标题1"/>
    <w:basedOn w:val="911"/>
    <w:next w:val="1199"/>
    <w:uiPriority w:val="0"/>
    <w:qFormat/>
  </w:style>
  <w:style w:type="paragraph" w:styleId="1199" w:customStyle="1">
    <w:name w:val="索引 111"/>
    <w:basedOn w:val="911"/>
    <w:next w:val="911"/>
    <w:uiPriority w:val="0"/>
    <w:qFormat/>
  </w:style>
  <w:style w:type="paragraph" w:styleId="1200" w:customStyle="1">
    <w:name w:val="脚注文本1"/>
    <w:basedOn w:val="926"/>
    <w:uiPriority w:val="0"/>
    <w:qFormat/>
    <w:rPr>
      <w:rFonts w:ascii="宋体"/>
      <w:bCs/>
      <w:sz w:val="18"/>
      <w:szCs w:val="18"/>
    </w:rPr>
  </w:style>
  <w:style w:type="paragraph" w:styleId="1201" w:customStyle="1">
    <w:name w:val="正文文本缩进 31"/>
    <w:basedOn w:val="911"/>
    <w:uiPriority w:val="0"/>
    <w:qFormat/>
    <w:pPr>
      <w:ind w:firstLine="213"/>
    </w:pPr>
    <w:rPr>
      <w:rFonts w:ascii="仿宋_GB2312" w:eastAsia="仿宋_GB2312"/>
      <w:sz w:val="30"/>
    </w:rPr>
  </w:style>
  <w:style w:type="paragraph" w:styleId="1202" w:customStyle="1">
    <w:name w:val="索引 71"/>
    <w:basedOn w:val="911"/>
    <w:next w:val="911"/>
    <w:uiPriority w:val="0"/>
    <w:qFormat/>
    <w:pPr>
      <w:ind w:left="1200"/>
    </w:pPr>
  </w:style>
  <w:style w:type="paragraph" w:styleId="1203" w:customStyle="1">
    <w:name w:val="索引 91"/>
    <w:basedOn w:val="911"/>
    <w:next w:val="911"/>
    <w:uiPriority w:val="0"/>
    <w:qFormat/>
    <w:pPr>
      <w:ind w:left="1600"/>
    </w:pPr>
  </w:style>
  <w:style w:type="paragraph" w:styleId="1204" w:customStyle="1">
    <w:name w:val="图表目录11"/>
    <w:basedOn w:val="911"/>
    <w:next w:val="911"/>
    <w:uiPriority w:val="0"/>
    <w:qFormat/>
    <w:pPr>
      <w:ind w:left="400" w:hanging="200"/>
      <w:jc w:val="left"/>
      <w:widowControl/>
    </w:pPr>
    <w:rPr>
      <w:rFonts w:ascii="宋体"/>
      <w:bCs/>
      <w:szCs w:val="21"/>
    </w:rPr>
  </w:style>
  <w:style w:type="paragraph" w:styleId="1205" w:customStyle="1">
    <w:name w:val="正文文本 21"/>
    <w:basedOn w:val="911"/>
    <w:uiPriority w:val="0"/>
    <w:qFormat/>
    <w:pPr>
      <w:spacing w:line="560" w:lineRule="exact"/>
    </w:pPr>
    <w:rPr>
      <w:rFonts w:ascii="仿宋_GB2312" w:eastAsia="仿宋_GB2312"/>
      <w:sz w:val="28"/>
      <w:szCs w:val="30"/>
    </w:rPr>
  </w:style>
  <w:style w:type="paragraph" w:styleId="1206" w:customStyle="1">
    <w:name w:val="列表接续 21"/>
    <w:basedOn w:val="911"/>
    <w:uiPriority w:val="0"/>
    <w:qFormat/>
    <w:pPr>
      <w:ind w:left="840"/>
      <w:spacing w:after="120"/>
    </w:pPr>
  </w:style>
  <w:style w:type="paragraph" w:styleId="1207" w:customStyle="1">
    <w:name w:val="HTML 预设格式1"/>
    <w:basedOn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208" w:customStyle="1">
    <w:name w:val="普通(网站)1"/>
    <w:basedOn w:val="911"/>
    <w:uiPriority w:val="99"/>
    <w:qFormat/>
    <w:pPr>
      <w:jc w:val="left"/>
      <w:spacing w:before="100" w:beforeAutospacing="1" w:after="100" w:afterAutospacing="1"/>
      <w:widowControl/>
    </w:pPr>
    <w:rPr>
      <w:rFonts w:ascii="宋体"/>
      <w:sz w:val="24"/>
      <w:szCs w:val="20"/>
    </w:rPr>
  </w:style>
  <w:style w:type="paragraph" w:styleId="1209" w:customStyle="1">
    <w:name w:val="索引 21"/>
    <w:basedOn w:val="911"/>
    <w:next w:val="911"/>
    <w:uiPriority w:val="0"/>
    <w:qFormat/>
    <w:pPr>
      <w:ind w:left="200"/>
    </w:pPr>
  </w:style>
  <w:style w:type="paragraph" w:styleId="1210" w:customStyle="1">
    <w:name w:val="标题1"/>
    <w:basedOn w:val="911"/>
    <w:uiPriority w:val="0"/>
    <w:qFormat/>
    <w:pPr>
      <w:jc w:val="center"/>
      <w:spacing w:before="240" w:after="60"/>
      <w:outlineLvl w:val="0"/>
    </w:pPr>
    <w:rPr>
      <w:rFonts w:ascii="Cambria" w:hAnsi="Cambria"/>
      <w:b/>
      <w:bCs/>
      <w:sz w:val="32"/>
      <w:szCs w:val="32"/>
    </w:rPr>
  </w:style>
  <w:style w:type="paragraph" w:styleId="1211" w:customStyle="1">
    <w:name w:val="批注主题1"/>
    <w:basedOn w:val="1177"/>
    <w:next w:val="1177"/>
    <w:uiPriority w:val="0"/>
    <w:qFormat/>
    <w:rPr>
      <w:b/>
    </w:rPr>
  </w:style>
  <w:style w:type="paragraph" w:styleId="1212" w:customStyle="1">
    <w:name w:val="正文文本首行缩进1"/>
    <w:basedOn w:val="1182"/>
    <w:uiPriority w:val="0"/>
    <w:qFormat/>
    <w:pPr>
      <w:ind w:firstLine="100"/>
      <w:spacing w:after="120" w:line="240" w:lineRule="auto"/>
    </w:pPr>
    <w:rPr>
      <w:rFonts w:ascii="Times New Roman" w:hAnsi="Times New Roman" w:eastAsia="宋体"/>
      <w:sz w:val="21"/>
    </w:rPr>
  </w:style>
  <w:style w:type="paragraph" w:styleId="1213" w:customStyle="1">
    <w:name w:val="正文文本首行缩进 211"/>
    <w:basedOn w:val="1013"/>
    <w:link w:val="1214"/>
    <w:uiPriority w:val="0"/>
    <w:qFormat/>
    <w:pPr>
      <w:ind w:left="200" w:firstLine="200"/>
    </w:pPr>
    <w:rPr>
      <w:rFonts w:ascii="Times New Roman" w:hAnsi="Times New Roman"/>
      <w:sz w:val="24"/>
      <w:szCs w:val="24"/>
    </w:rPr>
  </w:style>
  <w:style w:type="character" w:styleId="1214" w:customStyle="1">
    <w:name w:val="正文文本首行缩进 2 字符"/>
    <w:link w:val="1213"/>
    <w:uiPriority w:val="0"/>
    <w:qFormat/>
    <w:rPr>
      <w:rFonts w:eastAsia="仿宋_GB2312"/>
      <w:sz w:val="24"/>
      <w:szCs w:val="24"/>
      <w:lang w:bidi="ar-SA"/>
    </w:rPr>
  </w:style>
  <w:style w:type="table" w:styleId="1215" w:customStyle="1">
    <w:name w:val="网格型1"/>
    <w:basedOn w:val="1167"/>
    <w:uiPriority w:val="0"/>
    <w:qFormat/>
    <w:tblPr/>
  </w:style>
  <w:style w:type="character" w:styleId="1216" w:customStyle="1">
    <w:name w:val="要点1"/>
    <w:uiPriority w:val="0"/>
    <w:qFormat/>
    <w:rPr>
      <w:b/>
    </w:rPr>
  </w:style>
  <w:style w:type="character" w:styleId="1217" w:customStyle="1">
    <w:name w:val="尾注引用1"/>
    <w:uiPriority w:val="0"/>
    <w:qFormat/>
    <w:rPr>
      <w:vertAlign w:val="superscript"/>
    </w:rPr>
  </w:style>
  <w:style w:type="character" w:styleId="1218" w:customStyle="1">
    <w:name w:val="页码1"/>
    <w:uiPriority w:val="0"/>
    <w:qFormat/>
  </w:style>
  <w:style w:type="character" w:styleId="1219" w:customStyle="1">
    <w:name w:val="访问过的超链接1"/>
    <w:uiPriority w:val="0"/>
    <w:qFormat/>
    <w:rPr>
      <w:color w:val="800080"/>
      <w:u w:val="single"/>
    </w:rPr>
  </w:style>
  <w:style w:type="character" w:styleId="1220" w:customStyle="1">
    <w:name w:val="强调1"/>
    <w:uiPriority w:val="0"/>
    <w:qFormat/>
    <w:rPr>
      <w:color w:val="cc0033"/>
    </w:rPr>
  </w:style>
  <w:style w:type="character" w:styleId="1221" w:customStyle="1">
    <w:name w:val="HTML 打字机1"/>
    <w:uiPriority w:val="0"/>
    <w:qFormat/>
    <w:rPr>
      <w:rFonts w:ascii="宋体" w:eastAsia="宋体" w:cs="宋体"/>
      <w:sz w:val="24"/>
      <w:szCs w:val="24"/>
      <w:lang w:bidi="ar-SA"/>
    </w:rPr>
  </w:style>
  <w:style w:type="character" w:styleId="1222" w:customStyle="1">
    <w:name w:val="超链接1"/>
    <w:uiPriority w:val="99"/>
    <w:qFormat/>
    <w:rPr>
      <w:color w:val="0000ff"/>
      <w:u w:val="single"/>
    </w:rPr>
  </w:style>
  <w:style w:type="character" w:styleId="1223" w:customStyle="1">
    <w:name w:val="批注引用1"/>
    <w:uiPriority w:val="0"/>
    <w:qFormat/>
    <w:rPr>
      <w:sz w:val="21"/>
    </w:rPr>
  </w:style>
  <w:style w:type="character" w:styleId="1224" w:customStyle="1">
    <w:name w:val="脚注引用1"/>
    <w:uiPriority w:val="0"/>
    <w:qFormat/>
    <w:rPr>
      <w:vertAlign w:val="superscript"/>
    </w:rPr>
  </w:style>
  <w:style w:type="paragraph" w:styleId="1225" w:customStyle="1">
    <w:name w:val="正文（标记）"/>
    <w:basedOn w:val="911"/>
    <w:link w:val="1226"/>
    <w:uiPriority w:val="0"/>
    <w:qFormat/>
    <w:pPr>
      <w:spacing w:before="50" w:after="50"/>
      <w:tabs>
        <w:tab w:val="left" w:pos="0" w:leader="none"/>
        <w:tab w:val="left" w:pos="840" w:leader="none"/>
      </w:tabs>
    </w:pPr>
    <w:rPr>
      <w:rFonts w:ascii="Times New Roman" w:hAnsi="Times New Roman"/>
      <w:sz w:val="24"/>
      <w:szCs w:val="24"/>
    </w:rPr>
  </w:style>
  <w:style w:type="character" w:styleId="1226" w:customStyle="1">
    <w:name w:val="正文（标记） Char2"/>
    <w:link w:val="1225"/>
    <w:uiPriority w:val="0"/>
    <w:qFormat/>
    <w:rPr>
      <w:sz w:val="24"/>
      <w:szCs w:val="24"/>
    </w:rPr>
  </w:style>
  <w:style w:type="character" w:styleId="1227" w:customStyle="1">
    <w:name w:val="Char Char2"/>
    <w:uiPriority w:val="0"/>
    <w:qFormat/>
    <w:rPr>
      <w:sz w:val="18"/>
      <w:szCs w:val="18"/>
    </w:rPr>
  </w:style>
  <w:style w:type="character" w:styleId="1228" w:customStyle="1">
    <w:name w:val="maywed421"/>
    <w:uiPriority w:val="0"/>
    <w:qFormat/>
    <w:rPr>
      <w:color w:val="366fb6"/>
      <w:u w:val="none"/>
    </w:rPr>
  </w:style>
  <w:style w:type="paragraph" w:styleId="1229"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30"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231" w:customStyle="1">
    <w:name w:val="Comment Text Char"/>
    <w:uiPriority w:val="0"/>
    <w:qFormat/>
    <w:rPr>
      <w:rFonts w:cs="Times New Roman"/>
      <w:sz w:val="21"/>
      <w:szCs w:val="21"/>
      <w:lang w:bidi="ar-SA"/>
    </w:rPr>
  </w:style>
  <w:style w:type="character" w:styleId="1232" w:customStyle="1">
    <w:name w:val="Footer Char"/>
    <w:uiPriority w:val="0"/>
    <w:qFormat/>
    <w:rPr>
      <w:rFonts w:eastAsia="宋体"/>
      <w:sz w:val="18"/>
      <w:lang w:val="en-US" w:eastAsia="zh-CN"/>
    </w:rPr>
  </w:style>
  <w:style w:type="character" w:styleId="1233" w:customStyle="1">
    <w:name w:val="ca-41"/>
    <w:uiPriority w:val="0"/>
    <w:qFormat/>
    <w:rPr>
      <w:rFonts w:ascii="宋体" w:eastAsia="宋体"/>
      <w:b/>
      <w:bCs/>
      <w:color w:val="000000"/>
      <w:spacing w:val="-20"/>
      <w:sz w:val="21"/>
      <w:szCs w:val="21"/>
    </w:rPr>
  </w:style>
  <w:style w:type="character" w:styleId="1234" w:customStyle="1">
    <w:name w:val="ca-1"/>
    <w:uiPriority w:val="0"/>
    <w:qFormat/>
  </w:style>
  <w:style w:type="character" w:styleId="1235" w:customStyle="1">
    <w:name w:val="Plain Text Char"/>
    <w:uiPriority w:val="0"/>
    <w:qFormat/>
    <w:rPr>
      <w:rFonts w:ascii="宋体" w:eastAsia="宋体"/>
      <w:sz w:val="21"/>
      <w:lang w:val="en-US" w:eastAsia="zh-CN"/>
    </w:rPr>
  </w:style>
  <w:style w:type="character" w:styleId="1236" w:customStyle="1">
    <w:name w:val="Header Char"/>
    <w:uiPriority w:val="0"/>
    <w:qFormat/>
    <w:rPr>
      <w:rFonts w:eastAsia="宋体"/>
      <w:sz w:val="18"/>
      <w:lang w:val="en-US" w:eastAsia="zh-CN"/>
    </w:rPr>
  </w:style>
  <w:style w:type="character" w:styleId="1237" w:customStyle="1">
    <w:name w:val="marklong"/>
    <w:uiPriority w:val="0"/>
    <w:qFormat/>
  </w:style>
  <w:style w:type="character" w:styleId="1238" w:customStyle="1">
    <w:name w:val="普通文字1 Char"/>
    <w:uiPriority w:val="0"/>
    <w:qFormat/>
    <w:rPr>
      <w:rFonts w:ascii="宋体" w:eastAsia="宋体" w:cs="Courier New"/>
      <w:sz w:val="21"/>
      <w:szCs w:val="21"/>
      <w:lang w:val="en-US" w:eastAsia="zh-CN" w:bidi="ar-SA"/>
    </w:rPr>
  </w:style>
  <w:style w:type="character" w:styleId="1239" w:customStyle="1">
    <w:name w:val="ca-21"/>
    <w:uiPriority w:val="0"/>
    <w:qFormat/>
    <w:rPr>
      <w:rFonts w:ascii="宋体" w:eastAsia="宋体"/>
      <w:sz w:val="21"/>
    </w:rPr>
  </w:style>
  <w:style w:type="paragraph" w:styleId="1240" w:customStyle="1">
    <w:name w:val="正文（缩进）"/>
    <w:basedOn w:val="911"/>
    <w:uiPriority w:val="0"/>
    <w:qFormat/>
    <w:pPr>
      <w:ind w:firstLine="200"/>
      <w:spacing w:before="50" w:after="50" w:line="360" w:lineRule="auto"/>
    </w:pPr>
    <w:rPr>
      <w:sz w:val="24"/>
    </w:rPr>
  </w:style>
  <w:style w:type="character" w:styleId="1241" w:customStyle="1">
    <w:name w:val="Heading 3 Char"/>
    <w:uiPriority w:val="0"/>
    <w:qFormat/>
    <w:rPr>
      <w:rFonts w:cs="Times New Roman"/>
      <w:b/>
      <w:bCs/>
      <w:sz w:val="32"/>
      <w:szCs w:val="32"/>
      <w:lang w:bidi="ar-SA"/>
    </w:rPr>
  </w:style>
  <w:style w:type="character" w:styleId="1242" w:customStyle="1">
    <w:name w:val="z12 style23"/>
    <w:uiPriority w:val="0"/>
    <w:qFormat/>
  </w:style>
  <w:style w:type="paragraph" w:styleId="1243" w:customStyle="1">
    <w:name w:val="Indent Normal"/>
    <w:basedOn w:val="911"/>
    <w:uiPriority w:val="0"/>
    <w:qFormat/>
    <w:pPr>
      <w:ind w:firstLine="150"/>
    </w:pPr>
    <w:rPr>
      <w:sz w:val="24"/>
      <w:szCs w:val="20"/>
    </w:rPr>
  </w:style>
  <w:style w:type="character" w:styleId="1244" w:customStyle="1">
    <w:name w:val="Char Char21"/>
    <w:uiPriority w:val="0"/>
    <w:qFormat/>
    <w:rPr>
      <w:sz w:val="18"/>
      <w:szCs w:val="18"/>
    </w:rPr>
  </w:style>
  <w:style w:type="character" w:styleId="1245" w:customStyle="1">
    <w:name w:val="ca-31"/>
    <w:uiPriority w:val="0"/>
    <w:qFormat/>
    <w:rPr>
      <w:rFonts w:ascii="宋体" w:eastAsia="宋体"/>
      <w:color w:val="000000"/>
      <w:sz w:val="21"/>
      <w:szCs w:val="21"/>
    </w:rPr>
  </w:style>
  <w:style w:type="character" w:styleId="1246" w:customStyle="1">
    <w:name w:val="apple-converted-space"/>
    <w:uiPriority w:val="0"/>
    <w:qFormat/>
  </w:style>
  <w:style w:type="character" w:styleId="1247" w:customStyle="1">
    <w:name w:val="Char Char1"/>
    <w:uiPriority w:val="0"/>
    <w:qFormat/>
    <w:rPr>
      <w:rFonts w:ascii="宋体" w:eastAsia="宋体"/>
      <w:sz w:val="21"/>
      <w:lang w:val="en-US" w:eastAsia="zh-CN"/>
    </w:rPr>
  </w:style>
  <w:style w:type="character" w:styleId="1248" w:customStyle="1">
    <w:name w:val="font21"/>
    <w:uiPriority w:val="0"/>
    <w:qFormat/>
    <w:rPr>
      <w:rFonts w:ascii="Times New Roman" w:hAnsi="Times New Roman"/>
      <w:color w:val="000000"/>
      <w:sz w:val="20"/>
      <w:u w:val="none"/>
    </w:rPr>
  </w:style>
  <w:style w:type="character" w:styleId="1249" w:customStyle="1">
    <w:name w:val="ca-01"/>
    <w:uiPriority w:val="0"/>
    <w:qFormat/>
    <w:rPr>
      <w:rFonts w:ascii="宋体" w:eastAsia="宋体"/>
      <w:b/>
      <w:bCs/>
      <w:spacing w:val="-20"/>
      <w:sz w:val="24"/>
      <w:szCs w:val="24"/>
    </w:rPr>
  </w:style>
  <w:style w:type="character" w:styleId="1250" w:customStyle="1">
    <w:name w:val="Char Char23"/>
    <w:uiPriority w:val="0"/>
    <w:qFormat/>
    <w:rPr>
      <w:sz w:val="24"/>
      <w:szCs w:val="21"/>
      <w:lang w:bidi="ar-SA"/>
    </w:rPr>
  </w:style>
  <w:style w:type="character" w:styleId="1251" w:customStyle="1">
    <w:name w:val="Char Char"/>
    <w:uiPriority w:val="0"/>
    <w:qFormat/>
    <w:rPr>
      <w:rFonts w:eastAsia="宋体"/>
      <w:sz w:val="18"/>
      <w:lang w:val="en-US" w:eastAsia="zh-CN"/>
    </w:rPr>
  </w:style>
  <w:style w:type="character" w:styleId="1252" w:customStyle="1">
    <w:name w:val="Char Char3"/>
    <w:uiPriority w:val="0"/>
    <w:qFormat/>
    <w:rPr>
      <w:rFonts w:ascii="宋体" w:eastAsia="宋体"/>
      <w:sz w:val="18"/>
      <w:szCs w:val="18"/>
      <w:lang w:val="en-US" w:eastAsia="zh-CN" w:bidi="ar-SA"/>
    </w:rPr>
  </w:style>
  <w:style w:type="paragraph" w:styleId="125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54" w:customStyle="1">
    <w:name w:val="Heading 4 Char"/>
    <w:uiPriority w:val="0"/>
    <w:qFormat/>
    <w:rPr>
      <w:rFonts w:ascii="Cambria" w:hAnsi="Cambria" w:eastAsia="宋体" w:cs="Cambria"/>
      <w:b/>
      <w:bCs/>
      <w:sz w:val="28"/>
      <w:szCs w:val="28"/>
      <w:lang w:bidi="ar-SA"/>
    </w:rPr>
  </w:style>
  <w:style w:type="character" w:styleId="1255" w:customStyle="1">
    <w:name w:val="Header Char1"/>
    <w:uiPriority w:val="0"/>
    <w:qFormat/>
    <w:rPr>
      <w:rFonts w:cs="Times New Roman"/>
      <w:sz w:val="18"/>
      <w:szCs w:val="18"/>
      <w:lang w:bidi="ar-SA"/>
    </w:rPr>
  </w:style>
  <w:style w:type="character" w:styleId="1256" w:customStyle="1">
    <w:name w:val="Footer Char1"/>
    <w:uiPriority w:val="0"/>
    <w:qFormat/>
    <w:rPr>
      <w:rFonts w:cs="Times New Roman"/>
      <w:sz w:val="18"/>
      <w:szCs w:val="18"/>
      <w:lang w:bidi="ar-SA"/>
    </w:rPr>
  </w:style>
  <w:style w:type="character" w:styleId="1257" w:customStyle="1">
    <w:name w:val="wj1"/>
    <w:uiPriority w:val="0"/>
    <w:qFormat/>
    <w:rPr>
      <w:color w:val="000000"/>
      <w:sz w:val="18"/>
      <w:szCs w:val="18"/>
      <w:u w:val="none"/>
    </w:rPr>
  </w:style>
  <w:style w:type="character" w:styleId="1258" w:customStyle="1">
    <w:name w:val="ca-11"/>
    <w:uiPriority w:val="0"/>
    <w:qFormat/>
    <w:rPr>
      <w:rFonts w:ascii="宋体" w:eastAsia="宋体"/>
      <w:b/>
      <w:bCs/>
      <w:color w:val="000000"/>
      <w:spacing w:val="-20"/>
      <w:sz w:val="28"/>
      <w:szCs w:val="28"/>
    </w:rPr>
  </w:style>
  <w:style w:type="paragraph" w:styleId="1259"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60" w:customStyle="1">
    <w:name w:val="Plain Text Char1"/>
    <w:uiPriority w:val="0"/>
    <w:qFormat/>
    <w:rPr>
      <w:rFonts w:ascii="宋体" w:eastAsia="宋体"/>
      <w:sz w:val="21"/>
      <w:szCs w:val="21"/>
      <w:lang w:val="en-US" w:eastAsia="zh-CN" w:bidi="ar-SA"/>
    </w:rPr>
  </w:style>
  <w:style w:type="character" w:styleId="1261" w:customStyle="1">
    <w:name w:val="段落 Char"/>
    <w:uiPriority w:val="0"/>
    <w:qFormat/>
    <w:rPr>
      <w:rFonts w:ascii="仿宋_GB2312" w:eastAsia="仿宋_GB2312"/>
      <w:sz w:val="24"/>
      <w:szCs w:val="24"/>
      <w:lang w:val="en-US" w:eastAsia="zh-CN" w:bidi="ar-SA"/>
    </w:rPr>
  </w:style>
  <w:style w:type="character" w:styleId="1262" w:customStyle="1">
    <w:name w:val="Heading 2 Char"/>
    <w:uiPriority w:val="0"/>
    <w:qFormat/>
    <w:rPr>
      <w:rFonts w:ascii="Arial" w:hAnsi="Arial" w:eastAsia="黑体"/>
      <w:b/>
      <w:bCs/>
      <w:sz w:val="32"/>
      <w:szCs w:val="32"/>
      <w:lang w:val="en-US" w:eastAsia="zh-CN" w:bidi="ar-SA"/>
    </w:rPr>
  </w:style>
  <w:style w:type="paragraph" w:styleId="126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64" w:customStyle="1">
    <w:name w:val="Char Char31"/>
    <w:uiPriority w:val="0"/>
    <w:qFormat/>
    <w:rPr>
      <w:rFonts w:ascii="Arial" w:hAnsi="Arial" w:eastAsia="黑体" w:cs="Times New Roman"/>
      <w:b/>
      <w:bCs/>
      <w:sz w:val="32"/>
      <w:szCs w:val="32"/>
      <w:lang w:val="en-US" w:eastAsia="zh-CN" w:bidi="ar-SA"/>
    </w:rPr>
  </w:style>
  <w:style w:type="paragraph" w:styleId="1265" w:customStyle="1">
    <w:name w:val="正文（黑体）"/>
    <w:basedOn w:val="911"/>
    <w:next w:val="911"/>
    <w:uiPriority w:val="0"/>
    <w:qFormat/>
    <w:pPr>
      <w:ind w:firstLine="200"/>
      <w:spacing w:before="50" w:after="50" w:line="360" w:lineRule="auto"/>
    </w:pPr>
    <w:rPr>
      <w:rFonts w:ascii="黑体" w:eastAsia="黑体"/>
      <w:color w:val="000080"/>
      <w:sz w:val="24"/>
    </w:rPr>
  </w:style>
  <w:style w:type="character" w:styleId="1266" w:customStyle="1">
    <w:name w:val="ca-51"/>
    <w:uiPriority w:val="0"/>
    <w:qFormat/>
    <w:rPr>
      <w:rFonts w:ascii="楷体_GB2312" w:eastAsia="楷体_GB2312"/>
      <w:b/>
      <w:bCs/>
      <w:spacing w:val="-20"/>
      <w:sz w:val="24"/>
      <w:szCs w:val="24"/>
    </w:rPr>
  </w:style>
  <w:style w:type="paragraph" w:styleId="1267" w:customStyle="1">
    <w:name w:val="加点正文缩进"/>
    <w:basedOn w:val="911"/>
    <w:uiPriority w:val="0"/>
    <w:qFormat/>
    <w:pPr>
      <w:ind w:left="962" w:hanging="480"/>
      <w:spacing w:line="300" w:lineRule="auto"/>
      <w:tabs>
        <w:tab w:val="left" w:pos="840" w:leader="none"/>
      </w:tabs>
    </w:pPr>
    <w:rPr>
      <w:sz w:val="24"/>
    </w:rPr>
  </w:style>
  <w:style w:type="paragraph" w:styleId="1268" w:customStyle="1">
    <w:name w:val="默认段落字体 Para Char Char Char Char Char Char Char Char Char Char Char Char Char Char"/>
    <w:basedOn w:val="1176"/>
    <w:uiPriority w:val="0"/>
    <w:qFormat/>
    <w:rPr>
      <w:rFonts w:ascii="Tahoma" w:hAnsi="Tahoma"/>
      <w:sz w:val="24"/>
    </w:rPr>
  </w:style>
  <w:style w:type="paragraph" w:styleId="1269" w:customStyle="1">
    <w:name w:val="列表段落1"/>
    <w:basedOn w:val="911"/>
    <w:uiPriority w:val="0"/>
    <w:qFormat/>
    <w:pPr>
      <w:ind w:firstLine="200"/>
    </w:pPr>
  </w:style>
  <w:style w:type="paragraph" w:styleId="1270" w:customStyle="1">
    <w:name w:val="序号"/>
    <w:next w:val="911"/>
    <w:uiPriority w:val="0"/>
    <w:qFormat/>
    <w:pPr>
      <w:jc w:val="center"/>
    </w:pPr>
    <w:rPr>
      <w:rFonts w:ascii="Times New Roman" w:hAnsi="Times New Roman" w:eastAsia="仿宋_GB2312" w:cs="Times New Roman"/>
      <w:bCs/>
      <w:sz w:val="21"/>
      <w:szCs w:val="44"/>
      <w:lang w:val="en-US" w:eastAsia="zh-CN" w:bidi="ar-SA"/>
    </w:rPr>
  </w:style>
  <w:style w:type="paragraph" w:styleId="1271" w:customStyle="1">
    <w:name w:val="Char"/>
    <w:basedOn w:val="911"/>
    <w:uiPriority w:val="0"/>
    <w:qFormat/>
    <w:pPr>
      <w:tabs>
        <w:tab w:val="left" w:pos="360" w:leader="none"/>
      </w:tabs>
    </w:pPr>
    <w:rPr>
      <w:rFonts w:ascii="仿宋_GB2312" w:eastAsia="仿宋_GB2312"/>
      <w:b/>
      <w:sz w:val="24"/>
    </w:rPr>
  </w:style>
  <w:style w:type="paragraph" w:styleId="1272" w:customStyle="1">
    <w:name w:val="xl35"/>
    <w:basedOn w:val="9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3" w:customStyle="1">
    <w:name w:val="xl36"/>
    <w:basedOn w:val="9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Char Char Char"/>
    <w:basedOn w:val="911"/>
    <w:uiPriority w:val="0"/>
    <w:qFormat/>
    <w:rPr>
      <w:rFonts w:ascii="Tahoma" w:hAnsi="Tahoma"/>
      <w:sz w:val="24"/>
      <w:szCs w:val="20"/>
    </w:rPr>
  </w:style>
  <w:style w:type="paragraph" w:styleId="1275" w:customStyle="1">
    <w:name w:val="Char12"/>
    <w:basedOn w:val="911"/>
    <w:uiPriority w:val="0"/>
    <w:qFormat/>
    <w:pPr>
      <w:ind w:left="360" w:right="202" w:firstLine="360"/>
      <w:spacing w:line="480" w:lineRule="auto"/>
      <w:tabs>
        <w:tab w:val="left" w:pos="360" w:leader="none"/>
      </w:tabs>
    </w:pPr>
    <w:rPr>
      <w:sz w:val="24"/>
    </w:rPr>
  </w:style>
  <w:style w:type="paragraph" w:styleId="1276" w:customStyle="1">
    <w:name w:val="Char Char Char Char Char Char Char Char Char Char"/>
    <w:basedOn w:val="911"/>
    <w:uiPriority w:val="0"/>
    <w:qFormat/>
    <w:rPr>
      <w:rFonts w:ascii="Tahoma" w:hAnsi="Tahoma"/>
      <w:sz w:val="24"/>
      <w:szCs w:val="20"/>
    </w:rPr>
  </w:style>
  <w:style w:type="paragraph" w:styleId="1277" w:customStyle="1">
    <w:name w:val="正文段"/>
    <w:basedOn w:val="911"/>
    <w:uiPriority w:val="0"/>
    <w:qFormat/>
    <w:pPr>
      <w:ind w:firstLine="425"/>
      <w:spacing w:after="240" w:line="240" w:lineRule="atLeast"/>
      <w:widowControl/>
    </w:pPr>
    <w:rPr>
      <w:sz w:val="24"/>
      <w:szCs w:val="20"/>
    </w:rPr>
  </w:style>
  <w:style w:type="paragraph" w:styleId="1278" w:customStyle="1">
    <w:name w:val="段"/>
    <w:next w:val="911"/>
    <w:uiPriority w:val="0"/>
    <w:qFormat/>
    <w:pPr>
      <w:ind w:firstLine="200"/>
      <w:jc w:val="both"/>
    </w:pPr>
    <w:rPr>
      <w:rFonts w:ascii="宋体" w:hAnsi="Times New Roman" w:eastAsia="宋体" w:cs="Times New Roman"/>
      <w:sz w:val="21"/>
      <w:lang w:val="en-US" w:eastAsia="zh-CN" w:bidi="ar-SA"/>
    </w:rPr>
  </w:style>
  <w:style w:type="paragraph" w:styleId="1279" w:customStyle="1">
    <w:name w:val="Char Char Char Char Char Char Char Char Char Char1"/>
    <w:basedOn w:val="911"/>
    <w:uiPriority w:val="0"/>
    <w:qFormat/>
    <w:rPr>
      <w:rFonts w:ascii="Tahoma" w:hAnsi="Tahoma" w:cs="Tahoma"/>
      <w:sz w:val="24"/>
    </w:rPr>
  </w:style>
  <w:style w:type="paragraph" w:styleId="1280" w:customStyle="1">
    <w:name w:val="xl34"/>
    <w:basedOn w:val="911"/>
    <w:uiPriority w:val="0"/>
    <w:qFormat/>
    <w:pPr>
      <w:jc w:val="center"/>
      <w:spacing w:before="100" w:beforeAutospacing="1" w:after="100" w:afterAutospacing="1"/>
      <w:widowControl/>
    </w:pPr>
    <w:rPr>
      <w:rFonts w:ascii="Arial Unicode MS" w:hAnsi="Arial Unicode MS" w:eastAsia="Arial Unicode MS"/>
      <w:sz w:val="24"/>
    </w:rPr>
  </w:style>
  <w:style w:type="paragraph" w:styleId="1281" w:customStyle="1">
    <w:name w:val="前言、引言标题"/>
    <w:next w:val="91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82" w:customStyle="1">
    <w:name w:val="Char Char Char Char Char Char Char Char Char Char Char Char Char"/>
    <w:basedOn w:val="911"/>
    <w:uiPriority w:val="0"/>
    <w:qFormat/>
    <w:pPr>
      <w:jc w:val="left"/>
      <w:spacing w:after="160" w:line="240" w:lineRule="exact"/>
      <w:widowControl/>
    </w:pPr>
    <w:rPr>
      <w:rFonts w:ascii="Verdana" w:hAnsi="Verdana"/>
      <w:sz w:val="20"/>
      <w:szCs w:val="20"/>
      <w:lang w:eastAsia="en-US"/>
    </w:rPr>
  </w:style>
  <w:style w:type="paragraph" w:styleId="1283" w:customStyle="1">
    <w:name w:val="pa-0"/>
    <w:basedOn w:val="911"/>
    <w:uiPriority w:val="0"/>
    <w:qFormat/>
    <w:pPr>
      <w:ind w:firstLine="480"/>
      <w:spacing w:line="360" w:lineRule="atLeast"/>
      <w:widowControl/>
    </w:pPr>
    <w:rPr>
      <w:rFonts w:ascii="宋体" w:cs="宋体"/>
      <w:sz w:val="24"/>
    </w:rPr>
  </w:style>
  <w:style w:type="paragraph" w:styleId="1284" w:customStyle="1">
    <w:name w:val="Char111"/>
    <w:basedOn w:val="911"/>
    <w:uiPriority w:val="0"/>
    <w:qFormat/>
    <w:pPr>
      <w:jc w:val="left"/>
      <w:spacing w:after="160" w:line="240" w:lineRule="exact"/>
      <w:widowControl/>
    </w:pPr>
    <w:rPr>
      <w:rFonts w:ascii="Verdana" w:hAnsi="Verdana"/>
      <w:sz w:val="20"/>
      <w:szCs w:val="20"/>
      <w:lang w:eastAsia="en-US"/>
    </w:rPr>
  </w:style>
  <w:style w:type="paragraph" w:styleId="1285" w:customStyle="1">
    <w:name w:val="三级条标题"/>
    <w:basedOn w:val="1286"/>
    <w:next w:val="1278"/>
    <w:uiPriority w:val="0"/>
    <w:qFormat/>
    <w:pPr>
      <w:ind w:left="1050"/>
      <w:outlineLvl w:val="4"/>
    </w:pPr>
  </w:style>
  <w:style w:type="paragraph" w:styleId="1286" w:customStyle="1">
    <w:name w:val="二级条标题"/>
    <w:basedOn w:val="1287"/>
    <w:next w:val="1278"/>
    <w:uiPriority w:val="0"/>
    <w:qFormat/>
    <w:pPr>
      <w:ind w:left="360"/>
      <w:outlineLvl w:val="3"/>
    </w:pPr>
  </w:style>
  <w:style w:type="paragraph" w:styleId="1287" w:customStyle="1">
    <w:name w:val="一级条标题"/>
    <w:next w:val="1278"/>
    <w:uiPriority w:val="0"/>
    <w:qFormat/>
    <w:pPr>
      <w:outlineLvl w:val="2"/>
    </w:pPr>
    <w:rPr>
      <w:rFonts w:ascii="Times New Roman" w:hAnsi="Times New Roman" w:eastAsia="黑体" w:cs="Times New Roman"/>
      <w:sz w:val="21"/>
      <w:lang w:val="en-US" w:eastAsia="zh-CN" w:bidi="ar-SA"/>
    </w:rPr>
  </w:style>
  <w:style w:type="paragraph" w:styleId="1288" w:customStyle="1">
    <w:name w:val="FA正文+标号"/>
    <w:basedOn w:val="91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89" w:customStyle="1">
    <w:name w:val="表文1"/>
    <w:basedOn w:val="911"/>
    <w:uiPriority w:val="0"/>
    <w:qFormat/>
    <w:pPr>
      <w:ind w:firstLine="196"/>
      <w:spacing w:line="360" w:lineRule="auto"/>
      <w:widowControl/>
    </w:pPr>
    <w:rPr>
      <w:rFonts w:ascii="宋体"/>
      <w:sz w:val="24"/>
    </w:rPr>
  </w:style>
  <w:style w:type="paragraph" w:styleId="1290" w:customStyle="1">
    <w:name w:val="表内容"/>
    <w:basedOn w:val="958"/>
    <w:uiPriority w:val="0"/>
    <w:qFormat/>
    <w:pPr>
      <w:ind w:left="0" w:firstLine="0"/>
      <w:spacing w:line="320" w:lineRule="exact"/>
    </w:pPr>
    <w:rPr>
      <w:sz w:val="20"/>
    </w:rPr>
  </w:style>
  <w:style w:type="paragraph" w:styleId="1291" w:customStyle="1">
    <w:name w:val="Char Char1 Char Char Char Char Char Char"/>
    <w:basedOn w:val="911"/>
    <w:uiPriority w:val="0"/>
    <w:qFormat/>
    <w:pPr>
      <w:jc w:val="center"/>
      <w:widowControl/>
    </w:pPr>
    <w:rPr>
      <w:szCs w:val="20"/>
    </w:rPr>
  </w:style>
  <w:style w:type="paragraph" w:styleId="1292" w:customStyle="1">
    <w:name w:val="xl27"/>
    <w:basedOn w:val="9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3" w:customStyle="1">
    <w:name w:val="普通正文"/>
    <w:basedOn w:val="911"/>
    <w:uiPriority w:val="0"/>
    <w:qFormat/>
    <w:pPr>
      <w:ind w:firstLine="425"/>
      <w:jc w:val="left"/>
    </w:pPr>
    <w:rPr>
      <w:rFonts w:ascii="宋体"/>
      <w:sz w:val="20"/>
      <w:szCs w:val="20"/>
    </w:rPr>
  </w:style>
  <w:style w:type="paragraph" w:styleId="129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95" w:customStyle="1">
    <w:name w:val="附图标题"/>
    <w:basedOn w:val="1172"/>
    <w:next w:val="1171"/>
    <w:uiPriority w:val="0"/>
    <w:qFormat/>
    <w:pPr>
      <w:ind w:left="780" w:hanging="480"/>
      <w:jc w:val="center"/>
      <w:spacing w:after="100"/>
      <w:tabs>
        <w:tab w:val="left" w:pos="780" w:leader="none"/>
      </w:tabs>
    </w:pPr>
    <w:rPr>
      <w:b/>
      <w:sz w:val="21"/>
    </w:rPr>
  </w:style>
  <w:style w:type="paragraph" w:styleId="1296" w:customStyle="1">
    <w:name w:val="图号"/>
    <w:basedOn w:val="91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7" w:customStyle="1">
    <w:name w:val="xl40"/>
    <w:basedOn w:val="91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8" w:customStyle="1">
    <w:name w:val="缩进正文"/>
    <w:basedOn w:val="911"/>
    <w:uiPriority w:val="0"/>
    <w:qFormat/>
    <w:pPr>
      <w:ind w:left="1418" w:firstLine="425"/>
      <w:jc w:val="left"/>
      <w:spacing w:after="200" w:line="400" w:lineRule="exact"/>
      <w:widowControl/>
    </w:pPr>
    <w:rPr>
      <w:rFonts w:ascii="宋体"/>
      <w:sz w:val="24"/>
      <w:szCs w:val="20"/>
    </w:rPr>
  </w:style>
  <w:style w:type="paragraph" w:styleId="1299" w:customStyle="1">
    <w:name w:val="xl28"/>
    <w:basedOn w:val="9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0" w:customStyle="1">
    <w:name w:val="xl29"/>
    <w:basedOn w:val="9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1" w:customStyle="1">
    <w:name w:val="Char1"/>
    <w:basedOn w:val="911"/>
    <w:uiPriority w:val="0"/>
    <w:qFormat/>
    <w:pPr>
      <w:ind w:left="360" w:right="202" w:firstLine="360"/>
      <w:spacing w:line="480" w:lineRule="auto"/>
      <w:tabs>
        <w:tab w:val="left" w:pos="360" w:leader="none"/>
      </w:tabs>
    </w:pPr>
    <w:rPr>
      <w:sz w:val="24"/>
    </w:rPr>
  </w:style>
  <w:style w:type="paragraph" w:styleId="1302" w:customStyle="1">
    <w:name w:val="首页标题"/>
    <w:uiPriority w:val="0"/>
    <w:qFormat/>
    <w:pPr>
      <w:jc w:val="center"/>
    </w:pPr>
    <w:rPr>
      <w:rFonts w:ascii="宋体" w:hAnsi="Times New Roman" w:eastAsia="宋体" w:cs="宋体"/>
      <w:sz w:val="72"/>
      <w:szCs w:val="72"/>
      <w:lang w:val="en-US" w:eastAsia="zh-CN" w:bidi="ar-SA"/>
    </w:rPr>
  </w:style>
  <w:style w:type="paragraph" w:styleId="1303" w:customStyle="1">
    <w:name w:val="pa-10"/>
    <w:basedOn w:val="911"/>
    <w:uiPriority w:val="0"/>
    <w:qFormat/>
    <w:pPr>
      <w:spacing w:line="240" w:lineRule="atLeast"/>
      <w:widowControl/>
    </w:pPr>
    <w:rPr>
      <w:rFonts w:ascii="宋体" w:cs="宋体"/>
      <w:sz w:val="24"/>
    </w:rPr>
  </w:style>
  <w:style w:type="paragraph" w:styleId="1304" w:customStyle="1">
    <w:name w:val="特点"/>
    <w:basedOn w:val="911"/>
    <w:next w:val="911"/>
    <w:uiPriority w:val="0"/>
    <w:qFormat/>
    <w:pPr>
      <w:jc w:val="center"/>
      <w:spacing w:line="360" w:lineRule="auto"/>
    </w:pPr>
    <w:rPr>
      <w:rFonts w:ascii="Arial" w:hAnsi="Arial"/>
      <w:sz w:val="24"/>
      <w:szCs w:val="20"/>
    </w:rPr>
  </w:style>
  <w:style w:type="paragraph" w:styleId="1305" w:customStyle="1">
    <w:name w:val="pa-4"/>
    <w:basedOn w:val="911"/>
    <w:uiPriority w:val="0"/>
    <w:qFormat/>
    <w:pPr>
      <w:jc w:val="center"/>
      <w:spacing w:line="280" w:lineRule="atLeast"/>
      <w:widowControl/>
    </w:pPr>
    <w:rPr>
      <w:rFonts w:ascii="宋体" w:cs="宋体"/>
      <w:sz w:val="24"/>
    </w:rPr>
  </w:style>
  <w:style w:type="paragraph" w:styleId="1306" w:customStyle="1">
    <w:name w:val="编号"/>
    <w:basedOn w:val="911"/>
    <w:next w:val="1253"/>
    <w:uiPriority w:val="0"/>
    <w:qFormat/>
    <w:pPr>
      <w:ind w:left="420" w:right="-136" w:hanging="420"/>
      <w:widowControl/>
      <w:tabs>
        <w:tab w:val="left" w:pos="420" w:leader="none"/>
      </w:tabs>
    </w:pPr>
    <w:rPr>
      <w:rFonts w:ascii="仿宋_GB2312" w:eastAsia="仿宋_GB2312"/>
      <w:b/>
      <w:bCs/>
      <w:sz w:val="24"/>
      <w:szCs w:val="21"/>
    </w:rPr>
  </w:style>
  <w:style w:type="paragraph" w:styleId="130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08" w:customStyle="1">
    <w:name w:val="xl33"/>
    <w:basedOn w:val="9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9" w:customStyle="1">
    <w:name w:val="编号1"/>
    <w:next w:val="125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10" w:customStyle="1">
    <w:name w:val="xl32"/>
    <w:basedOn w:val="9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1" w:customStyle="1">
    <w:name w:val="CM17"/>
    <w:basedOn w:val="911"/>
    <w:next w:val="911"/>
    <w:uiPriority w:val="0"/>
    <w:qFormat/>
    <w:pPr>
      <w:jc w:val="left"/>
      <w:spacing w:after="273" w:line="360" w:lineRule="auto"/>
    </w:pPr>
    <w:rPr>
      <w:rFonts w:ascii="宋体"/>
      <w:sz w:val="24"/>
    </w:rPr>
  </w:style>
  <w:style w:type="paragraph" w:styleId="1312" w:customStyle="1">
    <w:name w:val="xl38"/>
    <w:basedOn w:val="9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13" w:customStyle="1">
    <w:name w:val="参考资料清单+倾斜+蓝色"/>
    <w:basedOn w:val="911"/>
    <w:uiPriority w:val="0"/>
    <w:qFormat/>
    <w:pPr>
      <w:spacing w:line="360" w:lineRule="auto"/>
    </w:pPr>
    <w:rPr>
      <w:rFonts w:ascii="Arial" w:hAnsi="Arial"/>
      <w:i/>
      <w:iCs/>
      <w:color w:val="0000ff"/>
      <w:szCs w:val="21"/>
    </w:rPr>
  </w:style>
  <w:style w:type="paragraph" w:styleId="131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15" w:customStyle="1">
    <w:name w:val="pa-8"/>
    <w:basedOn w:val="911"/>
    <w:uiPriority w:val="0"/>
    <w:qFormat/>
    <w:pPr>
      <w:ind w:firstLine="480"/>
      <w:spacing w:line="280" w:lineRule="atLeast"/>
      <w:widowControl/>
    </w:pPr>
    <w:rPr>
      <w:rFonts w:ascii="宋体" w:cs="宋体"/>
      <w:sz w:val="24"/>
    </w:rPr>
  </w:style>
  <w:style w:type="paragraph" w:styleId="1316" w:customStyle="1">
    <w:name w:val="标书2"/>
    <w:next w:val="1253"/>
    <w:uiPriority w:val="0"/>
    <w:qFormat/>
    <w:rPr>
      <w:rFonts w:ascii="Times New Roman" w:hAnsi="Times New Roman" w:eastAsia="黑体" w:cs="宋体"/>
      <w:b/>
      <w:sz w:val="44"/>
      <w:lang w:val="en-US" w:eastAsia="zh-CN" w:bidi="ar-SA"/>
    </w:rPr>
  </w:style>
  <w:style w:type="paragraph" w:styleId="1317" w:customStyle="1">
    <w:name w:val="表格文字"/>
    <w:basedOn w:val="911"/>
    <w:uiPriority w:val="0"/>
    <w:qFormat/>
    <w:pPr>
      <w:jc w:val="left"/>
    </w:pPr>
    <w:rPr>
      <w:sz w:val="18"/>
    </w:rPr>
  </w:style>
  <w:style w:type="paragraph" w:styleId="1318" w:customStyle="1">
    <w:name w:val="首页空格"/>
    <w:uiPriority w:val="0"/>
    <w:qFormat/>
    <w:pPr>
      <w:jc w:val="center"/>
    </w:pPr>
    <w:rPr>
      <w:rFonts w:ascii="Times New Roman" w:hAnsi="Times New Roman" w:eastAsia="宋体" w:cs="宋体"/>
      <w:sz w:val="72"/>
      <w:lang w:val="en-US" w:eastAsia="zh-CN" w:bidi="ar-SA"/>
    </w:rPr>
  </w:style>
  <w:style w:type="paragraph" w:styleId="1319" w:customStyle="1">
    <w:name w:val="保密事宜格式"/>
    <w:basedOn w:val="117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2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21" w:customStyle="1">
    <w:name w:val="È±Ê¡ÎÄ±¾"/>
    <w:basedOn w:val="911"/>
    <w:uiPriority w:val="0"/>
    <w:qFormat/>
    <w:pPr>
      <w:jc w:val="left"/>
      <w:spacing w:line="360" w:lineRule="auto"/>
      <w:widowControl/>
    </w:pPr>
    <w:rPr>
      <w:sz w:val="24"/>
      <w:szCs w:val="20"/>
    </w:rPr>
  </w:style>
  <w:style w:type="paragraph" w:styleId="1322" w:customStyle="1">
    <w:name w:val="Char Char Char Char Char Char Char"/>
    <w:basedOn w:val="911"/>
    <w:uiPriority w:val="0"/>
    <w:qFormat/>
    <w:pPr>
      <w:jc w:val="left"/>
      <w:spacing w:after="160" w:line="240" w:lineRule="exact"/>
      <w:widowControl/>
    </w:pPr>
    <w:rPr>
      <w:rFonts w:ascii="Verdana" w:hAnsi="Verdana"/>
      <w:sz w:val="20"/>
      <w:szCs w:val="20"/>
      <w:lang w:eastAsia="en-US"/>
    </w:rPr>
  </w:style>
  <w:style w:type="paragraph" w:styleId="1323" w:customStyle="1">
    <w:name w:val="xl26"/>
    <w:basedOn w:val="9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4" w:customStyle="1">
    <w:name w:val="附图居中"/>
    <w:basedOn w:val="911"/>
    <w:next w:val="1295"/>
    <w:uiPriority w:val="0"/>
    <w:qFormat/>
    <w:pPr>
      <w:ind w:left="1271" w:hanging="420"/>
      <w:jc w:val="center"/>
      <w:keepNext/>
      <w:spacing w:line="360" w:lineRule="auto"/>
      <w:tabs>
        <w:tab w:val="left" w:pos="0" w:leader="none"/>
      </w:tabs>
    </w:pPr>
    <w:rPr>
      <w:caps/>
      <w:sz w:val="24"/>
    </w:rPr>
  </w:style>
  <w:style w:type="paragraph" w:styleId="1325" w:customStyle="1">
    <w:name w:val="pa-6"/>
    <w:basedOn w:val="911"/>
    <w:uiPriority w:val="0"/>
    <w:qFormat/>
    <w:pPr>
      <w:spacing w:line="360" w:lineRule="atLeast"/>
      <w:widowControl/>
    </w:pPr>
    <w:rPr>
      <w:rFonts w:ascii="宋体"/>
      <w:sz w:val="24"/>
      <w:szCs w:val="20"/>
    </w:rPr>
  </w:style>
  <w:style w:type="paragraph" w:styleId="1326" w:customStyle="1">
    <w:name w:val="规范正文"/>
    <w:basedOn w:val="911"/>
    <w:uiPriority w:val="0"/>
    <w:qFormat/>
    <w:pPr>
      <w:ind w:left="480"/>
      <w:spacing w:line="360" w:lineRule="auto"/>
    </w:pPr>
    <w:rPr>
      <w:sz w:val="24"/>
      <w:szCs w:val="20"/>
    </w:rPr>
  </w:style>
  <w:style w:type="paragraph" w:styleId="1327" w:customStyle="1">
    <w:name w:val="font7"/>
    <w:basedOn w:val="911"/>
    <w:uiPriority w:val="0"/>
    <w:qFormat/>
    <w:pPr>
      <w:jc w:val="left"/>
      <w:spacing w:before="100" w:beforeAutospacing="1" w:after="100" w:afterAutospacing="1"/>
      <w:widowControl/>
    </w:pPr>
    <w:rPr>
      <w:rFonts w:ascii="宋体"/>
      <w:sz w:val="20"/>
      <w:szCs w:val="20"/>
    </w:rPr>
  </w:style>
  <w:style w:type="paragraph" w:styleId="1328" w:customStyle="1">
    <w:name w:val="缺省文本"/>
    <w:basedOn w:val="911"/>
    <w:uiPriority w:val="0"/>
    <w:qFormat/>
    <w:pPr>
      <w:jc w:val="left"/>
    </w:pPr>
    <w:rPr>
      <w:sz w:val="24"/>
      <w:szCs w:val="20"/>
    </w:rPr>
  </w:style>
  <w:style w:type="paragraph" w:styleId="1329" w:customStyle="1">
    <w:name w:val="序号-----------"/>
    <w:basedOn w:val="911"/>
    <w:uiPriority w:val="0"/>
    <w:qFormat/>
    <w:pPr>
      <w:jc w:val="left"/>
      <w:widowControl/>
    </w:pPr>
    <w:rPr>
      <w:rFonts w:ascii="宋体"/>
      <w:bCs/>
      <w:szCs w:val="21"/>
    </w:rPr>
  </w:style>
  <w:style w:type="paragraph" w:styleId="1330" w:customStyle="1">
    <w:name w:val="font8"/>
    <w:basedOn w:val="911"/>
    <w:uiPriority w:val="0"/>
    <w:qFormat/>
    <w:pPr>
      <w:jc w:val="left"/>
      <w:spacing w:before="100" w:beforeAutospacing="1" w:after="100" w:afterAutospacing="1"/>
      <w:widowControl/>
    </w:pPr>
    <w:rPr>
      <w:rFonts w:ascii="Arial" w:hAnsi="Arial" w:cs="Arial"/>
      <w:color w:val="000000"/>
      <w:sz w:val="18"/>
      <w:szCs w:val="18"/>
    </w:rPr>
  </w:style>
  <w:style w:type="paragraph" w:styleId="1331" w:customStyle="1">
    <w:name w:val="表格标题"/>
    <w:basedOn w:val="911"/>
    <w:uiPriority w:val="0"/>
    <w:qFormat/>
    <w:pPr>
      <w:jc w:val="center"/>
    </w:pPr>
    <w:rPr>
      <w:b/>
    </w:rPr>
  </w:style>
  <w:style w:type="paragraph" w:styleId="1332" w:customStyle="1">
    <w:name w:val="章标题"/>
    <w:next w:val="127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333" w:customStyle="1">
    <w:name w:val="首页单位日期"/>
    <w:basedOn w:val="911"/>
    <w:uiPriority w:val="0"/>
    <w:qFormat/>
    <w:pPr>
      <w:jc w:val="center"/>
      <w:widowControl/>
    </w:pPr>
    <w:rPr>
      <w:rFonts w:ascii="宋体" w:cs="宋体"/>
      <w:bCs/>
      <w:sz w:val="28"/>
      <w:szCs w:val="20"/>
    </w:rPr>
  </w:style>
  <w:style w:type="paragraph" w:styleId="1334" w:customStyle="1">
    <w:name w:val="样式 正文缩进 + (中文) 仿宋_GB2312 小四 Char"/>
    <w:basedOn w:val="1171"/>
    <w:uiPriority w:val="0"/>
    <w:qFormat/>
    <w:pPr>
      <w:ind w:firstLine="200"/>
      <w:spacing w:line="360" w:lineRule="auto"/>
    </w:pPr>
    <w:rPr>
      <w:szCs w:val="24"/>
    </w:rPr>
  </w:style>
  <w:style w:type="paragraph" w:styleId="1335" w:customStyle="1">
    <w:name w:val="项目"/>
    <w:basedOn w:val="911"/>
    <w:uiPriority w:val="0"/>
    <w:qFormat/>
    <w:pPr>
      <w:ind w:left="840" w:hanging="420"/>
      <w:spacing w:before="60" w:after="60" w:line="360" w:lineRule="auto"/>
      <w:tabs>
        <w:tab w:val="left" w:pos="840" w:leader="none"/>
      </w:tabs>
    </w:pPr>
    <w:rPr>
      <w:rFonts w:ascii="宋体"/>
      <w:szCs w:val="20"/>
    </w:rPr>
  </w:style>
  <w:style w:type="paragraph" w:styleId="1336" w:customStyle="1">
    <w:name w:val="默认段落字体 Para Char"/>
    <w:basedOn w:val="911"/>
    <w:uiPriority w:val="0"/>
    <w:qFormat/>
    <w:rPr>
      <w:rFonts w:ascii="宋体"/>
      <w:b/>
      <w:sz w:val="28"/>
      <w:szCs w:val="28"/>
    </w:rPr>
  </w:style>
  <w:style w:type="paragraph" w:styleId="1337" w:customStyle="1">
    <w:name w:val="篇名"/>
    <w:next w:val="98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338" w:customStyle="1">
    <w:name w:val="Char13"/>
    <w:basedOn w:val="911"/>
    <w:uiPriority w:val="0"/>
    <w:qFormat/>
  </w:style>
  <w:style w:type="paragraph" w:styleId="1339" w:customStyle="1">
    <w:name w:val="表头"/>
    <w:basedOn w:val="958"/>
    <w:uiPriority w:val="0"/>
    <w:qFormat/>
    <w:pPr>
      <w:ind w:left="0" w:firstLine="0"/>
      <w:spacing w:line="240" w:lineRule="auto"/>
    </w:pPr>
    <w:rPr>
      <w:sz w:val="20"/>
    </w:rPr>
  </w:style>
  <w:style w:type="paragraph" w:styleId="1340" w:customStyle="1">
    <w:name w:val="表格序号"/>
    <w:uiPriority w:val="0"/>
    <w:qFormat/>
    <w:rPr>
      <w:rFonts w:ascii="Times New Roman" w:hAnsi="Times New Roman" w:eastAsia="仿宋_GB2312" w:cs="宋体"/>
      <w:sz w:val="21"/>
      <w:lang w:val="en-US" w:eastAsia="zh-CN" w:bidi="ar-SA"/>
    </w:rPr>
  </w:style>
  <w:style w:type="paragraph" w:styleId="1341" w:customStyle="1">
    <w:name w:val="Char Char Char Char1"/>
    <w:basedOn w:val="911"/>
    <w:uiPriority w:val="0"/>
    <w:qFormat/>
    <w:pPr>
      <w:ind w:firstLine="200"/>
      <w:spacing w:line="360" w:lineRule="auto"/>
    </w:pPr>
    <w:rPr>
      <w:sz w:val="24"/>
      <w:szCs w:val="20"/>
    </w:rPr>
  </w:style>
  <w:style w:type="paragraph" w:styleId="1342" w:customStyle="1">
    <w:name w:val="标书3"/>
    <w:next w:val="1253"/>
    <w:uiPriority w:val="0"/>
    <w:qFormat/>
    <w:pPr>
      <w:jc w:val="center"/>
      <w:widowControl w:val="off"/>
    </w:pPr>
    <w:rPr>
      <w:rFonts w:ascii="Times New Roman" w:hAnsi="Times New Roman" w:eastAsia="黑体" w:cs="Times New Roman"/>
      <w:b/>
      <w:sz w:val="44"/>
      <w:szCs w:val="24"/>
      <w:lang w:val="en-US" w:eastAsia="zh-CN" w:bidi="ar-SA"/>
    </w:rPr>
  </w:style>
  <w:style w:type="paragraph" w:styleId="1343" w:customStyle="1">
    <w:name w:val="首页小标题"/>
    <w:next w:val="1318"/>
    <w:uiPriority w:val="0"/>
    <w:qFormat/>
    <w:pPr>
      <w:jc w:val="center"/>
    </w:pPr>
    <w:rPr>
      <w:rFonts w:ascii="Times New Roman" w:hAnsi="Times New Roman" w:eastAsia="宋体" w:cs="宋体"/>
      <w:sz w:val="44"/>
      <w:lang w:val="en-US" w:eastAsia="zh-CN" w:bidi="ar-SA"/>
    </w:rPr>
  </w:style>
  <w:style w:type="paragraph" w:styleId="1344" w:customStyle="1">
    <w:name w:val="新段落缩进"/>
    <w:basedOn w:val="911"/>
    <w:uiPriority w:val="0"/>
    <w:qFormat/>
    <w:pPr>
      <w:ind w:firstLine="200"/>
      <w:spacing w:line="400" w:lineRule="exact"/>
    </w:pPr>
    <w:rPr>
      <w:rFonts w:ascii="仿宋_GB2312" w:eastAsia="仿宋_GB2312"/>
      <w:sz w:val="24"/>
    </w:rPr>
  </w:style>
  <w:style w:type="paragraph" w:styleId="1345" w:customStyle="1">
    <w:name w:val="pa-2"/>
    <w:basedOn w:val="911"/>
    <w:uiPriority w:val="0"/>
    <w:qFormat/>
    <w:pPr>
      <w:spacing w:line="360" w:lineRule="atLeast"/>
      <w:widowControl/>
    </w:pPr>
    <w:rPr>
      <w:rFonts w:ascii="宋体" w:cs="宋体"/>
      <w:sz w:val="24"/>
    </w:rPr>
  </w:style>
  <w:style w:type="paragraph" w:styleId="1346" w:customStyle="1">
    <w:name w:val="四级条标题"/>
    <w:basedOn w:val="1285"/>
    <w:next w:val="1278"/>
    <w:uiPriority w:val="0"/>
    <w:qFormat/>
    <w:pPr>
      <w:ind w:left="0"/>
      <w:outlineLvl w:val="5"/>
    </w:pPr>
  </w:style>
  <w:style w:type="paragraph" w:styleId="1347" w:customStyle="1">
    <w:name w:val="保密事宜内容"/>
    <w:basedOn w:val="91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48" w:customStyle="1">
    <w:name w:val="xl30"/>
    <w:basedOn w:val="9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9" w:customStyle="1">
    <w:name w:val="Char1 Char Char Char"/>
    <w:basedOn w:val="911"/>
    <w:uiPriority w:val="0"/>
    <w:qFormat/>
    <w:rPr>
      <w:szCs w:val="20"/>
    </w:rPr>
  </w:style>
  <w:style w:type="paragraph" w:styleId="1350" w:customStyle="1">
    <w:name w:val="正文 + 宋体"/>
    <w:basedOn w:val="911"/>
    <w:uiPriority w:val="0"/>
    <w:qFormat/>
    <w:pPr>
      <w:ind w:firstLine="250"/>
    </w:pPr>
    <w:rPr>
      <w:rFonts w:ascii="宋体"/>
      <w:szCs w:val="21"/>
    </w:rPr>
  </w:style>
  <w:style w:type="paragraph" w:styleId="1351" w:customStyle="1">
    <w:name w:val="xl31"/>
    <w:basedOn w:val="91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52" w:customStyle="1">
    <w:name w:val="pbody"/>
    <w:basedOn w:val="911"/>
    <w:uiPriority w:val="0"/>
    <w:qFormat/>
    <w:pPr>
      <w:jc w:val="left"/>
      <w:spacing w:before="100" w:beforeAutospacing="1" w:after="100" w:afterAutospacing="1" w:line="360" w:lineRule="auto"/>
      <w:widowControl/>
    </w:pPr>
    <w:rPr>
      <w:rFonts w:ascii="宋体" w:cs="宋体"/>
      <w:sz w:val="24"/>
    </w:rPr>
  </w:style>
  <w:style w:type="paragraph" w:styleId="1353" w:customStyle="1">
    <w:name w:val="xl42"/>
    <w:basedOn w:val="91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4" w:customStyle="1">
    <w:name w:val="txt"/>
    <w:basedOn w:val="911"/>
    <w:uiPriority w:val="0"/>
    <w:qFormat/>
    <w:pPr>
      <w:jc w:val="left"/>
      <w:spacing w:before="100" w:beforeAutospacing="1" w:after="100" w:afterAutospacing="1"/>
      <w:widowControl/>
    </w:pPr>
    <w:rPr>
      <w:rFonts w:ascii="宋体" w:cs="宋体"/>
      <w:sz w:val="24"/>
    </w:rPr>
  </w:style>
  <w:style w:type="paragraph" w:styleId="1355" w:customStyle="1">
    <w:name w:val="样式1"/>
    <w:basedOn w:val="1170"/>
    <w:next w:val="911"/>
    <w:uiPriority w:val="0"/>
    <w:qFormat/>
    <w:rPr>
      <w:rFonts w:ascii="Arial" w:hAnsi="Arial" w:eastAsia="幼圆" w:cs="Arial"/>
      <w:sz w:val="24"/>
      <w:szCs w:val="20"/>
    </w:rPr>
  </w:style>
  <w:style w:type="paragraph" w:styleId="1356" w:customStyle="1">
    <w:name w:val="xl37"/>
    <w:basedOn w:val="9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57" w:customStyle="1">
    <w:name w:val="列表段落11"/>
    <w:basedOn w:val="911"/>
    <w:uiPriority w:val="0"/>
    <w:qFormat/>
    <w:pPr>
      <w:ind w:firstLine="420"/>
    </w:pPr>
  </w:style>
  <w:style w:type="paragraph" w:styleId="1358" w:customStyle="1">
    <w:name w:val="图表目录1"/>
    <w:uiPriority w:val="0"/>
    <w:qFormat/>
    <w:pPr>
      <w:ind w:left="840" w:hanging="420"/>
    </w:pPr>
    <w:rPr>
      <w:rFonts w:ascii="Times New Roman" w:hAnsi="Times New Roman" w:eastAsia="宋体" w:cs="宋体"/>
      <w:sz w:val="21"/>
      <w:lang w:val="en-US" w:eastAsia="zh-CN" w:bidi="ar-SA"/>
    </w:rPr>
  </w:style>
  <w:style w:type="paragraph" w:styleId="1359" w:customStyle="1">
    <w:name w:val="样式 序号----------- + 仿宋_GB2312"/>
    <w:basedOn w:val="1329"/>
    <w:uiPriority w:val="0"/>
    <w:qFormat/>
    <w:pPr>
      <w:ind w:firstLine="200"/>
      <w:spacing w:line="360" w:lineRule="auto"/>
    </w:pPr>
    <w:rPr>
      <w:rFonts w:ascii="仿宋_GB2312" w:eastAsia="仿宋_GB2312"/>
      <w:bCs w:val="0"/>
    </w:rPr>
  </w:style>
  <w:style w:type="paragraph" w:styleId="1360" w:customStyle="1">
    <w:name w:val="xl41"/>
    <w:basedOn w:val="91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61" w:customStyle="1">
    <w:name w:val="Char11"/>
    <w:basedOn w:val="911"/>
    <w:uiPriority w:val="0"/>
    <w:qFormat/>
    <w:rPr>
      <w:szCs w:val="21"/>
    </w:rPr>
  </w:style>
  <w:style w:type="paragraph" w:styleId="1362" w:customStyle="1">
    <w:name w:val="样式 序号----------- + 仿宋_GB23121"/>
    <w:basedOn w:val="1329"/>
    <w:uiPriority w:val="0"/>
    <w:qFormat/>
    <w:pPr>
      <w:spacing w:line="360" w:lineRule="auto"/>
    </w:pPr>
    <w:rPr>
      <w:rFonts w:ascii="仿宋_GB2312" w:eastAsia="仿宋_GB2312"/>
      <w:bCs w:val="0"/>
    </w:rPr>
  </w:style>
  <w:style w:type="paragraph" w:styleId="1363" w:customStyle="1">
    <w:name w:val="pa-9"/>
    <w:basedOn w:val="911"/>
    <w:uiPriority w:val="0"/>
    <w:qFormat/>
    <w:pPr>
      <w:jc w:val="center"/>
      <w:spacing w:line="360" w:lineRule="atLeast"/>
      <w:widowControl/>
    </w:pPr>
    <w:rPr>
      <w:rFonts w:ascii="宋体" w:cs="宋体"/>
      <w:sz w:val="24"/>
    </w:rPr>
  </w:style>
  <w:style w:type="paragraph" w:styleId="1364" w:customStyle="1">
    <w:name w:val="pa-3"/>
    <w:basedOn w:val="911"/>
    <w:uiPriority w:val="0"/>
    <w:qFormat/>
    <w:pPr>
      <w:jc w:val="left"/>
      <w:spacing w:before="150" w:after="150"/>
      <w:widowControl/>
    </w:pPr>
    <w:rPr>
      <w:rFonts w:ascii="宋体" w:cs="宋体"/>
      <w:sz w:val="24"/>
    </w:rPr>
  </w:style>
  <w:style w:type="paragraph" w:styleId="1365" w:customStyle="1">
    <w:name w:val="font5"/>
    <w:basedOn w:val="911"/>
    <w:uiPriority w:val="0"/>
    <w:qFormat/>
    <w:pPr>
      <w:jc w:val="left"/>
      <w:spacing w:before="100" w:beforeAutospacing="1" w:after="100" w:afterAutospacing="1"/>
      <w:widowControl/>
    </w:pPr>
    <w:rPr>
      <w:rFonts w:ascii="宋体"/>
      <w:sz w:val="18"/>
      <w:szCs w:val="18"/>
    </w:rPr>
  </w:style>
  <w:style w:type="paragraph" w:styleId="1366" w:customStyle="1">
    <w:name w:val="pa-5"/>
    <w:basedOn w:val="911"/>
    <w:uiPriority w:val="0"/>
    <w:qFormat/>
    <w:pPr>
      <w:spacing w:line="280" w:lineRule="atLeast"/>
      <w:widowControl/>
    </w:pPr>
    <w:rPr>
      <w:rFonts w:ascii="宋体" w:cs="宋体"/>
      <w:sz w:val="24"/>
    </w:rPr>
  </w:style>
  <w:style w:type="paragraph" w:styleId="1367" w:customStyle="1">
    <w:name w:val="xl39"/>
    <w:basedOn w:val="91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8" w:customStyle="1">
    <w:name w:val="font6"/>
    <w:basedOn w:val="911"/>
    <w:uiPriority w:val="0"/>
    <w:qFormat/>
    <w:pPr>
      <w:jc w:val="left"/>
      <w:spacing w:before="100" w:beforeAutospacing="1" w:after="100" w:afterAutospacing="1"/>
      <w:widowControl/>
    </w:pPr>
    <w:rPr>
      <w:sz w:val="20"/>
      <w:szCs w:val="20"/>
    </w:rPr>
  </w:style>
  <w:style w:type="paragraph" w:styleId="1369" w:customStyle="1">
    <w:name w:val="font9"/>
    <w:basedOn w:val="911"/>
    <w:uiPriority w:val="0"/>
    <w:qFormat/>
    <w:pPr>
      <w:jc w:val="left"/>
      <w:spacing w:before="100" w:beforeAutospacing="1" w:after="100" w:afterAutospacing="1"/>
      <w:widowControl/>
    </w:pPr>
    <w:rPr>
      <w:rFonts w:ascii="宋体"/>
      <w:color w:val="000000"/>
      <w:sz w:val="18"/>
      <w:szCs w:val="18"/>
    </w:rPr>
  </w:style>
  <w:style w:type="paragraph" w:styleId="1370" w:customStyle="1">
    <w:name w:val="列出段落1"/>
    <w:basedOn w:val="911"/>
    <w:uiPriority w:val="0"/>
    <w:qFormat/>
    <w:pPr>
      <w:ind w:firstLine="200"/>
    </w:pPr>
  </w:style>
  <w:style w:type="paragraph" w:styleId="1371" w:customStyle="1">
    <w:name w:val="p0"/>
    <w:basedOn w:val="911"/>
    <w:uiPriority w:val="0"/>
    <w:qFormat/>
    <w:pPr>
      <w:widowControl/>
    </w:pPr>
    <w:rPr>
      <w:szCs w:val="21"/>
    </w:rPr>
  </w:style>
  <w:style w:type="paragraph" w:styleId="1372" w:customStyle="1">
    <w:name w:val="Char Char Char Char Char Char Char Char Char Char21"/>
    <w:basedOn w:val="911"/>
    <w:uiPriority w:val="0"/>
    <w:qFormat/>
    <w:rPr>
      <w:rFonts w:ascii="Tahoma" w:hAnsi="Tahoma"/>
      <w:sz w:val="24"/>
      <w:szCs w:val="20"/>
    </w:rPr>
  </w:style>
  <w:style w:type="paragraph" w:styleId="1373"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4" w:customStyle="1">
    <w:name w:val="表格正文"/>
    <w:basedOn w:val="911"/>
    <w:uiPriority w:val="0"/>
    <w:qFormat/>
    <w:pPr>
      <w:spacing w:line="300" w:lineRule="auto"/>
      <w:tabs>
        <w:tab w:val="left" w:pos="420" w:leader="none"/>
      </w:tabs>
    </w:pPr>
  </w:style>
  <w:style w:type="paragraph" w:styleId="1375" w:customStyle="1">
    <w:name w:val="首页标题小初"/>
    <w:uiPriority w:val="0"/>
    <w:qFormat/>
    <w:pPr>
      <w:jc w:val="center"/>
    </w:pPr>
    <w:rPr>
      <w:rFonts w:ascii="黑体" w:hAnsi="Times New Roman" w:eastAsia="黑体" w:cs="宋体"/>
      <w:sz w:val="72"/>
      <w:lang w:val="en-US" w:eastAsia="zh-CN" w:bidi="ar-SA"/>
    </w:rPr>
  </w:style>
  <w:style w:type="paragraph" w:styleId="1376" w:customStyle="1">
    <w:name w:val="五级条标题"/>
    <w:basedOn w:val="1346"/>
    <w:next w:val="1278"/>
    <w:uiPriority w:val="0"/>
    <w:qFormat/>
    <w:pPr>
      <w:outlineLvl w:val="6"/>
    </w:pPr>
  </w:style>
  <w:style w:type="paragraph" w:styleId="1377" w:customStyle="1">
    <w:name w:val="Char Char Char Char Char Char Char1"/>
    <w:basedOn w:val="911"/>
    <w:uiPriority w:val="0"/>
    <w:qFormat/>
    <w:pPr>
      <w:jc w:val="left"/>
      <w:spacing w:after="160" w:line="240" w:lineRule="exact"/>
      <w:widowControl/>
    </w:pPr>
    <w:rPr>
      <w:rFonts w:ascii="Verdana" w:hAnsi="Verdana"/>
      <w:sz w:val="20"/>
      <w:szCs w:val="20"/>
      <w:lang w:eastAsia="en-US"/>
    </w:rPr>
  </w:style>
  <w:style w:type="paragraph" w:styleId="1378" w:customStyle="1">
    <w:name w:val="ibm-list-next"/>
    <w:basedOn w:val="911"/>
    <w:uiPriority w:val="0"/>
    <w:qFormat/>
    <w:pPr>
      <w:jc w:val="left"/>
      <w:spacing w:before="100" w:beforeAutospacing="1" w:after="100" w:afterAutospacing="1"/>
      <w:widowControl/>
    </w:pPr>
    <w:rPr>
      <w:rFonts w:ascii="宋体" w:cs="宋体"/>
      <w:sz w:val="24"/>
    </w:rPr>
  </w:style>
  <w:style w:type="paragraph" w:styleId="1379" w:customStyle="1">
    <w:name w:val="首页标题 一号"/>
    <w:basedOn w:val="1375"/>
    <w:uiPriority w:val="0"/>
    <w:qFormat/>
    <w:rPr>
      <w:sz w:val="52"/>
    </w:rPr>
  </w:style>
  <w:style w:type="paragraph" w:styleId="1380" w:customStyle="1">
    <w:name w:val="Char Char Char Char Char Char Char Char Char Char2"/>
    <w:basedOn w:val="911"/>
    <w:uiPriority w:val="0"/>
    <w:qFormat/>
    <w:rPr>
      <w:rFonts w:ascii="Tahoma" w:hAnsi="Tahoma"/>
      <w:sz w:val="24"/>
      <w:szCs w:val="20"/>
    </w:rPr>
  </w:style>
  <w:style w:type="paragraph" w:styleId="1381" w:customStyle="1">
    <w:name w:val="正文（编号）"/>
    <w:basedOn w:val="1240"/>
    <w:link w:val="1382"/>
    <w:uiPriority w:val="0"/>
    <w:qFormat/>
    <w:pPr>
      <w:ind w:left="720" w:firstLine="0"/>
      <w:tabs>
        <w:tab w:val="left" w:pos="720" w:leader="none"/>
        <w:tab w:val="left" w:pos="780" w:leader="none"/>
      </w:tabs>
    </w:pPr>
    <w:rPr>
      <w:rFonts w:ascii="Times New Roman" w:hAnsi="Times New Roman"/>
      <w:szCs w:val="24"/>
    </w:rPr>
  </w:style>
  <w:style w:type="character" w:styleId="1382" w:customStyle="1">
    <w:name w:val="正文（编号） Char Char"/>
    <w:link w:val="1381"/>
    <w:uiPriority w:val="0"/>
    <w:qFormat/>
    <w:rPr>
      <w:sz w:val="24"/>
      <w:szCs w:val="24"/>
    </w:rPr>
  </w:style>
  <w:style w:type="paragraph" w:styleId="1383" w:customStyle="1">
    <w:name w:val="表格"/>
    <w:basedOn w:val="911"/>
    <w:uiPriority w:val="0"/>
    <w:qFormat/>
    <w:pPr>
      <w:ind w:firstLine="21"/>
    </w:pPr>
    <w:rPr>
      <w:rFonts w:ascii="宋体"/>
      <w:szCs w:val="20"/>
    </w:rPr>
  </w:style>
  <w:style w:type="character" w:styleId="1384" w:customStyle="1">
    <w:name w:val="正文（缩进） Char Char"/>
    <w:uiPriority w:val="0"/>
    <w:qFormat/>
    <w:rPr>
      <w:rFonts w:eastAsia="宋体"/>
      <w:sz w:val="24"/>
      <w:szCs w:val="24"/>
      <w:lang w:val="en-US" w:eastAsia="zh-CN" w:bidi="ar-SA"/>
    </w:rPr>
  </w:style>
  <w:style w:type="paragraph" w:styleId="1385" w:customStyle="1">
    <w:name w:val="Char Char Char1"/>
    <w:basedOn w:val="911"/>
    <w:uiPriority w:val="0"/>
    <w:qFormat/>
    <w:rPr>
      <w:szCs w:val="21"/>
    </w:rPr>
  </w:style>
  <w:style w:type="paragraph" w:styleId="1386" w:customStyle="1">
    <w:name w:val="样式 正文2 + 首行缩进:  0 厘米 段后: 1.5 行"/>
    <w:basedOn w:val="911"/>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87" w:customStyle="1">
    <w:name w:val="表中文字"/>
    <w:basedOn w:val="911"/>
    <w:uiPriority w:val="0"/>
    <w:qFormat/>
    <w:pPr>
      <w:widowControl/>
    </w:pPr>
    <w:rPr>
      <w:szCs w:val="20"/>
    </w:rPr>
  </w:style>
  <w:style w:type="character" w:styleId="1388" w:customStyle="1">
    <w:name w:val="z1"/>
    <w:uiPriority w:val="0"/>
    <w:qFormat/>
  </w:style>
  <w:style w:type="paragraph" w:styleId="1389" w:customStyle="1">
    <w:name w:val="a1"/>
    <w:basedOn w:val="911"/>
    <w:uiPriority w:val="0"/>
    <w:qFormat/>
    <w:pPr>
      <w:jc w:val="left"/>
      <w:spacing w:before="100" w:beforeAutospacing="1" w:after="100" w:afterAutospacing="1"/>
      <w:widowControl/>
    </w:pPr>
    <w:rPr>
      <w:rFonts w:ascii="宋体"/>
      <w:sz w:val="24"/>
    </w:rPr>
  </w:style>
  <w:style w:type="paragraph" w:styleId="1390" w:customStyle="1">
    <w:name w:val="a0"/>
    <w:basedOn w:val="911"/>
    <w:uiPriority w:val="0"/>
    <w:qFormat/>
    <w:pPr>
      <w:jc w:val="left"/>
      <w:spacing w:before="100" w:beforeAutospacing="1" w:after="100" w:afterAutospacing="1"/>
      <w:widowControl/>
    </w:pPr>
    <w:rPr>
      <w:rFonts w:ascii="宋体"/>
      <w:sz w:val="24"/>
    </w:rPr>
  </w:style>
  <w:style w:type="paragraph" w:styleId="1391" w:customStyle="1">
    <w:name w:val="tabletext"/>
    <w:basedOn w:val="911"/>
    <w:uiPriority w:val="0"/>
    <w:qFormat/>
    <w:pPr>
      <w:jc w:val="left"/>
      <w:spacing w:before="100" w:beforeAutospacing="1" w:after="100" w:afterAutospacing="1"/>
      <w:widowControl/>
    </w:pPr>
    <w:rPr>
      <w:rFonts w:ascii="宋体"/>
      <w:sz w:val="24"/>
    </w:rPr>
  </w:style>
  <w:style w:type="paragraph" w:styleId="1392" w:customStyle="1">
    <w:name w:val="我的样式"/>
    <w:basedOn w:val="911"/>
    <w:uiPriority w:val="0"/>
    <w:qFormat/>
    <w:pPr>
      <w:ind w:firstLine="420"/>
      <w:jc w:val="left"/>
      <w:spacing w:after="120"/>
      <w:widowControl/>
    </w:pPr>
    <w:rPr>
      <w:rFonts w:ascii="宋体"/>
      <w:color w:val="000000"/>
      <w:sz w:val="24"/>
      <w:szCs w:val="16"/>
    </w:rPr>
  </w:style>
  <w:style w:type="paragraph" w:styleId="1393" w:customStyle="1">
    <w:name w:val="Figure and Table Title"/>
    <w:basedOn w:val="911"/>
    <w:uiPriority w:val="0"/>
    <w:qFormat/>
    <w:pPr>
      <w:ind w:left="2160"/>
      <w:jc w:val="left"/>
      <w:widowControl/>
    </w:pPr>
    <w:rPr>
      <w:rFonts w:ascii="Helvetica-Light" w:hAnsi="Helvetica-Light"/>
      <w:b/>
      <w:bCs/>
      <w:sz w:val="20"/>
      <w:lang w:eastAsia="en-US"/>
    </w:rPr>
  </w:style>
  <w:style w:type="paragraph" w:styleId="1394" w:customStyle="1">
    <w:name w:val="Table Text/Title"/>
    <w:basedOn w:val="911"/>
    <w:uiPriority w:val="0"/>
    <w:qFormat/>
    <w:pPr>
      <w:jc w:val="left"/>
      <w:widowControl/>
    </w:pPr>
    <w:rPr>
      <w:rFonts w:ascii="宋体"/>
      <w:b/>
      <w:bCs/>
      <w:sz w:val="20"/>
      <w:szCs w:val="20"/>
      <w:lang w:eastAsia="en-US"/>
    </w:rPr>
  </w:style>
  <w:style w:type="paragraph" w:styleId="1395" w:customStyle="1">
    <w:name w:val="Sourcetext bullet"/>
    <w:basedOn w:val="91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96" w:customStyle="1">
    <w:name w:val="无标题正文 Char Char Char Char Char Char Char Char Char Char Char Char Char Char Char Char Char Char Char Char Char Char Char Char Char Char Char1 Char"/>
    <w:basedOn w:val="911"/>
    <w:uiPriority w:val="0"/>
    <w:qFormat/>
    <w:pPr>
      <w:jc w:val="center"/>
      <w:spacing w:after="160" w:line="240" w:lineRule="exact"/>
      <w:widowControl/>
    </w:pPr>
    <w:rPr>
      <w:rFonts w:ascii="Arial" w:hAnsi="Arial"/>
      <w:sz w:val="20"/>
      <w:szCs w:val="20"/>
      <w:lang w:eastAsia="en-US"/>
    </w:rPr>
  </w:style>
  <w:style w:type="paragraph" w:styleId="1397" w:customStyle="1">
    <w:name w:val="Char Char Char Char"/>
    <w:basedOn w:val="911"/>
    <w:uiPriority w:val="0"/>
    <w:qFormat/>
    <w:pPr>
      <w:ind w:left="560" w:firstLine="200"/>
      <w:jc w:val="left"/>
      <w:spacing w:after="120" w:line="360" w:lineRule="auto"/>
      <w:widowControl/>
    </w:pPr>
    <w:rPr>
      <w:rFonts w:ascii="Verdana" w:hAnsi="Verdana"/>
      <w:sz w:val="24"/>
    </w:rPr>
  </w:style>
  <w:style w:type="character" w:styleId="1398" w:customStyle="1">
    <w:name w:val="style91"/>
    <w:uiPriority w:val="0"/>
    <w:qFormat/>
    <w:rPr>
      <w:color w:val="2060c0"/>
      <w:sz w:val="24"/>
      <w:szCs w:val="24"/>
    </w:rPr>
  </w:style>
  <w:style w:type="paragraph" w:styleId="1399" w:customStyle="1">
    <w:name w:val="标准小四"/>
    <w:basedOn w:val="911"/>
    <w:uiPriority w:val="0"/>
    <w:qFormat/>
    <w:pPr>
      <w:ind w:firstLine="200"/>
      <w:spacing w:line="360" w:lineRule="auto"/>
    </w:pPr>
    <w:rPr>
      <w:rFonts w:ascii="Arial" w:hAnsi="Arial"/>
      <w:sz w:val="24"/>
      <w:szCs w:val="21"/>
    </w:rPr>
  </w:style>
  <w:style w:type="paragraph" w:styleId="1400" w:customStyle="1">
    <w:name w:val="样式 正文首行缩进 + 宋体 首行缩进:  0.74 厘米"/>
    <w:basedOn w:val="1212"/>
    <w:uiPriority w:val="0"/>
    <w:qFormat/>
    <w:pPr>
      <w:ind w:firstLine="210"/>
      <w:spacing w:before="120" w:after="0" w:line="380" w:lineRule="exact"/>
    </w:pPr>
    <w:rPr>
      <w:rFonts w:ascii="宋体" w:cs="宋体"/>
      <w:sz w:val="24"/>
      <w:szCs w:val="20"/>
    </w:rPr>
  </w:style>
  <w:style w:type="paragraph" w:styleId="1401" w:customStyle="1">
    <w:name w:val="默认段落字体 Para Char Char Char Char Char Char Char Char Char1"/>
    <w:basedOn w:val="911"/>
    <w:uiPriority w:val="0"/>
    <w:qFormat/>
    <w:rPr>
      <w:rFonts w:ascii="Tahoma" w:hAnsi="Tahoma"/>
      <w:sz w:val="24"/>
      <w:szCs w:val="20"/>
    </w:rPr>
  </w:style>
  <w:style w:type="paragraph" w:styleId="1402" w:customStyle="1">
    <w:name w:val="正文小四"/>
    <w:basedOn w:val="911"/>
    <w:uiPriority w:val="0"/>
    <w:qFormat/>
    <w:pPr>
      <w:spacing w:line="312" w:lineRule="auto"/>
    </w:pPr>
    <w:rPr>
      <w:sz w:val="24"/>
    </w:rPr>
  </w:style>
  <w:style w:type="paragraph" w:styleId="1403" w:customStyle="1">
    <w:name w:val="ul"/>
    <w:basedOn w:val="911"/>
    <w:uiPriority w:val="0"/>
    <w:qFormat/>
    <w:pPr>
      <w:numPr>
        <w:ilvl w:val="0"/>
        <w:numId w:val="1"/>
      </w:numPr>
      <w:ind w:left="567" w:hanging="85"/>
      <w:jc w:val="left"/>
      <w:spacing w:line="360" w:lineRule="auto"/>
      <w:widowControl/>
      <w:tabs>
        <w:tab w:val="left" w:pos="842" w:leader="none"/>
      </w:tabs>
    </w:pPr>
    <w:rPr>
      <w:sz w:val="24"/>
    </w:rPr>
  </w:style>
  <w:style w:type="paragraph" w:styleId="1404" w:customStyle="1">
    <w:name w:val="Bullet"/>
    <w:basedOn w:val="91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05" w:customStyle="1">
    <w:name w:val="正文（首行缩进）"/>
    <w:basedOn w:val="911"/>
    <w:uiPriority w:val="0"/>
    <w:qFormat/>
    <w:pPr>
      <w:ind w:firstLine="482"/>
      <w:spacing w:before="120" w:line="360" w:lineRule="auto"/>
      <w:widowControl/>
    </w:pPr>
    <w:rPr>
      <w:sz w:val="24"/>
      <w:szCs w:val="20"/>
    </w:rPr>
  </w:style>
  <w:style w:type="character" w:styleId="1406" w:customStyle="1">
    <w:name w:val="style161"/>
    <w:uiPriority w:val="0"/>
    <w:qFormat/>
    <w:rPr>
      <w:rFonts w:ascii="Verdana" w:hAnsi="Verdana" w:eastAsia="宋体"/>
      <w:b/>
      <w:color w:val="0a246a"/>
      <w:sz w:val="24"/>
      <w:szCs w:val="24"/>
      <w:lang w:val="en-US" w:eastAsia="zh-CN" w:bidi="ar-SA"/>
    </w:rPr>
  </w:style>
  <w:style w:type="paragraph" w:styleId="1407" w:customStyle="1">
    <w:name w:val="正文（首行缩进两字）"/>
    <w:basedOn w:val="911"/>
    <w:uiPriority w:val="0"/>
    <w:qFormat/>
    <w:pPr>
      <w:spacing w:line="312" w:lineRule="auto"/>
    </w:pPr>
    <w:rPr>
      <w:rFonts w:ascii="宋体" w:cs="宋体"/>
      <w:sz w:val="24"/>
    </w:rPr>
  </w:style>
  <w:style w:type="paragraph" w:styleId="1408" w:customStyle="1">
    <w:name w:val="正文文字缩进 3"/>
    <w:basedOn w:val="911"/>
    <w:uiPriority w:val="0"/>
    <w:qFormat/>
    <w:pPr>
      <w:ind w:left="420" w:firstLine="420"/>
      <w:spacing w:line="312" w:lineRule="auto"/>
    </w:pPr>
    <w:rPr>
      <w:rFonts w:ascii="黑体" w:hAnsi="黑体" w:cs="宋体"/>
      <w:bCs/>
      <w:color w:val="000000"/>
      <w:sz w:val="24"/>
    </w:rPr>
  </w:style>
  <w:style w:type="paragraph" w:styleId="1409" w:customStyle="1">
    <w:name w:val="技术方案3"/>
    <w:basedOn w:val="911"/>
    <w:uiPriority w:val="0"/>
    <w:qFormat/>
    <w:pPr>
      <w:spacing w:line="360" w:lineRule="auto"/>
    </w:pPr>
    <w:rPr>
      <w:rFonts w:ascii="宋体"/>
      <w:b/>
      <w:bCs/>
      <w:sz w:val="32"/>
    </w:rPr>
  </w:style>
  <w:style w:type="paragraph" w:styleId="1410" w:customStyle="1">
    <w:name w:val="技术方案2"/>
    <w:basedOn w:val="911"/>
    <w:uiPriority w:val="0"/>
    <w:qFormat/>
    <w:pPr>
      <w:spacing w:line="480" w:lineRule="auto"/>
    </w:pPr>
    <w:rPr>
      <w:rFonts w:ascii="宋体"/>
      <w:b/>
      <w:bCs/>
      <w:sz w:val="36"/>
    </w:rPr>
  </w:style>
  <w:style w:type="paragraph" w:styleId="1411" w:customStyle="1">
    <w:name w:val="技术方案正文"/>
    <w:basedOn w:val="911"/>
    <w:uiPriority w:val="0"/>
    <w:qFormat/>
    <w:pPr>
      <w:ind w:firstLine="480"/>
      <w:spacing w:line="360" w:lineRule="auto"/>
    </w:pPr>
    <w:rPr>
      <w:rFonts w:ascii="宋体"/>
      <w:sz w:val="24"/>
    </w:rPr>
  </w:style>
  <w:style w:type="paragraph" w:styleId="1412" w:customStyle="1">
    <w:name w:val="Normal Paragraph"/>
    <w:basedOn w:val="911"/>
    <w:uiPriority w:val="0"/>
    <w:qFormat/>
    <w:pPr>
      <w:ind w:firstLine="425"/>
      <w:spacing w:before="120" w:line="360" w:lineRule="auto"/>
      <w:widowControl/>
    </w:pPr>
    <w:rPr>
      <w:sz w:val="24"/>
      <w:szCs w:val="20"/>
    </w:rPr>
  </w:style>
  <w:style w:type="paragraph" w:styleId="1413" w:customStyle="1">
    <w:name w:val="Normal Paragraph Char"/>
    <w:basedOn w:val="911"/>
    <w:uiPriority w:val="0"/>
    <w:qFormat/>
    <w:pPr>
      <w:ind w:firstLine="425"/>
      <w:spacing w:before="120" w:line="360" w:lineRule="auto"/>
      <w:widowControl/>
    </w:pPr>
    <w:rPr>
      <w:sz w:val="24"/>
    </w:rPr>
  </w:style>
  <w:style w:type="paragraph" w:styleId="1414" w:customStyle="1">
    <w:name w:val="文档正文"/>
    <w:basedOn w:val="911"/>
    <w:uiPriority w:val="0"/>
    <w:qFormat/>
    <w:rPr>
      <w:rFonts w:ascii="宋体"/>
      <w:szCs w:val="20"/>
    </w:rPr>
  </w:style>
  <w:style w:type="paragraph" w:styleId="1415" w:customStyle="1">
    <w:name w:val="默认段落字体 Para Char Char Char Char Char"/>
    <w:basedOn w:val="911"/>
    <w:uiPriority w:val="0"/>
    <w:qFormat/>
    <w:pPr>
      <w:ind w:firstLine="200"/>
      <w:jc w:val="left"/>
      <w:spacing w:before="100" w:beforeAutospacing="1" w:after="100" w:afterAutospacing="1" w:line="360" w:lineRule="auto"/>
    </w:pPr>
    <w:rPr>
      <w:rFonts w:ascii="Arial" w:hAnsi="Arial"/>
      <w:sz w:val="24"/>
      <w:lang w:eastAsia="en-US"/>
    </w:rPr>
  </w:style>
  <w:style w:type="paragraph" w:styleId="1416" w:customStyle="1">
    <w:name w:val="标题2"/>
    <w:basedOn w:val="911"/>
    <w:uiPriority w:val="0"/>
    <w:qFormat/>
    <w:pPr>
      <w:tabs>
        <w:tab w:val="left" w:pos="0" w:leader="none"/>
      </w:tabs>
    </w:pPr>
    <w:rPr>
      <w:rFonts w:ascii="黑体" w:eastAsia="黑体"/>
      <w:sz w:val="24"/>
    </w:rPr>
  </w:style>
  <w:style w:type="paragraph" w:styleId="1417" w:customStyle="1">
    <w:name w:val="Char Char Char Char Char Char Char Char Char Char Char Char Char1"/>
    <w:basedOn w:val="911"/>
    <w:uiPriority w:val="0"/>
    <w:qFormat/>
    <w:pPr>
      <w:jc w:val="left"/>
      <w:spacing w:after="160" w:line="240" w:lineRule="exact"/>
      <w:widowControl/>
    </w:pPr>
    <w:rPr>
      <w:rFonts w:ascii="Arial" w:hAnsi="Arial" w:eastAsia="Times New Roman" w:cs="Verdana"/>
      <w:b/>
      <w:sz w:val="24"/>
      <w:szCs w:val="32"/>
      <w:lang w:eastAsia="en-US"/>
    </w:rPr>
  </w:style>
  <w:style w:type="paragraph" w:styleId="1418" w:customStyle="1">
    <w:name w:val="样式2"/>
    <w:basedOn w:val="925"/>
    <w:uiPriority w:val="0"/>
    <w:qFormat/>
    <w:pPr>
      <w:spacing w:line="415" w:lineRule="auto"/>
    </w:pPr>
    <w:rPr>
      <w:rFonts w:ascii="Calibri" w:hAnsi="Calibri"/>
      <w:bCs/>
      <w:color w:val="000000"/>
      <w:sz w:val="28"/>
      <w:szCs w:val="28"/>
    </w:rPr>
  </w:style>
  <w:style w:type="paragraph" w:styleId="1419" w:customStyle="1">
    <w:name w:val="样式3"/>
    <w:basedOn w:val="925"/>
    <w:uiPriority w:val="0"/>
    <w:qFormat/>
    <w:pPr>
      <w:spacing w:line="415" w:lineRule="auto"/>
    </w:pPr>
    <w:rPr>
      <w:rFonts w:ascii="Calibri" w:hAnsi="Calibri"/>
      <w:bCs/>
      <w:color w:val="000000"/>
      <w:sz w:val="28"/>
      <w:szCs w:val="28"/>
    </w:rPr>
  </w:style>
  <w:style w:type="paragraph" w:styleId="1420" w:customStyle="1">
    <w:name w:val="样式4"/>
    <w:basedOn w:val="925"/>
    <w:uiPriority w:val="0"/>
    <w:qFormat/>
    <w:pPr>
      <w:spacing w:line="415" w:lineRule="auto"/>
    </w:pPr>
    <w:rPr>
      <w:rFonts w:ascii="Calibri" w:hAnsi="Calibri"/>
      <w:bCs/>
      <w:color w:val="000000"/>
      <w:sz w:val="28"/>
      <w:szCs w:val="28"/>
    </w:rPr>
  </w:style>
  <w:style w:type="paragraph" w:styleId="1421" w:customStyle="1">
    <w:name w:val="样式5"/>
    <w:basedOn w:val="925"/>
    <w:uiPriority w:val="0"/>
    <w:qFormat/>
    <w:pPr>
      <w:spacing w:line="415" w:lineRule="auto"/>
    </w:pPr>
    <w:rPr>
      <w:rFonts w:ascii="Calibri" w:hAnsi="Calibri"/>
      <w:bCs/>
      <w:color w:val="000000"/>
      <w:sz w:val="28"/>
      <w:szCs w:val="28"/>
    </w:rPr>
  </w:style>
  <w:style w:type="paragraph" w:styleId="1422" w:customStyle="1">
    <w:name w:val="样式6"/>
    <w:basedOn w:val="135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423" w:customStyle="1">
    <w:name w:val="大汉方案正文 Char"/>
    <w:basedOn w:val="911"/>
    <w:uiPriority w:val="0"/>
    <w:qFormat/>
    <w:pPr>
      <w:ind w:firstLine="200"/>
      <w:spacing w:line="360" w:lineRule="auto"/>
    </w:pPr>
    <w:rPr>
      <w:rFonts w:ascii="Arial" w:hAnsi="Arial"/>
      <w:sz w:val="24"/>
    </w:rPr>
  </w:style>
  <w:style w:type="character" w:styleId="1424" w:customStyle="1">
    <w:name w:val="标题 2 Char Char Char"/>
    <w:uiPriority w:val="0"/>
    <w:qFormat/>
    <w:rPr>
      <w:rFonts w:ascii="Arial" w:hAnsi="Arial" w:eastAsia="宋体" w:cs="Arial"/>
      <w:b/>
      <w:bCs/>
      <w:i/>
      <w:iCs/>
      <w:sz w:val="28"/>
      <w:szCs w:val="28"/>
      <w:lang w:val="en-US" w:eastAsia="zh-CN" w:bidi="ar-SA"/>
    </w:rPr>
  </w:style>
  <w:style w:type="character" w:styleId="1425" w:customStyle="1">
    <w:name w:val="question-title"/>
    <w:uiPriority w:val="0"/>
    <w:qFormat/>
  </w:style>
  <w:style w:type="paragraph" w:styleId="1426" w:customStyle="1">
    <w:name w:val="说明书2级标题"/>
    <w:basedOn w:val="911"/>
    <w:next w:val="1427"/>
    <w:uiPriority w:val="0"/>
    <w:qFormat/>
    <w:pPr>
      <w:numPr>
        <w:ilvl w:val="2"/>
        <w:numId w:val="2"/>
      </w:numPr>
      <w:spacing w:before="100"/>
    </w:pPr>
    <w:rPr>
      <w:rFonts w:eastAsia="黑体"/>
      <w:sz w:val="28"/>
      <w:szCs w:val="28"/>
    </w:rPr>
  </w:style>
  <w:style w:type="paragraph" w:styleId="1427" w:customStyle="1">
    <w:name w:val="说明书3级标题"/>
    <w:basedOn w:val="911"/>
    <w:next w:val="911"/>
    <w:uiPriority w:val="0"/>
    <w:qFormat/>
    <w:pPr>
      <w:numPr>
        <w:ilvl w:val="2"/>
        <w:numId w:val="3"/>
      </w:numPr>
      <w:spacing w:line="360" w:lineRule="auto"/>
    </w:pPr>
    <w:rPr>
      <w:rFonts w:eastAsia="黑体"/>
      <w:sz w:val="24"/>
    </w:rPr>
  </w:style>
  <w:style w:type="character" w:styleId="1428" w:customStyle="1">
    <w:name w:val="style15"/>
    <w:uiPriority w:val="0"/>
    <w:qFormat/>
  </w:style>
  <w:style w:type="paragraph" w:styleId="1429" w:customStyle="1">
    <w:name w:val="列出段落[858D7CFB-ED40-4347-BF05-701D383B685F][858D7CFB-ED40-4347-BF05-701D383B685F]"/>
    <w:basedOn w:val="911"/>
    <w:uiPriority w:val="0"/>
    <w:qFormat/>
    <w:pPr>
      <w:ind w:firstLine="200"/>
    </w:pPr>
  </w:style>
  <w:style w:type="paragraph" w:styleId="1430" w:customStyle="1">
    <w:name w:val="默认段落字体 Para Char Char Char Char Char Char Char Char Char1 Char Char Char Char Char Char Char Char"/>
    <w:basedOn w:val="1176"/>
    <w:uiPriority w:val="0"/>
    <w:qFormat/>
  </w:style>
  <w:style w:type="paragraph" w:styleId="1431" w:customStyle="1">
    <w:name w:val="style42"/>
    <w:basedOn w:val="911"/>
    <w:uiPriority w:val="0"/>
    <w:qFormat/>
    <w:pPr>
      <w:jc w:val="left"/>
      <w:spacing w:before="100" w:beforeAutospacing="1" w:after="100" w:afterAutospacing="1"/>
      <w:widowControl/>
    </w:pPr>
    <w:rPr>
      <w:rFonts w:ascii="宋体" w:cs="宋体"/>
      <w:color w:val="000000"/>
      <w:sz w:val="15"/>
      <w:szCs w:val="15"/>
    </w:rPr>
  </w:style>
  <w:style w:type="paragraph" w:styleId="1432" w:customStyle="1">
    <w:name w:val="Char Char1 Char Char Char Char Char Char Char Char"/>
    <w:basedOn w:val="911"/>
    <w:uiPriority w:val="0"/>
    <w:qFormat/>
    <w:pPr>
      <w:jc w:val="left"/>
      <w:spacing w:after="160" w:line="240" w:lineRule="exact"/>
      <w:widowControl/>
    </w:pPr>
  </w:style>
  <w:style w:type="paragraph" w:styleId="1433" w:customStyle="1">
    <w:name w:val="技术方案正文样式"/>
    <w:basedOn w:val="911"/>
    <w:uiPriority w:val="0"/>
    <w:qFormat/>
    <w:pPr>
      <w:ind w:firstLine="200"/>
      <w:spacing w:line="400" w:lineRule="exact"/>
    </w:pPr>
    <w:rPr>
      <w:rFonts w:ascii="宋体" w:cs="宋体"/>
      <w:sz w:val="24"/>
      <w:szCs w:val="21"/>
    </w:rPr>
  </w:style>
  <w:style w:type="paragraph" w:styleId="1434" w:customStyle="1">
    <w:name w:val="修订1"/>
    <w:uiPriority w:val="0"/>
    <w:qFormat/>
    <w:rPr>
      <w:rFonts w:ascii="Times New Roman" w:hAnsi="Times New Roman" w:eastAsia="宋体" w:cs="Times New Roman"/>
      <w:sz w:val="21"/>
      <w:szCs w:val="24"/>
      <w:lang w:val="en-US" w:eastAsia="zh-CN" w:bidi="ar-SA"/>
    </w:rPr>
  </w:style>
  <w:style w:type="paragraph" w:styleId="1435" w:customStyle="1">
    <w:name w:val="D&amp;L"/>
    <w:basedOn w:val="1197"/>
    <w:uiPriority w:val="0"/>
    <w:qFormat/>
    <w:pPr>
      <w:spacing w:line="240" w:lineRule="atLeast"/>
      <w:pBdr>
        <w:bottom w:val="single" w:color="000000" w:sz="18" w:space="1"/>
      </w:pBdr>
    </w:pPr>
    <w:rPr>
      <w:sz w:val="24"/>
      <w:szCs w:val="20"/>
    </w:rPr>
  </w:style>
  <w:style w:type="paragraph" w:styleId="1436" w:customStyle="1">
    <w:name w:val="样式 标题 2 + Times New Roman 四号 非加粗 段前: 5 磅 段后: 0 磅 行距: 固定值 20..."/>
    <w:basedOn w:val="987"/>
    <w:uiPriority w:val="0"/>
    <w:qFormat/>
    <w:pPr>
      <w:spacing w:before="100" w:after="0" w:line="400" w:lineRule="exact"/>
    </w:pPr>
    <w:rPr>
      <w:rFonts w:ascii="Times New Roman" w:hAnsi="Times New Roman" w:cs="宋体"/>
      <w:b w:val="0"/>
      <w:sz w:val="28"/>
    </w:rPr>
  </w:style>
  <w:style w:type="paragraph" w:styleId="1437" w:customStyle="1">
    <w:name w:val="Char Char Char Char Char Char Char1 Char"/>
    <w:basedOn w:val="911"/>
    <w:uiPriority w:val="0"/>
    <w:qFormat/>
    <w:rPr>
      <w:rFonts w:ascii="Tahoma" w:hAnsi="Tahoma"/>
      <w:sz w:val="24"/>
      <w:szCs w:val="20"/>
    </w:rPr>
  </w:style>
  <w:style w:type="paragraph" w:styleId="1438" w:customStyle="1">
    <w:name w:val="TOC 标题2"/>
    <w:basedOn w:val="985"/>
    <w:next w:val="911"/>
    <w:uiPriority w:val="0"/>
    <w:qFormat/>
    <w:pPr>
      <w:spacing w:before="480" w:after="0" w:line="276" w:lineRule="auto"/>
      <w:widowControl/>
      <w:outlineLvl w:val="9"/>
    </w:pPr>
    <w:rPr>
      <w:rFonts w:ascii="Cambria" w:hAnsi="Cambria"/>
      <w:color w:val="365f91"/>
      <w:sz w:val="28"/>
    </w:rPr>
  </w:style>
  <w:style w:type="paragraph" w:styleId="1439" w:customStyle="1">
    <w:name w:val="无间隔11"/>
    <w:link w:val="1440"/>
    <w:uiPriority w:val="0"/>
    <w:qFormat/>
    <w:rPr>
      <w:rFonts w:ascii="Calibri" w:hAnsi="Calibri" w:eastAsia="宋体" w:cs="Times New Roman"/>
      <w:sz w:val="22"/>
      <w:lang w:val="en-US" w:eastAsia="zh-CN" w:bidi="ar-SA"/>
    </w:rPr>
  </w:style>
  <w:style w:type="character" w:styleId="1440" w:customStyle="1">
    <w:name w:val="无间隔 字符"/>
    <w:link w:val="1439"/>
    <w:uiPriority w:val="0"/>
    <w:qFormat/>
    <w:rPr>
      <w:rFonts w:ascii="Calibri" w:hAnsi="Calibri"/>
      <w:sz w:val="22"/>
      <w:lang w:bidi="ar-SA"/>
    </w:rPr>
  </w:style>
  <w:style w:type="paragraph" w:styleId="1441" w:customStyle="1">
    <w:name w:val="Normal_0"/>
    <w:uiPriority w:val="0"/>
    <w:qFormat/>
    <w:rPr>
      <w:rFonts w:ascii="黑体" w:hAnsi="黑体" w:eastAsia="黑体" w:cs="Times New Roman"/>
      <w:b/>
      <w:sz w:val="32"/>
      <w:szCs w:val="24"/>
      <w:lang w:val="en-US" w:eastAsia="zh-CN" w:bidi="ar-SA"/>
    </w:rPr>
  </w:style>
  <w:style w:type="paragraph" w:styleId="144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43" w:customStyle="1">
    <w:name w:val="Normal_1"/>
    <w:uiPriority w:val="0"/>
    <w:qFormat/>
    <w:rPr>
      <w:rFonts w:ascii="黑体" w:hAnsi="黑体" w:eastAsia="黑体" w:cs="Times New Roman"/>
      <w:b/>
      <w:sz w:val="32"/>
      <w:szCs w:val="24"/>
      <w:lang w:val="en-US" w:eastAsia="zh-CN" w:bidi="ar-SA"/>
    </w:rPr>
  </w:style>
  <w:style w:type="paragraph" w:styleId="144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4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4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47" w:customStyle="1">
    <w:name w:val="Normal_2"/>
    <w:uiPriority w:val="0"/>
    <w:qFormat/>
    <w:rPr>
      <w:rFonts w:ascii="黑体" w:hAnsi="黑体" w:eastAsia="黑体" w:cs="Times New Roman"/>
      <w:b/>
      <w:sz w:val="32"/>
      <w:szCs w:val="24"/>
      <w:lang w:val="en-US" w:eastAsia="zh-CN" w:bidi="ar-SA"/>
    </w:rPr>
  </w:style>
  <w:style w:type="paragraph" w:styleId="144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49" w:customStyle="1">
    <w:name w:val="Normal_3"/>
    <w:uiPriority w:val="0"/>
    <w:qFormat/>
    <w:rPr>
      <w:rFonts w:ascii="黑体" w:hAnsi="黑体" w:eastAsia="黑体" w:cs="Times New Roman"/>
      <w:b/>
      <w:sz w:val="32"/>
      <w:szCs w:val="24"/>
      <w:lang w:val="en-US" w:eastAsia="zh-CN" w:bidi="ar-SA"/>
    </w:rPr>
  </w:style>
  <w:style w:type="paragraph" w:styleId="1450" w:customStyle="1">
    <w:name w:val="Normal_4"/>
    <w:uiPriority w:val="0"/>
    <w:qFormat/>
    <w:rPr>
      <w:rFonts w:ascii="黑体" w:hAnsi="黑体" w:eastAsia="黑体" w:cs="Times New Roman"/>
      <w:b/>
      <w:sz w:val="32"/>
      <w:szCs w:val="24"/>
      <w:lang w:val="en-US" w:eastAsia="zh-CN" w:bidi="ar-SA"/>
    </w:rPr>
  </w:style>
  <w:style w:type="paragraph" w:styleId="1451" w:customStyle="1">
    <w:name w:val="Normal_5"/>
    <w:uiPriority w:val="0"/>
    <w:qFormat/>
    <w:rPr>
      <w:rFonts w:ascii="黑体" w:hAnsi="黑体" w:eastAsia="黑体" w:cs="Times New Roman"/>
      <w:b/>
      <w:sz w:val="32"/>
      <w:szCs w:val="24"/>
      <w:lang w:val="en-US" w:eastAsia="zh-CN" w:bidi="ar-SA"/>
    </w:rPr>
  </w:style>
  <w:style w:type="paragraph" w:styleId="145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53" w:customStyle="1">
    <w:name w:val="Normal_6"/>
    <w:uiPriority w:val="0"/>
    <w:qFormat/>
    <w:rPr>
      <w:rFonts w:ascii="黑体" w:hAnsi="黑体" w:eastAsia="黑体" w:cs="Times New Roman"/>
      <w:b/>
      <w:sz w:val="32"/>
      <w:szCs w:val="24"/>
      <w:lang w:val="en-US" w:eastAsia="zh-CN" w:bidi="ar-SA"/>
    </w:rPr>
  </w:style>
  <w:style w:type="paragraph" w:styleId="145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55" w:customStyle="1">
    <w:name w:val="Normal_7"/>
    <w:uiPriority w:val="0"/>
    <w:qFormat/>
    <w:rPr>
      <w:rFonts w:ascii="黑体" w:hAnsi="黑体" w:eastAsia="黑体" w:cs="Times New Roman"/>
      <w:b/>
      <w:sz w:val="32"/>
      <w:szCs w:val="24"/>
      <w:lang w:val="en-US" w:eastAsia="zh-CN" w:bidi="ar-SA"/>
    </w:rPr>
  </w:style>
  <w:style w:type="paragraph" w:styleId="1456" w:customStyle="1">
    <w:name w:val="Normal_8"/>
    <w:uiPriority w:val="0"/>
    <w:qFormat/>
    <w:rPr>
      <w:rFonts w:ascii="Times New Roman" w:hAnsi="Times New Roman" w:eastAsia="Times New Roman" w:cs="Times New Roman"/>
      <w:sz w:val="24"/>
      <w:szCs w:val="24"/>
      <w:lang w:val="en-US" w:eastAsia="zh-CN" w:bidi="ar-SA"/>
    </w:rPr>
  </w:style>
  <w:style w:type="paragraph" w:styleId="1457" w:customStyle="1">
    <w:name w:val="Normal_9"/>
    <w:uiPriority w:val="0"/>
    <w:qFormat/>
    <w:rPr>
      <w:rFonts w:ascii="黑体" w:hAnsi="黑体" w:eastAsia="黑体" w:cs="Times New Roman"/>
      <w:b/>
      <w:sz w:val="32"/>
      <w:szCs w:val="24"/>
      <w:lang w:val="en-US" w:eastAsia="zh-CN" w:bidi="ar-SA"/>
    </w:rPr>
  </w:style>
  <w:style w:type="paragraph" w:styleId="145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59" w:customStyle="1">
    <w:name w:val="Normal_10"/>
    <w:uiPriority w:val="0"/>
    <w:qFormat/>
    <w:rPr>
      <w:rFonts w:ascii="黑体" w:hAnsi="黑体" w:eastAsia="黑体" w:cs="Times New Roman"/>
      <w:b/>
      <w:sz w:val="32"/>
      <w:szCs w:val="24"/>
      <w:lang w:val="en-US" w:eastAsia="zh-CN" w:bidi="ar-SA"/>
    </w:rPr>
  </w:style>
  <w:style w:type="paragraph" w:styleId="146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61" w:customStyle="1">
    <w:name w:val="正文缩进_0"/>
    <w:basedOn w:val="1460"/>
    <w:link w:val="1462"/>
    <w:uiPriority w:val="0"/>
    <w:unhideWhenUsed/>
    <w:qFormat/>
    <w:pPr>
      <w:ind w:firstLine="420"/>
    </w:pPr>
    <w:rPr>
      <w:szCs w:val="22"/>
    </w:rPr>
  </w:style>
  <w:style w:type="character" w:styleId="1462" w:customStyle="1">
    <w:name w:val="正文缩进 Char1_0"/>
    <w:link w:val="1461"/>
    <w:uiPriority w:val="0"/>
    <w:qFormat/>
    <w:rPr>
      <w:sz w:val="21"/>
      <w:szCs w:val="22"/>
    </w:rPr>
  </w:style>
  <w:style w:type="paragraph" w:styleId="1463" w:customStyle="1">
    <w:name w:val="纯文本_0"/>
    <w:basedOn w:val="1460"/>
    <w:link w:val="1464"/>
    <w:uiPriority w:val="0"/>
    <w:unhideWhenUsed/>
    <w:qFormat/>
    <w:rPr>
      <w:rFonts w:ascii="宋体" w:hAnsi="Courier New"/>
      <w:szCs w:val="21"/>
    </w:rPr>
  </w:style>
  <w:style w:type="character" w:styleId="1464" w:customStyle="1">
    <w:name w:val="纯文本 Char_0"/>
    <w:link w:val="1463"/>
    <w:uiPriority w:val="0"/>
    <w:qFormat/>
    <w:rPr>
      <w:rFonts w:ascii="宋体" w:hAnsi="Courier New" w:cs="Courier New"/>
      <w:sz w:val="21"/>
      <w:szCs w:val="21"/>
    </w:rPr>
  </w:style>
  <w:style w:type="paragraph" w:styleId="1465" w:customStyle="1">
    <w:name w:val="Normal_11"/>
    <w:uiPriority w:val="0"/>
    <w:qFormat/>
    <w:rPr>
      <w:rFonts w:ascii="黑体" w:hAnsi="黑体" w:eastAsia="黑体" w:cs="Times New Roman"/>
      <w:b/>
      <w:sz w:val="32"/>
      <w:szCs w:val="24"/>
      <w:lang w:val="en-US" w:eastAsia="zh-CN" w:bidi="ar-SA"/>
    </w:rPr>
  </w:style>
  <w:style w:type="paragraph" w:styleId="146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67" w:customStyle="1">
    <w:name w:val="Normal_12"/>
    <w:uiPriority w:val="0"/>
    <w:qFormat/>
    <w:rPr>
      <w:rFonts w:ascii="黑体" w:hAnsi="黑体" w:eastAsia="黑体" w:cs="Times New Roman"/>
      <w:b/>
      <w:sz w:val="32"/>
      <w:szCs w:val="24"/>
      <w:lang w:val="en-US" w:eastAsia="zh-CN" w:bidi="ar-SA"/>
    </w:rPr>
  </w:style>
  <w:style w:type="paragraph" w:styleId="146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69" w:customStyle="1">
    <w:name w:val="Normal_13"/>
    <w:uiPriority w:val="0"/>
    <w:qFormat/>
    <w:rPr>
      <w:rFonts w:ascii="黑体" w:hAnsi="黑体" w:eastAsia="黑体" w:cs="Times New Roman"/>
      <w:b/>
      <w:sz w:val="32"/>
      <w:szCs w:val="24"/>
      <w:lang w:val="en-US" w:eastAsia="zh-CN" w:bidi="ar-SA"/>
    </w:rPr>
  </w:style>
  <w:style w:type="paragraph" w:styleId="147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71" w:customStyle="1">
    <w:name w:val="Normal_14"/>
    <w:uiPriority w:val="0"/>
    <w:qFormat/>
    <w:rPr>
      <w:rFonts w:ascii="黑体" w:hAnsi="黑体" w:eastAsia="黑体" w:cs="Times New Roman"/>
      <w:b/>
      <w:sz w:val="32"/>
      <w:szCs w:val="24"/>
      <w:lang w:val="en-US" w:eastAsia="zh-CN" w:bidi="ar-SA"/>
    </w:rPr>
  </w:style>
  <w:style w:type="paragraph" w:styleId="147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73" w:customStyle="1">
    <w:name w:val="Normal_15"/>
    <w:uiPriority w:val="0"/>
    <w:qFormat/>
    <w:rPr>
      <w:rFonts w:ascii="黑体" w:hAnsi="黑体" w:eastAsia="黑体" w:cs="Times New Roman"/>
      <w:b/>
      <w:sz w:val="32"/>
      <w:szCs w:val="24"/>
      <w:lang w:val="en-US" w:eastAsia="zh-CN" w:bidi="ar-SA"/>
    </w:rPr>
  </w:style>
  <w:style w:type="paragraph" w:styleId="147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75" w:customStyle="1">
    <w:name w:val="Normal_16"/>
    <w:uiPriority w:val="0"/>
    <w:qFormat/>
    <w:rPr>
      <w:rFonts w:ascii="黑体" w:hAnsi="黑体" w:eastAsia="黑体" w:cs="Times New Roman"/>
      <w:b/>
      <w:sz w:val="32"/>
      <w:szCs w:val="24"/>
      <w:lang w:val="en-US" w:eastAsia="zh-CN" w:bidi="ar-SA"/>
    </w:rPr>
  </w:style>
  <w:style w:type="paragraph" w:styleId="147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7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78" w:customStyle="1">
    <w:name w:val="Normal_17"/>
    <w:uiPriority w:val="0"/>
    <w:qFormat/>
    <w:rPr>
      <w:rFonts w:ascii="黑体" w:hAnsi="黑体" w:eastAsia="黑体" w:cs="Times New Roman"/>
      <w:b/>
      <w:sz w:val="32"/>
      <w:szCs w:val="24"/>
      <w:lang w:val="en-US" w:eastAsia="zh-CN" w:bidi="ar-SA"/>
    </w:rPr>
  </w:style>
  <w:style w:type="paragraph" w:styleId="1479" w:customStyle="1">
    <w:name w:val="Normal_18"/>
    <w:uiPriority w:val="0"/>
    <w:qFormat/>
    <w:rPr>
      <w:rFonts w:ascii="黑体" w:hAnsi="黑体" w:eastAsia="黑体" w:cs="Times New Roman"/>
      <w:b/>
      <w:sz w:val="32"/>
      <w:szCs w:val="24"/>
      <w:lang w:val="en-US" w:eastAsia="zh-CN" w:bidi="ar-SA"/>
    </w:rPr>
  </w:style>
  <w:style w:type="paragraph" w:styleId="148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81" w:customStyle="1">
    <w:name w:val="Normal_0_0"/>
    <w:uiPriority w:val="0"/>
    <w:qFormat/>
    <w:rPr>
      <w:rFonts w:ascii="黑体" w:hAnsi="黑体" w:eastAsia="黑体" w:cs="Times New Roman"/>
      <w:b/>
      <w:sz w:val="40"/>
      <w:szCs w:val="24"/>
      <w:lang w:val="en-US" w:eastAsia="zh-CN" w:bidi="ar-SA"/>
    </w:rPr>
  </w:style>
  <w:style w:type="paragraph" w:styleId="1482" w:customStyle="1">
    <w:name w:val="Normal_1_0"/>
    <w:uiPriority w:val="0"/>
    <w:qFormat/>
    <w:rPr>
      <w:rFonts w:ascii="Times New Roman" w:hAnsi="Times New Roman" w:eastAsia="Times New Roman" w:cs="Times New Roman"/>
      <w:sz w:val="24"/>
      <w:szCs w:val="24"/>
      <w:lang w:val="en-US" w:eastAsia="zh-CN" w:bidi="ar-SA"/>
    </w:rPr>
  </w:style>
  <w:style w:type="paragraph" w:styleId="1483" w:customStyle="1">
    <w:name w:val="Normal1"/>
    <w:next w:val="998"/>
    <w:uiPriority w:val="0"/>
    <w:qFormat/>
    <w:rPr>
      <w:rFonts w:ascii="Times New Roman" w:hAnsi="Times New Roman" w:eastAsia="Times New Roman" w:cs="Times New Roman"/>
      <w:sz w:val="24"/>
      <w:szCs w:val="24"/>
      <w:lang w:val="en-US" w:eastAsia="zh-CN" w:bidi="ar-SA"/>
    </w:rPr>
  </w:style>
  <w:style w:type="paragraph" w:styleId="148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85" w:customStyle="1">
    <w:name w:val="正文_3"/>
    <w:next w:val="1486"/>
    <w:uiPriority w:val="0"/>
    <w:qFormat/>
    <w:pPr>
      <w:jc w:val="both"/>
      <w:widowControl w:val="off"/>
    </w:pPr>
    <w:rPr>
      <w:rFonts w:ascii="Calibri" w:hAnsi="Calibri" w:eastAsia="宋体" w:cs="Times New Roman"/>
      <w:sz w:val="21"/>
      <w:szCs w:val="22"/>
      <w:lang w:val="en-US" w:eastAsia="zh-CN" w:bidi="ar-SA"/>
    </w:rPr>
  </w:style>
  <w:style w:type="paragraph" w:styleId="1486" w:customStyle="1">
    <w:name w:val="正文首行缩进 2_1"/>
    <w:basedOn w:val="1487"/>
    <w:next w:val="1489"/>
    <w:uiPriority w:val="0"/>
    <w:qFormat/>
    <w:pPr>
      <w:ind w:left="200" w:firstLine="200"/>
      <w:spacing w:after="120"/>
    </w:pPr>
    <w:rPr>
      <w:rFonts w:ascii="Times New Roman" w:hAnsi="Times New Roman"/>
      <w:sz w:val="24"/>
      <w:szCs w:val="24"/>
    </w:rPr>
  </w:style>
  <w:style w:type="paragraph" w:styleId="1487" w:customStyle="1">
    <w:name w:val="正文文本缩进_1"/>
    <w:basedOn w:val="1488"/>
    <w:next w:val="1486"/>
    <w:uiPriority w:val="0"/>
    <w:qFormat/>
    <w:pPr>
      <w:ind w:firstLine="225"/>
    </w:pPr>
    <w:rPr>
      <w:rFonts w:ascii="仿宋_GB2312" w:eastAsia="仿宋_GB2312"/>
      <w:sz w:val="32"/>
    </w:rPr>
  </w:style>
  <w:style w:type="paragraph" w:styleId="1488" w:customStyle="1">
    <w:name w:val="正文_18"/>
    <w:next w:val="1487"/>
    <w:uiPriority w:val="0"/>
    <w:qFormat/>
    <w:pPr>
      <w:jc w:val="both"/>
      <w:widowControl w:val="off"/>
    </w:pPr>
    <w:rPr>
      <w:rFonts w:ascii="Calibri" w:hAnsi="Calibri" w:eastAsia="宋体" w:cs="Times New Roman"/>
      <w:sz w:val="21"/>
      <w:szCs w:val="22"/>
      <w:lang w:val="en-US" w:eastAsia="zh-CN" w:bidi="ar-SA"/>
    </w:rPr>
  </w:style>
  <w:style w:type="paragraph" w:styleId="1489" w:customStyle="1">
    <w:name w:val="xl53_0"/>
    <w:next w:val="148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90" w:customStyle="1">
    <w:name w:val="正文_16"/>
    <w:next w:val="1491"/>
    <w:uiPriority w:val="0"/>
    <w:qFormat/>
    <w:pPr>
      <w:jc w:val="both"/>
      <w:widowControl w:val="off"/>
    </w:pPr>
    <w:rPr>
      <w:rFonts w:ascii="Calibri" w:hAnsi="Calibri" w:eastAsia="宋体" w:cs="Times New Roman"/>
      <w:sz w:val="21"/>
      <w:szCs w:val="22"/>
      <w:lang w:val="en-US" w:eastAsia="zh-CN" w:bidi="ar-SA"/>
    </w:rPr>
  </w:style>
  <w:style w:type="paragraph" w:styleId="1491" w:customStyle="1">
    <w:name w:val="正文首行缩进 2_0"/>
    <w:basedOn w:val="1492"/>
    <w:uiPriority w:val="0"/>
    <w:qFormat/>
    <w:pPr>
      <w:ind w:left="200" w:firstLine="200"/>
      <w:spacing w:after="120"/>
    </w:pPr>
    <w:rPr>
      <w:rFonts w:ascii="Times New Roman" w:hAnsi="Times New Roman"/>
      <w:sz w:val="24"/>
      <w:szCs w:val="24"/>
    </w:rPr>
  </w:style>
  <w:style w:type="paragraph" w:styleId="1492" w:customStyle="1">
    <w:name w:val="正文文本缩进_0"/>
    <w:basedOn w:val="1490"/>
    <w:uiPriority w:val="0"/>
    <w:qFormat/>
    <w:pPr>
      <w:ind w:firstLine="225"/>
    </w:pPr>
    <w:rPr>
      <w:rFonts w:ascii="仿宋_GB2312" w:eastAsia="仿宋_GB2312"/>
      <w:sz w:val="32"/>
    </w:rPr>
  </w:style>
  <w:style w:type="paragraph" w:styleId="149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94" w:customStyle="1">
    <w:name w:val="段_0"/>
    <w:next w:val="1495"/>
    <w:uiPriority w:val="0"/>
    <w:qFormat/>
    <w:pPr>
      <w:ind w:firstLine="200"/>
      <w:jc w:val="both"/>
    </w:pPr>
    <w:rPr>
      <w:rFonts w:ascii="宋体" w:hAnsi="Times New Roman" w:eastAsia="宋体" w:cs="Times New Roman"/>
      <w:sz w:val="21"/>
      <w:lang w:val="en-US" w:eastAsia="zh-CN" w:bidi="ar-SA"/>
    </w:rPr>
  </w:style>
  <w:style w:type="paragraph" w:styleId="1495" w:customStyle="1">
    <w:name w:val="Normal_19_1"/>
    <w:next w:val="1494"/>
    <w:uiPriority w:val="0"/>
    <w:qFormat/>
    <w:rPr>
      <w:rFonts w:ascii="黑体" w:hAnsi="黑体" w:eastAsia="黑体" w:cs="Times New Roman"/>
      <w:b/>
      <w:sz w:val="32"/>
      <w:szCs w:val="24"/>
      <w:lang w:val="en-US" w:eastAsia="zh-CN" w:bidi="ar-SA"/>
    </w:rPr>
  </w:style>
  <w:style w:type="paragraph" w:styleId="1496" w:customStyle="1">
    <w:name w:val="Normal_0_1"/>
    <w:uiPriority w:val="0"/>
    <w:qFormat/>
    <w:rPr>
      <w:rFonts w:ascii="黑体" w:hAnsi="黑体" w:eastAsia="黑体" w:cs="Times New Roman"/>
      <w:b/>
      <w:sz w:val="32"/>
      <w:szCs w:val="24"/>
      <w:lang w:val="en-US" w:eastAsia="zh-CN" w:bidi="ar-SA"/>
    </w:rPr>
  </w:style>
  <w:style w:type="paragraph" w:styleId="149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98" w:customStyle="1">
    <w:name w:val="Normal_2_0"/>
    <w:uiPriority w:val="0"/>
    <w:qFormat/>
    <w:rPr>
      <w:rFonts w:ascii="黑体" w:hAnsi="黑体" w:eastAsia="黑体" w:cs="Times New Roman"/>
      <w:b/>
      <w:sz w:val="32"/>
      <w:szCs w:val="24"/>
      <w:lang w:val="en-US" w:eastAsia="zh-CN" w:bidi="ar-SA"/>
    </w:rPr>
  </w:style>
  <w:style w:type="paragraph" w:styleId="149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500" w:customStyle="1">
    <w:name w:val="Normal_3_0"/>
    <w:uiPriority w:val="0"/>
    <w:qFormat/>
    <w:rPr>
      <w:rFonts w:ascii="黑体" w:hAnsi="黑体" w:eastAsia="黑体" w:cs="Times New Roman"/>
      <w:b/>
      <w:sz w:val="32"/>
      <w:szCs w:val="24"/>
      <w:lang w:val="en-US" w:eastAsia="zh-CN" w:bidi="ar-SA"/>
    </w:rPr>
  </w:style>
  <w:style w:type="paragraph" w:styleId="150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502" w:customStyle="1">
    <w:name w:val="Normal_5_0"/>
    <w:uiPriority w:val="0"/>
    <w:qFormat/>
    <w:rPr>
      <w:rFonts w:ascii="黑体" w:hAnsi="黑体" w:eastAsia="黑体" w:cs="Times New Roman"/>
      <w:b/>
      <w:sz w:val="32"/>
      <w:szCs w:val="24"/>
      <w:lang w:val="en-US" w:eastAsia="zh-CN" w:bidi="ar-SA"/>
    </w:rPr>
  </w:style>
  <w:style w:type="paragraph" w:styleId="1503"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504" w:customStyle="1">
    <w:name w:val="Normal_6_0"/>
    <w:uiPriority w:val="0"/>
    <w:qFormat/>
    <w:rPr>
      <w:rFonts w:ascii="黑体" w:hAnsi="黑体" w:eastAsia="黑体" w:cs="Times New Roman"/>
      <w:b/>
      <w:sz w:val="32"/>
      <w:szCs w:val="24"/>
      <w:lang w:val="en-US" w:eastAsia="zh-CN" w:bidi="ar-SA"/>
    </w:rPr>
  </w:style>
  <w:style w:type="paragraph" w:styleId="150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506" w:customStyle="1">
    <w:name w:val="Normal_8_0"/>
    <w:uiPriority w:val="0"/>
    <w:qFormat/>
    <w:rPr>
      <w:rFonts w:ascii="黑体" w:hAnsi="黑体" w:eastAsia="黑体" w:cs="Times New Roman"/>
      <w:b/>
      <w:sz w:val="32"/>
      <w:szCs w:val="24"/>
      <w:lang w:val="en-US" w:eastAsia="zh-CN" w:bidi="ar-SA"/>
    </w:rPr>
  </w:style>
  <w:style w:type="paragraph" w:styleId="1507" w:customStyle="1">
    <w:name w:val="Normal_9_0"/>
    <w:uiPriority w:val="0"/>
    <w:qFormat/>
    <w:rPr>
      <w:rFonts w:ascii="Times New Roman" w:hAnsi="Times New Roman" w:eastAsia="Times New Roman" w:cs="Times New Roman"/>
      <w:sz w:val="24"/>
      <w:szCs w:val="24"/>
      <w:lang w:val="en-US" w:eastAsia="zh-CN" w:bidi="ar-SA"/>
    </w:rPr>
  </w:style>
  <w:style w:type="paragraph" w:styleId="1508" w:customStyle="1">
    <w:name w:val="Normal_10_0"/>
    <w:uiPriority w:val="0"/>
    <w:qFormat/>
    <w:rPr>
      <w:rFonts w:ascii="Times New Roman" w:hAnsi="Times New Roman" w:eastAsia="Times New Roman" w:cs="Times New Roman"/>
      <w:sz w:val="24"/>
      <w:szCs w:val="24"/>
      <w:lang w:val="en-US" w:eastAsia="zh-CN" w:bidi="ar-SA"/>
    </w:rPr>
  </w:style>
  <w:style w:type="paragraph" w:styleId="1509" w:customStyle="1">
    <w:name w:val="Normal_11_0"/>
    <w:uiPriority w:val="0"/>
    <w:qFormat/>
    <w:rPr>
      <w:rFonts w:ascii="黑体" w:hAnsi="黑体" w:eastAsia="黑体" w:cs="Times New Roman"/>
      <w:b/>
      <w:sz w:val="32"/>
      <w:szCs w:val="24"/>
      <w:lang w:val="en-US" w:eastAsia="zh-CN" w:bidi="ar-SA"/>
    </w:rPr>
  </w:style>
  <w:style w:type="paragraph" w:styleId="151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511" w:customStyle="1">
    <w:name w:val="正文_2_0"/>
    <w:next w:val="911"/>
    <w:uiPriority w:val="0"/>
    <w:qFormat/>
    <w:pPr>
      <w:jc w:val="both"/>
      <w:widowControl w:val="off"/>
    </w:pPr>
    <w:rPr>
      <w:rFonts w:ascii="Calibri" w:hAnsi="Calibri" w:eastAsia="宋体" w:cs="Times New Roman"/>
      <w:sz w:val="21"/>
      <w:szCs w:val="22"/>
      <w:lang w:val="en-US" w:eastAsia="zh-CN" w:bidi="ar-SA"/>
    </w:rPr>
  </w:style>
  <w:style w:type="paragraph" w:styleId="1512" w:customStyle="1">
    <w:name w:val="Normal_12_0"/>
    <w:uiPriority w:val="0"/>
    <w:qFormat/>
    <w:rPr>
      <w:rFonts w:ascii="黑体" w:hAnsi="黑体" w:eastAsia="黑体" w:cs="Times New Roman"/>
      <w:b/>
      <w:sz w:val="32"/>
      <w:szCs w:val="24"/>
      <w:lang w:val="en-US" w:eastAsia="zh-CN" w:bidi="ar-SA"/>
    </w:rPr>
  </w:style>
  <w:style w:type="paragraph" w:styleId="1513"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51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51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51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517" w:customStyle="1">
    <w:name w:val="列出段落_2"/>
    <w:basedOn w:val="1515"/>
    <w:uiPriority w:val="34"/>
    <w:qFormat/>
    <w:pPr>
      <w:ind w:firstLine="420"/>
    </w:pPr>
  </w:style>
  <w:style w:type="paragraph" w:styleId="1518" w:customStyle="1">
    <w:name w:val="Normal_14_0"/>
    <w:uiPriority w:val="0"/>
    <w:qFormat/>
    <w:rPr>
      <w:rFonts w:ascii="黑体" w:hAnsi="黑体" w:eastAsia="黑体" w:cs="Times New Roman"/>
      <w:b/>
      <w:sz w:val="32"/>
      <w:szCs w:val="24"/>
      <w:lang w:val="en-US" w:eastAsia="zh-CN" w:bidi="ar-SA"/>
    </w:rPr>
  </w:style>
  <w:style w:type="paragraph" w:styleId="151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520" w:customStyle="1">
    <w:name w:val="正文缩进_0_0"/>
    <w:basedOn w:val="1519"/>
    <w:link w:val="1521"/>
    <w:uiPriority w:val="0"/>
    <w:unhideWhenUsed/>
    <w:qFormat/>
    <w:pPr>
      <w:ind w:firstLine="420"/>
    </w:pPr>
    <w:rPr>
      <w:rFonts w:ascii="Calibri" w:hAnsi="Calibri"/>
      <w:szCs w:val="22"/>
    </w:rPr>
  </w:style>
  <w:style w:type="character" w:styleId="1521" w:customStyle="1">
    <w:name w:val="正文缩进 Char1_0_0"/>
    <w:link w:val="1520"/>
    <w:uiPriority w:val="0"/>
    <w:qFormat/>
    <w:rPr>
      <w:sz w:val="21"/>
      <w:szCs w:val="22"/>
    </w:rPr>
  </w:style>
  <w:style w:type="paragraph" w:styleId="1522" w:customStyle="1">
    <w:name w:val="纯文本_0_0"/>
    <w:basedOn w:val="1523"/>
    <w:link w:val="1524"/>
    <w:uiPriority w:val="0"/>
    <w:unhideWhenUsed/>
    <w:qFormat/>
    <w:rPr>
      <w:rFonts w:ascii="宋体" w:hAnsi="Courier New"/>
      <w:szCs w:val="21"/>
    </w:rPr>
  </w:style>
  <w:style w:type="paragraph" w:styleId="152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524" w:customStyle="1">
    <w:name w:val="纯文本 Char_0_0"/>
    <w:link w:val="1522"/>
    <w:uiPriority w:val="0"/>
    <w:qFormat/>
    <w:rPr>
      <w:rFonts w:ascii="宋体" w:hAnsi="Courier New"/>
      <w:sz w:val="21"/>
      <w:szCs w:val="21"/>
    </w:rPr>
  </w:style>
  <w:style w:type="paragraph" w:styleId="1525" w:customStyle="1">
    <w:name w:val="Normal_15_0"/>
    <w:uiPriority w:val="0"/>
    <w:qFormat/>
    <w:rPr>
      <w:rFonts w:ascii="黑体" w:hAnsi="黑体" w:eastAsia="黑体" w:cs="Times New Roman"/>
      <w:b/>
      <w:sz w:val="32"/>
      <w:szCs w:val="24"/>
      <w:lang w:val="en-US" w:eastAsia="zh-CN" w:bidi="ar-SA"/>
    </w:rPr>
  </w:style>
  <w:style w:type="paragraph" w:styleId="1526"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527" w:customStyle="1">
    <w:name w:val="Normal_16_0"/>
    <w:uiPriority w:val="0"/>
    <w:qFormat/>
    <w:rPr>
      <w:rFonts w:ascii="黑体" w:hAnsi="黑体" w:eastAsia="黑体" w:cs="Times New Roman"/>
      <w:b/>
      <w:sz w:val="32"/>
      <w:szCs w:val="24"/>
      <w:lang w:val="en-US" w:eastAsia="zh-CN" w:bidi="ar-SA"/>
    </w:rPr>
  </w:style>
  <w:style w:type="paragraph" w:styleId="1528"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52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530" w:customStyle="1">
    <w:name w:val="Normal_17_0"/>
    <w:uiPriority w:val="0"/>
    <w:qFormat/>
    <w:rPr>
      <w:rFonts w:ascii="黑体" w:hAnsi="黑体" w:eastAsia="黑体" w:cs="Times New Roman"/>
      <w:b/>
      <w:sz w:val="32"/>
      <w:szCs w:val="24"/>
      <w:lang w:val="en-US" w:eastAsia="zh-CN" w:bidi="ar-SA"/>
    </w:rPr>
  </w:style>
  <w:style w:type="paragraph" w:styleId="153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532" w:customStyle="1">
    <w:name w:val="Normal_18_0"/>
    <w:uiPriority w:val="0"/>
    <w:qFormat/>
    <w:rPr>
      <w:rFonts w:ascii="黑体" w:hAnsi="黑体" w:eastAsia="黑体" w:cs="Times New Roman"/>
      <w:b/>
      <w:sz w:val="32"/>
      <w:szCs w:val="24"/>
      <w:lang w:val="en-US" w:eastAsia="zh-CN" w:bidi="ar-SA"/>
    </w:rPr>
  </w:style>
  <w:style w:type="paragraph" w:styleId="153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534" w:customStyle="1">
    <w:name w:val="Normal_19_0"/>
    <w:basedOn w:val="1535"/>
    <w:uiPriority w:val="0"/>
    <w:qFormat/>
    <w:rPr>
      <w:rFonts w:ascii="黑体" w:hAnsi="黑体" w:eastAsia="黑体"/>
      <w:b/>
      <w:sz w:val="32"/>
      <w:szCs w:val="24"/>
    </w:rPr>
  </w:style>
  <w:style w:type="paragraph" w:styleId="1535" w:customStyle="1">
    <w:name w:val="Normal111"/>
    <w:next w:val="914"/>
    <w:uiPriority w:val="99"/>
    <w:qFormat/>
    <w:pPr>
      <w:jc w:val="both"/>
      <w:widowControl w:val="off"/>
    </w:pPr>
    <w:rPr>
      <w:rFonts w:hint="default" w:ascii="Calibri" w:hAnsi="Calibri" w:eastAsia="宋体" w:cs="Times New Roman"/>
    </w:rPr>
  </w:style>
  <w:style w:type="paragraph" w:styleId="1536" w:customStyle="1">
    <w:name w:val="正文2"/>
    <w:next w:val="1537"/>
    <w:uiPriority w:val="0"/>
    <w:qFormat/>
    <w:pPr>
      <w:jc w:val="both"/>
      <w:widowControl w:val="off"/>
    </w:pPr>
    <w:rPr>
      <w:rFonts w:ascii="Calibri" w:hAnsi="Calibri" w:eastAsia="宋体" w:cs="Times New Roman"/>
      <w:sz w:val="21"/>
      <w:szCs w:val="22"/>
      <w:lang w:val="en-US" w:eastAsia="zh-CN" w:bidi="ar-SA"/>
    </w:rPr>
  </w:style>
  <w:style w:type="paragraph" w:styleId="1537" w:customStyle="1">
    <w:name w:val="标题 32"/>
    <w:basedOn w:val="924"/>
    <w:next w:val="1536"/>
    <w:uiPriority w:val="0"/>
    <w:qFormat/>
    <w:pPr>
      <w:keepLines/>
      <w:keepNext/>
      <w:spacing w:before="260" w:after="260" w:line="413" w:lineRule="auto"/>
      <w:outlineLvl w:val="2"/>
    </w:pPr>
    <w:rPr>
      <w:b/>
      <w:sz w:val="32"/>
      <w:szCs w:val="20"/>
    </w:rPr>
  </w:style>
  <w:style w:type="paragraph" w:styleId="1538" w:customStyle="1">
    <w:name w:val="Body Text_0"/>
    <w:basedOn w:val="1534"/>
    <w:uiPriority w:val="99"/>
    <w:unhideWhenUsed/>
    <w:qFormat/>
    <w:pPr>
      <w:spacing w:after="120"/>
    </w:pPr>
    <w:rPr>
      <w:rFonts w:ascii="Calibri" w:hAnsi="Calibri"/>
      <w:sz w:val="20"/>
    </w:rPr>
  </w:style>
  <w:style w:type="paragraph" w:styleId="153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54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541" w:customStyle="1">
    <w:name w:val="Normal_14_0_0"/>
    <w:uiPriority w:val="0"/>
    <w:qFormat/>
    <w:rPr>
      <w:rFonts w:ascii="黑体" w:hAnsi="黑体" w:eastAsia="黑体" w:cs="Times New Roman"/>
      <w:b/>
      <w:sz w:val="32"/>
      <w:szCs w:val="24"/>
      <w:lang w:val="en-US" w:eastAsia="zh-CN" w:bidi="ar-SA"/>
    </w:rPr>
  </w:style>
  <w:style w:type="paragraph" w:styleId="154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43" w:customStyle="1">
    <w:name w:val="Normal_20"/>
    <w:next w:val="1544"/>
    <w:uiPriority w:val="0"/>
    <w:qFormat/>
    <w:rPr>
      <w:rFonts w:ascii="黑体" w:hAnsi="黑体" w:eastAsia="黑体" w:cs="Times New Roman"/>
      <w:b/>
      <w:sz w:val="32"/>
      <w:szCs w:val="24"/>
      <w:lang w:val="en-US" w:eastAsia="zh-CN" w:bidi="ar-SA"/>
    </w:rPr>
  </w:style>
  <w:style w:type="paragraph" w:styleId="1544" w:customStyle="1">
    <w:name w:val="Heading 3_0"/>
    <w:basedOn w:val="1543"/>
    <w:next w:val="1543"/>
    <w:uiPriority w:val="0"/>
    <w:qFormat/>
    <w:pPr>
      <w:keepLines/>
      <w:keepNext/>
      <w:spacing w:before="260" w:after="260" w:line="413" w:lineRule="auto"/>
      <w:outlineLvl w:val="2"/>
    </w:pPr>
    <w:rPr>
      <w:rFonts w:ascii="Times New Roman" w:hAnsi="Times New Roman" w:eastAsia="Times New Roman"/>
      <w:szCs w:val="20"/>
    </w:rPr>
  </w:style>
  <w:style w:type="paragraph" w:styleId="1545" w:customStyle="1">
    <w:name w:val="正文文本首行缩进 22"/>
    <w:basedOn w:val="1546"/>
    <w:uiPriority w:val="0"/>
    <w:qFormat/>
    <w:pPr>
      <w:ind w:left="200" w:firstLine="200"/>
      <w:spacing w:after="120"/>
    </w:pPr>
    <w:rPr>
      <w:rFonts w:ascii="Times New Roman" w:hAnsi="Times New Roman"/>
      <w:sz w:val="24"/>
    </w:rPr>
  </w:style>
  <w:style w:type="paragraph" w:styleId="1546" w:customStyle="1">
    <w:name w:val="正文文本缩进2"/>
    <w:basedOn w:val="1543"/>
    <w:uiPriority w:val="0"/>
    <w:qFormat/>
    <w:pPr>
      <w:ind w:firstLine="225"/>
    </w:pPr>
    <w:rPr>
      <w:rFonts w:ascii="仿宋_GB2312" w:eastAsia="仿宋_GB2312"/>
    </w:rPr>
  </w:style>
  <w:style w:type="paragraph" w:styleId="154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54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549" w:customStyle="1">
    <w:name w:val="Normal_21"/>
    <w:uiPriority w:val="0"/>
    <w:qFormat/>
    <w:rPr>
      <w:rFonts w:ascii="黑体" w:hAnsi="黑体" w:eastAsia="黑体" w:cs="Times New Roman"/>
      <w:b/>
      <w:sz w:val="32"/>
      <w:szCs w:val="24"/>
      <w:lang w:val="en-US" w:eastAsia="zh-CN" w:bidi="ar-SA"/>
    </w:rPr>
  </w:style>
  <w:style w:type="paragraph" w:styleId="155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551" w:customStyle="1">
    <w:name w:val="Normal_0_2"/>
    <w:uiPriority w:val="0"/>
    <w:qFormat/>
    <w:rPr>
      <w:rFonts w:ascii="黑体" w:hAnsi="黑体" w:eastAsia="黑体" w:cs="Times New Roman"/>
      <w:b/>
      <w:sz w:val="32"/>
      <w:szCs w:val="24"/>
      <w:lang w:val="en-US" w:eastAsia="zh-CN" w:bidi="ar-SA"/>
    </w:rPr>
  </w:style>
  <w:style w:type="paragraph" w:styleId="1552" w:customStyle="1">
    <w:name w:val="Normal_1_2"/>
    <w:uiPriority w:val="0"/>
    <w:qFormat/>
    <w:rPr>
      <w:rFonts w:ascii="Times New Roman" w:hAnsi="Times New Roman" w:eastAsia="Times New Roman" w:cs="Times New Roman"/>
      <w:sz w:val="24"/>
      <w:szCs w:val="24"/>
      <w:lang w:val="en-US" w:eastAsia="zh-CN" w:bidi="ar-SA"/>
    </w:rPr>
  </w:style>
  <w:style w:type="paragraph" w:styleId="1553" w:customStyle="1">
    <w:name w:val="Normal_0_3"/>
    <w:uiPriority w:val="0"/>
    <w:qFormat/>
    <w:rPr>
      <w:rFonts w:ascii="黑体" w:hAnsi="黑体" w:eastAsia="黑体" w:cs="Times New Roman"/>
      <w:b/>
      <w:sz w:val="32"/>
      <w:szCs w:val="24"/>
      <w:lang w:val="en-US" w:eastAsia="zh-CN" w:bidi="ar-SA"/>
    </w:rPr>
  </w:style>
  <w:style w:type="paragraph" w:styleId="155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55" w:customStyle="1">
    <w:name w:val="正文缩进1"/>
    <w:basedOn w:val="911"/>
    <w:uiPriority w:val="0"/>
    <w:qFormat/>
    <w:pPr>
      <w:ind w:firstLine="420"/>
      <w:jc w:val="left"/>
    </w:pPr>
    <w:rPr>
      <w:rFonts w:ascii="宋体"/>
      <w:sz w:val="24"/>
    </w:rPr>
  </w:style>
  <w:style w:type="paragraph" w:styleId="1556" w:customStyle="1">
    <w:name w:val="索引 11"/>
    <w:basedOn w:val="911"/>
    <w:next w:val="911"/>
    <w:uiPriority w:val="0"/>
    <w:qFormat/>
    <w:pPr>
      <w:spacing w:line="360" w:lineRule="auto"/>
    </w:pPr>
    <w:rPr>
      <w:rFonts w:ascii="仿宋_GB2312" w:eastAsia="仿宋_GB2312"/>
      <w:sz w:val="24"/>
      <w:szCs w:val="20"/>
    </w:rPr>
  </w:style>
  <w:style w:type="paragraph" w:styleId="1557" w:customStyle="1">
    <w:name w:val="纯文本1"/>
    <w:basedOn w:val="1490"/>
    <w:uiPriority w:val="0"/>
    <w:qFormat/>
    <w:rPr>
      <w:rFonts w:ascii="宋体" w:hAnsi="Courier New"/>
    </w:rPr>
  </w:style>
  <w:style w:type="paragraph" w:styleId="1558" w:customStyle="1">
    <w:name w:val="Normal_20_0_0"/>
    <w:next w:val="911"/>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5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60" w:customStyle="1">
    <w:name w:val="正文缩进1_0"/>
    <w:basedOn w:val="1559"/>
    <w:link w:val="1561"/>
    <w:uiPriority w:val="0"/>
    <w:qFormat/>
    <w:pPr>
      <w:ind w:firstLine="420"/>
      <w:jc w:val="left"/>
    </w:pPr>
    <w:rPr>
      <w:rFonts w:ascii="宋体" w:hAnsi="Calibri" w:eastAsia="Times New Roman"/>
      <w:sz w:val="24"/>
      <w:szCs w:val="22"/>
    </w:rPr>
  </w:style>
  <w:style w:type="character" w:styleId="1561" w:customStyle="1">
    <w:name w:val="正文缩进 Char1_1"/>
    <w:link w:val="1560"/>
    <w:uiPriority w:val="0"/>
    <w:qFormat/>
    <w:rPr>
      <w:rFonts w:ascii="宋体" w:hAnsi="Calibri" w:eastAsia="Times New Roman"/>
      <w:sz w:val="24"/>
      <w:szCs w:val="22"/>
    </w:rPr>
  </w:style>
  <w:style w:type="paragraph" w:styleId="1562"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63"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64" w:customStyle="1">
    <w:name w:val="未处理的提及1"/>
    <w:uiPriority w:val="99"/>
    <w:unhideWhenUsed/>
    <w:qFormat/>
    <w:rPr>
      <w:color w:val="605e5c"/>
      <w:shd w:val="clear" w:color="auto" w:fill="e1dfdd"/>
    </w:rPr>
  </w:style>
  <w:style w:type="character" w:styleId="1565" w:customStyle="1">
    <w:name w:val="未处理的提及2"/>
    <w:uiPriority w:val="99"/>
    <w:unhideWhenUsed/>
    <w:qFormat/>
    <w:rPr>
      <w:color w:val="605e5c"/>
      <w:shd w:val="clear" w:color="auto" w:fill="e1dfdd"/>
    </w:rPr>
  </w:style>
  <w:style w:type="paragraph" w:styleId="156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6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68" w:customStyle="1">
    <w:name w:val="10"/>
    <w:uiPriority w:val="0"/>
    <w:qFormat/>
    <w:rPr>
      <w:rFonts w:ascii="Times New Roman" w:hAnsi="Times New Roman" w:cs="Times New Roman"/>
    </w:rPr>
  </w:style>
  <w:style w:type="paragraph" w:styleId="1569" w:customStyle="1">
    <w:name w:val="正文文本2"/>
    <w:basedOn w:val="926"/>
    <w:uiPriority w:val="1"/>
    <w:qFormat/>
    <w:rPr>
      <w:rFonts w:ascii="Segoe UI" w:hAnsi="Segoe UI" w:cs="Segoe UI"/>
    </w:rPr>
  </w:style>
  <w:style w:type="paragraph" w:styleId="1570" w:customStyle="1">
    <w:name w:val="正文_16_0"/>
    <w:basedOn w:val="1488"/>
    <w:uiPriority w:val="0"/>
    <w:qFormat/>
  </w:style>
  <w:style w:type="paragraph" w:styleId="1571"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72"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73" w:customStyle="1">
    <w:name w:val="Normal_19_0_1"/>
    <w:uiPriority w:val="0"/>
    <w:qFormat/>
    <w:rPr>
      <w:rFonts w:ascii="Tahoma" w:hAnsi="Tahoma" w:eastAsia="微软雅黑" w:cs="Times New Roman"/>
      <w:lang w:val="en-US" w:eastAsia="zh-CN" w:bidi="ar-SA"/>
    </w:rPr>
  </w:style>
  <w:style w:type="paragraph" w:styleId="1574"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75" w:customStyle="1">
    <w:name w:val="正文_16_0_0_0"/>
    <w:basedOn w:val="1576"/>
    <w:uiPriority w:val="0"/>
    <w:qFormat/>
    <w:rPr>
      <w:rFonts w:ascii="Calibri" w:hAnsi="Calibri" w:cs="Calibri"/>
      <w:szCs w:val="21"/>
    </w:rPr>
  </w:style>
  <w:style w:type="paragraph" w:styleId="1576"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77" w:customStyle="1">
    <w:name w:val="15"/>
    <w:uiPriority w:val="0"/>
    <w:qFormat/>
    <w:rPr>
      <w:rFonts w:ascii="Times New Roman" w:hAnsi="Times New Roman" w:cs="Times New Roman"/>
      <w:color w:val="0000ff"/>
      <w:u w:val="single"/>
    </w:rPr>
  </w:style>
  <w:style w:type="character" w:styleId="1578" w:customStyle="1">
    <w:name w:val="16_0"/>
    <w:uiPriority w:val="0"/>
    <w:qFormat/>
    <w:rPr>
      <w:rFonts w:ascii="Times New Roman" w:hAnsi="Times New Roman" w:cs="Times New Roman"/>
    </w:rPr>
  </w:style>
  <w:style w:type="paragraph" w:styleId="1579"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80" w:customStyle="1">
    <w:name w:val="正文空2字"/>
    <w:basedOn w:val="911"/>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81" w:customStyle="1">
    <w:name w:val="未处理的提及3"/>
    <w:uiPriority w:val="99"/>
    <w:unhideWhenUsed/>
    <w:qFormat/>
    <w:rPr>
      <w:color w:val="605e5c"/>
      <w:shd w:val="clear" w:color="auto" w:fill="e1dfdd"/>
    </w:rPr>
  </w:style>
  <w:style w:type="character" w:styleId="1582" w:customStyle="1">
    <w:name w:val="正文文本首行缩进 2 字符1"/>
    <w:uiPriority w:val="99"/>
    <w:semiHidden/>
    <w:qFormat/>
    <w:rPr>
      <w:rFonts w:ascii="Calibri" w:hAnsi="Calibri"/>
      <w:sz w:val="21"/>
      <w:szCs w:val="22"/>
    </w:rPr>
  </w:style>
  <w:style w:type="paragraph" w:styleId="1583" w:customStyle="1">
    <w:name w:val="Normal_20_0"/>
    <w:uiPriority w:val="0"/>
    <w:qFormat/>
    <w:pPr>
      <w:jc w:val="both"/>
      <w:widowControl w:val="off"/>
    </w:pPr>
    <w:rPr>
      <w:rFonts w:ascii="Calibri" w:hAnsi="Calibri" w:eastAsia="宋体" w:cs="Times New Roman"/>
      <w:lang w:val="en-US" w:eastAsia="zh-CN" w:bidi="ar-SA"/>
    </w:rPr>
  </w:style>
  <w:style w:type="paragraph" w:styleId="1584" w:customStyle="1">
    <w:name w:val="正文_12_0_0_0_0"/>
    <w:basedOn w:val="911"/>
    <w:uiPriority w:val="0"/>
    <w:qFormat/>
    <w:rPr>
      <w:rFonts w:ascii="Times New Roman" w:hAnsi="Times New Roman"/>
      <w:szCs w:val="24"/>
    </w:rPr>
  </w:style>
  <w:style w:type="paragraph" w:styleId="158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86" w:customStyle="1">
    <w:name w:val="custom-tag-placeholder-class"/>
    <w:uiPriority w:val="0"/>
    <w:qFormat/>
  </w:style>
  <w:style w:type="paragraph" w:styleId="1587" w:customStyle="1">
    <w:name w:val="正文缩进_1_0_0"/>
    <w:basedOn w:val="1588"/>
    <w:uiPriority w:val="0"/>
    <w:qFormat/>
    <w:pPr>
      <w:ind w:firstLine="420"/>
    </w:pPr>
    <w:rPr>
      <w:rFonts w:ascii="宋体"/>
      <w:color w:val="000000"/>
      <w:sz w:val="24"/>
      <w:szCs w:val="20"/>
    </w:rPr>
  </w:style>
  <w:style w:type="paragraph" w:styleId="1588" w:customStyle="1">
    <w:name w:val="正文_2_0_1"/>
    <w:next w:val="1587"/>
    <w:uiPriority w:val="0"/>
    <w:qFormat/>
    <w:pPr>
      <w:jc w:val="both"/>
      <w:widowControl w:val="off"/>
    </w:pPr>
    <w:rPr>
      <w:rFonts w:ascii="Times New Roman" w:hAnsi="Times New Roman" w:eastAsia="宋体" w:cs="Times New Roman"/>
      <w:sz w:val="21"/>
      <w:szCs w:val="22"/>
      <w:lang w:val="en-US" w:eastAsia="zh-CN" w:bidi="ar-SA"/>
    </w:rPr>
  </w:style>
  <w:style w:type="paragraph" w:styleId="1589"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90" w:customStyle="1">
    <w:name w:val="正文_16_0_0"/>
    <w:next w:val="1559"/>
    <w:uiPriority w:val="0"/>
    <w:qFormat/>
    <w:pPr>
      <w:jc w:val="both"/>
      <w:widowControl w:val="off"/>
    </w:pPr>
    <w:rPr>
      <w:rFonts w:ascii="Calibri" w:hAnsi="Calibri" w:eastAsia="宋体" w:cs="Times New Roman"/>
      <w:sz w:val="21"/>
      <w:szCs w:val="22"/>
      <w:lang w:val="en-US" w:eastAsia="zh-CN" w:bidi="ar-SA"/>
    </w:rPr>
  </w:style>
  <w:style w:type="character" w:styleId="1591" w:customStyle="1">
    <w:name w:val="批注框文本 字符"/>
    <w:basedOn w:val="921"/>
    <w:link w:val="937"/>
    <w:uiPriority w:val="99"/>
    <w:semiHidden/>
    <w:qFormat/>
    <w:rPr>
      <w:rFonts w:ascii="宋体" w:hAnsi="Calibri"/>
      <w:sz w:val="18"/>
      <w:szCs w:val="18"/>
    </w:rPr>
  </w:style>
  <w:style w:type="character" w:styleId="1592" w:customStyle="1">
    <w:name w:val="标题 1 字符2"/>
    <w:link w:val="912"/>
    <w:uiPriority w:val="9"/>
    <w:qFormat/>
    <w:rPr>
      <w:rFonts w:ascii="Arial" w:hAnsi="Arial" w:eastAsia="Arial" w:cs="Arial"/>
      <w:sz w:val="40"/>
      <w:szCs w:val="40"/>
    </w:rPr>
  </w:style>
  <w:style w:type="paragraph" w:styleId="1593" w:customStyle="1">
    <w:name w:val="Normal_19_0_0"/>
    <w:next w:val="911"/>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94" w:customStyle="1">
    <w:name w:val="Body Text_0_0"/>
    <w:basedOn w:val="1593"/>
    <w:uiPriority w:val="99"/>
    <w:unhideWhenUsed/>
    <w:qFormat/>
    <w:pPr>
      <w:spacing w:after="120"/>
    </w:pPr>
    <w:rPr>
      <w:sz w:val="20"/>
    </w:rPr>
  </w:style>
  <w:style w:type="paragraph" w:styleId="1595" w:customStyle="1">
    <w:name w:val="*正文"/>
    <w:basedOn w:val="911"/>
    <w:uiPriority w:val="0"/>
    <w:qFormat/>
    <w:pPr>
      <w:ind w:firstLine="560"/>
      <w:spacing w:line="360" w:lineRule="auto"/>
    </w:pPr>
    <w:rPr>
      <w:rFonts w:ascii="方正仿宋_GB2312" w:hAnsi="Times New Roman" w:eastAsia="方正仿宋_GB2312"/>
      <w:sz w:val="28"/>
      <w:szCs w:val="28"/>
    </w:rPr>
  </w:style>
  <w:style w:type="paragraph" w:styleId="1596" w:customStyle="1">
    <w:name w:val="Normal_21_0"/>
    <w:next w:val="911"/>
    <w:uiPriority w:val="0"/>
    <w:qFormat/>
    <w:pPr>
      <w:jc w:val="both"/>
      <w:widowControl w:val="off"/>
    </w:pPr>
    <w:rPr>
      <w:rFonts w:ascii="Times New Roman" w:hAnsi="Times New Roman" w:eastAsia="宋体" w:cs="Times New Roman"/>
      <w:sz w:val="21"/>
      <w:szCs w:val="24"/>
      <w:lang w:val="en-US" w:eastAsia="zh-CN" w:bidi="ar-SA"/>
    </w:rPr>
  </w:style>
  <w:style w:type="paragraph" w:styleId="1597" w:customStyle="1">
    <w:name w:val="正文_0_1_0_0"/>
    <w:uiPriority w:val="0"/>
    <w:qFormat/>
    <w:pPr>
      <w:jc w:val="both"/>
      <w:widowControl w:val="off"/>
    </w:pPr>
    <w:rPr>
      <w:rFonts w:ascii="Calibri" w:hAnsi="Calibri" w:eastAsia="宋体" w:cs="Times New Roman"/>
      <w:lang w:val="en-US" w:eastAsia="zh-CN" w:bidi="ar-SA"/>
    </w:rPr>
  </w:style>
  <w:style w:type="paragraph" w:styleId="1598" w:customStyle="1">
    <w:name w:val="Table Paragraph"/>
    <w:basedOn w:val="1543"/>
    <w:uiPriority w:val="0"/>
    <w:semiHidden/>
    <w:qFormat/>
    <w:rPr>
      <w:rFonts w:cs="Calibri"/>
      <w:sz w:val="24"/>
    </w:rPr>
  </w:style>
  <w:style w:type="paragraph" w:styleId="1599" w:customStyle="1">
    <w:name w:val="列表段落2"/>
    <w:basedOn w:val="911"/>
    <w:uiPriority w:val="0"/>
    <w:qFormat/>
    <w:pPr>
      <w:ind w:firstLine="420"/>
    </w:pPr>
  </w:style>
  <w:style w:type="character" w:styleId="1600" w:customStyle="1">
    <w:name w:val="lab-span"/>
    <w:uiPriority w:val="0"/>
    <w:qFormat/>
  </w:style>
  <w:style w:type="paragraph" w:styleId="1601"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602" w:customStyle="1">
    <w:name w:val="列出段落2"/>
    <w:basedOn w:val="911"/>
    <w:uiPriority w:val="34"/>
    <w:qFormat/>
    <w:pPr>
      <w:ind w:firstLine="200"/>
      <w:spacing w:line="360" w:lineRule="auto"/>
    </w:pPr>
    <w:rPr>
      <w:rFonts w:eastAsia="仿宋" w:cs="Calibri"/>
      <w:sz w:val="24"/>
    </w:rPr>
  </w:style>
  <w:style w:type="character" w:styleId="1603" w:customStyle="1">
    <w:name w:val="标题 2 字符1"/>
    <w:link w:val="913"/>
    <w:uiPriority w:val="0"/>
    <w:qFormat/>
    <w:rPr>
      <w:rFonts w:ascii="Arial" w:hAnsi="Arial" w:eastAsia="Arial" w:cs="Arial"/>
      <w:sz w:val="34"/>
      <w:szCs w:val="22"/>
    </w:rPr>
  </w:style>
  <w:style w:type="character" w:styleId="1604" w:customStyle="1">
    <w:name w:val="16"/>
    <w:uiPriority w:val="0"/>
    <w:qFormat/>
    <w:rPr>
      <w:rFonts w:ascii="Times New Roman" w:hAnsi="Times New Roman"/>
      <w:sz w:val="21"/>
      <w:szCs w:val="21"/>
      <w:lang w:val="en-US" w:eastAsia="zh-CN" w:bidi="ar-SA"/>
    </w:rPr>
  </w:style>
  <w:style w:type="table" w:styleId="1605" w:customStyle="1">
    <w:name w:val="Table Normal"/>
    <w:uiPriority w:val="0"/>
    <w:semiHidden/>
    <w:unhideWhenUsed/>
    <w:qFormat/>
    <w:tblPr>
      <w:tblCellMar>
        <w:left w:w="0" w:type="dxa"/>
        <w:top w:w="0" w:type="dxa"/>
        <w:right w:w="0" w:type="dxa"/>
        <w:bottom w:w="0" w:type="dxa"/>
      </w:tblCellMar>
    </w:tblPr>
  </w:style>
  <w:style w:type="paragraph" w:styleId="1606" w:customStyle="1">
    <w:name w:val="正文文本3"/>
    <w:basedOn w:val="1549"/>
    <w:uiPriority w:val="0"/>
    <w:qFormat/>
    <w:pPr>
      <w:spacing w:line="60" w:lineRule="auto"/>
    </w:pPr>
    <w:rPr>
      <w:rFonts w:ascii="仿宋_GB2312" w:eastAsia="仿宋_GB2312"/>
      <w:szCs w:val="22"/>
    </w:rPr>
  </w:style>
  <w:style w:type="paragraph" w:styleId="1607" w:customStyle="1">
    <w:name w:val="List Paragraph_0"/>
    <w:basedOn w:val="1493"/>
    <w:uiPriority w:val="0"/>
    <w:qFormat/>
    <w:pPr>
      <w:ind w:firstLine="420"/>
    </w:pPr>
  </w:style>
  <w:style w:type="paragraph" w:styleId="1608"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609" w:customStyle="1">
    <w:name w:val="正文_6_0_0"/>
    <w:uiPriority w:val="0"/>
    <w:qFormat/>
    <w:pPr>
      <w:jc w:val="both"/>
      <w:widowControl w:val="off"/>
    </w:pPr>
    <w:rPr>
      <w:rFonts w:ascii="Calibri" w:hAnsi="Calibri" w:eastAsia="宋体" w:cs="Times New Roman"/>
      <w:lang w:val="en-US" w:eastAsia="zh-CN" w:bidi="ar-SA"/>
    </w:rPr>
  </w:style>
  <w:style w:type="paragraph" w:styleId="1610" w:customStyle="1">
    <w:name w:val="正文_7_1"/>
    <w:uiPriority w:val="0"/>
    <w:qFormat/>
    <w:pPr>
      <w:jc w:val="both"/>
      <w:widowControl w:val="off"/>
    </w:pPr>
    <w:rPr>
      <w:rFonts w:ascii="Calibri" w:hAnsi="Calibri" w:eastAsia="宋体" w:cs="Times New Roman"/>
      <w:lang w:val="en-US" w:eastAsia="zh-CN" w:bidi="ar-SA"/>
    </w:rPr>
  </w:style>
  <w:style w:type="paragraph" w:styleId="1611" w:customStyle="1">
    <w:name w:val="Normal_8_0_0"/>
    <w:uiPriority w:val="0"/>
    <w:qFormat/>
    <w:rPr>
      <w:rFonts w:ascii="Times New Roman" w:hAnsi="Times New Roman" w:eastAsia="Times New Roman" w:cs="Times New Roman"/>
      <w:sz w:val="24"/>
      <w:szCs w:val="24"/>
      <w:lang w:val="en-US" w:eastAsia="zh-CN" w:bidi="ar-SA"/>
    </w:rPr>
  </w:style>
  <w:style w:type="paragraph" w:styleId="1612" w:customStyle="1">
    <w:name w:val="Normal_8_0_0_0"/>
    <w:uiPriority w:val="0"/>
    <w:qFormat/>
    <w:pPr>
      <w:jc w:val="both"/>
      <w:widowControl w:val="off"/>
    </w:pPr>
    <w:rPr>
      <w:rFonts w:ascii="Calibri" w:hAnsi="Calibri" w:eastAsia="宋体" w:cs="Times New Roman"/>
      <w:lang w:val="en-US" w:eastAsia="zh-CN" w:bidi="ar-SA"/>
    </w:rPr>
  </w:style>
  <w:style w:type="paragraph" w:styleId="1613" w:customStyle="1">
    <w:name w:val="Normal_17_0_0"/>
    <w:uiPriority w:val="0"/>
    <w:qFormat/>
    <w:rPr>
      <w:rFonts w:ascii="黑体" w:hAnsi="黑体" w:eastAsia="黑体" w:cs="Times New Roman"/>
      <w:b/>
      <w:sz w:val="32"/>
      <w:szCs w:val="24"/>
      <w:lang w:val="en-US" w:eastAsia="zh-CN" w:bidi="ar-SA"/>
    </w:rPr>
  </w:style>
  <w:style w:type="paragraph" w:styleId="1614" w:customStyle="1">
    <w:name w:val="Normal11"/>
    <w:next w:val="1615"/>
    <w:uiPriority w:val="0"/>
    <w:qFormat/>
    <w:pPr>
      <w:jc w:val="both"/>
      <w:widowControl w:val="off"/>
    </w:pPr>
    <w:rPr>
      <w:rFonts w:hint="default" w:ascii="Times New Roman" w:hAnsi="Times New Roman" w:eastAsia="宋体" w:cs="Times New Roman"/>
      <w:szCs w:val="21"/>
      <w:lang w:val="en-US" w:eastAsia="zh-CN" w:bidi="ar-SA"/>
    </w:rPr>
  </w:style>
  <w:style w:type="paragraph" w:styleId="1615" w:customStyle="1">
    <w:name w:val="Body Text First Indent1"/>
    <w:basedOn w:val="1616"/>
    <w:uiPriority w:val="99"/>
    <w:unhideWhenUsed/>
    <w:qFormat/>
    <w:pPr>
      <w:ind w:firstLine="420"/>
    </w:pPr>
  </w:style>
  <w:style w:type="paragraph" w:styleId="1616" w:customStyle="1">
    <w:name w:val="Body Text1"/>
    <w:basedOn w:val="1617"/>
    <w:uiPriority w:val="99"/>
    <w:unhideWhenUsed/>
    <w:qFormat/>
    <w:pPr>
      <w:spacing w:after="120"/>
    </w:pPr>
  </w:style>
  <w:style w:type="paragraph" w:styleId="1617" w:customStyle="1">
    <w:name w:val="Normal12"/>
    <w:next w:val="1615"/>
    <w:uiPriority w:val="0"/>
    <w:qFormat/>
    <w:pPr>
      <w:jc w:val="both"/>
      <w:widowControl w:val="off"/>
    </w:pPr>
    <w:rPr>
      <w:rFonts w:hint="default" w:ascii="Times New Roman" w:hAnsi="Times New Roman" w:eastAsia="宋体" w:cs="Times New Roman"/>
      <w:szCs w:val="21"/>
      <w:lang w:val="en-US" w:eastAsia="zh-CN" w:bidi="ar-SA"/>
    </w:rPr>
  </w:style>
  <w:style w:type="paragraph" w:styleId="1618" w:customStyle="1">
    <w:name w:val="Table Text"/>
    <w:basedOn w:val="911"/>
    <w:uiPriority w:val="0"/>
    <w:semiHidden/>
    <w:qFormat/>
    <w:rPr>
      <w:rFonts w:ascii="方正仿宋_GBK" w:hAnsi="方正仿宋_GBK" w:eastAsia="方正仿宋_GBK" w:cs="方正仿宋_GBK"/>
      <w:sz w:val="24"/>
      <w:szCs w:val="24"/>
      <w:lang w:eastAsia="en-US"/>
    </w:rPr>
  </w:style>
  <w:style w:type="paragraph" w:styleId="1619" w:customStyle="1">
    <w:name w:val="正文首行缩进1"/>
    <w:basedOn w:val="1182"/>
    <w:uiPriority w:val="0"/>
    <w:qFormat/>
    <w:pPr>
      <w:ind w:firstLine="100"/>
      <w:spacing w:after="120" w:line="240" w:lineRule="auto"/>
    </w:pPr>
    <w:rPr>
      <w:rFonts w:ascii="Times New Roman" w:eastAsia="宋体"/>
      <w:sz w:val="21"/>
    </w:rPr>
  </w:style>
  <w:style w:type="paragraph" w:styleId="1620" w:customStyle="1">
    <w:name w:val="标题 312"/>
    <w:basedOn w:val="1483"/>
    <w:next w:val="926"/>
    <w:uiPriority w:val="0"/>
    <w:qFormat/>
    <w:pPr>
      <w:keepLines/>
      <w:keepNext/>
      <w:spacing w:before="320" w:after="200"/>
      <w:outlineLvl w:val="2"/>
    </w:pPr>
    <w:rPr>
      <w:rFonts w:ascii="Arial" w:hAnsi="Arial" w:eastAsia="Arial" w:cs="Arial"/>
      <w:sz w:val="30"/>
      <w:szCs w:val="30"/>
    </w:rPr>
  </w:style>
  <w:style w:type="numbering" w:styleId="16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ED58E57-EA5D-445F-AD34-5CF6F7ACD1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5</cp:revision>
  <dcterms:created xsi:type="dcterms:W3CDTF">2025-05-29T08:45:00Z</dcterms:created>
  <dcterms:modified xsi:type="dcterms:W3CDTF">2026-09-21T08:11:04Z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7C842121E3934F5E9F7476948E640F1B_13</vt:lpwstr>
  </property>
  <property fmtid="{D5CDD505-2E9C-101B-9397-08002B2CF9AE}" pid="4" name="KSOTemplateDocerSaveRecord">
    <vt:lpwstr>eyJoZGlkIjoiMmI2OTQ4ZWYxZTRkMmRjMzZiZWZjNGU1NWNkMjgzYWUiLCJ1c2VySWQiOiIxOTQ5NzAzNjMifQ==</vt:lpwstr>
  </property>
</Properties>
</file>