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bookmarkStart w:id="0" w:name="_Toc35393621"/>
      <w:r/>
      <w:bookmarkStart w:id="1" w:name="_Toc28359079"/>
      <w:r/>
      <w:bookmarkStart w:id="2" w:name="_Toc35393790"/>
      <w:r/>
      <w:bookmarkStart w:id="3" w:name="_Toc28359002"/>
      <w:r/>
      <w:bookmarkStart w:id="4" w:name="_Hlk24379207"/>
      <w:r>
        <w:rPr>
          <w:rFonts w:hint="eastAsia" w:ascii="宋体" w:hAnsi="宋体" w:cs="宋体"/>
          <w:sz w:val="24"/>
          <w:szCs w:val="24"/>
          <w:highlight w:val="none"/>
        </w:rPr>
        <w:t xml:space="preserve">项目概况</w:t>
      </w:r>
      <w:r/>
    </w:p>
    <w:p>
      <w:pPr>
        <w:ind w:firstLine="480"/>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highlight w:val="none"/>
        </w:rPr>
        <w:t xml:space="preserve">苏州工业园区“人工智能+制造”诊断服务的潜在投标人应在</w:t>
      </w:r>
      <w:r>
        <w:rPr>
          <w:rFonts w:hint="eastAsia" w:ascii="宋体" w:hAnsi="宋体" w:cs="宋体"/>
          <w:sz w:val="24"/>
          <w:szCs w:val="24"/>
          <w:highlight w:val="none"/>
          <w:u w:val="single"/>
        </w:rPr>
        <w:t xml:space="preserve">苏采云政府采购一体化平台</w:t>
      </w:r>
      <w:r>
        <w:rPr>
          <w:rFonts w:hint="eastAsia" w:ascii="宋体" w:hAnsi="宋体" w:cs="宋体"/>
          <w:sz w:val="24"/>
          <w:szCs w:val="24"/>
          <w:highlight w:val="none"/>
        </w:rPr>
        <w:t xml:space="preserve">获取招标文件，并于</w:t>
      </w:r>
      <w:r>
        <w:rPr>
          <w:rFonts w:hint="eastAsia" w:ascii="宋体" w:hAnsi="宋体" w:cs="宋体"/>
          <w:sz w:val="24"/>
          <w:szCs w:val="24"/>
          <w:highlight w:val="none"/>
          <w:u w:val="single"/>
          <w:lang w:eastAsia="zh-CN"/>
        </w:rPr>
        <w:t xml:space="preserve">2026年11月17日</w:t>
      </w:r>
      <w:r>
        <w:rPr>
          <w:rFonts w:hint="eastAsia" w:ascii="宋体" w:hAnsi="宋体" w:cs="宋体"/>
          <w:bCs/>
          <w:sz w:val="24"/>
          <w:szCs w:val="24"/>
          <w:highlight w:val="none"/>
          <w:u w:val="single"/>
        </w:rPr>
        <w:t xml:space="preserve">9点30分（</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JSZC-320591-SZWK-G2026-0349</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项目名称：苏州工业园区“人工智能+制造”诊断服务</w:t>
      </w:r>
      <w:bookmarkEnd w:id="4"/>
      <w:r/>
      <w:r/>
    </w:p>
    <w:p>
      <w:pPr>
        <w:ind w:firstLine="480"/>
        <w:jc w:val="left"/>
        <w:rPr>
          <w:rFonts w:hint="eastAsia" w:ascii="宋体" w:hAnsi="宋体" w:cs="宋体"/>
          <w:sz w:val="24"/>
          <w:szCs w:val="24"/>
          <w:highlight w:val="none"/>
        </w:rPr>
      </w:pPr>
      <w:r/>
      <w:bookmarkStart w:id="5" w:name="_Hlk159849383"/>
      <w:r>
        <w:rPr>
          <w:rFonts w:hint="eastAsia" w:ascii="宋体" w:hAnsi="宋体" w:cs="宋体"/>
          <w:sz w:val="24"/>
          <w:szCs w:val="24"/>
          <w:highlight w:val="none"/>
        </w:rPr>
        <w:t xml:space="preserve">采购总预算：4712400.00元，其中：</w:t>
      </w:r>
      <w:bookmarkEnd w:id="5"/>
      <w:r/>
      <w:r/>
    </w:p>
    <w:p>
      <w:pPr>
        <w:ind w:firstLine="480"/>
        <w:jc w:val="left"/>
        <w:rPr>
          <w:rFonts w:hint="eastAsia" w:ascii="宋体" w:hAnsi="宋体" w:cs="宋体"/>
          <w:sz w:val="24"/>
          <w:szCs w:val="24"/>
          <w:highlight w:val="none"/>
        </w:rPr>
      </w:pPr>
      <w:r/>
      <w:bookmarkStart w:id="6" w:name="_Hlk98231672"/>
      <w:r>
        <w:rPr>
          <w:rFonts w:hint="eastAsia" w:ascii="宋体" w:hAnsi="宋体" w:cs="宋体"/>
          <w:sz w:val="24"/>
          <w:szCs w:val="24"/>
          <w:highlight w:val="none"/>
        </w:rPr>
        <w:t xml:space="preserve">第一标段采购预算（高端制造和国际贸易区40家企业）：748000元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第二标段采购预算（高端制造和国际贸易区40家企业）：748000元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第三标段采购预算（高端制造和国际贸易区40家企业）：748000元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第四标段采购预算（金鸡湖商务区45家企业）：841500元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第五标段采购预算（阳澄湖半岛旅游度假区44家企业）：822800元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第六标段采购预算（独墅湖科教创新区43家企业）：804100元。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最高限价：4712400.00元，其中：</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第一标段最高限价（高端制造和国际贸易区40家企业）：748000元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第二标段最高限价（高端制造和国际贸易区40家企业）：748000元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第三标段最高限价（高端制造和国际贸易区40家企业）：748000元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第四标段最高限价（金鸡湖商务区45家企业）：841500元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第五标段最高限价（阳澄湖半岛旅游度假区44家企业）：822800元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第六标段最高限价（独墅湖科教创新区43家企业）：804100元。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采购需求：</w:t>
      </w:r>
      <w:bookmarkEnd w:id="6"/>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对苏州工业园区范围内252家企业提供“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服务期限：合同自签署之日起生效并实施，于2027年11月30日前完成对应标段全部诊断任务，并向招标人提交招标文件要求的诊断服务资料，招标人收到上述完整资料后及时组织验收。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本项目不接受联合体投标。</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2.落实政府采购政策需满足的资格要求：无。</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1.获取时间：自公告发布之日起五个工作日（北京时间）。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3.方式：网上报名</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（1）申领CA证书</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（2）登录报名</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（3）在网上报名过程中如有疑问，请及时联系：</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CA技术咨询服务电话：400-608-6099</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电子签章技术咨询服务电话：15380932027、15371015030、13675197356、13675197221</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系统使用指导与咨询：联系电话：13914088964、18261002950（不见面项目）；QQ：3048755361、895706745。</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依法获取采购文件的方式：供应商需自行从苏采云系统里面下载本项目采购文件，未依照采购公告要求获取采购文件的投标人，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（5）截止日期之后下载的采购文件，视为非有效方式且不作为供应商权益受到损害的证明材料和依据。</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4.售价：本项目免费下载电子招标文件。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四、提交电子投标文件截止时间、开标时间和地点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1.提交电子投标文件截止时间、地点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截止时间：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9点30分（北京时间），逾期递交（上传）的投标文件将被拒绝</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地点：苏采云政府采购一体化平台</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2.开标时间、地点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地点：苏州工业园区星塘大厦3F苏州工业园区公共资源交易中心（具体开标室见服务大厅显示屏）</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电子投标文件解密开始时间：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五、公告期限</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六、其他补充事宜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1、采购项目需要落实的政府采购政策：</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1.1、根据财政部、工业和信息化部关于印发《政府采购促进中小企业发展管理办法》的规定执行。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1.2、根据财政部、司法部《关于政府采购支持监狱企业发展有关问题的通知》（财库〔2014〕68号）的规定执行。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1.3、根据财政部、民政部、中国残疾人联合会《关于促进残疾人就业政府采购政策的通知》（财库〔2017〕141号）的规定执行。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2、监督电话：0512-66681110。</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3、本次采购的相关信息刊登在中国政府采购网、江苏政府采购网以及苏州市政府采购网。</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4、本项目为非专门面向中小企业采购项目，所属行业类别为租赁和商务服务业。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七、凡对本次采购提出询问，请按以下方式联系：</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名    称：苏州工业园区经济发展委员会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    址：苏州工业园区现代大道999号10楼</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联系方式：谢丰 0512-66681012</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名    称：苏州市卫康招投标咨询服务有限公司</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　　址：苏州市姑苏区干将西路1296号深业姑苏中心1幢17层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联系方式：0512-65158848转8011</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项目联系人：陆宇（项目负责人）、张田、李东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bCs/>
          <w:sz w:val="24"/>
          <w:szCs w:val="24"/>
          <w:highlight w:val="none"/>
          <w:lang w:val="zh-CN"/>
        </w:rPr>
        <w:t xml:space="preserve">0512-65158848转8011</w:t>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br w:type="page" w:clear="all"/>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r>
      <w:r/>
    </w:p>
    <w:p>
      <w:pPr>
        <w:pStyle w:val="818"/>
        <w:jc w:val="center"/>
        <w:rPr>
          <w:b/>
          <w:bCs/>
          <w:sz w:val="116"/>
          <w:highlight w:val="none"/>
        </w:rPr>
      </w:pPr>
      <w:r>
        <w:rPr>
          <w:rFonts w:hint="eastAsia"/>
          <w:b/>
          <w:bCs/>
          <w:spacing w:val="60"/>
          <w:sz w:val="100"/>
          <w:szCs w:val="100"/>
          <w:highlight w:val="none"/>
        </w:rPr>
        <w:t xml:space="preserve">政府采购</w:t>
      </w:r>
      <w:r>
        <w:rPr>
          <w:rFonts w:hint="eastAsia"/>
          <w:b/>
          <w:bCs/>
          <w:sz w:val="100"/>
          <w:szCs w:val="100"/>
          <w:highlight w:val="none"/>
        </w:rPr>
        <w:t xml:space="preserve">文件</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ind w:firstLine="1500"/>
        <w:jc w:val="left"/>
        <w:spacing w:line="360" w:lineRule="auto"/>
        <w:widowControl/>
        <w:rPr>
          <w:sz w:val="30"/>
          <w:szCs w:val="20"/>
          <w:highlight w:val="none"/>
        </w:rPr>
      </w:pPr>
      <w:r>
        <w:rPr>
          <w:rFonts w:hint="eastAsia"/>
          <w:sz w:val="30"/>
          <w:szCs w:val="20"/>
          <w:highlight w:val="none"/>
        </w:rPr>
        <w:t xml:space="preserve">采购编号：</w:t>
      </w:r>
      <w:r>
        <w:rPr>
          <w:rFonts w:hint="eastAsia"/>
          <w:sz w:val="30"/>
          <w:szCs w:val="20"/>
          <w:highlight w:val="none"/>
          <w:lang w:eastAsia="zh-CN"/>
        </w:rPr>
        <w:t xml:space="preserve">JSZC-320591-SZWK-G2026-0349</w:t>
      </w:r>
      <w:r>
        <w:rPr>
          <w:sz w:val="30"/>
          <w:szCs w:val="20"/>
          <w:highlight w:val="none"/>
        </w:rPr>
        <w:t xml:space="preserve">号</w:t>
      </w:r>
      <w:r/>
    </w:p>
    <w:p>
      <w:pPr>
        <w:ind w:firstLine="1500"/>
        <w:jc w:val="left"/>
        <w:spacing w:line="360" w:lineRule="auto"/>
        <w:widowControl/>
        <w:rPr>
          <w:sz w:val="30"/>
          <w:szCs w:val="20"/>
          <w:highlight w:val="none"/>
        </w:rPr>
      </w:pPr>
      <w:r>
        <w:rPr>
          <w:rFonts w:hint="eastAsia"/>
          <w:sz w:val="30"/>
          <w:szCs w:val="20"/>
          <w:highlight w:val="none"/>
        </w:rPr>
        <w:t xml:space="preserve">采购项目：苏州工业园区“人工智能+制造”诊断服务</w:t>
      </w:r>
      <w:r/>
    </w:p>
    <w:p>
      <w:pPr>
        <w:ind w:firstLine="1500"/>
        <w:jc w:val="left"/>
        <w:spacing w:line="360" w:lineRule="auto"/>
        <w:widowControl/>
        <w:rPr>
          <w:sz w:val="30"/>
          <w:szCs w:val="20"/>
          <w:highlight w:val="none"/>
        </w:rPr>
      </w:pPr>
      <w:r>
        <w:rPr>
          <w:rFonts w:hint="eastAsia"/>
          <w:sz w:val="30"/>
          <w:szCs w:val="20"/>
          <w:highlight w:val="none"/>
        </w:rPr>
        <w:t xml:space="preserve">采购单位：苏州工业园区经济发展委员会</w:t>
      </w:r>
      <w:r/>
    </w:p>
    <w:p>
      <w:pPr>
        <w:ind w:firstLine="1500"/>
        <w:jc w:val="left"/>
        <w:spacing w:line="360" w:lineRule="auto"/>
        <w:widowControl/>
        <w:rPr>
          <w:sz w:val="30"/>
          <w:szCs w:val="20"/>
          <w:highlight w:val="none"/>
        </w:rPr>
      </w:pPr>
      <w:r>
        <w:rPr>
          <w:rFonts w:hint="eastAsia"/>
          <w:sz w:val="30"/>
          <w:szCs w:val="20"/>
          <w:highlight w:val="none"/>
        </w:rPr>
        <w:t xml:space="preserve">类    别：服务</w:t>
      </w:r>
      <w:r/>
    </w:p>
    <w:p>
      <w:pPr>
        <w:ind w:right="-159"/>
        <w:jc w:val="left"/>
        <w:spacing w:line="480" w:lineRule="auto"/>
        <w:widowControl/>
        <w:rPr>
          <w:sz w:val="24"/>
          <w:szCs w:val="24"/>
          <w:highlight w:val="none"/>
        </w:rPr>
      </w:pPr>
      <w:r>
        <w:rPr>
          <w:sz w:val="24"/>
          <w:szCs w:val="24"/>
          <w:highlight w:val="none"/>
        </w:rPr>
      </w:r>
      <w:r/>
    </w:p>
    <w:p>
      <w:pPr>
        <w:ind w:right="-159" w:firstLine="2424"/>
        <w:jc w:val="left"/>
        <w:spacing w:line="480" w:lineRule="auto"/>
        <w:widowControl/>
        <w:rPr>
          <w:b/>
          <w:sz w:val="24"/>
          <w:szCs w:val="24"/>
          <w:highlight w:val="none"/>
        </w:rPr>
      </w:pPr>
      <w:r>
        <w:rPr>
          <w:rFonts w:hint="eastAsia" w:ascii="宋体" w:hAnsi="宋体" w:cs="宋体"/>
          <w:b/>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18415" b="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highlight w:val="none"/>
        </w:rPr>
      </w:pPr>
      <w:r>
        <w:rPr>
          <w:b/>
          <w:sz w:val="24"/>
          <w:szCs w:val="24"/>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rFonts w:hint="eastAsia"/>
          <w:sz w:val="30"/>
          <w:szCs w:val="20"/>
          <w:highlight w:val="none"/>
        </w:rPr>
        <w:t xml:space="preserve">苏州市卫康招投标咨询服务有限公司</w:t>
      </w:r>
      <w:r/>
    </w:p>
    <w:p>
      <w:pPr>
        <w:ind w:firstLine="3150"/>
        <w:jc w:val="left"/>
        <w:spacing w:line="360" w:lineRule="auto"/>
        <w:widowControl/>
        <w:rPr>
          <w:sz w:val="30"/>
          <w:szCs w:val="20"/>
          <w:highlight w:val="none"/>
        </w:rPr>
      </w:pPr>
      <w:r>
        <w:rPr>
          <w:rFonts w:hint="eastAsia"/>
          <w:sz w:val="30"/>
          <w:szCs w:val="20"/>
          <w:highlight w:val="none"/>
        </w:rPr>
        <w:t xml:space="preserve">二〇二六年十月</w:t>
      </w:r>
      <w:r/>
    </w:p>
    <w:p>
      <w:pPr>
        <w:jc w:val="center"/>
        <w:spacing w:line="360" w:lineRule="auto"/>
        <w:widowControl/>
        <w:rPr>
          <w:rFonts w:hint="eastAsia" w:ascii="宋体" w:hAnsi="宋体"/>
          <w:bCs/>
          <w:sz w:val="30"/>
          <w:szCs w:val="20"/>
          <w:highlight w:val="none"/>
        </w:rPr>
      </w:pPr>
      <w:r>
        <w:rPr>
          <w:rFonts w:hint="eastAsia" w:ascii="宋体" w:hAnsi="宋体"/>
          <w:bCs/>
          <w:sz w:val="30"/>
          <w:szCs w:val="20"/>
          <w:highlight w:val="none"/>
        </w:rPr>
      </w:r>
      <w:r/>
    </w:p>
    <w:p>
      <w:pPr>
        <w:jc w:val="left"/>
        <w:widowControl/>
        <w:rPr>
          <w:rFonts w:hint="eastAsia" w:ascii="宋体" w:hAnsi="宋体"/>
          <w:bCs/>
          <w:sz w:val="30"/>
          <w:szCs w:val="20"/>
          <w:highlight w:val="none"/>
        </w:rPr>
      </w:pPr>
      <w:r>
        <w:rPr>
          <w:rFonts w:hint="eastAsia" w:ascii="宋体" w:hAnsi="宋体"/>
          <w:bCs/>
          <w:sz w:val="30"/>
          <w:szCs w:val="20"/>
          <w:highlight w:val="none"/>
        </w:rPr>
      </w:r>
      <w:r/>
    </w:p>
    <w:p>
      <w:pPr>
        <w:jc w:val="left"/>
        <w:widowControl/>
        <w:rPr>
          <w:rFonts w:hint="eastAsia" w:ascii="宋体" w:hAnsi="宋体"/>
          <w:b/>
          <w:sz w:val="52"/>
          <w:szCs w:val="20"/>
          <w:highlight w:val="none"/>
        </w:rPr>
      </w:pPr>
      <w:r/>
      <w:bookmarkStart w:id="7" w:name="_Hlk114583521"/>
      <w:r>
        <w:rPr>
          <w:rFonts w:ascii="宋体" w:hAnsi="宋体"/>
          <w:b/>
          <w:sz w:val="52"/>
          <w:szCs w:val="20"/>
          <w:highlight w:val="none"/>
        </w:rPr>
        <w:br w:type="page" w:clear="all"/>
      </w:r>
      <w:r/>
    </w:p>
    <w:p>
      <w:pPr>
        <w:ind w:firstLine="420"/>
        <w:jc w:val="center"/>
        <w:widowControl/>
        <w:rPr>
          <w:rFonts w:hint="eastAsia" w:ascii="宋体" w:hAnsi="宋体"/>
          <w:b/>
          <w:sz w:val="52"/>
          <w:szCs w:val="20"/>
          <w:highlight w:val="none"/>
        </w:rPr>
      </w:pPr>
      <w:r>
        <w:rPr>
          <w:rFonts w:hint="eastAsia" w:ascii="宋体" w:hAnsi="宋体"/>
          <w:b/>
          <w:sz w:val="52"/>
          <w:szCs w:val="20"/>
          <w:highlight w:val="none"/>
        </w:rPr>
        <w:t xml:space="preserve">目    录</w:t>
      </w:r>
      <w:r/>
    </w:p>
    <w:p>
      <w:pPr>
        <w:jc w:val="center"/>
        <w:widowControl/>
        <w:rPr>
          <w:rFonts w:hint="eastAsia" w:ascii="宋体" w:hAnsi="宋体"/>
          <w:b/>
          <w:sz w:val="36"/>
          <w:szCs w:val="20"/>
          <w:highlight w:val="none"/>
        </w:rPr>
      </w:pPr>
      <w:r>
        <w:rPr>
          <w:rFonts w:hint="eastAsia" w:ascii="宋体" w:hAnsi="宋体"/>
          <w:b/>
          <w:sz w:val="36"/>
          <w:szCs w:val="20"/>
          <w:highlight w:val="none"/>
        </w:rPr>
      </w:r>
      <w:r/>
    </w:p>
    <w:p>
      <w:pPr>
        <w:jc w:val="left"/>
        <w:spacing w:line="380" w:lineRule="exact"/>
        <w:widowControl/>
        <w:rPr>
          <w:rFonts w:hint="eastAsia" w:ascii="宋体" w:hAnsi="宋体"/>
          <w:b/>
          <w:bCs/>
          <w:sz w:val="24"/>
          <w:szCs w:val="24"/>
          <w:highlight w:val="none"/>
        </w:rPr>
      </w:pPr>
      <w:r>
        <w:rPr>
          <w:rFonts w:hint="eastAsia" w:ascii="宋体" w:hAnsi="宋体"/>
          <w:b/>
          <w:bCs/>
          <w:sz w:val="24"/>
          <w:szCs w:val="24"/>
          <w:highlight w:val="none"/>
        </w:rPr>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前附表 </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第一章  投标邀请函</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第二章  投标人须知</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第三章  投标文件格式</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第四章  采购书</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第五章  拟签订合同主要条款</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第六章  评标方法及评分标准</w:t>
      </w:r>
      <w:bookmarkEnd w:id="7"/>
      <w:r/>
      <w:r/>
    </w:p>
    <w:p>
      <w:pPr>
        <w:jc w:val="center"/>
        <w:spacing w:before="50" w:line="400" w:lineRule="exact"/>
        <w:widowControl/>
        <w:rPr>
          <w:rFonts w:hint="eastAsia" w:ascii="宋体" w:hAnsi="宋体"/>
          <w:b/>
          <w:sz w:val="36"/>
          <w:szCs w:val="20"/>
          <w:highlight w:val="none"/>
        </w:rPr>
      </w:pPr>
      <w:r>
        <w:rPr>
          <w:rFonts w:ascii="宋体" w:hAnsi="宋体"/>
          <w:sz w:val="32"/>
          <w:szCs w:val="24"/>
          <w:highlight w:val="none"/>
        </w:rPr>
        <w:br w:type="page" w:clear="all"/>
      </w:r>
      <w:r>
        <w:rPr>
          <w:rFonts w:hint="eastAsia" w:ascii="宋体" w:hAnsi="宋体"/>
          <w:b/>
          <w:sz w:val="36"/>
          <w:szCs w:val="20"/>
          <w:highlight w:val="none"/>
        </w:rPr>
        <w:t xml:space="preserve">前 附 表</w:t>
      </w:r>
      <w:r/>
    </w:p>
    <w:p>
      <w:pPr>
        <w:jc w:val="center"/>
        <w:spacing w:before="156" w:line="360" w:lineRule="auto"/>
        <w:widowControl/>
        <w:rPr>
          <w:rFonts w:hint="eastAsia" w:ascii="宋体" w:hAnsi="宋体"/>
          <w:szCs w:val="21"/>
          <w:highlight w:val="none"/>
        </w:rPr>
      </w:pPr>
      <w:r>
        <w:rPr>
          <w:rFonts w:ascii="宋体" w:hAnsi="宋体"/>
          <w:szCs w:val="21"/>
          <w:highlight w:val="none"/>
        </w:rPr>
        <w:t xml:space="preserve">（下列附表说明是对</w:t>
      </w:r>
      <w:r>
        <w:rPr>
          <w:rFonts w:hint="eastAsia" w:ascii="宋体" w:hAnsi="宋体"/>
          <w:szCs w:val="21"/>
          <w:highlight w:val="none"/>
        </w:rPr>
        <w:t xml:space="preserve">采购文件</w:t>
      </w:r>
      <w:r>
        <w:rPr>
          <w:rFonts w:ascii="宋体" w:hAnsi="宋体"/>
          <w:szCs w:val="21"/>
          <w:highlight w:val="none"/>
        </w:rPr>
        <w:t xml:space="preserve">的具体补充和修正，如有矛盾之处以本附表为准）</w:t>
      </w:r>
      <w:r/>
    </w:p>
    <w:tbl>
      <w:tblPr>
        <w:tblStyle w:val="798"/>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b/>
                <w:bCs/>
                <w:szCs w:val="21"/>
                <w:highlight w:val="none"/>
              </w:rPr>
            </w:pPr>
            <w:r>
              <w:rPr>
                <w:rFonts w:ascii="宋体" w:hAnsi="宋体"/>
                <w:b/>
                <w:bCs/>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宋体" w:hAnsi="宋体"/>
                <w:b/>
                <w:bCs/>
                <w:szCs w:val="21"/>
                <w:highlight w:val="none"/>
                <w:lang w:val="zh-CN"/>
              </w:rPr>
            </w:pPr>
            <w:r>
              <w:rPr>
                <w:rFonts w:ascii="宋体" w:hAnsi="宋体"/>
                <w:b/>
                <w:bCs/>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宋体" w:hAnsi="宋体"/>
                <w:b/>
                <w:bCs/>
                <w:szCs w:val="21"/>
                <w:highlight w:val="none"/>
              </w:rPr>
            </w:pPr>
            <w:r>
              <w:rPr>
                <w:rFonts w:ascii="宋体" w:hAnsi="宋体"/>
                <w:b/>
                <w:bCs/>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宋体" w:hAnsi="宋体"/>
                <w:szCs w:val="21"/>
                <w:highlight w:val="none"/>
                <w:lang w:val="zh-CN"/>
              </w:rPr>
            </w:pPr>
            <w:r>
              <w:rPr>
                <w:rFonts w:ascii="宋体" w:hAnsi="宋体"/>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szCs w:val="21"/>
                <w:highlight w:val="none"/>
              </w:rPr>
              <w:t xml:space="preserve">苏州工业园区经济发展委员会</w:t>
            </w:r>
            <w:r/>
          </w:p>
          <w:p>
            <w:pPr>
              <w:spacing w:line="400" w:lineRule="exact"/>
              <w:widowControl/>
              <w:rPr>
                <w:rFonts w:hint="eastAsia" w:ascii="宋体" w:hAnsi="宋体"/>
                <w:szCs w:val="21"/>
                <w:highlight w:val="none"/>
              </w:rPr>
            </w:pPr>
            <w:r>
              <w:rPr>
                <w:rFonts w:hint="eastAsia" w:ascii="宋体" w:hAnsi="宋体"/>
                <w:szCs w:val="21"/>
                <w:highlight w:val="none"/>
                <w:lang w:val="zh-CN"/>
              </w:rPr>
              <w:t xml:space="preserve">联系人：谢丰</w:t>
            </w:r>
            <w:r>
              <w:rPr>
                <w:rFonts w:hint="eastAsia" w:ascii="宋体" w:hAnsi="宋体"/>
                <w:szCs w:val="21"/>
                <w:highlight w:val="none"/>
              </w:rPr>
              <w:t xml:space="preserve">   </w:t>
            </w:r>
            <w:r>
              <w:rPr>
                <w:rFonts w:hint="eastAsia" w:ascii="宋体" w:hAnsi="宋体"/>
                <w:szCs w:val="21"/>
                <w:highlight w:val="none"/>
                <w:lang w:val="zh-CN"/>
              </w:rPr>
              <w:t xml:space="preserve">联系电话：0512-666810</w:t>
            </w:r>
            <w:r>
              <w:rPr>
                <w:rFonts w:hint="eastAsia" w:ascii="宋体" w:hAnsi="宋体"/>
                <w:szCs w:val="21"/>
                <w:highlight w:val="none"/>
              </w:rPr>
              <w:t xml:space="preserve">12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cs="宋体"/>
                <w:szCs w:val="21"/>
                <w:highlight w:val="none"/>
                <w:lang w:eastAsia="zh-CN"/>
              </w:rPr>
              <w:t xml:space="preserve">JSZC-320591-SZWK-G2026-0349</w:t>
            </w:r>
            <w:r>
              <w:rPr>
                <w:rFonts w:hint="eastAsia" w:ascii="宋体" w:hAnsi="宋体"/>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szCs w:val="21"/>
                <w:highlight w:val="none"/>
              </w:rPr>
              <w:t xml:space="preserve">苏州工业园区“人工智能+制造”诊断服务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rPr>
              <w:t xml:space="preserve">九</w:t>
            </w:r>
            <w:r>
              <w:rPr>
                <w:rFonts w:ascii="宋体" w:hAnsi="宋体"/>
                <w:szCs w:val="21"/>
                <w:highlight w:val="none"/>
                <w:lang w:val="zh-CN"/>
              </w:rPr>
              <w:t xml:space="preserve">十天（日历日）</w:t>
            </w:r>
            <w:r/>
          </w:p>
        </w:tc>
      </w:tr>
      <w:tr>
        <w:trPr>
          <w:jc w:val="center"/>
          <w:trHeight w:val="50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ascii="宋体" w:hAnsi="宋体"/>
                <w:szCs w:val="21"/>
                <w:highlight w:val="none"/>
              </w:rPr>
              <w:t xml:space="preserve">投标保证金：</w:t>
            </w:r>
            <w:r>
              <w:rPr>
                <w:rFonts w:hint="eastAsia" w:ascii="宋体" w:hAnsi="宋体"/>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苏州市卫康招投标咨询服务有限公司</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  址：苏州市姑苏区干将西路1296号深业姑苏中心1幢17层      邮编：215005</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电话：0512-65158848转8011  </w:t>
            </w:r>
            <w:r/>
          </w:p>
          <w:p>
            <w:pPr>
              <w:spacing w:line="400" w:lineRule="exact"/>
              <w:rPr>
                <w:rFonts w:hint="eastAsia" w:ascii="宋体" w:hAnsi="宋体" w:cs="宋体"/>
                <w:szCs w:val="21"/>
                <w:highlight w:val="none"/>
              </w:rPr>
            </w:pPr>
            <w:r>
              <w:rPr>
                <w:rFonts w:hint="eastAsia" w:ascii="宋体" w:hAnsi="宋体" w:cs="宋体"/>
                <w:szCs w:val="21"/>
                <w:highlight w:val="none"/>
                <w:lang w:val="zh-CN"/>
              </w:rPr>
              <w:t xml:space="preserve">联系人：陆宇</w:t>
            </w:r>
            <w:r>
              <w:rPr>
                <w:rFonts w:hint="eastAsia" w:ascii="宋体" w:hAnsi="宋体" w:cs="宋体"/>
                <w:szCs w:val="21"/>
                <w:highlight w:val="none"/>
              </w:rPr>
              <w:t xml:space="preserve">、张田、李东</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网上报名时间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lang w:val="zh-CN"/>
              </w:rPr>
              <w:t xml:space="preserve">自公告发布之日起</w:t>
            </w:r>
            <w:r>
              <w:rPr>
                <w:rFonts w:hint="eastAsia" w:ascii="宋体" w:hAnsi="宋体" w:cs="宋体"/>
                <w:szCs w:val="21"/>
                <w:highlight w:val="none"/>
              </w:rPr>
              <w:t xml:space="preserve">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s="宋体"/>
                <w:szCs w:val="21"/>
                <w:highlight w:val="none"/>
                <w:lang w:val="zh-CN"/>
              </w:rPr>
            </w:pPr>
            <w:r>
              <w:rPr>
                <w:rFonts w:hint="eastAsia" w:ascii="宋体" w:hAnsi="宋体" w:cs="宋体"/>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cs="宋体"/>
                <w:szCs w:val="21"/>
                <w:highlight w:val="none"/>
                <w:lang w:val="zh-CN"/>
              </w:rPr>
            </w:pPr>
            <w:r>
              <w:rPr>
                <w:rFonts w:hint="eastAsia" w:ascii="宋体" w:hAnsi="宋体" w:cs="宋体"/>
                <w:szCs w:val="21"/>
                <w:highlight w:val="none"/>
                <w:lang w:val="zh-CN"/>
              </w:rPr>
              <w:t xml:space="preserve">投标人对采购文件如有疑问，请按网上报名相关流程提出。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s="宋体"/>
                <w:szCs w:val="21"/>
                <w:highlight w:val="none"/>
                <w:lang w:val="zh-CN"/>
              </w:rPr>
            </w:pPr>
            <w:r>
              <w:rPr>
                <w:rFonts w:hint="eastAsia" w:ascii="宋体" w:hAnsi="宋体"/>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cs="宋体"/>
                <w:szCs w:val="21"/>
                <w:highlight w:val="none"/>
                <w:lang w:val="zh-CN"/>
              </w:rPr>
            </w:pPr>
            <w:r>
              <w:rPr>
                <w:rFonts w:hint="eastAsia" w:ascii="宋体" w:hAnsi="宋体"/>
                <w:b/>
                <w:bCs/>
                <w:szCs w:val="21"/>
                <w:highlight w:val="none"/>
                <w:shd w:val="clear" w:color="auto" w:fill="ffffff"/>
              </w:rPr>
              <w:t xml:space="preserve">可提供符合《关于在全省政府采购领域推行电子履约保函（保险）的通知》（苏财购〔2023〕150 号）要求的电子履约保函</w:t>
            </w:r>
            <w:r>
              <w:rPr>
                <w:rFonts w:hint="eastAsia" w:ascii="宋体" w:hAnsi="宋体"/>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szCs w:val="21"/>
                <w:highlight w:val="none"/>
                <w:shd w:val="clear" w:color="auto" w:fill="ffffff"/>
              </w:rPr>
            </w:pPr>
            <w:r>
              <w:rPr>
                <w:rFonts w:hint="eastAsia" w:ascii="宋体" w:hAnsi="宋体"/>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b/>
                <w:bCs/>
                <w:szCs w:val="21"/>
                <w:highlight w:val="none"/>
                <w:shd w:val="clear" w:color="auto" w:fill="ffffff"/>
              </w:rPr>
            </w:pPr>
            <w:r>
              <w:rPr>
                <w:rFonts w:hint="eastAsia" w:ascii="宋体" w:hAnsi="宋体"/>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投标</w:t>
            </w:r>
            <w:r>
              <w:rPr>
                <w:rFonts w:hint="eastAsia" w:ascii="宋体" w:hAnsi="宋体"/>
                <w:szCs w:val="21"/>
                <w:highlight w:val="none"/>
              </w:rPr>
              <w:t xml:space="preserve">截止</w:t>
            </w:r>
            <w:r>
              <w:rPr>
                <w:rFonts w:ascii="宋体" w:hAnsi="宋体"/>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2026年11月17日</w:t>
            </w:r>
            <w:r>
              <w:rPr>
                <w:rFonts w:hint="eastAsia" w:ascii="宋体" w:hAnsi="宋体"/>
                <w:szCs w:val="21"/>
                <w:highlight w:val="none"/>
              </w:rPr>
              <w:t xml:space="preserve">9</w:t>
            </w:r>
            <w:r>
              <w:rPr>
                <w:rFonts w:hint="eastAsia" w:ascii="宋体" w:hAnsi="宋体"/>
                <w:szCs w:val="21"/>
                <w:highlight w:val="none"/>
                <w:lang w:val="zh-CN"/>
              </w:rPr>
              <w:t xml:space="preserve">点</w:t>
            </w:r>
            <w:r>
              <w:rPr>
                <w:rFonts w:hint="eastAsia" w:ascii="宋体" w:hAnsi="宋体"/>
                <w:szCs w:val="21"/>
                <w:highlight w:val="none"/>
              </w:rPr>
              <w:t xml:space="preserve">3</w:t>
            </w:r>
            <w:r>
              <w:rPr>
                <w:rFonts w:hint="eastAsia" w:ascii="宋体" w:hAnsi="宋体"/>
                <w:szCs w:val="21"/>
                <w:highlight w:val="none"/>
                <w:lang w:val="zh-CN"/>
              </w:rPr>
              <w:t xml:space="preserve">0分</w:t>
            </w:r>
            <w:r>
              <w:rPr>
                <w:rFonts w:ascii="宋体" w:hAnsi="宋体"/>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开标时间</w:t>
            </w:r>
            <w:r/>
          </w:p>
          <w:p>
            <w:pPr>
              <w:jc w:val="center"/>
              <w:spacing w:line="400" w:lineRule="exact"/>
              <w:rPr>
                <w:rFonts w:hint="eastAsia" w:ascii="宋体" w:hAnsi="宋体"/>
                <w:szCs w:val="21"/>
                <w:highlight w:val="none"/>
              </w:rPr>
            </w:pPr>
            <w:r>
              <w:rPr>
                <w:rFonts w:ascii="宋体" w:hAnsi="宋体"/>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ascii="宋体" w:hAnsi="宋体"/>
                <w:szCs w:val="21"/>
                <w:highlight w:val="none"/>
                <w:lang w:val="zh-CN"/>
              </w:rPr>
              <w:t xml:space="preserve">时间：</w:t>
            </w:r>
            <w:r>
              <w:rPr>
                <w:rFonts w:hint="eastAsia" w:ascii="宋体" w:hAnsi="宋体"/>
                <w:szCs w:val="21"/>
                <w:highlight w:val="none"/>
                <w:lang w:val="zh-CN"/>
              </w:rPr>
              <w:t xml:space="preserve">2026年11月17日</w:t>
            </w:r>
            <w:r>
              <w:rPr>
                <w:rFonts w:hint="eastAsia" w:ascii="宋体" w:hAnsi="宋体"/>
                <w:szCs w:val="21"/>
                <w:highlight w:val="none"/>
              </w:rPr>
              <w:t xml:space="preserve">9</w:t>
            </w:r>
            <w:r>
              <w:rPr>
                <w:rFonts w:hint="eastAsia" w:ascii="宋体" w:hAnsi="宋体"/>
                <w:szCs w:val="21"/>
                <w:highlight w:val="none"/>
                <w:lang w:val="zh-CN"/>
              </w:rPr>
              <w:t xml:space="preserve">点</w:t>
            </w:r>
            <w:r>
              <w:rPr>
                <w:rFonts w:hint="eastAsia" w:ascii="宋体" w:hAnsi="宋体"/>
                <w:szCs w:val="21"/>
                <w:highlight w:val="none"/>
              </w:rPr>
              <w:t xml:space="preserve">3</w:t>
            </w:r>
            <w:r>
              <w:rPr>
                <w:rFonts w:hint="eastAsia" w:ascii="宋体" w:hAnsi="宋体"/>
                <w:szCs w:val="21"/>
                <w:highlight w:val="none"/>
                <w:lang w:val="zh-CN"/>
              </w:rPr>
              <w:t xml:space="preserve">0分</w:t>
            </w:r>
            <w:r>
              <w:rPr>
                <w:rFonts w:ascii="宋体" w:hAnsi="宋体"/>
                <w:szCs w:val="21"/>
                <w:highlight w:val="none"/>
                <w:lang w:val="zh-CN"/>
              </w:rPr>
              <w:t xml:space="preserve">（北京时间）</w:t>
            </w:r>
            <w:r/>
          </w:p>
          <w:p>
            <w:pPr>
              <w:spacing w:line="400" w:lineRule="exact"/>
              <w:rPr>
                <w:rFonts w:hint="eastAsia" w:ascii="宋体" w:hAnsi="宋体"/>
                <w:szCs w:val="21"/>
                <w:highlight w:val="none"/>
                <w:lang w:val="zh-CN"/>
              </w:rPr>
            </w:pPr>
            <w:r>
              <w:rPr>
                <w:rFonts w:ascii="宋体" w:hAnsi="宋体"/>
                <w:szCs w:val="21"/>
                <w:highlight w:val="none"/>
                <w:lang w:val="zh-CN"/>
              </w:rPr>
              <w:t xml:space="preserve">地点：</w:t>
            </w:r>
            <w:r>
              <w:rPr>
                <w:rFonts w:hint="eastAsia" w:ascii="宋体" w:hAnsi="宋体"/>
                <w:szCs w:val="21"/>
                <w:highlight w:val="none"/>
                <w:lang w:val="zh-CN"/>
              </w:rPr>
              <w:t xml:space="preserve">苏州工业园区星塘大厦3F苏州工业园区公共资源交易中心（具体开标室见服务大厅显示屏）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b/>
                <w:bCs/>
                <w:szCs w:val="21"/>
                <w:highlight w:val="none"/>
              </w:rPr>
              <w:t xml:space="preserve">本项目申报预算时已经包含中标服务费，因此服务费由中标单位支付。本项目综合报价包含中标服务费用，请各供应商在投标报价时综合考虑，</w:t>
            </w:r>
            <w:r>
              <w:rPr>
                <w:rFonts w:hint="eastAsia" w:ascii="宋体" w:hAnsi="宋体"/>
                <w:szCs w:val="21"/>
                <w:highlight w:val="none"/>
              </w:rPr>
              <w:t xml:space="preserve">领取中标通知书时中标人向采购代理机构支付服务费，具体为每个标段6667.00元。</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服务费交纳账户：苏州市卫康招投标咨询服务有限公司工业园区分公司</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账号：1102020209200836053</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lang w:val="zh-CN"/>
              </w:rPr>
            </w:pPr>
            <w:r>
              <w:rPr>
                <w:rFonts w:hint="eastAsia" w:ascii="宋体" w:hAnsi="宋体"/>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ascii="宋体" w:hAnsi="宋体"/>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出现下列情形之一的，为废标： </w:t>
            </w:r>
            <w:r/>
          </w:p>
          <w:p>
            <w:pPr>
              <w:jc w:val="left"/>
              <w:spacing w:line="360" w:lineRule="atLeast"/>
              <w:widowControl/>
              <w:rPr>
                <w:rFonts w:hint="eastAsia" w:ascii="宋体" w:hAnsi="宋体"/>
                <w:szCs w:val="21"/>
                <w:highlight w:val="none"/>
              </w:rPr>
            </w:pPr>
            <w:r>
              <w:rPr>
                <w:rFonts w:ascii="宋体" w:hAnsi="宋体"/>
                <w:szCs w:val="21"/>
                <w:highlight w:val="none"/>
              </w:rPr>
              <w:t xml:space="preserve">（一）符合专业条件的供应商或者对采购文件作实质响应的供应商不足三家的； </w:t>
            </w:r>
            <w:r/>
          </w:p>
          <w:p>
            <w:pPr>
              <w:jc w:val="left"/>
              <w:spacing w:line="360" w:lineRule="atLeast"/>
              <w:widowControl/>
              <w:rPr>
                <w:rFonts w:hint="eastAsia" w:ascii="宋体" w:hAnsi="宋体"/>
                <w:szCs w:val="21"/>
                <w:highlight w:val="none"/>
              </w:rPr>
            </w:pPr>
            <w:r>
              <w:rPr>
                <w:rFonts w:ascii="宋体" w:hAnsi="宋体"/>
                <w:szCs w:val="21"/>
                <w:highlight w:val="none"/>
              </w:rPr>
              <w:t xml:space="preserve">（二）出现影响采购公正的违法、违规行为的； </w:t>
            </w:r>
            <w:r/>
          </w:p>
          <w:p>
            <w:pPr>
              <w:spacing w:line="400" w:lineRule="exact"/>
              <w:widowControl/>
              <w:rPr>
                <w:rFonts w:hint="eastAsia" w:ascii="宋体" w:hAnsi="宋体"/>
                <w:szCs w:val="21"/>
                <w:highlight w:val="none"/>
              </w:rPr>
            </w:pPr>
            <w:r>
              <w:rPr>
                <w:rFonts w:ascii="宋体" w:hAnsi="宋体"/>
                <w:szCs w:val="21"/>
                <w:highlight w:val="none"/>
              </w:rPr>
              <w:t xml:space="preserve">（三）</w:t>
            </w:r>
            <w:r>
              <w:rPr>
                <w:rFonts w:hint="eastAsia" w:ascii="宋体" w:hAnsi="宋体"/>
                <w:szCs w:val="21"/>
                <w:highlight w:val="none"/>
              </w:rPr>
              <w:t xml:space="preserve">所有投标人报价均超过采购预算或最高限价的；</w:t>
            </w:r>
            <w:r/>
          </w:p>
          <w:p>
            <w:pPr>
              <w:spacing w:line="400" w:lineRule="exact"/>
              <w:widowControl/>
              <w:rPr>
                <w:rFonts w:hint="eastAsia" w:ascii="宋体" w:hAnsi="宋体"/>
                <w:szCs w:val="21"/>
                <w:highlight w:val="none"/>
                <w:lang w:val="zh-CN"/>
              </w:rPr>
            </w:pPr>
            <w:r>
              <w:rPr>
                <w:rFonts w:hint="eastAsia" w:ascii="宋体" w:hAnsi="宋体"/>
                <w:szCs w:val="21"/>
                <w:highlight w:val="none"/>
              </w:rPr>
              <w:t xml:space="preserve">（四）</w:t>
            </w:r>
            <w:r>
              <w:rPr>
                <w:rFonts w:ascii="宋体" w:hAnsi="宋体"/>
                <w:szCs w:val="21"/>
                <w:highlight w:val="none"/>
              </w:rPr>
              <w:t xml:space="preserve">因重大变故，采购任务取消的</w:t>
            </w:r>
            <w:r>
              <w:rPr>
                <w:rFonts w:hint="eastAsia" w:ascii="宋体" w:hAnsi="宋体"/>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ascii="宋体" w:hAnsi="宋体"/>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投标文件属下列情况之一的，按照无效投标处理：</w:t>
            </w:r>
            <w:r/>
          </w:p>
          <w:p>
            <w:pPr>
              <w:spacing w:line="400" w:lineRule="exact"/>
              <w:rPr>
                <w:rFonts w:hint="eastAsia" w:ascii="宋体" w:hAnsi="宋体"/>
                <w:szCs w:val="21"/>
                <w:highlight w:val="none"/>
                <w:lang w:val="zh-CN"/>
              </w:rPr>
            </w:pPr>
            <w:r>
              <w:rPr>
                <w:rFonts w:ascii="宋体" w:hAnsi="宋体"/>
                <w:szCs w:val="21"/>
                <w:highlight w:val="none"/>
                <w:lang w:val="zh-CN"/>
              </w:rPr>
              <w:t xml:space="preserve">（一）投标文件未按采购文件要求签署、盖章的；</w:t>
            </w:r>
            <w:r/>
          </w:p>
          <w:p>
            <w:pPr>
              <w:spacing w:line="400" w:lineRule="exact"/>
              <w:rPr>
                <w:rFonts w:hint="eastAsia"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二</w:t>
            </w:r>
            <w:r>
              <w:rPr>
                <w:rFonts w:ascii="宋体" w:hAnsi="宋体"/>
                <w:szCs w:val="21"/>
                <w:highlight w:val="none"/>
                <w:lang w:val="zh-CN"/>
              </w:rPr>
              <w:t xml:space="preserve">）不具备采购文件中规定的资格要求的；</w:t>
            </w:r>
            <w:r/>
          </w:p>
          <w:p>
            <w:pPr>
              <w:spacing w:line="400" w:lineRule="exact"/>
              <w:rPr>
                <w:rFonts w:hint="eastAsia" w:ascii="宋体" w:hAnsi="宋体"/>
                <w:szCs w:val="21"/>
                <w:highlight w:val="none"/>
              </w:rPr>
            </w:pPr>
            <w:r>
              <w:rPr>
                <w:rFonts w:ascii="宋体" w:hAnsi="宋体"/>
                <w:szCs w:val="21"/>
                <w:highlight w:val="none"/>
                <w:lang w:val="zh-CN"/>
              </w:rPr>
              <w:t xml:space="preserve">（</w:t>
            </w:r>
            <w:r>
              <w:rPr>
                <w:rFonts w:hint="eastAsia" w:ascii="宋体" w:hAnsi="宋体"/>
                <w:szCs w:val="21"/>
                <w:highlight w:val="none"/>
              </w:rPr>
              <w:t xml:space="preserve">三</w:t>
            </w:r>
            <w:r>
              <w:rPr>
                <w:rFonts w:ascii="宋体" w:hAnsi="宋体"/>
                <w:szCs w:val="21"/>
                <w:highlight w:val="none"/>
                <w:lang w:val="zh-CN"/>
              </w:rPr>
              <w:t xml:space="preserve">）</w:t>
            </w:r>
            <w:r>
              <w:rPr>
                <w:rFonts w:hint="eastAsia" w:ascii="宋体" w:hAnsi="宋体"/>
                <w:szCs w:val="21"/>
                <w:highlight w:val="none"/>
              </w:rPr>
              <w:t xml:space="preserve">投标报价超过采购预算或最高限价的；</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四</w:t>
            </w:r>
            <w:r>
              <w:rPr>
                <w:rFonts w:hint="eastAsia" w:ascii="宋体" w:hAnsi="宋体"/>
                <w:szCs w:val="21"/>
                <w:highlight w:val="none"/>
                <w:lang w:val="zh-CN"/>
              </w:rPr>
              <w:t xml:space="preserve">）</w:t>
            </w:r>
            <w:r>
              <w:rPr>
                <w:rFonts w:ascii="宋体" w:hAnsi="宋体"/>
                <w:szCs w:val="21"/>
                <w:highlight w:val="none"/>
                <w:lang w:val="zh-CN"/>
              </w:rPr>
              <w:t xml:space="preserve">投标文件含有采购人不能接受的附加条件的</w:t>
            </w:r>
            <w:r>
              <w:rPr>
                <w:rFonts w:hint="eastAsia" w:ascii="宋体" w:hAnsi="宋体"/>
                <w:szCs w:val="21"/>
                <w:highlight w:val="none"/>
                <w:lang w:val="zh-CN"/>
              </w:rPr>
              <w:t xml:space="preserve">；</w:t>
            </w:r>
            <w:r/>
          </w:p>
          <w:p>
            <w:pPr>
              <w:spacing w:line="400" w:lineRule="exact"/>
              <w:widowControl/>
              <w:rPr>
                <w:rFonts w:hint="eastAsia"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五</w:t>
            </w:r>
            <w:r>
              <w:rPr>
                <w:rFonts w:ascii="宋体" w:hAnsi="宋体"/>
                <w:szCs w:val="21"/>
                <w:highlight w:val="none"/>
                <w:lang w:val="zh-CN"/>
              </w:rPr>
              <w:t xml:space="preserve">）</w:t>
            </w:r>
            <w:r>
              <w:rPr>
                <w:rFonts w:hint="eastAsia" w:ascii="宋体" w:hAnsi="宋体"/>
                <w:szCs w:val="21"/>
                <w:highlight w:val="none"/>
                <w:lang w:val="zh-CN"/>
              </w:rPr>
              <w:t xml:space="preserve">法律法规</w:t>
            </w:r>
            <w:r>
              <w:rPr>
                <w:rFonts w:ascii="宋体" w:hAnsi="宋体"/>
                <w:szCs w:val="21"/>
                <w:highlight w:val="none"/>
                <w:lang w:val="zh-CN"/>
              </w:rPr>
              <w:t xml:space="preserve">和采购文件规定的其他无效情形</w:t>
            </w:r>
            <w:r>
              <w:rPr>
                <w:rFonts w:hint="eastAsia" w:ascii="宋体" w:hAnsi="宋体"/>
                <w:szCs w:val="21"/>
                <w:highlight w:val="none"/>
                <w:lang w:val="zh-CN"/>
              </w:rPr>
              <w:t xml:space="preserve">。</w:t>
            </w:r>
            <w:r/>
          </w:p>
        </w:tc>
      </w:tr>
    </w:tbl>
    <w:p>
      <w:pPr>
        <w:jc w:val="left"/>
        <w:widowControl/>
        <w:rPr>
          <w:rFonts w:hint="eastAsia" w:ascii="宋体" w:hAnsi="宋体"/>
          <w:sz w:val="24"/>
          <w:szCs w:val="20"/>
          <w:highlight w:val="none"/>
        </w:rPr>
      </w:pPr>
      <w:r/>
      <w:bookmarkStart w:id="8" w:name="_Toc142194255"/>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pStyle w:val="804"/>
        <w:rPr>
          <w:rFonts w:hint="eastAsia" w:ascii="宋体" w:hAnsi="宋体"/>
          <w:highlight w:val="none"/>
        </w:rPr>
      </w:pPr>
      <w:r>
        <w:rPr>
          <w:rFonts w:hint="eastAsia" w:ascii="宋体" w:hAnsi="宋体"/>
          <w:highlight w:val="none"/>
        </w:rPr>
      </w:r>
      <w:r/>
    </w:p>
    <w:p>
      <w:pPr>
        <w:rPr>
          <w:highlight w:val="none"/>
        </w:rPr>
      </w:pPr>
      <w:r>
        <w:rPr>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center"/>
        <w:spacing w:line="400" w:lineRule="exact"/>
        <w:widowControl/>
        <w:rPr>
          <w:rFonts w:hint="eastAsia" w:ascii="宋体" w:hAnsi="宋体"/>
          <w:sz w:val="36"/>
          <w:szCs w:val="36"/>
          <w:highlight w:val="none"/>
        </w:rPr>
      </w:pPr>
      <w:r>
        <w:rPr>
          <w:rFonts w:hint="eastAsia" w:ascii="宋体" w:hAnsi="宋体"/>
          <w:b/>
          <w:sz w:val="36"/>
          <w:szCs w:val="36"/>
          <w:highlight w:val="none"/>
        </w:rPr>
        <w:t xml:space="preserve">第一章  投标邀请函</w:t>
      </w:r>
      <w:bookmarkEnd w:id="8"/>
      <w:r/>
      <w:r/>
    </w:p>
    <w:p>
      <w:pPr>
        <w:ind w:right="32"/>
        <w:jc w:val="left"/>
        <w:spacing w:line="440" w:lineRule="exact"/>
        <w:widowControl/>
        <w:rPr>
          <w:rFonts w:hint="eastAsia" w:ascii="宋体" w:hAnsi="宋体"/>
          <w:szCs w:val="20"/>
          <w:highlight w:val="none"/>
        </w:rPr>
      </w:pPr>
      <w:r>
        <w:rPr>
          <w:rFonts w:ascii="宋体" w:hAnsi="宋体"/>
          <w:sz w:val="18"/>
          <w:szCs w:val="20"/>
          <w:highlight w:val="none"/>
          <w:u w:val="single"/>
        </w:rPr>
        <w:t xml:space="preserve">                              </w:t>
      </w:r>
      <w:r>
        <w:rPr>
          <w:rFonts w:hint="eastAsia" w:ascii="宋体" w:hAnsi="宋体"/>
          <w:sz w:val="18"/>
          <w:szCs w:val="20"/>
          <w:highlight w:val="none"/>
          <w:u w:val="single"/>
        </w:rPr>
        <w:t xml:space="preserve">：</w:t>
      </w:r>
      <w:r/>
    </w:p>
    <w:p>
      <w:pPr>
        <w:ind w:firstLine="420"/>
        <w:jc w:val="left"/>
        <w:rPr>
          <w:szCs w:val="21"/>
          <w:highlight w:val="none"/>
        </w:rPr>
      </w:pPr>
      <w:r>
        <w:rPr>
          <w:rFonts w:hint="eastAsia" w:ascii="宋体" w:hAnsi="宋体" w:cs="宋体"/>
          <w:szCs w:val="21"/>
          <w:highlight w:val="none"/>
        </w:rPr>
        <w:t xml:space="preserve">受苏州工业园区经济发展委员会之委托，苏州市卫康招投标咨询服务有限公司作为采购代理</w:t>
      </w:r>
      <w:r>
        <w:rPr>
          <w:rFonts w:hint="eastAsia"/>
          <w:szCs w:val="21"/>
          <w:highlight w:val="none"/>
        </w:rPr>
        <w:t xml:space="preserve">机构，对苏州工业园区“人工智能+制造”诊断服务进行国内公开招标。欢迎符合资格条件的供应商前来报名参加投标。</w:t>
      </w:r>
      <w:r/>
    </w:p>
    <w:p>
      <w:pPr>
        <w:ind w:firstLine="420"/>
        <w:jc w:val="left"/>
        <w:rPr>
          <w:szCs w:val="21"/>
          <w:highlight w:val="none"/>
        </w:rPr>
      </w:pPr>
      <w:r>
        <w:rPr>
          <w:rFonts w:hint="eastAsia"/>
          <w:szCs w:val="21"/>
          <w:highlight w:val="none"/>
        </w:rPr>
        <w:t xml:space="preserve">1、采购编号：</w:t>
      </w:r>
      <w:r>
        <w:rPr>
          <w:rFonts w:hint="eastAsia"/>
          <w:szCs w:val="21"/>
          <w:highlight w:val="none"/>
          <w:lang w:eastAsia="zh-CN"/>
        </w:rPr>
        <w:t xml:space="preserve">JSZC-320591-SZWK-G2026-0349</w:t>
      </w:r>
      <w:r>
        <w:rPr>
          <w:rFonts w:hint="eastAsia"/>
          <w:szCs w:val="21"/>
          <w:highlight w:val="none"/>
        </w:rPr>
        <w:t xml:space="preserve">号</w:t>
      </w:r>
      <w:r/>
    </w:p>
    <w:p>
      <w:pPr>
        <w:ind w:firstLine="420"/>
        <w:jc w:val="left"/>
        <w:rPr>
          <w:szCs w:val="21"/>
          <w:highlight w:val="none"/>
        </w:rPr>
      </w:pPr>
      <w:r>
        <w:rPr>
          <w:rFonts w:hint="eastAsia"/>
          <w:szCs w:val="21"/>
          <w:highlight w:val="none"/>
        </w:rPr>
        <w:t xml:space="preserve">2、采购内容：苏州工业园区“人工智能+制造”诊断服务</w:t>
      </w:r>
      <w:r/>
    </w:p>
    <w:p>
      <w:pPr>
        <w:ind w:firstLine="420"/>
        <w:jc w:val="left"/>
        <w:rPr>
          <w:szCs w:val="21"/>
          <w:highlight w:val="none"/>
        </w:rPr>
      </w:pPr>
      <w:r>
        <w:rPr>
          <w:rFonts w:hint="eastAsia"/>
          <w:szCs w:val="21"/>
          <w:highlight w:val="none"/>
        </w:rPr>
        <w:t xml:space="preserve">3、采购预算及最高限价：详见招标公告</w:t>
      </w:r>
      <w:r/>
    </w:p>
    <w:p>
      <w:pPr>
        <w:ind w:firstLine="420"/>
        <w:jc w:val="left"/>
        <w:rPr>
          <w:szCs w:val="21"/>
          <w:highlight w:val="none"/>
        </w:rPr>
      </w:pPr>
      <w:r>
        <w:rPr>
          <w:rFonts w:hint="eastAsia"/>
          <w:szCs w:val="21"/>
          <w:highlight w:val="none"/>
        </w:rPr>
        <w:t xml:space="preserve">4、投标截止时间：</w:t>
      </w:r>
      <w:r>
        <w:rPr>
          <w:rFonts w:hint="eastAsia"/>
          <w:szCs w:val="21"/>
          <w:highlight w:val="none"/>
          <w:lang w:eastAsia="zh-CN"/>
        </w:rPr>
        <w:t xml:space="preserve">2026年11月17日</w:t>
      </w:r>
      <w:r>
        <w:rPr>
          <w:rFonts w:hint="eastAsia"/>
          <w:szCs w:val="21"/>
          <w:highlight w:val="none"/>
        </w:rPr>
        <w:t xml:space="preserve">9点30分（北京时间）</w:t>
      </w:r>
      <w:r/>
    </w:p>
    <w:p>
      <w:pPr>
        <w:ind w:firstLine="420"/>
        <w:jc w:val="left"/>
        <w:rPr>
          <w:szCs w:val="21"/>
          <w:highlight w:val="none"/>
        </w:rPr>
      </w:pPr>
      <w:r>
        <w:rPr>
          <w:rFonts w:hint="eastAsia"/>
          <w:szCs w:val="21"/>
          <w:highlight w:val="none"/>
        </w:rPr>
        <w:t xml:space="preserve">5、开标时间：</w:t>
      </w:r>
      <w:r>
        <w:rPr>
          <w:rFonts w:hint="eastAsia"/>
          <w:szCs w:val="21"/>
          <w:highlight w:val="none"/>
          <w:lang w:eastAsia="zh-CN"/>
        </w:rPr>
        <w:t xml:space="preserve">2026年11月17日</w:t>
      </w:r>
      <w:r>
        <w:rPr>
          <w:rFonts w:hint="eastAsia"/>
          <w:szCs w:val="21"/>
          <w:highlight w:val="none"/>
        </w:rPr>
        <w:t xml:space="preserve">9点30分（北京时间）</w:t>
      </w:r>
      <w:r/>
    </w:p>
    <w:p>
      <w:pPr>
        <w:ind w:firstLine="420"/>
        <w:jc w:val="left"/>
        <w:rPr>
          <w:rFonts w:hint="eastAsia" w:ascii="宋体" w:hAnsi="宋体" w:cs="宋体"/>
          <w:szCs w:val="21"/>
          <w:highlight w:val="none"/>
        </w:rPr>
      </w:pPr>
      <w:r>
        <w:rPr>
          <w:rFonts w:hint="eastAsia"/>
          <w:szCs w:val="21"/>
          <w:highlight w:val="none"/>
        </w:rPr>
        <w:t xml:space="preserve">6、开标地点：苏州工业园区星塘大厦3F苏州工业园区公共资源交易中心</w:t>
      </w:r>
      <w:r>
        <w:rPr>
          <w:rFonts w:hint="eastAsia" w:hAnsi="宋体"/>
          <w:szCs w:val="21"/>
          <w:highlight w:val="none"/>
          <w:lang w:val="zh-CN"/>
        </w:rPr>
        <w:t xml:space="preserve">（具体开标室见服务大厅显示屏）</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7、联系单位：</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（1）采购人：苏州工业园区经济发展委员会</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联系人：谢丰   </w:t>
      </w: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0512-66681012</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地址：苏州工业园区现代大道999号10楼</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（2）采购代理机构：苏州市卫康招投标咨询服务有限公司</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地址：苏州市姑苏区干将西路1296号深业姑苏中心1幢17层            </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邮编：215005</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联系人：陆宇、张田、李东</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联系电话：0512-65158848转8011，0512-65153553 （FAX）</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hint="eastAsia" w:ascii="宋体" w:hAnsi="宋体"/>
          <w:b/>
          <w:sz w:val="36"/>
          <w:szCs w:val="36"/>
          <w:highlight w:val="none"/>
        </w:rPr>
      </w:pPr>
      <w:r/>
      <w:bookmarkStart w:id="9" w:name="_Toc13642113"/>
      <w:r/>
      <w:bookmarkStart w:id="10" w:name="_Toc142194256"/>
      <w:r>
        <w:rPr>
          <w:rFonts w:ascii="宋体" w:hAnsi="宋体"/>
          <w:sz w:val="36"/>
          <w:szCs w:val="36"/>
          <w:highlight w:val="none"/>
        </w:rPr>
        <w:br w:type="page" w:clear="all"/>
      </w:r>
      <w:bookmarkEnd w:id="9"/>
      <w:r/>
      <w:bookmarkEnd w:id="10"/>
      <w:r/>
      <w:r/>
    </w:p>
    <w:p>
      <w:pPr>
        <w:jc w:val="center"/>
        <w:spacing w:line="400" w:lineRule="exact"/>
        <w:widowControl/>
        <w:rPr>
          <w:rFonts w:hint="eastAsia" w:ascii="宋体" w:hAnsi="宋体"/>
          <w:b/>
          <w:sz w:val="36"/>
          <w:szCs w:val="36"/>
          <w:highlight w:val="none"/>
        </w:rPr>
      </w:pPr>
      <w:r>
        <w:rPr>
          <w:rFonts w:hint="eastAsia" w:ascii="宋体" w:hAnsi="宋体"/>
          <w:b/>
          <w:sz w:val="36"/>
          <w:szCs w:val="36"/>
          <w:highlight w:val="none"/>
        </w:rPr>
        <w:t xml:space="preserve">第二章 投标人须知</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一、说明和释义</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1、说明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1.1本采购文件仅适用于苏州市卫康招投标咨询服务有限公司组织的采购活动。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1.2本次采购活动及因本次采购产生的合同受中国法律制约和保护。</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1.3本采购文件的解释权属于苏州市卫康招投标咨询服务有限公司。</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2、词语释义</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 采购代理机构：具体组织实施采购活动的法人。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 投标人（供应商）：经认定有资格响应采购，参加投标竞争的法人或其他组织或自然人。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 响应：投标人根据采购代理机构发布的采购文件，编制投标文件并按规定投标的行为。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2.5采购人（甲方）：合同中明确规定的实际购买诊断服务的法人或其他组织和自然人。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2.6中标人（乙方）：合同中规定的向采购方提供诊断服务的法人或其他组织和自然人。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2.8 天：日历日。</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2.9 服务地点：合同中约定的地点。</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2.10 合同价款：根据合同规定，乙方在正确地履行合同义务后甲方应支付乙方的价款。</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2.11 不可抗力：不能预见、不能避免并且不能克服的客观情况。</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2.13 书面形式：指书面文字、合同书、信件和传真等可以有形地表现所载内容的形式。</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二、投标人（供应商）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3、供应商资格要求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详见招标公告。</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4、投标人代表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5、投标费用 </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5.1无论投标过程中的做法和结果如何，投标人自行承担所有与参加投标有关的全部费用。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6、联合体投标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本采购项目不接受联合体投标。</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三、采购文件的说明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8、采购文件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9、采购文件的询问与澄清（修改）</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9.1投标人在收到采购文件后，若有问题需要询问，应于收到采购文件后及时提出，采购代理机构将予以解答。</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9.3采购代理机构推迟投标截止时间时，应以书面形式，通知所有投标人。在这种情况下，采购代理机构和投标人的权利和义务将受到新的截止期的约束。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10</w:t>
      </w:r>
      <w:r>
        <w:rPr>
          <w:rFonts w:hint="eastAsia" w:ascii="宋体" w:hAnsi="宋体"/>
          <w:bCs/>
          <w:szCs w:val="21"/>
          <w:highlight w:val="none"/>
          <w:lang w:val="zh-CN"/>
        </w:rPr>
        <w:t xml:space="preserve">、采购文件的修改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、质疑</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.1根据财政部94号令第十一条规定，提出质疑的供应商应当是参与所质疑项目采购活动的供应商。潜在供应商应当依法报名</w:t>
      </w:r>
      <w:r>
        <w:rPr>
          <w:rFonts w:hint="eastAsia" w:ascii="宋体" w:hAnsi="宋体"/>
          <w:bCs/>
          <w:szCs w:val="21"/>
          <w:highlight w:val="none"/>
        </w:rPr>
        <w:t xml:space="preserve">获取</w:t>
      </w:r>
      <w:r>
        <w:rPr>
          <w:rFonts w:hint="eastAsia" w:ascii="宋体" w:hAnsi="宋体"/>
          <w:bCs/>
          <w:szCs w:val="21"/>
          <w:highlight w:val="none"/>
          <w:lang w:val="zh-CN"/>
        </w:rPr>
        <w:t xml:space="preserve">本</w:t>
      </w:r>
      <w:r>
        <w:rPr>
          <w:rFonts w:hint="eastAsia" w:ascii="宋体" w:hAnsi="宋体"/>
          <w:bCs/>
          <w:szCs w:val="21"/>
          <w:highlight w:val="none"/>
        </w:rPr>
        <w:t xml:space="preserve">采购</w:t>
      </w:r>
      <w:r>
        <w:rPr>
          <w:rFonts w:hint="eastAsia" w:ascii="宋体" w:hAnsi="宋体"/>
          <w:bCs/>
          <w:szCs w:val="21"/>
          <w:highlight w:val="none"/>
          <w:lang w:val="zh-CN"/>
        </w:rPr>
        <w:t xml:space="preserve">文件后，可以依法进行质疑。</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供应商如对本项目质疑须在法定质疑期内一次性提出针对同一采购程序环节的质疑。</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11.3提交质疑函时，应与符合采购文件组成部分中资格证明文件中的材料一并递交。</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接受质疑函的方式：当场送达或邮寄方式</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5</w:t>
      </w:r>
      <w:r>
        <w:rPr>
          <w:rFonts w:hint="eastAsia" w:ascii="宋体" w:hAnsi="宋体"/>
          <w:bCs/>
          <w:szCs w:val="21"/>
          <w:highlight w:val="none"/>
          <w:lang w:val="zh-CN"/>
        </w:rPr>
        <w:t xml:space="preserve">联系单位：苏州市卫康招投标咨询服务有限公司</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6</w:t>
      </w:r>
      <w:r>
        <w:rPr>
          <w:rFonts w:hint="eastAsia" w:ascii="宋体" w:hAnsi="宋体"/>
          <w:bCs/>
          <w:szCs w:val="21"/>
          <w:highlight w:val="none"/>
          <w:lang w:val="zh-CN"/>
        </w:rPr>
        <w:t xml:space="preserve">联系电话：</w:t>
      </w:r>
      <w:r>
        <w:rPr>
          <w:rFonts w:hint="eastAsia" w:ascii="宋体" w:hAnsi="宋体"/>
          <w:bCs/>
          <w:szCs w:val="21"/>
          <w:highlight w:val="none"/>
        </w:rPr>
        <w:t xml:space="preserve">季欣怡</w:t>
      </w:r>
      <w:r>
        <w:rPr>
          <w:rFonts w:hint="eastAsia" w:ascii="宋体" w:hAnsi="宋体"/>
          <w:bCs/>
          <w:szCs w:val="21"/>
          <w:highlight w:val="none"/>
          <w:lang w:val="zh-CN"/>
        </w:rPr>
        <w:t xml:space="preserve">0512-</w:t>
      </w:r>
      <w:r>
        <w:rPr>
          <w:rFonts w:hint="eastAsia" w:ascii="宋体" w:hAnsi="宋体"/>
          <w:bCs/>
          <w:szCs w:val="21"/>
          <w:highlight w:val="none"/>
        </w:rPr>
        <w:t xml:space="preserve">69165625</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7 通讯地址：苏州市姑苏区干将西路1296号深业姑苏中心1幢17层。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四、投标文件说明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12、提示与要求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12.2无论是否递交投标文件，投标人都应将采购文件及以后的所有通知、文件等视为保密文件。</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13、投标文件计量单位和使用文字</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4</w:t>
      </w:r>
      <w:r>
        <w:rPr>
          <w:rFonts w:hint="eastAsia" w:ascii="宋体" w:hAnsi="宋体"/>
          <w:bCs/>
          <w:szCs w:val="21"/>
          <w:highlight w:val="none"/>
          <w:lang w:val="zh-CN"/>
        </w:rPr>
        <w:t xml:space="preserve">、投标文件的组成</w:t>
      </w:r>
      <w:r>
        <w:rPr>
          <w:rFonts w:hint="eastAsia" w:ascii="宋体" w:hAnsi="宋体"/>
          <w:bCs/>
          <w:szCs w:val="21"/>
          <w:highlight w:val="none"/>
        </w:rPr>
        <w:t xml:space="preserve">（部分格式见附件）</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A、资格证明材料（不提供或者提供不符合要求的视为不符合资格条件要求，为无效响应）：</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14.1、企业营业执照副本扫描件；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14.2、授权委托书（如有），法人及代理人身份证扫描件；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14.3、投标单位经审计过的最新一期年度财务报告或投标单位基本开户银行出具的资信证明</w:t>
      </w:r>
      <w:r>
        <w:rPr>
          <w:rFonts w:hint="eastAsia" w:ascii="宋体" w:hAnsi="宋体"/>
          <w:b/>
          <w:szCs w:val="21"/>
          <w:highlight w:val="none"/>
        </w:rPr>
        <w:t xml:space="preserve">（法人应提供2025年度经会计师事务所审计的财务报告，其他组织、自然人及成立未满一年的法人应提供银行出具的资信证明）</w:t>
      </w:r>
      <w:r>
        <w:rPr>
          <w:rFonts w:hint="eastAsia" w:ascii="宋体" w:hAnsi="宋体"/>
          <w:bCs/>
          <w:szCs w:val="21"/>
          <w:highlight w:val="none"/>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14.4、符合履行合同所必备的设备和专业技术能力的证明材料；</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14.5、近三个月依法缴纳税收的凭据和依法缴纳社会保险的凭据扫描件</w:t>
      </w:r>
      <w:r>
        <w:rPr>
          <w:rFonts w:hint="eastAsia" w:ascii="宋体" w:hAnsi="宋体"/>
          <w:b/>
          <w:szCs w:val="21"/>
          <w:highlight w:val="none"/>
        </w:rPr>
        <w:t xml:space="preserve">（投标人应提供提交投标文件截止时间前一年内至少一个月的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bCs/>
          <w:szCs w:val="21"/>
          <w:highlight w:val="none"/>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14.6、参加政府采购活动前3年内在经营活动中没有重大违法记录的书面声明；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B、技术部分材料：</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14.8、投标函；</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14.9、供应商关于资格的声明函；</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14.10、开标一览表；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14.11、详细的服务方案；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14.12、服务保障计划；</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14.13、拟投入项目组成员；</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14.14、投标人以往承担的类似业绩一览表，投标人须附完整合同原件扫描件；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14.15、服务团队人员详细介绍及相关证书扫描件；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14.16、组织实施方案；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14.17、中小企业声明函（格式见附件）；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【如提供此函，上传的声明函必须为加盖公章的彩色（扫描）件，否则视为未提供】</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14.18、残疾人福利性单位声明函（格式见附件），未提供视为非残疾人福利性单位，不视同小微企业；</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【如提供此函，上传的声明函必须为加盖公章的彩色（扫描）件，否则视为未提供】 </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14.19、监狱企业证明文件，由省级以上监狱管理局、戒毒管理局（含新疆生产建设兵团）出具，未提供视为非监狱企业，不视同小微企业；</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【如提供此函，上传的证明文件必须为加盖公章的彩色（扫描）件，否则视为未提供】。</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14.20、与本次投标采购相关的其他资料，详见评分办法；以上资料必须与投标文件中的内容完全一致。</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投标文件由1</w:t>
      </w:r>
      <w:r>
        <w:rPr>
          <w:rFonts w:hint="eastAsia" w:ascii="宋体" w:hAnsi="宋体"/>
          <w:bCs/>
          <w:szCs w:val="21"/>
          <w:highlight w:val="none"/>
        </w:rPr>
        <w:t xml:space="preserve">4</w:t>
      </w:r>
      <w:r>
        <w:rPr>
          <w:rFonts w:hint="eastAsia" w:ascii="宋体" w:hAnsi="宋体"/>
          <w:bCs/>
          <w:szCs w:val="21"/>
          <w:highlight w:val="none"/>
          <w:lang w:val="zh-CN"/>
        </w:rPr>
        <w:t xml:space="preserve">.1～1</w:t>
      </w:r>
      <w:r>
        <w:rPr>
          <w:rFonts w:hint="eastAsia" w:ascii="宋体" w:hAnsi="宋体"/>
          <w:bCs/>
          <w:szCs w:val="21"/>
          <w:highlight w:val="none"/>
        </w:rPr>
        <w:t xml:space="preserve">4</w:t>
      </w:r>
      <w:r>
        <w:rPr>
          <w:rFonts w:hint="eastAsia" w:ascii="宋体" w:hAnsi="宋体"/>
          <w:bCs/>
          <w:szCs w:val="21"/>
          <w:highlight w:val="none"/>
          <w:lang w:val="zh-CN"/>
        </w:rPr>
        <w:t xml:space="preserve">.</w:t>
      </w:r>
      <w:r>
        <w:rPr>
          <w:rFonts w:hint="eastAsia" w:ascii="宋体" w:hAnsi="宋体"/>
          <w:bCs/>
          <w:szCs w:val="21"/>
          <w:highlight w:val="none"/>
        </w:rPr>
        <w:t xml:space="preserve">20</w:t>
      </w:r>
      <w:r>
        <w:rPr>
          <w:rFonts w:hint="eastAsia" w:ascii="宋体" w:hAnsi="宋体"/>
          <w:bCs/>
          <w:szCs w:val="21"/>
          <w:highlight w:val="none"/>
          <w:lang w:val="zh-CN"/>
        </w:rPr>
        <w:t xml:space="preserve">款规定的内容共同组成</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5</w:t>
      </w:r>
      <w:r>
        <w:rPr>
          <w:rFonts w:hint="eastAsia" w:ascii="宋体" w:hAnsi="宋体"/>
          <w:bCs/>
          <w:szCs w:val="21"/>
          <w:highlight w:val="none"/>
          <w:lang w:val="zh-CN"/>
        </w:rPr>
        <w:t xml:space="preserve">、投标文件编制要求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5</w:t>
      </w:r>
      <w:r>
        <w:rPr>
          <w:rFonts w:hint="eastAsia" w:ascii="宋体" w:hAnsi="宋体"/>
          <w:bCs/>
          <w:szCs w:val="21"/>
          <w:highlight w:val="none"/>
          <w:lang w:val="zh-CN"/>
        </w:rPr>
        <w:t xml:space="preserve">.1投标文件按上述统一顺序、统一格式编写，并在首页编制“投标文件目录”，</w:t>
      </w:r>
      <w:r>
        <w:rPr>
          <w:rFonts w:hint="eastAsia" w:ascii="宋体" w:hAnsi="宋体"/>
          <w:bCs/>
          <w:szCs w:val="21"/>
          <w:highlight w:val="none"/>
        </w:rPr>
        <w:t xml:space="preserve">上传电子投标系统</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6</w:t>
      </w:r>
      <w:r>
        <w:rPr>
          <w:rFonts w:hint="eastAsia" w:ascii="宋体" w:hAnsi="宋体"/>
          <w:bCs/>
          <w:szCs w:val="21"/>
          <w:highlight w:val="none"/>
          <w:lang w:val="zh-CN"/>
        </w:rPr>
        <w:t xml:space="preserve">、投标文件的份数和签署</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6</w:t>
      </w:r>
      <w:r>
        <w:rPr>
          <w:rFonts w:hint="eastAsia" w:ascii="宋体" w:hAnsi="宋体"/>
          <w:bCs/>
          <w:szCs w:val="21"/>
          <w:highlight w:val="none"/>
          <w:lang w:val="zh-CN"/>
        </w:rPr>
        <w:t xml:space="preserve">.1投标人应按本须知的规定，编制</w:t>
      </w:r>
      <w:r>
        <w:rPr>
          <w:rFonts w:hint="eastAsia" w:ascii="宋体" w:hAnsi="宋体"/>
          <w:bCs/>
          <w:szCs w:val="21"/>
          <w:highlight w:val="none"/>
        </w:rPr>
        <w:t xml:space="preserve">电子投标文件</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7</w:t>
      </w:r>
      <w:r>
        <w:rPr>
          <w:rFonts w:hint="eastAsia" w:ascii="宋体" w:hAnsi="宋体"/>
          <w:bCs/>
          <w:szCs w:val="21"/>
          <w:highlight w:val="none"/>
          <w:lang w:val="zh-CN"/>
        </w:rPr>
        <w:t xml:space="preserve">、投标保证金</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无</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、投标文件的有效期</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.1自开标日起90天内，投标书应保持有效。有效期短于这个规定期限的投标，将被拒绝。</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五、投标文件的递交</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9</w:t>
      </w:r>
      <w:r>
        <w:rPr>
          <w:rFonts w:hint="eastAsia" w:ascii="宋体" w:hAnsi="宋体"/>
          <w:bCs/>
          <w:szCs w:val="21"/>
          <w:highlight w:val="none"/>
          <w:lang w:val="zh-CN"/>
        </w:rPr>
        <w:t xml:space="preserve">、投标文件的密封及标记</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9</w:t>
      </w:r>
      <w:r>
        <w:rPr>
          <w:rFonts w:hint="eastAsia" w:ascii="宋体" w:hAnsi="宋体"/>
          <w:bCs/>
          <w:szCs w:val="21"/>
          <w:highlight w:val="none"/>
          <w:lang w:val="zh-CN"/>
        </w:rPr>
        <w:t xml:space="preserve">.1按采购文件要求提供对应电子投标文件并进行签章或签署，电子投标文件无密封性要求。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w:t>
      </w:r>
      <w:r>
        <w:rPr>
          <w:rFonts w:hint="eastAsia" w:ascii="宋体" w:hAnsi="宋体"/>
          <w:bCs/>
          <w:szCs w:val="21"/>
          <w:highlight w:val="none"/>
          <w:lang w:val="zh-CN"/>
        </w:rPr>
        <w:t xml:space="preserve">、投标文件的递交</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20.1投标文件必须在投标截止时间内上传至苏采云电子招标系统。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20.2逾期上传的投标文件，采购人、采购代理机构应当拒收。</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20.3至投标截止时间对应标段投标人不足3家的，不得开标</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、投标文件的修改和撤销</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.2开标后投标人不得撤销投标。</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六、开标和评标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22、开标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22.2 线上参加（观看）开标（开启）会方式：登录“苏采云”系统，点击“开标大厅”，选择对应项目，点击进入不见面开标系统。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22.3 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22.4 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22.5 投标人在“苏采云”系统规定的时间内未成功解密电子投标文件的，投标无效。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投标人电脑环境最低要求：谷歌浏览器，版本可直接在网上下载最新版本即可。如需收听现场语音需配置放音设备，如视频直播、互动交流使用异常，请刷新网页，如仍无法解决，请联系技术支持。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22.6技术支持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在网上报名过程中如有疑问，请及时联系：</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CA技术咨询服务电话：400-608-6099</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电子签章技术咨询服务电话：15380932027、15371015030、13675197356、13675197221</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系统使用指导与咨询：联系电话：13914088964、18261002950（不见面项目）；QQ：3048755361、895706745。</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22.7 澄清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为准，供应商应随时保持系统在线，如因供应商自身原因未在规定时间内提交澄清确认资料，导致的不利后果由供应商自行承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23、资格审查</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23.1公开招标采购项目开标结束后，采购人应当依法对投标人的资格进行审查。</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23.2.1 查询时间：投标文件递交截止时间。</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23.2.2 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23.2.3 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23.3经采购人或者采购代理机构审查供应商存在上述失信行为的，投标无效。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23.5资格审查合格投标人不足3家的，不得评标。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24、评标委员会</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.1评标委员会成员依法组建；</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w:t>
      </w:r>
      <w:r>
        <w:rPr>
          <w:rFonts w:hint="eastAsia" w:ascii="宋体" w:hAnsi="宋体"/>
          <w:bCs/>
          <w:szCs w:val="21"/>
          <w:highlight w:val="none"/>
          <w:lang w:val="zh-CN"/>
        </w:rPr>
        <w:t xml:space="preserve">.2</w:t>
      </w:r>
      <w:r>
        <w:rPr>
          <w:rFonts w:ascii="宋体" w:hAnsi="宋体"/>
          <w:bCs/>
          <w:szCs w:val="21"/>
          <w:highlight w:val="none"/>
          <w:lang w:val="zh-CN"/>
        </w:rPr>
        <w:t xml:space="preserve">评标委员会</w:t>
      </w:r>
      <w:r>
        <w:rPr>
          <w:rFonts w:hint="eastAsia" w:ascii="宋体" w:hAnsi="宋体"/>
          <w:bCs/>
          <w:szCs w:val="21"/>
          <w:highlight w:val="none"/>
          <w:lang w:val="zh-CN"/>
        </w:rPr>
        <w:t xml:space="preserve">将</w:t>
      </w:r>
      <w:r>
        <w:rPr>
          <w:rFonts w:ascii="宋体" w:hAnsi="宋体"/>
          <w:bCs/>
          <w:szCs w:val="21"/>
          <w:highlight w:val="none"/>
          <w:lang w:val="zh-CN"/>
        </w:rPr>
        <w:t xml:space="preserve">对符合资格的投标人的投标文件进行符合性审查，以确定其是否满足招标文件的实质性要求。</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3</w:t>
      </w:r>
      <w:r>
        <w:rPr>
          <w:rFonts w:hint="eastAsia" w:ascii="宋体" w:hAnsi="宋体"/>
          <w:bCs/>
          <w:szCs w:val="21"/>
          <w:highlight w:val="none"/>
          <w:lang w:val="zh-CN"/>
        </w:rPr>
        <w:t xml:space="preserve">评标委员会</w:t>
      </w:r>
      <w:r>
        <w:rPr>
          <w:rFonts w:ascii="宋体" w:hAnsi="宋体"/>
          <w:bCs/>
          <w:szCs w:val="21"/>
          <w:highlight w:val="none"/>
          <w:lang w:val="zh-CN"/>
        </w:rPr>
        <w:t xml:space="preserve">负责具体的评标事务，并独立履行以下职责</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.1</w:t>
      </w:r>
      <w:r>
        <w:rPr>
          <w:rFonts w:ascii="宋体" w:hAnsi="宋体"/>
          <w:bCs/>
          <w:szCs w:val="21"/>
          <w:highlight w:val="none"/>
          <w:lang w:val="zh-CN"/>
        </w:rPr>
        <w:t xml:space="preserve">审查、评价投标文件是否符合招标文件的商务、</w:t>
      </w:r>
      <w:r>
        <w:rPr>
          <w:rFonts w:hint="eastAsia" w:ascii="宋体" w:hAnsi="宋体"/>
          <w:bCs/>
          <w:szCs w:val="21"/>
          <w:highlight w:val="none"/>
        </w:rPr>
        <w:t xml:space="preserve">服务方案</w:t>
      </w:r>
      <w:r>
        <w:rPr>
          <w:rFonts w:ascii="宋体" w:hAnsi="宋体"/>
          <w:bCs/>
          <w:szCs w:val="21"/>
          <w:highlight w:val="none"/>
          <w:lang w:val="zh-CN"/>
        </w:rPr>
        <w:t xml:space="preserve">等实质性要求；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.2</w:t>
      </w:r>
      <w:r>
        <w:rPr>
          <w:rFonts w:ascii="宋体" w:hAnsi="宋体"/>
          <w:bCs/>
          <w:szCs w:val="21"/>
          <w:highlight w:val="none"/>
          <w:lang w:val="zh-CN"/>
        </w:rPr>
        <w:t xml:space="preserve">要求投标人对投标文件有关事项作出澄清或者说明；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.3</w:t>
      </w:r>
      <w:r>
        <w:rPr>
          <w:rFonts w:ascii="宋体" w:hAnsi="宋体"/>
          <w:bCs/>
          <w:szCs w:val="21"/>
          <w:highlight w:val="none"/>
          <w:lang w:val="zh-CN"/>
        </w:rPr>
        <w:t xml:space="preserve">对投标文件进行比较和评价；</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.4推荐中标候选人</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.5</w:t>
      </w:r>
      <w:r>
        <w:rPr>
          <w:rFonts w:ascii="宋体" w:hAnsi="宋体"/>
          <w:bCs/>
          <w:szCs w:val="21"/>
          <w:highlight w:val="none"/>
          <w:lang w:val="zh-CN"/>
        </w:rPr>
        <w:t xml:space="preserve">向采购人、采购代理机构或者有关部门报告评标中发现的违法行为</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评标委员会</w:t>
      </w:r>
      <w:r>
        <w:rPr>
          <w:rFonts w:ascii="宋体" w:hAnsi="宋体"/>
          <w:bCs/>
          <w:szCs w:val="21"/>
          <w:highlight w:val="none"/>
          <w:lang w:val="zh-CN"/>
        </w:rPr>
        <w:t xml:space="preserve">成员应当履行下列义务：</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.1遵纪守法，客观、公正、廉洁地履行职责；</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.2按照招标文件规定的评标办法和评标标准进行评标，对评审意见承担个人责任；</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.3对评标过程和结果，以及投标人的商业秘密保密；</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.4参与评标报告的起草；</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.5配合招标采购人答复投标人提出的质疑；</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.6配合</w:t>
      </w:r>
      <w:r>
        <w:rPr>
          <w:rFonts w:hint="eastAsia" w:ascii="宋体" w:hAnsi="宋体"/>
          <w:bCs/>
          <w:szCs w:val="21"/>
          <w:highlight w:val="none"/>
          <w:lang w:val="zh-CN"/>
        </w:rPr>
        <w:t xml:space="preserve">有关</w:t>
      </w:r>
      <w:r>
        <w:rPr>
          <w:rFonts w:ascii="宋体" w:hAnsi="宋体"/>
          <w:bCs/>
          <w:szCs w:val="21"/>
          <w:highlight w:val="none"/>
          <w:lang w:val="zh-CN"/>
        </w:rPr>
        <w:t xml:space="preserve">部门的投诉处理工作。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、评标内容的保密</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.3在评标期间，采购代理机构将通过指定联络人与投标人进行联系。</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6</w:t>
      </w:r>
      <w:r>
        <w:rPr>
          <w:rFonts w:ascii="宋体" w:hAnsi="宋体"/>
          <w:bCs/>
          <w:szCs w:val="21"/>
          <w:highlight w:val="none"/>
          <w:lang w:val="zh-CN"/>
        </w:rPr>
        <w:t xml:space="preserve">、对投标文件初审</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.1初审内容：投标文件是否实质性响应采购文件的要求、内容是否完整、文件签署是否齐全等。</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26.2</w:t>
      </w:r>
      <w:r>
        <w:rPr>
          <w:rFonts w:hint="eastAsia" w:ascii="宋体" w:hAnsi="宋体"/>
          <w:bCs/>
          <w:szCs w:val="21"/>
          <w:highlight w:val="none"/>
          <w:lang w:val="zh-CN"/>
        </w:rPr>
        <w:t xml:space="preserve">投标文件有下列情况之一者将被认定为无效投标：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.2.1投标文件未按照本须知规定签署和盖章；</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2</w:t>
      </w:r>
      <w:r>
        <w:rPr>
          <w:rFonts w:hint="eastAsia" w:ascii="宋体" w:hAnsi="宋体"/>
          <w:bCs/>
          <w:szCs w:val="21"/>
          <w:highlight w:val="none"/>
          <w:lang w:val="zh-CN"/>
        </w:rPr>
        <w:t xml:space="preserve">投标人拒绝修正错误；</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3</w:t>
      </w:r>
      <w:r>
        <w:rPr>
          <w:rFonts w:hint="eastAsia" w:ascii="宋体" w:hAnsi="宋体"/>
          <w:bCs/>
          <w:szCs w:val="21"/>
          <w:highlight w:val="none"/>
          <w:lang w:val="zh-CN"/>
        </w:rPr>
        <w:t xml:space="preserve">投标人的投标文件中出现评标委员会认为不应雷同的；</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4</w:t>
      </w:r>
      <w:r>
        <w:rPr>
          <w:rFonts w:hint="eastAsia" w:ascii="宋体" w:hAnsi="宋体"/>
          <w:bCs/>
          <w:szCs w:val="21"/>
          <w:highlight w:val="none"/>
          <w:lang w:val="zh-CN"/>
        </w:rPr>
        <w:t xml:space="preserve">其他被评标委员会认定无效的情况。</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bCs/>
          <w:szCs w:val="21"/>
          <w:highlight w:val="none"/>
        </w:rPr>
        <w:t xml:space="preserve">采购人</w:t>
      </w:r>
      <w:r>
        <w:rPr>
          <w:rFonts w:hint="eastAsia" w:ascii="宋体" w:hAnsi="宋体"/>
          <w:bCs/>
          <w:szCs w:val="21"/>
          <w:highlight w:val="none"/>
          <w:lang w:val="zh-CN"/>
        </w:rPr>
        <w:t xml:space="preserve">的权利或投标人的义务，也不得对其他实质性响应的投标人的竞争地位产生不公正影响。</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26.5</w:t>
      </w:r>
      <w:r>
        <w:rPr>
          <w:rFonts w:hint="eastAsia" w:ascii="宋体" w:hAnsi="宋体"/>
          <w:bCs/>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26.6</w:t>
      </w:r>
      <w:r>
        <w:rPr>
          <w:rFonts w:hint="eastAsia" w:ascii="宋体" w:hAnsi="宋体"/>
          <w:bCs/>
          <w:szCs w:val="21"/>
          <w:highlight w:val="none"/>
          <w:lang w:val="zh-CN"/>
        </w:rPr>
        <w:t xml:space="preserve">除上述情形外，对投标文件的判定，只依据投标文件本身，不依靠开标后的任何外来证明。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26.7</w:t>
      </w:r>
      <w:r>
        <w:rPr>
          <w:rFonts w:hint="eastAsia" w:ascii="宋体" w:hAnsi="宋体"/>
          <w:bCs/>
          <w:szCs w:val="21"/>
          <w:highlight w:val="none"/>
          <w:lang w:val="zh-CN"/>
        </w:rPr>
        <w:t xml:space="preserve">采购代理机构将拒绝被确定为非实质性响应的投标，投标人不能通过修正或撤销不符之处而使其投标成为实质性响应的投标</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26.8</w:t>
      </w:r>
      <w:r>
        <w:rPr>
          <w:rFonts w:ascii="宋体" w:hAnsi="宋体"/>
          <w:bCs/>
          <w:szCs w:val="21"/>
          <w:highlight w:val="none"/>
          <w:lang w:val="zh-CN"/>
        </w:rPr>
        <w:t xml:space="preserve">对不同文字文本投标文件的解释发生异议的，以中文文本为准</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、废标</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.1 在招标过程中，出现下列情况之一的，应予废标：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27.1.1</w:t>
      </w:r>
      <w:r>
        <w:rPr>
          <w:rFonts w:ascii="宋体" w:hAnsi="宋体"/>
          <w:bCs/>
          <w:szCs w:val="21"/>
          <w:highlight w:val="none"/>
          <w:lang w:val="zh-CN"/>
        </w:rPr>
        <w:t xml:space="preserve">符合专业条件的供应商或者对招标文件作实质响应的供应商不足三家的； </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27.1.2</w:t>
      </w:r>
      <w:r>
        <w:rPr>
          <w:rFonts w:ascii="宋体" w:hAnsi="宋体"/>
          <w:bCs/>
          <w:szCs w:val="21"/>
          <w:highlight w:val="none"/>
          <w:lang w:val="zh-CN"/>
        </w:rPr>
        <w:t xml:space="preserve">出现影响采购公正的违法、违规行为的； </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27.1.3</w:t>
      </w:r>
      <w:r>
        <w:rPr>
          <w:rFonts w:ascii="宋体" w:hAnsi="宋体"/>
          <w:bCs/>
          <w:szCs w:val="21"/>
          <w:highlight w:val="none"/>
          <w:lang w:val="zh-CN"/>
        </w:rPr>
        <w:t xml:space="preserve">因重大变故，采购任务取消的。 </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.2 废标后，采购代理机构将</w:t>
      </w:r>
      <w:r>
        <w:rPr>
          <w:rFonts w:hint="eastAsia" w:ascii="宋体" w:hAnsi="宋体"/>
          <w:bCs/>
          <w:szCs w:val="21"/>
          <w:highlight w:val="none"/>
          <w:lang w:val="zh-CN"/>
        </w:rPr>
        <w:t xml:space="preserve">发布废标公告</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、投标文件的评价和比较</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.1评标委员会将仅对按照</w:t>
      </w:r>
      <w:r>
        <w:rPr>
          <w:rFonts w:hint="eastAsia" w:ascii="宋体" w:hAnsi="宋体"/>
          <w:bCs/>
          <w:szCs w:val="21"/>
          <w:highlight w:val="none"/>
        </w:rPr>
        <w:t xml:space="preserve">采购文件</w:t>
      </w:r>
      <w:r>
        <w:rPr>
          <w:rFonts w:ascii="宋体" w:hAnsi="宋体"/>
          <w:bCs/>
          <w:szCs w:val="21"/>
          <w:highlight w:val="none"/>
          <w:lang w:val="zh-CN"/>
        </w:rPr>
        <w:t xml:space="preserve">规定确定为实质上响应招标文件要求的投标文件</w:t>
      </w:r>
      <w:r>
        <w:rPr>
          <w:rFonts w:hint="eastAsia" w:ascii="宋体" w:hAnsi="宋体"/>
          <w:bCs/>
          <w:szCs w:val="21"/>
          <w:highlight w:val="none"/>
          <w:lang w:val="zh-CN"/>
        </w:rPr>
        <w:t xml:space="preserve">进行评估，综合比较与评价</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.2评价和比较采用综合评分法，</w:t>
      </w:r>
      <w:r>
        <w:rPr>
          <w:rFonts w:hint="eastAsia" w:ascii="宋体" w:hAnsi="宋体"/>
          <w:bCs/>
          <w:szCs w:val="21"/>
          <w:highlight w:val="none"/>
          <w:lang w:val="zh-CN"/>
        </w:rPr>
        <w:t xml:space="preserve">评标委员会</w:t>
      </w:r>
      <w:r>
        <w:rPr>
          <w:rFonts w:ascii="宋体" w:hAnsi="宋体"/>
          <w:bCs/>
          <w:szCs w:val="21"/>
          <w:highlight w:val="none"/>
          <w:lang w:val="zh-CN"/>
        </w:rPr>
        <w:t xml:space="preserve">严格按照招标文件的规定要求、条件、评分标准，对投标人所提供服务的</w:t>
      </w:r>
      <w:r>
        <w:rPr>
          <w:rFonts w:hint="eastAsia" w:ascii="宋体" w:hAnsi="宋体"/>
          <w:bCs/>
          <w:szCs w:val="21"/>
          <w:highlight w:val="none"/>
        </w:rPr>
        <w:t xml:space="preserve">科学</w:t>
      </w:r>
      <w:r>
        <w:rPr>
          <w:rFonts w:ascii="宋体" w:hAnsi="宋体"/>
          <w:bCs/>
          <w:szCs w:val="21"/>
          <w:highlight w:val="none"/>
          <w:lang w:val="zh-CN"/>
        </w:rPr>
        <w:t xml:space="preserve">性、可靠性、</w:t>
      </w:r>
      <w:r>
        <w:rPr>
          <w:rFonts w:hint="eastAsia" w:ascii="宋体" w:hAnsi="宋体"/>
          <w:bCs/>
          <w:szCs w:val="21"/>
          <w:highlight w:val="none"/>
        </w:rPr>
        <w:t xml:space="preserve">履约</w:t>
      </w:r>
      <w:r>
        <w:rPr>
          <w:rFonts w:ascii="宋体" w:hAnsi="宋体"/>
          <w:bCs/>
          <w:szCs w:val="21"/>
          <w:highlight w:val="none"/>
          <w:lang w:val="zh-CN"/>
        </w:rPr>
        <w:t xml:space="preserve">服务承诺、质量保证承诺等实质性响应内容进行比较评价</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七、授予合同</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、中标人的确认</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.1评标委员会根据投标人资格审查情况，对投标文件进行评价和比较，按照评标办法和标准</w:t>
      </w:r>
      <w:r>
        <w:rPr>
          <w:rFonts w:hint="eastAsia" w:ascii="宋体" w:hAnsi="宋体"/>
          <w:bCs/>
          <w:szCs w:val="21"/>
          <w:highlight w:val="none"/>
        </w:rPr>
        <w:t xml:space="preserve">推荐</w:t>
      </w:r>
      <w:r>
        <w:rPr>
          <w:rFonts w:hint="eastAsia" w:hAnsi="宋体" w:cs="宋体"/>
          <w:szCs w:val="21"/>
          <w:highlight w:val="none"/>
        </w:rPr>
        <w:t xml:space="preserve">综合得分最高的前三名为中标候选人</w:t>
      </w:r>
      <w:r>
        <w:rPr>
          <w:rFonts w:hint="eastAsia" w:ascii="宋体" w:hAnsi="宋体"/>
          <w:bCs/>
          <w:szCs w:val="21"/>
          <w:highlight w:val="none"/>
        </w:rPr>
        <w:t xml:space="preserve">，并根据采购人的委托及评审结果确定中标人</w:t>
      </w:r>
      <w:r>
        <w:rPr>
          <w:rFonts w:ascii="宋体" w:hAnsi="宋体"/>
          <w:bCs/>
          <w:szCs w:val="21"/>
          <w:highlight w:val="none"/>
          <w:lang w:val="zh-CN"/>
        </w:rPr>
        <w:t xml:space="preserve">。评标委员会有权评定中标人，同时也有权拒绝任何或所有投标人中标。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.2经评标委员会评审并确定中标人后，采购代理机构将在规定的时间内将中标结果在政府采购管理部门指定媒体上予以</w:t>
      </w:r>
      <w:r>
        <w:rPr>
          <w:rFonts w:hint="eastAsia" w:ascii="宋体" w:hAnsi="宋体"/>
          <w:bCs/>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bCs/>
          <w:szCs w:val="21"/>
          <w:highlight w:val="none"/>
          <w:lang w:val="zh-CN"/>
        </w:rPr>
        <w:t xml:space="preserve">采购代理机构将在收到质疑后七个工作日内对质疑内容做出答复。</w:t>
      </w:r>
      <w:r>
        <w:rPr>
          <w:rFonts w:hint="eastAsia" w:ascii="宋体" w:hAnsi="宋体"/>
          <w:bCs/>
          <w:szCs w:val="21"/>
          <w:highlight w:val="none"/>
        </w:rPr>
        <w:t xml:space="preserve">超过</w:t>
      </w:r>
      <w:r>
        <w:rPr>
          <w:rFonts w:hint="eastAsia" w:ascii="宋体" w:hAnsi="宋体"/>
          <w:bCs/>
          <w:szCs w:val="21"/>
          <w:highlight w:val="none"/>
          <w:lang w:val="zh-CN"/>
        </w:rPr>
        <w:t xml:space="preserve">期限</w:t>
      </w:r>
      <w:r>
        <w:rPr>
          <w:rFonts w:ascii="宋体" w:hAnsi="宋体"/>
          <w:bCs/>
          <w:szCs w:val="21"/>
          <w:highlight w:val="none"/>
          <w:lang w:val="zh-CN"/>
        </w:rPr>
        <w:t xml:space="preserve">向采购代理机构提出质疑，采购代理机构</w:t>
      </w:r>
      <w:r>
        <w:rPr>
          <w:rFonts w:hint="eastAsia" w:ascii="宋体" w:hAnsi="宋体"/>
          <w:bCs/>
          <w:szCs w:val="21"/>
          <w:highlight w:val="none"/>
        </w:rPr>
        <w:t xml:space="preserve">将</w:t>
      </w:r>
      <w:r>
        <w:rPr>
          <w:rFonts w:ascii="宋体" w:hAnsi="宋体"/>
          <w:bCs/>
          <w:szCs w:val="21"/>
          <w:highlight w:val="none"/>
          <w:lang w:val="zh-CN"/>
        </w:rPr>
        <w:t xml:space="preserve">不予答复。</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29.3中标人数量：每个标段1家。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30</w:t>
      </w:r>
      <w:r>
        <w:rPr>
          <w:rFonts w:ascii="宋体" w:hAnsi="宋体"/>
          <w:bCs/>
          <w:szCs w:val="21"/>
          <w:highlight w:val="none"/>
          <w:lang w:val="zh-CN"/>
        </w:rPr>
        <w:t xml:space="preserve">、合同授予标准</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30</w:t>
      </w:r>
      <w:r>
        <w:rPr>
          <w:rFonts w:hint="eastAsia" w:ascii="宋体" w:hAnsi="宋体"/>
          <w:bCs/>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30</w:t>
      </w:r>
      <w:r>
        <w:rPr>
          <w:rFonts w:hint="eastAsia" w:ascii="宋体" w:hAnsi="宋体"/>
          <w:bCs/>
          <w:szCs w:val="21"/>
          <w:highlight w:val="none"/>
          <w:lang w:val="zh-CN"/>
        </w:rPr>
        <w:t xml:space="preserve">.2在合同签订之前，如发现中标人提供的材料虚假或对标书所要求说明的情况故意隐瞒或虚报，则按政府采购程序取消其签约资格</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、中标通知书</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.1</w:t>
      </w:r>
      <w:r>
        <w:rPr>
          <w:rFonts w:hint="eastAsia" w:ascii="宋体" w:hAnsi="宋体"/>
          <w:bCs/>
          <w:szCs w:val="21"/>
          <w:highlight w:val="none"/>
          <w:lang w:val="zh-CN"/>
        </w:rPr>
        <w:t xml:space="preserve">确定</w:t>
      </w:r>
      <w:r>
        <w:rPr>
          <w:rFonts w:ascii="宋体" w:hAnsi="宋体"/>
          <w:bCs/>
          <w:szCs w:val="21"/>
          <w:highlight w:val="none"/>
          <w:lang w:val="zh-CN"/>
        </w:rPr>
        <w:t xml:space="preserve">中标人后，采购代理机构将</w:t>
      </w:r>
      <w:r>
        <w:rPr>
          <w:rFonts w:hint="eastAsia" w:ascii="宋体" w:hAnsi="宋体"/>
          <w:bCs/>
          <w:szCs w:val="21"/>
          <w:highlight w:val="none"/>
        </w:rPr>
        <w:t xml:space="preserve">在规定时间内</w:t>
      </w:r>
      <w:r>
        <w:rPr>
          <w:rFonts w:ascii="宋体" w:hAnsi="宋体"/>
          <w:bCs/>
          <w:szCs w:val="21"/>
          <w:highlight w:val="none"/>
          <w:lang w:val="zh-CN"/>
        </w:rPr>
        <w:t xml:space="preserve">以书面形式通知中标人其投标被接受。在中标通知书中明确中标人的</w:t>
      </w:r>
      <w:r>
        <w:rPr>
          <w:rFonts w:hint="eastAsia" w:ascii="宋体" w:hAnsi="宋体"/>
          <w:bCs/>
          <w:szCs w:val="21"/>
          <w:highlight w:val="none"/>
        </w:rPr>
        <w:t xml:space="preserve">服务内容、标准，以及</w:t>
      </w:r>
      <w:r>
        <w:rPr>
          <w:rFonts w:ascii="宋体" w:hAnsi="宋体"/>
          <w:bCs/>
          <w:szCs w:val="21"/>
          <w:highlight w:val="none"/>
          <w:lang w:val="zh-CN"/>
        </w:rPr>
        <w:t xml:space="preserve">合同签订的日期和地点。</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.2中标通知书将成为合同的组成部分。</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.3采购代理机构对未中标人不承担解释未中标原因的义务。</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2</w:t>
      </w:r>
      <w:r>
        <w:rPr>
          <w:rFonts w:ascii="宋体" w:hAnsi="宋体"/>
          <w:bCs/>
          <w:szCs w:val="21"/>
          <w:highlight w:val="none"/>
          <w:lang w:val="zh-CN"/>
        </w:rPr>
        <w:t xml:space="preserve">、合同的签订</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.1中标人应按中标通知书中规定与采购人签订政府采购合同。</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.2签订的合同及合同条款应以招标文件和中标人的投标文件及其澄清文件为依据。</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.3中标人无正当理由不得放弃中标</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3</w:t>
      </w:r>
      <w:r>
        <w:rPr>
          <w:rFonts w:ascii="宋体" w:hAnsi="宋体"/>
          <w:bCs/>
          <w:szCs w:val="21"/>
          <w:highlight w:val="none"/>
          <w:lang w:val="zh-CN"/>
        </w:rPr>
        <w:t xml:space="preserve">2.4</w:t>
      </w:r>
      <w:r>
        <w:rPr>
          <w:rFonts w:hint="eastAsia" w:ascii="宋体" w:hAnsi="宋体"/>
          <w:bCs/>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八、其他事项</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3</w:t>
      </w:r>
      <w:r>
        <w:rPr>
          <w:rFonts w:hint="eastAsia" w:ascii="宋体" w:hAnsi="宋体"/>
          <w:bCs/>
          <w:szCs w:val="21"/>
          <w:highlight w:val="none"/>
        </w:rPr>
        <w:t xml:space="preserve">3</w:t>
      </w:r>
      <w:r>
        <w:rPr>
          <w:rFonts w:ascii="宋体" w:hAnsi="宋体"/>
          <w:bCs/>
          <w:szCs w:val="21"/>
          <w:highlight w:val="none"/>
          <w:lang w:val="zh-CN"/>
        </w:rPr>
        <w:t xml:space="preserve">、中标服务费</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3</w:t>
      </w:r>
      <w:r>
        <w:rPr>
          <w:rFonts w:hint="eastAsia" w:ascii="宋体" w:hAnsi="宋体"/>
          <w:bCs/>
          <w:szCs w:val="21"/>
          <w:highlight w:val="none"/>
          <w:lang w:val="zh-CN"/>
        </w:rPr>
        <w:t xml:space="preserve">.1中标人应按前附表规定缴纳中标服务费。</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4</w:t>
      </w:r>
      <w:r>
        <w:rPr>
          <w:rFonts w:ascii="宋体" w:hAnsi="宋体"/>
          <w:bCs/>
          <w:szCs w:val="21"/>
          <w:highlight w:val="none"/>
          <w:lang w:val="zh-CN"/>
        </w:rPr>
        <w:t xml:space="preserve">、监督和公证</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lang w:val="zh-CN"/>
        </w:rPr>
        <w:t xml:space="preserve">4</w:t>
      </w:r>
      <w:r>
        <w:rPr>
          <w:rFonts w:ascii="宋体" w:hAnsi="宋体"/>
          <w:bCs/>
          <w:szCs w:val="21"/>
          <w:highlight w:val="none"/>
          <w:lang w:val="zh-CN"/>
        </w:rPr>
        <w:t xml:space="preserve">.1政府有关监督部门将对招投标全过程进行监督。</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5</w:t>
      </w:r>
      <w:r>
        <w:rPr>
          <w:rFonts w:ascii="宋体" w:hAnsi="宋体"/>
          <w:bCs/>
          <w:szCs w:val="21"/>
          <w:highlight w:val="none"/>
          <w:lang w:val="zh-CN"/>
        </w:rPr>
        <w:t xml:space="preserve">、未尽事宜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按《中华人民共和国政府采购法》及其他有关政府采购的法律法规的规定执行。</w:t>
      </w:r>
      <w:r/>
    </w:p>
    <w:p>
      <w:pPr>
        <w:spacing w:line="400" w:lineRule="exact"/>
        <w:widowControl/>
        <w:rPr>
          <w:rFonts w:hint="eastAsia" w:ascii="宋体" w:hAnsi="宋体"/>
          <w:bCs/>
          <w:szCs w:val="21"/>
          <w:highlight w:val="none"/>
        </w:rPr>
      </w:pPr>
      <w:r>
        <w:rPr>
          <w:rFonts w:hint="eastAsia" w:ascii="宋体" w:hAnsi="宋体"/>
          <w:bCs/>
          <w:szCs w:val="21"/>
          <w:highlight w:val="none"/>
        </w:rPr>
      </w:r>
      <w:r/>
    </w:p>
    <w:p>
      <w:pPr>
        <w:ind w:left="420" w:firstLine="210"/>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widowControl/>
        <w:rPr>
          <w:rFonts w:hint="eastAsia" w:ascii="宋体" w:hAnsi="宋体"/>
          <w:b/>
          <w:sz w:val="36"/>
          <w:szCs w:val="36"/>
          <w:highlight w:val="none"/>
        </w:rPr>
      </w:pPr>
      <w:r/>
      <w:bookmarkStart w:id="11" w:name="_Toc13642114"/>
      <w:r/>
      <w:bookmarkStart w:id="12" w:name="_Toc142194265"/>
      <w:r/>
      <w:bookmarkStart w:id="13" w:name="OLE_LINK1"/>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03"/>
        <w:rPr>
          <w:highlight w:val="none"/>
        </w:rPr>
      </w:pPr>
      <w:r>
        <w:rPr>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t xml:space="preserve">第三章 投标文件格式</w:t>
      </w:r>
      <w:bookmarkEnd w:id="11"/>
      <w:r/>
      <w:bookmarkEnd w:id="12"/>
      <w:r/>
      <w:r/>
    </w:p>
    <w:p>
      <w:pPr>
        <w:jc w:val="left"/>
        <w:spacing w:line="360" w:lineRule="auto"/>
        <w:widowControl/>
        <w:rPr>
          <w:rFonts w:hint="eastAsia" w:ascii="宋体" w:hAnsi="宋体"/>
          <w:b/>
          <w:sz w:val="24"/>
          <w:szCs w:val="20"/>
          <w:highlight w:val="none"/>
        </w:rPr>
      </w:pPr>
      <w:r>
        <w:rPr>
          <w:rFonts w:hint="eastAsia" w:ascii="宋体" w:hAnsi="宋体"/>
          <w:b/>
          <w:sz w:val="24"/>
          <w:szCs w:val="20"/>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t xml:space="preserve">说明：</w:t>
      </w:r>
      <w:r/>
    </w:p>
    <w:p>
      <w:pPr>
        <w:jc w:val="left"/>
        <w:spacing w:line="360" w:lineRule="auto"/>
        <w:widowControl/>
        <w:rPr>
          <w:rFonts w:hint="eastAsia" w:ascii="宋体" w:hAnsi="宋体"/>
          <w:b/>
          <w:szCs w:val="21"/>
          <w:highlight w:val="none"/>
        </w:rPr>
      </w:pPr>
      <w:r>
        <w:rPr>
          <w:rFonts w:ascii="宋体" w:hAnsi="宋体"/>
          <w:b/>
          <w:szCs w:val="21"/>
          <w:highlight w:val="none"/>
        </w:rPr>
        <w:t xml:space="preserve">    对本章所有的投标书格式，投标</w:t>
      </w:r>
      <w:r>
        <w:rPr>
          <w:rFonts w:hint="eastAsia" w:ascii="宋体" w:hAnsi="宋体"/>
          <w:b/>
          <w:szCs w:val="21"/>
          <w:highlight w:val="none"/>
        </w:rPr>
        <w:t xml:space="preserve">人</w:t>
      </w:r>
      <w:r>
        <w:rPr>
          <w:rFonts w:ascii="宋体" w:hAnsi="宋体"/>
          <w:b/>
          <w:szCs w:val="21"/>
          <w:highlight w:val="none"/>
        </w:rPr>
        <w:t xml:space="preserve">可根据自身情况进行补充和修改，但补充和修改不得造成与本格式内容有实质性的违背。</w:t>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spacing w:line="360" w:lineRule="auto"/>
        <w:widowControl/>
        <w:rPr>
          <w:rFonts w:hint="eastAsia" w:ascii="宋体" w:hAnsi="宋体"/>
          <w:sz w:val="24"/>
          <w:szCs w:val="21"/>
          <w:highlight w:val="none"/>
        </w:rPr>
      </w:pPr>
      <w:r/>
      <w:bookmarkStart w:id="14" w:name="_Toc142194266"/>
      <w:r>
        <w:rPr>
          <w:rFonts w:ascii="宋体" w:hAnsi="宋体"/>
          <w:szCs w:val="21"/>
          <w:highlight w:val="none"/>
        </w:rPr>
        <w:br w:type="page" w:clear="all"/>
      </w:r>
      <w:bookmarkEnd w:id="14"/>
      <w:r/>
      <w:bookmarkStart w:id="15" w:name="_Toc142194270"/>
      <w:r/>
      <w:bookmarkStart w:id="16" w:name="_Toc13889376"/>
      <w:r/>
      <w:bookmarkStart w:id="17" w:name="_Toc142194271"/>
      <w:r/>
      <w:bookmarkStart w:id="18" w:name="_Toc13642116"/>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t xml:space="preserve">格式1：投标函</w:t>
      </w:r>
      <w:r/>
    </w:p>
    <w:p>
      <w:pPr>
        <w:pStyle w:val="822"/>
        <w:ind w:firstLine="567"/>
        <w:jc w:val="center"/>
        <w:spacing w:line="500" w:lineRule="atLeast"/>
        <w:rPr>
          <w:rFonts w:hint="eastAsia" w:ascii="黑体" w:hAnsi="黑体" w:eastAsia="黑体"/>
          <w:b/>
          <w:bCs/>
          <w:sz w:val="40"/>
          <w:szCs w:val="40"/>
          <w:highlight w:val="none"/>
        </w:rPr>
      </w:pPr>
      <w:r>
        <w:rPr>
          <w:rFonts w:hint="eastAsia" w:ascii="黑体" w:hAnsi="黑体" w:eastAsia="黑体"/>
          <w:b/>
          <w:bCs/>
          <w:sz w:val="40"/>
          <w:szCs w:val="40"/>
          <w:highlight w:val="none"/>
        </w:rPr>
        <w:t xml:space="preserve">投 标 函</w:t>
      </w:r>
      <w:r/>
    </w:p>
    <w:p>
      <w:pPr>
        <w:spacing w:line="42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我们收到贵公司</w:t>
      </w:r>
      <w:r>
        <w:rPr>
          <w:rFonts w:hint="eastAsia" w:ascii="宋体" w:hAnsi="宋体" w:cs="宋体"/>
          <w:szCs w:val="21"/>
          <w:highlight w:val="none"/>
          <w:u w:val="single"/>
        </w:rPr>
        <w:t xml:space="preserve">           </w:t>
      </w:r>
      <w:r>
        <w:rPr>
          <w:rFonts w:hint="eastAsia" w:ascii="宋体" w:hAnsi="宋体" w:cs="宋体"/>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6、我们愿意遵守招标公告及投标文件中所列的收费标准。</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单    位：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联 系 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联系电话：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传　　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投标人（供应商）：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法定代表人或授权代理人：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1016"/>
        <w:ind w:firstLine="422"/>
        <w:rPr>
          <w:rFonts w:hint="eastAsia" w:ascii="宋体" w:hAnsi="宋体" w:cs="宋体"/>
          <w:b/>
          <w:bCs/>
          <w:highlight w:val="none"/>
        </w:rPr>
      </w:pPr>
      <w:r>
        <w:rPr>
          <w:rFonts w:hint="eastAsia" w:ascii="宋体" w:hAnsi="宋体" w:cs="宋体"/>
          <w:b/>
          <w:bCs/>
          <w:szCs w:val="21"/>
          <w:highlight w:val="none"/>
        </w:rPr>
        <w:t xml:space="preserve">格式2：法人授权委托书</w:t>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822"/>
        <w:ind w:firstLine="567"/>
        <w:jc w:val="center"/>
        <w:spacing w:line="500" w:lineRule="atLeast"/>
        <w:rPr>
          <w:b/>
          <w:bCs/>
          <w:sz w:val="21"/>
          <w:szCs w:val="21"/>
          <w:highlight w:val="none"/>
        </w:rPr>
      </w:pPr>
      <w:r>
        <w:rPr>
          <w:rFonts w:hint="eastAsia"/>
          <w:b/>
          <w:bCs/>
          <w:sz w:val="21"/>
          <w:szCs w:val="21"/>
          <w:highlight w:val="none"/>
        </w:rPr>
        <w:t xml:space="preserve">法定代表人授权委托书</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本授权委托书声明：我</w:t>
      </w:r>
      <w:r>
        <w:rPr>
          <w:rFonts w:hint="eastAsia" w:ascii="宋体" w:hAnsi="宋体" w:cs="宋体"/>
          <w:szCs w:val="21"/>
          <w:highlight w:val="none"/>
          <w:u w:val="single"/>
        </w:rPr>
        <w:t xml:space="preserve">          </w:t>
      </w:r>
      <w:r>
        <w:rPr>
          <w:rFonts w:hint="eastAsia" w:ascii="宋体" w:hAnsi="宋体" w:cs="宋体"/>
          <w:szCs w:val="21"/>
          <w:highlight w:val="none"/>
        </w:rPr>
        <w:t xml:space="preserve">（姓名）系</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（投标人名称）的法定代表人，现授权委托</w:t>
      </w:r>
      <w:r>
        <w:rPr>
          <w:rFonts w:hint="eastAsia" w:ascii="宋体" w:hAnsi="宋体" w:cs="宋体"/>
          <w:szCs w:val="21"/>
          <w:highlight w:val="none"/>
          <w:u w:val="single"/>
        </w:rPr>
        <w:t xml:space="preserve">                          </w:t>
      </w:r>
      <w:r>
        <w:rPr>
          <w:rFonts w:hint="eastAsia" w:ascii="宋体" w:hAnsi="宋体" w:cs="宋体"/>
          <w:szCs w:val="21"/>
          <w:highlight w:val="none"/>
        </w:rPr>
        <w:t xml:space="preserve">（姓名+手机号码）为我公司代理人，以本公司的名义参加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（采购人名称）组织实施的编号为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投 标 人（盖章）：</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法定代表人</w:t>
      </w:r>
      <w:r>
        <w:rPr>
          <w:rFonts w:hint="eastAsia" w:ascii="宋体" w:hAnsi="宋体" w:cs="宋体"/>
          <w:szCs w:val="21"/>
          <w:highlight w:val="none"/>
          <w:lang w:val="zh-CN" w:bidi="en-US"/>
        </w:rPr>
        <w:t xml:space="preserve">（签字或签章）</w:t>
      </w:r>
      <w:r>
        <w:rPr>
          <w:rFonts w:hint="eastAsia"/>
          <w:sz w:val="21"/>
          <w:szCs w:val="21"/>
          <w:highlight w:val="none"/>
        </w:rPr>
        <w:t xml:space="preserve">：</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代理人</w:t>
      </w:r>
      <w:r>
        <w:rPr>
          <w:rFonts w:hint="eastAsia" w:ascii="宋体" w:hAnsi="宋体" w:cs="宋体"/>
          <w:szCs w:val="21"/>
          <w:highlight w:val="none"/>
          <w:lang w:val="zh-CN" w:bidi="en-US"/>
        </w:rPr>
        <w:t xml:space="preserve">（签字）</w:t>
      </w:r>
      <w:r>
        <w:rPr>
          <w:rFonts w:hint="eastAsia"/>
          <w:sz w:val="21"/>
          <w:szCs w:val="21"/>
          <w:highlight w:val="none"/>
        </w:rPr>
        <w:t xml:space="preserve">：</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日 期： </w:t>
      </w:r>
      <w:r>
        <w:rPr>
          <w:rFonts w:hint="eastAsia"/>
          <w:sz w:val="21"/>
          <w:szCs w:val="21"/>
          <w:highlight w:val="none"/>
          <w:u w:val="single"/>
        </w:rPr>
        <w:t xml:space="preserve">                  </w:t>
      </w:r>
      <w:r/>
    </w:p>
    <w:p>
      <w:pPr>
        <w:pStyle w:val="822"/>
        <w:ind w:firstLine="480"/>
        <w:spacing w:line="480" w:lineRule="auto"/>
        <w:rPr>
          <w:sz w:val="21"/>
          <w:szCs w:val="21"/>
          <w:highlight w:val="none"/>
        </w:rPr>
      </w:pPr>
      <w:r>
        <w:rPr>
          <w:sz w:val="21"/>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bCs/>
          <w:highlight w:val="none"/>
        </w:rPr>
      </w:pPr>
      <w:r>
        <w:rPr>
          <w:rFonts w:hint="eastAsia" w:ascii="宋体" w:hAnsi="宋体" w:cs="宋体"/>
          <w:b/>
          <w:bCs/>
          <w:szCs w:val="21"/>
          <w:highlight w:val="none"/>
        </w:rPr>
        <w:br w:type="page" w:clear="all"/>
      </w:r>
      <w:r/>
    </w:p>
    <w:p>
      <w:pPr>
        <w:pStyle w:val="1016"/>
        <w:rPr>
          <w:rFonts w:hint="eastAsia" w:ascii="宋体" w:hAnsi="宋体" w:cs="宋体"/>
          <w:b/>
          <w:bCs/>
          <w:highlight w:val="none"/>
        </w:rPr>
      </w:pPr>
      <w:r>
        <w:rPr>
          <w:rFonts w:hint="eastAsia" w:ascii="宋体" w:hAnsi="宋体" w:cs="宋体"/>
          <w:b/>
          <w:bCs/>
          <w:szCs w:val="21"/>
          <w:highlight w:val="none"/>
        </w:rPr>
        <w:t xml:space="preserve">格式3：开标一览表</w:t>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t xml:space="preserve">开标一览表（具体按照“苏采云”系统格式填报投标总报价并签章）</w:t>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格式4：</w:t>
      </w:r>
      <w:r>
        <w:rPr>
          <w:rFonts w:ascii="宋体" w:hAnsi="宋体" w:cs="宋体"/>
          <w:b/>
          <w:bCs/>
          <w:szCs w:val="21"/>
          <w:highlight w:val="none"/>
          <w:lang w:val="zh-CN"/>
        </w:rPr>
        <w:t xml:space="preserve">投标报价分析表（</w:t>
      </w:r>
      <w:r>
        <w:rPr>
          <w:rFonts w:hint="eastAsia" w:ascii="宋体" w:hAnsi="宋体" w:cs="宋体"/>
          <w:b/>
          <w:bCs/>
          <w:szCs w:val="21"/>
          <w:highlight w:val="none"/>
          <w:lang w:val="zh-CN"/>
        </w:rPr>
        <w:t xml:space="preserve">参考格式</w:t>
      </w:r>
      <w:r>
        <w:rPr>
          <w:rFonts w:ascii="宋体" w:hAnsi="宋体" w:cs="宋体"/>
          <w:b/>
          <w:bCs/>
          <w:szCs w:val="21"/>
          <w:highlight w:val="none"/>
          <w:lang w:val="zh-CN"/>
        </w:rPr>
        <w:t xml:space="preserve">）</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360" w:lineRule="auto"/>
        <w:rPr>
          <w:rFonts w:hint="eastAsia" w:ascii="宋体" w:hAnsi="宋体" w:cs="宋体"/>
          <w:b/>
          <w:bCs/>
          <w:szCs w:val="21"/>
          <w:highlight w:val="none"/>
        </w:rPr>
      </w:pPr>
      <w:r>
        <w:rPr>
          <w:rFonts w:ascii="宋体" w:hAnsi="宋体" w:cs="宋体"/>
          <w:b/>
          <w:bCs/>
          <w:szCs w:val="21"/>
          <w:highlight w:val="none"/>
          <w:lang w:val="zh-CN"/>
        </w:rPr>
        <w:t xml:space="preserve">投标报价分析表</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标段：</w:t>
      </w:r>
      <w:r>
        <w:rPr>
          <w:rFonts w:hint="eastAsia" w:ascii="宋体" w:hAnsi="宋体" w:cs="宋体"/>
          <w:b/>
          <w:bCs/>
          <w:szCs w:val="21"/>
          <w:highlight w:val="none"/>
          <w:u w:val="single"/>
        </w:rPr>
        <w:t xml:space="preserve">      </w:t>
      </w:r>
      <w:r>
        <w:rPr>
          <w:rFonts w:hint="eastAsia" w:ascii="宋体" w:hAnsi="宋体" w:cs="宋体"/>
          <w:b/>
          <w:bCs/>
          <w:szCs w:val="21"/>
          <w:highlight w:val="none"/>
          <w:lang w:val="zh-CN"/>
        </w:rPr>
        <w:t xml:space="preserve">）</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标段名称：</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项目编号：</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tbl>
      <w:tblPr>
        <w:tblStyle w:val="798"/>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jc w:val="center"/>
          <w:trHeight w:val="509"/>
        </w:trPr>
        <w:tc>
          <w:tcPr>
            <w:tcW w:w="847"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W w:w="4559"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单价</w:t>
            </w:r>
            <w:r>
              <w:rPr>
                <w:rFonts w:ascii="宋体" w:hAnsi="宋体" w:cs="宋体"/>
                <w:szCs w:val="21"/>
                <w:highlight w:val="none"/>
              </w:rPr>
              <w:t xml:space="preserve">（</w:t>
            </w:r>
            <w:r>
              <w:rPr>
                <w:rFonts w:hint="eastAsia" w:ascii="宋体" w:hAnsi="宋体" w:cs="宋体"/>
                <w:szCs w:val="21"/>
                <w:highlight w:val="none"/>
              </w:rPr>
              <w:t xml:space="preserve">元/家</w:t>
            </w:r>
            <w:r>
              <w:rPr>
                <w:rFonts w:ascii="宋体" w:hAnsi="宋体" w:cs="宋体"/>
                <w:szCs w:val="21"/>
                <w:highlight w:val="none"/>
              </w:rPr>
              <w:t xml:space="preserve">）</w:t>
            </w:r>
            <w:r/>
          </w:p>
        </w:tc>
        <w:tc>
          <w:tcPr>
            <w:tcW w:w="3136" w:type="dxa"/>
            <w:vAlign w:val="center"/>
            <w:textDirection w:val="lrTb"/>
            <w:noWrap w:val="false"/>
          </w:tcPr>
          <w:p>
            <w:pPr>
              <w:jc w:val="center"/>
              <w:spacing w:line="360" w:lineRule="exact"/>
              <w:rPr>
                <w:rFonts w:hint="eastAsia" w:ascii="宋体" w:hAnsi="宋体" w:cs="宋体"/>
                <w:szCs w:val="21"/>
                <w:highlight w:val="none"/>
              </w:rPr>
            </w:pPr>
            <w:r>
              <w:rPr>
                <w:rFonts w:ascii="宋体" w:hAnsi="宋体" w:cs="宋体"/>
                <w:color w:val="000000"/>
                <w:szCs w:val="21"/>
                <w:highlight w:val="none"/>
                <w:lang w:bidi="ar"/>
              </w:rPr>
              <w:t xml:space="preserve">诊断服务企业数量（家）</w:t>
            </w:r>
            <w:r/>
          </w:p>
        </w:tc>
        <w:tc>
          <w:tcPr>
            <w:tcW w:w="955"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lang w:val="zh-CN"/>
              </w:rPr>
              <w:t xml:space="preserve">备注</w:t>
            </w:r>
            <w:r/>
          </w:p>
        </w:tc>
      </w:tr>
      <w:tr>
        <w:trPr>
          <w:jc w:val="center"/>
          <w:trHeight w:val="509"/>
        </w:trPr>
        <w:tc>
          <w:tcPr>
            <w:tcW w:w="847"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4559"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3136"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955"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r>
      <w:tr>
        <w:trPr>
          <w:jc w:val="center"/>
          <w:trHeight w:val="518"/>
        </w:trPr>
        <w:tc>
          <w:tcPr>
            <w:gridSpan w:val="4"/>
            <w:tcW w:w="9497" w:type="dxa"/>
            <w:vAlign w:val="center"/>
            <w:textDirection w:val="lrTb"/>
            <w:noWrap w:val="false"/>
          </w:tcPr>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合计金额：人民币</w:t>
            </w:r>
            <w:r>
              <w:rPr>
                <w:rFonts w:hint="eastAsia" w:ascii="宋体" w:hAnsi="宋体" w:cs="宋体"/>
                <w:szCs w:val="21"/>
                <w:highlight w:val="none"/>
                <w:u w:val="single"/>
              </w:rPr>
              <w:t xml:space="preserve">                 （¥：          ）</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 </w:t>
      </w:r>
      <w:r/>
    </w:p>
    <w:p>
      <w:pPr>
        <w:numPr>
          <w:ilvl w:val="0"/>
          <w:numId w:val="1"/>
        </w:num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zh-CN"/>
        </w:rPr>
        <w:t xml:space="preserve">投标报价分析表</w:t>
      </w:r>
      <w:r>
        <w:rPr>
          <w:rFonts w:hint="eastAsia" w:ascii="宋体" w:hAnsi="宋体" w:cs="宋体"/>
          <w:szCs w:val="21"/>
          <w:highlight w:val="none"/>
        </w:rPr>
        <w:t xml:space="preserve">”各分项报价合计金额应当与“开标一览表”投标价格相等，如不相等，以“开标一览表”为准。</w:t>
      </w:r>
      <w:r/>
    </w:p>
    <w:p>
      <w:pPr>
        <w:numPr>
          <w:ilvl w:val="0"/>
          <w:numId w:val="1"/>
        </w:numPr>
        <w:spacing w:line="360" w:lineRule="auto"/>
        <w:rPr>
          <w:rFonts w:hint="eastAsia" w:ascii="宋体" w:hAnsi="宋体" w:cs="宋体"/>
          <w:szCs w:val="21"/>
          <w:highlight w:val="none"/>
        </w:rPr>
      </w:pPr>
      <w:r>
        <w:rPr>
          <w:rFonts w:hint="eastAsia" w:ascii="宋体" w:hAnsi="宋体" w:cs="宋体"/>
          <w:szCs w:val="21"/>
          <w:highlight w:val="none"/>
        </w:rPr>
        <w:t xml:space="preserve">投标报价分析表中的单价不得超过招标文件中相应标段所规定的</w:t>
      </w:r>
      <w:r>
        <w:rPr>
          <w:rFonts w:hint="eastAsia" w:ascii="宋体" w:hAnsi="宋体" w:cs="宋体"/>
          <w:szCs w:val="21"/>
          <w:highlight w:val="none"/>
          <w:lang w:val="zh-CN"/>
        </w:rPr>
        <w:t xml:space="preserve">最高单价限价</w:t>
      </w:r>
      <w:r>
        <w:rPr>
          <w:rFonts w:hint="eastAsia" w:ascii="宋体" w:hAnsi="宋体" w:cs="宋体"/>
          <w:szCs w:val="21"/>
          <w:highlight w:val="none"/>
        </w:rPr>
        <w:t xml:space="preserve">，否则为无效投标。</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投标人（签章）：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pStyle w:val="1016"/>
        <w:ind w:firstLine="422"/>
        <w:rPr>
          <w:rFonts w:hint="eastAsia" w:ascii="宋体" w:hAnsi="宋体" w:cs="宋体"/>
          <w:b/>
          <w:bCs/>
          <w:highlight w:val="none"/>
        </w:rPr>
      </w:pPr>
      <w:r>
        <w:rPr>
          <w:rFonts w:hint="eastAsia" w:ascii="宋体" w:hAnsi="宋体" w:cs="宋体"/>
          <w:szCs w:val="21"/>
          <w:highlight w:val="none"/>
          <w:lang w:val="zh-CN"/>
        </w:rPr>
        <w:t xml:space="preserve">日期：</w:t>
      </w:r>
      <w:r>
        <w:rPr>
          <w:rFonts w:ascii="宋体" w:hAnsi="宋体" w:cs="宋体"/>
          <w:szCs w:val="21"/>
          <w:highlight w:val="none"/>
          <w:lang w:val="zh-CN"/>
        </w:rPr>
        <w:br w:type="page" w:clear="all"/>
      </w:r>
      <w:r>
        <w:rPr>
          <w:rFonts w:hint="eastAsia" w:ascii="宋体" w:hAnsi="宋体" w:cs="宋体"/>
          <w:b/>
          <w:bCs/>
          <w:szCs w:val="21"/>
          <w:highlight w:val="none"/>
        </w:rPr>
        <w:t xml:space="preserve">格式5：人员配备一览表</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798"/>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序号</w:t>
            </w:r>
            <w:r/>
          </w:p>
        </w:tc>
        <w:tc>
          <w:tcPr>
            <w:tcW w:w="18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岗位</w:t>
            </w:r>
            <w:r/>
          </w:p>
        </w:tc>
        <w:tc>
          <w:tcPr>
            <w:tcW w:w="133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姓名</w:t>
            </w:r>
            <w:r/>
          </w:p>
        </w:tc>
        <w:tc>
          <w:tcPr>
            <w:tcW w:w="980"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性别</w:t>
            </w:r>
            <w:r/>
          </w:p>
        </w:tc>
        <w:tc>
          <w:tcPr>
            <w:tcW w:w="9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年龄</w:t>
            </w:r>
            <w:r/>
          </w:p>
        </w:tc>
        <w:tc>
          <w:tcPr>
            <w:tcW w:w="121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学历/职称</w:t>
            </w:r>
            <w:r/>
          </w:p>
        </w:tc>
        <w:tc>
          <w:tcPr>
            <w:tcW w:w="108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szCs w:val="21"/>
                <w:highlight w:val="none"/>
              </w:rPr>
            </w:pPr>
            <w:r>
              <w:rPr>
                <w:rFonts w:hAnsi="宋体"/>
                <w:szCs w:val="21"/>
                <w:highlight w:val="none"/>
              </w:rPr>
              <w:t xml:space="preserve">1</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980"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939"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121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108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2</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szCs w:val="21"/>
                <w:highlight w:val="none"/>
              </w:rPr>
            </w:pPr>
            <w:r>
              <w:rPr>
                <w:szCs w:val="21"/>
                <w:highlight w:val="none"/>
              </w:rPr>
            </w:r>
            <w:r/>
          </w:p>
        </w:tc>
        <w:tc>
          <w:tcPr>
            <w:tcW w:w="980" w:type="dxa"/>
            <w:vAlign w:val="center"/>
            <w:textDirection w:val="lrTb"/>
            <w:noWrap w:val="false"/>
          </w:tcPr>
          <w:p>
            <w:pPr>
              <w:jc w:val="center"/>
              <w:spacing w:line="400" w:lineRule="exact"/>
              <w:rPr>
                <w:szCs w:val="21"/>
                <w:highlight w:val="none"/>
              </w:rPr>
            </w:pPr>
            <w:r>
              <w:rPr>
                <w:szCs w:val="21"/>
                <w:highlight w:val="none"/>
              </w:rPr>
            </w:r>
            <w:r/>
          </w:p>
        </w:tc>
        <w:tc>
          <w:tcPr>
            <w:tcW w:w="939" w:type="dxa"/>
            <w:vAlign w:val="center"/>
            <w:textDirection w:val="lrTb"/>
            <w:noWrap w:val="false"/>
          </w:tcPr>
          <w:p>
            <w:pPr>
              <w:jc w:val="center"/>
              <w:spacing w:line="400" w:lineRule="exact"/>
              <w:rPr>
                <w:szCs w:val="21"/>
                <w:highlight w:val="none"/>
              </w:rPr>
            </w:pPr>
            <w:r>
              <w:rPr>
                <w:szCs w:val="21"/>
                <w:highlight w:val="none"/>
              </w:rPr>
            </w:r>
            <w:r/>
          </w:p>
        </w:tc>
        <w:tc>
          <w:tcPr>
            <w:tcW w:w="1212" w:type="dxa"/>
            <w:vAlign w:val="center"/>
            <w:textDirection w:val="lrTb"/>
            <w:noWrap w:val="false"/>
          </w:tcPr>
          <w:p>
            <w:pPr>
              <w:jc w:val="center"/>
              <w:spacing w:line="400" w:lineRule="exact"/>
              <w:rPr>
                <w:szCs w:val="21"/>
                <w:highlight w:val="none"/>
              </w:rPr>
            </w:pPr>
            <w:r>
              <w:rPr>
                <w:szCs w:val="21"/>
                <w:highlight w:val="none"/>
              </w:rPr>
            </w:r>
            <w:r/>
          </w:p>
        </w:tc>
        <w:tc>
          <w:tcPr>
            <w:tcW w:w="1082" w:type="dxa"/>
            <w:vAlign w:val="center"/>
            <w:textDirection w:val="lrTb"/>
            <w:noWrap w:val="false"/>
          </w:tcPr>
          <w:p>
            <w:pPr>
              <w:jc w:val="cente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3</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4</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5</w:t>
            </w:r>
            <w:r/>
          </w:p>
        </w:tc>
        <w:tc>
          <w:tcPr>
            <w:tcW w:w="1839" w:type="dxa"/>
            <w:vAlign w:val="center"/>
            <w:textDirection w:val="lrTb"/>
            <w:noWrap w:val="false"/>
          </w:tcPr>
          <w:p>
            <w:pPr>
              <w:spacing w:line="400" w:lineRule="exact"/>
              <w:rPr>
                <w:szCs w:val="21"/>
                <w:highlight w:val="none"/>
              </w:rPr>
            </w:pPr>
            <w:r>
              <w:rPr>
                <w:rFonts w:hint="eastAsia" w:hAnsi="宋体"/>
                <w:szCs w:val="21"/>
                <w:highlight w:val="none"/>
              </w:rPr>
              <w:t xml:space="preserve">……</w:t>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6</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7</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8</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9</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10</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hint="eastAsia" w:ascii="宋体" w:hAnsi="宋体"/>
                <w:szCs w:val="21"/>
                <w:highlight w:val="none"/>
              </w:rPr>
              <w:t xml:space="preserve">……</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bl>
    <w:p>
      <w:pPr>
        <w:pStyle w:val="1016"/>
        <w:spacing w:line="360" w:lineRule="auto"/>
        <w:rPr>
          <w:rFonts w:hint="eastAsia" w:ascii="宋体" w:hAnsi="宋体" w:cs="宋体"/>
          <w:szCs w:val="21"/>
          <w:highlight w:val="none"/>
          <w:lang w:bidi="en-US"/>
        </w:rPr>
      </w:pPr>
      <w:r>
        <w:rPr>
          <w:rFonts w:hint="eastAsia" w:ascii="宋体" w:hAnsi="宋体" w:cs="宋体"/>
          <w:szCs w:val="21"/>
          <w:highlight w:val="none"/>
          <w:lang w:bidi="en-US"/>
        </w:rPr>
      </w:r>
      <w:r/>
    </w:p>
    <w:p>
      <w:pPr>
        <w:pStyle w:val="1016"/>
        <w:spacing w:line="360" w:lineRule="auto"/>
        <w:rPr>
          <w:rFonts w:hint="eastAsia" w:ascii="宋体" w:hAnsi="宋体" w:cs="宋体"/>
          <w:b/>
          <w:bCs/>
          <w:szCs w:val="21"/>
          <w:highlight w:val="none"/>
        </w:rPr>
      </w:pPr>
      <w:r>
        <w:rPr>
          <w:rFonts w:hint="eastAsia" w:ascii="宋体" w:hAnsi="宋体" w:cs="宋体"/>
          <w:szCs w:val="21"/>
          <w:highlight w:val="none"/>
          <w:lang w:bidi="en-US"/>
        </w:rPr>
        <w:t xml:space="preserve">投标单位（盖章）</w:t>
      </w:r>
      <w:r/>
    </w:p>
    <w:p>
      <w:pPr>
        <w:pStyle w:val="1016"/>
        <w:spacing w:line="360" w:lineRule="auto"/>
        <w:rPr>
          <w:rFonts w:hint="eastAsia"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p>
    <w:p>
      <w:pPr>
        <w:pStyle w:val="1016"/>
        <w:spacing w:line="360" w:lineRule="auto"/>
        <w:rPr>
          <w:rFonts w:hint="eastAsia" w:ascii="宋体" w:hAnsi="宋体" w:cs="宋体"/>
          <w:b/>
          <w:bCs/>
          <w:szCs w:val="21"/>
          <w:highlight w:val="none"/>
        </w:rPr>
      </w:pPr>
      <w:r>
        <w:rPr>
          <w:rFonts w:hint="eastAsia" w:ascii="宋体" w:hAnsi="宋体" w:cs="宋体"/>
          <w:bCs/>
          <w:szCs w:val="21"/>
          <w:highlight w:val="none"/>
          <w:lang w:bidi="en-US"/>
        </w:rPr>
        <w:t xml:space="preserve">日期：</w:t>
      </w:r>
      <w:r/>
    </w:p>
    <w:p>
      <w:pPr>
        <w:pStyle w:val="1016"/>
        <w:ind w:firstLine="422"/>
        <w:rPr>
          <w:rFonts w:hint="eastAsia" w:ascii="宋体" w:hAnsi="宋体" w:cs="宋体"/>
          <w:b/>
          <w:bCs/>
          <w:szCs w:val="21"/>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格式6：</w:t>
      </w:r>
      <w:r>
        <w:rPr>
          <w:rFonts w:hint="eastAsia" w:ascii="宋体" w:hAnsi="宋体" w:cs="宋体"/>
          <w:b/>
          <w:bCs/>
          <w:szCs w:val="21"/>
          <w:highlight w:val="none"/>
        </w:rPr>
        <w:t xml:space="preserve">偏离表</w:t>
      </w:r>
      <w:r/>
    </w:p>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技术或服务要求偏离表</w:t>
      </w:r>
      <w:r/>
    </w:p>
    <w:tbl>
      <w:tblPr>
        <w:tblStyle w:val="79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商务条款偏离表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采购编号：          </w:t>
      </w:r>
      <w:r/>
    </w:p>
    <w:tbl>
      <w:tblPr>
        <w:tblStyle w:val="79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szCs w:val="21"/>
          <w:highlight w:val="none"/>
        </w:rPr>
      </w:pPr>
      <w:r>
        <w:rPr>
          <w:rFonts w:hint="eastAsia" w:ascii="宋体" w:hAnsi="宋体" w:cs="宋体"/>
          <w:szCs w:val="21"/>
          <w:highlight w:val="none"/>
        </w:rPr>
      </w:r>
      <w:r/>
    </w:p>
    <w:p>
      <w:pPr>
        <w:ind w:firstLine="2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hint="eastAsia" w:ascii="宋体" w:hAnsi="宋体" w:cs="宋体"/>
          <w:b/>
          <w:bCs/>
          <w:szCs w:val="21"/>
          <w:highlight w:val="none"/>
        </w:rPr>
      </w:pPr>
      <w:r>
        <w:rPr>
          <w:rFonts w:hint="eastAsia" w:ascii="宋体" w:hAnsi="宋体" w:cs="宋体"/>
          <w:szCs w:val="21"/>
          <w:highlight w:val="none"/>
          <w:lang w:val="zh-CN"/>
        </w:rPr>
        <w:t xml:space="preserve">日期：年月日</w:t>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spacing w:line="400" w:lineRule="exact"/>
        <w:rPr>
          <w:rFonts w:hint="eastAsia" w:hAnsi="宋体"/>
          <w:b/>
          <w:szCs w:val="21"/>
          <w:highlight w:val="none"/>
        </w:rPr>
      </w:pPr>
      <w:r>
        <w:rPr>
          <w:rFonts w:hint="eastAsia" w:hAnsi="宋体"/>
          <w:b/>
          <w:szCs w:val="21"/>
          <w:highlight w:val="none"/>
        </w:rPr>
      </w:r>
      <w:r/>
    </w:p>
    <w:p>
      <w:pPr>
        <w:spacing w:line="400" w:lineRule="exact"/>
        <w:rPr>
          <w:rFonts w:hint="eastAsia" w:hAnsi="宋体"/>
          <w:b/>
          <w:szCs w:val="21"/>
          <w:highlight w:val="none"/>
        </w:rPr>
      </w:pPr>
      <w:r>
        <w:rPr>
          <w:rFonts w:hint="eastAsia" w:hAnsi="宋体"/>
          <w:b/>
          <w:szCs w:val="21"/>
          <w:highlight w:val="none"/>
        </w:rPr>
      </w:r>
      <w:r/>
    </w:p>
    <w:p>
      <w:pPr>
        <w:spacing w:line="400" w:lineRule="exact"/>
        <w:rPr>
          <w:b/>
          <w:szCs w:val="21"/>
          <w:highlight w:val="none"/>
        </w:rPr>
      </w:pPr>
      <w:r>
        <w:rPr>
          <w:rFonts w:hAnsi="宋体"/>
          <w:b/>
          <w:szCs w:val="21"/>
          <w:highlight w:val="none"/>
        </w:rPr>
        <w:t xml:space="preserve">格式</w:t>
      </w:r>
      <w:r>
        <w:rPr>
          <w:rFonts w:hint="eastAsia"/>
          <w:b/>
          <w:szCs w:val="21"/>
          <w:highlight w:val="none"/>
        </w:rPr>
        <w:t xml:space="preserve">7</w:t>
      </w:r>
      <w:r>
        <w:rPr>
          <w:rFonts w:hAnsi="宋体"/>
          <w:b/>
          <w:szCs w:val="21"/>
          <w:highlight w:val="none"/>
        </w:rPr>
        <w:t xml:space="preserve">、资格证明文件</w:t>
      </w:r>
      <w:r/>
    </w:p>
    <w:p>
      <w:pPr>
        <w:pStyle w:val="800"/>
        <w:ind w:firstLine="422"/>
        <w:rPr>
          <w:b/>
          <w:szCs w:val="21"/>
          <w:highlight w:val="none"/>
        </w:rPr>
      </w:pPr>
      <w:r>
        <w:rPr>
          <w:b/>
          <w:szCs w:val="21"/>
          <w:highlight w:val="none"/>
        </w:rPr>
      </w:r>
      <w:r/>
    </w:p>
    <w:p>
      <w:pPr>
        <w:pStyle w:val="800"/>
        <w:ind w:firstLine="422"/>
        <w:rPr>
          <w:b/>
          <w:szCs w:val="21"/>
          <w:highlight w:val="none"/>
        </w:rPr>
      </w:pPr>
      <w:r>
        <w:rPr>
          <w:rFonts w:hAnsi="宋体"/>
          <w:b/>
          <w:bCs/>
          <w:szCs w:val="21"/>
          <w:highlight w:val="none"/>
        </w:rPr>
        <w:t xml:space="preserve">（</w:t>
      </w:r>
      <w:r>
        <w:rPr>
          <w:b/>
          <w:bCs/>
          <w:szCs w:val="21"/>
          <w:highlight w:val="none"/>
        </w:rPr>
        <w:t xml:space="preserve">1</w:t>
      </w:r>
      <w:r>
        <w:rPr>
          <w:rFonts w:hAnsi="宋体"/>
          <w:b/>
          <w:bCs/>
          <w:szCs w:val="21"/>
          <w:highlight w:val="none"/>
        </w:rPr>
        <w:t xml:space="preserve">）</w:t>
      </w:r>
      <w:r>
        <w:rPr>
          <w:rFonts w:hAnsi="宋体"/>
          <w:b/>
          <w:szCs w:val="21"/>
          <w:highlight w:val="none"/>
        </w:rPr>
        <w:t xml:space="preserve">关于资格文件的声明函</w:t>
      </w:r>
      <w:r/>
    </w:p>
    <w:p>
      <w:pPr>
        <w:pStyle w:val="800"/>
        <w:ind w:firstLine="422"/>
        <w:rPr>
          <w:b/>
          <w:szCs w:val="21"/>
          <w:highlight w:val="none"/>
        </w:rPr>
      </w:pPr>
      <w:r>
        <w:rPr>
          <w:b/>
          <w:szCs w:val="21"/>
          <w:highlight w:val="none"/>
        </w:rPr>
      </w:r>
      <w:r/>
    </w:p>
    <w:p>
      <w:pPr>
        <w:pStyle w:val="800"/>
        <w:ind w:firstLine="422"/>
        <w:rPr>
          <w:b/>
          <w:highlight w:val="none"/>
        </w:rPr>
      </w:pPr>
      <w:r>
        <w:rPr>
          <w:b/>
          <w:highlight w:val="none"/>
        </w:rPr>
      </w:r>
      <w:r/>
    </w:p>
    <w:p>
      <w:pPr>
        <w:pStyle w:val="800"/>
        <w:rPr>
          <w:highlight w:val="none"/>
        </w:rPr>
      </w:pPr>
      <w:r>
        <w:rPr>
          <w:highlight w:val="none"/>
        </w:rPr>
      </w:r>
      <w:r/>
    </w:p>
    <w:p>
      <w:pPr>
        <w:pStyle w:val="800"/>
        <w:ind w:firstLine="723"/>
        <w:jc w:val="center"/>
        <w:rPr>
          <w:rFonts w:ascii="黑体" w:eastAsia="黑体"/>
          <w:b/>
          <w:bCs/>
          <w:sz w:val="36"/>
          <w:szCs w:val="36"/>
          <w:highlight w:val="none"/>
        </w:rPr>
      </w:pPr>
      <w:r>
        <w:rPr>
          <w:rFonts w:hint="eastAsia" w:ascii="黑体" w:eastAsia="黑体"/>
          <w:b/>
          <w:bCs/>
          <w:sz w:val="36"/>
          <w:szCs w:val="36"/>
          <w:highlight w:val="none"/>
        </w:rPr>
        <w:t xml:space="preserve">关于资格文件的声明函</w:t>
      </w:r>
      <w:r/>
    </w:p>
    <w:p>
      <w:pPr>
        <w:pStyle w:val="800"/>
        <w:jc w:val="center"/>
        <w:rPr>
          <w:highlight w:val="none"/>
        </w:rPr>
      </w:pPr>
      <w:r>
        <w:rPr>
          <w:highlight w:val="none"/>
        </w:rPr>
      </w:r>
      <w:r/>
    </w:p>
    <w:p>
      <w:pPr>
        <w:pStyle w:val="800"/>
        <w:jc w:val="center"/>
        <w:rPr>
          <w:highlight w:val="none"/>
        </w:rPr>
      </w:pPr>
      <w:r>
        <w:rPr>
          <w:highlight w:val="none"/>
        </w:rPr>
      </w:r>
      <w:r/>
    </w:p>
    <w:p>
      <w:pPr>
        <w:pStyle w:val="1017"/>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u w:val="single"/>
        </w:rPr>
        <w:t xml:space="preserve">苏州市卫康招投标咨询服务有限公司</w:t>
      </w:r>
      <w:r>
        <w:rPr>
          <w:rFonts w:ascii="Times New Roman" w:hAnsi="Times New Roman" w:eastAsia="宋体"/>
          <w:b/>
          <w:bCs/>
          <w:sz w:val="21"/>
          <w:szCs w:val="21"/>
          <w:highlight w:val="none"/>
        </w:rPr>
        <w:t xml:space="preserve">：</w:t>
      </w:r>
      <w:r/>
    </w:p>
    <w:p>
      <w:pPr>
        <w:pStyle w:val="800"/>
        <w:spacing w:line="400" w:lineRule="exact"/>
        <w:rPr>
          <w:szCs w:val="21"/>
          <w:highlight w:val="none"/>
        </w:rPr>
      </w:pPr>
      <w:r>
        <w:rPr>
          <w:szCs w:val="21"/>
          <w:highlight w:val="none"/>
        </w:rPr>
      </w:r>
      <w:r/>
    </w:p>
    <w:p>
      <w:pPr>
        <w:ind w:firstLine="420"/>
        <w:spacing w:line="480" w:lineRule="auto"/>
        <w:rPr>
          <w:szCs w:val="21"/>
          <w:highlight w:val="none"/>
        </w:rPr>
      </w:pPr>
      <w:r>
        <w:rPr>
          <w:szCs w:val="21"/>
          <w:highlight w:val="none"/>
          <w:lang w:val="zh-CN"/>
        </w:rPr>
        <w:t xml:space="preserve">本公司愿就由贵公司组织实施的编号为</w:t>
      </w:r>
      <w:r>
        <w:rPr>
          <w:szCs w:val="21"/>
          <w:highlight w:val="none"/>
          <w:u w:val="single"/>
          <w:lang w:val="zh-CN"/>
        </w:rPr>
        <w:t xml:space="preserve">                              </w:t>
      </w:r>
      <w:r>
        <w:rPr>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pStyle w:val="800"/>
        <w:spacing w:line="400" w:lineRule="exact"/>
        <w:rPr>
          <w:szCs w:val="21"/>
          <w:highlight w:val="none"/>
        </w:rPr>
      </w:pPr>
      <w:r>
        <w:rPr>
          <w:szCs w:val="21"/>
          <w:highlight w:val="none"/>
        </w:rPr>
      </w:r>
      <w:r/>
    </w:p>
    <w:p>
      <w:pPr>
        <w:pStyle w:val="800"/>
        <w:rPr>
          <w:highlight w:val="none"/>
        </w:rPr>
      </w:pPr>
      <w:r>
        <w:rPr>
          <w:highlight w:val="none"/>
        </w:rPr>
      </w:r>
      <w:r/>
    </w:p>
    <w:p>
      <w:pPr>
        <w:pStyle w:val="800"/>
        <w:ind w:firstLine="422"/>
        <w:rPr>
          <w:b/>
          <w:szCs w:val="21"/>
          <w:highlight w:val="none"/>
        </w:rPr>
      </w:pPr>
      <w:r>
        <w:rPr>
          <w:b/>
          <w:bCs/>
          <w:szCs w:val="21"/>
          <w:highlight w:val="none"/>
        </w:rPr>
        <w:br w:type="page" w:clear="all"/>
      </w:r>
      <w:r>
        <w:rPr>
          <w:rFonts w:hint="eastAsia"/>
          <w:b/>
          <w:bCs/>
          <w:szCs w:val="21"/>
          <w:highlight w:val="none"/>
        </w:rPr>
        <w:t xml:space="preserve">（2）</w:t>
      </w:r>
      <w:r>
        <w:rPr>
          <w:b/>
          <w:szCs w:val="21"/>
          <w:highlight w:val="none"/>
        </w:rPr>
        <w:t xml:space="preserve">投标单位情况表</w:t>
      </w:r>
      <w:r/>
    </w:p>
    <w:p>
      <w:pPr>
        <w:pStyle w:val="800"/>
        <w:rPr>
          <w:rFonts w:hint="eastAsia" w:ascii="宋体" w:hAnsi="宋体"/>
          <w:highlight w:val="none"/>
        </w:rPr>
      </w:pPr>
      <w:r>
        <w:rPr>
          <w:rFonts w:hint="eastAsia" w:ascii="宋体" w:hAnsi="宋体"/>
          <w:highlight w:val="none"/>
        </w:rPr>
      </w:r>
      <w:r/>
    </w:p>
    <w:p>
      <w:pPr>
        <w:pStyle w:val="800"/>
        <w:ind w:firstLine="723"/>
        <w:jc w:val="center"/>
        <w:rPr>
          <w:rFonts w:ascii="黑体" w:eastAsia="黑体"/>
          <w:b/>
          <w:bCs/>
          <w:sz w:val="36"/>
          <w:szCs w:val="36"/>
          <w:highlight w:val="none"/>
        </w:rPr>
      </w:pPr>
      <w:r>
        <w:rPr>
          <w:rFonts w:hint="eastAsia" w:ascii="黑体" w:eastAsia="黑体"/>
          <w:b/>
          <w:bCs/>
          <w:sz w:val="36"/>
          <w:szCs w:val="36"/>
          <w:highlight w:val="none"/>
        </w:rPr>
        <w:t xml:space="preserve">投标单位情况表</w:t>
      </w:r>
      <w:r/>
    </w:p>
    <w:p>
      <w:pPr>
        <w:spacing w:line="400" w:lineRule="exact"/>
        <w:rPr>
          <w:szCs w:val="21"/>
          <w:highlight w:val="none"/>
        </w:rPr>
      </w:pPr>
      <w:r>
        <w:rPr>
          <w:rFonts w:hint="eastAsia"/>
          <w:szCs w:val="21"/>
          <w:highlight w:val="none"/>
        </w:rPr>
        <w:t xml:space="preserve">投标人</w:t>
      </w:r>
      <w:r>
        <w:rPr>
          <w:szCs w:val="21"/>
          <w:highlight w:val="none"/>
        </w:rPr>
        <w:t xml:space="preserve">名称（</w:t>
      </w:r>
      <w:r>
        <w:rPr>
          <w:rFonts w:hint="eastAsia"/>
          <w:szCs w:val="21"/>
          <w:highlight w:val="none"/>
        </w:rPr>
        <w:t xml:space="preserve">公</w:t>
      </w:r>
      <w:r>
        <w:rPr>
          <w:szCs w:val="21"/>
          <w:highlight w:val="none"/>
        </w:rPr>
        <w:t xml:space="preserve">章）：</w:t>
      </w:r>
      <w:r>
        <w:rPr>
          <w:szCs w:val="21"/>
          <w:highlight w:val="none"/>
          <w:u w:val="single"/>
        </w:rPr>
        <w:t xml:space="preserve">                       </w:t>
      </w:r>
      <w:r/>
    </w:p>
    <w:tbl>
      <w:tblPr>
        <w:tblStyle w:val="798"/>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highlight w:val="none"/>
              </w:rPr>
            </w:pPr>
            <w:r>
              <w:rPr>
                <w:rFonts w:hAnsi="宋体"/>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int="eastAsia"/>
                <w:szCs w:val="21"/>
                <w:highlight w:val="none"/>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自有面积</w:t>
            </w:r>
            <w:r>
              <w:rPr>
                <w:szCs w:val="21"/>
                <w:highlight w:val="none"/>
                <w:lang w:val="zh-CN"/>
              </w:rPr>
              <w:t xml:space="preserve">         </w:t>
            </w:r>
            <w:r>
              <w:rPr>
                <w:rFonts w:hAnsi="宋体"/>
                <w:szCs w:val="21"/>
                <w:highlight w:val="none"/>
                <w:lang w:val="zh-CN"/>
              </w:rPr>
              <w:t xml:space="preserve">平方米</w:t>
            </w:r>
            <w:r/>
          </w:p>
          <w:p>
            <w:pPr>
              <w:spacing w:line="360" w:lineRule="auto"/>
              <w:rPr>
                <w:szCs w:val="21"/>
                <w:highlight w:val="none"/>
              </w:rPr>
            </w:pPr>
            <w:r>
              <w:rPr>
                <w:rFonts w:hAnsi="宋体"/>
                <w:szCs w:val="21"/>
                <w:highlight w:val="none"/>
                <w:lang w:val="zh-CN"/>
              </w:rPr>
              <w:t xml:space="preserve">承租面积</w:t>
            </w:r>
            <w:r>
              <w:rPr>
                <w:szCs w:val="21"/>
                <w:highlight w:val="none"/>
                <w:lang w:val="zh-CN"/>
              </w:rPr>
              <w:t xml:space="preserve">         </w:t>
            </w:r>
            <w:r>
              <w:rPr>
                <w:rFonts w:hAnsi="宋体"/>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bl>
    <w:p>
      <w:pPr>
        <w:pStyle w:val="800"/>
        <w:ind w:firstLine="422"/>
        <w:spacing w:line="400" w:lineRule="exact"/>
        <w:rPr>
          <w:b/>
          <w:szCs w:val="21"/>
          <w:highlight w:val="none"/>
        </w:rPr>
      </w:pPr>
      <w:r>
        <w:rPr>
          <w:b/>
          <w:szCs w:val="21"/>
          <w:highlight w:val="none"/>
        </w:rPr>
      </w:r>
      <w:r/>
    </w:p>
    <w:p>
      <w:pPr>
        <w:rPr>
          <w:b/>
          <w:szCs w:val="21"/>
          <w:highlight w:val="none"/>
        </w:rPr>
      </w:pPr>
      <w:r>
        <w:rPr>
          <w:highlight w:val="none"/>
        </w:rPr>
        <w:br w:type="page" w:clear="all"/>
      </w:r>
      <w:r>
        <w:rPr>
          <w:rFonts w:hint="eastAsia"/>
          <w:b/>
          <w:szCs w:val="21"/>
          <w:highlight w:val="none"/>
        </w:rPr>
        <w:t xml:space="preserve">格式8</w:t>
      </w:r>
      <w:r>
        <w:rPr>
          <w:b/>
          <w:szCs w:val="21"/>
          <w:highlight w:val="none"/>
        </w:rPr>
        <w:t xml:space="preserve">、</w:t>
      </w:r>
      <w:r>
        <w:rPr>
          <w:rFonts w:hint="eastAsia"/>
          <w:b/>
          <w:szCs w:val="21"/>
          <w:highlight w:val="none"/>
        </w:rPr>
        <w:t xml:space="preserve">相关业绩一览表</w:t>
      </w:r>
      <w:r/>
    </w:p>
    <w:p>
      <w:pPr>
        <w:ind w:left="-42" w:right="357"/>
        <w:spacing w:line="400" w:lineRule="exact"/>
        <w:rPr>
          <w:b/>
          <w:highlight w:val="none"/>
        </w:rPr>
      </w:pPr>
      <w:r>
        <w:rPr>
          <w:b/>
          <w:highlight w:val="none"/>
        </w:rPr>
      </w:r>
      <w:r/>
    </w:p>
    <w:p>
      <w:pPr>
        <w:jc w:val="center"/>
        <w:rPr>
          <w:rFonts w:ascii="黑体" w:eastAsia="黑体"/>
          <w:b/>
          <w:sz w:val="36"/>
          <w:szCs w:val="36"/>
          <w:highlight w:val="none"/>
        </w:rPr>
      </w:pPr>
      <w:r>
        <w:rPr>
          <w:rFonts w:hint="eastAsia" w:ascii="黑体" w:eastAsia="黑体"/>
          <w:b/>
          <w:sz w:val="36"/>
          <w:szCs w:val="36"/>
          <w:highlight w:val="none"/>
        </w:rPr>
        <w:t xml:space="preserve">相关业绩一览表</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79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5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9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业主单位名称</w:t>
            </w:r>
            <w:r/>
          </w:p>
        </w:tc>
        <w:tc>
          <w:tcPr>
            <w:tcW w:w="186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合同名称</w:t>
            </w:r>
            <w:r/>
          </w:p>
        </w:tc>
        <w:tc>
          <w:tcPr>
            <w:tcW w:w="156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合同金额</w:t>
            </w:r>
            <w:r/>
          </w:p>
        </w:tc>
        <w:tc>
          <w:tcPr>
            <w:tcW w:w="116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项目时间</w:t>
            </w:r>
            <w:r/>
          </w:p>
        </w:tc>
        <w:tc>
          <w:tcPr>
            <w:tcW w:w="122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与项目所需服务内容的相关性说明</w:t>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ind w:firstLine="210"/>
        <w:spacing w:line="360" w:lineRule="auto"/>
        <w:rPr>
          <w:szCs w:val="21"/>
          <w:highlight w:val="none"/>
          <w:lang w:val="zh-CN"/>
        </w:rPr>
      </w:pPr>
      <w:r>
        <w:rPr>
          <w:szCs w:val="21"/>
          <w:highlight w:val="none"/>
          <w:lang w:val="zh-CN"/>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rPr>
          <w:highlight w:val="none"/>
        </w:rPr>
      </w:pPr>
      <w:r>
        <w:rPr>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left"/>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ageBreakBefore/>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格式9：</w:t>
      </w:r>
      <w:r/>
    </w:p>
    <w:p>
      <w:pPr>
        <w:jc w:val="center"/>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中小企业声明函</w:t>
      </w:r>
      <w:r/>
    </w:p>
    <w:p>
      <w:pPr>
        <w:spacing w:line="400" w:lineRule="exact"/>
        <w:rPr>
          <w:rFonts w:hint="eastAsia" w:ascii="宋体" w:hAnsi="宋体"/>
          <w:szCs w:val="21"/>
          <w:highlight w:val="none"/>
        </w:rPr>
      </w:pPr>
      <w:r>
        <w:rPr>
          <w:rFonts w:hint="eastAsia" w:ascii="宋体" w:hAnsi="宋体"/>
          <w:szCs w:val="21"/>
          <w:highlight w:val="none"/>
        </w:rPr>
      </w:r>
      <w:r/>
    </w:p>
    <w:p>
      <w:pPr>
        <w:pStyle w:val="1018"/>
        <w:spacing w:line="400" w:lineRule="exact"/>
        <w:rPr>
          <w:rFonts w:hint="eastAsia" w:hAnsi="宋体" w:eastAsia="宋体"/>
          <w:sz w:val="21"/>
          <w:szCs w:val="21"/>
          <w:highlight w:val="none"/>
        </w:rPr>
      </w:pPr>
      <w:r>
        <w:rPr>
          <w:rFonts w:hint="eastAsia" w:hAnsi="宋体" w:eastAsia="宋体"/>
          <w:sz w:val="21"/>
          <w:szCs w:val="21"/>
          <w:highlight w:val="none"/>
        </w:rPr>
        <w:t xml:space="preserve">苏州市卫康招投标咨询服务有限公司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采购活动，服务全部由符合政策要求的中小企业承接。相关企业的具体情况如下：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租赁和商务服务业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   人，营业收入为     万元，资产总额为    万元</w:t>
      </w:r>
      <w:r>
        <w:rPr>
          <w:rFonts w:ascii="宋体" w:hAnsi="宋体" w:cs="宋体"/>
          <w:sz w:val="32"/>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b/>
          <w:bCs/>
          <w:szCs w:val="21"/>
          <w:highlight w:val="none"/>
          <w:u w:val="single"/>
        </w:rPr>
        <w:t xml:space="preserve">（企业类型必须选填一项否则无效）</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租赁和商务服务业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   人，营业收入为   万元，资产总额为    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right"/>
        <w:spacing w:line="360" w:lineRule="auto"/>
        <w:rPr>
          <w:rFonts w:hint="eastAsia" w:ascii="宋体" w:hAnsi="宋体" w:cs="宋体"/>
          <w:szCs w:val="21"/>
          <w:highlight w:val="none"/>
        </w:rPr>
      </w:pPr>
      <w:r>
        <w:rPr>
          <w:rFonts w:hint="eastAsia" w:ascii="宋体" w:hAnsi="宋体" w:cs="宋体"/>
          <w:szCs w:val="21"/>
          <w:highlight w:val="none"/>
          <w:lang w:val="zh-CN"/>
        </w:rPr>
        <w:t xml:space="preserve">企业名称：（公章）</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日  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lang w:val="zh-CN"/>
        </w:rPr>
      </w:pPr>
      <w:r>
        <w:rPr>
          <w:rFonts w:ascii="宋体" w:hAnsi="宋体" w:cs="宋体"/>
          <w:szCs w:val="21"/>
          <w:highlight w:val="none"/>
          <w:lang w:val="zh-CN"/>
        </w:rPr>
        <w:t xml:space="preserve">备注：</w:t>
      </w:r>
      <w:r/>
    </w:p>
    <w:p>
      <w:pPr>
        <w:ind w:firstLine="480"/>
        <w:spacing w:line="360" w:lineRule="auto"/>
        <w:rPr>
          <w:rFonts w:hint="eastAsia" w:ascii="宋体" w:hAnsi="宋体" w:cs="宋体"/>
          <w:b/>
          <w:bCs/>
          <w:szCs w:val="21"/>
          <w:highlight w:val="none"/>
        </w:rPr>
      </w:pPr>
      <w:r>
        <w:rPr>
          <w:rFonts w:ascii="宋体" w:hAnsi="宋体" w:cs="宋体"/>
          <w:b/>
          <w:bCs/>
          <w:szCs w:val="21"/>
          <w:highlight w:val="none"/>
          <w:lang w:val="zh-CN"/>
        </w:rPr>
        <w:t xml:space="preserve">1.从业人员、营业收入、资产总额填报上一年度数据，无上一年度数据的新成立企业可不填报。</w:t>
      </w:r>
      <w:r/>
    </w:p>
    <w:p>
      <w:pPr>
        <w:ind w:firstLine="480"/>
        <w:spacing w:line="360" w:lineRule="auto"/>
        <w:rPr>
          <w:rFonts w:hint="eastAsia" w:ascii="宋体" w:hAnsi="宋体" w:cs="宋体"/>
          <w:szCs w:val="21"/>
          <w:highlight w:val="none"/>
        </w:rPr>
      </w:pPr>
      <w:r>
        <w:rPr>
          <w:rFonts w:ascii="宋体" w:hAnsi="宋体" w:cs="宋体"/>
          <w:szCs w:val="21"/>
          <w:highlight w:val="none"/>
          <w:lang w:val="zh-CN"/>
        </w:rPr>
        <w:t xml:space="preserve">2.在服务采购项目中，服务由中小企业承接，即提供服务的人员为中小企业依照《中华人民共和国劳动合同法》订立劳动合同的从业人员。</w:t>
      </w:r>
      <w:r>
        <w:rPr>
          <w:rFonts w:ascii="宋体" w:hAnsi="宋体" w:cs="宋体"/>
          <w:b/>
          <w:bCs/>
          <w:szCs w:val="21"/>
          <w:highlight w:val="none"/>
          <w:lang w:val="zh-CN"/>
        </w:rPr>
        <w:t xml:space="preserve">服务类项目中供应商若使用退休人员，将不享受相应扶持政策。</w:t>
      </w:r>
      <w:r>
        <w:rPr>
          <w:rFonts w:ascii="宋体" w:hAnsi="宋体" w:cs="宋体"/>
          <w:b/>
          <w:bCs/>
          <w:szCs w:val="21"/>
          <w:highlight w:val="none"/>
        </w:rPr>
        <w:t xml:space="preserve">具体见《政府采购促进中小企业发展管理办法》第四条第（三）点的规定。</w:t>
      </w:r>
      <w:r/>
    </w:p>
    <w:p>
      <w:pPr>
        <w:ind w:firstLine="482"/>
        <w:spacing w:line="360" w:lineRule="auto"/>
        <w:rPr>
          <w:rFonts w:hint="eastAsia" w:ascii="宋体" w:hAnsi="宋体" w:cs="宋体"/>
          <w:szCs w:val="21"/>
          <w:highlight w:val="none"/>
        </w:rPr>
      </w:pPr>
      <w:r>
        <w:rPr>
          <w:rFonts w:ascii="宋体" w:hAnsi="宋体" w:cs="宋体"/>
          <w:b/>
          <w:bCs/>
          <w:szCs w:val="21"/>
          <w:highlight w:val="none"/>
          <w:lang w:val="zh-CN"/>
        </w:rPr>
        <w:t xml:space="preserve">3.《中小企业声明函》中所填的行业应与本采购标的对应的中小企业划分标准所属行业一致，不一致的不可享受相应政策优惠。</w:t>
      </w:r>
      <w:r>
        <w:rPr>
          <w:rFonts w:ascii="宋体" w:hAnsi="宋体" w:cs="宋体"/>
          <w:szCs w:val="21"/>
          <w:highlight w:val="none"/>
          <w:lang w:val="zh-CN"/>
        </w:rPr>
        <w:t xml:space="preserve">本采购标的对应的中小企业划分标准所属行业，以采购文件中具体规定为准。</w:t>
      </w:r>
      <w:r/>
    </w:p>
    <w:p>
      <w:pPr>
        <w:ind w:firstLine="482"/>
        <w:spacing w:line="360" w:lineRule="auto"/>
        <w:rPr>
          <w:rFonts w:hint="eastAsia" w:ascii="宋体" w:hAnsi="宋体" w:cs="宋体"/>
          <w:b/>
          <w:bCs/>
          <w:szCs w:val="21"/>
          <w:highlight w:val="none"/>
        </w:rPr>
      </w:pPr>
      <w:r>
        <w:rPr>
          <w:rFonts w:ascii="宋体" w:hAnsi="宋体" w:cs="宋体"/>
          <w:b/>
          <w:bCs/>
          <w:szCs w:val="21"/>
          <w:highlight w:val="none"/>
          <w:lang w:val="zh-CN"/>
        </w:rPr>
        <w:t xml:space="preserve">4.如未对（中型企业、小型企业、微型企业）进行勾选，视同非中小微企业，不可享受相应扶持政策。</w:t>
      </w:r>
      <w:r/>
    </w:p>
    <w:p>
      <w:pPr>
        <w:ind w:firstLine="482"/>
        <w:spacing w:line="360" w:lineRule="auto"/>
        <w:rPr>
          <w:rFonts w:hint="eastAsia" w:ascii="宋体" w:hAnsi="宋体" w:cs="宋体"/>
          <w:b/>
          <w:bCs/>
          <w:szCs w:val="21"/>
          <w:highlight w:val="none"/>
        </w:rPr>
      </w:pPr>
      <w:r>
        <w:rPr>
          <w:rFonts w:ascii="宋体" w:hAnsi="宋体" w:cs="宋体"/>
          <w:b/>
          <w:bCs/>
          <w:szCs w:val="21"/>
          <w:highlight w:val="none"/>
          <w:lang w:val="zh-CN"/>
        </w:rPr>
        <w:t xml:space="preserve">5.中标单位为中小企业的，《中小企业声明函》将随</w:t>
      </w:r>
      <w:r>
        <w:rPr>
          <w:rFonts w:ascii="宋体" w:hAnsi="宋体" w:cs="宋体"/>
          <w:b/>
          <w:bCs/>
          <w:szCs w:val="21"/>
          <w:highlight w:val="none"/>
        </w:rPr>
        <w:t xml:space="preserve">中标（</w:t>
      </w:r>
      <w:r>
        <w:rPr>
          <w:rFonts w:ascii="宋体" w:hAnsi="宋体" w:cs="宋体"/>
          <w:b/>
          <w:bCs/>
          <w:szCs w:val="21"/>
          <w:highlight w:val="none"/>
          <w:lang w:val="zh-CN"/>
        </w:rPr>
        <w:t xml:space="preserve">成交）结果同时公告。</w:t>
      </w:r>
      <w:r/>
    </w:p>
    <w:p>
      <w:pPr>
        <w:spacing w:line="360" w:lineRule="auto"/>
        <w:rPr>
          <w:rFonts w:hint="eastAsia" w:ascii="宋体" w:hAnsi="宋体" w:cs="宋体"/>
          <w:b/>
          <w:szCs w:val="21"/>
          <w:highlight w:val="none"/>
        </w:rPr>
      </w:pPr>
      <w:r>
        <w:rPr>
          <w:rFonts w:ascii="宋体" w:hAnsi="宋体" w:cs="宋体"/>
          <w:b/>
          <w:szCs w:val="21"/>
          <w:highlight w:val="none"/>
        </w:rPr>
        <w:t xml:space="preserve">附：中小企业划型标准规定（仅供参看，具体按照国家相关最新标准规定）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（一）农、林、牧、渔业。</w:t>
      </w:r>
      <w:r>
        <w:rPr>
          <w:rFonts w:ascii="宋体" w:hAnsi="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（二）工业。</w:t>
      </w:r>
      <w:r>
        <w:rPr>
          <w:rFonts w:ascii="宋体" w:hAnsi="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（三）建筑业。</w:t>
      </w:r>
      <w:r>
        <w:rPr>
          <w:rFonts w:ascii="宋体" w:hAnsi="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（四）批发业。</w:t>
      </w:r>
      <w:r>
        <w:rPr>
          <w:rFonts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（五）零售业。</w:t>
      </w:r>
      <w:r>
        <w:rPr>
          <w:rFonts w:ascii="宋体" w:hAnsi="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（六）交通运输业。</w:t>
      </w:r>
      <w:r>
        <w:rPr>
          <w:rFonts w:ascii="宋体" w:hAnsi="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（七）仓储业。</w:t>
      </w:r>
      <w:r>
        <w:rPr>
          <w:rFonts w:ascii="宋体" w:hAnsi="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（八）邮政业。</w:t>
      </w:r>
      <w:r>
        <w:rPr>
          <w:rFonts w:ascii="宋体" w:hAnsi="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（九）住宿业。</w:t>
      </w:r>
      <w:r>
        <w:rPr>
          <w:rFonts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（十）餐饮业。</w:t>
      </w:r>
      <w:r>
        <w:rPr>
          <w:rFonts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（十一）信息传输业。</w:t>
      </w:r>
      <w:r>
        <w:rPr>
          <w:rFonts w:ascii="宋体" w:hAnsi="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（十二）软件和信息技术服务业。</w:t>
      </w:r>
      <w:r>
        <w:rPr>
          <w:rFonts w:ascii="宋体" w:hAnsi="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（十三）房地产开发经营。</w:t>
      </w:r>
      <w:r>
        <w:rPr>
          <w:rFonts w:ascii="宋体" w:hAnsi="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（十四）物业管理。</w:t>
      </w:r>
      <w:r>
        <w:rPr>
          <w:rFonts w:ascii="宋体" w:hAnsi="宋体" w:cs="宋体"/>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（十五）租赁和商务服务业。</w:t>
      </w:r>
      <w:r>
        <w:rPr>
          <w:rFonts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（十六）其他未列明行业。</w:t>
      </w:r>
      <w:r>
        <w:rPr>
          <w:rFonts w:ascii="宋体" w:hAnsi="宋体" w:cs="宋体"/>
          <w:szCs w:val="21"/>
          <w:highlight w:val="none"/>
        </w:rPr>
        <w:t xml:space="preserve">从业人员300人以下的为中小微型企业。其中，从业人员100人及以上的为中型企业；从业人员10人及以上的为小型企业；从业人员10人以下的为微型企业。</w:t>
      </w:r>
      <w:r/>
    </w:p>
    <w:p>
      <w:pPr>
        <w:rPr>
          <w:highlight w:val="none"/>
        </w:rPr>
      </w:pPr>
      <w:r>
        <w:rPr>
          <w:highlight w:val="none"/>
        </w:rPr>
      </w:r>
      <w:r/>
    </w:p>
    <w:p>
      <w:pPr>
        <w:rPr>
          <w:highlight w:val="none"/>
        </w:rPr>
      </w:pPr>
      <w:r>
        <w:rPr>
          <w:highlight w:val="none"/>
        </w:rPr>
      </w:r>
      <w:r/>
    </w:p>
    <w:p>
      <w:pPr>
        <w:rPr>
          <w:rFonts w:hint="eastAsia" w:ascii="宋体" w:hAnsi="宋体" w:cs="宋体"/>
          <w:highlight w:val="none"/>
        </w:rPr>
      </w:pPr>
      <w:r>
        <w:rPr>
          <w:rFonts w:hint="eastAsia" w:ascii="宋体" w:hAnsi="宋体" w:cs="宋体"/>
          <w:highlight w:val="none"/>
        </w:rPr>
      </w:r>
      <w:r/>
    </w:p>
    <w:p>
      <w:pPr>
        <w:ind w:left="420" w:firstLine="527"/>
        <w:spacing w:before="120"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left="420" w:firstLine="527"/>
        <w:spacing w:before="120"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480" w:lineRule="atLeast"/>
        <w:rPr>
          <w:rFonts w:hint="eastAsia" w:ascii="宋体" w:hAnsi="宋体" w:cs="宋体"/>
          <w:b/>
          <w:bCs/>
          <w:szCs w:val="21"/>
          <w:highlight w:val="none"/>
        </w:rPr>
      </w:pPr>
      <w:r>
        <w:rPr>
          <w:rFonts w:hint="eastAsia" w:ascii="宋体" w:hAnsi="宋体" w:cs="宋体"/>
          <w:b/>
          <w:bCs/>
          <w:szCs w:val="21"/>
          <w:highlight w:val="none"/>
        </w:rPr>
        <w:t xml:space="preserve">格式10：残疾人福利性单位声明函</w:t>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jc w:val="center"/>
        <w:spacing w:line="480" w:lineRule="atLeast"/>
        <w:rPr>
          <w:rFonts w:hint="eastAsia" w:ascii="宋体" w:hAnsi="宋体" w:cs="宋体"/>
          <w:sz w:val="24"/>
          <w:highlight w:val="none"/>
        </w:rPr>
      </w:pPr>
      <w:r>
        <w:rPr>
          <w:rFonts w:hint="eastAsia" w:ascii="宋体" w:hAnsi="宋体" w:cs="宋体"/>
          <w:sz w:val="24"/>
          <w:highlight w:val="none"/>
        </w:rPr>
        <w:t xml:space="preserve">残疾人福利性单位声明函</w:t>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ind w:firstLine="630"/>
        <w:spacing w:line="400" w:lineRule="exact"/>
        <w:rPr>
          <w:rFonts w:hint="eastAsia" w:ascii="宋体" w:hAnsi="宋体"/>
          <w:szCs w:val="21"/>
          <w:highlight w:val="none"/>
          <w:lang w:val="zh-CN"/>
        </w:rPr>
      </w:pPr>
      <w:r>
        <w:rPr>
          <w:rFonts w:hint="eastAsia" w:ascii="宋体" w:hAnsi="宋体"/>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szCs w:val="21"/>
          <w:highlight w:val="none"/>
          <w:lang w:val="zh-CN"/>
        </w:rPr>
      </w:pPr>
      <w:r>
        <w:rPr>
          <w:rFonts w:hint="eastAsia" w:ascii="宋体" w:hAnsi="宋体"/>
          <w:szCs w:val="21"/>
          <w:highlight w:val="none"/>
          <w:lang w:val="zh-CN"/>
        </w:rPr>
        <w:t xml:space="preserve">本单位对上述声明的真实性负责。如有虚假，将依法承担相应责任。</w:t>
      </w:r>
      <w:r/>
    </w:p>
    <w:p>
      <w:pPr>
        <w:spacing w:line="360" w:lineRule="auto"/>
        <w:rPr>
          <w:szCs w:val="21"/>
          <w:highlight w:val="none"/>
          <w:lang w:val="zh-CN"/>
        </w:rPr>
      </w:pPr>
      <w:r>
        <w:rPr>
          <w:szCs w:val="21"/>
          <w:highlight w:val="none"/>
          <w:lang w:val="zh-CN"/>
        </w:rPr>
      </w:r>
      <w:r/>
    </w:p>
    <w:p>
      <w:pPr>
        <w:spacing w:line="360" w:lineRule="auto"/>
        <w:rPr>
          <w:szCs w:val="21"/>
          <w:highlight w:val="none"/>
          <w:lang w:val="zh-CN"/>
        </w:rPr>
      </w:pPr>
      <w:r>
        <w:rPr>
          <w:szCs w:val="21"/>
          <w:highlight w:val="none"/>
          <w:lang w:val="zh-CN"/>
        </w:rPr>
      </w:r>
      <w:r/>
    </w:p>
    <w:p>
      <w:pPr>
        <w:pStyle w:val="826"/>
        <w:ind w:firstLine="420"/>
        <w:rPr>
          <w:sz w:val="21"/>
          <w:szCs w:val="21"/>
          <w:highlight w:val="none"/>
          <w:lang w:val="zh-CN"/>
        </w:rPr>
      </w:pPr>
      <w:r>
        <w:rPr>
          <w:sz w:val="21"/>
          <w:szCs w:val="21"/>
          <w:highlight w:val="none"/>
          <w:lang w:val="zh-CN"/>
        </w:rPr>
      </w:r>
      <w:r/>
    </w:p>
    <w:p>
      <w:pPr>
        <w:pStyle w:val="826"/>
        <w:ind w:firstLine="420"/>
        <w:rPr>
          <w:sz w:val="21"/>
          <w:szCs w:val="21"/>
          <w:highlight w:val="none"/>
          <w:lang w:val="zh-CN"/>
        </w:rPr>
      </w:pPr>
      <w:r>
        <w:rPr>
          <w:sz w:val="21"/>
          <w:szCs w:val="21"/>
          <w:highlight w:val="none"/>
          <w:lang w:val="zh-CN"/>
        </w:rPr>
      </w:r>
      <w:r/>
    </w:p>
    <w:p>
      <w:pPr>
        <w:pStyle w:val="826"/>
        <w:ind w:firstLine="420"/>
        <w:rPr>
          <w:sz w:val="21"/>
          <w:szCs w:val="21"/>
          <w:highlight w:val="none"/>
          <w:lang w:val="zh-CN"/>
        </w:rPr>
      </w:pPr>
      <w:r>
        <w:rPr>
          <w:sz w:val="21"/>
          <w:szCs w:val="21"/>
          <w:highlight w:val="none"/>
          <w:lang w:val="zh-CN"/>
        </w:rPr>
      </w:r>
      <w:r/>
    </w:p>
    <w:p>
      <w:pPr>
        <w:spacing w:line="360" w:lineRule="auto"/>
        <w:rPr>
          <w:szCs w:val="21"/>
          <w:highlight w:val="none"/>
          <w:lang w:val="zh-CN"/>
        </w:rPr>
      </w:pPr>
      <w:r>
        <w:rPr>
          <w:rFonts w:hint="eastAsia"/>
          <w:szCs w:val="21"/>
          <w:highlight w:val="none"/>
          <w:lang w:val="zh-CN"/>
        </w:rPr>
        <w:t xml:space="preserve">单位名称（盖章）：</w:t>
      </w:r>
      <w:r/>
    </w:p>
    <w:p>
      <w:pPr>
        <w:spacing w:line="360" w:lineRule="auto"/>
        <w:rPr>
          <w:szCs w:val="21"/>
          <w:highlight w:val="none"/>
          <w:lang w:val="zh-CN"/>
        </w:rPr>
      </w:pPr>
      <w:r>
        <w:rPr>
          <w:rFonts w:hint="eastAsia"/>
          <w:szCs w:val="21"/>
          <w:highlight w:val="none"/>
          <w:lang w:val="zh-CN"/>
        </w:rPr>
        <w:t xml:space="preserve"> 日  期：</w:t>
      </w:r>
      <w:r/>
    </w:p>
    <w:p>
      <w:pPr>
        <w:spacing w:before="100" w:after="100" w:line="480" w:lineRule="atLeast"/>
        <w:rPr>
          <w:rFonts w:hint="eastAsia" w:ascii="宋体" w:hAnsi="宋体" w:cs="宋体"/>
          <w:sz w:val="24"/>
          <w:szCs w:val="21"/>
          <w:highlight w:val="none"/>
        </w:rPr>
      </w:pPr>
      <w:r>
        <w:rPr>
          <w:rFonts w:hint="eastAsia" w:ascii="宋体" w:hAnsi="宋体" w:cs="宋体"/>
          <w:sz w:val="24"/>
          <w:szCs w:val="21"/>
          <w:highlight w:val="none"/>
        </w:rPr>
      </w:r>
      <w:r/>
    </w:p>
    <w:p>
      <w:pPr>
        <w:spacing w:before="100" w:after="100" w:line="480" w:lineRule="atLeast"/>
        <w:rPr>
          <w:rFonts w:hint="eastAsia" w:ascii="宋体" w:hAnsi="宋体" w:cs="宋体"/>
          <w:sz w:val="24"/>
          <w:szCs w:val="21"/>
          <w:highlight w:val="none"/>
        </w:rPr>
      </w:pPr>
      <w:r>
        <w:rPr>
          <w:rFonts w:hint="eastAsia" w:ascii="宋体" w:hAnsi="宋体" w:cs="宋体"/>
          <w:sz w:val="24"/>
          <w:szCs w:val="21"/>
          <w:highlight w:val="none"/>
        </w:rPr>
      </w:r>
      <w:r/>
    </w:p>
    <w:p>
      <w:pPr>
        <w:jc w:val="left"/>
        <w:spacing w:line="400" w:lineRule="exact"/>
        <w:rPr>
          <w:rFonts w:hint="eastAsia" w:ascii="宋体" w:hAnsi="宋体"/>
          <w:szCs w:val="21"/>
          <w:highlight w:val="none"/>
        </w:rPr>
      </w:pPr>
      <w:r>
        <w:rPr>
          <w:rFonts w:hint="eastAsia" w:ascii="宋体" w:hAnsi="宋体"/>
          <w:szCs w:val="21"/>
          <w:highlight w:val="none"/>
        </w:rPr>
      </w:r>
      <w:r/>
    </w:p>
    <w:p>
      <w:pPr>
        <w:pStyle w:val="804"/>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pStyle w:val="804"/>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pStyle w:val="804"/>
        <w:rPr>
          <w:rFonts w:hint="eastAsia"/>
          <w:highlight w:val="none"/>
        </w:rPr>
      </w:pPr>
      <w:r>
        <w:rPr>
          <w:rFonts w:hint="eastAsia"/>
          <w:highlight w:val="none"/>
        </w:rPr>
      </w:r>
      <w:r/>
    </w:p>
    <w:p>
      <w:pPr>
        <w:jc w:val="left"/>
        <w:spacing w:line="400" w:lineRule="exact"/>
        <w:rPr>
          <w:rFonts w:hint="eastAsia" w:ascii="宋体" w:hAnsi="宋体"/>
          <w:szCs w:val="21"/>
          <w:highlight w:val="none"/>
        </w:rPr>
      </w:pPr>
      <w:r>
        <w:rPr>
          <w:rFonts w:hint="eastAsia" w:ascii="宋体" w:hAnsi="宋体"/>
          <w:szCs w:val="21"/>
          <w:highlight w:val="none"/>
        </w:rPr>
      </w:r>
      <w:r/>
    </w:p>
    <w:p>
      <w:pPr>
        <w:rPr>
          <w:highlight w:val="none"/>
        </w:rPr>
      </w:pPr>
      <w:r>
        <w:rPr>
          <w:highlight w:val="none"/>
        </w:rPr>
      </w:r>
      <w:bookmarkEnd w:id="13"/>
      <w:r/>
      <w:bookmarkEnd w:id="15"/>
      <w:r/>
      <w:r/>
    </w:p>
    <w:p>
      <w:pPr>
        <w:jc w:val="center"/>
        <w:spacing w:after="120"/>
        <w:rPr>
          <w:rFonts w:hint="eastAsia" w:ascii="宋体" w:hAnsi="宋体" w:eastAsia="仿宋_GB2312"/>
          <w:b/>
          <w:sz w:val="36"/>
          <w:szCs w:val="36"/>
          <w:highlight w:val="none"/>
        </w:rPr>
      </w:pPr>
      <w:r/>
      <w:bookmarkStart w:id="19" w:name="_Hlk142053049"/>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bCs/>
          <w:szCs w:val="21"/>
          <w:highlight w:val="none"/>
        </w:rPr>
      </w:pPr>
      <w:r>
        <w:rPr>
          <w:rFonts w:ascii="宋体" w:hAnsi="宋体" w:cs="宋体"/>
          <w:b/>
          <w:szCs w:val="21"/>
          <w:highlight w:val="none"/>
        </w:rPr>
        <w:t xml:space="preserve">附件1</w:t>
      </w:r>
      <w:r>
        <w:rPr>
          <w:rFonts w:hint="eastAsia" w:ascii="宋体" w:hAnsi="宋体" w:cs="宋体"/>
          <w:b/>
          <w:szCs w:val="21"/>
          <w:highlight w:val="none"/>
        </w:rPr>
        <w:t xml:space="preserve">1：</w:t>
      </w:r>
      <w:r>
        <w:rPr>
          <w:rFonts w:ascii="宋体" w:hAnsi="宋体" w:cs="宋体"/>
          <w:b/>
          <w:bCs/>
          <w:szCs w:val="21"/>
          <w:highlight w:val="none"/>
        </w:rPr>
        <w:t xml:space="preserve">具备履行合同所必需的设备和专业技术能力的书面声明</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我单位郑重声明：</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我单位具备履行本项目【】号采购合同所必需的设备和专业技术能力。</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投标人：（签章）</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日期：         年         月       日</w:t>
      </w:r>
      <w:r/>
    </w:p>
    <w:p>
      <w:pPr>
        <w:jc w:val="left"/>
        <w:spacing w:line="360" w:lineRule="auto"/>
        <w:rPr>
          <w:rFonts w:hint="eastAsia" w:ascii="宋体" w:hAnsi="宋体" w:cs="宋体"/>
          <w:b/>
          <w:bCs/>
          <w:szCs w:val="21"/>
          <w:highlight w:val="none"/>
        </w:rPr>
      </w:pPr>
      <w:r>
        <w:rPr>
          <w:rFonts w:ascii="宋体" w:hAnsi="宋体" w:cs="宋体"/>
          <w:b/>
          <w:szCs w:val="21"/>
          <w:highlight w:val="none"/>
        </w:rPr>
        <w:br w:type="page" w:clear="all"/>
      </w:r>
      <w:r>
        <w:rPr>
          <w:rFonts w:ascii="宋体" w:hAnsi="宋体" w:cs="宋体"/>
          <w:b/>
          <w:szCs w:val="21"/>
          <w:highlight w:val="none"/>
        </w:rPr>
        <w:t xml:space="preserve">附件1</w:t>
      </w:r>
      <w:r>
        <w:rPr>
          <w:rFonts w:hint="eastAsia" w:ascii="宋体" w:hAnsi="宋体" w:cs="宋体"/>
          <w:b/>
          <w:szCs w:val="21"/>
          <w:highlight w:val="none"/>
        </w:rPr>
        <w:t xml:space="preserve">2：</w:t>
      </w:r>
      <w:r>
        <w:rPr>
          <w:rFonts w:ascii="宋体" w:hAnsi="宋体" w:cs="宋体"/>
          <w:b/>
          <w:szCs w:val="21"/>
          <w:highlight w:val="none"/>
        </w:rPr>
        <w:t xml:space="preserve">参加政府采购活动前3年内在经营活动中没有重大违法记录的书面声明</w:t>
      </w:r>
      <w:r/>
    </w:p>
    <w:p>
      <w:pPr>
        <w:ind w:firstLine="440"/>
        <w:jc w:val="left"/>
        <w:spacing w:line="360" w:lineRule="auto"/>
        <w:widowControl/>
        <w:rPr>
          <w:rFonts w:hint="eastAsia" w:ascii="宋体" w:hAnsi="宋体" w:cs="宋体"/>
          <w:szCs w:val="21"/>
          <w:highlight w:val="none"/>
        </w:rPr>
      </w:pPr>
      <w:r>
        <w:rPr>
          <w:rFonts w:ascii="宋体" w:hAnsi="宋体" w:cs="宋体"/>
          <w:szCs w:val="21"/>
          <w:highlight w:val="none"/>
        </w:rPr>
        <w:t xml:space="preserve">我单位郑重声明：参加本次政府采购活动前3年内，我单位在经营活动中没有因违法经营受到刑事处罚或者责令停产停业、吊销许可证或者执照、较大数额罚款等行政处罚。我单位符合</w:t>
      </w:r>
      <w:r>
        <w:rPr>
          <w:rFonts w:ascii="宋体" w:hAnsi="宋体" w:cs="宋体"/>
          <w:szCs w:val="21"/>
          <w:highlight w:val="none"/>
          <w:lang w:val="zh-CN"/>
        </w:rPr>
        <w:t xml:space="preserve">法律、行政法规规定的其他条件。</w:t>
      </w:r>
      <w:r/>
    </w:p>
    <w:p>
      <w:pPr>
        <w:rPr>
          <w:rFonts w:hint="eastAsia" w:ascii="宋体" w:hAnsi="宋体" w:cs="宋体"/>
          <w:b/>
          <w:bCs/>
          <w:szCs w:val="21"/>
          <w:highlight w:val="none"/>
        </w:rPr>
      </w:pPr>
      <w:r>
        <w:rPr>
          <w:rFonts w:ascii="宋体" w:hAnsi="宋体" w:cs="宋体"/>
          <w:b/>
          <w:bCs/>
          <w:szCs w:val="21"/>
          <w:highlight w:val="none"/>
        </w:rPr>
        <w:br w:type="page" w:clear="all"/>
      </w:r>
      <w:r>
        <w:rPr>
          <w:rFonts w:ascii="宋体" w:hAnsi="宋体" w:cs="宋体"/>
          <w:b/>
          <w:bCs/>
          <w:szCs w:val="21"/>
          <w:highlight w:val="none"/>
        </w:rPr>
        <w:t xml:space="preserve">附件1</w:t>
      </w:r>
      <w:r>
        <w:rPr>
          <w:rFonts w:hint="eastAsia" w:ascii="宋体" w:hAnsi="宋体" w:cs="宋体"/>
          <w:b/>
          <w:bCs/>
          <w:szCs w:val="21"/>
          <w:highlight w:val="none"/>
        </w:rPr>
        <w:t xml:space="preserve">3：</w:t>
      </w:r>
      <w:r>
        <w:rPr>
          <w:rFonts w:ascii="宋体" w:hAnsi="宋体" w:cs="宋体"/>
          <w:b/>
          <w:bCs/>
          <w:szCs w:val="21"/>
          <w:highlight w:val="none"/>
        </w:rPr>
        <w:t xml:space="preserve">具有法律、行政法规规定的其他条件的承诺</w:t>
      </w:r>
      <w:r/>
    </w:p>
    <w:p>
      <w:pPr>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ascii="宋体" w:hAnsi="宋体" w:cs="宋体"/>
          <w:szCs w:val="21"/>
          <w:highlight w:val="none"/>
        </w:rPr>
        <w:t xml:space="preserve">我单位郑重声明：除招标文件中列明的法律法规要求的条件外，我单位具备法律、行政法规规定的其他条件。</w:t>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t xml:space="preserve">第四章 </w:t>
      </w:r>
      <w:bookmarkEnd w:id="16"/>
      <w:r/>
      <w:bookmarkEnd w:id="17"/>
      <w:r/>
      <w:bookmarkEnd w:id="18"/>
      <w:r>
        <w:rPr>
          <w:rFonts w:hint="eastAsia" w:ascii="宋体" w:hAnsi="宋体" w:eastAsia="仿宋_GB2312"/>
          <w:b/>
          <w:sz w:val="36"/>
          <w:szCs w:val="36"/>
          <w:highlight w:val="none"/>
        </w:rPr>
        <w:t xml:space="preserve">招标书</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受苏州工业园区经济发展委员会之委托，苏州市卫康招投标咨询服务有限公司作为采购代理机</w:t>
      </w:r>
      <w:r>
        <w:rPr>
          <w:rFonts w:hint="eastAsia" w:ascii="宋体" w:hAnsi="宋体" w:cs="宋体"/>
          <w:szCs w:val="21"/>
          <w:highlight w:val="none"/>
        </w:rPr>
        <w:t xml:space="preserve">构，对苏州工业园区“人工智能+制造”诊断服务进行公开招标。欢迎符合资格条件的供应商</w:t>
      </w:r>
      <w:r>
        <w:rPr>
          <w:rFonts w:hint="eastAsia" w:ascii="宋体" w:hAnsi="宋体"/>
          <w:szCs w:val="21"/>
          <w:highlight w:val="none"/>
        </w:rPr>
        <w:t xml:space="preserve">前来报名参加投标。</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一、采购编号：</w:t>
      </w:r>
      <w:r>
        <w:rPr>
          <w:rFonts w:hint="eastAsia" w:ascii="宋体" w:hAnsi="宋体"/>
          <w:b/>
          <w:bCs/>
          <w:szCs w:val="21"/>
          <w:highlight w:val="none"/>
          <w:lang w:eastAsia="zh-CN"/>
        </w:rPr>
        <w:t xml:space="preserve">JSZC-320591-SZWK-G2026-0349</w:t>
      </w:r>
      <w:r>
        <w:rPr>
          <w:rFonts w:hint="eastAsia" w:ascii="宋体" w:hAnsi="宋体"/>
          <w:b/>
          <w:bCs/>
          <w:szCs w:val="21"/>
          <w:highlight w:val="none"/>
        </w:rPr>
        <w:t xml:space="preserve">号</w:t>
      </w:r>
      <w:bookmarkStart w:id="20" w:name="_Toc142194272"/>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二、采购项目名称：苏州工业园区“人工智能+制造”诊断服务</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三、采购预算及最高限价：详见招标公告</w:t>
      </w:r>
      <w:bookmarkEnd w:id="20"/>
      <w:r/>
      <w:r/>
    </w:p>
    <w:p>
      <w:pPr>
        <w:ind w:firstLine="420"/>
        <w:jc w:val="left"/>
        <w:spacing w:line="400" w:lineRule="exact"/>
        <w:widowControl/>
        <w:rPr>
          <w:rFonts w:hint="eastAsia" w:ascii="宋体" w:hAnsi="宋体"/>
          <w:b/>
          <w:bCs/>
          <w:szCs w:val="21"/>
          <w:highlight w:val="none"/>
        </w:rPr>
      </w:pPr>
      <w:r/>
      <w:bookmarkStart w:id="21" w:name="_Toc142194273"/>
      <w:r/>
      <w:bookmarkStart w:id="22" w:name="_Toc13642118"/>
      <w:r/>
      <w:bookmarkStart w:id="23" w:name="_Toc13889378"/>
      <w:r>
        <w:rPr>
          <w:rFonts w:hint="eastAsia" w:ascii="宋体" w:hAnsi="宋体"/>
          <w:b/>
          <w:bCs/>
          <w:szCs w:val="21"/>
          <w:highlight w:val="none"/>
        </w:rPr>
        <w:t xml:space="preserve">四、服务期限：自合同签订之日起至2027年11月30日</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五、采购要求：</w:t>
      </w:r>
      <w:bookmarkEnd w:id="21"/>
      <w:r/>
      <w:bookmarkEnd w:id="22"/>
      <w:r/>
      <w:bookmarkEnd w:id="23"/>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(一)采购标段划分</w:t>
      </w:r>
      <w:bookmarkEnd w:id="19"/>
      <w:r/>
      <w:r/>
    </w:p>
    <w:tbl>
      <w:tblPr>
        <w:tblStyle w:val="798"/>
        <w:tblW w:w="8377"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1134"/>
        <w:gridCol w:w="1276"/>
        <w:gridCol w:w="1424"/>
        <w:gridCol w:w="1128"/>
        <w:gridCol w:w="2552"/>
      </w:tblGrid>
      <w:tr>
        <w:trPr>
          <w:jc w:val="center"/>
          <w:trHeight w:val="795"/>
        </w:trPr>
        <w:tc>
          <w:tcPr>
            <w:tcBorders>
              <w:top w:val="single" w:color="auto" w:sz="8"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bookmarkStart w:id="24" w:name="_Hlk142053096"/>
            <w:r>
              <w:rPr>
                <w:rFonts w:hint="eastAsia" w:ascii="宋体" w:hAnsi="宋体" w:cs="宋体"/>
                <w:szCs w:val="21"/>
                <w:highlight w:val="none"/>
              </w:rPr>
              <w:t xml:space="preserve">标段号</w:t>
            </w:r>
            <w:r/>
          </w:p>
        </w:tc>
        <w:tc>
          <w:tcPr>
            <w:tcBorders>
              <w:top w:val="single" w:color="auto" w:sz="8"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预算</w:t>
            </w:r>
            <w:r/>
          </w:p>
          <w:p>
            <w:pPr>
              <w:jc w:val="center"/>
              <w:widowControl/>
              <w:rPr>
                <w:rFonts w:hint="eastAsia" w:ascii="宋体" w:hAnsi="宋体" w:cs="宋体"/>
                <w:szCs w:val="21"/>
                <w:highlight w:val="none"/>
              </w:rPr>
            </w:pPr>
            <w:r>
              <w:rPr>
                <w:rFonts w:hint="eastAsia" w:ascii="宋体" w:hAnsi="宋体" w:cs="宋体"/>
                <w:szCs w:val="21"/>
                <w:highlight w:val="none"/>
              </w:rPr>
              <w:t xml:space="preserve">（万元）</w:t>
            </w:r>
            <w:r/>
          </w:p>
        </w:tc>
        <w:tc>
          <w:tcPr>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最高限价（万元）</w:t>
            </w:r>
            <w:r/>
          </w:p>
        </w:tc>
        <w:tc>
          <w:tcPr>
            <w:tcBorders>
              <w:top w:val="single" w:color="auto" w:sz="8"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最高单价</w:t>
            </w:r>
            <w:r/>
          </w:p>
          <w:p>
            <w:pPr>
              <w:jc w:val="center"/>
              <w:widowControl/>
              <w:rPr>
                <w:rFonts w:hint="eastAsia" w:ascii="宋体" w:hAnsi="宋体" w:cs="宋体"/>
                <w:szCs w:val="21"/>
                <w:highlight w:val="none"/>
              </w:rPr>
            </w:pPr>
            <w:r>
              <w:rPr>
                <w:rFonts w:hint="eastAsia" w:ascii="宋体" w:hAnsi="宋体" w:cs="宋体"/>
                <w:szCs w:val="21"/>
                <w:highlight w:val="none"/>
              </w:rPr>
              <w:t xml:space="preserve">限价</w:t>
            </w:r>
            <w:r/>
          </w:p>
          <w:p>
            <w:pPr>
              <w:jc w:val="center"/>
              <w:widowControl/>
              <w:rPr>
                <w:rFonts w:hint="eastAsia" w:ascii="宋体" w:hAnsi="宋体" w:cs="宋体"/>
                <w:szCs w:val="21"/>
                <w:highlight w:val="none"/>
              </w:rPr>
            </w:pPr>
            <w:r>
              <w:rPr>
                <w:rFonts w:hint="eastAsia" w:ascii="宋体" w:hAnsi="宋体" w:cs="宋体"/>
                <w:szCs w:val="21"/>
                <w:highlight w:val="none"/>
              </w:rPr>
              <w:t xml:space="preserve">（万元/家）</w:t>
            </w:r>
            <w:r/>
          </w:p>
        </w:tc>
        <w:tc>
          <w:tcPr>
            <w:tcBorders>
              <w:top w:val="single" w:color="auto" w:sz="8"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诊断服务企业数量（家）</w:t>
            </w:r>
            <w:r/>
          </w:p>
        </w:tc>
        <w:tc>
          <w:tcPr>
            <w:tcBorders>
              <w:top w:val="single" w:color="auto" w:sz="8"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企业所属区域/</w:t>
            </w:r>
            <w:r/>
          </w:p>
          <w:p>
            <w:pPr>
              <w:jc w:val="center"/>
              <w:widowControl/>
              <w:rPr>
                <w:rFonts w:hint="eastAsia" w:ascii="宋体" w:hAnsi="宋体" w:cs="宋体"/>
                <w:szCs w:val="21"/>
                <w:highlight w:val="none"/>
              </w:rPr>
            </w:pPr>
            <w:r>
              <w:rPr>
                <w:rFonts w:hint="eastAsia" w:ascii="宋体" w:hAnsi="宋体" w:cs="宋体"/>
                <w:szCs w:val="21"/>
                <w:highlight w:val="none"/>
              </w:rPr>
              <w:t xml:space="preserve">诊断企业所属行业</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76"/>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84.15</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84.15</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45</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金鸡湖商务区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82.28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82.28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44</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阳澄湖半岛旅游度假区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80.41</w:t>
            </w:r>
            <w:r/>
          </w:p>
        </w:tc>
        <w:tc>
          <w:tcPr>
            <w:tcBorders>
              <w:top w:val="none" w:color="000000" w:sz="4" w:space="0"/>
              <w:left w:val="none" w:color="000000" w:sz="4" w:space="0"/>
              <w:bottom w:val="single" w:color="auto" w:sz="8" w:space="0"/>
              <w:right w:val="single" w:color="auto" w:sz="8" w:space="0"/>
            </w:tcBorders>
            <w:tcW w:w="1276"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80.41</w:t>
            </w:r>
            <w:r/>
          </w:p>
        </w:tc>
        <w:tc>
          <w:tcPr>
            <w:tcBorders>
              <w:top w:val="none" w:color="000000" w:sz="4" w:space="0"/>
              <w:left w:val="none" w:color="000000" w:sz="4" w:space="0"/>
              <w:bottom w:val="single" w:color="auto" w:sz="8" w:space="0"/>
              <w:right w:val="single" w:color="auto" w:sz="8" w:space="0"/>
            </w:tcBorders>
            <w:tcW w:w="1424"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43</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独墅湖科教创新区</w:t>
            </w:r>
            <w:r/>
          </w:p>
        </w:tc>
      </w:tr>
    </w:tbl>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（二）项目概况</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苏州工业园区范围内252家企业提供“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（三）诊断服务实施流程：</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1、实施准备：</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对接企业组织预调研，初步收集企业自诊断的情况信息和该企业的行业信息；根据收集到的企业信息，提前准备现场调研所需的提纲和计划，与企业、采购人、监理单位进行确认；请企业方面做好相应的人员、资料、场地等准备工作。</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2、项目启动会：</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3、主题培训：</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为进一步增强企业应用人工智能技术的认识和转型意愿，诊断服务商须为被诊断企业提供人工智能赋能智能制造等相关主题培训。</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4、现场诊断服务：</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采用人员访谈、现场调研、资料收集等手段，真实、准确、全面摸清被诊断企业人工智能技术应用场景建设情况，形成初步诊断意见。</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5、诊断报告编制：</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深入现场调研之后，根据初步的诊断结果编制诊断报告。整理诊断中存在的问题，以及初次调研中存在的缺失项，诊断服务商需到企业现场，进行补充调研、诊断和确认，加强报告的完整性和准确性。</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6、技术方案交流修订：</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7、诊断结果汇报：</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与被诊断企业高层领导，以及园区组织的第三方专家或监理方进行交流汇报。监理方依据诊断实施计划对进度做及时干预和跟踪工作，确保采购人随时了解项目的进度、诊断服务的真实情况和发展态势。</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8、协助企业落实诊断方案：</w:t>
      </w:r>
      <w:r/>
    </w:p>
    <w:p>
      <w:pPr>
        <w:ind w:firstLine="422"/>
        <w:spacing w:line="400" w:lineRule="exact"/>
        <w:rPr>
          <w:rFonts w:hint="eastAsia" w:ascii="宋体" w:hAnsi="宋体" w:cs="宋体"/>
          <w:b/>
          <w:bCs/>
          <w:szCs w:val="21"/>
          <w:highlight w:val="none"/>
        </w:rPr>
        <w:outlineLvl w:val="1"/>
      </w:pPr>
      <w:r>
        <w:rPr>
          <w:rFonts w:hint="eastAsia" w:ascii="宋体" w:hAnsi="宋体" w:cs="宋体"/>
          <w:szCs w:val="21"/>
          <w:highlight w:val="none"/>
        </w:rPr>
        <w:t xml:space="preserve">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（四）诊断服务要求：</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1、建立考勤制度，诊断服务商每次服务后要将诊断服务图片（含时间戳）及文字材料报送监理单位，并定期汇报诊断进度。</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2、诊断服务商要依托本单位人员组建诊断组，每个诊断组成员原则上不少于3人，且由具备人工智能+制造相关领域实践经验的专家担任组长。未经采购方同意，诊断组成员不得随意变动。</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4、诊断服务商赴企业现场进行诊断服务不少于3次，每次不少于3小时。现场服务内容包括但不限于情况调研、主题培训、访谈交流、技术诊断、方案沟通等。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5、诊断服务商应面向企业提供至少1次人工智能赋能智能制造培训，每次不低于2小时。</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6、除现场诊断服务及培训外，诊断服务商应向被诊断企业主要负责人或企业代表提供不少于1次的情况汇报。汇报内容包括尽职调查情况、诊断报告详解等。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7、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（五）诊断报告：</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报告不得存在大段雷同内容，诊断分析、诊断结果等要具有针对性；诊断报告应经被诊断企业和诊断服务机构负责人确认签字并加盖公章；诊断服务商至少向采购方、被诊断企业分别提供一份盖章的、完整的纸质诊断报告（含相关附件）供存档。诊断服务商可参考《江苏省“人工智能+制造”诊断工作参考指引（2026年）》（苏工信信发〔2026〕80号）提供的诊断报告模板。</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（六）项目验收方式：</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由采购方组织监理单位或者专家评审组对诊断项目进行验收，并出具验收报告，验收范围包括诊断服务实施计划完成情况、诊断报告、企业满意度等。</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验收过程中重点关注以下内容（包括但不限于）：</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1、验收流程：</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参考苏州工业园区《关于进一步加强履约验收管理的通知》《江苏省政府采购履约验收管理办法》等相关管理制度，出具验收报告，对验收报告内容的完整性、合规性、真实性负责。</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2、诊断报告：</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诊断服务商做好诊断报告主体内容，对诊断报告内容的完整性、合规性、真实性负责。</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3、数据填报及文件上传：</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对服务商在省诊断服务平台上填报内容进行查验，杜绝填报数据（含上传文件）不全、异常、错误、与诊断报告内容不一致，上传的附件不完整、缺少签字盖章等问题。</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4.最终诊断服务企业数量以验收通过的数量为准。</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（七）合同履行期限：合同自签署之日起生效并实施，于2027年11月30日前完成对应标段全部诊断任务，并向招标人提交招标文件要求的诊断服务资料，招标人收到上述完整资料后及时组织验收。</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（八）其他要求：</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1、中标后须与被服务企业签订保密协议，对各类文档、资料、数据及相关信息承担保密责任，并承诺未经被服务企业书面许可，不得对外泄露。</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2、中标人为被服务企业相关系统和信息安全的第一责任人，承担相应的法律责任。</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3、制定合理的项目实施计划，配备人员数量应满足项目需要，不得因为职责和时间交叉影响项目的完成进度。</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4、明确提出为完成项目需要被服务企业提供的保障条件，包括工作环境要求、配合技术人员要求等。</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（九）服务方案：</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投标单位应根据上述服务要求，制定对应的有针对性的整体服务方案，服务方案应包括整体项目实施方案、组织方案、执行计划等方面，方案应具有科学性、合理性、专业性。</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投标单位应具备丰富的类似服务经验</w:t>
      </w:r>
      <w:r>
        <w:rPr>
          <w:rFonts w:hint="eastAsia" w:ascii="宋体" w:hAnsi="宋体" w:cs="宋体"/>
          <w:szCs w:val="21"/>
          <w:highlight w:val="none"/>
          <w:lang w:val="en-US" w:eastAsia="zh-CN"/>
        </w:rPr>
        <w:t xml:space="preserve">及专业能力</w:t>
      </w:r>
      <w:r>
        <w:rPr>
          <w:rFonts w:hint="eastAsia" w:ascii="宋体" w:hAnsi="宋体" w:cs="宋体"/>
          <w:szCs w:val="21"/>
          <w:highlight w:val="none"/>
        </w:rPr>
        <w:t xml:space="preserve">，并配备总数不少于采购要求的项目团队，服务团队人员在项目确定成交后不得随意更换服务人员，如若发现成交单位未经采购人同意，实际人员安排与投标承诺存在不符，采购人有权解除合同并追究其相应违约责任，违约责任详见合同条款。</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经评委评审如若投标单位对实质性投标内容投标情况有重大负偏离（包括服务响应时间、服务人员配备数量、服务工作质量）从而影响合同履行的，都属于不实质性响应采购文件要求，为无效响应。其余服务方案要求、拟投入服务人员工作经验及专业技术能力储备、投标单位履约能力证明等要求均可根据评分标准规定进行综合评比打分。</w:t>
      </w:r>
      <w:r/>
    </w:p>
    <w:p>
      <w:pPr>
        <w:jc w:val="center"/>
        <w:widowControl/>
        <w:rPr>
          <w:rFonts w:hint="eastAsia" w:ascii="宋体" w:hAnsi="宋体"/>
          <w:b/>
          <w:sz w:val="36"/>
          <w:szCs w:val="36"/>
          <w:highlight w:val="none"/>
        </w:rPr>
      </w:pPr>
      <w:r>
        <w:rPr>
          <w:rFonts w:ascii="宋体" w:hAnsi="宋体" w:cs="宋体"/>
          <w:b/>
          <w:bCs/>
          <w:szCs w:val="21"/>
          <w:highlight w:val="none"/>
        </w:rPr>
        <w:br w:type="page" w:clear="all"/>
      </w:r>
      <w:r>
        <w:rPr>
          <w:rFonts w:hint="eastAsia" w:ascii="宋体" w:hAnsi="宋体"/>
          <w:b/>
          <w:sz w:val="36"/>
          <w:szCs w:val="36"/>
          <w:highlight w:val="none"/>
        </w:rPr>
        <w:t xml:space="preserve">第五章 拟签订合同主要条款</w:t>
      </w:r>
      <w:bookmarkEnd w:id="24"/>
      <w:r/>
      <w:r/>
    </w:p>
    <w:p>
      <w:pPr>
        <w:pStyle w:val="807"/>
        <w:numPr>
          <w:ilvl w:val="0"/>
          <w:numId w:val="3"/>
        </w:numPr>
        <w:spacing w:line="360" w:lineRule="auto"/>
        <w:rPr>
          <w:rFonts w:hint="eastAsia" w:hAnsi="宋体" w:eastAsia="宋体" w:cs="宋体"/>
          <w:b/>
          <w:spacing w:val="-10"/>
          <w:sz w:val="21"/>
          <w:szCs w:val="21"/>
          <w:highlight w:val="none"/>
        </w:rPr>
      </w:pPr>
      <w:r>
        <w:rPr>
          <w:rFonts w:hint="eastAsia" w:hAnsi="宋体" w:eastAsia="宋体" w:cs="宋体"/>
          <w:b/>
          <w:spacing w:val="-10"/>
          <w:sz w:val="21"/>
          <w:szCs w:val="21"/>
          <w:highlight w:val="none"/>
        </w:rPr>
        <w:t xml:space="preserve">合同一般条款：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（一）合同文件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1、合同文件适用法律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适用于合同文件的法律是中华人民共和国现行法律法规及甲方所在地的地方性法规。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2、合同文件组成和解释顺序</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  合同文件的组成和解释顺序如下：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2.1.1 合同的一般性条款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2.1.2 合同的特殊性条款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2.1.3 洽商、变更等明确双方权利义务的纪要、协议</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2.1.4 成交通知书、招标文件和投标文件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2.1.5 标准、规范和其它有关技术资料、技术要求</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2.2 合同的特殊性条款的效力优于合同的一般性条款的效力</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3、合同文件使用文字</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3.1  合同文件使用中文书写、解释和说明</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（二）标的物的一般条款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 完整物权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对于提供的服务，乙方应当拥有完整物权，并且乙方负有保证第三人不得向甲方主张任何权利（包括知识产权）的义务。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5、质量保证</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由乙方按采购文件要求自行制定服务方案，并提供服务质量、标准、合同执行期间按此服务标准（参考采购文件要求）执行。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（三）对服务质量提出异议的时间和办法</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6、提出异议的时间和办法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6.1  乙方在服务期间，若甲方认为乙方的服务质量未达到合同规定的。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6.2  甲方应在验收期满后的【30】个工作日内出具验收合格证明或提出书面异议。如甲方在上述期限内未出具验收合格证明且未提出书面异议的，视为乙方所提供的服务成果符合合同规定。若甲方在验收过程中发现问题，应在发现问题后的【30】个工作日内书面通知乙方，并暂停验收流程直至问题解决。同时，在验收期满后的【30】个工作日内，甲方仍有权对服务成果进行进一步检验。如在此期间发现服务成果不符合合同规定，甲方应及时通知乙方，并有权要求乙方在【10】个工作日内进行整改。整改完成后，重新进入验收流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（四）合同价款和支付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7、合同价款和支付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7.1 本合同的结算货币为人民币，单位元。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 乙方应按照双方签订的合同规定提供服务，并在合同特殊条款规定的期限内持下列单据结算合同款项。服务不合格或影响甲方按期正常使用的情形包括但不限于：服务质量未达到合同约定的标准、服务进度延误超过【20】个工作日、服务成果未能通过甲方验收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7.2.1 合格的发票。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7.2.2 由甲乙双方及采购代理机构签章的《履行验收报告》。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7.2.3 项目总结报告。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7.3 甲方应按合同特殊条款规定的期限和方式付款。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7.4 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（五）双方责任</w:t>
      </w:r>
      <w:bookmarkStart w:id="26" w:name="_GoBack"/>
      <w:r/>
      <w:bookmarkEnd w:id="26"/>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1、甲方责任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1.1、指定专人作为甲方联系人予以协调工作。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1.2、甲方应指导乙方工作人员履行好合同所规定的职责和义务；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1.3、甲方负责接收和确认乙方的工作成果，并依据招标书要求，就项目各项服务内容组织完成验收和确认。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2.1、乙方根据采购项目内容和要求，积极主动保质保量地完成服务工作。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2.2、乙方应按照甲方要求及时调整不适应工作需求的工作人员及其员工。如甲方认为该员工不能胜任本职工作的，乙方应在甲方提出更换需求后15个工作日内调整服务人员。如因项目情况紧急，应按甲方要求积极配合。</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2.3、乙方应做好详细的服务管理台账，配合甲方建立项目管理档案，按照甲方的标准提供相关服务，对参与项目人员根据甲方要求进行管理，不得有违反甲方业务规定的行为，否则甲方有追究乙方相应责任的权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（六）合同的解除和转让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9、合同的解除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 有下列情形之一，合同一方可以解除合同：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9.1.1 因不可抗力致使不能实现合同目的，且不可抗力事件持续超过【30】天，未受不可抗力影响的一方有权解除合同，因不可抗力导致合同解除的，双方互不承担违约责任，合同款项应当根据实际工作量多退少补；</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9.1.2 乙方未能按照招标要求、响应承诺开展服务，经甲方书面通知后【30】日内仍未能完成整改的；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9.1.3 乙方未能按照响应承诺安排相关服务人员或未经甲方书面同意私自更换服务人员的；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9.1.4 乙方或乙方员工未能按照保密约定要求，泄露在履行本合同过程中获取甲方或其他第三人的</w:t>
      </w:r>
      <w:r>
        <w:rPr>
          <w:rFonts w:ascii="宋体" w:hAnsi="宋体" w:cs="宋体"/>
          <w:szCs w:val="21"/>
          <w:highlight w:val="none"/>
        </w:rPr>
        <w:t xml:space="preserve">商业秘密、客户数据、涉密资料，造成甲方</w:t>
      </w:r>
      <w:r>
        <w:rPr>
          <w:rFonts w:hint="eastAsia" w:ascii="宋体" w:hAnsi="宋体" w:cs="宋体"/>
          <w:szCs w:val="21"/>
          <w:highlight w:val="none"/>
        </w:rPr>
        <w:t xml:space="preserve">或其他第三方</w:t>
      </w:r>
      <w:r>
        <w:rPr>
          <w:rFonts w:ascii="宋体" w:hAnsi="宋体" w:cs="宋体"/>
          <w:szCs w:val="21"/>
          <w:highlight w:val="none"/>
        </w:rPr>
        <w:t xml:space="preserve">损失或重大风险</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9.1.5 乙方在招标过程中提供</w:t>
      </w:r>
      <w:r>
        <w:rPr>
          <w:rFonts w:ascii="宋体" w:hAnsi="宋体" w:cs="宋体"/>
          <w:szCs w:val="21"/>
          <w:highlight w:val="none"/>
        </w:rPr>
        <w:t xml:space="preserve">虚假资质、虚假服务方案、伪造成果材料，虚构能力承接服务</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9.1.6 </w:t>
      </w:r>
      <w:r>
        <w:rPr>
          <w:rFonts w:ascii="宋体" w:hAnsi="宋体" w:cs="宋体"/>
          <w:szCs w:val="21"/>
          <w:highlight w:val="none"/>
        </w:rPr>
        <w:t xml:space="preserve">乙方丧失承接本服务必备的资质、许可</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9.1.7 乙方在合同内履行过程中伪造材料、制作虚假报告、成果的；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9.1.8 乙方在合同履行过程中发生重大安全事故的；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9.1.9 乙方或乙方员工违反反贿赂规定，私自收受贿赂、好处的；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9.1.10 乙方</w:t>
      </w:r>
      <w:r>
        <w:rPr>
          <w:rFonts w:ascii="宋体" w:hAnsi="宋体" w:cs="宋体"/>
          <w:szCs w:val="21"/>
          <w:highlight w:val="none"/>
        </w:rPr>
        <w:t xml:space="preserve">未经甲方书面同意，将本合同项下主要服务全部</w:t>
      </w:r>
      <w:r>
        <w:rPr>
          <w:rFonts w:hint="eastAsia" w:ascii="宋体" w:hAnsi="宋体" w:cs="宋体"/>
          <w:szCs w:val="21"/>
          <w:highlight w:val="none"/>
        </w:rPr>
        <w:t xml:space="preserve">会</w:t>
      </w:r>
      <w:r>
        <w:rPr>
          <w:rFonts w:ascii="宋体" w:hAnsi="宋体" w:cs="宋体"/>
          <w:szCs w:val="21"/>
          <w:highlight w:val="none"/>
        </w:rPr>
        <w:t xml:space="preserve">部分转包、分包给第三方</w:t>
      </w:r>
      <w:r>
        <w:rPr>
          <w:rFonts w:hint="eastAsia" w:ascii="宋体" w:hAnsi="宋体" w:cs="宋体"/>
          <w:szCs w:val="21"/>
          <w:highlight w:val="none"/>
        </w:rPr>
        <w:t xml:space="preserve">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9.1.11其他乙方违约行为，严重影响合同目的实现的。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9.2有权解除合同的一方，应当在违约事实或不可抗力发生之后三十天内书面通知对方以主张解除合同，合同在书面通知到达对方时解除。</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9.3 因不可抗力导致本合同解除的，甲乙双方应当友好协商，根据实际工作量结算服务费用，多退少补。</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9.4 因乙方违约导致本合同解除的，乙方应当退还甲方已经支付的费用，并承担相应违约责任，因此造成甲方直接或间接损失的，乙方应当赔偿。</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9.5无论因何种原因导致本合同解除，乙方均应当将履行合同过程中获取的相关资料、产生的成果无条件移交甲方。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10、合同的转让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合同的部分和全部均不得转让。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二、合同特殊条款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根据采购编号【】号的政府采购招标文件（下称政府采购招标文件）及成交单位的投标文件和中标通知书，各方就此次中标的【】的采购事宜，签订本合同书。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1.合同价格</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1.1合同总价</w:t>
      </w:r>
      <w:r>
        <w:rPr>
          <w:rFonts w:hint="eastAsia" w:ascii="宋体" w:hAnsi="宋体"/>
          <w:szCs w:val="21"/>
          <w:highlight w:val="none"/>
        </w:rPr>
        <w:t xml:space="preserve">为人民币</w:t>
      </w:r>
      <w:r>
        <w:rPr>
          <w:rFonts w:hint="eastAsia"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cs="宋体"/>
          <w:szCs w:val="21"/>
          <w:highlight w:val="none"/>
        </w:rPr>
        <w:t xml:space="preserve">，该价款应包括管理、劳务、通讯、风险及政策性文件规定等各项应有费用，以及为完成工作中所涉及到的一切相关费用。此次投标报价应综合考量完成本项目服务内容所需的各类人员的工资、加班费、差旅费、福利、意外险、节假日补贴以及国家规定的社会保险、管理费、人员培训费、通讯、专家费、各种税费、保险、劳保、利润、税金、政策性文件规定及合同包含的所有风险、责任等各项应有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2.服务范围</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2.1甲方聘请乙方提供以下服务：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（1）服务内容：（详见采购文件）。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（2）服务期限：合同自签署之日起生效并实施，于2027年11月30日前完成对应标段全部诊断任务，并向招标人提交招标文件要求的诊断服务资料，招标人收到上述完整资料后及时组织验收。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3.合同价格支付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3.1支付步骤：合同签订生效后，甲方向乙方支付合同总额的40%作为首付款；乙方完成50％被诊断企业目标数的线下诊断服务，向甲方提交相应阶段成果并经甲方阶段性验收后，由甲方向乙方支付至合同总额的50%；乙方完成全部被诊断企业目标数的线下诊断服务，向甲方提交相应成果并经甲方最终验收后，由甲方向乙方支付至合同总额的100%。</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1）甲方每次付款前，乙方均应当向甲方开具等额、合法有效的发票，否则甲方有权延迟付款且无须承担任何责任。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2）结算项目尾款时，乙方需向甲方提供服务成果资料及甲方验收合格资料。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3.2支付方式：转账。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3.3</w:t>
      </w:r>
      <w:r>
        <w:rPr>
          <w:rFonts w:hint="eastAsia" w:ascii="宋体" w:hAnsi="宋体"/>
          <w:szCs w:val="21"/>
          <w:highlight w:val="none"/>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政府采购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4.服务要求</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4.1乙方应按招标采购文件的有关规定提供合格的服务。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4.2本项目实施过程中乙方基于甲方提供的原始数据和资料提供合同约定服务后形成的对应电子数据、文件等，所有权和使用权均属于甲方；未经甲方授权许可，乙方不得擅自使用和传播。</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4.3乙方应保证甲方免除且乙方承担由于甲方在其本国使用该产品时而引起第三方提出的侵犯其专利权、商标权或设计权的起诉、行动、行政程序索赔、请求等以及采购人为此而产生的损失和损害、费用和支出，包括律师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5合同履行验收：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甲方将根据乙方所提交的服务成果进行履行验收考核，考核合格的按照合同约定支付服务费用；如因乙方服务质量问题导致无法验收合格的，按照本合同违约条款对应约定内容执行。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6.保密</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6.2甲方、丙方（指与本合同业务有关的相关单位）提供/披露的各类技术、信息数据、商业资料、规格说明、图纸、文件及专有技术等。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6.3乙方不得以任何形式侵害甲方、丙方的知识产权。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7.违约责任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7.1甲方违约责任及违约金支付：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在合同生效后，甲方无理由要求终止服务的，应向乙方偿付合同总价款的5%，作为违约金，违约金不足以补偿损失的，乙方有权要求甲方补足。甲方已经支付部分款项的，应当根据合同实际履行情况多退少补。</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（2）甲方违反合同规定，拒绝接受乙方提供服务，应当承担乙方由此造成的直接损失。</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7.2乙方违约责任：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因乙方原因导致本合同项下服务内容（具体见服务指标）未达标完成的或提供服务与招标要求、响应承诺不符的，每出现一小项未达标情形或不符情形的，甲方有权要求乙方进行整改，乙方应向甲方支付违约金人民币贰万元整，甲方有权从应付乙方的任何款项中直接扣除该违约金。乙方应当按照甲方要求完成整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（2）乙方不能提供服务的，或服务不合格从而影响甲方按期正常使用的，甲方解除本合同的，乙方应向甲方偿付合同总价款10%的违约金，违约金不足以补偿损失的甲方有权要求乙方补足。</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乙方逾期提供服务的，应与甲方和政府采购管理部门协商，甲方仍需求不解除合同的，乙方应立即提供服务并按照逾期服务天数以服务总金额的每天万分之四支付逾期违约金，同时承担甲方因此遭致的损失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8.不可抗力</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8.1因不可抗力不能履行合同的，根据不可抗力的影响，部分或者全部免除责任。但合同一方延迟履行后发生不可抗力的，不能免除责任。不可抗力是指合同订立时不能预见、不能避免且不能克服的客观情况，包括但不限于自然灾害、政府行为和社会异常事件。若乙方在不可抗力发生前已存在违约行为，乙方应继续承担相应的违约责任，并应提供充分证据证明不可抗力的真实性及其对合同履行的具体影响。</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8.2合同一方因不可抗力不能履行合同的，应当及时通知对方，以减轻可能给对方造成的损失，并应当在合理期限内提供证明。不可抗力是指合同订立时不能预见、不能避免且不能克服的客观情况，包括但不限于自然灾害、政府行为和社会异常事件。因不可抗力导致的部分违约，可根据其影响程度适当减免相应的违约金。</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9.合同修改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9.1甲方和乙方都不得擅自变更本合同，但合同继续履行将损害国家和社会公共利益的除外。如必须对合同条款进行改动时，当事人双方须共同签署书面文件，作为合同的补充。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10.转让和分包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10.1政府采购合同的部分和全部都不得转让。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11.合同的解除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11.1有下列情形之一，合同一方可以解除合同：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（1）因不可抗力致使不能实现合同目的，且不可抗力事件持续超过【30】天，未受不可抗力影响的一方有权解除合同；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（2）因合同一方违约导致合同不能履行，且违约方在收到守约方书面通知后【30】天内未能纠正违约行为，另一方有权解除合同。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（3）如因本合同继续履行将损害国家利益和社会公共利益，采购人在获得相关部门批准后有权变更、中止或者终止、解除合同。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11.2有权解除合同的一方，应当在违约事实或不可抗力发生之后三十天内书面通知对方以主张解除合同，合同在书面通知到达对方时解除。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12.争议解决办法</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因本合同或与本合同有关的一切事项发生争议，由双方友好协商解决。协商不成的可向甲方所在地的人民法院起诉。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13.合同生效及其他</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13.1本合同经双方签字并盖公章后生效。</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13.2下列文件为本合同不可分割部分：</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（1）成交通知书；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（2）乙方投标文件；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（3）招标文件；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（4）乙方在投标过程中所作的其他承诺、声明、书面澄清等。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14.未尽事宜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未尽事宜应按照《中华人民共和国民法典》、《中华人民共和国政府采购法》等相关法律法规之规定解释。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15.附则</w:t>
      </w:r>
      <w:r/>
    </w:p>
    <w:p>
      <w:pPr>
        <w:ind w:right="-159" w:firstLine="420"/>
        <w:spacing w:line="440" w:lineRule="exact"/>
        <w:rPr>
          <w:rFonts w:hint="eastAsia" w:ascii="宋体" w:hAnsi="宋体"/>
          <w:szCs w:val="21"/>
          <w:highlight w:val="none"/>
        </w:rPr>
      </w:pPr>
      <w:r>
        <w:rPr>
          <w:rFonts w:hint="eastAsia" w:ascii="宋体" w:hAnsi="宋体" w:cs="宋体"/>
          <w:szCs w:val="21"/>
          <w:highlight w:val="none"/>
        </w:rPr>
        <w:t xml:space="preserve">15.1 合同份数：本合同一式【三】份，甲乙两方各执【一】份，采购代理机构执【一】份。</w:t>
      </w:r>
      <w:r/>
    </w:p>
    <w:p>
      <w:pPr>
        <w:ind w:right="-159" w:firstLine="420"/>
        <w:spacing w:line="440" w:lineRule="exact"/>
        <w:rPr>
          <w:rFonts w:ascii="宋体"/>
          <w:szCs w:val="21"/>
          <w:highlight w:val="none"/>
        </w:rPr>
      </w:pPr>
      <w:r/>
      <w:bookmarkStart w:id="25" w:name="_Toc182849096"/>
      <w:r/>
      <w:bookmarkEnd w:id="25"/>
      <w:r>
        <w:rPr>
          <w:rFonts w:hint="eastAsia" w:ascii="宋体" w:hAnsi="宋体"/>
          <w:szCs w:val="21"/>
          <w:highlight w:val="none"/>
        </w:rPr>
        <w:t xml:space="preserve">甲方（盖章）：              乙方（盖章）：                </w:t>
      </w:r>
      <w:r/>
    </w:p>
    <w:p>
      <w:pPr>
        <w:ind w:right="-159" w:firstLine="420"/>
        <w:spacing w:line="440" w:lineRule="exact"/>
        <w:rPr>
          <w:rFonts w:ascii="宋体"/>
          <w:szCs w:val="21"/>
          <w:highlight w:val="none"/>
        </w:rPr>
      </w:pPr>
      <w:r>
        <w:rPr>
          <w:rFonts w:hint="eastAsia" w:ascii="宋体" w:hAnsi="宋体"/>
          <w:szCs w:val="21"/>
          <w:highlight w:val="none"/>
        </w:rPr>
        <w:t xml:space="preserve">法定代表人或受委托人       法定代表人或受委托代理人：</w:t>
      </w:r>
      <w:r/>
    </w:p>
    <w:p>
      <w:pPr>
        <w:ind w:right="-159" w:firstLine="420"/>
        <w:spacing w:line="440" w:lineRule="exact"/>
        <w:rPr>
          <w:rFonts w:ascii="宋体"/>
          <w:szCs w:val="21"/>
          <w:highlight w:val="none"/>
        </w:rPr>
      </w:pPr>
      <w:r>
        <w:rPr>
          <w:rFonts w:hint="eastAsia" w:ascii="宋体" w:hAnsi="宋体"/>
          <w:szCs w:val="21"/>
          <w:highlight w:val="none"/>
        </w:rPr>
        <w:t xml:space="preserve">（签字）：                 （签字）：</w:t>
      </w:r>
      <w:r/>
    </w:p>
    <w:p>
      <w:pPr>
        <w:ind w:right="-159" w:firstLine="420"/>
        <w:spacing w:line="440" w:lineRule="exact"/>
        <w:rPr>
          <w:rFonts w:ascii="宋体"/>
          <w:szCs w:val="21"/>
          <w:highlight w:val="none"/>
        </w:rPr>
      </w:pPr>
      <w:r>
        <w:rPr>
          <w:rFonts w:hint="eastAsia" w:ascii="宋体" w:hAnsi="宋体"/>
          <w:szCs w:val="21"/>
          <w:highlight w:val="none"/>
        </w:rPr>
        <w:t xml:space="preserve">电话：                     电话：</w:t>
      </w:r>
      <w:r/>
    </w:p>
    <w:p>
      <w:pPr>
        <w:ind w:right="-159" w:firstLine="420"/>
        <w:spacing w:line="440" w:lineRule="exact"/>
        <w:rPr>
          <w:rFonts w:ascii="宋体"/>
          <w:szCs w:val="21"/>
          <w:highlight w:val="none"/>
        </w:rPr>
      </w:pPr>
      <w:r>
        <w:rPr>
          <w:rFonts w:hint="eastAsia" w:ascii="宋体" w:hAnsi="宋体"/>
          <w:szCs w:val="21"/>
          <w:highlight w:val="none"/>
        </w:rPr>
        <w:t xml:space="preserve">传真：                     传真：</w:t>
      </w:r>
      <w:r/>
    </w:p>
    <w:p>
      <w:pPr>
        <w:pStyle w:val="804"/>
        <w:rPr>
          <w:rFonts w:hint="eastAsia" w:ascii="宋体" w:hAnsi="宋体"/>
          <w:b/>
          <w:sz w:val="36"/>
          <w:szCs w:val="36"/>
          <w:highlight w:val="none"/>
        </w:rPr>
      </w:pPr>
      <w:r>
        <w:rPr>
          <w:rFonts w:hint="eastAsia" w:ascii="宋体" w:hAnsi="宋体"/>
          <w:b/>
          <w:sz w:val="36"/>
          <w:szCs w:val="36"/>
          <w:highlight w:val="none"/>
        </w:rPr>
      </w:r>
      <w:r/>
    </w:p>
    <w:p>
      <w:pPr>
        <w:rPr>
          <w:rFonts w:eastAsia="黑体"/>
          <w:b/>
          <w:sz w:val="32"/>
          <w:szCs w:val="32"/>
          <w:highlight w:val="none"/>
        </w:rPr>
      </w:pPr>
      <w:r>
        <w:rPr>
          <w:rFonts w:hint="eastAsia" w:eastAsia="黑体"/>
          <w:b/>
          <w:sz w:val="32"/>
          <w:szCs w:val="32"/>
          <w:highlight w:val="none"/>
        </w:rPr>
        <w:br w:type="page" w:clear="all"/>
      </w:r>
      <w:r/>
    </w:p>
    <w:p>
      <w:pPr>
        <w:pStyle w:val="1019"/>
        <w:ind w:firstLine="0"/>
        <w:jc w:val="center"/>
        <w:rPr>
          <w:rFonts w:eastAsia="黑体"/>
          <w:b/>
          <w:sz w:val="32"/>
          <w:szCs w:val="32"/>
          <w:highlight w:val="none"/>
        </w:rPr>
        <w:outlineLvl w:val="0"/>
      </w:pPr>
      <w:r>
        <w:rPr>
          <w:rFonts w:hint="eastAsia" w:eastAsia="黑体"/>
          <w:b/>
          <w:sz w:val="32"/>
          <w:szCs w:val="32"/>
          <w:highlight w:val="none"/>
        </w:rPr>
        <w:t xml:space="preserve">六、评审方法及评分标准</w:t>
      </w:r>
      <w:r/>
    </w:p>
    <w:p>
      <w:pPr>
        <w:ind w:firstLine="420"/>
        <w:spacing w:line="420" w:lineRule="exact"/>
        <w:tabs>
          <w:tab w:val="left" w:pos="2870" w:leader="none"/>
        </w:tabs>
        <w:rPr>
          <w:rFonts w:hint="eastAsia" w:hAnsi="宋体"/>
          <w:b/>
          <w:bCs/>
          <w:highlight w:val="none"/>
        </w:rPr>
        <w:outlineLvl w:val="1"/>
      </w:pPr>
      <w:r>
        <w:rPr>
          <w:rFonts w:hint="eastAsia"/>
          <w:b/>
          <w:bCs/>
          <w:highlight w:val="none"/>
        </w:rPr>
        <w:t xml:space="preserve">一、</w:t>
      </w:r>
      <w:r>
        <w:rPr>
          <w:rFonts w:hint="eastAsia" w:hAnsi="宋体"/>
          <w:b/>
          <w:bCs/>
          <w:highlight w:val="none"/>
        </w:rPr>
        <w:t xml:space="preserve">评审方法</w:t>
      </w:r>
      <w:r/>
    </w:p>
    <w:p>
      <w:pPr>
        <w:ind w:firstLine="420"/>
        <w:spacing w:line="420" w:lineRule="exact"/>
        <w:tabs>
          <w:tab w:val="left" w:pos="2870" w:leader="none"/>
        </w:tabs>
        <w:rPr>
          <w:highlight w:val="none"/>
        </w:rPr>
      </w:pPr>
      <w:r>
        <w:rPr>
          <w:rFonts w:hint="eastAsia"/>
          <w:highlight w:val="none"/>
        </w:rPr>
        <w:t xml:space="preserve">1、本次公开招标采用综合评分法，即在投标文件满足采购文件全部实质性要求且按评审因素的量化指标评审</w:t>
      </w:r>
      <w:r>
        <w:rPr>
          <w:rFonts w:hint="eastAsia" w:hAnsi="宋体" w:cs="宋体"/>
          <w:szCs w:val="21"/>
          <w:highlight w:val="none"/>
        </w:rPr>
        <w:t xml:space="preserve">综合得分最高的前三名为对应标段中标候选人</w:t>
      </w:r>
      <w:r>
        <w:rPr>
          <w:rFonts w:hint="eastAsia"/>
          <w:highlight w:val="none"/>
        </w:rPr>
        <w:t xml:space="preserve">。采购人书面授权评审小组直接确定中标人。</w:t>
      </w:r>
      <w:r/>
    </w:p>
    <w:p>
      <w:pPr>
        <w:ind w:firstLine="422"/>
        <w:spacing w:line="420" w:lineRule="exact"/>
        <w:rPr>
          <w:b/>
          <w:bCs/>
          <w:highlight w:val="none"/>
        </w:rPr>
        <w:outlineLvl w:val="1"/>
      </w:pPr>
      <w:r>
        <w:rPr>
          <w:rFonts w:hint="eastAsia"/>
          <w:b/>
          <w:bCs/>
          <w:highlight w:val="none"/>
        </w:rPr>
        <w:t xml:space="preserve">2、标段划分及中标原则：</w:t>
      </w:r>
      <w:r/>
    </w:p>
    <w:p>
      <w:pPr>
        <w:ind w:firstLine="422"/>
        <w:spacing w:line="420" w:lineRule="exact"/>
        <w:rPr>
          <w:b/>
          <w:bCs/>
          <w:highlight w:val="none"/>
        </w:rPr>
        <w:outlineLvl w:val="1"/>
      </w:pPr>
      <w:r>
        <w:rPr>
          <w:rFonts w:hint="eastAsia"/>
          <w:b/>
          <w:bCs/>
          <w:highlight w:val="none"/>
        </w:rPr>
        <w:t xml:space="preserve">2.1本项目共分6个标段，各投标人中标标段不得超过1个。</w:t>
      </w:r>
      <w:r/>
    </w:p>
    <w:p>
      <w:pPr>
        <w:ind w:firstLine="422"/>
        <w:spacing w:line="420" w:lineRule="exact"/>
        <w:rPr>
          <w:b/>
          <w:bCs/>
          <w:highlight w:val="none"/>
        </w:rPr>
        <w:outlineLvl w:val="1"/>
      </w:pPr>
      <w:r>
        <w:rPr>
          <w:rFonts w:hint="eastAsia"/>
          <w:b/>
          <w:bCs/>
          <w:highlight w:val="none"/>
        </w:rPr>
        <w:t xml:space="preserve">2.2投标人可以根据要求选择其中部分或全部标段进行投标。</w:t>
      </w:r>
      <w:r/>
    </w:p>
    <w:p>
      <w:pPr>
        <w:ind w:firstLine="422"/>
        <w:spacing w:line="420" w:lineRule="exact"/>
        <w:rPr>
          <w:b/>
          <w:bCs/>
          <w:highlight w:val="none"/>
        </w:rPr>
        <w:outlineLvl w:val="1"/>
      </w:pPr>
      <w:r>
        <w:rPr>
          <w:rFonts w:hint="eastAsia"/>
          <w:b/>
          <w:bCs/>
          <w:highlight w:val="none"/>
        </w:rPr>
        <w:t xml:space="preserve">2.3本项目评标顺序按照标段自然顺序进行评审，按先评先中的原则，确定该标段中标单位。</w:t>
      </w:r>
      <w:r/>
    </w:p>
    <w:p>
      <w:pPr>
        <w:ind w:firstLine="422"/>
        <w:spacing w:line="420" w:lineRule="exact"/>
        <w:rPr>
          <w:b/>
          <w:bCs/>
          <w:highlight w:val="none"/>
        </w:rPr>
        <w:outlineLvl w:val="1"/>
      </w:pPr>
      <w:r>
        <w:rPr>
          <w:rFonts w:hint="eastAsia"/>
          <w:b/>
          <w:bCs/>
          <w:highlight w:val="none"/>
        </w:rPr>
        <w:t xml:space="preserve">2.4已在前标段评审中获得了招标文件规定的得标上限数的供应商，不再进入后续标段的评审。</w:t>
      </w:r>
      <w:r/>
    </w:p>
    <w:p>
      <w:pPr>
        <w:ind w:firstLine="422"/>
        <w:spacing w:line="420" w:lineRule="exact"/>
        <w:rPr>
          <w:b/>
          <w:bCs/>
          <w:highlight w:val="none"/>
        </w:rPr>
        <w:outlineLvl w:val="1"/>
      </w:pPr>
      <w:r>
        <w:rPr>
          <w:rFonts w:hint="eastAsia"/>
          <w:b/>
          <w:bCs/>
          <w:highlight w:val="none"/>
        </w:rPr>
        <w:t xml:space="preserve">二、评分标准</w:t>
      </w:r>
      <w:r/>
    </w:p>
    <w:p>
      <w:pPr>
        <w:ind w:firstLine="422"/>
        <w:spacing w:line="420" w:lineRule="exact"/>
        <w:rPr>
          <w:b/>
          <w:highlight w:val="none"/>
        </w:rPr>
        <w:outlineLvl w:val="2"/>
      </w:pPr>
      <w:r>
        <w:rPr>
          <w:b/>
          <w:highlight w:val="none"/>
        </w:rPr>
        <w:t xml:space="preserve">（一）报价得分（20分）</w:t>
      </w:r>
      <w:r/>
    </w:p>
    <w:p>
      <w:pPr>
        <w:ind w:firstLine="420"/>
        <w:spacing w:line="420" w:lineRule="exact"/>
        <w:rPr>
          <w:highlight w:val="none"/>
        </w:rPr>
      </w:pPr>
      <w:r>
        <w:rPr>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highlight w:val="none"/>
        </w:rPr>
      </w:pPr>
      <w:r>
        <w:rPr>
          <w:highlight w:val="none"/>
        </w:rPr>
        <w:t xml:space="preserve">投标报价得分=（基准价/投标报价）×价格权值×100（价格权值为20%）</w:t>
      </w:r>
      <w:r/>
    </w:p>
    <w:p>
      <w:pPr>
        <w:ind w:firstLine="420"/>
        <w:spacing w:line="420" w:lineRule="exact"/>
        <w:rPr>
          <w:b/>
          <w:bCs/>
          <w:highlight w:val="none"/>
        </w:rPr>
      </w:pPr>
      <w:r>
        <w:rPr>
          <w:rFonts w:hint="eastAsia"/>
          <w:b/>
          <w:bCs/>
          <w:highlight w:val="none"/>
        </w:rPr>
        <w:t xml:space="preserve">2、针对中小型企业、残疾人福利企业和监狱企业的评审：</w:t>
      </w:r>
      <w:r/>
    </w:p>
    <w:p>
      <w:pPr>
        <w:ind w:firstLine="420"/>
        <w:spacing w:line="420" w:lineRule="exact"/>
        <w:rPr>
          <w:b/>
          <w:bCs/>
          <w:highlight w:val="none"/>
        </w:rPr>
      </w:pPr>
      <w:r>
        <w:rPr>
          <w:rFonts w:hint="eastAsia"/>
          <w:b/>
          <w:bCs/>
          <w:highlight w:val="none"/>
        </w:rPr>
        <w:t xml:space="preserve">根据《政府采购促进中小企业发展管理办法》（财库〔2020〕46号）、《关于促进残疾人就业政府采购政策的通知》（财库〔2017〕141号）、《关于政府采购支持监狱企业发展有关</w:t>
      </w:r>
      <w:r>
        <w:rPr>
          <w:rFonts w:hint="eastAsia"/>
          <w:b/>
          <w:bCs/>
          <w:highlight w:val="none"/>
        </w:rPr>
        <w:t xml:space="preserve">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420" w:lineRule="exact"/>
        <w:rPr>
          <w:b/>
          <w:bCs/>
          <w:highlight w:val="none"/>
        </w:rPr>
      </w:pPr>
      <w:r>
        <w:rPr>
          <w:rFonts w:hint="eastAsia"/>
          <w:b/>
          <w:bCs/>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20" w:lineRule="exact"/>
        <w:rPr>
          <w:b/>
          <w:bCs/>
          <w:highlight w:val="none"/>
        </w:rPr>
      </w:pPr>
      <w:r>
        <w:rPr>
          <w:rFonts w:hint="eastAsia"/>
          <w:b/>
          <w:bCs/>
          <w:highlight w:val="none"/>
        </w:rPr>
        <w:t xml:space="preserve">注：</w:t>
      </w:r>
      <w:r/>
    </w:p>
    <w:p>
      <w:pPr>
        <w:ind w:firstLine="420"/>
        <w:spacing w:line="420" w:lineRule="exact"/>
        <w:rPr>
          <w:b/>
          <w:bCs/>
          <w:highlight w:val="none"/>
        </w:rPr>
      </w:pPr>
      <w:r>
        <w:rPr>
          <w:rFonts w:hint="eastAsia"/>
          <w:b/>
          <w:bCs/>
          <w:highlight w:val="none"/>
        </w:rPr>
        <w:t xml:space="preserve">①填报“中小企业声明函”需严格按照“工信部联企业〔2011〕300号通知中的《中小企业划型标准规定》”进行。</w:t>
      </w:r>
      <w:r/>
    </w:p>
    <w:p>
      <w:pPr>
        <w:ind w:firstLine="420"/>
        <w:spacing w:line="420" w:lineRule="exact"/>
        <w:rPr>
          <w:b/>
          <w:bCs/>
          <w:highlight w:val="none"/>
        </w:rPr>
      </w:pPr>
      <w:r>
        <w:rPr>
          <w:rFonts w:hint="eastAsia"/>
          <w:b/>
          <w:bCs/>
          <w:highlight w:val="none"/>
        </w:rPr>
        <w:t xml:space="preserve">②若供应商提供的声明函或认定证明为虚假材料，按“政府采购法”相关规定处理并报请政府监管部门给予行政处罚。</w:t>
      </w:r>
      <w:r/>
    </w:p>
    <w:p>
      <w:pPr>
        <w:ind w:firstLine="420"/>
        <w:spacing w:line="420" w:lineRule="exact"/>
        <w:rPr>
          <w:b/>
          <w:bCs/>
          <w:highlight w:val="none"/>
        </w:rPr>
      </w:pPr>
      <w:r>
        <w:rPr>
          <w:rFonts w:hint="eastAsia"/>
          <w:b/>
          <w:bCs/>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rPr>
          <w:b/>
          <w:bCs/>
          <w:highlight w:val="none"/>
        </w:rPr>
      </w:pPr>
      <w:r>
        <w:rPr>
          <w:rFonts w:hint="eastAsia"/>
          <w:b/>
          <w:bCs/>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highlight w:val="none"/>
        </w:rPr>
      </w:pPr>
      <w:r>
        <w:rPr>
          <w:rFonts w:hint="eastAsia"/>
          <w:b/>
          <w:bCs/>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highlight w:val="none"/>
        </w:rPr>
      </w:pPr>
      <w:r>
        <w:rPr>
          <w:rFonts w:hint="eastAsia"/>
          <w:b/>
          <w:bCs/>
          <w:highlight w:val="none"/>
        </w:rPr>
        <w:t xml:space="preserve">3.3、投标（响应）报价低于采购项目最高限价45%的，即投标（响应）报价&lt;采购项目最高限价×45%；</w:t>
      </w:r>
      <w:r/>
    </w:p>
    <w:p>
      <w:pPr>
        <w:ind w:firstLine="420"/>
        <w:spacing w:line="420" w:lineRule="exact"/>
        <w:rPr>
          <w:b/>
          <w:bCs/>
          <w:highlight w:val="none"/>
        </w:rPr>
      </w:pPr>
      <w:r>
        <w:rPr>
          <w:rFonts w:hint="eastAsia"/>
          <w:b/>
          <w:bCs/>
          <w:highlight w:val="none"/>
        </w:rPr>
        <w:t xml:space="preserve">3.4、评审委员会基于专业判断，认为供应商报价过低，有可能影响产品质量或者不能诚信履约的其他情形。</w:t>
      </w:r>
      <w:r/>
    </w:p>
    <w:p>
      <w:pPr>
        <w:ind w:firstLine="420"/>
        <w:spacing w:line="420" w:lineRule="exact"/>
        <w:rPr>
          <w:b/>
          <w:bCs/>
          <w:highlight w:val="none"/>
        </w:rPr>
      </w:pPr>
      <w:r>
        <w:rPr>
          <w:rFonts w:hint="eastAsia"/>
          <w:b/>
          <w:bCs/>
          <w:highlight w:val="none"/>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highlight w:val="none"/>
        </w:rPr>
      </w:pPr>
      <w:r>
        <w:rPr>
          <w:rFonts w:hint="eastAsia"/>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（二）技术方案（32分）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1、对产业认知情况与对策思考（6分）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对当前人工智能在制造业领域应用的发展现状、发展趋势认识深刻透彻，对苏州工业园区推进人工智能赋能制造业转型升级存在问题、切入点和推进方式等思考全面到位，得6分。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对当前人工智能在制造业领域应用的发展现状、发展趋势认识较为全面，对苏州工业园区推进人工智能赋能制造业转型升级存在问题、切入点和推进方式等思考较为系统，得4分。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对当前人工智能在制造业领域应用的发展现状、发展趋势认识一般，对苏州工业园区推进人工智能赋能制造业转型升级存在问题、切入点和推进方式等思考一般，得2分。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2、项目组织实施方案及工作计划安排：（6分）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项目组织体系和架构配置合理，行业、技术等专家资源充分，团队职责清晰，分工明确，组织严谨得当，对被诊断企业诊断服务工作计划安排明确具体，能够保证项目方案顺利实施，得6分。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项目组织体系和架构配置较合理，行业、技术等资源较多，团队职责较清晰，分工较明确，组织较合理，对被诊断企业诊断服务工作计划安排基本明确具体，基本能够保证项目方案实施，得4分。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项目具备组织体系和架构配置，拥有一定的行业、技术等专家资源，团队职责和分工较为简单，组织薄弱，对被诊断企业诊断服务工作计划安排不够具体明确，项目方案实施可行性不高，得2分；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3、诊断评估先进性及实施水平（6分）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人工智能赋能制造业诊断评估方法先进，能够从研发设计、中试验证、生产制造、营销服务、运营管理等重点环节对企业人工智能应用水平开展全面调研，描述清晰明确，现场评估问诊过程可行，得6分。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合理，能够从研发设计、中试验证、生产制造、营销服务、运营管理等重点环节对企业人工智能应用水平开展一般现状调研，描述较为清晰，现场评估问诊过程基本可行，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人工智能赋能制造业诊断评估方法一般，能从研发设计、中试验证、生产制造、营销服务、运营管理等重点环节对企业人工智能应用水平开展基本调研，描述一般，现场评估问诊过程可行性不高，得2分；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4、培训服务方案：（4分）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培训方案系统、完整、可操作性强，培训内容紧贴诊断服务方案需求，得4分。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培训方案较系统、较完整、具有一定可操作性，培训方案与诊断服务方案较为贴近，得2分。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培训方案系统性、完整性、可操作性较低，培训内容零散，与诊断服务方案需求存在一定差距，得1分；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5、项目综合管理方案</w:t>
      </w:r>
      <w:r>
        <w:rPr>
          <w:rFonts w:hint="eastAsia" w:ascii="Times New Roman" w:hAnsi="Times New Roman" w:eastAsia="宋体"/>
          <w:b/>
          <w:bCs/>
          <w:sz w:val="21"/>
          <w:szCs w:val="24"/>
          <w:highlight w:val="none"/>
        </w:rPr>
        <w:tab/>
      </w:r>
      <w:r>
        <w:rPr>
          <w:rFonts w:hint="eastAsia" w:ascii="Times New Roman" w:hAnsi="Times New Roman" w:eastAsia="宋体"/>
          <w:b/>
          <w:bCs/>
          <w:sz w:val="21"/>
          <w:szCs w:val="24"/>
          <w:highlight w:val="none"/>
        </w:rPr>
        <w:t xml:space="preserve">：（4分）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项目进度安排合理，各环节衔接顺畅，综合协调管理水平高，内容详实，能够有效完成所投标段任务目标，得4分；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项目进度安排较合理，各环节衔接相对顺畅，综合协调管理水平较高，内容较详实，基本能够完成所投标段任务目标，得2分；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项目进度安排不够合理，各环节衔接不够顺畅，综合协调管理水平较差，内容不够详实，任务目标完成保障度较低，得1分；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6、档案管理方案：（3分）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项目档案管理制度健全，归档方法科学规范，内容详细完善，得3分；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具有相关项目档案管理制度，归档方法基本可行，内容基本完善，得2分；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项目档案管理制度不够健全，归档方法不够科学规范，内容不够完善，得1分；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7、售后服务保障方案及应急响应能力：（3分）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售后服务保障方案完善，售后服务场所及技术人员能立即响应，快速服务，应急保障措施健全，人员投入时间节点合理，得3分；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售后服务保障方案较为完善，售后服务场所及技术人员响应能力较为及时，应急保障措施基本完善，人员投入时间节点较为合理，得2分；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售后服务保障方案不够完善，售后服务场所及技术人员响应能力不够及时，应急保障措施不够完善，人员投入时间节点不够合理，得1分；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（三）技术团队人员：（22分）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1、拟任项目负责人具备“人工智能+制造”等相关领域博士学位或副高级以上职称或主持过“人工智能+制造”等相关领域市级及以上课题的，每提供一项得2分，最高得6分。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2、拟投入团队成员（不含项目负责人）具有“人工智能+制造”相关领域或相关专业硕士及以上学历，每提供一份得0.5分，最高得8分。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3、拟投入团队成员（不含项目负责人）具有“人工智能+制造”相关领域或相关专业中级及以上职称，每提供一份得0.5分，最高得8分。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（以上1-3项材料需提供学历、学位、职称、证书、近期在职社保缴费记录等证明材料，同一人员在同一评分项下的累计多个符合条件的相关证明资料</w:t>
      </w:r>
      <w:r>
        <w:rPr>
          <w:rFonts w:hint="eastAsia" w:ascii="Times New Roman" w:hAnsi="Times New Roman" w:eastAsia="宋体"/>
          <w:b/>
          <w:bCs/>
          <w:sz w:val="21"/>
          <w:szCs w:val="24"/>
          <w:highlight w:val="none"/>
        </w:rPr>
        <w:t xml:space="preserve">不重复计算分数</w:t>
      </w:r>
      <w:r>
        <w:rPr>
          <w:rFonts w:hint="eastAsia" w:ascii="Times New Roman" w:hAnsi="Times New Roman" w:eastAsia="宋体"/>
          <w:sz w:val="21"/>
          <w:szCs w:val="24"/>
          <w:highlight w:val="none"/>
        </w:rPr>
        <w:t xml:space="preserve">，课题须提供合同以及能够体现项目负责人姓名的证明材料，因所提供证明材料不全或内容不明，导致评标委员会无法认定时，则视为未提供，不予赋分。）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b/>
          <w:bCs/>
          <w:sz w:val="21"/>
          <w:szCs w:val="24"/>
          <w:highlight w:val="none"/>
        </w:rPr>
        <w:t xml:space="preserve">（四）项目实施能力：（10分）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投标单位具有有效的质量管理体系认证证书、信息技术服务管理体系认证证书、信息安全管理体系认证证书、ITSS信息技术服务运行维护标准符合性证书（三级及以上）、人工智能管理体系认证证书、数据治理管理体系</w:t>
      </w:r>
      <w:r>
        <w:rPr>
          <w:rFonts w:hint="eastAsia" w:ascii="Times New Roman" w:hAnsi="Times New Roman" w:eastAsia="宋体"/>
          <w:sz w:val="21"/>
          <w:szCs w:val="24"/>
          <w:highlight w:val="none"/>
          <w:lang w:val="en-US" w:eastAsia="zh-CN"/>
        </w:rPr>
        <w:t xml:space="preserve">证书</w:t>
      </w:r>
      <w:r>
        <w:rPr>
          <w:rFonts w:hint="eastAsia" w:ascii="Times New Roman" w:hAnsi="Times New Roman" w:eastAsia="宋体"/>
          <w:sz w:val="21"/>
          <w:szCs w:val="24"/>
          <w:highlight w:val="none"/>
        </w:rPr>
        <w:t xml:space="preserve">的，每具有一项得1分，最高得4分，未提供相关证明的不得分。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注：投标文件中需提供相关证书扫描件，同时需提供该证书在国家认证认可监督管理委员会网站上查询的完整页面截图。以上资料未提供或提供不完整的对应项不得分。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2、投标人具有“人工智能+制造”等相关领域或相关行业授权专利或软件著作权的，每提供一项得0.5分，本项最高得3.5分。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3、投标人主持或参与过“人工智能+制造”等相关领域国家标准起草得1分；非国家标准起草的，每提供一份得0.5分；本项最高2.5分。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（以上1-3项均需提供相关证明文件扫描件并加盖投标人公章，因所提供证明材料不全或内容不明，导致评标委员会无法认定时，则视为未提供，不予赋分。）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（五）投标人服务经验：（16分）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1、近三年（自2023年1月至今），承担过“人工智能+制造”等相关诊断服务项目，每提供一份得0.5分，最高得8分（需提供现场会照片不少于3张、会议纪要不少于1份，以上材料要求扫描件加盖投标单位公章。）</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2、投标单位近三年（自2023年1月至今）主持或参与“人工智能+制造”等相关领域课题研究并编制研究报告，每提供一项得1分，最高得4分（须提供服务合同、研究报告、发票或转账凭证，并加盖投标单位公章）。</w:t>
      </w:r>
      <w:r/>
    </w:p>
    <w:p>
      <w:pPr>
        <w:pStyle w:val="1020"/>
        <w:ind w:firstLine="420"/>
        <w:spacing w:line="400" w:lineRule="exact"/>
        <w:rPr>
          <w:highlight w:val="none"/>
        </w:rPr>
      </w:pPr>
      <w:r>
        <w:rPr>
          <w:rFonts w:hint="eastAsia" w:ascii="Times New Roman" w:hAnsi="Times New Roman" w:eastAsia="宋体"/>
          <w:sz w:val="21"/>
          <w:szCs w:val="24"/>
          <w:highlight w:val="none"/>
        </w:rPr>
        <w:t xml:space="preserve">3、投标单位近三年（自2023年1月至今），为行业制造业企业提供“人工智能+制造”等相关技术及解决方案，并落地实施，包括整体规划、系统开发、技术改造等。每提供一项得1分，本项最高4分。（需提供为相关行业企业提供人工智能+制造相关技术或解决方案的合同及实施结果（需提供验收单或能证明项目完成的其他材料、任意一张该合同支付发票等复印件）证明材料。）</w:t>
      </w:r>
      <w:r/>
    </w:p>
    <w:sectPr>
      <w:headerReference w:type="defaul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7"/>
    <w:link w:val="788"/>
    <w:uiPriority w:val="9"/>
    <w:rPr>
      <w:rFonts w:ascii="Arial" w:hAnsi="Arial" w:eastAsia="Arial" w:cs="Arial"/>
      <w:sz w:val="40"/>
      <w:szCs w:val="40"/>
    </w:rPr>
  </w:style>
  <w:style w:type="character" w:styleId="753">
    <w:name w:val="Heading 2 Char"/>
    <w:basedOn w:val="797"/>
    <w:link w:val="789"/>
    <w:uiPriority w:val="9"/>
    <w:rPr>
      <w:rFonts w:ascii="Arial" w:hAnsi="Arial" w:eastAsia="Arial" w:cs="Arial"/>
      <w:sz w:val="34"/>
    </w:rPr>
  </w:style>
  <w:style w:type="character" w:styleId="754">
    <w:name w:val="Heading 3 Char"/>
    <w:basedOn w:val="797"/>
    <w:link w:val="790"/>
    <w:uiPriority w:val="9"/>
    <w:rPr>
      <w:rFonts w:ascii="Arial" w:hAnsi="Arial" w:eastAsia="Arial" w:cs="Arial"/>
      <w:sz w:val="30"/>
      <w:szCs w:val="30"/>
    </w:rPr>
  </w:style>
  <w:style w:type="character" w:styleId="755">
    <w:name w:val="Heading 4 Char"/>
    <w:basedOn w:val="797"/>
    <w:link w:val="791"/>
    <w:uiPriority w:val="9"/>
    <w:rPr>
      <w:rFonts w:ascii="Arial" w:hAnsi="Arial" w:eastAsia="Arial" w:cs="Arial"/>
      <w:b/>
      <w:bCs/>
      <w:sz w:val="26"/>
      <w:szCs w:val="26"/>
    </w:rPr>
  </w:style>
  <w:style w:type="character" w:styleId="756">
    <w:name w:val="Heading 5 Char"/>
    <w:basedOn w:val="797"/>
    <w:link w:val="792"/>
    <w:uiPriority w:val="9"/>
    <w:rPr>
      <w:rFonts w:ascii="Arial" w:hAnsi="Arial" w:eastAsia="Arial" w:cs="Arial"/>
      <w:b/>
      <w:bCs/>
      <w:sz w:val="24"/>
      <w:szCs w:val="24"/>
    </w:rPr>
  </w:style>
  <w:style w:type="character" w:styleId="757">
    <w:name w:val="Heading 6 Char"/>
    <w:basedOn w:val="797"/>
    <w:link w:val="793"/>
    <w:uiPriority w:val="9"/>
    <w:rPr>
      <w:rFonts w:ascii="Arial" w:hAnsi="Arial" w:eastAsia="Arial" w:cs="Arial"/>
      <w:b/>
      <w:bCs/>
      <w:sz w:val="22"/>
      <w:szCs w:val="22"/>
    </w:rPr>
  </w:style>
  <w:style w:type="character" w:styleId="758">
    <w:name w:val="Heading 7 Char"/>
    <w:basedOn w:val="797"/>
    <w:link w:val="794"/>
    <w:uiPriority w:val="9"/>
    <w:rPr>
      <w:rFonts w:ascii="Arial" w:hAnsi="Arial" w:eastAsia="Arial" w:cs="Arial"/>
      <w:b/>
      <w:bCs/>
      <w:i/>
      <w:iCs/>
      <w:sz w:val="22"/>
      <w:szCs w:val="22"/>
    </w:rPr>
  </w:style>
  <w:style w:type="character" w:styleId="759">
    <w:name w:val="Heading 8 Char"/>
    <w:basedOn w:val="797"/>
    <w:link w:val="795"/>
    <w:uiPriority w:val="9"/>
    <w:rPr>
      <w:rFonts w:ascii="Arial" w:hAnsi="Arial" w:eastAsia="Arial" w:cs="Arial"/>
      <w:i/>
      <w:iCs/>
      <w:sz w:val="22"/>
      <w:szCs w:val="22"/>
    </w:rPr>
  </w:style>
  <w:style w:type="character" w:styleId="760">
    <w:name w:val="Heading 9 Char"/>
    <w:basedOn w:val="797"/>
    <w:link w:val="796"/>
    <w:uiPriority w:val="9"/>
    <w:rPr>
      <w:rFonts w:ascii="Arial" w:hAnsi="Arial" w:eastAsia="Arial" w:cs="Arial"/>
      <w:i/>
      <w:iCs/>
      <w:sz w:val="21"/>
      <w:szCs w:val="21"/>
    </w:rPr>
  </w:style>
  <w:style w:type="character" w:styleId="761">
    <w:name w:val="Title Char"/>
    <w:basedOn w:val="797"/>
    <w:link w:val="823"/>
    <w:uiPriority w:val="10"/>
    <w:rPr>
      <w:sz w:val="48"/>
      <w:szCs w:val="48"/>
    </w:rPr>
  </w:style>
  <w:style w:type="character" w:styleId="762">
    <w:name w:val="Subtitle Char"/>
    <w:basedOn w:val="797"/>
    <w:link w:val="815"/>
    <w:uiPriority w:val="11"/>
    <w:rPr>
      <w:sz w:val="24"/>
      <w:szCs w:val="24"/>
    </w:rPr>
  </w:style>
  <w:style w:type="character" w:styleId="763">
    <w:name w:val="Quote Char"/>
    <w:link w:val="850"/>
    <w:uiPriority w:val="29"/>
    <w:rPr>
      <w:i/>
    </w:rPr>
  </w:style>
  <w:style w:type="character" w:styleId="764">
    <w:name w:val="Intense Quote Char"/>
    <w:link w:val="852"/>
    <w:uiPriority w:val="30"/>
    <w:rPr>
      <w:i/>
    </w:rPr>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6"/>
    <w:uiPriority w:val="99"/>
    <w:rPr>
      <w:sz w:val="18"/>
    </w:rPr>
  </w:style>
  <w:style w:type="character" w:styleId="785">
    <w:name w:val="Endnote Text Char"/>
    <w:link w:val="809"/>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8">
    <w:name w:val="Heading 1"/>
    <w:basedOn w:val="787"/>
    <w:next w:val="787"/>
    <w:link w:val="834"/>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5"/>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6"/>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8"/>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9"/>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link w:val="840"/>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link w:val="841"/>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link w:val="842"/>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unhideWhenUsed/>
  </w:style>
  <w:style w:type="table" w:styleId="798" w:default="1">
    <w:name w:val="Normal Table"/>
    <w:uiPriority w:val="99"/>
    <w:semiHidden/>
    <w:unhideWhenUsed/>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next w:val="787"/>
    <w:uiPriority w:val="99"/>
    <w:unhideWhenUsed/>
    <w:qFormat/>
    <w:pPr>
      <w:ind w:firstLine="420"/>
      <w:jc w:val="left"/>
    </w:pPr>
    <w:rPr>
      <w:sz w:val="24"/>
    </w:rPr>
  </w:style>
  <w:style w:type="paragraph" w:styleId="801">
    <w:name w:val="Caption"/>
    <w:basedOn w:val="787"/>
    <w:next w:val="787"/>
    <w:uiPriority w:val="35"/>
    <w:unhideWhenUsed/>
    <w:qFormat/>
    <w:pPr>
      <w:spacing w:line="276" w:lineRule="auto"/>
    </w:pPr>
    <w:rPr>
      <w:b/>
      <w:bCs/>
      <w:color w:val="5b9bd5"/>
      <w:sz w:val="18"/>
      <w:szCs w:val="18"/>
    </w:rPr>
  </w:style>
  <w:style w:type="paragraph" w:styleId="802">
    <w:name w:val="annotation text"/>
    <w:basedOn w:val="787"/>
    <w:link w:val="1024"/>
    <w:uiPriority w:val="0"/>
    <w:qFormat/>
    <w:pPr>
      <w:jc w:val="left"/>
    </w:pPr>
  </w:style>
  <w:style w:type="paragraph" w:styleId="803">
    <w:name w:val="Body Text"/>
    <w:basedOn w:val="787"/>
    <w:uiPriority w:val="0"/>
    <w:qFormat/>
    <w:rPr>
      <w:sz w:val="24"/>
    </w:rPr>
  </w:style>
  <w:style w:type="paragraph" w:styleId="804">
    <w:name w:val="Body Text Indent"/>
    <w:basedOn w:val="787"/>
    <w:next w:val="787"/>
    <w:uiPriority w:val="99"/>
    <w:qFormat/>
    <w:pPr>
      <w:ind w:left="570"/>
      <w:spacing w:line="520" w:lineRule="exact"/>
    </w:pPr>
    <w:rPr>
      <w:rFonts w:ascii="方正仿宋简体" w:hAnsi="创艺简仿宋" w:eastAsia="方正仿宋简体"/>
      <w:sz w:val="24"/>
      <w:szCs w:val="20"/>
    </w:rPr>
  </w:style>
  <w:style w:type="paragraph" w:styleId="805">
    <w:name w:val="toc 5"/>
    <w:basedOn w:val="787"/>
    <w:next w:val="787"/>
    <w:uiPriority w:val="39"/>
    <w:unhideWhenUsed/>
    <w:qFormat/>
    <w:pPr>
      <w:ind w:left="1134"/>
      <w:spacing w:after="57"/>
    </w:pPr>
  </w:style>
  <w:style w:type="paragraph" w:styleId="806">
    <w:name w:val="toc 3"/>
    <w:basedOn w:val="787"/>
    <w:next w:val="787"/>
    <w:uiPriority w:val="39"/>
    <w:unhideWhenUsed/>
    <w:qFormat/>
    <w:pPr>
      <w:ind w:left="567"/>
      <w:spacing w:after="57"/>
    </w:pPr>
  </w:style>
  <w:style w:type="paragraph" w:styleId="807">
    <w:name w:val="Plain Text"/>
    <w:basedOn w:val="787"/>
    <w:uiPriority w:val="99"/>
    <w:qFormat/>
    <w:pPr>
      <w:jc w:val="left"/>
      <w:widowControl/>
    </w:pPr>
    <w:rPr>
      <w:rFonts w:ascii="宋体" w:hAnsi="Courier New" w:eastAsia="楷体_GB2312"/>
      <w:sz w:val="26"/>
    </w:rPr>
  </w:style>
  <w:style w:type="paragraph" w:styleId="808">
    <w:name w:val="toc 8"/>
    <w:basedOn w:val="787"/>
    <w:next w:val="787"/>
    <w:uiPriority w:val="39"/>
    <w:unhideWhenUsed/>
    <w:qFormat/>
    <w:pPr>
      <w:ind w:left="1984"/>
      <w:spacing w:after="57"/>
    </w:pPr>
  </w:style>
  <w:style w:type="paragraph" w:styleId="809">
    <w:name w:val="endnote text"/>
    <w:basedOn w:val="787"/>
    <w:link w:val="843"/>
    <w:uiPriority w:val="99"/>
    <w:unhideWhenUsed/>
    <w:qFormat/>
    <w:rPr>
      <w:sz w:val="20"/>
    </w:rPr>
  </w:style>
  <w:style w:type="paragraph" w:styleId="810">
    <w:name w:val="Balloon Text"/>
    <w:basedOn w:val="787"/>
    <w:uiPriority w:val="0"/>
    <w:qFormat/>
    <w:rPr>
      <w:sz w:val="18"/>
      <w:szCs w:val="18"/>
    </w:rPr>
  </w:style>
  <w:style w:type="paragraph" w:styleId="811">
    <w:name w:val="Footer"/>
    <w:basedOn w:val="787"/>
    <w:link w:val="844"/>
    <w:uiPriority w:val="99"/>
    <w:qFormat/>
    <w:pPr>
      <w:jc w:val="left"/>
      <w:widowControl/>
      <w:tabs>
        <w:tab w:val="center" w:pos="4153" w:leader="none"/>
        <w:tab w:val="right" w:pos="8306" w:leader="none"/>
      </w:tabs>
    </w:pPr>
    <w:rPr>
      <w:rFonts w:eastAsia="楷体_GB2312"/>
      <w:sz w:val="18"/>
      <w:szCs w:val="20"/>
    </w:rPr>
  </w:style>
  <w:style w:type="paragraph" w:styleId="812">
    <w:name w:val="Header"/>
    <w:basedOn w:val="787"/>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13">
    <w:name w:val="toc 1"/>
    <w:basedOn w:val="787"/>
    <w:next w:val="787"/>
    <w:uiPriority w:val="39"/>
    <w:unhideWhenUsed/>
    <w:qFormat/>
    <w:pPr>
      <w:spacing w:after="57"/>
    </w:pPr>
  </w:style>
  <w:style w:type="paragraph" w:styleId="814">
    <w:name w:val="toc 4"/>
    <w:basedOn w:val="787"/>
    <w:next w:val="787"/>
    <w:uiPriority w:val="39"/>
    <w:unhideWhenUsed/>
    <w:qFormat/>
    <w:pPr>
      <w:ind w:left="850"/>
      <w:spacing w:after="57"/>
    </w:pPr>
  </w:style>
  <w:style w:type="paragraph" w:styleId="815">
    <w:name w:val="Subtitle"/>
    <w:basedOn w:val="787"/>
    <w:next w:val="787"/>
    <w:link w:val="845"/>
    <w:uiPriority w:val="11"/>
    <w:qFormat/>
    <w:pPr>
      <w:spacing w:before="200" w:after="200"/>
    </w:pPr>
    <w:rPr>
      <w:sz w:val="24"/>
      <w:szCs w:val="24"/>
    </w:rPr>
  </w:style>
  <w:style w:type="paragraph" w:styleId="816">
    <w:name w:val="footnote text"/>
    <w:basedOn w:val="787"/>
    <w:link w:val="846"/>
    <w:uiPriority w:val="99"/>
    <w:unhideWhenUsed/>
    <w:qFormat/>
    <w:pPr>
      <w:spacing w:after="40"/>
    </w:pPr>
    <w:rPr>
      <w:sz w:val="18"/>
    </w:rPr>
  </w:style>
  <w:style w:type="paragraph" w:styleId="817">
    <w:name w:val="toc 6"/>
    <w:basedOn w:val="787"/>
    <w:next w:val="787"/>
    <w:uiPriority w:val="39"/>
    <w:unhideWhenUsed/>
    <w:qFormat/>
    <w:pPr>
      <w:ind w:left="1417"/>
      <w:spacing w:after="57"/>
    </w:pPr>
  </w:style>
  <w:style w:type="paragraph" w:styleId="818">
    <w:name w:val="Body Text Indent 3"/>
    <w:basedOn w:val="787"/>
    <w:uiPriority w:val="0"/>
    <w:qFormat/>
    <w:pPr>
      <w:ind w:left="420"/>
      <w:jc w:val="left"/>
      <w:spacing w:after="120"/>
      <w:widowControl/>
    </w:pPr>
    <w:rPr>
      <w:sz w:val="16"/>
      <w:szCs w:val="20"/>
    </w:rPr>
  </w:style>
  <w:style w:type="paragraph" w:styleId="819">
    <w:name w:val="table of figures"/>
    <w:basedOn w:val="787"/>
    <w:next w:val="787"/>
    <w:uiPriority w:val="99"/>
    <w:unhideWhenUsed/>
    <w:qFormat/>
  </w:style>
  <w:style w:type="paragraph" w:styleId="820">
    <w:name w:val="toc 2"/>
    <w:basedOn w:val="787"/>
    <w:next w:val="787"/>
    <w:uiPriority w:val="39"/>
    <w:unhideWhenUsed/>
    <w:qFormat/>
    <w:pPr>
      <w:ind w:left="283"/>
      <w:spacing w:after="57"/>
    </w:pPr>
  </w:style>
  <w:style w:type="paragraph" w:styleId="821">
    <w:name w:val="toc 9"/>
    <w:basedOn w:val="787"/>
    <w:next w:val="787"/>
    <w:uiPriority w:val="39"/>
    <w:unhideWhenUsed/>
    <w:qFormat/>
    <w:pPr>
      <w:ind w:left="2268"/>
      <w:spacing w:after="57"/>
    </w:pPr>
  </w:style>
  <w:style w:type="paragraph" w:styleId="822">
    <w:name w:val="Normal (Web)"/>
    <w:basedOn w:val="787"/>
    <w:uiPriority w:val="0"/>
    <w:qFormat/>
    <w:rPr>
      <w:sz w:val="24"/>
    </w:rPr>
  </w:style>
  <w:style w:type="paragraph" w:styleId="823">
    <w:name w:val="Title"/>
    <w:basedOn w:val="787"/>
    <w:next w:val="787"/>
    <w:link w:val="847"/>
    <w:uiPriority w:val="10"/>
    <w:qFormat/>
    <w:pPr>
      <w:contextualSpacing/>
      <w:spacing w:before="300" w:after="200"/>
    </w:pPr>
    <w:rPr>
      <w:sz w:val="48"/>
      <w:szCs w:val="48"/>
    </w:rPr>
  </w:style>
  <w:style w:type="paragraph" w:styleId="824">
    <w:name w:val="annotation subject"/>
    <w:basedOn w:val="802"/>
    <w:next w:val="802"/>
    <w:link w:val="1025"/>
    <w:uiPriority w:val="99"/>
    <w:semiHidden/>
    <w:unhideWhenUsed/>
    <w:rPr>
      <w:b/>
      <w:bCs/>
    </w:rPr>
  </w:style>
  <w:style w:type="paragraph" w:styleId="825">
    <w:name w:val="Body Text First Indent"/>
    <w:basedOn w:val="803"/>
    <w:next w:val="787"/>
    <w:uiPriority w:val="99"/>
    <w:unhideWhenUsed/>
    <w:qFormat/>
    <w:pPr>
      <w:ind w:firstLine="420"/>
    </w:pPr>
  </w:style>
  <w:style w:type="paragraph" w:styleId="826">
    <w:name w:val="Body Text First Indent 2"/>
    <w:basedOn w:val="804"/>
    <w:uiPriority w:val="99"/>
    <w:qFormat/>
    <w:pPr>
      <w:ind w:left="420" w:firstLine="210"/>
      <w:spacing w:after="120" w:line="240" w:lineRule="auto"/>
    </w:pPr>
    <w:rPr>
      <w:rFonts w:ascii="Times New Roman" w:hAnsi="Times New Roman" w:eastAsia="仿宋_GB2312"/>
      <w:sz w:val="30"/>
    </w:rPr>
  </w:style>
  <w:style w:type="table" w:styleId="827">
    <w:name w:val="Table Grid"/>
    <w:basedOn w:val="7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endnote reference"/>
    <w:basedOn w:val="797"/>
    <w:uiPriority w:val="99"/>
    <w:unhideWhenUsed/>
    <w:qFormat/>
    <w:rPr>
      <w:vertAlign w:val="superscript"/>
    </w:rPr>
  </w:style>
  <w:style w:type="character" w:styleId="829">
    <w:name w:val="page number"/>
    <w:basedOn w:val="797"/>
    <w:uiPriority w:val="99"/>
    <w:unhideWhenUsed/>
    <w:qFormat/>
  </w:style>
  <w:style w:type="character" w:styleId="830">
    <w:name w:val="FollowedHyperlink"/>
    <w:basedOn w:val="797"/>
    <w:uiPriority w:val="99"/>
    <w:unhideWhenUsed/>
    <w:qFormat/>
    <w:rPr>
      <w:color w:val="800080"/>
      <w:u w:val="single"/>
    </w:rPr>
  </w:style>
  <w:style w:type="character" w:styleId="831">
    <w:name w:val="Hyperlink"/>
    <w:basedOn w:val="797"/>
    <w:uiPriority w:val="99"/>
    <w:unhideWhenUsed/>
    <w:qFormat/>
    <w:rPr>
      <w:color w:val="0000ff"/>
      <w:u w:val="single"/>
    </w:rPr>
  </w:style>
  <w:style w:type="character" w:styleId="832">
    <w:name w:val="annotation reference"/>
    <w:basedOn w:val="797"/>
    <w:uiPriority w:val="99"/>
    <w:semiHidden/>
    <w:unhideWhenUsed/>
    <w:rPr>
      <w:sz w:val="21"/>
      <w:szCs w:val="21"/>
    </w:rPr>
  </w:style>
  <w:style w:type="character" w:styleId="833">
    <w:name w:val="footnote reference"/>
    <w:basedOn w:val="797"/>
    <w:uiPriority w:val="99"/>
    <w:unhideWhenUsed/>
    <w:qFormat/>
    <w:rPr>
      <w:vertAlign w:val="superscript"/>
    </w:rPr>
  </w:style>
  <w:style w:type="character" w:styleId="834" w:customStyle="1">
    <w:name w:val="标题 1 字符"/>
    <w:basedOn w:val="797"/>
    <w:link w:val="788"/>
    <w:uiPriority w:val="9"/>
    <w:qFormat/>
    <w:rPr>
      <w:rFonts w:ascii="Arial" w:hAnsi="Arial" w:eastAsia="Arial" w:cs="Arial"/>
      <w:sz w:val="40"/>
      <w:szCs w:val="40"/>
    </w:rPr>
  </w:style>
  <w:style w:type="character" w:styleId="835" w:customStyle="1">
    <w:name w:val="标题 2 字符"/>
    <w:basedOn w:val="797"/>
    <w:link w:val="789"/>
    <w:uiPriority w:val="9"/>
    <w:qFormat/>
    <w:rPr>
      <w:rFonts w:ascii="Arial" w:hAnsi="Arial" w:eastAsia="Arial" w:cs="Arial"/>
      <w:sz w:val="34"/>
    </w:rPr>
  </w:style>
  <w:style w:type="character" w:styleId="836" w:customStyle="1">
    <w:name w:val="标题 3 字符"/>
    <w:basedOn w:val="797"/>
    <w:link w:val="790"/>
    <w:uiPriority w:val="9"/>
    <w:qFormat/>
    <w:rPr>
      <w:rFonts w:ascii="Arial" w:hAnsi="Arial" w:eastAsia="Arial" w:cs="Arial"/>
      <w:sz w:val="30"/>
      <w:szCs w:val="30"/>
    </w:rPr>
  </w:style>
  <w:style w:type="character" w:styleId="837" w:customStyle="1">
    <w:name w:val="标题 4 字符"/>
    <w:basedOn w:val="797"/>
    <w:link w:val="791"/>
    <w:uiPriority w:val="9"/>
    <w:qFormat/>
    <w:rPr>
      <w:rFonts w:ascii="Arial" w:hAnsi="Arial" w:eastAsia="Arial" w:cs="Arial"/>
      <w:b/>
      <w:bCs/>
      <w:sz w:val="26"/>
      <w:szCs w:val="26"/>
    </w:rPr>
  </w:style>
  <w:style w:type="character" w:styleId="838" w:customStyle="1">
    <w:name w:val="标题 5 字符"/>
    <w:basedOn w:val="797"/>
    <w:link w:val="792"/>
    <w:uiPriority w:val="9"/>
    <w:qFormat/>
    <w:rPr>
      <w:rFonts w:ascii="Arial" w:hAnsi="Arial" w:eastAsia="Arial" w:cs="Arial"/>
      <w:b/>
      <w:bCs/>
      <w:sz w:val="24"/>
      <w:szCs w:val="24"/>
    </w:rPr>
  </w:style>
  <w:style w:type="character" w:styleId="839" w:customStyle="1">
    <w:name w:val="标题 6 字符"/>
    <w:basedOn w:val="797"/>
    <w:link w:val="793"/>
    <w:uiPriority w:val="9"/>
    <w:qFormat/>
    <w:rPr>
      <w:rFonts w:ascii="Arial" w:hAnsi="Arial" w:eastAsia="Arial" w:cs="Arial"/>
      <w:b/>
      <w:bCs/>
      <w:sz w:val="22"/>
      <w:szCs w:val="22"/>
    </w:rPr>
  </w:style>
  <w:style w:type="character" w:styleId="840" w:customStyle="1">
    <w:name w:val="标题 7 字符"/>
    <w:basedOn w:val="797"/>
    <w:link w:val="794"/>
    <w:uiPriority w:val="9"/>
    <w:qFormat/>
    <w:rPr>
      <w:rFonts w:ascii="Arial" w:hAnsi="Arial" w:eastAsia="Arial" w:cs="Arial"/>
      <w:b/>
      <w:bCs/>
      <w:i/>
      <w:iCs/>
      <w:sz w:val="22"/>
      <w:szCs w:val="22"/>
    </w:rPr>
  </w:style>
  <w:style w:type="character" w:styleId="841" w:customStyle="1">
    <w:name w:val="标题 8 字符"/>
    <w:basedOn w:val="797"/>
    <w:link w:val="795"/>
    <w:uiPriority w:val="9"/>
    <w:qFormat/>
    <w:rPr>
      <w:rFonts w:ascii="Arial" w:hAnsi="Arial" w:eastAsia="Arial" w:cs="Arial"/>
      <w:i/>
      <w:iCs/>
      <w:sz w:val="22"/>
      <w:szCs w:val="22"/>
    </w:rPr>
  </w:style>
  <w:style w:type="character" w:styleId="842" w:customStyle="1">
    <w:name w:val="标题 9 字符"/>
    <w:basedOn w:val="797"/>
    <w:link w:val="796"/>
    <w:uiPriority w:val="9"/>
    <w:qFormat/>
    <w:rPr>
      <w:rFonts w:ascii="Arial" w:hAnsi="Arial" w:eastAsia="Arial" w:cs="Arial"/>
      <w:i/>
      <w:iCs/>
      <w:sz w:val="21"/>
      <w:szCs w:val="21"/>
    </w:rPr>
  </w:style>
  <w:style w:type="character" w:styleId="843" w:customStyle="1">
    <w:name w:val="尾注文本 字符"/>
    <w:link w:val="809"/>
    <w:uiPriority w:val="99"/>
    <w:qFormat/>
    <w:rPr>
      <w:sz w:val="20"/>
    </w:rPr>
  </w:style>
  <w:style w:type="character" w:styleId="844" w:customStyle="1">
    <w:name w:val="页脚 字符"/>
    <w:basedOn w:val="797"/>
    <w:link w:val="811"/>
    <w:uiPriority w:val="99"/>
    <w:qFormat/>
    <w:rPr>
      <w:rFonts w:eastAsia="楷体_GB2312"/>
      <w:sz w:val="18"/>
    </w:rPr>
  </w:style>
  <w:style w:type="character" w:styleId="845" w:customStyle="1">
    <w:name w:val="副标题 字符"/>
    <w:basedOn w:val="797"/>
    <w:link w:val="815"/>
    <w:uiPriority w:val="11"/>
    <w:qFormat/>
    <w:rPr>
      <w:sz w:val="24"/>
      <w:szCs w:val="24"/>
    </w:rPr>
  </w:style>
  <w:style w:type="character" w:styleId="846" w:customStyle="1">
    <w:name w:val="脚注文本 字符"/>
    <w:link w:val="816"/>
    <w:uiPriority w:val="99"/>
    <w:qFormat/>
    <w:rPr>
      <w:sz w:val="18"/>
    </w:rPr>
  </w:style>
  <w:style w:type="character" w:styleId="847" w:customStyle="1">
    <w:name w:val="标题 字符"/>
    <w:basedOn w:val="797"/>
    <w:link w:val="823"/>
    <w:uiPriority w:val="10"/>
    <w:qFormat/>
    <w:rPr>
      <w:sz w:val="48"/>
      <w:szCs w:val="48"/>
    </w:rPr>
  </w:style>
  <w:style w:type="paragraph" w:styleId="848">
    <w:name w:val="List Paragraph"/>
    <w:basedOn w:val="787"/>
    <w:uiPriority w:val="34"/>
    <w:qFormat/>
    <w:pPr>
      <w:contextualSpacing/>
      <w:ind w:left="720"/>
    </w:pPr>
  </w:style>
  <w:style w:type="paragraph" w:styleId="849">
    <w:name w:val="No Spacing"/>
    <w:uiPriority w:val="1"/>
    <w:qFormat/>
    <w:rPr>
      <w:rFonts w:ascii="Times New Roman" w:hAnsi="Times New Roman" w:eastAsia="宋体" w:cs="Times New Roman"/>
      <w:lang w:val="en-US" w:eastAsia="zh-CN" w:bidi="ar-SA"/>
    </w:rPr>
  </w:style>
  <w:style w:type="paragraph" w:styleId="850">
    <w:name w:val="Quote"/>
    <w:basedOn w:val="787"/>
    <w:next w:val="787"/>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87"/>
    <w:next w:val="787"/>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97"/>
    <w:uiPriority w:val="99"/>
    <w:qFormat/>
  </w:style>
  <w:style w:type="character" w:styleId="855" w:customStyle="1">
    <w:name w:val="Footer Char"/>
    <w:basedOn w:val="797"/>
    <w:uiPriority w:val="99"/>
    <w:qFormat/>
  </w:style>
  <w:style w:type="character" w:styleId="856" w:customStyle="1">
    <w:name w:val="Caption Char"/>
    <w:uiPriority w:val="99"/>
    <w:qFormat/>
  </w:style>
  <w:style w:type="table" w:styleId="857" w:customStyle="1">
    <w:name w:val="Table Grid Light"/>
    <w:basedOn w:val="7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8" w:customStyle="1">
    <w:name w:val="无格式表格 11"/>
    <w:basedOn w:val="7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79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网格表 1 浅色1"/>
    <w:basedOn w:val="79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1 Light - Accent 1"/>
    <w:basedOn w:val="79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5" w:customStyle="1">
    <w:name w:val="Grid Table 1 Light - Accent 2"/>
    <w:basedOn w:val="79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6" w:customStyle="1">
    <w:name w:val="Grid Table 1 Light - Accent 3"/>
    <w:basedOn w:val="79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7" w:customStyle="1">
    <w:name w:val="Grid Table 1 Light - Accent 4"/>
    <w:basedOn w:val="79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8" w:customStyle="1">
    <w:name w:val="Grid Table 1 Light - Accent 5"/>
    <w:basedOn w:val="79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9" w:customStyle="1">
    <w:name w:val="Grid Table 1 Light - Accent 6"/>
    <w:basedOn w:val="79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0" w:customStyle="1">
    <w:name w:val="网格表 21"/>
    <w:basedOn w:val="79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2 - Accent 1"/>
    <w:basedOn w:val="79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2 - Accent 2"/>
    <w:basedOn w:val="79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2 - Accent 3"/>
    <w:basedOn w:val="79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2 - Accent 4"/>
    <w:basedOn w:val="79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2 - Accent 5"/>
    <w:basedOn w:val="79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2 - Accent 6"/>
    <w:basedOn w:val="79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网格表 31"/>
    <w:basedOn w:val="79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3 - Accent 1"/>
    <w:basedOn w:val="79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3 - Accent 2"/>
    <w:basedOn w:val="79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3 - Accent 3"/>
    <w:basedOn w:val="79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3 - Accent 4"/>
    <w:basedOn w:val="79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3 - Accent 5"/>
    <w:basedOn w:val="79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3 - Accent 6"/>
    <w:basedOn w:val="79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网格表 41"/>
    <w:basedOn w:val="79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 Accent 1"/>
    <w:basedOn w:val="79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4 - Accent 2"/>
    <w:basedOn w:val="79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4 - Accent 3"/>
    <w:basedOn w:val="79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4"/>
    <w:basedOn w:val="798"/>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4 - Accent 5"/>
    <w:basedOn w:val="79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4 - Accent 6"/>
    <w:basedOn w:val="798"/>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5 深色1"/>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5 Dark- Accent 1"/>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5 Dark - Accent 2"/>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5 Dark - Accent 3"/>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Accent 4"/>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5 Dark - Accent 5"/>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5 Dark - Accent 6"/>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网格表 6 彩色1"/>
    <w:basedOn w:val="79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9" w:customStyle="1">
    <w:name w:val="Grid Table 6 Colorful - Accent 1"/>
    <w:basedOn w:val="798"/>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00" w:customStyle="1">
    <w:name w:val="Grid Table 6 Colorful - Accent 2"/>
    <w:basedOn w:val="798"/>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01" w:customStyle="1">
    <w:name w:val="Grid Table 6 Colorful - Accent 3"/>
    <w:basedOn w:val="798"/>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02" w:customStyle="1">
    <w:name w:val="Grid Table 6 Colorful - Accent 4"/>
    <w:basedOn w:val="798"/>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03" w:customStyle="1">
    <w:name w:val="Grid Table 6 Colorful - Accent 5"/>
    <w:basedOn w:val="798"/>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04" w:customStyle="1">
    <w:name w:val="Grid Table 6 Colorful - Accent 6"/>
    <w:basedOn w:val="798"/>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05" w:customStyle="1">
    <w:name w:val="网格表 7 彩色1"/>
    <w:basedOn w:val="79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7 Colorful - Accent 1"/>
    <w:basedOn w:val="798"/>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7 Colorful - Accent 2"/>
    <w:basedOn w:val="798"/>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7 Colorful - Accent 3"/>
    <w:basedOn w:val="798"/>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7 Colorful - Accent 4"/>
    <w:basedOn w:val="798"/>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7 Colorful - Accent 5"/>
    <w:basedOn w:val="798"/>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6"/>
    <w:basedOn w:val="798"/>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清单表 1 浅色1"/>
    <w:basedOn w:val="79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1 Light - Accent 1"/>
    <w:basedOn w:val="798"/>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1 Light - Accent 2"/>
    <w:basedOn w:val="798"/>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1 Light - Accent 3"/>
    <w:basedOn w:val="798"/>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4"/>
    <w:basedOn w:val="798"/>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5"/>
    <w:basedOn w:val="798"/>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6"/>
    <w:basedOn w:val="798"/>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清单表 21"/>
    <w:basedOn w:val="79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0" w:customStyle="1">
    <w:name w:val="List Table 2 - Accent 1"/>
    <w:basedOn w:val="798"/>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21" w:customStyle="1">
    <w:name w:val="List Table 2 - Accent 2"/>
    <w:basedOn w:val="798"/>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22" w:customStyle="1">
    <w:name w:val="List Table 2 - Accent 3"/>
    <w:basedOn w:val="798"/>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23" w:customStyle="1">
    <w:name w:val="List Table 2 - Accent 4"/>
    <w:basedOn w:val="798"/>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24" w:customStyle="1">
    <w:name w:val="List Table 2 - Accent 5"/>
    <w:basedOn w:val="798"/>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25" w:customStyle="1">
    <w:name w:val="List Table 2 - Accent 6"/>
    <w:basedOn w:val="798"/>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26" w:customStyle="1">
    <w:name w:val="清单表 31"/>
    <w:basedOn w:val="79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3 - Accent 1"/>
    <w:basedOn w:val="798"/>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8" w:customStyle="1">
    <w:name w:val="List Table 3 - Accent 2"/>
    <w:basedOn w:val="798"/>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29" w:customStyle="1">
    <w:name w:val="List Table 3 - Accent 3"/>
    <w:basedOn w:val="798"/>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0" w:customStyle="1">
    <w:name w:val="List Table 3 - Accent 4"/>
    <w:basedOn w:val="798"/>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1" w:customStyle="1">
    <w:name w:val="List Table 3 - Accent 5"/>
    <w:basedOn w:val="798"/>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2" w:customStyle="1">
    <w:name w:val="List Table 3 - Accent 6"/>
    <w:basedOn w:val="798"/>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3" w:customStyle="1">
    <w:name w:val="清单表 41"/>
    <w:basedOn w:val="7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List Table 4 - Accent 1"/>
    <w:basedOn w:val="798"/>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5" w:customStyle="1">
    <w:name w:val="List Table 4 - Accent 2"/>
    <w:basedOn w:val="798"/>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36" w:customStyle="1">
    <w:name w:val="List Table 4 - Accent 3"/>
    <w:basedOn w:val="798"/>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37" w:customStyle="1">
    <w:name w:val="List Table 4 - Accent 4"/>
    <w:basedOn w:val="798"/>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38" w:customStyle="1">
    <w:name w:val="List Table 4 - Accent 5"/>
    <w:basedOn w:val="79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9" w:customStyle="1">
    <w:name w:val="List Table 4 - Accent 6"/>
    <w:basedOn w:val="798"/>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0" w:customStyle="1">
    <w:name w:val="清单表 5 深色1"/>
    <w:basedOn w:val="79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41" w:customStyle="1">
    <w:name w:val="List Table 5 Dark - Accent 1"/>
    <w:basedOn w:val="798"/>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Arial" w:hAnsi="Arial"/>
        <w:b/>
        <w:color w:val="ffffff"/>
        <w:sz w:val="22"/>
      </w:rPr>
    </w:tblStylePr>
  </w:style>
  <w:style w:type="table" w:styleId="942" w:customStyle="1">
    <w:name w:val="List Table 5 Dark - Accent 2"/>
    <w:basedOn w:val="798"/>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List Table 5 Dark - Accent 3"/>
    <w:basedOn w:val="798"/>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Arial" w:hAnsi="Arial"/>
        <w:b/>
        <w:color w:val="ffffff"/>
        <w:sz w:val="22"/>
      </w:rPr>
    </w:tblStylePr>
  </w:style>
  <w:style w:type="table" w:styleId="944" w:customStyle="1">
    <w:name w:val="List Table 5 Dark - Accent 4"/>
    <w:basedOn w:val="798"/>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Arial" w:hAnsi="Arial"/>
        <w:b/>
        <w:color w:val="ffffff"/>
        <w:sz w:val="22"/>
      </w:rPr>
    </w:tblStylePr>
  </w:style>
  <w:style w:type="table" w:styleId="945" w:customStyle="1">
    <w:name w:val="List Table 5 Dark - Accent 5"/>
    <w:basedOn w:val="798"/>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Arial" w:hAnsi="Arial"/>
        <w:b/>
        <w:color w:val="ffffff"/>
        <w:sz w:val="22"/>
      </w:rPr>
    </w:tblStylePr>
  </w:style>
  <w:style w:type="table" w:styleId="946" w:customStyle="1">
    <w:name w:val="List Table 5 Dark - Accent 6"/>
    <w:basedOn w:val="798"/>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Arial" w:hAnsi="Arial"/>
        <w:b/>
        <w:color w:val="ffffff"/>
        <w:sz w:val="22"/>
      </w:rPr>
    </w:tblStylePr>
  </w:style>
  <w:style w:type="table" w:styleId="947" w:customStyle="1">
    <w:name w:val="清单表 6 彩色1"/>
    <w:basedOn w:val="79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1"/>
    <w:basedOn w:val="798"/>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6 Colorful - Accent 2"/>
    <w:basedOn w:val="798"/>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6 Colorful - Accent 3"/>
    <w:basedOn w:val="798"/>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6 Colorful - Accent 4"/>
    <w:basedOn w:val="798"/>
    <w:uiPriority w:val="99"/>
    <w:qFormat/>
    <w:tblPr>
      <w:tblBorders>
        <w:top w:val="single" w:color="FFD864" w:sz="4" w:space="0"/>
        <w:bottom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6 Colorful - Accent 5"/>
    <w:basedOn w:val="798"/>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6 Colorful - Accent 6"/>
    <w:basedOn w:val="798"/>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清单表 7 彩色1"/>
    <w:basedOn w:val="798"/>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7 Colorful - Accent 1"/>
    <w:basedOn w:val="798"/>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7 Colorful - Accent 2"/>
    <w:basedOn w:val="798"/>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7 Colorful - Accent 3"/>
    <w:basedOn w:val="798"/>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7 Colorful - Accent 4"/>
    <w:basedOn w:val="798"/>
    <w:uiPriority w:val="99"/>
    <w:qFormat/>
    <w:tblPr>
      <w:tblBorders>
        <w:right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7 Colorful - Accent 5"/>
    <w:basedOn w:val="798"/>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7 Colorful - Accent 6"/>
    <w:basedOn w:val="798"/>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2"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3"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4"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5"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6"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7"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8" w:customStyle="1">
    <w:name w:val="Bordered &amp; Lined - Accent"/>
    <w:basedOn w:val="79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9" w:customStyle="1">
    <w:name w:val="Bordered &amp; Lined - Accent 1"/>
    <w:basedOn w:val="798"/>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0" w:customStyle="1">
    <w:name w:val="Bordered &amp; Lined - Accent 2"/>
    <w:basedOn w:val="798"/>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1" w:customStyle="1">
    <w:name w:val="Bordered &amp; Lined - Accent 3"/>
    <w:basedOn w:val="798"/>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2" w:customStyle="1">
    <w:name w:val="Bordered &amp; Lined - Accent 4"/>
    <w:basedOn w:val="798"/>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3" w:customStyle="1">
    <w:name w:val="Bordered &amp; Lined - Accent 5"/>
    <w:basedOn w:val="798"/>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4" w:customStyle="1">
    <w:name w:val="Bordered &amp; Lined - Accent 6"/>
    <w:basedOn w:val="798"/>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5" w:customStyle="1">
    <w:name w:val="Bordered"/>
    <w:basedOn w:val="79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 Accent 1"/>
    <w:basedOn w:val="79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Bordered - Accent 2"/>
    <w:basedOn w:val="79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3"/>
    <w:basedOn w:val="79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Bordered - Accent 4"/>
    <w:basedOn w:val="79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 Accent 5"/>
    <w:basedOn w:val="79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Bordered - Accent 6"/>
    <w:basedOn w:val="79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2" w:customStyle="1">
    <w:name w:val="TOC 标题1"/>
    <w:uiPriority w:val="39"/>
    <w:unhideWhenUsed/>
    <w:qFormat/>
    <w:rPr>
      <w:rFonts w:ascii="Times New Roman" w:hAnsi="Times New Roman" w:eastAsia="宋体" w:cs="Times New Roman"/>
      <w:lang w:val="en-US" w:eastAsia="zh-CN" w:bidi="ar-SA"/>
    </w:rPr>
  </w:style>
  <w:style w:type="character" w:styleId="983" w:customStyle="1">
    <w:name w:val="font21"/>
    <w:basedOn w:val="797"/>
    <w:uiPriority w:val="0"/>
    <w:qFormat/>
    <w:rPr>
      <w:rFonts w:hint="default" w:ascii="Times New Roman" w:hAnsi="Times New Roman" w:cs="Times New Roman"/>
      <w:color w:val="000000"/>
      <w:sz w:val="28"/>
      <w:szCs w:val="28"/>
      <w:u w:val="none"/>
    </w:rPr>
  </w:style>
  <w:style w:type="character" w:styleId="984" w:customStyle="1">
    <w:name w:val="font31"/>
    <w:basedOn w:val="797"/>
    <w:uiPriority w:val="0"/>
    <w:qFormat/>
    <w:rPr>
      <w:rFonts w:hint="default" w:ascii="Times New Roman" w:hAnsi="Times New Roman" w:cs="Times New Roman"/>
      <w:color w:val="000000"/>
      <w:sz w:val="32"/>
      <w:szCs w:val="32"/>
      <w:u w:val="none"/>
    </w:rPr>
  </w:style>
  <w:style w:type="character" w:styleId="985" w:customStyle="1">
    <w:name w:val="font41"/>
    <w:basedOn w:val="797"/>
    <w:uiPriority w:val="0"/>
    <w:qFormat/>
    <w:rPr>
      <w:rFonts w:hint="eastAsia" w:ascii="仿宋_GB2312" w:eastAsia="仿宋_GB2312" w:cs="仿宋_GB2312"/>
      <w:color w:val="000000"/>
      <w:sz w:val="32"/>
      <w:szCs w:val="32"/>
      <w:u w:val="none"/>
    </w:rPr>
  </w:style>
  <w:style w:type="paragraph" w:styleId="986" w:customStyle="1">
    <w:name w:val="公文标题"/>
    <w:basedOn w:val="787"/>
    <w:uiPriority w:val="0"/>
    <w:qFormat/>
    <w:pPr>
      <w:jc w:val="center"/>
      <w:widowControl/>
    </w:pPr>
    <w:rPr>
      <w:rFonts w:ascii="宋体" w:hAnsi="宋体" w:eastAsia="方正小标宋简体"/>
      <w:sz w:val="36"/>
      <w:szCs w:val="32"/>
    </w:rPr>
  </w:style>
  <w:style w:type="paragraph" w:styleId="987" w:customStyle="1">
    <w:name w:val="纯文本4"/>
    <w:basedOn w:val="787"/>
    <w:uiPriority w:val="0"/>
    <w:qFormat/>
    <w:rPr>
      <w:rFonts w:ascii="宋体" w:hAnsi="Courier New" w:eastAsia="楷体_GB2312"/>
      <w:sz w:val="26"/>
      <w:szCs w:val="20"/>
    </w:rPr>
  </w:style>
  <w:style w:type="paragraph" w:styleId="988" w:customStyle="1">
    <w:name w:val="msonormal"/>
    <w:basedOn w:val="787"/>
    <w:uiPriority w:val="0"/>
    <w:qFormat/>
    <w:pPr>
      <w:jc w:val="left"/>
      <w:spacing w:before="100" w:beforeAutospacing="1" w:after="100" w:afterAutospacing="1"/>
      <w:widowControl/>
    </w:pPr>
    <w:rPr>
      <w:rFonts w:ascii="宋体" w:hAnsi="宋体" w:cs="宋体"/>
      <w:sz w:val="24"/>
      <w:szCs w:val="24"/>
    </w:rPr>
  </w:style>
  <w:style w:type="paragraph" w:styleId="989" w:customStyle="1">
    <w:name w:val="font5"/>
    <w:basedOn w:val="787"/>
    <w:uiPriority w:val="0"/>
    <w:qFormat/>
    <w:pPr>
      <w:jc w:val="left"/>
      <w:spacing w:before="100" w:beforeAutospacing="1" w:after="100" w:afterAutospacing="1"/>
      <w:widowControl/>
    </w:pPr>
    <w:rPr>
      <w:rFonts w:ascii="宋体" w:hAnsi="宋体" w:cs="宋体"/>
      <w:sz w:val="18"/>
      <w:szCs w:val="18"/>
    </w:rPr>
  </w:style>
  <w:style w:type="paragraph" w:styleId="990" w:customStyle="1">
    <w:name w:val="font6"/>
    <w:basedOn w:val="787"/>
    <w:uiPriority w:val="0"/>
    <w:qFormat/>
    <w:pPr>
      <w:jc w:val="left"/>
      <w:spacing w:before="100" w:beforeAutospacing="1" w:after="100" w:afterAutospacing="1"/>
      <w:widowControl/>
    </w:pPr>
    <w:rPr>
      <w:rFonts w:ascii="宋体" w:hAnsi="宋体" w:cs="宋体"/>
      <w:sz w:val="18"/>
      <w:szCs w:val="18"/>
    </w:rPr>
  </w:style>
  <w:style w:type="paragraph" w:styleId="991" w:customStyle="1">
    <w:name w:val="font7"/>
    <w:basedOn w:val="787"/>
    <w:uiPriority w:val="0"/>
    <w:qFormat/>
    <w:pPr>
      <w:jc w:val="left"/>
      <w:spacing w:before="100" w:beforeAutospacing="1" w:after="100" w:afterAutospacing="1"/>
      <w:widowControl/>
    </w:pPr>
    <w:rPr>
      <w:rFonts w:ascii="宋体" w:hAnsi="宋体" w:cs="宋体"/>
      <w:sz w:val="18"/>
      <w:szCs w:val="18"/>
    </w:rPr>
  </w:style>
  <w:style w:type="paragraph" w:styleId="992" w:customStyle="1">
    <w:name w:val="font8"/>
    <w:basedOn w:val="787"/>
    <w:uiPriority w:val="0"/>
    <w:qFormat/>
    <w:pPr>
      <w:jc w:val="left"/>
      <w:spacing w:before="100" w:beforeAutospacing="1" w:after="100" w:afterAutospacing="1"/>
      <w:widowControl/>
    </w:pPr>
    <w:rPr>
      <w:rFonts w:ascii="宋体" w:hAnsi="宋体" w:cs="宋体"/>
      <w:sz w:val="18"/>
      <w:szCs w:val="18"/>
    </w:rPr>
  </w:style>
  <w:style w:type="paragraph" w:styleId="993" w:customStyle="1">
    <w:name w:val="font9"/>
    <w:basedOn w:val="787"/>
    <w:uiPriority w:val="0"/>
    <w:qFormat/>
    <w:pPr>
      <w:jc w:val="left"/>
      <w:spacing w:before="100" w:beforeAutospacing="1" w:after="100" w:afterAutospacing="1"/>
      <w:widowControl/>
    </w:pPr>
    <w:rPr>
      <w:rFonts w:ascii="宋体" w:hAnsi="宋体" w:cs="宋体"/>
      <w:sz w:val="18"/>
      <w:szCs w:val="18"/>
    </w:rPr>
  </w:style>
  <w:style w:type="paragraph" w:styleId="994" w:customStyle="1">
    <w:name w:val="xl41567"/>
    <w:basedOn w:val="787"/>
    <w:uiPriority w:val="0"/>
    <w:qFormat/>
    <w:pPr>
      <w:jc w:val="left"/>
      <w:spacing w:before="100" w:beforeAutospacing="1" w:after="100" w:afterAutospacing="1"/>
      <w:widowControl/>
    </w:pPr>
    <w:rPr>
      <w:rFonts w:ascii="宋体" w:hAnsi="宋体" w:cs="宋体"/>
      <w:sz w:val="24"/>
      <w:szCs w:val="24"/>
    </w:rPr>
  </w:style>
  <w:style w:type="paragraph" w:styleId="995" w:customStyle="1">
    <w:name w:val="xl41568"/>
    <w:basedOn w:val="787"/>
    <w:uiPriority w:val="0"/>
    <w:qFormat/>
    <w:pPr>
      <w:jc w:val="left"/>
      <w:spacing w:before="100" w:beforeAutospacing="1" w:after="100" w:afterAutospacing="1"/>
      <w:widowControl/>
    </w:pPr>
    <w:rPr>
      <w:rFonts w:ascii="宋体" w:hAnsi="宋体" w:cs="宋体"/>
      <w:sz w:val="20"/>
      <w:szCs w:val="20"/>
    </w:rPr>
  </w:style>
  <w:style w:type="paragraph" w:styleId="996" w:customStyle="1">
    <w:name w:val="xl41569"/>
    <w:basedOn w:val="787"/>
    <w:uiPriority w:val="0"/>
    <w:qFormat/>
    <w:pPr>
      <w:jc w:val="center"/>
      <w:spacing w:before="100" w:beforeAutospacing="1" w:after="100" w:afterAutospacing="1"/>
      <w:widowControl/>
    </w:pPr>
    <w:rPr>
      <w:rFonts w:ascii="宋体" w:hAnsi="宋体" w:cs="宋体"/>
      <w:sz w:val="20"/>
      <w:szCs w:val="20"/>
    </w:rPr>
  </w:style>
  <w:style w:type="paragraph" w:styleId="997" w:customStyle="1">
    <w:name w:val="xl41570"/>
    <w:basedOn w:val="787"/>
    <w:uiPriority w:val="0"/>
    <w:qFormat/>
    <w:pPr>
      <w:jc w:val="center"/>
      <w:spacing w:before="100" w:beforeAutospacing="1" w:after="100" w:afterAutospacing="1"/>
      <w:widowControl/>
    </w:pPr>
    <w:rPr>
      <w:rFonts w:ascii="宋体" w:hAnsi="宋体" w:cs="宋体"/>
      <w:sz w:val="18"/>
      <w:szCs w:val="18"/>
    </w:rPr>
  </w:style>
  <w:style w:type="paragraph" w:styleId="998" w:customStyle="1">
    <w:name w:val="xl41571"/>
    <w:basedOn w:val="787"/>
    <w:uiPriority w:val="0"/>
    <w:qFormat/>
    <w:pPr>
      <w:jc w:val="left"/>
      <w:spacing w:before="100" w:beforeAutospacing="1" w:after="100" w:afterAutospacing="1"/>
      <w:widowControl/>
    </w:pPr>
    <w:rPr>
      <w:rFonts w:ascii="宋体" w:hAnsi="宋体" w:cs="宋体"/>
      <w:sz w:val="24"/>
      <w:szCs w:val="24"/>
    </w:rPr>
  </w:style>
  <w:style w:type="paragraph" w:styleId="999" w:customStyle="1">
    <w:name w:val="xl41572"/>
    <w:basedOn w:val="787"/>
    <w:uiPriority w:val="0"/>
    <w:qFormat/>
    <w:pPr>
      <w:jc w:val="left"/>
      <w:spacing w:before="100" w:beforeAutospacing="1" w:after="100" w:afterAutospacing="1"/>
      <w:widowControl/>
    </w:pPr>
    <w:rPr>
      <w:rFonts w:ascii="宋体" w:hAnsi="宋体" w:cs="宋体"/>
      <w:b/>
      <w:bCs/>
      <w:sz w:val="24"/>
      <w:szCs w:val="24"/>
    </w:rPr>
  </w:style>
  <w:style w:type="paragraph" w:styleId="1000" w:customStyle="1">
    <w:name w:val="xl41573"/>
    <w:basedOn w:val="787"/>
    <w:uiPriority w:val="0"/>
    <w:qFormat/>
    <w:pPr>
      <w:jc w:val="center"/>
      <w:spacing w:before="100" w:beforeAutospacing="1" w:after="100" w:afterAutospacing="1"/>
      <w:widowControl/>
    </w:pPr>
    <w:rPr>
      <w:rFonts w:ascii="宋体" w:hAnsi="宋体" w:cs="宋体"/>
      <w:sz w:val="20"/>
      <w:szCs w:val="20"/>
    </w:rPr>
  </w:style>
  <w:style w:type="paragraph" w:styleId="1001" w:customStyle="1">
    <w:name w:val="xl41574"/>
    <w:basedOn w:val="787"/>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02" w:customStyle="1">
    <w:name w:val="xl41575"/>
    <w:basedOn w:val="787"/>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03" w:customStyle="1">
    <w:name w:val="xl41576"/>
    <w:basedOn w:val="787"/>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04" w:customStyle="1">
    <w:name w:val="xl41577"/>
    <w:basedOn w:val="787"/>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05" w:customStyle="1">
    <w:name w:val="xl4157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4157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07" w:customStyle="1">
    <w:name w:val="xl41580"/>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xl41581"/>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41582"/>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41583"/>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1" w:customStyle="1">
    <w:name w:val="xl41584"/>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41585"/>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xl41586"/>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41587"/>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5" w:customStyle="1">
    <w:name w:val="xl4158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17" w:customStyle="1">
    <w:name w:val="纯文本41"/>
    <w:basedOn w:val="787"/>
    <w:uiPriority w:val="0"/>
    <w:qFormat/>
    <w:rPr>
      <w:rFonts w:ascii="宋体" w:hAnsi="Courier New" w:eastAsia="楷体_GB2312"/>
      <w:sz w:val="28"/>
      <w:szCs w:val="20"/>
    </w:rPr>
  </w:style>
  <w:style w:type="paragraph" w:styleId="1018" w:customStyle="1">
    <w:name w:val="纯文本6"/>
    <w:basedOn w:val="787"/>
    <w:uiPriority w:val="0"/>
    <w:qFormat/>
    <w:rPr>
      <w:rFonts w:ascii="宋体" w:hAnsi="Courier New" w:eastAsia="楷体_GB2312"/>
      <w:sz w:val="26"/>
      <w:szCs w:val="20"/>
    </w:rPr>
  </w:style>
  <w:style w:type="paragraph" w:styleId="1019" w:customStyle="1">
    <w:name w:val="列出段落2"/>
    <w:basedOn w:val="787"/>
    <w:uiPriority w:val="99"/>
    <w:qFormat/>
    <w:pPr>
      <w:ind w:firstLine="420"/>
    </w:pPr>
  </w:style>
  <w:style w:type="paragraph" w:styleId="1020" w:customStyle="1">
    <w:name w:val="纯文本2"/>
    <w:basedOn w:val="787"/>
    <w:uiPriority w:val="0"/>
    <w:qFormat/>
    <w:rPr>
      <w:rFonts w:ascii="宋体" w:hAnsi="Courier New" w:eastAsia="楷体_GB2312"/>
      <w:sz w:val="26"/>
      <w:szCs w:val="20"/>
    </w:rPr>
  </w:style>
  <w:style w:type="paragraph" w:styleId="1021" w:customStyle="1">
    <w:name w:val="纯文本5"/>
    <w:basedOn w:val="787"/>
    <w:uiPriority w:val="0"/>
    <w:qFormat/>
    <w:pPr>
      <w:jc w:val="left"/>
      <w:widowControl/>
    </w:pPr>
    <w:rPr>
      <w:rFonts w:ascii="宋体" w:hAnsi="Courier New" w:eastAsia="楷体_GB2312"/>
      <w:sz w:val="26"/>
      <w:szCs w:val="20"/>
    </w:rPr>
  </w:style>
  <w:style w:type="paragraph" w:styleId="1022" w:customStyle="1">
    <w:name w:val="修订1"/>
    <w:uiPriority w:val="99"/>
    <w:unhideWhenUsed/>
    <w:qFormat/>
    <w:rPr>
      <w:rFonts w:ascii="Times New Roman" w:hAnsi="Times New Roman" w:eastAsia="宋体" w:cs="Times New Roman"/>
      <w:sz w:val="21"/>
      <w:szCs w:val="22"/>
      <w:lang w:val="en-US" w:eastAsia="zh-CN" w:bidi="ar-SA"/>
    </w:rPr>
  </w:style>
  <w:style w:type="paragraph" w:styleId="1023" w:customStyle="1">
    <w:name w:val="Revision"/>
    <w:hidden/>
    <w:uiPriority w:val="99"/>
    <w:unhideWhenUsed/>
    <w:rPr>
      <w:rFonts w:ascii="Times New Roman" w:hAnsi="Times New Roman" w:eastAsia="宋体" w:cs="Times New Roman"/>
      <w:sz w:val="21"/>
      <w:szCs w:val="22"/>
      <w:lang w:val="en-US" w:eastAsia="zh-CN" w:bidi="ar-SA"/>
    </w:rPr>
  </w:style>
  <w:style w:type="character" w:styleId="1024" w:customStyle="1">
    <w:name w:val="批注文字 字符"/>
    <w:basedOn w:val="797"/>
    <w:link w:val="802"/>
    <w:uiPriority w:val="0"/>
    <w:rPr>
      <w:sz w:val="21"/>
      <w:szCs w:val="22"/>
    </w:rPr>
  </w:style>
  <w:style w:type="character" w:styleId="1025" w:customStyle="1">
    <w:name w:val="批注主题 字符"/>
    <w:basedOn w:val="1024"/>
    <w:link w:val="824"/>
    <w:uiPriority w:val="99"/>
    <w:semiHidden/>
    <w:rPr>
      <w:b/>
      <w:bCs/>
      <w:sz w:val="21"/>
      <w:szCs w:val="2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ed2d1a0c-d3b4-4533-9b98-d6fe5ee83d14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71DEA9B6</paraID>
      <start>0</start>
      <end>2</end>
      <status>unmodified</status>
      <modifiedWord/>
      <trackRevisions>false</trackRevisions>
    </reviewItem>
    <reviewItem>
      <errorID>591eaaac-b960-4a66-ba7c-5b967216dca4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4F541467</paraID>
      <start>0</start>
      <end>2</end>
      <status>unmodified</status>
      <modifiedWord/>
      <trackRevisions>false</trackRevisions>
    </reviewItem>
    <reviewItem>
      <errorID>56da180b-cb8f-493f-9285-b88d226b588d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679FA5D5</paraID>
      <start>0</start>
      <end>2</end>
      <status>unmodified</status>
      <modifiedWord/>
      <trackRevisions>false</trackRevisions>
    </reviewItem>
    <reviewItem>
      <errorID>085817b7-5919-46d2-8b63-86972510a305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75D9DBD4</paraID>
      <start>0</start>
      <end>2</end>
      <status>unmodified</status>
      <modifiedWord/>
      <trackRevisions>false</trackRevisions>
    </reviewItem>
    <reviewItem>
      <errorID>8ddf325f-87a4-4614-a16b-a39e391111c0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CA06073</paraID>
      <start>0</start>
      <end>2</end>
      <status>unmodified</status>
      <modifiedWord/>
      <trackRevisions>false</trackRevisions>
    </reviewItem>
    <reviewItem>
      <errorID>495b697a-a6e9-46ce-8298-289dd7d44a33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609A67F1</paraID>
      <start>0</start>
      <end>2</end>
      <status>unmodified</status>
      <modifiedWord/>
      <trackRevisions>false</trackRevisions>
    </reviewItem>
    <reviewItem>
      <errorID>88141501-6a80-42d3-b7d6-3e4204a8491d</errorID>
      <errorWord>：</errorWord>
      <group>L1_Punc</group>
      <groupName>标点问题</groupName>
      <ability>L2_Punc_CN</ability>
      <abilityName>标点符号问题</abilityName>
      <candidateList/>
      <explain/>
      <paraID>30D57284</paraID>
      <start>30</start>
      <end>31</end>
      <status>unmodified</status>
      <modifiedWord/>
      <trackRevisions>false</trackRevisions>
    </reviewItem>
    <reviewItem>
      <errorID>79bea83d-ee1f-4979-a199-30f64f59e96b</errorID>
      <errorWord>1、</errorWord>
      <group>L1_Format</group>
      <groupName>格式问题</groupName>
      <ability>L2_Ordinal</ability>
      <abilityName>序号格式</abilityName>
      <candidateList>
        <item>1.</item>
      </candidateList>
      <explain>当前序号格式不规范，建议修改为规范格式[1.]。</explain>
      <paraID>496FB3A0</paraID>
      <start>0</start>
      <end>2</end>
      <status>unmodified</status>
      <modifiedWord/>
      <trackRevisions>false</trackRevisions>
    </reviewItem>
    <reviewItem>
      <errorID>a6c7a3ef-e6ad-474b-a07a-b74296bfb2b8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5D4ACED3</paraID>
      <start>0</start>
      <end>2</end>
      <status>unmodified</status>
      <modifiedWord/>
      <trackRevisions>false</trackRevisions>
    </reviewItem>
    <reviewItem>
      <errorID>662b54ae-f258-41db-ab07-5063fc410617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19ED5C5B</paraID>
      <start>0</start>
      <end>2</end>
      <status>unmodified</status>
      <modifiedWord/>
      <trackRevisions>false</trackRevisions>
    </reviewItem>
    <reviewItem>
      <errorID>163b6fe7-b3a0-4a1e-8f8d-037d599c1ba6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41FCD185</paraID>
      <start>0</start>
      <end>2</end>
      <status>unmodified</status>
      <modifiedWord/>
      <trackRevisions>false</trackRevisions>
    </reviewItem>
    <reviewItem>
      <errorID>dbaaf1ff-d4b6-4484-8f40-8e6b872c8e00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1AFEB994</paraID>
      <start>0</start>
      <end>2</end>
      <status>unmodified</status>
      <modifiedWord/>
      <trackRevisions>false</trackRevisions>
    </reviewItem>
    <reviewItem>
      <errorID>6ff946f1-f229-42f8-a0da-09c3f348fd56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39222993</paraID>
      <start>0</start>
      <end>2</end>
      <status>unmodified</status>
      <modifiedWord/>
      <trackRevisions>false</trackRevisions>
    </reviewItem>
    <reviewItem>
      <errorID>0baddd65-7d15-4777-8347-9f3d16c71d92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6EA1B8D4</paraID>
      <start>0</start>
      <end>2</end>
      <status>unmodified</status>
      <modifiedWord/>
      <trackRevisions>false</trackRevisions>
    </reviewItem>
    <reviewItem>
      <errorID>019e03d0-8e76-4176-b66e-e2fcb7f772d5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23A4EFF6</paraID>
      <start>0</start>
      <end>2</end>
      <status>unmodified</status>
      <modifiedWord/>
      <trackRevisions>false</trackRevisions>
    </reviewItem>
    <reviewItem>
      <errorID>65a8546c-8aaf-48f5-b99c-bfbb6787f1b5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3031D548</paraID>
      <start>0</start>
      <end>3</end>
      <status>unmodified</status>
      <modifiedWord/>
      <trackRevisions>false</trackRevisions>
    </reviewItem>
    <reviewItem>
      <errorID>0a593470-c39c-4315-9e88-6c57e444aec6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36A5F08B</paraID>
      <start>0</start>
      <end>3</end>
      <status>unmodified</status>
      <modifiedWord/>
      <trackRevisions>false</trackRevisions>
    </reviewItem>
    <reviewItem>
      <errorID>880254b1-7634-4f9c-9796-cc7024c145c9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24EC0A0F</paraID>
      <start>0</start>
      <end>3</end>
      <status>unmodified</status>
      <modifiedWord/>
      <trackRevisions>false</trackRevisions>
    </reviewItem>
    <reviewItem>
      <errorID>9cce4eaa-2850-46cd-a807-a7971f771e1c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61FD3D41</paraID>
      <start>0</start>
      <end>3</end>
      <status>unmodified</status>
      <modifiedWord/>
      <trackRevisions>false</trackRevisions>
    </reviewItem>
    <reviewItem>
      <errorID>361b8a4a-f6f2-404d-8b7f-810a98c711a0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6D091D64</paraID>
      <start>0</start>
      <end>3</end>
      <status>unmodified</status>
      <modifiedWord/>
      <trackRevisions>false</trackRevisions>
    </reviewItem>
    <reviewItem>
      <errorID>da71a187-5ec7-4263-9940-c3a550d2e16a</errorID>
      <errorWord>、</errorWord>
      <group>L1_Punc</group>
      <groupName>标点问题</groupName>
      <ability>L2_Punc_CN</ability>
      <abilityName>标点符号问题</abilityName>
      <candidateList>
        <item>.</item>
      </candidateList>
      <explain/>
      <paraID>11B96A09</paraID>
      <start>1</start>
      <end>2</end>
      <status>unmodified</status>
      <modifiedWord/>
      <trackRevisions>false</trackRevisions>
    </reviewItem>
    <reviewItem>
      <errorID>cae07ac4-9549-4283-848e-38dacc9cfd0e</errorID>
      <errorWord>、</errorWord>
      <group>L1_Punc</group>
      <groupName>标点问题</groupName>
      <ability>L2_Punc_CN</ability>
      <abilityName>标点符号问题</abilityName>
      <candidateList>
        <item>.</item>
      </candidateList>
      <explain/>
      <paraID>7EE712A6</paraID>
      <start>1</start>
      <end>2</end>
      <status>unmodified</status>
      <modifiedWord/>
      <trackRevisions>false</trackRevisions>
    </reviewItem>
    <reviewItem>
      <errorID>daeb4464-df7b-4a2b-820b-c198f0fbc4d6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56F21933</paraID>
      <start>0</start>
      <end>3</end>
      <status>unmodified</status>
      <modifiedWord/>
      <trackRevisions>false</trackRevisions>
    </reviewItem>
    <reviewItem>
      <errorID>5ea68a23-e1cd-43be-b7d3-2d217cc35535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23C86EF4</paraID>
      <start>0</start>
      <end>3</end>
      <status>unmodified</status>
      <modifiedWord/>
      <trackRevisions>false</trackRevisions>
    </reviewItem>
    <reviewItem>
      <errorID>a18eee01-a91e-4a8e-b674-9e1894eead8a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70303C3B</paraID>
      <start>0</start>
      <end>3</end>
      <status>unmodified</status>
      <modifiedWord/>
      <trackRevisions>false</trackRevisions>
    </reviewItem>
    <reviewItem>
      <errorID>82420ea9-64ea-47e5-b83e-2c6ba9a65db6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24942846</paraID>
      <start>0</start>
      <end>3</end>
      <status>unmodified</status>
      <modifiedWord/>
      <trackRevisions>false</trackRevisions>
    </reviewItem>
    <reviewItem>
      <errorID>20a122bf-c405-4efd-82a4-f2a99e7ec190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6D1EFBD6</paraID>
      <start>0</start>
      <end>3</end>
      <status>unmodified</status>
      <modifiedWord/>
      <trackRevisions>false</trackRevisions>
    </reviewItem>
    <reviewItem>
      <errorID>90f87cbb-4256-4efd-af07-d52dc22eb5bb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78432913</paraID>
      <start>0</start>
      <end>3</end>
      <status>unmodified</status>
      <modifiedWord/>
      <trackRevisions>false</trackRevisions>
    </reviewItem>
    <reviewItem>
      <errorID>a0e51316-2ac9-47a2-aba1-572838f25500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21EE8DB5</paraID>
      <start>0</start>
      <end>3</end>
      <status>unmodified</status>
      <modifiedWord/>
      <trackRevisions>false</trackRevisions>
    </reviewItem>
    <reviewItem>
      <errorID>ca59b597-8046-4cda-97c3-a112f2110867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12F73E36</paraID>
      <start>0</start>
      <end>3</end>
      <status>unmodified</status>
      <modifiedWord/>
      <trackRevisions>false</trackRevisions>
    </reviewItem>
    <reviewItem>
      <errorID>7587758a-4e61-49ee-9b02-0119f8883d28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75C6A9EC</paraID>
      <start>0</start>
      <end>3</end>
      <status>unmodified</status>
      <modifiedWord/>
      <trackRevisions>false</trackRevisions>
    </reviewItem>
    <reviewItem>
      <errorID>fbb3fd29-effd-42f5-801f-52e5da192e03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1852B29</paraID>
      <start>0</start>
      <end>3</end>
      <status>unmodified</status>
      <modifiedWord/>
      <trackRevisions>false</trackRevisions>
    </reviewItem>
    <reviewItem>
      <errorID>45574c27-dd4d-4874-aabc-385e81ce2d2f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76CF70C2</paraID>
      <start>0</start>
      <end>3</end>
      <status>unmodified</status>
      <modifiedWord/>
      <trackRevisions>false</trackRevisions>
    </reviewItem>
    <reviewItem>
      <errorID>a78e7647-33e8-4154-9e0d-182a2a83c4ae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3ECBC117</paraID>
      <start>0</start>
      <end>3</end>
      <status>unmodified</status>
      <modifiedWord/>
      <trackRevisions>false</trackRevisions>
    </reviewItem>
    <reviewItem>
      <errorID>f227953a-d9ec-4c6f-b731-bc40b35cb1b7</errorID>
      <errorWord>仅供参看</errorWord>
      <group>L1_Word</group>
      <groupName>字词问题</groupName>
      <ability>L2_Typo</ability>
      <abilityName>字词错误</abilityName>
      <candidateList>
        <item>仅供参考</item>
      </candidateList>
      <explain/>
      <paraID>46030690</paraID>
      <start>13</start>
      <end>17</end>
      <status>unmodified</status>
      <modifiedWord/>
      <trackRevisions>false</trackRevisions>
    </reviewItem>
    <reviewItem>
      <errorID>a8de4443-7681-498f-86e9-ae0ae8a2572c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F20C714</paraID>
      <start>0</start>
      <end>2</end>
      <status>unmodified</status>
      <modifiedWord/>
      <trackRevisions>false</trackRevisions>
    </reviewItem>
    <reviewItem>
      <errorID>e99b8348-f232-4cd7-bbf5-ba5a5ede6a2b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538555F3</paraID>
      <start>0</start>
      <end>2</end>
      <status>unmodified</status>
      <modifiedWord/>
      <trackRevisions>false</trackRevisions>
    </reviewItem>
    <reviewItem>
      <errorID>d6737333-0d12-45e2-99fe-ac083657b880</errorID>
      <errorWord>；</errorWord>
      <group>L1_Word</group>
      <groupName>字词问题</groupName>
      <ability>L2_Typo</ability>
      <abilityName>字词错误</abilityName>
      <candidateList>
        <item>；为</item>
      </candidateList>
      <explain/>
      <paraID>3D3F2FE8</paraID>
      <start>46</start>
      <end>47</end>
      <status>unmodified</status>
      <modifiedWord/>
      <trackRevisions>false</trackRevisions>
    </reviewItem>
    <reviewItem>
      <errorID>9dc4fcda-ef9e-4e0c-a374-868a014aabd3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3C1DAEF3</paraID>
      <start>0</start>
      <end>2</end>
      <status>unmodified</status>
      <modifiedWord/>
      <trackRevisions>false</trackRevisions>
    </reviewItem>
    <reviewItem>
      <errorID>740ad8fa-0d02-400d-a8a3-2534663550de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380F8263</paraID>
      <start>0</start>
      <end>2</end>
      <status>unmodified</status>
      <modifiedWord/>
      <trackRevisions>false</trackRevisions>
    </reviewItem>
    <reviewItem>
      <errorID>7280f03f-854f-4aca-bd21-c973c31f9ec9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1FCFC4F</paraID>
      <start>0</start>
      <end>2</end>
      <status>unmodified</status>
      <modifiedWord/>
      <trackRevisions>false</trackRevisions>
    </reviewItem>
    <reviewItem>
      <errorID>21a5cd19-f294-4a13-ac99-c42c5040a2b5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7263BFCB</paraID>
      <start>0</start>
      <end>2</end>
      <status>unmodified</status>
      <modifiedWord/>
      <trackRevisions>false</trackRevisions>
    </reviewItem>
    <reviewItem>
      <errorID>85b280eb-68ee-496e-a510-9934c7b307ae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5FDCC13B</paraID>
      <start>0</start>
      <end>2</end>
      <status>unmodified</status>
      <modifiedWord/>
      <trackRevisions>false</trackRevisions>
    </reviewItem>
    <reviewItem>
      <errorID>4be3769f-8ca3-46d0-a742-b484777c6b91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679C2A46</paraID>
      <start>0</start>
      <end>2</end>
      <status>unmodified</status>
      <modifiedWord/>
      <trackRevisions>false</trackRevisions>
    </reviewItem>
    <reviewItem>
      <errorID>a5a7227a-c800-42f9-9dab-7e7410ccf666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55163916</paraID>
      <start>0</start>
      <end>2</end>
      <status>unmodified</status>
      <modifiedWord/>
      <trackRevisions>false</trackRevisions>
    </reviewItem>
    <reviewItem>
      <errorID>d5187862-289a-4e2a-8e58-2ace1b064ac6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5098DF8D</paraID>
      <start>0</start>
      <end>2</end>
      <status>unmodified</status>
      <modifiedWord/>
      <trackRevisions>false</trackRevisions>
    </reviewItem>
    <reviewItem>
      <errorID>84c70157-3d75-4465-b43b-673183bba7a8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13C506E8</paraID>
      <start>0</start>
      <end>2</end>
      <status>unmodified</status>
      <modifiedWord/>
      <trackRevisions>false</trackRevisions>
    </reviewItem>
    <reviewItem>
      <errorID>2504196c-1678-4116-961f-abad6931f5c3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8A6AE3A</paraID>
      <start>0</start>
      <end>2</end>
      <status>unmodified</status>
      <modifiedWord/>
      <trackRevisions>false</trackRevisions>
    </reviewItem>
    <reviewItem>
      <errorID>3e0c31dd-0e8b-443e-b0b9-2abb4481f59e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7D76A688</paraID>
      <start>0</start>
      <end>2</end>
      <status>unmodified</status>
      <modifiedWord/>
      <trackRevisions>false</trackRevisions>
    </reviewItem>
    <reviewItem>
      <errorID>6cb0d980-2488-4e8d-b138-73e1b3ef854c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4BDFA9D7</paraID>
      <start>0</start>
      <end>2</end>
      <status>unmodified</status>
      <modifiedWord/>
      <trackRevisions>false</trackRevisions>
    </reviewItem>
    <reviewItem>
      <errorID>6524b1c4-197c-4bf5-85d5-e3907a279ad1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5E836F73</paraID>
      <start>0</start>
      <end>2</end>
      <status>unmodified</status>
      <modifiedWord/>
      <trackRevisions>false</trackRevisions>
    </reviewItem>
    <reviewItem>
      <errorID>ba86a884-4a9d-42b7-9951-c4232cd5658f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D81A26A</paraID>
      <start>0</start>
      <end>2</end>
      <status>unmodified</status>
      <modifiedWord/>
      <trackRevisions>false</trackRevisions>
    </reviewItem>
    <reviewItem>
      <errorID>d86c6df5-6136-43dc-a4c5-14445fa339bf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5F1513BA</paraID>
      <start>0</start>
      <end>2</end>
      <status>unmodified</status>
      <modifiedWord/>
      <trackRevisions>false</trackRevisions>
    </reviewItem>
    <reviewItem>
      <errorID>28a566ba-e8fe-4020-925c-6191fbffe664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6B186979</paraID>
      <start>0</start>
      <end>2</end>
      <status>unmodified</status>
      <modifiedWord/>
      <trackRevisions>false</trackRevisions>
    </reviewItem>
    <reviewItem>
      <errorID>c608b062-1fdf-4aba-b570-38ac807d0be9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56F68E4E</paraID>
      <start>0</start>
      <end>2</end>
      <status>unmodified</status>
      <modifiedWord/>
      <trackRevisions>false</trackRevisions>
    </reviewItem>
    <reviewItem>
      <errorID>5ef29c97-1b86-4845-bf84-2798defe8a82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4BBE3B26</paraID>
      <start>0</start>
      <end>2</end>
      <status>unmodified</status>
      <modifiedWord/>
      <trackRevisions>false</trackRevisions>
    </reviewItem>
    <reviewItem>
      <errorID>1e572402-6abd-46a0-8b8f-feacba6c9238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5BF00176</paraID>
      <start>0</start>
      <end>2</end>
      <status>unmodified</status>
      <modifiedWord/>
      <trackRevisions>false</trackRevisions>
    </reviewItem>
    <reviewItem>
      <errorID>88a77c85-ff96-4e75-9981-af99633e62cf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2174F1D9</paraID>
      <start>0</start>
      <end>2</end>
      <status>unmodified</status>
      <modifiedWord/>
      <trackRevisions>false</trackRevisions>
    </reviewItem>
    <reviewItem>
      <errorID>a1e8fd85-4321-4a39-8481-e0763d489112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11345B14</paraID>
      <start>0</start>
      <end>2</end>
      <status>unmodified</status>
      <modifiedWord/>
      <trackRevisions>false</trackRevisions>
    </reviewItem>
    <reviewItem>
      <errorID>823038d2-5ce0-43cf-b622-5bf605462c34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51939334</paraID>
      <start>0</start>
      <end>2</end>
      <status>unmodified</status>
      <modifiedWord/>
      <trackRevisions>false</trackRevisions>
    </reviewItem>
    <reviewItem>
      <errorID>3b56e383-20cc-4a5b-9b57-605296c02399</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40A775B5</paraID>
      <start>11</start>
      <end>16</end>
      <status>unmodified</status>
      <modifiedWord/>
      <trackRevisions>false</trackRevisions>
    </reviewItem>
    <reviewItem>
      <errorID>29c7ee49-e787-42f0-99b8-9454b1d4b851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18093487</paraID>
      <start>0</start>
      <end>2</end>
      <status>unmodified</status>
      <modifiedWord/>
      <trackRevisions>false</trackRevisions>
    </reviewItem>
    <reviewItem>
      <errorID>49849270-f79f-42f7-bf85-005f9e378519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4C130FAF</paraID>
      <start>0</start>
      <end>2</end>
      <status>unmodified</status>
      <modifiedWord/>
      <trackRevisions>false</trackRevisions>
    </reviewItem>
    <reviewItem>
      <errorID>8727c954-363a-4614-94a6-b8e0e9076ecb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4124F975</paraID>
      <start>0</start>
      <end>2</end>
      <status>unmodified</status>
      <modifiedWord/>
      <trackRevisions>false</trackRevisions>
    </reviewItem>
    <reviewItem>
      <errorID>9377b6c3-5858-46e5-bd92-59a6d53e8e6e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BDC42D2</paraID>
      <start>0</start>
      <end>2</end>
      <status>unmodified</status>
      <modifiedWord/>
      <trackRevisions>false</trackRevisions>
    </reviewItem>
    <reviewItem>
      <errorID>0a31687c-927b-49db-858c-4bf171543b99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49BE297B</paraID>
      <start>0</start>
      <end>2</end>
      <status>unmodified</status>
      <modifiedWord/>
      <trackRevisions>false</trackRevisions>
    </reviewItem>
    <reviewItem>
      <errorID>e176c4aa-0c13-4a30-879d-14f8e98b6c38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3100791B</paraID>
      <start>0</start>
      <end>2</end>
      <status>unmodified</status>
      <modifiedWord/>
      <trackRevisions>false</trackRevisions>
    </reviewItem>
    <reviewItem>
      <errorID>c2b2aea3-2b69-4b31-8b16-c951d9ba6305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AB69294</paraID>
      <start>0</start>
      <end>2</end>
      <status>unmodified</status>
      <modifiedWord/>
      <trackRevisions>false</trackRevisions>
    </reviewItem>
    <reviewItem>
      <errorID>313b860c-412e-42a8-9d22-3dca6f33ac60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3BEEABCB</paraID>
      <start>0</start>
      <end>2</end>
      <status>unmodified</status>
      <modifiedWord/>
      <trackRevisions>false</trackRevisions>
    </reviewItem>
    <reviewItem>
      <errorID>40f36096-33ce-42e6-ad7a-4fa1479aa702</errorID>
      <errorWord>并</errorWord>
      <group>L1_Word</group>
      <groupName>字词问题</groupName>
      <ability>L2_Typo</ability>
      <abilityName>字词错误</abilityName>
      <candidateList>
        <item>并加</item>
      </candidateList>
      <explain/>
      <paraID>4A41FBB4</paraID>
      <start>12</start>
      <end>13</end>
      <status>unmodified</status>
      <modifiedWord/>
      <trackRevisions>false</trackRevisions>
    </reviewItem>
    <reviewItem>
      <errorID>b277c776-ddd6-43c5-a2c5-4ae2d543a208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6413380A</paraID>
      <start>18</start>
      <end>21</end>
      <status>unmodified</status>
      <modifiedWord/>
      <trackRevisions>false</trackRevisions>
    </reviewItem>
    <reviewItem>
      <errorID>f7f3c17b-40a4-4890-964a-28b14bc066e0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777573DE</paraID>
      <start>0</start>
      <end>2</end>
      <status>unmodified</status>
      <modifiedWord/>
      <trackRevisions>false</trackRevisions>
    </reviewItem>
    <reviewItem>
      <errorID>c5d26c03-391f-4e2a-a5bd-9a450b0cf685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6FEAF299</paraID>
      <start>0</start>
      <end>2</end>
      <status>unmodified</status>
      <modifiedWord/>
      <trackRevisions>false</trackRevisions>
    </reviewItem>
    <reviewItem>
      <errorID>7945824b-f20f-4c0e-a2a3-ec97bab35788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56CD8C6B</paraID>
      <start>0</start>
      <end>2</end>
      <status>unmodified</status>
      <modifiedWord/>
      <trackRevisions>false</trackRevisions>
    </reviewItem>
    <reviewItem>
      <errorID>09d5e267-738f-4646-bc9b-eb510f73b781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1A3BDA6E</paraID>
      <start>0</start>
      <end>2</end>
      <status>unmodified</status>
      <modifiedWord/>
      <trackRevisions>false</trackRevisions>
    </reviewItem>
    <reviewItem>
      <errorID>ded198be-f2cd-444a-95d6-bd07cc649159</errorID>
      <errorWord>&lt;</errorWord>
      <group>L1_Format</group>
      <groupName>格式问题</groupName>
      <ability>L2_HalfPunc_CN</ability>
      <abilityName>全半角问题</abilityName>
      <candidateList>
        <item>〈</item>
      </candidateList>
      <explain>文本全半角错误。</explain>
      <paraID> 53768EF</paraID>
      <start>149</start>
      <end>150</end>
      <status>unmodified</status>
      <modifiedWord/>
      <trackRevisions>false</trackRevisions>
    </reviewItem>
    <reviewItem>
      <errorID>269b6fca-630b-4d22-95ec-30d9e54db96f</errorID>
      <errorWord>&gt;的通知》</errorWord>
      <group>L1_Punc</group>
      <groupName>标点问题</groupName>
      <ability>L2_Punc_CN</ability>
      <abilityName>标点符号问题</abilityName>
      <candidateList>
        <item>〉的通知》</item>
      </candidateList>
      <explain/>
      <paraID> 53768EF</paraID>
      <start>169</start>
      <end>174</end>
      <status>unmodified</status>
      <modifiedWord/>
      <trackRevisions>false</trackRevisions>
    </reviewItem>
    <reviewItem>
      <errorID>8f85c6e3-8cb3-4b19-8e12-ee79877af13e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4F418C56</paraID>
      <start>0</start>
      <end>2</end>
      <status>unmodified</status>
      <modifiedWord/>
      <trackRevisions>false</trackRevisions>
    </reviewItem>
    <reviewItem>
      <errorID>f573408e-c58d-4eb6-86d6-21d89f153266</errorID>
      <errorWord>&lt;</errorWord>
      <group>L1_Format</group>
      <groupName>格式问题</groupName>
      <ability>L2_HalfPunc_CN</ability>
      <abilityName>全半角问题</abilityName>
      <candidateList>
        <item>〈</item>
      </candidateList>
      <explain>文本全半角错误。</explain>
      <paraID>20B19BA2</paraID>
      <start>51</start>
      <end>52</end>
      <status>unmodified</status>
      <modifiedWord/>
      <trackRevisions>false</trackRevisions>
    </reviewItem>
    <reviewItem>
      <errorID>cb3a872d-6386-451b-b4cd-62c21e2efbc3</errorID>
      <errorWord>&lt;</errorWord>
      <group>L1_Format</group>
      <groupName>格式问题</groupName>
      <ability>L2_HalfPunc_CN</ability>
      <abilityName>全半角问题</abilityName>
      <candidateList>
        <item>〈</item>
      </candidateList>
      <explain>文本全半角错误。</explain>
      <paraID>58AC47E7</paraID>
      <start>51</start>
      <end>52</end>
      <status>unmodified</status>
      <modifiedWord/>
      <trackRevisions>false</trackRevisions>
    </reviewItem>
    <reviewItem>
      <errorID>27fc15df-ef39-45ca-a621-7aededcab844</errorID>
      <errorWord>&lt;</errorWord>
      <group>L1_Format</group>
      <groupName>格式问题</groupName>
      <ability>L2_HalfPunc_CN</ability>
      <abilityName>全半角问题</abilityName>
      <candidateList>
        <item>〈</item>
      </candidateList>
      <explain>文本全半角错误。</explain>
      <paraID>644F4FA5</paraID>
      <start>36</start>
      <end>37</end>
      <status>unmodified</status>
      <modifiedWord/>
      <trackRevisions>false</trackRevisions>
    </reviewItem>
    <reviewItem>
      <errorID>4b3f3bbe-5e1c-4ee3-b4dc-948672fd17ad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36542E84</paraID>
      <start>0</start>
      <end>2</end>
      <status>unmodified</status>
      <modifiedWord/>
      <trackRevisions>false</trackRevisions>
    </reviewItem>
    <reviewItem>
      <errorID>80e23a1e-5174-4421-8b6e-b478dff186e5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65367F68</paraID>
      <start>0</start>
      <end>2</end>
      <status>unmodified</status>
      <modifiedWord/>
      <trackRevisions>false</trackRevisions>
    </reviewItem>
    <reviewItem>
      <errorID>1fca19a3-f914-46e7-b846-c93f28d71281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79337B6B</paraID>
      <start>0</start>
      <end>2</end>
      <status>unmodified</status>
      <modifiedWord/>
      <trackRevisions>false</trackRevisions>
    </reviewItem>
    <reviewItem>
      <errorID>fc7e8a2f-a4f9-47ab-9d0a-bee3478ca5f4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1B44341E</paraID>
      <start>0</start>
      <end>2</end>
      <status>unmodified</status>
      <modifiedWord/>
      <trackRevisions>false</trackRevisions>
    </reviewItem>
    <reviewItem>
      <errorID>7b0154f4-d65b-4027-83eb-6e3f465bf9dc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4EBA60AE</paraID>
      <start>0</start>
      <end>2</end>
      <status>unmodified</status>
      <modifiedWord/>
      <trackRevisions>false</trackRevisions>
    </reviewItem>
    <reviewItem>
      <errorID>0b44b80d-6d0f-4526-9238-4324ab66e270</errorID>
      <errorWord>详实</errorWord>
      <group>L1_Word</group>
      <groupName>字词问题</groupName>
      <ability>L2_Typo</ability>
      <abilityName>字词错误</abilityName>
      <candidateList>
        <item>翔实</item>
      </candidateList>
      <explain/>
      <paraID>5F1BCE2D</paraID>
      <start>29</start>
      <end>31</end>
      <status>unmodified</status>
      <modifiedWord/>
      <trackRevisions>false</trackRevisions>
    </reviewItem>
    <reviewItem>
      <errorID>03feaf10-9acd-44e7-98d8-b33cb5cf7406</errorID>
      <errorWord>详实</errorWord>
      <group>L1_Word</group>
      <groupName>字词问题</groupName>
      <ability>L2_Typo</ability>
      <abilityName>字词错误</abilityName>
      <candidateList>
        <item>翔实</item>
      </candidateList>
      <explain/>
      <paraID>48C17275</paraID>
      <start>34</start>
      <end>36</end>
      <status>unmodified</status>
      <modifiedWord/>
      <trackRevisions>false</trackRevisions>
    </reviewItem>
    <reviewItem>
      <errorID>c64267f4-e6e8-409c-9468-e4a8cd0557d2</errorID>
      <errorWord>详实</errorWord>
      <group>L1_Word</group>
      <groupName>字词问题</groupName>
      <ability>L2_Typo</ability>
      <abilityName>字词错误</abilityName>
      <candidateList>
        <item>翔实</item>
      </candidateList>
      <explain/>
      <paraID>4050D1BD</paraID>
      <start>36</start>
      <end>38</end>
      <status>unmodified</status>
      <modifiedWord/>
      <trackRevisions>false</trackRevisions>
    </reviewItem>
    <reviewItem>
      <errorID>f0dd037e-277f-40bb-bff7-c2da2ff2db22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2D97BE19</paraID>
      <start>0</start>
      <end>2</end>
      <status>unmodified</status>
      <modifiedWord/>
      <trackRevisions>false</trackRevisions>
    </reviewItem>
    <reviewItem>
      <errorID>b52c956d-3c8c-4350-847c-4d28766ee323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76AC7253</paraID>
      <start>0</start>
      <end>2</end>
      <status>unmodified</status>
      <modifiedWord/>
      <trackRevisions>false</trackRevisions>
    </reviewItem>
    <reviewItem>
      <errorID>fa31bed2-ae0f-466e-8816-f3e2cab1d086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348FDE3C</paraID>
      <start>0</start>
      <end>2</end>
      <status>unmodified</status>
      <modifiedWord/>
      <trackRevisions>false</trackRevisions>
    </reviewItem>
    <reviewItem>
      <errorID>fb4cc238-973b-4845-9358-a6482d5563f2</errorID>
      <errorWord>（</errorWord>
      <group>L1_Punc</group>
      <groupName>标点问题</groupName>
      <ability>L2_Punc_CN</ability>
      <abilityName>标点符号问题</abilityName>
      <candidateList/>
      <explain>同一形式括号套用。</explain>
      <paraID>348FDE3C</paraID>
      <start>129</start>
      <end>130</end>
      <status>unmodified</status>
      <modifiedWord/>
      <trackRevisions>false</trackRevisions>
    </reviewItem>
    <reviewItem>
      <errorID>a8d92e3f-df81-4144-96f4-f9c51b96fe5c</errorID>
      <errorWord>）</errorWord>
      <group>L1_Punc</group>
      <groupName>标点问题</groupName>
      <ability>L2_Punc_CN</ability>
      <abilityName>标点符号问题</abilityName>
      <candidateList/>
      <explain>同一形式括号套用。</explain>
      <paraID>348FDE3C</paraID>
      <start>165</start>
      <end>166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B3F32-EE3B-441D-B54F-5F9D029FD52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20</cp:revision>
  <dcterms:created xsi:type="dcterms:W3CDTF">2026-03-23T00:14:00Z</dcterms:created>
  <dcterms:modified xsi:type="dcterms:W3CDTF">2026-10-26T08:26:00Z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C93D21DC80F8A9FEE733D76ADD939758_43</vt:lpwstr>
  </property>
  <property fmtid="{D5CDD505-2E9C-101B-9397-08002B2CF9AE}" pid="4" name="KSOTemplateDocerSaveRecord">
    <vt:lpwstr>eyJoZGlkIjoiZmNhYzAxNGYzMDUwY2JlOTYzOGM0MzM4ZmNiOTZjODUiLCJ1c2VySWQiOiIxMjE3NzU0MzE5In0=</vt:lpwstr>
  </property>
</Properties>
</file>