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8955E9F">
      <w:pPr>
        <w:autoSpaceDE w:val="0"/>
        <w:autoSpaceDN w:val="0"/>
        <w:adjustRightInd w:val="0"/>
        <w:rPr>
          <w:rFonts w:asciiTheme="minorEastAsia" w:hAnsiTheme="minorEastAsia" w:eastAsiaTheme="minorEastAsia" w:cstheme="minorEastAsia"/>
          <w:caps/>
          <w:color w:val="auto"/>
          <w:sz w:val="44"/>
          <w:szCs w:val="44"/>
          <w:highlight w:val="none"/>
          <w:lang w:val="zh-CN"/>
        </w:rPr>
      </w:pPr>
      <w:bookmarkStart w:id="313" w:name="_GoBack"/>
    </w:p>
    <w:p w14:paraId="283321ED">
      <w:pPr>
        <w:autoSpaceDE w:val="0"/>
        <w:autoSpaceDN w:val="0"/>
        <w:adjustRightInd w:val="0"/>
        <w:rPr>
          <w:rFonts w:asciiTheme="minorEastAsia" w:hAnsiTheme="minorEastAsia" w:eastAsiaTheme="minorEastAsia" w:cstheme="minorEastAsia"/>
          <w:caps/>
          <w:color w:val="auto"/>
          <w:sz w:val="44"/>
          <w:szCs w:val="44"/>
          <w:highlight w:val="none"/>
          <w:lang w:val="zh-CN"/>
        </w:rPr>
      </w:pPr>
    </w:p>
    <w:p w14:paraId="3A2B3E50">
      <w:pPr>
        <w:autoSpaceDE w:val="0"/>
        <w:autoSpaceDN w:val="0"/>
        <w:adjustRightInd w:val="0"/>
        <w:rPr>
          <w:rFonts w:asciiTheme="minorEastAsia" w:hAnsiTheme="minorEastAsia" w:eastAsiaTheme="minorEastAsia" w:cstheme="minorEastAsia"/>
          <w:caps/>
          <w:color w:val="auto"/>
          <w:sz w:val="44"/>
          <w:szCs w:val="44"/>
          <w:highlight w:val="none"/>
          <w:lang w:val="zh-CN"/>
        </w:rPr>
      </w:pPr>
    </w:p>
    <w:p w14:paraId="33B1F067">
      <w:pPr>
        <w:autoSpaceDE w:val="0"/>
        <w:autoSpaceDN w:val="0"/>
        <w:adjustRightInd w:val="0"/>
        <w:jc w:val="center"/>
        <w:rPr>
          <w:rFonts w:asciiTheme="minorEastAsia" w:hAnsiTheme="minorEastAsia" w:eastAsiaTheme="minorEastAsia" w:cstheme="minorEastAsia"/>
          <w:color w:val="auto"/>
          <w:sz w:val="84"/>
          <w:szCs w:val="84"/>
          <w:highlight w:val="none"/>
          <w:lang w:val="zh-CN"/>
        </w:rPr>
      </w:pPr>
      <w:r>
        <w:rPr>
          <w:rFonts w:hint="eastAsia" w:asciiTheme="minorEastAsia" w:hAnsiTheme="minorEastAsia" w:eastAsiaTheme="minorEastAsia" w:cstheme="minorEastAsia"/>
          <w:color w:val="auto"/>
          <w:sz w:val="84"/>
          <w:szCs w:val="84"/>
          <w:highlight w:val="none"/>
          <w:lang w:val="zh-CN"/>
        </w:rPr>
        <w:t>招标文件</w:t>
      </w:r>
    </w:p>
    <w:p w14:paraId="55F0DCDD">
      <w:pPr>
        <w:autoSpaceDE w:val="0"/>
        <w:autoSpaceDN w:val="0"/>
        <w:adjustRightInd w:val="0"/>
        <w:rPr>
          <w:rFonts w:asciiTheme="minorEastAsia" w:hAnsiTheme="minorEastAsia" w:eastAsiaTheme="minorEastAsia" w:cstheme="minorEastAsia"/>
          <w:color w:val="auto"/>
          <w:sz w:val="32"/>
          <w:szCs w:val="32"/>
          <w:highlight w:val="none"/>
          <w:lang w:val="zh-CN"/>
        </w:rPr>
      </w:pPr>
    </w:p>
    <w:p w14:paraId="170C50CA">
      <w:pPr>
        <w:autoSpaceDE w:val="0"/>
        <w:autoSpaceDN w:val="0"/>
        <w:adjustRightInd w:val="0"/>
        <w:rPr>
          <w:rFonts w:asciiTheme="minorEastAsia" w:hAnsiTheme="minorEastAsia" w:eastAsiaTheme="minorEastAsia" w:cstheme="minorEastAsia"/>
          <w:color w:val="auto"/>
          <w:sz w:val="32"/>
          <w:szCs w:val="32"/>
          <w:highlight w:val="none"/>
          <w:lang w:val="zh-CN"/>
        </w:rPr>
      </w:pPr>
    </w:p>
    <w:p w14:paraId="73B4CF3C">
      <w:pPr>
        <w:autoSpaceDE w:val="0"/>
        <w:autoSpaceDN w:val="0"/>
        <w:adjustRightInd w:val="0"/>
        <w:rPr>
          <w:rFonts w:asciiTheme="minorEastAsia" w:hAnsiTheme="minorEastAsia" w:eastAsiaTheme="minorEastAsia" w:cstheme="minorEastAsia"/>
          <w:color w:val="auto"/>
          <w:sz w:val="32"/>
          <w:szCs w:val="32"/>
          <w:highlight w:val="none"/>
          <w:lang w:val="zh-CN"/>
        </w:rPr>
      </w:pPr>
    </w:p>
    <w:p w14:paraId="4567745F">
      <w:pPr>
        <w:autoSpaceDE w:val="0"/>
        <w:autoSpaceDN w:val="0"/>
        <w:adjustRightInd w:val="0"/>
        <w:rPr>
          <w:rFonts w:asciiTheme="minorEastAsia" w:hAnsiTheme="minorEastAsia" w:eastAsiaTheme="minorEastAsia" w:cstheme="minorEastAsia"/>
          <w:color w:val="auto"/>
          <w:sz w:val="32"/>
          <w:szCs w:val="32"/>
          <w:highlight w:val="none"/>
          <w:lang w:val="zh-CN"/>
        </w:rPr>
      </w:pPr>
    </w:p>
    <w:p w14:paraId="546B5E9F">
      <w:pPr>
        <w:autoSpaceDE w:val="0"/>
        <w:autoSpaceDN w:val="0"/>
        <w:adjustRightInd w:val="0"/>
        <w:rPr>
          <w:rFonts w:asciiTheme="minorEastAsia" w:hAnsiTheme="minorEastAsia" w:eastAsiaTheme="minorEastAsia" w:cstheme="minorEastAsia"/>
          <w:color w:val="auto"/>
          <w:sz w:val="32"/>
          <w:szCs w:val="32"/>
          <w:highlight w:val="none"/>
          <w:lang w:val="zh-CN"/>
        </w:rPr>
      </w:pPr>
    </w:p>
    <w:tbl>
      <w:tblPr>
        <w:tblStyle w:val="54"/>
        <w:tblpPr w:leftFromText="180" w:rightFromText="180" w:vertAnchor="text" w:horzAnchor="margin" w:tblpXSpec="center" w:tblpY="321"/>
        <w:tblW w:w="0" w:type="auto"/>
        <w:tblInd w:w="0" w:type="dxa"/>
        <w:tblLayout w:type="fixed"/>
        <w:tblCellMar>
          <w:top w:w="0" w:type="dxa"/>
          <w:left w:w="108" w:type="dxa"/>
          <w:bottom w:w="0" w:type="dxa"/>
          <w:right w:w="108" w:type="dxa"/>
        </w:tblCellMar>
      </w:tblPr>
      <w:tblGrid>
        <w:gridCol w:w="6978"/>
      </w:tblGrid>
      <w:tr w14:paraId="21AD99CD">
        <w:tblPrEx>
          <w:tblCellMar>
            <w:top w:w="0" w:type="dxa"/>
            <w:left w:w="108" w:type="dxa"/>
            <w:bottom w:w="0" w:type="dxa"/>
            <w:right w:w="108" w:type="dxa"/>
          </w:tblCellMar>
        </w:tblPrEx>
        <w:trPr>
          <w:trHeight w:val="1587" w:hRule="atLeast"/>
        </w:trPr>
        <w:tc>
          <w:tcPr>
            <w:tcW w:w="6978" w:type="dxa"/>
            <w:tcBorders>
              <w:top w:val="nil"/>
              <w:left w:val="nil"/>
              <w:bottom w:val="nil"/>
              <w:right w:val="nil"/>
            </w:tcBorders>
          </w:tcPr>
          <w:p w14:paraId="6A10043B">
            <w:pPr>
              <w:autoSpaceDE w:val="0"/>
              <w:autoSpaceDN w:val="0"/>
              <w:adjustRightInd w:val="0"/>
              <w:spacing w:line="360" w:lineRule="auto"/>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项目编号：JSZC-320100-NJJC-G2026-0136 项目名称：校园数字化基础算力支撑平台扩容项目</w:t>
            </w:r>
          </w:p>
          <w:p w14:paraId="519EBB2B">
            <w:pPr>
              <w:autoSpaceDE w:val="0"/>
              <w:autoSpaceDN w:val="0"/>
              <w:adjustRightInd w:val="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采购单位：</w:t>
            </w:r>
            <w:bookmarkStart w:id="0" w:name="OLE_LINK41"/>
            <w:r>
              <w:rPr>
                <w:rFonts w:hint="eastAsia" w:asciiTheme="minorEastAsia" w:hAnsiTheme="minorEastAsia" w:eastAsiaTheme="minorEastAsia" w:cstheme="minorEastAsia"/>
                <w:color w:val="auto"/>
                <w:sz w:val="36"/>
                <w:szCs w:val="36"/>
                <w:highlight w:val="none"/>
                <w:lang w:val="zh-CN"/>
              </w:rPr>
              <w:t>金陵科技学院</w:t>
            </w:r>
            <w:bookmarkEnd w:id="0"/>
          </w:p>
          <w:p w14:paraId="730B6FE7">
            <w:pPr>
              <w:autoSpaceDE w:val="0"/>
              <w:autoSpaceDN w:val="0"/>
              <w:adjustRightInd w:val="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采购类别：货物类</w:t>
            </w:r>
          </w:p>
          <w:p w14:paraId="23551777">
            <w:pPr>
              <w:spacing w:line="360" w:lineRule="auto"/>
              <w:rPr>
                <w:rFonts w:asciiTheme="minorEastAsia" w:hAnsiTheme="minorEastAsia" w:eastAsiaTheme="minorEastAsia" w:cstheme="minorEastAsia"/>
                <w:color w:val="auto"/>
                <w:sz w:val="44"/>
                <w:szCs w:val="44"/>
                <w:highlight w:val="none"/>
                <w:lang w:val="zh-CN"/>
              </w:rPr>
            </w:pPr>
          </w:p>
          <w:p w14:paraId="3EB9CDBF">
            <w:pPr>
              <w:autoSpaceDE w:val="0"/>
              <w:autoSpaceDN w:val="0"/>
              <w:adjustRightInd w:val="0"/>
              <w:spacing w:line="480" w:lineRule="auto"/>
              <w:rPr>
                <w:rFonts w:asciiTheme="minorEastAsia" w:hAnsiTheme="minorEastAsia" w:eastAsiaTheme="minorEastAsia" w:cstheme="minorEastAsia"/>
                <w:color w:val="auto"/>
                <w:sz w:val="44"/>
                <w:szCs w:val="44"/>
                <w:highlight w:val="none"/>
                <w:lang w:val="zh-CN"/>
              </w:rPr>
            </w:pPr>
          </w:p>
        </w:tc>
      </w:tr>
    </w:tbl>
    <w:p w14:paraId="63FD3019">
      <w:pPr>
        <w:autoSpaceDE w:val="0"/>
        <w:autoSpaceDN w:val="0"/>
        <w:adjustRightInd w:val="0"/>
        <w:rPr>
          <w:rFonts w:asciiTheme="minorEastAsia" w:hAnsiTheme="minorEastAsia" w:eastAsiaTheme="minorEastAsia" w:cstheme="minorEastAsia"/>
          <w:color w:val="auto"/>
          <w:sz w:val="32"/>
          <w:szCs w:val="32"/>
          <w:highlight w:val="none"/>
        </w:rPr>
      </w:pPr>
    </w:p>
    <w:p w14:paraId="2E77967B">
      <w:pPr>
        <w:autoSpaceDE w:val="0"/>
        <w:autoSpaceDN w:val="0"/>
        <w:adjustRightInd w:val="0"/>
        <w:rPr>
          <w:rFonts w:asciiTheme="minorEastAsia" w:hAnsiTheme="minorEastAsia" w:eastAsiaTheme="minorEastAsia" w:cstheme="minorEastAsia"/>
          <w:color w:val="auto"/>
          <w:sz w:val="32"/>
          <w:szCs w:val="32"/>
          <w:highlight w:val="none"/>
        </w:rPr>
      </w:pPr>
    </w:p>
    <w:p w14:paraId="7842C7CE">
      <w:pPr>
        <w:autoSpaceDE w:val="0"/>
        <w:autoSpaceDN w:val="0"/>
        <w:adjustRightInd w:val="0"/>
        <w:rPr>
          <w:rFonts w:asciiTheme="minorEastAsia" w:hAnsiTheme="minorEastAsia" w:eastAsiaTheme="minorEastAsia" w:cstheme="minorEastAsia"/>
          <w:color w:val="auto"/>
          <w:sz w:val="32"/>
          <w:szCs w:val="32"/>
          <w:highlight w:val="none"/>
          <w:lang w:val="zh-CN"/>
        </w:rPr>
      </w:pPr>
    </w:p>
    <w:p w14:paraId="5DA73F4E">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22C6A341">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02DFC7DC">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508CFFE1">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7BB663FD">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70251F33">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02E8569B">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5C98E3B2">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011E6AF4">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7FFDEDFB">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6C9A7F36">
      <w:pPr>
        <w:autoSpaceDE w:val="0"/>
        <w:autoSpaceDN w:val="0"/>
        <w:adjustRightInd w:val="0"/>
        <w:jc w:val="center"/>
        <w:outlineLvl w:val="0"/>
        <w:rPr>
          <w:rFonts w:asciiTheme="minorEastAsia" w:hAnsiTheme="minorEastAsia" w:eastAsiaTheme="minorEastAsia" w:cstheme="minorEastAsia"/>
          <w:color w:val="auto"/>
          <w:sz w:val="36"/>
          <w:szCs w:val="36"/>
          <w:highlight w:val="none"/>
          <w:lang w:val="zh-CN"/>
        </w:rPr>
      </w:pPr>
      <w:bookmarkStart w:id="1" w:name="_Toc27003"/>
      <w:bookmarkStart w:id="2" w:name="_Toc171519038"/>
      <w:bookmarkStart w:id="3" w:name="_Toc3710"/>
      <w:bookmarkStart w:id="4" w:name="_Toc6631"/>
      <w:bookmarkStart w:id="5" w:name="_Toc3754"/>
      <w:r>
        <w:rPr>
          <w:rFonts w:hint="eastAsia" w:asciiTheme="minorEastAsia" w:hAnsiTheme="minorEastAsia" w:eastAsiaTheme="minorEastAsia" w:cstheme="minorEastAsia"/>
          <w:color w:val="auto"/>
          <w:sz w:val="36"/>
          <w:szCs w:val="36"/>
          <w:highlight w:val="none"/>
          <w:lang w:val="zh-CN"/>
        </w:rPr>
        <w:t>招标代理机构：南京江城工程项目管理有限公司</w:t>
      </w:r>
      <w:bookmarkEnd w:id="1"/>
      <w:bookmarkEnd w:id="2"/>
      <w:bookmarkEnd w:id="3"/>
      <w:bookmarkEnd w:id="4"/>
      <w:bookmarkEnd w:id="5"/>
    </w:p>
    <w:p w14:paraId="7A504E82">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05487D07">
      <w:pPr>
        <w:autoSpaceDE w:val="0"/>
        <w:autoSpaceDN w:val="0"/>
        <w:adjustRightInd w:val="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36"/>
          <w:szCs w:val="36"/>
          <w:highlight w:val="none"/>
          <w:lang w:val="zh-CN"/>
        </w:rPr>
        <w:t>二○二</w:t>
      </w:r>
      <w:r>
        <w:rPr>
          <w:rFonts w:hint="eastAsia" w:asciiTheme="minorEastAsia" w:hAnsiTheme="minorEastAsia" w:eastAsiaTheme="minorEastAsia" w:cstheme="minorEastAsia"/>
          <w:color w:val="auto"/>
          <w:sz w:val="36"/>
          <w:szCs w:val="36"/>
          <w:highlight w:val="none"/>
          <w:lang w:val="en-US" w:eastAsia="zh-CN"/>
        </w:rPr>
        <w:t>六</w:t>
      </w:r>
      <w:r>
        <w:rPr>
          <w:rFonts w:hint="eastAsia" w:asciiTheme="minorEastAsia" w:hAnsiTheme="minorEastAsia" w:eastAsiaTheme="minorEastAsia" w:cstheme="minorEastAsia"/>
          <w:color w:val="auto"/>
          <w:sz w:val="36"/>
          <w:szCs w:val="36"/>
          <w:highlight w:val="none"/>
          <w:lang w:val="zh-CN"/>
        </w:rPr>
        <w:t>年</w:t>
      </w:r>
      <w:r>
        <w:rPr>
          <w:rFonts w:hint="eastAsia" w:asciiTheme="minorEastAsia" w:hAnsiTheme="minorEastAsia" w:eastAsiaTheme="minorEastAsia" w:cstheme="minorEastAsia"/>
          <w:color w:val="auto"/>
          <w:sz w:val="36"/>
          <w:szCs w:val="36"/>
          <w:highlight w:val="none"/>
          <w:lang w:val="en-US" w:eastAsia="zh-CN"/>
        </w:rPr>
        <w:t>九</w:t>
      </w:r>
      <w:r>
        <w:rPr>
          <w:rFonts w:hint="eastAsia" w:asciiTheme="minorEastAsia" w:hAnsiTheme="minorEastAsia" w:eastAsiaTheme="minorEastAsia" w:cstheme="minorEastAsia"/>
          <w:color w:val="auto"/>
          <w:sz w:val="36"/>
          <w:szCs w:val="36"/>
          <w:highlight w:val="none"/>
        </w:rPr>
        <w:t>月</w:t>
      </w:r>
    </w:p>
    <w:p w14:paraId="6D008F4D">
      <w:pPr>
        <w:rPr>
          <w:color w:val="auto"/>
          <w:highlight w:val="none"/>
        </w:rPr>
        <w:sectPr>
          <w:headerReference r:id="rId3" w:type="default"/>
          <w:pgSz w:w="11906" w:h="16838"/>
          <w:pgMar w:top="1418" w:right="1134" w:bottom="1247" w:left="1304" w:header="851" w:footer="992" w:gutter="0"/>
          <w:cols w:space="720" w:num="1"/>
          <w:docGrid w:linePitch="312" w:charSpace="0"/>
        </w:sectPr>
      </w:pPr>
    </w:p>
    <w:p w14:paraId="07E668CB">
      <w:pPr>
        <w:rPr>
          <w:rFonts w:asciiTheme="minorEastAsia" w:hAnsiTheme="minorEastAsia" w:eastAsiaTheme="minorEastAsia" w:cstheme="minorEastAsia"/>
          <w:color w:val="auto"/>
          <w:highlight w:val="none"/>
          <w:lang w:val="zh-CN"/>
        </w:rPr>
      </w:pPr>
      <w:bookmarkStart w:id="6" w:name="_Toc26336"/>
      <w:bookmarkStart w:id="7" w:name="_Toc6610"/>
      <w:bookmarkStart w:id="8" w:name="_Toc181"/>
    </w:p>
    <w:p w14:paraId="3DA280A9">
      <w:pPr>
        <w:pStyle w:val="2"/>
        <w:spacing w:before="100" w:after="100"/>
        <w:rPr>
          <w:rFonts w:asciiTheme="minorEastAsia" w:hAnsiTheme="minorEastAsia" w:eastAsiaTheme="minorEastAsia" w:cstheme="minorEastAsia"/>
          <w:color w:val="auto"/>
          <w:highlight w:val="none"/>
          <w:lang w:val="zh-CN"/>
        </w:rPr>
      </w:pPr>
      <w:bookmarkStart w:id="9" w:name="_Toc171519039"/>
      <w:r>
        <w:rPr>
          <w:rFonts w:hint="eastAsia" w:asciiTheme="minorEastAsia" w:hAnsiTheme="minorEastAsia" w:eastAsiaTheme="minorEastAsia" w:cstheme="minorEastAsia"/>
          <w:color w:val="auto"/>
          <w:highlight w:val="none"/>
          <w:lang w:val="zh-CN"/>
        </w:rPr>
        <w:t>第一章  投标邀请</w:t>
      </w:r>
      <w:bookmarkEnd w:id="6"/>
      <w:bookmarkEnd w:id="7"/>
      <w:bookmarkEnd w:id="8"/>
      <w:bookmarkEnd w:id="9"/>
    </w:p>
    <w:p w14:paraId="39DA7971">
      <w:pPr>
        <w:pBdr>
          <w:top w:val="single" w:color="000000" w:sz="4" w:space="1"/>
          <w:left w:val="single" w:color="000000" w:sz="4" w:space="4"/>
          <w:bottom w:val="single" w:color="000000" w:sz="4" w:space="1"/>
          <w:right w:val="single" w:color="000000" w:sz="4" w:space="4"/>
        </w:pBd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项目概况</w:t>
      </w:r>
    </w:p>
    <w:p w14:paraId="6F23F703">
      <w:pPr>
        <w:pBdr>
          <w:top w:val="single" w:color="000000" w:sz="4" w:space="1"/>
          <w:left w:val="single" w:color="000000" w:sz="4" w:space="4"/>
          <w:bottom w:val="single" w:color="000000" w:sz="4" w:space="1"/>
          <w:right w:val="single" w:color="000000" w:sz="4" w:space="4"/>
        </w:pBd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u w:val="single"/>
          <w:lang w:eastAsia="zh-CN"/>
        </w:rPr>
        <w:t>校园数字化基础算力支撑平台扩容项目</w:t>
      </w:r>
      <w:r>
        <w:rPr>
          <w:rFonts w:hint="eastAsia" w:asciiTheme="minorEastAsia" w:hAnsiTheme="minorEastAsia" w:eastAsiaTheme="minorEastAsia" w:cstheme="minorEastAsia"/>
          <w:color w:val="auto"/>
          <w:szCs w:val="21"/>
          <w:highlight w:val="none"/>
        </w:rPr>
        <w:t>招标项目的潜在投标人，</w:t>
      </w:r>
      <w:r>
        <w:rPr>
          <w:rFonts w:hint="eastAsia" w:asciiTheme="minorEastAsia" w:hAnsiTheme="minorEastAsia" w:eastAsiaTheme="minorEastAsia" w:cstheme="minorEastAsia"/>
          <w:color w:val="auto"/>
          <w:szCs w:val="21"/>
          <w:highlight w:val="none"/>
          <w:u w:val="single"/>
        </w:rPr>
        <w:t>应</w:t>
      </w:r>
      <w:r>
        <w:rPr>
          <w:rFonts w:hint="eastAsia" w:asciiTheme="minorEastAsia" w:hAnsiTheme="minorEastAsia" w:eastAsiaTheme="minorEastAsia" w:cstheme="minorEastAsia"/>
          <w:color w:val="auto"/>
          <w:szCs w:val="21"/>
          <w:highlight w:val="none"/>
          <w:u w:val="single"/>
          <w:lang w:val="en-US" w:eastAsia="zh-CN"/>
        </w:rPr>
        <w:t>在</w:t>
      </w:r>
      <w:r>
        <w:rPr>
          <w:rFonts w:hint="eastAsia" w:asciiTheme="minorEastAsia" w:hAnsiTheme="minorEastAsia" w:eastAsiaTheme="minorEastAsia" w:cstheme="minorEastAsia"/>
          <w:color w:val="auto"/>
          <w:szCs w:val="21"/>
          <w:highlight w:val="none"/>
          <w:u w:val="single"/>
        </w:rPr>
        <w:t>江苏政府采购网 获取招标文件，并于</w:t>
      </w:r>
      <w:r>
        <w:rPr>
          <w:rFonts w:hint="eastAsia" w:asciiTheme="minorEastAsia" w:hAnsiTheme="minorEastAsia" w:eastAsiaTheme="minorEastAsia" w:cstheme="minorEastAsia"/>
          <w:color w:val="auto"/>
          <w:szCs w:val="21"/>
          <w:highlight w:val="none"/>
          <w:u w:val="single"/>
          <w:lang w:eastAsia="zh-CN"/>
        </w:rPr>
        <w:t>2026年</w:t>
      </w:r>
      <w:r>
        <w:rPr>
          <w:rFonts w:hint="eastAsia" w:asciiTheme="minorEastAsia" w:hAnsiTheme="minorEastAsia" w:eastAsiaTheme="minorEastAsia" w:cstheme="minorEastAsia"/>
          <w:color w:val="auto"/>
          <w:szCs w:val="21"/>
          <w:highlight w:val="none"/>
          <w:u w:val="single"/>
          <w:lang w:val="en-US" w:eastAsia="zh-CN"/>
        </w:rPr>
        <w:t>10</w:t>
      </w:r>
      <w:r>
        <w:rPr>
          <w:rFonts w:hint="eastAsia" w:asciiTheme="minorEastAsia" w:hAnsiTheme="minorEastAsia" w:eastAsiaTheme="minorEastAsia" w:cstheme="minorEastAsia"/>
          <w:color w:val="auto"/>
          <w:szCs w:val="21"/>
          <w:highlight w:val="none"/>
          <w:u w:val="single"/>
          <w:lang w:eastAsia="zh-CN"/>
        </w:rPr>
        <w:t>月</w:t>
      </w:r>
      <w:r>
        <w:rPr>
          <w:rFonts w:hint="eastAsia" w:asciiTheme="minorEastAsia" w:hAnsiTheme="minorEastAsia" w:eastAsiaTheme="minorEastAsia" w:cstheme="minorEastAsia"/>
          <w:color w:val="auto"/>
          <w:szCs w:val="21"/>
          <w:highlight w:val="none"/>
          <w:u w:val="single"/>
          <w:lang w:val="en-US" w:eastAsia="zh-CN"/>
        </w:rPr>
        <w:t>9</w:t>
      </w:r>
      <w:r>
        <w:rPr>
          <w:rFonts w:hint="eastAsia" w:asciiTheme="minorEastAsia" w:hAnsiTheme="minorEastAsia" w:eastAsiaTheme="minorEastAsia" w:cstheme="minorEastAsia"/>
          <w:color w:val="auto"/>
          <w:szCs w:val="21"/>
          <w:highlight w:val="none"/>
          <w:u w:val="single"/>
          <w:lang w:eastAsia="zh-CN"/>
        </w:rPr>
        <w:t xml:space="preserve"> 日</w:t>
      </w:r>
      <w:r>
        <w:rPr>
          <w:rFonts w:hint="eastAsia" w:asciiTheme="minorEastAsia" w:hAnsiTheme="minorEastAsia" w:eastAsiaTheme="minorEastAsia" w:cstheme="minorEastAsia"/>
          <w:color w:val="auto"/>
          <w:szCs w:val="21"/>
          <w:highlight w:val="none"/>
          <w:u w:val="single"/>
        </w:rPr>
        <w:t>09时30分（北京时间）前递交投标文件。</w:t>
      </w:r>
    </w:p>
    <w:p w14:paraId="65810C9F">
      <w:pPr>
        <w:pStyle w:val="3"/>
        <w:spacing w:before="0" w:after="0"/>
        <w:ind w:firstLine="422" w:firstLineChars="200"/>
        <w:rPr>
          <w:rFonts w:asciiTheme="minorEastAsia" w:hAnsiTheme="minorEastAsia" w:eastAsiaTheme="minorEastAsia" w:cstheme="minorEastAsia"/>
          <w:color w:val="auto"/>
          <w:szCs w:val="21"/>
          <w:highlight w:val="none"/>
        </w:rPr>
      </w:pPr>
      <w:bookmarkStart w:id="10" w:name="_Toc171519040"/>
      <w:r>
        <w:rPr>
          <w:rFonts w:hint="eastAsia" w:asciiTheme="minorEastAsia" w:hAnsiTheme="minorEastAsia" w:eastAsiaTheme="minorEastAsia" w:cstheme="minorEastAsia"/>
          <w:color w:val="auto"/>
          <w:szCs w:val="21"/>
          <w:highlight w:val="none"/>
        </w:rPr>
        <w:t>一、项目基本情况</w:t>
      </w:r>
      <w:bookmarkEnd w:id="10"/>
      <w:r>
        <w:rPr>
          <w:rFonts w:hint="eastAsia" w:asciiTheme="minorEastAsia" w:hAnsiTheme="minorEastAsia" w:eastAsiaTheme="minorEastAsia" w:cstheme="minorEastAsia"/>
          <w:color w:val="auto"/>
          <w:szCs w:val="21"/>
          <w:highlight w:val="none"/>
        </w:rPr>
        <w:t xml:space="preserve"> </w:t>
      </w:r>
    </w:p>
    <w:p w14:paraId="1CA6D33A">
      <w:pPr>
        <w:adjustRightInd w:val="0"/>
        <w:snapToGrid w:val="0"/>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 项目编号：</w:t>
      </w:r>
      <w:r>
        <w:rPr>
          <w:rFonts w:hint="eastAsia" w:asciiTheme="minorEastAsia" w:hAnsiTheme="minorEastAsia" w:eastAsiaTheme="minorEastAsia" w:cstheme="minorEastAsia"/>
          <w:color w:val="auto"/>
          <w:szCs w:val="21"/>
          <w:highlight w:val="none"/>
          <w:u w:val="single"/>
          <w:lang w:eastAsia="zh-CN"/>
        </w:rPr>
        <w:t>JSZC-320100-NJJC-G2026-0136</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w:t>
      </w:r>
    </w:p>
    <w:p w14:paraId="1BE94CDE">
      <w:pPr>
        <w:adjustRightInd w:val="0"/>
        <w:snapToGrid w:val="0"/>
        <w:spacing w:line="360" w:lineRule="auto"/>
        <w:ind w:firstLine="420" w:firstLineChars="200"/>
        <w:rPr>
          <w:rFonts w:hint="eastAsia" w:asciiTheme="minorEastAsia" w:hAnsiTheme="minorEastAsia" w:eastAsiaTheme="minorEastAsia" w:cstheme="minorEastAsia"/>
          <w:b/>
          <w:color w:val="auto"/>
          <w:szCs w:val="21"/>
          <w:highlight w:val="none"/>
          <w:u w:val="single"/>
          <w:lang w:eastAsia="zh-CN"/>
        </w:rPr>
      </w:pPr>
      <w:r>
        <w:rPr>
          <w:rFonts w:hint="eastAsia" w:asciiTheme="minorEastAsia" w:hAnsiTheme="minorEastAsia" w:eastAsiaTheme="minorEastAsia" w:cstheme="minorEastAsia"/>
          <w:color w:val="auto"/>
          <w:szCs w:val="21"/>
          <w:highlight w:val="none"/>
          <w:lang w:val="en-US" w:eastAsia="zh-CN"/>
        </w:rPr>
        <w:t xml:space="preserve">2 </w:t>
      </w:r>
      <w:r>
        <w:rPr>
          <w:rFonts w:hint="eastAsia" w:asciiTheme="minorEastAsia" w:hAnsiTheme="minorEastAsia" w:eastAsiaTheme="minorEastAsia" w:cstheme="minorEastAsia"/>
          <w:color w:val="auto"/>
          <w:szCs w:val="21"/>
          <w:highlight w:val="none"/>
        </w:rPr>
        <w:t>项目名称：</w:t>
      </w:r>
      <w:r>
        <w:rPr>
          <w:rFonts w:hint="eastAsia" w:asciiTheme="minorEastAsia" w:hAnsiTheme="minorEastAsia" w:eastAsiaTheme="minorEastAsia" w:cstheme="minorEastAsia"/>
          <w:b/>
          <w:color w:val="auto"/>
          <w:szCs w:val="21"/>
          <w:highlight w:val="none"/>
          <w:u w:val="single"/>
          <w:lang w:eastAsia="zh-CN"/>
        </w:rPr>
        <w:t>校园数字化基础算力支撑平台扩容项目</w:t>
      </w:r>
    </w:p>
    <w:p w14:paraId="38B50D1E">
      <w:pPr>
        <w:adjustRightInd w:val="0"/>
        <w:snapToGrid w:val="0"/>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 预算金额：</w:t>
      </w:r>
      <w:r>
        <w:rPr>
          <w:rFonts w:hint="eastAsia" w:asciiTheme="minorEastAsia" w:hAnsiTheme="minorEastAsia" w:eastAsiaTheme="minorEastAsia" w:cstheme="minorEastAsia"/>
          <w:color w:val="auto"/>
          <w:szCs w:val="21"/>
          <w:highlight w:val="none"/>
          <w:lang w:val="en-US" w:eastAsia="zh-CN"/>
        </w:rPr>
        <w:t>101</w:t>
      </w:r>
      <w:r>
        <w:rPr>
          <w:rFonts w:hint="eastAsia" w:asciiTheme="minorEastAsia" w:hAnsiTheme="minorEastAsia" w:eastAsiaTheme="minorEastAsia" w:cstheme="minorEastAsia"/>
          <w:color w:val="auto"/>
          <w:szCs w:val="21"/>
          <w:highlight w:val="none"/>
        </w:rPr>
        <w:t>万元。</w:t>
      </w:r>
    </w:p>
    <w:p w14:paraId="6570646A">
      <w:pPr>
        <w:adjustRightInd w:val="0"/>
        <w:snapToGrid w:val="0"/>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4最高限价：1</w:t>
      </w:r>
      <w:r>
        <w:rPr>
          <w:rFonts w:hint="eastAsia" w:asciiTheme="minorEastAsia" w:hAnsiTheme="minorEastAsia" w:eastAsiaTheme="minorEastAsia" w:cstheme="minorEastAsia"/>
          <w:color w:val="auto"/>
          <w:szCs w:val="21"/>
          <w:highlight w:val="none"/>
          <w:lang w:val="en-US" w:eastAsia="zh-CN"/>
        </w:rPr>
        <w:t>01</w:t>
      </w:r>
      <w:r>
        <w:rPr>
          <w:rFonts w:hint="eastAsia" w:asciiTheme="minorEastAsia" w:hAnsiTheme="minorEastAsia" w:eastAsiaTheme="minorEastAsia" w:cstheme="minorEastAsia"/>
          <w:color w:val="auto"/>
          <w:szCs w:val="21"/>
          <w:highlight w:val="none"/>
        </w:rPr>
        <w:t>万元，投标报价超过最高限价为无效标。</w:t>
      </w:r>
    </w:p>
    <w:p w14:paraId="05247C2D">
      <w:pPr>
        <w:adjustRightInd w:val="0"/>
        <w:snapToGrid w:val="0"/>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5采购需求：存储、交换机等设备以及对现有数据中心资源进行升级扩容整合等，具体详见采购需求</w:t>
      </w:r>
    </w:p>
    <w:p w14:paraId="6D349233">
      <w:pPr>
        <w:adjustRightInd w:val="0"/>
        <w:snapToGrid w:val="0"/>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6交货验收时间：合同签订后30日历天内交付并完成供货、安装、调试和培训等工作</w:t>
      </w:r>
      <w:r>
        <w:rPr>
          <w:rFonts w:hint="eastAsia" w:asciiTheme="minorEastAsia" w:hAnsiTheme="minorEastAsia" w:eastAsiaTheme="minorEastAsia" w:cstheme="minorEastAsia"/>
          <w:color w:val="auto"/>
          <w:szCs w:val="21"/>
          <w:highlight w:val="none"/>
          <w:lang w:eastAsia="zh-CN"/>
        </w:rPr>
        <w:t>。</w:t>
      </w:r>
    </w:p>
    <w:p w14:paraId="1D9A24B2">
      <w:pPr>
        <w:adjustRightInd w:val="0"/>
        <w:snapToGrid w:val="0"/>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7合同履行期：合同生效后到质保期结束</w:t>
      </w:r>
    </w:p>
    <w:p w14:paraId="24B8B562">
      <w:pPr>
        <w:adjustRightInd w:val="0"/>
        <w:snapToGrid w:val="0"/>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8本项目是否接受联合体参与采购活动：否</w:t>
      </w:r>
    </w:p>
    <w:p w14:paraId="52B7BB3E">
      <w:pPr>
        <w:adjustRightInd w:val="0"/>
        <w:snapToGrid w:val="0"/>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9本项目是否接受进口产品：否</w:t>
      </w:r>
    </w:p>
    <w:p w14:paraId="56923083">
      <w:pPr>
        <w:adjustRightInd w:val="0"/>
        <w:snapToGrid w:val="0"/>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10项目经费：</w:t>
      </w:r>
      <w:r>
        <w:rPr>
          <w:rFonts w:hint="eastAsia"/>
          <w:color w:val="auto"/>
          <w:highlight w:val="none"/>
        </w:rPr>
        <w:t>中央支持地方高校改革发展专项资金</w:t>
      </w:r>
      <w:r>
        <w:rPr>
          <w:rFonts w:hint="eastAsia" w:asciiTheme="minorEastAsia" w:hAnsiTheme="minorEastAsia" w:eastAsiaTheme="minorEastAsia" w:cstheme="minorEastAsia"/>
          <w:color w:val="auto"/>
          <w:szCs w:val="21"/>
          <w:highlight w:val="none"/>
        </w:rPr>
        <w:t xml:space="preserve"> </w:t>
      </w:r>
      <w:r>
        <w:rPr>
          <w:rStyle w:val="64"/>
          <w:rFonts w:hint="eastAsia" w:eastAsiaTheme="minorEastAsia"/>
          <w:color w:val="auto"/>
          <w:highlight w:val="none"/>
          <w:lang w:val="en-US" w:eastAsia="zh-CN"/>
        </w:rPr>
        <w:t xml:space="preserve"> </w:t>
      </w:r>
    </w:p>
    <w:p w14:paraId="01DE2832">
      <w:pPr>
        <w:adjustRightInd w:val="0"/>
        <w:snapToGrid w:val="0"/>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11是否属专门面向中小企业采购项目：</w:t>
      </w:r>
      <w:r>
        <w:rPr>
          <w:rStyle w:val="64"/>
          <w:rFonts w:hint="eastAsia"/>
          <w:color w:val="auto"/>
          <w:highlight w:val="none"/>
        </w:rPr>
        <w:t>否</w:t>
      </w:r>
      <w:r>
        <w:rPr>
          <w:rFonts w:hint="eastAsia" w:asciiTheme="minorEastAsia" w:hAnsiTheme="minorEastAsia" w:eastAsiaTheme="minorEastAsia" w:cstheme="minorEastAsia"/>
          <w:color w:val="auto"/>
          <w:szCs w:val="21"/>
          <w:highlight w:val="none"/>
        </w:rPr>
        <w:t>。</w:t>
      </w:r>
    </w:p>
    <w:p w14:paraId="4DFB7573">
      <w:pPr>
        <w:pStyle w:val="3"/>
        <w:spacing w:before="0" w:after="0"/>
        <w:ind w:firstLine="422" w:firstLineChars="200"/>
        <w:rPr>
          <w:rFonts w:asciiTheme="minorEastAsia" w:hAnsiTheme="minorEastAsia" w:eastAsiaTheme="minorEastAsia" w:cstheme="minorEastAsia"/>
          <w:color w:val="auto"/>
          <w:szCs w:val="21"/>
          <w:highlight w:val="none"/>
        </w:rPr>
      </w:pPr>
      <w:bookmarkStart w:id="11" w:name="_Toc171519059"/>
      <w:r>
        <w:rPr>
          <w:rFonts w:hint="eastAsia" w:asciiTheme="minorEastAsia" w:hAnsiTheme="minorEastAsia" w:eastAsiaTheme="minorEastAsia" w:cstheme="minorEastAsia"/>
          <w:color w:val="auto"/>
          <w:szCs w:val="21"/>
          <w:highlight w:val="none"/>
        </w:rPr>
        <w:t>二、申请人的资格要求</w:t>
      </w:r>
      <w:bookmarkEnd w:id="11"/>
    </w:p>
    <w:p w14:paraId="675B4C91">
      <w:pPr>
        <w:spacing w:line="360" w:lineRule="auto"/>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（一）通用资格要求</w:t>
      </w:r>
    </w:p>
    <w:p w14:paraId="49BEABC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1.满足《中华人民共和国政府采购法》第二十二条规定，并提供下列材料：</w:t>
      </w:r>
    </w:p>
    <w:p w14:paraId="2A382D51">
      <w:pPr>
        <w:spacing w:line="360" w:lineRule="auto"/>
        <w:ind w:firstLine="420" w:firstLineChars="200"/>
        <w:outlineLvl w:val="3"/>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1.1供应商信用承诺函（格式见第六章）。</w:t>
      </w:r>
    </w:p>
    <w:p w14:paraId="20759E52">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1.2满足《中华人民共和国政府采购法》第二十二条规定的相关材料：</w:t>
      </w:r>
    </w:p>
    <w:p w14:paraId="4996E19F">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1.2.1法人或者其他组织的营业执照等证明文件，自然人的身份证明；</w:t>
      </w:r>
    </w:p>
    <w:p w14:paraId="0CA4623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1.2.2 </w:t>
      </w:r>
      <w:r>
        <w:rPr>
          <w:rFonts w:hint="eastAsia" w:asciiTheme="minorEastAsia" w:hAnsiTheme="minorEastAsia" w:eastAsiaTheme="minorEastAsia" w:cstheme="minorEastAsia"/>
          <w:color w:val="auto"/>
          <w:szCs w:val="21"/>
          <w:highlight w:val="none"/>
          <w:lang w:eastAsia="zh-CN"/>
        </w:rPr>
        <w:t>2025年度的财务状况报告（成立不满一年无需提供）</w:t>
      </w:r>
      <w:r>
        <w:rPr>
          <w:rFonts w:hint="eastAsia" w:asciiTheme="minorEastAsia" w:hAnsiTheme="minorEastAsia" w:eastAsiaTheme="minorEastAsia" w:cstheme="minorEastAsia"/>
          <w:color w:val="auto"/>
          <w:szCs w:val="21"/>
          <w:highlight w:val="none"/>
        </w:rPr>
        <w:t>；</w:t>
      </w:r>
    </w:p>
    <w:p w14:paraId="6A588A6C">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1.2.3依法缴纳税收和社会保障资金的相关材料（提供提交投标文件截止时间前一年内至少一个月依法缴纳税收及缴纳社会保障资金的证明材料。投标人依法享受缓缴、免缴税收、社会保障资金的提供证明材料）；</w:t>
      </w:r>
    </w:p>
    <w:p w14:paraId="430C1974">
      <w:pPr>
        <w:spacing w:line="360" w:lineRule="auto"/>
        <w:ind w:firstLine="420" w:firstLineChars="200"/>
        <w:outlineLvl w:val="4"/>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1.2.4具备履行合同所必需的设备和专业技术能力的书面声明；</w:t>
      </w:r>
    </w:p>
    <w:p w14:paraId="5EDD774B">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1.2.5参加政府采购活动前3年内在经营活动中没有重大违法记录的书面声明。</w:t>
      </w:r>
    </w:p>
    <w:p w14:paraId="504792C9">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1.2.6法律、行政法规规定的其他条件。</w:t>
      </w:r>
    </w:p>
    <w:p w14:paraId="02082023">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w:t>
      </w:r>
    </w:p>
    <w:p w14:paraId="0E0AB8E4">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3.落实政府采购政策需满足的资格要求：无</w:t>
      </w:r>
    </w:p>
    <w:p w14:paraId="12794BD7">
      <w:pPr>
        <w:spacing w:line="360" w:lineRule="auto"/>
        <w:ind w:firstLine="420" w:firstLineChars="200"/>
        <w:outlineLvl w:val="2"/>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（二）</w:t>
      </w:r>
      <w:bookmarkStart w:id="12" w:name="OLE_LINK67"/>
      <w:r>
        <w:rPr>
          <w:rFonts w:hint="eastAsia" w:asciiTheme="minorEastAsia" w:hAnsiTheme="minorEastAsia" w:eastAsiaTheme="minorEastAsia" w:cstheme="minorEastAsia"/>
          <w:color w:val="auto"/>
          <w:szCs w:val="21"/>
          <w:highlight w:val="none"/>
        </w:rPr>
        <w:t>本项目特定资格要求：</w:t>
      </w:r>
      <w:r>
        <w:rPr>
          <w:rFonts w:hint="eastAsia" w:asciiTheme="minorEastAsia" w:hAnsiTheme="minorEastAsia" w:eastAsiaTheme="minorEastAsia" w:cstheme="minorEastAsia"/>
          <w:b/>
          <w:color w:val="auto"/>
          <w:szCs w:val="21"/>
          <w:highlight w:val="none"/>
        </w:rPr>
        <w:t>无。</w:t>
      </w:r>
      <w:bookmarkEnd w:id="12"/>
    </w:p>
    <w:p w14:paraId="149CCDA2">
      <w:pPr>
        <w:spacing w:line="360" w:lineRule="auto"/>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（三）拒绝下述供应商参加本次采购活动</w:t>
      </w:r>
    </w:p>
    <w:p w14:paraId="55B63157">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1.单位负责人为同一人或者存在直接控股、管理关系的不同供应商，不得参加同一合同项下的政府采购活动。</w:t>
      </w:r>
    </w:p>
    <w:p w14:paraId="1F8C9A33">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2.为采购项目提供整体设计、</w:t>
      </w:r>
      <w:bookmarkStart w:id="13" w:name="OLE_LINK12"/>
      <w:r>
        <w:rPr>
          <w:rFonts w:hint="eastAsia" w:asciiTheme="minorEastAsia" w:hAnsiTheme="minorEastAsia" w:eastAsiaTheme="minorEastAsia" w:cstheme="minorEastAsia"/>
          <w:color w:val="auto"/>
          <w:szCs w:val="21"/>
          <w:highlight w:val="none"/>
        </w:rPr>
        <w:t>规范编制或者</w:t>
      </w:r>
      <w:bookmarkEnd w:id="13"/>
      <w:r>
        <w:rPr>
          <w:rFonts w:hint="eastAsia" w:asciiTheme="minorEastAsia" w:hAnsiTheme="minorEastAsia" w:eastAsiaTheme="minorEastAsia" w:cstheme="minorEastAsia"/>
          <w:color w:val="auto"/>
          <w:szCs w:val="21"/>
          <w:highlight w:val="none"/>
        </w:rPr>
        <w:t>项目管理、监理、检测等服务的供应商，不得参加本项目的采购活动。</w:t>
      </w:r>
    </w:p>
    <w:p w14:paraId="1C8E6F74">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3.供应商被“信用中国”网站（www.creditchina.gov.cn）、“中国政府采购网”（www.ccgp.gov.cn）列入失信被执行人、重大税收违法案件当事人名单、政府采购严重违法失信行为。</w:t>
      </w:r>
    </w:p>
    <w:p w14:paraId="26DD83F0">
      <w:pPr>
        <w:spacing w:line="360" w:lineRule="auto"/>
        <w:ind w:firstLine="48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szCs w:val="21"/>
          <w:highlight w:val="none"/>
        </w:rPr>
        <w:t>本项目采购标的对应的中小企业划分标准所属行业为：</w:t>
      </w:r>
      <w:bookmarkStart w:id="14" w:name="_Toc171519060"/>
      <w:r>
        <w:rPr>
          <w:rFonts w:hint="eastAsia" w:asciiTheme="minorEastAsia" w:hAnsiTheme="minorEastAsia" w:eastAsiaTheme="minorEastAsia" w:cstheme="minorEastAsia"/>
          <w:b/>
          <w:bCs/>
          <w:color w:val="auto"/>
          <w:szCs w:val="21"/>
          <w:highlight w:val="none"/>
        </w:rPr>
        <w:t>工业</w:t>
      </w:r>
    </w:p>
    <w:p w14:paraId="15132EC8">
      <w:pPr>
        <w:numPr>
          <w:ilvl w:val="0"/>
          <w:numId w:val="1"/>
        </w:num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获取招标文件</w:t>
      </w:r>
      <w:bookmarkEnd w:id="14"/>
      <w:bookmarkStart w:id="15" w:name="_Toc171519061"/>
    </w:p>
    <w:p w14:paraId="70B980C8">
      <w:pPr>
        <w:spacing w:line="360" w:lineRule="auto"/>
        <w:ind w:firstLine="210" w:firstLine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时间：</w:t>
      </w:r>
      <w:bookmarkStart w:id="16" w:name="OLE_LINK14"/>
      <w:r>
        <w:rPr>
          <w:rFonts w:hint="eastAsia" w:asciiTheme="minorEastAsia" w:hAnsiTheme="minorEastAsia" w:eastAsiaTheme="minorEastAsia" w:cstheme="minorEastAsia"/>
          <w:color w:val="auto"/>
          <w:szCs w:val="21"/>
          <w:highlight w:val="none"/>
        </w:rPr>
        <w:t>自招标文件公告发布之日起5个工作日</w:t>
      </w:r>
      <w:bookmarkEnd w:id="16"/>
      <w:r>
        <w:rPr>
          <w:rFonts w:hint="eastAsia" w:asciiTheme="minorEastAsia" w:hAnsiTheme="minorEastAsia" w:eastAsiaTheme="minorEastAsia" w:cstheme="minorEastAsia"/>
          <w:color w:val="auto"/>
          <w:szCs w:val="21"/>
          <w:highlight w:val="none"/>
        </w:rPr>
        <w:t xml:space="preserve">。 </w:t>
      </w:r>
    </w:p>
    <w:p w14:paraId="44297BE9">
      <w:pPr>
        <w:spacing w:line="360" w:lineRule="auto"/>
        <w:ind w:firstLine="210" w:firstLine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地点：江苏政府采购网 </w:t>
      </w:r>
    </w:p>
    <w:p w14:paraId="056BC108">
      <w:pPr>
        <w:spacing w:line="360" w:lineRule="auto"/>
        <w:ind w:firstLine="210" w:firstLine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方式：自行下载 </w:t>
      </w:r>
    </w:p>
    <w:p w14:paraId="06D7C158">
      <w:pPr>
        <w:spacing w:line="360" w:lineRule="auto"/>
        <w:ind w:firstLine="210" w:firstLine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售价：0.00元 </w:t>
      </w:r>
    </w:p>
    <w:p w14:paraId="7BD3C4AB">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四、投标文件的递交、提交投标文件截止时间、开标时间和地点</w:t>
      </w:r>
      <w:bookmarkEnd w:id="15"/>
    </w:p>
    <w:p w14:paraId="1902B834">
      <w:pPr>
        <w:spacing w:line="360" w:lineRule="auto"/>
        <w:ind w:firstLine="48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2026年10月9 日09时30分（北京时间）</w:t>
      </w:r>
    </w:p>
    <w:p w14:paraId="66992FC4">
      <w:pPr>
        <w:spacing w:line="360" w:lineRule="auto"/>
        <w:ind w:firstLine="48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地点：江苏省政府采购交易系统（以下简称“苏采云系统”）网上开标大厅。 </w:t>
      </w:r>
    </w:p>
    <w:p w14:paraId="4136D578">
      <w:pPr>
        <w:pStyle w:val="3"/>
        <w:spacing w:before="0" w:after="0"/>
        <w:ind w:firstLine="422" w:firstLineChars="200"/>
        <w:rPr>
          <w:rFonts w:asciiTheme="minorEastAsia" w:hAnsiTheme="minorEastAsia" w:eastAsiaTheme="minorEastAsia" w:cstheme="minorEastAsia"/>
          <w:color w:val="auto"/>
          <w:szCs w:val="21"/>
          <w:highlight w:val="none"/>
        </w:rPr>
      </w:pPr>
      <w:bookmarkStart w:id="17" w:name="_Toc171519062"/>
      <w:r>
        <w:rPr>
          <w:rFonts w:hint="eastAsia" w:asciiTheme="minorEastAsia" w:hAnsiTheme="minorEastAsia" w:eastAsiaTheme="minorEastAsia" w:cstheme="minorEastAsia"/>
          <w:color w:val="auto"/>
          <w:szCs w:val="21"/>
          <w:highlight w:val="none"/>
        </w:rPr>
        <w:t>五、公告期限</w:t>
      </w:r>
      <w:bookmarkEnd w:id="17"/>
    </w:p>
    <w:p w14:paraId="2AA9CFE6">
      <w:p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自本公告发布之日起5个工作日</w:t>
      </w:r>
    </w:p>
    <w:p w14:paraId="438DD2DB">
      <w:pPr>
        <w:pStyle w:val="3"/>
        <w:spacing w:before="0" w:after="0"/>
        <w:ind w:firstLine="422" w:firstLineChars="200"/>
        <w:rPr>
          <w:rFonts w:asciiTheme="minorEastAsia" w:hAnsiTheme="minorEastAsia" w:eastAsiaTheme="minorEastAsia" w:cstheme="minorEastAsia"/>
          <w:color w:val="auto"/>
          <w:szCs w:val="21"/>
          <w:highlight w:val="none"/>
        </w:rPr>
      </w:pPr>
      <w:bookmarkStart w:id="18" w:name="_Toc171519063"/>
      <w:r>
        <w:rPr>
          <w:rFonts w:hint="eastAsia" w:asciiTheme="minorEastAsia" w:hAnsiTheme="minorEastAsia" w:eastAsiaTheme="minorEastAsia" w:cstheme="minorEastAsia"/>
          <w:color w:val="auto"/>
          <w:szCs w:val="21"/>
          <w:highlight w:val="none"/>
        </w:rPr>
        <w:t>六、其他事宜</w:t>
      </w:r>
      <w:bookmarkEnd w:id="18"/>
    </w:p>
    <w:p w14:paraId="571F536E">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本次招标不收取投标保证金。</w:t>
      </w:r>
    </w:p>
    <w:p w14:paraId="3F132BF2">
      <w:p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 xml:space="preserve">本项目不组织集中勘察及答疑，供应商如对采购需求有疑问，请咨询采购单位联系人。 </w:t>
      </w:r>
    </w:p>
    <w:p w14:paraId="5940A097">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公告发布媒介：江苏政府采购网。</w:t>
      </w:r>
    </w:p>
    <w:p w14:paraId="6027A63C">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4.</w:t>
      </w:r>
      <w:r>
        <w:rPr>
          <w:rFonts w:hint="eastAsia" w:asciiTheme="minorEastAsia" w:hAnsiTheme="minorEastAsia" w:eastAsiaTheme="minorEastAsia" w:cstheme="minorEastAsia"/>
          <w:color w:val="auto"/>
          <w:highlight w:val="none"/>
        </w:rPr>
        <w:t xml:space="preserve"> 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p>
    <w:p w14:paraId="4C14BEBB">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5.“苏采云”系统使用要求：</w:t>
      </w:r>
    </w:p>
    <w:p w14:paraId="0BED9EE9">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（1）使用谷歌浏览器参与不见面开标环节。</w:t>
      </w:r>
    </w:p>
    <w:p w14:paraId="519D165F">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（2）电脑需提前准备好麦克风、音响，摄像头，提前检查保证能够正常使用。</w:t>
      </w:r>
    </w:p>
    <w:p w14:paraId="4DF271EA">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（3）操作系统至少win7以上，建议使用win10操作系统。</w:t>
      </w:r>
    </w:p>
    <w:p w14:paraId="5AEC0B85">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体现，由法人签字并盖单位公章，上传至响应文件中，未按照要求提供或者提供不满足要求将作为无效投标。</w:t>
      </w:r>
    </w:p>
    <w:p w14:paraId="570EB0BA">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在政府采购资格审查环节，供应商如采用《南京市政府采购供应商信用记录表暨信用承诺书》，代替信用承诺，只需提供书面《南京市政府采购供应商信用记录表暨信用承诺书》，即可替代以下证明材料：</w:t>
      </w:r>
    </w:p>
    <w:p w14:paraId="061122A7">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（1）符合国家相关规定的财务状况报告；</w:t>
      </w:r>
    </w:p>
    <w:p w14:paraId="44EF40FE">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（2）依法缴纳税收的证明材料； </w:t>
      </w:r>
    </w:p>
    <w:p w14:paraId="1E3E9115">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（3）依法缴纳社会保障资金的证明材料；</w:t>
      </w:r>
    </w:p>
    <w:p w14:paraId="321E2E1C">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（4）具备履行政府采购合同所必需的设备和专业技术能力的证明材料；</w:t>
      </w:r>
    </w:p>
    <w:p w14:paraId="6CE6A687">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（5）参加政府采购活动前三年内在经营活动中没有重大违法记录的证明材料；</w:t>
      </w:r>
    </w:p>
    <w:p w14:paraId="56DEB175">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（6）未被列入失信被执行人、重大税收违法失信主体、政府采购严重违法失信行为记录名单的证明材料。</w:t>
      </w:r>
    </w:p>
    <w:p w14:paraId="2C08993A">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在中标（成交）后，应提供上述由信用承诺书替代的证明材料（一式伍份），加盖公章按采购文件要求胶装提交采购人或采购代理机构核验。经核验无误后，由采购人或采购代理机构发出中标（成交）通知书。</w:t>
      </w:r>
    </w:p>
    <w:p w14:paraId="7DF0D490">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供应商涉及以下情形的，不适用信用承诺，仍须提供上述证明材料：</w:t>
      </w:r>
    </w:p>
    <w:p w14:paraId="070FCCCA">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（1）供应商被列入严重失信主体名单；</w:t>
      </w:r>
    </w:p>
    <w:p w14:paraId="79CB58F5">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（2）被相关监管部门作出行政处罚且尚在处罚有效期内；</w:t>
      </w:r>
    </w:p>
    <w:p w14:paraId="09775600">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（3）其他法律、行政法规规定的不适用信用承诺的情形。</w:t>
      </w:r>
    </w:p>
    <w:p w14:paraId="00ACB564">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供应商对信用承诺内容的真实性、合法性、有效性负责。如作出虚假信用承诺，视同为“提供虚假材料谋取中标、成交”的违法行为。</w:t>
      </w:r>
    </w:p>
    <w:p w14:paraId="7E8F9CB7">
      <w:pPr>
        <w:pStyle w:val="3"/>
        <w:spacing w:before="0" w:after="0"/>
        <w:ind w:firstLine="422" w:firstLineChars="200"/>
        <w:rPr>
          <w:rFonts w:asciiTheme="minorEastAsia" w:hAnsiTheme="minorEastAsia" w:eastAsiaTheme="minorEastAsia" w:cstheme="minorEastAsia"/>
          <w:color w:val="auto"/>
          <w:szCs w:val="21"/>
          <w:highlight w:val="none"/>
        </w:rPr>
      </w:pPr>
      <w:bookmarkStart w:id="19" w:name="_Toc171519064"/>
      <w:r>
        <w:rPr>
          <w:rFonts w:hint="eastAsia" w:asciiTheme="minorEastAsia" w:hAnsiTheme="minorEastAsia" w:eastAsiaTheme="minorEastAsia" w:cstheme="minorEastAsia"/>
          <w:color w:val="auto"/>
          <w:szCs w:val="21"/>
          <w:highlight w:val="none"/>
        </w:rPr>
        <w:t>七、联系方式</w:t>
      </w:r>
      <w:bookmarkEnd w:id="19"/>
      <w:r>
        <w:rPr>
          <w:rFonts w:hint="eastAsia" w:asciiTheme="minorEastAsia" w:hAnsiTheme="minorEastAsia" w:eastAsiaTheme="minorEastAsia" w:cstheme="minorEastAsia"/>
          <w:color w:val="auto"/>
          <w:szCs w:val="21"/>
          <w:highlight w:val="none"/>
        </w:rPr>
        <w:t xml:space="preserve"> </w:t>
      </w:r>
    </w:p>
    <w:p w14:paraId="6A7FF212">
      <w:p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采购单位名称：金陵科技学院 </w:t>
      </w:r>
    </w:p>
    <w:p w14:paraId="200B7AF2">
      <w:p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采购单位地址：南京市江宁区弘景大道99号</w:t>
      </w:r>
    </w:p>
    <w:p w14:paraId="2967C8D4">
      <w:pPr>
        <w:spacing w:line="360" w:lineRule="auto"/>
        <w:ind w:firstLine="480"/>
        <w:rPr>
          <w:rFonts w:asciiTheme="minorEastAsia" w:hAnsiTheme="minorEastAsia" w:eastAsiaTheme="minorEastAsia" w:cstheme="minorEastAsia"/>
          <w:color w:val="auto"/>
          <w:szCs w:val="21"/>
          <w:highlight w:val="none"/>
        </w:rPr>
      </w:pPr>
      <w:bookmarkStart w:id="20" w:name="_Toc6306273"/>
      <w:r>
        <w:rPr>
          <w:rFonts w:hint="eastAsia" w:asciiTheme="minorEastAsia" w:hAnsiTheme="minorEastAsia" w:eastAsiaTheme="minorEastAsia" w:cstheme="minorEastAsia"/>
          <w:color w:val="auto"/>
          <w:szCs w:val="21"/>
          <w:highlight w:val="none"/>
        </w:rPr>
        <w:t>联系人姓名：</w:t>
      </w:r>
      <w:r>
        <w:rPr>
          <w:rFonts w:hint="eastAsia"/>
          <w:color w:val="auto"/>
          <w:highlight w:val="none"/>
        </w:rPr>
        <w:t>陆老师</w:t>
      </w:r>
      <w:r>
        <w:rPr>
          <w:rFonts w:hint="eastAsia" w:asciiTheme="minorEastAsia" w:hAnsiTheme="minorEastAsia" w:eastAsiaTheme="minorEastAsia" w:cstheme="minorEastAsia"/>
          <w:color w:val="auto"/>
          <w:szCs w:val="21"/>
          <w:highlight w:val="none"/>
        </w:rPr>
        <w:t xml:space="preserve">  </w:t>
      </w:r>
    </w:p>
    <w:p w14:paraId="0EC1F063">
      <w:p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联系电话：</w:t>
      </w:r>
      <w:r>
        <w:rPr>
          <w:rFonts w:hint="eastAsia" w:ascii="宋体" w:hAnsi="宋体"/>
          <w:color w:val="auto"/>
          <w:szCs w:val="21"/>
          <w:highlight w:val="none"/>
        </w:rPr>
        <w:t>18913805609</w:t>
      </w:r>
    </w:p>
    <w:p w14:paraId="1BDC092F">
      <w:pPr>
        <w:widowControl/>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采购代理机构信息</w:t>
      </w:r>
    </w:p>
    <w:p w14:paraId="0A13BC6D">
      <w:pPr>
        <w:widowControl/>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名称：南京江城工程项目管理有限公司　</w:t>
      </w:r>
    </w:p>
    <w:p w14:paraId="7DE54962">
      <w:pPr>
        <w:widowControl/>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　　址：南京市建邺区云龙山路89号龙湖天街1栋29楼　</w:t>
      </w:r>
    </w:p>
    <w:p w14:paraId="1E15317E">
      <w:pPr>
        <w:widowControl/>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联系人：曹雪</w:t>
      </w:r>
    </w:p>
    <w:p w14:paraId="5716FC92">
      <w:pPr>
        <w:widowControl/>
        <w:spacing w:line="360" w:lineRule="auto"/>
        <w:ind w:firstLine="42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Cs w:val="21"/>
          <w:highlight w:val="none"/>
        </w:rPr>
        <w:t>联系电话：025-58066836</w:t>
      </w:r>
      <w:r>
        <w:rPr>
          <w:rFonts w:hint="eastAsia" w:ascii="宋体" w:hAnsi="宋体"/>
          <w:color w:val="auto"/>
          <w:szCs w:val="21"/>
          <w:highlight w:val="none"/>
        </w:rPr>
        <w:t>、025-58835827-0</w:t>
      </w:r>
      <w:r>
        <w:rPr>
          <w:rFonts w:hint="eastAsia" w:asciiTheme="minorEastAsia" w:hAnsiTheme="minorEastAsia" w:eastAsiaTheme="minorEastAsia" w:cstheme="minorEastAsia"/>
          <w:color w:val="auto"/>
          <w:sz w:val="24"/>
          <w:highlight w:val="none"/>
        </w:rPr>
        <w:br w:type="page"/>
      </w:r>
    </w:p>
    <w:p w14:paraId="7D6DDAE8">
      <w:pPr>
        <w:pStyle w:val="2"/>
        <w:spacing w:before="100" w:after="100"/>
        <w:rPr>
          <w:rFonts w:asciiTheme="minorEastAsia" w:hAnsiTheme="minorEastAsia" w:eastAsiaTheme="minorEastAsia" w:cstheme="minorEastAsia"/>
          <w:color w:val="auto"/>
          <w:highlight w:val="none"/>
          <w:lang w:val="zh-CN"/>
        </w:rPr>
      </w:pPr>
      <w:bookmarkStart w:id="21" w:name="_Toc31471"/>
      <w:bookmarkStart w:id="22" w:name="_Toc171519065"/>
      <w:bookmarkStart w:id="23" w:name="_Toc271"/>
      <w:bookmarkStart w:id="24" w:name="_Toc18228"/>
      <w:bookmarkStart w:id="25" w:name="_Toc18773"/>
      <w:r>
        <w:rPr>
          <w:rFonts w:hint="eastAsia" w:asciiTheme="minorEastAsia" w:hAnsiTheme="minorEastAsia" w:eastAsiaTheme="minorEastAsia" w:cstheme="minorEastAsia"/>
          <w:color w:val="auto"/>
          <w:highlight w:val="none"/>
          <w:lang w:val="zh-CN"/>
        </w:rPr>
        <w:t>第二章 投标人须知</w:t>
      </w:r>
      <w:bookmarkEnd w:id="20"/>
      <w:bookmarkEnd w:id="21"/>
      <w:bookmarkEnd w:id="22"/>
      <w:bookmarkEnd w:id="23"/>
      <w:bookmarkEnd w:id="24"/>
      <w:bookmarkEnd w:id="25"/>
      <w:bookmarkStart w:id="26" w:name="_Toc20823275"/>
      <w:bookmarkStart w:id="27" w:name="_Toc513029203"/>
      <w:bookmarkStart w:id="28" w:name="_Toc16938519"/>
      <w:bookmarkStart w:id="29" w:name="_Toc120614214"/>
    </w:p>
    <w:p w14:paraId="00C80795">
      <w:pPr>
        <w:pStyle w:val="3"/>
        <w:spacing w:before="0" w:after="0"/>
        <w:ind w:firstLine="422" w:firstLineChars="200"/>
        <w:rPr>
          <w:rFonts w:asciiTheme="minorEastAsia" w:hAnsiTheme="minorEastAsia" w:eastAsiaTheme="minorEastAsia" w:cstheme="minorEastAsia"/>
          <w:color w:val="auto"/>
          <w:szCs w:val="21"/>
          <w:highlight w:val="none"/>
        </w:rPr>
      </w:pPr>
      <w:bookmarkStart w:id="30" w:name="_Toc171519066"/>
      <w:r>
        <w:rPr>
          <w:rFonts w:hint="eastAsia" w:asciiTheme="minorEastAsia" w:hAnsiTheme="minorEastAsia" w:eastAsiaTheme="minorEastAsia" w:cstheme="minorEastAsia"/>
          <w:color w:val="auto"/>
          <w:szCs w:val="21"/>
          <w:highlight w:val="none"/>
        </w:rPr>
        <w:t>一、总则</w:t>
      </w:r>
      <w:bookmarkEnd w:id="26"/>
      <w:bookmarkEnd w:id="27"/>
      <w:bookmarkEnd w:id="28"/>
      <w:bookmarkEnd w:id="29"/>
      <w:bookmarkEnd w:id="30"/>
    </w:p>
    <w:p w14:paraId="167AF07E">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31" w:name="_Hlt16619475"/>
      <w:bookmarkEnd w:id="31"/>
      <w:bookmarkStart w:id="32" w:name="_Toc458694821"/>
      <w:bookmarkStart w:id="33" w:name="_Toc16938520"/>
      <w:bookmarkStart w:id="34" w:name="_Toc20823276"/>
      <w:bookmarkStart w:id="35" w:name="_Toc513029204"/>
      <w:r>
        <w:rPr>
          <w:rFonts w:hint="eastAsia" w:asciiTheme="minorEastAsia" w:hAnsiTheme="minorEastAsia" w:eastAsiaTheme="minorEastAsia" w:cstheme="minorEastAsia"/>
          <w:bCs/>
          <w:color w:val="auto"/>
          <w:sz w:val="21"/>
          <w:szCs w:val="21"/>
          <w:highlight w:val="none"/>
        </w:rPr>
        <w:t>1</w:t>
      </w:r>
      <w:bookmarkEnd w:id="32"/>
      <w:r>
        <w:rPr>
          <w:rFonts w:hint="eastAsia" w:asciiTheme="minorEastAsia" w:hAnsiTheme="minorEastAsia" w:eastAsiaTheme="minorEastAsia" w:cstheme="minorEastAsia"/>
          <w:bCs/>
          <w:color w:val="auto"/>
          <w:sz w:val="21"/>
          <w:szCs w:val="21"/>
          <w:highlight w:val="none"/>
        </w:rPr>
        <w:t>.招标方式</w:t>
      </w:r>
      <w:bookmarkEnd w:id="33"/>
      <w:bookmarkEnd w:id="34"/>
      <w:bookmarkEnd w:id="35"/>
    </w:p>
    <w:p w14:paraId="7F34624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1.1 本次招标采取公开招标方式，本招标文件仅适用于招标公告中所述项目。</w:t>
      </w:r>
    </w:p>
    <w:p w14:paraId="12472259">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36" w:name="_Toc20823277"/>
      <w:bookmarkStart w:id="37" w:name="_Toc16938521"/>
      <w:bookmarkStart w:id="38" w:name="_Toc513029205"/>
      <w:r>
        <w:rPr>
          <w:rFonts w:hint="eastAsia" w:asciiTheme="minorEastAsia" w:hAnsiTheme="minorEastAsia" w:eastAsiaTheme="minorEastAsia" w:cstheme="minorEastAsia"/>
          <w:bCs/>
          <w:color w:val="auto"/>
          <w:sz w:val="21"/>
          <w:szCs w:val="21"/>
          <w:highlight w:val="none"/>
        </w:rPr>
        <w:t>2.合格的投标人</w:t>
      </w:r>
      <w:bookmarkEnd w:id="36"/>
      <w:bookmarkEnd w:id="37"/>
      <w:bookmarkEnd w:id="38"/>
    </w:p>
    <w:p w14:paraId="7D4F71E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2.1 满足招标公告对供应商的资格要求的规定。</w:t>
      </w:r>
    </w:p>
    <w:p w14:paraId="2D674FE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 满足本文件规定的实质性要求和条件。</w:t>
      </w:r>
    </w:p>
    <w:p w14:paraId="7F4E74A5">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39" w:name="_Toc513029206"/>
      <w:bookmarkStart w:id="40" w:name="_Toc20823278"/>
      <w:bookmarkStart w:id="41" w:name="_Toc16938522"/>
      <w:r>
        <w:rPr>
          <w:rFonts w:hint="eastAsia" w:asciiTheme="minorEastAsia" w:hAnsiTheme="minorEastAsia" w:eastAsiaTheme="minorEastAsia" w:cstheme="minorEastAsia"/>
          <w:bCs/>
          <w:color w:val="auto"/>
          <w:sz w:val="21"/>
          <w:szCs w:val="21"/>
          <w:highlight w:val="none"/>
        </w:rPr>
        <w:t>3.适用法律</w:t>
      </w:r>
      <w:bookmarkEnd w:id="39"/>
      <w:bookmarkEnd w:id="40"/>
      <w:bookmarkEnd w:id="41"/>
    </w:p>
    <w:p w14:paraId="29743FD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3.1 本次招标及由此产生的合同受中华人民共和国有关的法律法规制约和保护。</w:t>
      </w:r>
    </w:p>
    <w:p w14:paraId="60396E14">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42" w:name="_Toc462564067"/>
      <w:bookmarkStart w:id="43" w:name="_Toc513029207"/>
      <w:bookmarkStart w:id="44" w:name="_Toc20823279"/>
      <w:bookmarkStart w:id="45" w:name="_Toc16938523"/>
      <w:r>
        <w:rPr>
          <w:rFonts w:hint="eastAsia" w:asciiTheme="minorEastAsia" w:hAnsiTheme="minorEastAsia" w:eastAsiaTheme="minorEastAsia" w:cstheme="minorEastAsia"/>
          <w:bCs/>
          <w:color w:val="auto"/>
          <w:sz w:val="21"/>
          <w:szCs w:val="21"/>
          <w:highlight w:val="none"/>
        </w:rPr>
        <w:t>4.投标费用</w:t>
      </w:r>
      <w:bookmarkEnd w:id="42"/>
      <w:bookmarkEnd w:id="43"/>
      <w:bookmarkEnd w:id="44"/>
      <w:bookmarkEnd w:id="45"/>
    </w:p>
    <w:p w14:paraId="2FE31D1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4.1 投标人应自行承担所有与参加投标有关的费用，无论投标过程中的做法和结果如何，招标人在任何情况下均无义务和责任承担这些费用。</w:t>
      </w:r>
    </w:p>
    <w:p w14:paraId="634DC47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4.2 本项目招标代理费根据苏财规【2026】1号文的相关规定，本次招标的中标服务费由中标人在领取中标通知书时一次性支付给招标代理机构。按照计价格[2002]1980号文件所列收费标准的50%收取扣除1000元收取，以上标准计算低于1000元时，按照保底代理费1000元/项目收取，无论是否单列均包含在投标报价中。</w:t>
      </w:r>
    </w:p>
    <w:p w14:paraId="482B3160">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5.招标文件的约束力</w:t>
      </w:r>
    </w:p>
    <w:p w14:paraId="13EE7A5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5.1 投标人一旦参加本项目采购活动，即被认为接受了本招标文件的规定和约束。</w:t>
      </w:r>
    </w:p>
    <w:p w14:paraId="0076A95D">
      <w:pPr>
        <w:pStyle w:val="3"/>
        <w:spacing w:before="0" w:after="0"/>
        <w:ind w:firstLine="422" w:firstLineChars="200"/>
        <w:rPr>
          <w:rFonts w:asciiTheme="minorEastAsia" w:hAnsiTheme="minorEastAsia" w:eastAsiaTheme="minorEastAsia" w:cstheme="minorEastAsia"/>
          <w:color w:val="auto"/>
          <w:szCs w:val="21"/>
          <w:highlight w:val="none"/>
        </w:rPr>
      </w:pPr>
      <w:bookmarkStart w:id="46" w:name="_Toc16938525"/>
      <w:bookmarkStart w:id="47" w:name="_Toc171519067"/>
      <w:bookmarkStart w:id="48" w:name="_Toc20823281"/>
      <w:bookmarkStart w:id="49" w:name="_Toc120614215"/>
      <w:bookmarkStart w:id="50" w:name="_Toc513029209"/>
      <w:r>
        <w:rPr>
          <w:rFonts w:hint="eastAsia" w:asciiTheme="minorEastAsia" w:hAnsiTheme="minorEastAsia" w:eastAsiaTheme="minorEastAsia" w:cstheme="minorEastAsia"/>
          <w:color w:val="auto"/>
          <w:szCs w:val="21"/>
          <w:highlight w:val="none"/>
        </w:rPr>
        <w:t>二、招标文件</w:t>
      </w:r>
      <w:bookmarkEnd w:id="46"/>
      <w:bookmarkEnd w:id="47"/>
      <w:bookmarkEnd w:id="48"/>
      <w:bookmarkEnd w:id="49"/>
      <w:bookmarkEnd w:id="50"/>
    </w:p>
    <w:p w14:paraId="46ED89B7">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51" w:name="_Toc16938526"/>
      <w:bookmarkStart w:id="52" w:name="_Toc513029210"/>
      <w:bookmarkStart w:id="53" w:name="_Toc20823282"/>
      <w:r>
        <w:rPr>
          <w:rFonts w:hint="eastAsia" w:asciiTheme="minorEastAsia" w:hAnsiTheme="minorEastAsia" w:eastAsiaTheme="minorEastAsia" w:cstheme="minorEastAsia"/>
          <w:bCs/>
          <w:color w:val="auto"/>
          <w:sz w:val="21"/>
          <w:szCs w:val="21"/>
          <w:highlight w:val="none"/>
        </w:rPr>
        <w:t>6.招标文件构成</w:t>
      </w:r>
      <w:bookmarkEnd w:id="51"/>
      <w:bookmarkEnd w:id="52"/>
      <w:bookmarkEnd w:id="53"/>
    </w:p>
    <w:p w14:paraId="49A622C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6.1 招标文件由以下部分组成：</w:t>
      </w:r>
    </w:p>
    <w:p w14:paraId="1C891B0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（1）投标邀请</w:t>
      </w:r>
    </w:p>
    <w:p w14:paraId="45EA8EB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（2）投标人须知</w:t>
      </w:r>
    </w:p>
    <w:p w14:paraId="45A52C0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（3）合同文本</w:t>
      </w:r>
    </w:p>
    <w:p w14:paraId="0DCE0FC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（4）采购需求</w:t>
      </w:r>
    </w:p>
    <w:p w14:paraId="50B7D2B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（5）评标方法与评标标准</w:t>
      </w:r>
    </w:p>
    <w:p w14:paraId="7368BE2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（6）投标文件格式</w:t>
      </w:r>
    </w:p>
    <w:p w14:paraId="2263175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投标人应仔细检查招标文件是否齐全，如有缺漏请立即与机构联系。</w:t>
      </w:r>
    </w:p>
    <w:p w14:paraId="35D2037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DC716F">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54" w:name="OLE_LINK21"/>
      <w:bookmarkStart w:id="55" w:name="_Toc20823283"/>
      <w:bookmarkStart w:id="56" w:name="_Toc513029211"/>
      <w:bookmarkStart w:id="57" w:name="_Toc16938527"/>
      <w:bookmarkStart w:id="58" w:name="_Toc462564070"/>
      <w:r>
        <w:rPr>
          <w:rFonts w:hint="eastAsia" w:asciiTheme="minorEastAsia" w:hAnsiTheme="minorEastAsia" w:eastAsiaTheme="minorEastAsia" w:cstheme="minorEastAsia"/>
          <w:bCs/>
          <w:color w:val="auto"/>
          <w:sz w:val="21"/>
          <w:szCs w:val="21"/>
          <w:highlight w:val="none"/>
        </w:rPr>
        <w:t>7. 招标文件的澄清、修改</w:t>
      </w:r>
    </w:p>
    <w:bookmarkEnd w:id="54"/>
    <w:p w14:paraId="79DB32F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7.1 招标人或对已发出的招标文件进行必要澄清或者修改的，将在招标文件要求提交投标文件截止时间15日前，在原招标公告媒体发布更正公告，该澄清或者修改的内容为招标文件的组成部分。</w:t>
      </w:r>
    </w:p>
    <w:p w14:paraId="0B49D18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7.2 在招标文件要求提交投标文件截止时间前，有权决定延长投标截止日期和开标日期，并在原采购信息发布媒体上发布变更公告。</w:t>
      </w:r>
    </w:p>
    <w:p w14:paraId="42F81CD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7.3 投标人应在投标截止时间前，关注原公告媒体有关本项目的更正公告，根据更正公告内容自行决定是否需要重新制作和提交投标文件，并承担由此产生的相应责任。</w:t>
      </w:r>
    </w:p>
    <w:bookmarkEnd w:id="55"/>
    <w:bookmarkEnd w:id="56"/>
    <w:bookmarkEnd w:id="57"/>
    <w:bookmarkEnd w:id="58"/>
    <w:p w14:paraId="2F340C82">
      <w:pPr>
        <w:pStyle w:val="3"/>
        <w:spacing w:before="0" w:after="0"/>
        <w:ind w:firstLine="422" w:firstLineChars="200"/>
        <w:rPr>
          <w:rFonts w:asciiTheme="minorEastAsia" w:hAnsiTheme="minorEastAsia" w:eastAsiaTheme="minorEastAsia" w:cstheme="minorEastAsia"/>
          <w:color w:val="auto"/>
          <w:szCs w:val="21"/>
          <w:highlight w:val="none"/>
        </w:rPr>
      </w:pPr>
      <w:bookmarkStart w:id="59" w:name="_Toc513029213"/>
      <w:bookmarkStart w:id="60" w:name="_Toc20823285"/>
      <w:bookmarkStart w:id="61" w:name="_Toc171519068"/>
      <w:bookmarkStart w:id="62" w:name="_Toc462564072"/>
      <w:bookmarkStart w:id="63" w:name="_Toc120614216"/>
      <w:bookmarkStart w:id="64" w:name="_Toc16938529"/>
      <w:r>
        <w:rPr>
          <w:rFonts w:hint="eastAsia" w:asciiTheme="minorEastAsia" w:hAnsiTheme="minorEastAsia" w:eastAsiaTheme="minorEastAsia" w:cstheme="minorEastAsia"/>
          <w:color w:val="auto"/>
          <w:szCs w:val="21"/>
          <w:highlight w:val="none"/>
        </w:rPr>
        <w:t>三、投标文件的编制</w:t>
      </w:r>
      <w:bookmarkEnd w:id="59"/>
      <w:bookmarkEnd w:id="60"/>
      <w:bookmarkEnd w:id="61"/>
      <w:bookmarkEnd w:id="62"/>
      <w:bookmarkEnd w:id="63"/>
      <w:bookmarkEnd w:id="64"/>
    </w:p>
    <w:p w14:paraId="07C6AD07">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65" w:name="_Toc20823286"/>
      <w:bookmarkStart w:id="66" w:name="_Toc462564073"/>
      <w:bookmarkStart w:id="67" w:name="_Toc16938530"/>
      <w:bookmarkStart w:id="68" w:name="_Toc513029214"/>
      <w:r>
        <w:rPr>
          <w:rFonts w:hint="eastAsia" w:asciiTheme="minorEastAsia" w:hAnsiTheme="minorEastAsia" w:eastAsiaTheme="minorEastAsia" w:cstheme="minorEastAsia"/>
          <w:bCs/>
          <w:color w:val="auto"/>
          <w:sz w:val="21"/>
          <w:szCs w:val="21"/>
          <w:highlight w:val="none"/>
        </w:rPr>
        <w:t>8.投标文件的语言及度量衡单位</w:t>
      </w:r>
      <w:bookmarkEnd w:id="65"/>
      <w:bookmarkEnd w:id="66"/>
      <w:bookmarkEnd w:id="67"/>
      <w:bookmarkEnd w:id="68"/>
    </w:p>
    <w:p w14:paraId="14B980B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8.1 投标人提交的投标文件以及投标人与机构就有关投标的所有来往通知、函件和文件均应使用简体中文。</w:t>
      </w:r>
    </w:p>
    <w:p w14:paraId="0AA9427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8.2 除技术性能另有规定外，投标文件所使用的度量衡单位，均须采用国家法定计量单位。</w:t>
      </w:r>
    </w:p>
    <w:p w14:paraId="776CF00A">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69" w:name="_Toc20823287"/>
      <w:bookmarkStart w:id="70" w:name="_Toc16938531"/>
      <w:bookmarkStart w:id="71" w:name="_Toc513029215"/>
      <w:bookmarkStart w:id="72" w:name="_Toc462564074"/>
      <w:r>
        <w:rPr>
          <w:rFonts w:hint="eastAsia" w:asciiTheme="minorEastAsia" w:hAnsiTheme="minorEastAsia" w:eastAsiaTheme="minorEastAsia" w:cstheme="minorEastAsia"/>
          <w:bCs/>
          <w:color w:val="auto"/>
          <w:sz w:val="21"/>
          <w:szCs w:val="21"/>
          <w:highlight w:val="none"/>
        </w:rPr>
        <w:t>9.投标文件构成</w:t>
      </w:r>
      <w:bookmarkEnd w:id="69"/>
      <w:bookmarkEnd w:id="70"/>
      <w:bookmarkEnd w:id="71"/>
      <w:bookmarkEnd w:id="72"/>
    </w:p>
    <w:p w14:paraId="69DE194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9.1 投标人编写的投标文件应包括资格证明文件、符合性证明文件、投标分项报价表、响应及偏离表、其他证明文件、投标函、开标一览表等部分。</w:t>
      </w:r>
    </w:p>
    <w:p w14:paraId="2663A5D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9.2 如标书制作工具中格式和内容与“江苏政府采购网”发布的招标文件不一致，以“江苏政府采购网”发布的招标文件为准。</w:t>
      </w:r>
    </w:p>
    <w:p w14:paraId="7F211223">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73" w:name="_Hlt26954838"/>
      <w:bookmarkEnd w:id="73"/>
      <w:bookmarkStart w:id="74" w:name="_Hlt26668975"/>
      <w:bookmarkEnd w:id="74"/>
      <w:bookmarkStart w:id="75" w:name="_Hlt26670360"/>
      <w:bookmarkEnd w:id="75"/>
      <w:bookmarkStart w:id="76" w:name="_Toc513029219"/>
      <w:bookmarkStart w:id="77" w:name="_Toc49090509"/>
      <w:bookmarkStart w:id="78" w:name="_Toc14577357"/>
      <w:bookmarkStart w:id="79" w:name="_Toc513029216"/>
      <w:bookmarkStart w:id="80" w:name="_Toc14577354"/>
      <w:bookmarkStart w:id="81" w:name="_Toc49090507"/>
      <w:r>
        <w:rPr>
          <w:rFonts w:hint="eastAsia" w:asciiTheme="minorEastAsia" w:hAnsiTheme="minorEastAsia" w:eastAsiaTheme="minorEastAsia" w:cstheme="minorEastAsia"/>
          <w:bCs/>
          <w:color w:val="auto"/>
          <w:sz w:val="21"/>
          <w:szCs w:val="21"/>
          <w:highlight w:val="none"/>
        </w:rPr>
        <w:t>10.证明投标人及投标标的符合招标文件规定的文件</w:t>
      </w:r>
      <w:bookmarkEnd w:id="76"/>
      <w:bookmarkEnd w:id="77"/>
      <w:bookmarkEnd w:id="78"/>
    </w:p>
    <w:bookmarkEnd w:id="79"/>
    <w:bookmarkEnd w:id="80"/>
    <w:bookmarkEnd w:id="81"/>
    <w:p w14:paraId="721BCD0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bookmarkStart w:id="82" w:name="_Toc14577355"/>
      <w:bookmarkStart w:id="83" w:name="_Toc49090508"/>
      <w:r>
        <w:rPr>
          <w:rFonts w:hint="eastAsia" w:asciiTheme="minorEastAsia" w:hAnsiTheme="minorEastAsia" w:eastAsiaTheme="minorEastAsia" w:cstheme="minorEastAsia"/>
          <w:b w:val="0"/>
          <w:color w:val="auto"/>
          <w:sz w:val="21"/>
          <w:szCs w:val="21"/>
          <w:highlight w:val="none"/>
        </w:rPr>
        <w:t>10.1 投标人应按照法律、法规、规章和规范性文件以及招标文件要求提交证明文件，证明其投标标的符合招标文件规定。</w:t>
      </w:r>
    </w:p>
    <w:p w14:paraId="2F6CE2C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10.2 招标文件对证明文件无明确形式要求的，证明文件可以以文字资料、图纸和数据等形式提交。</w:t>
      </w:r>
    </w:p>
    <w:p w14:paraId="175C81DD">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11.投标分项报价</w:t>
      </w:r>
      <w:bookmarkEnd w:id="82"/>
      <w:bookmarkStart w:id="84" w:name="_Hlt26670373"/>
      <w:bookmarkEnd w:id="84"/>
      <w:r>
        <w:rPr>
          <w:rFonts w:hint="eastAsia" w:asciiTheme="minorEastAsia" w:hAnsiTheme="minorEastAsia" w:eastAsiaTheme="minorEastAsia" w:cstheme="minorEastAsia"/>
          <w:bCs/>
          <w:color w:val="auto"/>
          <w:sz w:val="21"/>
          <w:szCs w:val="21"/>
          <w:highlight w:val="none"/>
        </w:rPr>
        <w:t>表</w:t>
      </w:r>
      <w:bookmarkEnd w:id="83"/>
    </w:p>
    <w:p w14:paraId="5A4FB04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11.1 投</w:t>
      </w:r>
      <w:bookmarkStart w:id="85" w:name="_Hlt26954840"/>
      <w:bookmarkEnd w:id="85"/>
      <w:r>
        <w:rPr>
          <w:rFonts w:hint="eastAsia" w:asciiTheme="minorEastAsia" w:hAnsiTheme="minorEastAsia" w:eastAsiaTheme="minorEastAsia" w:cstheme="minorEastAsia"/>
          <w:b w:val="0"/>
          <w:color w:val="auto"/>
          <w:sz w:val="21"/>
          <w:szCs w:val="21"/>
          <w:highlight w:val="none"/>
        </w:rPr>
        <w:t>标人应按照招标文件规定格式填报投标分项报价表</w:t>
      </w:r>
      <w:bookmarkStart w:id="86" w:name="_Hlt26670399"/>
      <w:bookmarkEnd w:id="86"/>
      <w:r>
        <w:rPr>
          <w:rFonts w:hint="eastAsia" w:asciiTheme="minorEastAsia" w:hAnsiTheme="minorEastAsia" w:eastAsiaTheme="minorEastAsia" w:cstheme="minorEastAsia"/>
          <w:b w:val="0"/>
          <w:color w:val="auto"/>
          <w:sz w:val="21"/>
          <w:szCs w:val="21"/>
          <w:highlight w:val="none"/>
        </w:rPr>
        <w:t>。</w:t>
      </w:r>
    </w:p>
    <w:p w14:paraId="2151FBB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11.2 投标货币。投标文件中的单价和总价无特殊规定的采用人民币报价，以元为单位标注。招标文件中另有规定的按规定执行。</w:t>
      </w:r>
    </w:p>
    <w:p w14:paraId="24E90EC3">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87" w:name="_Hlt26954842"/>
      <w:bookmarkEnd w:id="87"/>
      <w:bookmarkStart w:id="88" w:name="_Hlt26668983"/>
      <w:bookmarkEnd w:id="88"/>
      <w:bookmarkStart w:id="89" w:name="_Hlt26670482"/>
      <w:bookmarkEnd w:id="89"/>
      <w:bookmarkStart w:id="90" w:name="_Hlt26670425"/>
      <w:bookmarkEnd w:id="90"/>
      <w:bookmarkStart w:id="91" w:name="_Hlt26954846"/>
      <w:bookmarkEnd w:id="91"/>
      <w:bookmarkStart w:id="92" w:name="_Hlt26954844"/>
      <w:bookmarkEnd w:id="92"/>
      <w:bookmarkStart w:id="93" w:name="_Hlt26954731"/>
      <w:bookmarkEnd w:id="93"/>
      <w:bookmarkStart w:id="94" w:name="_Hlt26670486"/>
      <w:bookmarkEnd w:id="94"/>
      <w:bookmarkStart w:id="95" w:name="_Hlt26954848"/>
      <w:bookmarkEnd w:id="95"/>
      <w:bookmarkStart w:id="96" w:name="_Hlt26670403"/>
      <w:bookmarkEnd w:id="96"/>
      <w:r>
        <w:rPr>
          <w:rFonts w:hint="eastAsia" w:asciiTheme="minorEastAsia" w:hAnsiTheme="minorEastAsia" w:eastAsiaTheme="minorEastAsia" w:cstheme="minorEastAsia"/>
          <w:bCs/>
          <w:color w:val="auto"/>
          <w:sz w:val="21"/>
          <w:szCs w:val="21"/>
          <w:highlight w:val="none"/>
        </w:rPr>
        <w:t>12.响应及偏离表</w:t>
      </w:r>
    </w:p>
    <w:p w14:paraId="67136B6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12.1 投标人需对招标文件中的技术要求与商务要求逐项作出响应或偏离说明。</w:t>
      </w:r>
    </w:p>
    <w:p w14:paraId="4FE24BD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12.2 投标人可以在投标文件中提供认为需要的其他技术文件或说明。</w:t>
      </w:r>
    </w:p>
    <w:p w14:paraId="4C7051EE">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97" w:name="_Toc14577359"/>
      <w:bookmarkStart w:id="98" w:name="_Toc49090510"/>
      <w:r>
        <w:rPr>
          <w:rFonts w:hint="eastAsia" w:asciiTheme="minorEastAsia" w:hAnsiTheme="minorEastAsia" w:eastAsiaTheme="minorEastAsia" w:cstheme="minorEastAsia"/>
          <w:bCs/>
          <w:color w:val="auto"/>
          <w:sz w:val="21"/>
          <w:szCs w:val="21"/>
          <w:highlight w:val="none"/>
        </w:rPr>
        <w:t>13.投标函和开标一览表及核心产品品牌一览表</w:t>
      </w:r>
    </w:p>
    <w:p w14:paraId="6DCFBB6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13.1 投标人应按照招标文件规定格式完整、正确填报投标函、开标一览表及核心产品品牌一览表。</w:t>
      </w:r>
    </w:p>
    <w:p w14:paraId="73E72F8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13.2 对于采用货币报价的项目，开标一览表中的投标总报价应与投标分项报价表中的投标总报价一致，如不一致不作为无效投标处理，评标时以开标一览表中价格为准。</w:t>
      </w:r>
    </w:p>
    <w:p w14:paraId="53CE1498">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13.3 核心产品品牌一览表中所投核心产品品牌缺项的将视为无效投标。</w:t>
      </w:r>
    </w:p>
    <w:bookmarkEnd w:id="97"/>
    <w:bookmarkEnd w:id="98"/>
    <w:p w14:paraId="4C9D26D7">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99" w:name="_Hlt26670489"/>
      <w:bookmarkEnd w:id="99"/>
      <w:bookmarkStart w:id="100" w:name="_Hlt26954850"/>
      <w:bookmarkEnd w:id="100"/>
      <w:bookmarkStart w:id="101" w:name="_Hlt26954734"/>
      <w:bookmarkEnd w:id="101"/>
      <w:bookmarkStart w:id="102" w:name="_Toc49090511"/>
      <w:bookmarkStart w:id="103" w:name="_Toc14577360"/>
      <w:r>
        <w:rPr>
          <w:rFonts w:hint="eastAsia" w:asciiTheme="minorEastAsia" w:hAnsiTheme="minorEastAsia" w:eastAsiaTheme="minorEastAsia" w:cstheme="minorEastAsia"/>
          <w:bCs/>
          <w:color w:val="auto"/>
          <w:sz w:val="21"/>
          <w:szCs w:val="21"/>
          <w:highlight w:val="none"/>
        </w:rPr>
        <w:t>14.投标有效期</w:t>
      </w:r>
      <w:bookmarkEnd w:id="102"/>
      <w:bookmarkEnd w:id="103"/>
    </w:p>
    <w:p w14:paraId="0B822EB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14.1 投标有效期为招标公告规定的开标之日起六十天。投标有效期比规定短的将被视为未实质性响应招标文件而被拒绝。</w:t>
      </w:r>
    </w:p>
    <w:p w14:paraId="40EA7E51">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15.投标有效期的延长</w:t>
      </w:r>
    </w:p>
    <w:p w14:paraId="0168624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15.1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p>
    <w:p w14:paraId="7E197881">
      <w:pPr>
        <w:pStyle w:val="3"/>
        <w:spacing w:before="0" w:after="0"/>
        <w:ind w:firstLine="422" w:firstLineChars="200"/>
        <w:rPr>
          <w:rFonts w:asciiTheme="minorEastAsia" w:hAnsiTheme="minorEastAsia" w:eastAsiaTheme="minorEastAsia" w:cstheme="minorEastAsia"/>
          <w:color w:val="auto"/>
          <w:szCs w:val="21"/>
          <w:highlight w:val="none"/>
        </w:rPr>
      </w:pPr>
      <w:bookmarkStart w:id="104" w:name="_Hlt26954739"/>
      <w:bookmarkEnd w:id="104"/>
      <w:bookmarkStart w:id="105" w:name="_Hlt26954852"/>
      <w:bookmarkEnd w:id="105"/>
      <w:bookmarkStart w:id="106" w:name="_Toc120614217"/>
      <w:bookmarkStart w:id="107" w:name="_Toc20823296"/>
      <w:bookmarkStart w:id="108" w:name="_Toc16938540"/>
      <w:bookmarkStart w:id="109" w:name="_Toc171519069"/>
      <w:bookmarkStart w:id="110" w:name="_Toc513029224"/>
      <w:r>
        <w:rPr>
          <w:rFonts w:hint="eastAsia" w:asciiTheme="minorEastAsia" w:hAnsiTheme="minorEastAsia" w:eastAsiaTheme="minorEastAsia" w:cstheme="minorEastAsia"/>
          <w:color w:val="auto"/>
          <w:szCs w:val="21"/>
          <w:highlight w:val="none"/>
        </w:rPr>
        <w:t>四、投标文件的递交</w:t>
      </w:r>
      <w:bookmarkEnd w:id="106"/>
      <w:bookmarkEnd w:id="107"/>
      <w:bookmarkEnd w:id="108"/>
      <w:bookmarkEnd w:id="109"/>
      <w:bookmarkEnd w:id="110"/>
    </w:p>
    <w:p w14:paraId="2E81AAF7">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11" w:name="_Toc462564084"/>
      <w:bookmarkStart w:id="112" w:name="_Toc16938541"/>
      <w:bookmarkStart w:id="113" w:name="_Toc20823297"/>
      <w:bookmarkStart w:id="114" w:name="_Toc513029225"/>
      <w:r>
        <w:rPr>
          <w:rFonts w:hint="eastAsia" w:asciiTheme="minorEastAsia" w:hAnsiTheme="minorEastAsia" w:eastAsiaTheme="minorEastAsia" w:cstheme="minorEastAsia"/>
          <w:bCs/>
          <w:color w:val="auto"/>
          <w:sz w:val="21"/>
          <w:szCs w:val="21"/>
          <w:highlight w:val="none"/>
        </w:rPr>
        <w:t>17.投标文件</w:t>
      </w:r>
      <w:bookmarkEnd w:id="111"/>
      <w:bookmarkEnd w:id="112"/>
      <w:bookmarkEnd w:id="113"/>
      <w:bookmarkEnd w:id="114"/>
      <w:r>
        <w:rPr>
          <w:rFonts w:hint="eastAsia" w:asciiTheme="minorEastAsia" w:hAnsiTheme="minorEastAsia" w:eastAsiaTheme="minorEastAsia" w:cstheme="minorEastAsia"/>
          <w:bCs/>
          <w:color w:val="auto"/>
          <w:sz w:val="21"/>
          <w:szCs w:val="21"/>
          <w:highlight w:val="none"/>
        </w:rPr>
        <w:t>的递交</w:t>
      </w:r>
    </w:p>
    <w:p w14:paraId="6EA8634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bookmarkStart w:id="115" w:name="_Toc16938543"/>
      <w:bookmarkStart w:id="116" w:name="_Toc20823299"/>
      <w:bookmarkStart w:id="117" w:name="_Toc513029227"/>
      <w:r>
        <w:rPr>
          <w:rFonts w:hint="eastAsia" w:asciiTheme="minorEastAsia" w:hAnsiTheme="minorEastAsia" w:eastAsiaTheme="minorEastAsia" w:cstheme="minorEastAsia"/>
          <w:b w:val="0"/>
          <w:color w:val="auto"/>
          <w:sz w:val="21"/>
          <w:szCs w:val="21"/>
          <w:highlight w:val="none"/>
        </w:rPr>
        <w:t>17.1 投标人应当按照《操作手册》规定，在招标公告规定的投标截止时间前制作并上传电子投标文件。</w:t>
      </w:r>
    </w:p>
    <w:p w14:paraId="6A52F1C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17.2 投标人应充分考虑网络环境、网络带宽等因素可能对投标产生的影响，如因投标人自身原因造成的电子投标文件上传不成功的，按照本招标文件第二章第2.1条规定做无效投标处理。</w:t>
      </w:r>
    </w:p>
    <w:p w14:paraId="093D221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17.3招标人可以按照规定，通过修改招标文件酌情延长投标截止时间，在此情况下，投标人的所有权利和义务均以延长后新的截止时间为准。</w:t>
      </w:r>
    </w:p>
    <w:p w14:paraId="28C026AA">
      <w:pPr>
        <w:pStyle w:val="5"/>
        <w:keepNext w:val="0"/>
        <w:keepLines w:val="0"/>
        <w:spacing w:line="360" w:lineRule="auto"/>
        <w:ind w:firstLine="632" w:firstLineChars="3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18.投标文件</w:t>
      </w:r>
      <w:bookmarkEnd w:id="115"/>
      <w:bookmarkEnd w:id="116"/>
      <w:bookmarkEnd w:id="117"/>
      <w:r>
        <w:rPr>
          <w:rFonts w:hint="eastAsia" w:asciiTheme="minorEastAsia" w:hAnsiTheme="minorEastAsia" w:eastAsiaTheme="minorEastAsia" w:cstheme="minorEastAsia"/>
          <w:bCs/>
          <w:color w:val="auto"/>
          <w:sz w:val="21"/>
          <w:szCs w:val="21"/>
          <w:highlight w:val="none"/>
        </w:rPr>
        <w:t>的拒收</w:t>
      </w:r>
    </w:p>
    <w:p w14:paraId="1B0496F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18.1 投标截止时间后上传的任何投标文件将被拒绝。</w:t>
      </w:r>
    </w:p>
    <w:p w14:paraId="21613B98">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18" w:name="_Toc513029228"/>
      <w:bookmarkStart w:id="119" w:name="_Toc16938544"/>
      <w:bookmarkStart w:id="120" w:name="_Toc20823300"/>
      <w:r>
        <w:rPr>
          <w:rFonts w:hint="eastAsia" w:asciiTheme="minorEastAsia" w:hAnsiTheme="minorEastAsia" w:eastAsiaTheme="minorEastAsia" w:cstheme="minorEastAsia"/>
          <w:bCs/>
          <w:color w:val="auto"/>
          <w:sz w:val="21"/>
          <w:szCs w:val="21"/>
          <w:highlight w:val="none"/>
        </w:rPr>
        <w:t>19.投标文件的撤回和修改</w:t>
      </w:r>
      <w:bookmarkEnd w:id="118"/>
      <w:bookmarkEnd w:id="119"/>
      <w:bookmarkEnd w:id="120"/>
    </w:p>
    <w:p w14:paraId="558BC23D">
      <w:pPr>
        <w:pStyle w:val="3"/>
        <w:spacing w:before="0" w:after="0"/>
        <w:ind w:firstLine="420" w:firstLineChars="200"/>
        <w:rPr>
          <w:rFonts w:asciiTheme="minorEastAsia" w:hAnsiTheme="minorEastAsia" w:eastAsiaTheme="minorEastAsia" w:cstheme="minorEastAsia"/>
          <w:b w:val="0"/>
          <w:bCs w:val="0"/>
          <w:color w:val="auto"/>
          <w:szCs w:val="21"/>
          <w:highlight w:val="none"/>
        </w:rPr>
      </w:pPr>
      <w:bookmarkStart w:id="121" w:name="_Toc20823301"/>
      <w:bookmarkStart w:id="122" w:name="_Toc513029229"/>
      <w:bookmarkStart w:id="123" w:name="_Toc171519070"/>
      <w:bookmarkStart w:id="124" w:name="_Toc16938545"/>
      <w:bookmarkStart w:id="125" w:name="_Toc120614218"/>
      <w:r>
        <w:rPr>
          <w:rFonts w:hint="eastAsia" w:asciiTheme="minorEastAsia" w:hAnsiTheme="minorEastAsia" w:eastAsiaTheme="minorEastAsia" w:cstheme="minorEastAsia"/>
          <w:b w:val="0"/>
          <w:bCs w:val="0"/>
          <w:color w:val="auto"/>
          <w:szCs w:val="21"/>
          <w:highlight w:val="none"/>
        </w:rPr>
        <w:t>19.1 投标文件的撤回</w:t>
      </w:r>
    </w:p>
    <w:p w14:paraId="5EBE1854">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297587E1">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19.1.1投标人可在投标截止时间前撤回其电子投标文件，具体操作方法见《操作手册》。</w:t>
      </w:r>
    </w:p>
    <w:p w14:paraId="73914C07">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003FC331">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19.1.2投标人撤回电子投标文件，则认为其不再参与本项目投标活动。</w:t>
      </w:r>
    </w:p>
    <w:p w14:paraId="3D3AF7E8">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7E92D544">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19.2 投标文件的修改</w:t>
      </w:r>
    </w:p>
    <w:p w14:paraId="4EE785E8">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025E1B09">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19.2.1投标人可在投标截止时间前对其电子投标文件进行修改，具体操作方法见《操作手册》。</w:t>
      </w:r>
    </w:p>
    <w:p w14:paraId="0726C91E">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6695839E">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19.2.2投标截止时间之后，投标人不得对其电子投标文件作任何修改。</w:t>
      </w:r>
    </w:p>
    <w:p w14:paraId="375006FF">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7B744DED">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19.2.3 在投标截止时间至招标文件中规定的投标有效期满之间的这段时间内，投标人不得撤回其投标。</w:t>
      </w:r>
    </w:p>
    <w:p w14:paraId="14C03667">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五、开标与评标</w:t>
      </w:r>
      <w:bookmarkEnd w:id="121"/>
      <w:bookmarkEnd w:id="122"/>
      <w:bookmarkEnd w:id="123"/>
      <w:bookmarkEnd w:id="124"/>
      <w:bookmarkEnd w:id="125"/>
    </w:p>
    <w:p w14:paraId="41CBC336">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26" w:name="_Toc20823302"/>
      <w:bookmarkStart w:id="127" w:name="_Toc513029230"/>
      <w:bookmarkStart w:id="128" w:name="_Toc16938546"/>
      <w:r>
        <w:rPr>
          <w:rFonts w:hint="eastAsia" w:asciiTheme="minorEastAsia" w:hAnsiTheme="minorEastAsia" w:eastAsiaTheme="minorEastAsia" w:cstheme="minorEastAsia"/>
          <w:bCs/>
          <w:color w:val="auto"/>
          <w:sz w:val="21"/>
          <w:szCs w:val="21"/>
          <w:highlight w:val="none"/>
        </w:rPr>
        <w:t>20.开标</w:t>
      </w:r>
      <w:bookmarkEnd w:id="126"/>
      <w:bookmarkEnd w:id="127"/>
      <w:bookmarkEnd w:id="128"/>
    </w:p>
    <w:p w14:paraId="11589CB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20.1 招标人在招标公告中规定的时间和地点组织公开开标。投标人按照《操作手册》规定参加开标活动，并在苏采云系统规定的时间内对投标文件进行解密。苏采云系统公布各投标人名称和投标价格。</w:t>
      </w:r>
    </w:p>
    <w:p w14:paraId="2C9E6AC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20.2.投标人在开标过程中涉及到的投标文件解密、开标结果确认等工作，应按照《操作手册》规定执行。</w:t>
      </w:r>
    </w:p>
    <w:p w14:paraId="0CF9140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20.3.投标人如果对开标过程和开标结果有疑义，应当根据《操作手册》规定提出，苏采云系统中《开标记录表》公布后5分钟内未提出的，视同认可开标结果。</w:t>
      </w:r>
    </w:p>
    <w:p w14:paraId="27C5C957">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29" w:name="_Toc20823303"/>
      <w:bookmarkStart w:id="130" w:name="_Toc16938547"/>
      <w:bookmarkStart w:id="131" w:name="_Toc513029231"/>
      <w:r>
        <w:rPr>
          <w:rFonts w:hint="eastAsia" w:asciiTheme="minorEastAsia" w:hAnsiTheme="minorEastAsia" w:eastAsiaTheme="minorEastAsia" w:cstheme="minorEastAsia"/>
          <w:bCs/>
          <w:color w:val="auto"/>
          <w:sz w:val="21"/>
          <w:szCs w:val="21"/>
          <w:highlight w:val="none"/>
        </w:rPr>
        <w:t>21.评标</w:t>
      </w:r>
    </w:p>
    <w:p w14:paraId="13817F5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21.1 评标由组织评标委员会（以下简称“评委会”）进行。</w:t>
      </w:r>
    </w:p>
    <w:p w14:paraId="2C117EF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21.2 评委会由采购人代表和有关技术、经济等方面的专家组成，且人员构成符合政府采购有关规定。</w:t>
      </w:r>
    </w:p>
    <w:p w14:paraId="0F10B9A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21.3 评委会独立工作，负责评审所有投标文件并推荐中标候选人，或根据采购人授权直接确定中标人。</w:t>
      </w:r>
    </w:p>
    <w:p w14:paraId="5C982524">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22.评标过程的保密与公正</w:t>
      </w:r>
    </w:p>
    <w:bookmarkEnd w:id="129"/>
    <w:bookmarkEnd w:id="130"/>
    <w:bookmarkEnd w:id="131"/>
    <w:p w14:paraId="0F4A13B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22.1 凡是与审查、澄清、评价和比较投标的有关资料以及投标建议等，采购人、评委、均不得向投标人或与评标无关的其他人员透露。</w:t>
      </w:r>
    </w:p>
    <w:p w14:paraId="4C0BE49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22.2 投标人不得以任何方式影响评标，否则其投标文件将被作为无效投标文件。</w:t>
      </w:r>
    </w:p>
    <w:p w14:paraId="26C4E05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22.3 招标人和评委会不向未中标的投标人解释未中标原因，也不公布评标过程中的相关细节。</w:t>
      </w:r>
    </w:p>
    <w:p w14:paraId="57E07EC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22.4 采用综合评分法的项目，未中标的投标人可于中标结果公告期限届满之日起通过苏采云系统查看本单位的评审得分及排名情况。</w:t>
      </w:r>
    </w:p>
    <w:p w14:paraId="13D61E98">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32" w:name="_Toc513029232"/>
      <w:bookmarkStart w:id="133" w:name="_Toc16938548"/>
      <w:bookmarkStart w:id="134" w:name="_Toc20823304"/>
      <w:r>
        <w:rPr>
          <w:rFonts w:hint="eastAsia" w:asciiTheme="minorEastAsia" w:hAnsiTheme="minorEastAsia" w:eastAsiaTheme="minorEastAsia" w:cstheme="minorEastAsia"/>
          <w:bCs/>
          <w:color w:val="auto"/>
          <w:sz w:val="21"/>
          <w:szCs w:val="21"/>
          <w:highlight w:val="none"/>
        </w:rPr>
        <w:t>23.投标文件的澄清</w:t>
      </w:r>
      <w:bookmarkEnd w:id="132"/>
      <w:bookmarkEnd w:id="133"/>
      <w:bookmarkEnd w:id="134"/>
    </w:p>
    <w:p w14:paraId="271C453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23.1 评标期间，评委会对投标文件中含义不明确、同类问题表述不一致或者有明显文字和计算错误的内容，有权要求投标人作出必要的澄清、说明或者补正。</w:t>
      </w:r>
    </w:p>
    <w:p w14:paraId="6B72056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投标人的澄清、说明或者补正不得超出投标文件的范围或者改变投标文件的实质性内容。</w:t>
      </w:r>
    </w:p>
    <w:p w14:paraId="7905C01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评委会并非对每个投标人都做澄清要求。</w:t>
      </w:r>
    </w:p>
    <w:p w14:paraId="78B84A9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728F8D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23.3 接到评委会澄清、说明和补正要求的，投标人如未按规定作出澄清、说明和补正，其风险由投标人自行承担。</w:t>
      </w:r>
    </w:p>
    <w:p w14:paraId="4C03F5E0">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35" w:name="_Toc20823305"/>
      <w:bookmarkStart w:id="136" w:name="_Toc16938549"/>
      <w:bookmarkStart w:id="137" w:name="_Toc513029233"/>
      <w:r>
        <w:rPr>
          <w:rFonts w:hint="eastAsia" w:asciiTheme="minorEastAsia" w:hAnsiTheme="minorEastAsia" w:eastAsiaTheme="minorEastAsia" w:cstheme="minorEastAsia"/>
          <w:bCs/>
          <w:color w:val="auto"/>
          <w:sz w:val="21"/>
          <w:szCs w:val="21"/>
          <w:highlight w:val="none"/>
        </w:rPr>
        <w:t>24.投标文件的</w:t>
      </w:r>
      <w:bookmarkEnd w:id="135"/>
      <w:bookmarkEnd w:id="136"/>
      <w:bookmarkEnd w:id="137"/>
      <w:r>
        <w:rPr>
          <w:rFonts w:hint="eastAsia" w:asciiTheme="minorEastAsia" w:hAnsiTheme="minorEastAsia" w:eastAsiaTheme="minorEastAsia" w:cstheme="minorEastAsia"/>
          <w:bCs/>
          <w:color w:val="auto"/>
          <w:sz w:val="21"/>
          <w:szCs w:val="21"/>
          <w:highlight w:val="none"/>
        </w:rPr>
        <w:t>审查</w:t>
      </w:r>
    </w:p>
    <w:p w14:paraId="73512C8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24.1 投标文件审查分为资格审查和符合性审查。</w:t>
      </w:r>
    </w:p>
    <w:p w14:paraId="5CCF1D6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24.1.1 资格审查。依据法律法规和招标文件规定，由采购人对投标文件中的资格证明文件进行审查，并向评委会反馈审查结论。</w:t>
      </w:r>
    </w:p>
    <w:p w14:paraId="50E0147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采购人</w:t>
      </w:r>
      <w:r>
        <w:rPr>
          <w:rFonts w:hint="eastAsia" w:asciiTheme="minorEastAsia" w:hAnsiTheme="minorEastAsia" w:eastAsiaTheme="minorEastAsia" w:cstheme="minorEastAsia"/>
          <w:b w:val="0"/>
          <w:color w:val="auto"/>
          <w:sz w:val="21"/>
          <w:szCs w:val="21"/>
          <w:highlight w:val="none"/>
          <w:lang w:val="en-US" w:eastAsia="zh-CN"/>
        </w:rPr>
        <w:t>或采购代理</w:t>
      </w:r>
      <w:r>
        <w:rPr>
          <w:rFonts w:hint="eastAsia" w:asciiTheme="minorEastAsia" w:hAnsiTheme="minorEastAsia" w:eastAsiaTheme="minorEastAsia" w:cstheme="minorEastAsia"/>
          <w:b w:val="0"/>
          <w:color w:val="auto"/>
          <w:sz w:val="21"/>
          <w:szCs w:val="21"/>
          <w:highlight w:val="none"/>
        </w:rPr>
        <w:t>进行资格审查时，将在“信用中国”网站（www.creditchina.gov.cn）查询投标人的信用记录，以确定投标人是否具备投标资格，查询结果留存并归档。</w:t>
      </w:r>
    </w:p>
    <w:p w14:paraId="76B124A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接受联合体的项目，联合体成员存在不良信用记录的，视同联合体存在不良信用记录。</w:t>
      </w:r>
    </w:p>
    <w:p w14:paraId="3CE88B4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24.1.2 符合性审查。依据招标文件的规定，由评委会从有效性、完整性和对招标文件的响应程度等方面对投标文件进行审查，以确定是否对招标文件的实质性要求作出响应。</w:t>
      </w:r>
    </w:p>
    <w:p w14:paraId="779F156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24.1.3 未通过资格审查或符合性审查的投标人，将通过苏采云系统告知其具体原因，评标结束后不再接受有关询问。</w:t>
      </w:r>
    </w:p>
    <w:p w14:paraId="6B8C8DC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24.2 评委会仅对实质性响应招标文件要求的投标文件进行详细评审。实质性响应的投标文件应该是与招标文件要求的全部条款、条件和规格相符，没有重大偏离或保留的文件。</w:t>
      </w:r>
    </w:p>
    <w:p w14:paraId="57F939A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024916E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24.3 如果投标文件实质上没有响应招标文件的要求，评委会将予以拒绝，投标人不得通过修改或撤销不合要求的偏离或保留而使其投标成为实质性响应的投标。</w:t>
      </w:r>
    </w:p>
    <w:p w14:paraId="4BA3405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24.4 评委会将对确定为实质性响应的投标进行进一步审核，确定其是否有计算上或累加上的算术错误。修正错误的原则如下：</w:t>
      </w:r>
    </w:p>
    <w:p w14:paraId="5B7AFE3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（1）投标文件中开标一览表内容与投标文件中相应内容不一致的，以开标一览表为准；</w:t>
      </w:r>
    </w:p>
    <w:p w14:paraId="794DD22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（2）大写金额和小写金额不一致的，以大写金额为准；</w:t>
      </w:r>
    </w:p>
    <w:p w14:paraId="435C13A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（3）单价金额小数点或者百分比有明显错位的，以开标一览表的总价为准，并修改单价；</w:t>
      </w:r>
    </w:p>
    <w:p w14:paraId="2335914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（4）总价金额与按单价汇总金额不一致的，以单价金额计算结果为准。</w:t>
      </w:r>
    </w:p>
    <w:p w14:paraId="34030B6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同时出现两种以上错误的，按照前款规定的顺序修正。</w:t>
      </w:r>
    </w:p>
    <w:p w14:paraId="1381FFE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24.5 评委会将按上述修正错误的方法调整投标文件中的投标报价，并通过书面告知投标人，调整后的价格对投标人具有约束力。如果投标人不接受修正后的价格，则其投标将被拒绝。</w:t>
      </w:r>
    </w:p>
    <w:p w14:paraId="39EA4B7B">
      <w:pPr>
        <w:pStyle w:val="5"/>
        <w:spacing w:line="360" w:lineRule="auto"/>
        <w:ind w:firstLine="420" w:firstLineChars="200"/>
        <w:rPr>
          <w:rFonts w:asciiTheme="minorEastAsia" w:hAnsiTheme="minorEastAsia" w:eastAsiaTheme="minorEastAsia" w:cstheme="minorEastAsia"/>
          <w:b w:val="0"/>
          <w:color w:val="auto"/>
          <w:sz w:val="21"/>
          <w:szCs w:val="21"/>
          <w:highlight w:val="none"/>
        </w:rPr>
      </w:pPr>
      <w:bookmarkStart w:id="138" w:name="_Toc20823306"/>
      <w:bookmarkStart w:id="139" w:name="_Toc16938550"/>
      <w:bookmarkStart w:id="140" w:name="_Toc513029234"/>
      <w:r>
        <w:rPr>
          <w:rFonts w:hint="eastAsia" w:asciiTheme="minorEastAsia" w:hAnsiTheme="minorEastAsia" w:eastAsiaTheme="minorEastAsia" w:cstheme="minorEastAsia"/>
          <w:b w:val="0"/>
          <w:color w:val="auto"/>
          <w:sz w:val="21"/>
          <w:szCs w:val="21"/>
          <w:highlight w:val="none"/>
        </w:rPr>
        <w:t>24.6 政府采购异常低价审查：评审过程中出现下列情形之一的，应当启动异常低价投标审查程序</w:t>
      </w:r>
    </w:p>
    <w:p w14:paraId="4BAE7AEB">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（1）投标(响应)报价低于全部通过符合性审查供应商投标(响 应)报价平均值50%的，即投标(响应)报价&lt;全部通过符合性审查供应商投标(响应)报价平均值×50%；</w:t>
      </w:r>
    </w:p>
    <w:p w14:paraId="04C066CA">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（2）投标(响应)报价低于通过符合性审查的次低报价供应商 投标(响应)报价50%的，即投标(响应)报价&lt;通过符合性审查 的次低报价供应商投标(响应)报价×50%；</w:t>
      </w:r>
    </w:p>
    <w:p w14:paraId="51D457D0">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（3）投标(响应)报价低于采购项目最高限价45%的，即投标(响 应)报价&lt;采购项目最高限价×45%；</w:t>
      </w:r>
    </w:p>
    <w:p w14:paraId="0E5D4F35">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（4）评标委员会认定的供应商响应报价过低、有可能影响产品质量或者不能诚信履约的其他情形。</w:t>
      </w:r>
    </w:p>
    <w:p w14:paraId="494B6F8D">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5）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550372B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30014D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24.7投标人在开、评标全过程中应保持通讯畅通，及时登录苏采云系统查阅、答复相关信息，并安排专人与评委会联系。</w:t>
      </w:r>
    </w:p>
    <w:p w14:paraId="60E786C1">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w:t>
      </w:r>
      <w:bookmarkEnd w:id="138"/>
      <w:bookmarkEnd w:id="139"/>
      <w:bookmarkEnd w:id="140"/>
      <w:r>
        <w:rPr>
          <w:rFonts w:hint="eastAsia" w:asciiTheme="minorEastAsia" w:hAnsiTheme="minorEastAsia" w:eastAsiaTheme="minorEastAsia" w:cstheme="minorEastAsia"/>
          <w:bCs/>
          <w:color w:val="auto"/>
          <w:sz w:val="21"/>
          <w:szCs w:val="21"/>
          <w:highlight w:val="none"/>
        </w:rPr>
        <w:t>5.无效投标和废标</w:t>
      </w:r>
    </w:p>
    <w:p w14:paraId="5D9B0C5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bookmarkStart w:id="141" w:name="_Toc513029235"/>
      <w:bookmarkStart w:id="142" w:name="_Toc20823307"/>
      <w:bookmarkStart w:id="143" w:name="_Toc16938551"/>
      <w:r>
        <w:rPr>
          <w:rFonts w:hint="eastAsia" w:asciiTheme="minorEastAsia" w:hAnsiTheme="minorEastAsia" w:eastAsiaTheme="minorEastAsia" w:cstheme="minorEastAsia"/>
          <w:b w:val="0"/>
          <w:color w:val="auto"/>
          <w:sz w:val="21"/>
          <w:szCs w:val="21"/>
          <w:highlight w:val="none"/>
        </w:rPr>
        <w:t>25.1 无效投标条款</w:t>
      </w:r>
    </w:p>
    <w:p w14:paraId="0E9A22D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25.1.1投标人在苏采云系统规定的时间内未成功解密电子投标文件。</w:t>
      </w:r>
    </w:p>
    <w:p w14:paraId="132048C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25.1.2投标人未按照招标文件要求上传电子投标文件。</w:t>
      </w:r>
    </w:p>
    <w:p w14:paraId="6A07D89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25.1.3不同供应商的投标文件由同一单位或者个人编制。</w:t>
      </w:r>
    </w:p>
    <w:p w14:paraId="28F872E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25.1.4不同供应商委托同一单位或者个人办理投标事宜。</w:t>
      </w:r>
    </w:p>
    <w:p w14:paraId="081CF09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25.1.5不同供应商的投标文件载明的项目管理成员或者联系人员为同一人。</w:t>
      </w:r>
    </w:p>
    <w:p w14:paraId="603232C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25.1.6不同供应商的投标文件异常一致或者投标报价呈规律性差异。</w:t>
      </w:r>
    </w:p>
    <w:p w14:paraId="5CB9B19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25.1.7属于招标公告中拒绝参加本次采购活动供应商的</w:t>
      </w:r>
    </w:p>
    <w:p w14:paraId="5F911F6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25.1.8</w:t>
      </w:r>
      <w:bookmarkStart w:id="144" w:name="OLE_LINK22"/>
      <w:r>
        <w:rPr>
          <w:rFonts w:hint="eastAsia" w:asciiTheme="minorEastAsia" w:hAnsiTheme="minorEastAsia" w:eastAsiaTheme="minorEastAsia" w:cstheme="minorEastAsia"/>
          <w:b w:val="0"/>
          <w:color w:val="auto"/>
          <w:sz w:val="21"/>
          <w:szCs w:val="21"/>
          <w:highlight w:val="none"/>
        </w:rPr>
        <w:t>不同供应商的投标保证金从同一单位或者个人的账户转出。</w:t>
      </w:r>
      <w:bookmarkEnd w:id="144"/>
    </w:p>
    <w:p w14:paraId="553DA67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25.1.9不同供应商的法定代表人或委托代理人有夫妻、直系血亲关系的。</w:t>
      </w:r>
    </w:p>
    <w:p w14:paraId="274769E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25.1.10不同供应商的负责人为同一人或者存在控股、管理关系的。</w:t>
      </w:r>
    </w:p>
    <w:p w14:paraId="207CA44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25.1.11出现不同标书IP一致、MAC码等其他雷同性问题。</w:t>
      </w:r>
    </w:p>
    <w:p w14:paraId="3D6FCCC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25.1.12不同供应商的委托代理人(或法定代表人、项目经理、项目总监、项目负责人等)在招标文件发布日上月至投标截止日当月在同一单位缴纳社会保险的。</w:t>
      </w:r>
    </w:p>
    <w:p w14:paraId="03BFAC5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25.1.13 同一投标人提交两个（含两个）以上不同的投标报价的。</w:t>
      </w:r>
    </w:p>
    <w:p w14:paraId="6B1F15D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25.1.14投标人不具备招标文件规定的资格要求的。</w:t>
      </w:r>
    </w:p>
    <w:p w14:paraId="7DB03DF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25.1.15 投标人的报价超过了采购预算或最高限价的。</w:t>
      </w:r>
    </w:p>
    <w:p w14:paraId="44A58DA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25.1.16 未通过符合性审查的。</w:t>
      </w:r>
    </w:p>
    <w:p w14:paraId="430B089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.1.1</w:t>
      </w:r>
      <w:r>
        <w:rPr>
          <w:rFonts w:hint="eastAsia" w:asciiTheme="minorEastAsia" w:hAnsiTheme="minorEastAsia" w:eastAsiaTheme="minorEastAsia" w:cstheme="minorEastAsia"/>
          <w:b w:val="0"/>
          <w:color w:val="auto"/>
          <w:sz w:val="21"/>
          <w:szCs w:val="21"/>
          <w:highlight w:val="none"/>
        </w:rPr>
        <w:t>7</w:t>
      </w:r>
      <w:r>
        <w:rPr>
          <w:rFonts w:hint="eastAsia" w:asciiTheme="minorEastAsia" w:hAnsiTheme="minorEastAsia" w:eastAsiaTheme="minorEastAsia" w:cstheme="minorEastAsia"/>
          <w:b w:val="0"/>
          <w:color w:val="auto"/>
          <w:sz w:val="21"/>
          <w:szCs w:val="21"/>
          <w:highlight w:val="none"/>
          <w:lang w:val="zh-CN"/>
        </w:rPr>
        <w:t>不符合招标文件中实质性要求和条件的（</w:t>
      </w:r>
      <w:r>
        <w:rPr>
          <w:rFonts w:hint="eastAsia" w:asciiTheme="minorEastAsia" w:hAnsiTheme="minorEastAsia" w:eastAsiaTheme="minorEastAsia" w:cstheme="minorEastAsia"/>
          <w:b w:val="0"/>
          <w:bCs/>
          <w:iCs/>
          <w:color w:val="auto"/>
          <w:sz w:val="21"/>
          <w:szCs w:val="21"/>
          <w:highlight w:val="none"/>
          <w:lang w:val="zh-CN"/>
        </w:rPr>
        <w:t>本招标文件中斜体且有下划线部分，</w:t>
      </w:r>
      <w:r>
        <w:rPr>
          <w:rFonts w:hint="eastAsia" w:asciiTheme="minorEastAsia" w:hAnsiTheme="minorEastAsia" w:eastAsiaTheme="minorEastAsia" w:cstheme="minorEastAsia"/>
          <w:b w:val="0"/>
          <w:bCs/>
          <w:color w:val="auto"/>
          <w:sz w:val="21"/>
          <w:szCs w:val="21"/>
          <w:highlight w:val="none"/>
          <w:lang w:val="zh-CN"/>
        </w:rPr>
        <w:t>或者打“</w:t>
      </w:r>
      <w:r>
        <w:rPr>
          <w:rFonts w:hint="eastAsia" w:asciiTheme="minorEastAsia" w:hAnsiTheme="minorEastAsia" w:eastAsiaTheme="minorEastAsia" w:cstheme="minorEastAsia"/>
          <w:b w:val="0"/>
          <w:bCs/>
          <w:color w:val="auto"/>
          <w:sz w:val="21"/>
          <w:szCs w:val="21"/>
          <w:highlight w:val="none"/>
        </w:rPr>
        <w:t>★</w:t>
      </w:r>
      <w:r>
        <w:rPr>
          <w:rFonts w:hint="eastAsia" w:asciiTheme="minorEastAsia" w:hAnsiTheme="minorEastAsia" w:eastAsiaTheme="minorEastAsia" w:cstheme="minorEastAsia"/>
          <w:b w:val="0"/>
          <w:bCs/>
          <w:color w:val="auto"/>
          <w:sz w:val="21"/>
          <w:szCs w:val="21"/>
          <w:highlight w:val="none"/>
          <w:lang w:val="zh-CN"/>
        </w:rPr>
        <w:t>”内容为实质性要求和条件</w:t>
      </w:r>
      <w:r>
        <w:rPr>
          <w:rFonts w:hint="eastAsia" w:asciiTheme="minorEastAsia" w:hAnsiTheme="minorEastAsia" w:eastAsiaTheme="minorEastAsia" w:cstheme="minorEastAsia"/>
          <w:b w:val="0"/>
          <w:color w:val="auto"/>
          <w:sz w:val="21"/>
          <w:szCs w:val="21"/>
          <w:highlight w:val="none"/>
          <w:lang w:val="zh-CN"/>
        </w:rPr>
        <w:t>）。</w:t>
      </w:r>
    </w:p>
    <w:p w14:paraId="3379D07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.1.1</w:t>
      </w:r>
      <w:r>
        <w:rPr>
          <w:rFonts w:hint="eastAsia" w:asciiTheme="minorEastAsia" w:hAnsiTheme="minorEastAsia" w:eastAsiaTheme="minorEastAsia" w:cstheme="minorEastAsia"/>
          <w:b w:val="0"/>
          <w:color w:val="auto"/>
          <w:sz w:val="21"/>
          <w:szCs w:val="21"/>
          <w:highlight w:val="none"/>
        </w:rPr>
        <w:t xml:space="preserve">8 </w:t>
      </w:r>
      <w:r>
        <w:rPr>
          <w:rFonts w:hint="eastAsia" w:asciiTheme="minorEastAsia" w:hAnsiTheme="minorEastAsia" w:eastAsiaTheme="minorEastAsia" w:cstheme="minorEastAsia"/>
          <w:b w:val="0"/>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2D2A60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w:t>
      </w:r>
      <w:r>
        <w:rPr>
          <w:rFonts w:hint="eastAsia" w:asciiTheme="minorEastAsia" w:hAnsiTheme="minorEastAsia" w:eastAsiaTheme="minorEastAsia" w:cstheme="minorEastAsia"/>
          <w:b w:val="0"/>
          <w:color w:val="auto"/>
          <w:sz w:val="21"/>
          <w:szCs w:val="21"/>
          <w:highlight w:val="none"/>
        </w:rPr>
        <w:t xml:space="preserve">19 </w:t>
      </w:r>
      <w:r>
        <w:rPr>
          <w:rFonts w:hint="eastAsia" w:asciiTheme="minorEastAsia" w:hAnsiTheme="minorEastAsia" w:eastAsiaTheme="minorEastAsia" w:cstheme="minorEastAsia"/>
          <w:b w:val="0"/>
          <w:color w:val="auto"/>
          <w:sz w:val="21"/>
          <w:szCs w:val="21"/>
          <w:highlight w:val="none"/>
          <w:lang w:val="zh-CN"/>
        </w:rPr>
        <w:t>投标文件含有采购人不能接受的附加条件的。</w:t>
      </w:r>
    </w:p>
    <w:p w14:paraId="4C01EC0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.1.2</w:t>
      </w:r>
      <w:r>
        <w:rPr>
          <w:rFonts w:hint="eastAsia" w:asciiTheme="minorEastAsia" w:hAnsiTheme="minorEastAsia" w:eastAsiaTheme="minorEastAsia" w:cstheme="minorEastAsia"/>
          <w:b w:val="0"/>
          <w:color w:val="auto"/>
          <w:sz w:val="21"/>
          <w:szCs w:val="21"/>
          <w:highlight w:val="none"/>
        </w:rPr>
        <w:t>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asciiTheme="minorEastAsia" w:hAnsiTheme="minorEastAsia" w:eastAsiaTheme="minorEastAsia" w:cstheme="minorEastAsia"/>
          <w:b w:val="0"/>
          <w:color w:val="auto"/>
          <w:sz w:val="21"/>
          <w:szCs w:val="21"/>
          <w:highlight w:val="none"/>
          <w:lang w:val="zh-CN"/>
        </w:rPr>
        <w:t>。</w:t>
      </w:r>
    </w:p>
    <w:p w14:paraId="3335C0B1">
      <w:pPr>
        <w:pStyle w:val="5"/>
        <w:keepNext w:val="0"/>
        <w:keepLines w:val="0"/>
        <w:spacing w:line="360" w:lineRule="auto"/>
        <w:ind w:firstLine="420" w:firstLineChars="200"/>
        <w:rPr>
          <w:rFonts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.1.2</w:t>
      </w:r>
      <w:r>
        <w:rPr>
          <w:rFonts w:hint="eastAsia" w:asciiTheme="minorEastAsia" w:hAnsiTheme="minorEastAsia" w:eastAsiaTheme="minorEastAsia" w:cstheme="minorEastAsia"/>
          <w:b w:val="0"/>
          <w:color w:val="auto"/>
          <w:sz w:val="21"/>
          <w:szCs w:val="21"/>
          <w:highlight w:val="none"/>
        </w:rPr>
        <w:t>1 采购产品被财政部、国家发改委、生态环境部等列入“节能产品品目清单”强制采购范围，而投标人提供的产品不在强制采购范围内的。</w:t>
      </w:r>
    </w:p>
    <w:p w14:paraId="2D410C5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.1.2</w:t>
      </w:r>
      <w:r>
        <w:rPr>
          <w:rFonts w:hint="eastAsia" w:asciiTheme="minorEastAsia" w:hAnsiTheme="minorEastAsia" w:eastAsiaTheme="minorEastAsia" w:cstheme="minorEastAsia"/>
          <w:b w:val="0"/>
          <w:color w:val="auto"/>
          <w:sz w:val="21"/>
          <w:szCs w:val="21"/>
          <w:highlight w:val="none"/>
        </w:rPr>
        <w:t xml:space="preserve">2  </w:t>
      </w:r>
      <w:r>
        <w:rPr>
          <w:rFonts w:hint="eastAsia" w:asciiTheme="minorEastAsia" w:hAnsiTheme="minorEastAsia" w:eastAsiaTheme="minorEastAsia" w:cstheme="minorEastAsia"/>
          <w:b w:val="0"/>
          <w:color w:val="auto"/>
          <w:sz w:val="21"/>
          <w:szCs w:val="21"/>
          <w:highlight w:val="none"/>
          <w:lang w:val="zh-CN"/>
        </w:rPr>
        <w:t>法律法规及本招标文件规定的</w:t>
      </w:r>
      <w:r>
        <w:rPr>
          <w:rFonts w:hint="eastAsia" w:asciiTheme="minorEastAsia" w:hAnsiTheme="minorEastAsia" w:eastAsiaTheme="minorEastAsia" w:cstheme="minorEastAsia"/>
          <w:b w:val="0"/>
          <w:color w:val="auto"/>
          <w:sz w:val="21"/>
          <w:szCs w:val="21"/>
          <w:highlight w:val="none"/>
        </w:rPr>
        <w:t>其他</w:t>
      </w:r>
      <w:r>
        <w:rPr>
          <w:rFonts w:hint="eastAsia" w:asciiTheme="minorEastAsia" w:hAnsiTheme="minorEastAsia" w:eastAsiaTheme="minorEastAsia" w:cstheme="minorEastAsia"/>
          <w:b w:val="0"/>
          <w:color w:val="auto"/>
          <w:sz w:val="21"/>
          <w:szCs w:val="21"/>
          <w:highlight w:val="none"/>
          <w:lang w:val="zh-CN"/>
        </w:rPr>
        <w:t>无效投标情形。</w:t>
      </w:r>
    </w:p>
    <w:p w14:paraId="580ABCDE">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rPr>
        <w:t>5</w:t>
      </w: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zh-CN"/>
        </w:rPr>
        <w:t>废标条款</w:t>
      </w:r>
    </w:p>
    <w:p w14:paraId="3401DE7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符合</w:t>
      </w:r>
      <w:r>
        <w:rPr>
          <w:rFonts w:hint="eastAsia" w:asciiTheme="minorEastAsia" w:hAnsiTheme="minorEastAsia" w:eastAsiaTheme="minorEastAsia" w:cstheme="minorEastAsia"/>
          <w:b w:val="0"/>
          <w:color w:val="auto"/>
          <w:sz w:val="21"/>
          <w:szCs w:val="21"/>
          <w:highlight w:val="none"/>
        </w:rPr>
        <w:t>资格</w:t>
      </w:r>
      <w:r>
        <w:rPr>
          <w:rFonts w:hint="eastAsia" w:asciiTheme="minorEastAsia" w:hAnsiTheme="minorEastAsia" w:eastAsiaTheme="minorEastAsia" w:cstheme="minorEastAsia"/>
          <w:b w:val="0"/>
          <w:color w:val="auto"/>
          <w:sz w:val="21"/>
          <w:szCs w:val="21"/>
          <w:highlight w:val="none"/>
          <w:lang w:val="zh-CN"/>
        </w:rPr>
        <w:t>条件的供应商或者对招标文件作</w:t>
      </w:r>
      <w:r>
        <w:rPr>
          <w:rFonts w:hint="eastAsia" w:asciiTheme="minorEastAsia" w:hAnsiTheme="minorEastAsia" w:eastAsiaTheme="minorEastAsia" w:cstheme="minorEastAsia"/>
          <w:b w:val="0"/>
          <w:color w:val="auto"/>
          <w:sz w:val="21"/>
          <w:szCs w:val="21"/>
          <w:highlight w:val="none"/>
        </w:rPr>
        <w:t>出</w:t>
      </w:r>
      <w:r>
        <w:rPr>
          <w:rFonts w:hint="eastAsia" w:asciiTheme="minorEastAsia" w:hAnsiTheme="minorEastAsia" w:eastAsiaTheme="minorEastAsia" w:cstheme="minorEastAsia"/>
          <w:b w:val="0"/>
          <w:color w:val="auto"/>
          <w:sz w:val="21"/>
          <w:szCs w:val="21"/>
          <w:highlight w:val="none"/>
          <w:lang w:val="zh-CN"/>
        </w:rPr>
        <w:t>实质</w:t>
      </w:r>
      <w:r>
        <w:rPr>
          <w:rFonts w:hint="eastAsia" w:asciiTheme="minorEastAsia" w:hAnsiTheme="minorEastAsia" w:eastAsiaTheme="minorEastAsia" w:cstheme="minorEastAsia"/>
          <w:b w:val="0"/>
          <w:color w:val="auto"/>
          <w:sz w:val="21"/>
          <w:szCs w:val="21"/>
          <w:highlight w:val="none"/>
        </w:rPr>
        <w:t>性</w:t>
      </w:r>
      <w:r>
        <w:rPr>
          <w:rFonts w:hint="eastAsia" w:asciiTheme="minorEastAsia" w:hAnsiTheme="minorEastAsia" w:eastAsiaTheme="minorEastAsia" w:cstheme="minorEastAsia"/>
          <w:b w:val="0"/>
          <w:color w:val="auto"/>
          <w:sz w:val="21"/>
          <w:szCs w:val="21"/>
          <w:highlight w:val="none"/>
          <w:lang w:val="zh-CN"/>
        </w:rPr>
        <w:t>响应的供应商不足三家的。</w:t>
      </w:r>
    </w:p>
    <w:p w14:paraId="2D44006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出现影响采购公正的违法、违规行为的。</w:t>
      </w:r>
    </w:p>
    <w:p w14:paraId="425BD50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因重大变故采购任务取消的。</w:t>
      </w:r>
    </w:p>
    <w:p w14:paraId="376CE87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评委会认定招标文件存在歧义、重大缺陷导致评审工作无法进行</w:t>
      </w:r>
      <w:r>
        <w:rPr>
          <w:rFonts w:hint="eastAsia" w:asciiTheme="minorEastAsia" w:hAnsiTheme="minorEastAsia" w:eastAsiaTheme="minorEastAsia" w:cstheme="minorEastAsia"/>
          <w:b w:val="0"/>
          <w:color w:val="auto"/>
          <w:sz w:val="21"/>
          <w:szCs w:val="21"/>
          <w:highlight w:val="none"/>
        </w:rPr>
        <w:t>的</w:t>
      </w:r>
      <w:r>
        <w:rPr>
          <w:rFonts w:hint="eastAsia" w:asciiTheme="minorEastAsia" w:hAnsiTheme="minorEastAsia" w:eastAsiaTheme="minorEastAsia" w:cstheme="minorEastAsia"/>
          <w:b w:val="0"/>
          <w:color w:val="auto"/>
          <w:sz w:val="21"/>
          <w:szCs w:val="21"/>
          <w:highlight w:val="none"/>
          <w:lang w:val="zh-CN"/>
        </w:rPr>
        <w:t>。</w:t>
      </w:r>
    </w:p>
    <w:p w14:paraId="3F1AEDE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 因苏采云系统故障造成开标不成功。</w:t>
      </w:r>
    </w:p>
    <w:p w14:paraId="755ADB7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25.3 </w:t>
      </w:r>
      <w:r>
        <w:rPr>
          <w:rFonts w:hint="eastAsia" w:asciiTheme="minorEastAsia" w:hAnsiTheme="minorEastAsia" w:eastAsiaTheme="minorEastAsia" w:cstheme="minorEastAsia"/>
          <w:b w:val="0"/>
          <w:color w:val="auto"/>
          <w:sz w:val="21"/>
          <w:szCs w:val="21"/>
          <w:highlight w:val="none"/>
          <w:lang w:val="zh-CN"/>
        </w:rPr>
        <w:t>如出现投标截止时间后参加投标的供应商或者对招标文件</w:t>
      </w:r>
      <w:r>
        <w:rPr>
          <w:rFonts w:hint="eastAsia" w:asciiTheme="minorEastAsia" w:hAnsiTheme="minorEastAsia" w:eastAsiaTheme="minorEastAsia" w:cstheme="minorEastAsia"/>
          <w:b w:val="0"/>
          <w:color w:val="auto"/>
          <w:sz w:val="21"/>
          <w:szCs w:val="21"/>
          <w:highlight w:val="none"/>
        </w:rPr>
        <w:t>作</w:t>
      </w:r>
      <w:r>
        <w:rPr>
          <w:rFonts w:hint="eastAsia" w:asciiTheme="minorEastAsia" w:hAnsiTheme="minorEastAsia" w:eastAsiaTheme="minorEastAsia" w:cstheme="minorEastAsia"/>
          <w:b w:val="0"/>
          <w:color w:val="auto"/>
          <w:sz w:val="21"/>
          <w:szCs w:val="21"/>
          <w:highlight w:val="none"/>
          <w:lang w:val="zh-CN"/>
        </w:rPr>
        <w:t>出实质</w:t>
      </w:r>
      <w:r>
        <w:rPr>
          <w:rFonts w:hint="eastAsia" w:asciiTheme="minorEastAsia" w:hAnsiTheme="minorEastAsia" w:eastAsiaTheme="minorEastAsia" w:cstheme="minorEastAsia"/>
          <w:b w:val="0"/>
          <w:color w:val="auto"/>
          <w:sz w:val="21"/>
          <w:szCs w:val="21"/>
          <w:highlight w:val="none"/>
        </w:rPr>
        <w:t>性</w:t>
      </w:r>
      <w:r>
        <w:rPr>
          <w:rFonts w:hint="eastAsia" w:asciiTheme="minorEastAsia" w:hAnsiTheme="minorEastAsia" w:eastAsiaTheme="minorEastAsia" w:cstheme="minorEastAsia"/>
          <w:b w:val="0"/>
          <w:color w:val="auto"/>
          <w:sz w:val="21"/>
          <w:szCs w:val="21"/>
          <w:highlight w:val="none"/>
          <w:lang w:val="zh-CN"/>
        </w:rPr>
        <w:t>响应的供应商不足三家</w:t>
      </w:r>
      <w:r>
        <w:rPr>
          <w:rFonts w:hint="eastAsia" w:asciiTheme="minorEastAsia" w:hAnsiTheme="minorEastAsia" w:eastAsiaTheme="minorEastAsia" w:cstheme="minorEastAsia"/>
          <w:b w:val="0"/>
          <w:color w:val="auto"/>
          <w:sz w:val="21"/>
          <w:szCs w:val="21"/>
          <w:highlight w:val="none"/>
        </w:rPr>
        <w:t>的</w:t>
      </w:r>
      <w:r>
        <w:rPr>
          <w:rFonts w:hint="eastAsia" w:asciiTheme="minorEastAsia" w:hAnsiTheme="minorEastAsia" w:eastAsiaTheme="minorEastAsia" w:cstheme="minorEastAsia"/>
          <w:b w:val="0"/>
          <w:color w:val="auto"/>
          <w:sz w:val="21"/>
          <w:szCs w:val="21"/>
          <w:highlight w:val="none"/>
          <w:lang w:val="zh-CN"/>
        </w:rPr>
        <w:t>情况，按政府采购相关规定执行。</w:t>
      </w:r>
    </w:p>
    <w:p w14:paraId="31C17A38">
      <w:pPr>
        <w:pStyle w:val="3"/>
        <w:spacing w:before="0" w:after="0"/>
        <w:ind w:firstLine="422" w:firstLineChars="200"/>
        <w:rPr>
          <w:rFonts w:asciiTheme="minorEastAsia" w:hAnsiTheme="minorEastAsia" w:eastAsiaTheme="minorEastAsia" w:cstheme="minorEastAsia"/>
          <w:color w:val="auto"/>
          <w:szCs w:val="21"/>
          <w:highlight w:val="none"/>
        </w:rPr>
      </w:pPr>
      <w:bookmarkStart w:id="145" w:name="_Toc120614219"/>
      <w:bookmarkStart w:id="146" w:name="_Toc171519071"/>
      <w:r>
        <w:rPr>
          <w:rFonts w:hint="eastAsia" w:asciiTheme="minorEastAsia" w:hAnsiTheme="minorEastAsia" w:eastAsiaTheme="minorEastAsia" w:cstheme="minorEastAsia"/>
          <w:color w:val="auto"/>
          <w:szCs w:val="21"/>
          <w:highlight w:val="none"/>
        </w:rPr>
        <w:t>六、</w:t>
      </w:r>
      <w:bookmarkEnd w:id="141"/>
      <w:bookmarkEnd w:id="142"/>
      <w:bookmarkEnd w:id="143"/>
      <w:r>
        <w:rPr>
          <w:rFonts w:hint="eastAsia" w:asciiTheme="minorEastAsia" w:hAnsiTheme="minorEastAsia" w:eastAsiaTheme="minorEastAsia" w:cstheme="minorEastAsia"/>
          <w:color w:val="auto"/>
          <w:szCs w:val="21"/>
          <w:highlight w:val="none"/>
        </w:rPr>
        <w:t>定标</w:t>
      </w:r>
      <w:bookmarkEnd w:id="145"/>
      <w:bookmarkEnd w:id="146"/>
    </w:p>
    <w:p w14:paraId="0E6BAC93">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47" w:name="_Toc513029238"/>
      <w:bookmarkStart w:id="148" w:name="_Toc20823310"/>
      <w:bookmarkStart w:id="149" w:name="_Toc16938554"/>
      <w:r>
        <w:rPr>
          <w:rFonts w:hint="eastAsia" w:asciiTheme="minorEastAsia" w:hAnsiTheme="minorEastAsia" w:eastAsiaTheme="minorEastAsia" w:cstheme="minorEastAsia"/>
          <w:bCs/>
          <w:color w:val="auto"/>
          <w:sz w:val="21"/>
          <w:szCs w:val="21"/>
          <w:highlight w:val="none"/>
        </w:rPr>
        <w:t>2</w:t>
      </w:r>
      <w:bookmarkEnd w:id="147"/>
      <w:r>
        <w:rPr>
          <w:rFonts w:hint="eastAsia" w:asciiTheme="minorEastAsia" w:hAnsiTheme="minorEastAsia" w:eastAsiaTheme="minorEastAsia" w:cstheme="minorEastAsia"/>
          <w:bCs/>
          <w:color w:val="auto"/>
          <w:sz w:val="21"/>
          <w:szCs w:val="21"/>
          <w:highlight w:val="none"/>
        </w:rPr>
        <w:t>6.确定</w:t>
      </w:r>
      <w:bookmarkEnd w:id="148"/>
      <w:bookmarkEnd w:id="149"/>
      <w:r>
        <w:rPr>
          <w:rFonts w:hint="eastAsia" w:asciiTheme="minorEastAsia" w:hAnsiTheme="minorEastAsia" w:eastAsiaTheme="minorEastAsia" w:cstheme="minorEastAsia"/>
          <w:bCs/>
          <w:color w:val="auto"/>
          <w:sz w:val="21"/>
          <w:szCs w:val="21"/>
          <w:highlight w:val="none"/>
        </w:rPr>
        <w:t>中标单位</w:t>
      </w:r>
    </w:p>
    <w:p w14:paraId="350CEFC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中标候选人的</w:t>
      </w:r>
      <w:r>
        <w:rPr>
          <w:rFonts w:hint="eastAsia" w:asciiTheme="minorEastAsia" w:hAnsiTheme="minorEastAsia" w:eastAsiaTheme="minorEastAsia" w:cstheme="minorEastAsia"/>
          <w:b w:val="0"/>
          <w:color w:val="auto"/>
          <w:sz w:val="21"/>
          <w:szCs w:val="21"/>
          <w:highlight w:val="none"/>
        </w:rPr>
        <w:t>确定</w:t>
      </w:r>
      <w:r>
        <w:rPr>
          <w:rFonts w:hint="eastAsia" w:asciiTheme="minorEastAsia" w:hAnsiTheme="minorEastAsia" w:eastAsiaTheme="minorEastAsia" w:cstheme="minorEastAsia"/>
          <w:b w:val="0"/>
          <w:color w:val="auto"/>
          <w:sz w:val="21"/>
          <w:szCs w:val="21"/>
          <w:highlight w:val="none"/>
          <w:lang w:val="zh-CN"/>
        </w:rPr>
        <w:t xml:space="preserve">原则和数量见招标文件第五章。 </w:t>
      </w:r>
    </w:p>
    <w:p w14:paraId="5C0CF43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.2 按以下第（</w:t>
      </w:r>
      <w:r>
        <w:rPr>
          <w:rFonts w:hint="eastAsia" w:asciiTheme="minorEastAsia" w:hAnsiTheme="minorEastAsia" w:eastAsiaTheme="minorEastAsia" w:cstheme="minorEastAsia"/>
          <w:b w:val="0"/>
          <w:color w:val="auto"/>
          <w:sz w:val="21"/>
          <w:szCs w:val="21"/>
          <w:highlight w:val="none"/>
          <w:lang w:val="en-US" w:eastAsia="zh-CN"/>
        </w:rPr>
        <w:t>2</w:t>
      </w:r>
      <w:r>
        <w:rPr>
          <w:rFonts w:hint="eastAsia" w:asciiTheme="minorEastAsia" w:hAnsiTheme="minorEastAsia" w:eastAsiaTheme="minorEastAsia" w:cstheme="minorEastAsia"/>
          <w:b w:val="0"/>
          <w:color w:val="auto"/>
          <w:sz w:val="21"/>
          <w:szCs w:val="21"/>
          <w:highlight w:val="none"/>
          <w:lang w:val="zh-CN"/>
        </w:rPr>
        <w:t>）种方式确定中标人：</w:t>
      </w:r>
    </w:p>
    <w:p w14:paraId="4D16B49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（1）评委会直接确定排名第一的中标候选人为中标人；</w:t>
      </w:r>
    </w:p>
    <w:p w14:paraId="47A8042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（2）采购人在评委会推荐的中标候选人中按顺序确定中标人。</w:t>
      </w:r>
    </w:p>
    <w:p w14:paraId="0900097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按第二种方式确定中标人的，</w:t>
      </w:r>
      <w:r>
        <w:rPr>
          <w:rFonts w:hint="eastAsia" w:asciiTheme="minorEastAsia" w:hAnsiTheme="minorEastAsia" w:eastAsiaTheme="minorEastAsia" w:cstheme="minorEastAsia"/>
          <w:b w:val="0"/>
          <w:color w:val="auto"/>
          <w:sz w:val="21"/>
          <w:szCs w:val="21"/>
          <w:highlight w:val="none"/>
        </w:rPr>
        <w:t>招标代理机构</w:t>
      </w:r>
      <w:r>
        <w:rPr>
          <w:rFonts w:hint="eastAsia" w:asciiTheme="minorEastAsia" w:hAnsiTheme="minorEastAsia" w:eastAsiaTheme="minorEastAsia" w:cstheme="minorEastAsia"/>
          <w:b w:val="0"/>
          <w:color w:val="auto"/>
          <w:sz w:val="21"/>
          <w:szCs w:val="21"/>
          <w:highlight w:val="none"/>
          <w:lang w:val="zh-CN"/>
        </w:rPr>
        <w:t>自评审结束之日起两个工作日内将评审报告送</w:t>
      </w:r>
      <w:r>
        <w:rPr>
          <w:rFonts w:hint="eastAsia" w:asciiTheme="minorEastAsia" w:hAnsiTheme="minorEastAsia" w:eastAsiaTheme="minorEastAsia" w:cstheme="minorEastAsia"/>
          <w:b w:val="0"/>
          <w:color w:val="auto"/>
          <w:sz w:val="21"/>
          <w:szCs w:val="21"/>
          <w:highlight w:val="none"/>
        </w:rPr>
        <w:t>达</w:t>
      </w:r>
      <w:r>
        <w:rPr>
          <w:rFonts w:hint="eastAsia" w:asciiTheme="minorEastAsia" w:hAnsiTheme="minorEastAsia" w:eastAsiaTheme="minorEastAsia" w:cstheme="minorEastAsia"/>
          <w:b w:val="0"/>
          <w:color w:val="auto"/>
          <w:sz w:val="21"/>
          <w:szCs w:val="21"/>
          <w:highlight w:val="none"/>
          <w:lang w:val="zh-CN"/>
        </w:rPr>
        <w:t>采购人，采购人自收到评审报告之日起五个工作日内，在评审报告推荐的中标候选人中按顺序确定中标人。</w:t>
      </w:r>
    </w:p>
    <w:p w14:paraId="73776CC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.3 将在“</w:t>
      </w:r>
      <w:r>
        <w:rPr>
          <w:rFonts w:hint="eastAsia" w:asciiTheme="minorEastAsia" w:hAnsiTheme="minorEastAsia" w:eastAsiaTheme="minorEastAsia" w:cstheme="minorEastAsia"/>
          <w:color w:val="auto"/>
          <w:sz w:val="21"/>
          <w:szCs w:val="21"/>
          <w:highlight w:val="none"/>
        </w:rPr>
        <w:t>江苏政府采购网</w:t>
      </w:r>
      <w:r>
        <w:rPr>
          <w:rFonts w:hint="eastAsia" w:asciiTheme="minorEastAsia" w:hAnsiTheme="minorEastAsia" w:eastAsiaTheme="minorEastAsia" w:cstheme="minorEastAsia"/>
          <w:b w:val="0"/>
          <w:color w:val="auto"/>
          <w:sz w:val="21"/>
          <w:szCs w:val="21"/>
          <w:highlight w:val="none"/>
          <w:lang w:val="zh-CN"/>
        </w:rPr>
        <w:t>”发布中标公告，公告期限为1个工作日。</w:t>
      </w:r>
    </w:p>
    <w:p w14:paraId="6D0C1B68">
      <w:pPr>
        <w:pStyle w:val="5"/>
        <w:keepNext w:val="0"/>
        <w:keepLines w:val="0"/>
        <w:spacing w:line="360" w:lineRule="auto"/>
        <w:ind w:firstLine="420" w:firstLineChars="200"/>
        <w:rPr>
          <w:rFonts w:asciiTheme="minorEastAsia" w:hAnsiTheme="minorEastAsia" w:eastAsiaTheme="minorEastAsia" w:cstheme="minorEastAsia"/>
          <w:b w:val="0"/>
          <w:bCs/>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zh-CN"/>
        </w:rPr>
        <w:t>若有充分证据证明中标人</w:t>
      </w:r>
      <w:r>
        <w:rPr>
          <w:rFonts w:hint="eastAsia" w:asciiTheme="minorEastAsia" w:hAnsiTheme="minorEastAsia" w:eastAsiaTheme="minorEastAsia" w:cstheme="minorEastAsia"/>
          <w:b w:val="0"/>
          <w:bCs/>
          <w:color w:val="auto"/>
          <w:sz w:val="21"/>
          <w:szCs w:val="21"/>
          <w:highlight w:val="none"/>
        </w:rPr>
        <w:t>有</w:t>
      </w:r>
      <w:r>
        <w:rPr>
          <w:rFonts w:hint="eastAsia" w:asciiTheme="minorEastAsia" w:hAnsiTheme="minorEastAsia" w:eastAsiaTheme="minorEastAsia" w:cstheme="minorEastAsia"/>
          <w:b w:val="0"/>
          <w:bCs/>
          <w:color w:val="auto"/>
          <w:sz w:val="21"/>
          <w:szCs w:val="21"/>
          <w:highlight w:val="none"/>
          <w:lang w:val="zh-CN"/>
        </w:rPr>
        <w:t>下列情况之一的，一经查实将被取消中标资格：</w:t>
      </w:r>
    </w:p>
    <w:p w14:paraId="536CEBE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提供虚假材料谋取中标的。</w:t>
      </w:r>
    </w:p>
    <w:p w14:paraId="5A2F7CF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向采购人、行贿或者提供其他不正当利益的。</w:t>
      </w:r>
    </w:p>
    <w:p w14:paraId="770F9A7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属于本文件规定的无效</w:t>
      </w:r>
      <w:r>
        <w:rPr>
          <w:rFonts w:hint="eastAsia" w:asciiTheme="minorEastAsia" w:hAnsiTheme="minorEastAsia" w:eastAsiaTheme="minorEastAsia" w:cstheme="minorEastAsia"/>
          <w:b w:val="0"/>
          <w:color w:val="auto"/>
          <w:sz w:val="21"/>
          <w:szCs w:val="21"/>
          <w:highlight w:val="none"/>
        </w:rPr>
        <w:t>投标情形</w:t>
      </w:r>
      <w:r>
        <w:rPr>
          <w:rFonts w:hint="eastAsia" w:asciiTheme="minorEastAsia" w:hAnsiTheme="minorEastAsia" w:eastAsiaTheme="minorEastAsia" w:cstheme="minorEastAsia"/>
          <w:b w:val="0"/>
          <w:color w:val="auto"/>
          <w:sz w:val="21"/>
          <w:szCs w:val="21"/>
          <w:highlight w:val="none"/>
          <w:lang w:val="zh-CN"/>
        </w:rPr>
        <w:t>，但在评标过程中未被评委会发现的。</w:t>
      </w:r>
    </w:p>
    <w:p w14:paraId="1ABCF14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与采购人或者其他供应商恶意串通的。</w:t>
      </w:r>
    </w:p>
    <w:p w14:paraId="5479E92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采取不正当手段诋毁、排挤其他供应商的。</w:t>
      </w:r>
    </w:p>
    <w:p w14:paraId="6086FD41">
      <w:pPr>
        <w:pStyle w:val="5"/>
        <w:keepNext w:val="0"/>
        <w:keepLines w:val="0"/>
        <w:spacing w:line="360" w:lineRule="auto"/>
        <w:ind w:firstLine="420" w:firstLineChars="200"/>
        <w:rPr>
          <w:rFonts w:asciiTheme="minorEastAsia" w:hAnsiTheme="minorEastAsia" w:eastAsiaTheme="minorEastAsia" w:cstheme="minorEastAsia"/>
          <w:b w:val="0"/>
          <w:bCs/>
          <w:color w:val="auto"/>
          <w:sz w:val="21"/>
          <w:szCs w:val="21"/>
          <w:highlight w:val="none"/>
          <w:lang w:val="zh-CN"/>
        </w:rPr>
      </w:pPr>
      <w:bookmarkStart w:id="150" w:name="_Toc200451960"/>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zh-CN"/>
        </w:rPr>
        <w:t>有下列情形之一的视为投标人串通投标，投标无效：</w:t>
      </w:r>
    </w:p>
    <w:p w14:paraId="5C621F4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不同投标人的投标文件由同一单位或者个人编制。</w:t>
      </w:r>
    </w:p>
    <w:p w14:paraId="44E6C7D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不同投标人委托同一单位或者个人办理投标事宜。</w:t>
      </w:r>
    </w:p>
    <w:p w14:paraId="4B6A04C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不同投标人的投标文件载明的项目管理成员或者联系人员为同一人。</w:t>
      </w:r>
    </w:p>
    <w:p w14:paraId="5954F09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不同投标人的投标文件异常一致或者投标报价呈规律性差异。</w:t>
      </w:r>
    </w:p>
    <w:bookmarkEnd w:id="150"/>
    <w:p w14:paraId="361E59D2">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27.中标通知书</w:t>
      </w:r>
    </w:p>
    <w:p w14:paraId="439DAE1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7</w:t>
      </w:r>
      <w:r>
        <w:rPr>
          <w:rFonts w:hint="eastAsia" w:asciiTheme="minorEastAsia" w:hAnsiTheme="minorEastAsia" w:eastAsiaTheme="minorEastAsia" w:cstheme="minorEastAsia"/>
          <w:b w:val="0"/>
          <w:color w:val="auto"/>
          <w:sz w:val="21"/>
          <w:szCs w:val="21"/>
          <w:highlight w:val="none"/>
          <w:lang w:val="zh-CN"/>
        </w:rPr>
        <w:t>.l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p>
    <w:p w14:paraId="4D4E0B6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7</w:t>
      </w: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中标通知书</w:t>
      </w:r>
      <w:r>
        <w:rPr>
          <w:rFonts w:hint="eastAsia" w:asciiTheme="minorEastAsia" w:hAnsiTheme="minorEastAsia" w:eastAsiaTheme="minorEastAsia" w:cstheme="minorEastAsia"/>
          <w:b w:val="0"/>
          <w:color w:val="auto"/>
          <w:sz w:val="21"/>
          <w:szCs w:val="21"/>
          <w:highlight w:val="none"/>
        </w:rPr>
        <w:t>》</w:t>
      </w:r>
      <w:r>
        <w:rPr>
          <w:rFonts w:hint="eastAsia" w:asciiTheme="minorEastAsia" w:hAnsiTheme="minorEastAsia" w:eastAsiaTheme="minorEastAsia" w:cstheme="minorEastAsia"/>
          <w:b w:val="0"/>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2651958D">
      <w:pPr>
        <w:pStyle w:val="3"/>
        <w:spacing w:before="0" w:after="0"/>
        <w:ind w:firstLine="422" w:firstLineChars="200"/>
        <w:rPr>
          <w:rFonts w:asciiTheme="minorEastAsia" w:hAnsiTheme="minorEastAsia" w:eastAsiaTheme="minorEastAsia" w:cstheme="minorEastAsia"/>
          <w:color w:val="auto"/>
          <w:szCs w:val="21"/>
          <w:highlight w:val="none"/>
        </w:rPr>
      </w:pPr>
      <w:bookmarkStart w:id="151" w:name="_Toc120614220"/>
      <w:bookmarkStart w:id="152" w:name="_Toc171519072"/>
      <w:bookmarkStart w:id="153" w:name="_Toc20823308"/>
      <w:bookmarkStart w:id="154" w:name="_Toc16938552"/>
      <w:bookmarkStart w:id="155" w:name="_Toc513029236"/>
      <w:r>
        <w:rPr>
          <w:rFonts w:hint="eastAsia" w:asciiTheme="minorEastAsia" w:hAnsiTheme="minorEastAsia" w:eastAsiaTheme="minorEastAsia" w:cstheme="minorEastAsia"/>
          <w:color w:val="auto"/>
          <w:szCs w:val="21"/>
          <w:highlight w:val="none"/>
        </w:rPr>
        <w:t>七、授予合同</w:t>
      </w:r>
      <w:bookmarkEnd w:id="151"/>
      <w:bookmarkEnd w:id="152"/>
    </w:p>
    <w:bookmarkEnd w:id="153"/>
    <w:bookmarkEnd w:id="154"/>
    <w:bookmarkEnd w:id="155"/>
    <w:p w14:paraId="2E86C9AE">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56" w:name="_Toc16938553"/>
      <w:bookmarkStart w:id="157" w:name="_Toc20823309"/>
      <w:bookmarkStart w:id="158" w:name="_Toc513029237"/>
      <w:r>
        <w:rPr>
          <w:rFonts w:hint="eastAsia" w:asciiTheme="minorEastAsia" w:hAnsiTheme="minorEastAsia" w:eastAsiaTheme="minorEastAsia" w:cstheme="minorEastAsia"/>
          <w:bCs/>
          <w:color w:val="auto"/>
          <w:sz w:val="21"/>
          <w:szCs w:val="21"/>
          <w:highlight w:val="none"/>
        </w:rPr>
        <w:t>28.签订合同</w:t>
      </w:r>
    </w:p>
    <w:p w14:paraId="2829FFF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28</w:t>
      </w:r>
      <w:r>
        <w:rPr>
          <w:rFonts w:hint="eastAsia" w:asciiTheme="minorEastAsia" w:hAnsiTheme="minorEastAsia" w:eastAsiaTheme="minorEastAsia" w:cstheme="minorEastAsia"/>
          <w:b w:val="0"/>
          <w:color w:val="auto"/>
          <w:sz w:val="21"/>
          <w:szCs w:val="21"/>
          <w:highlight w:val="none"/>
          <w:lang w:val="zh-CN"/>
        </w:rPr>
        <w:t>.l</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中标人应当</w:t>
      </w:r>
      <w:r>
        <w:rPr>
          <w:rFonts w:hint="eastAsia" w:asciiTheme="minorEastAsia" w:hAnsiTheme="minorEastAsia" w:eastAsiaTheme="minorEastAsia" w:cstheme="minorEastAsia"/>
          <w:b w:val="0"/>
          <w:color w:val="auto"/>
          <w:sz w:val="21"/>
          <w:szCs w:val="21"/>
          <w:highlight w:val="none"/>
        </w:rPr>
        <w:t>在《</w:t>
      </w:r>
      <w:r>
        <w:rPr>
          <w:rFonts w:hint="eastAsia" w:asciiTheme="minorEastAsia" w:hAnsiTheme="minorEastAsia" w:eastAsiaTheme="minorEastAsia" w:cstheme="minorEastAsia"/>
          <w:b w:val="0"/>
          <w:color w:val="auto"/>
          <w:sz w:val="21"/>
          <w:szCs w:val="21"/>
          <w:highlight w:val="none"/>
          <w:lang w:val="zh-CN"/>
        </w:rPr>
        <w:t>中标通知书</w:t>
      </w:r>
      <w:r>
        <w:rPr>
          <w:rFonts w:hint="eastAsia" w:asciiTheme="minorEastAsia" w:hAnsiTheme="minorEastAsia" w:eastAsiaTheme="minorEastAsia" w:cstheme="minorEastAsia"/>
          <w:b w:val="0"/>
          <w:color w:val="auto"/>
          <w:sz w:val="21"/>
          <w:szCs w:val="21"/>
          <w:highlight w:val="none"/>
        </w:rPr>
        <w:t>》</w:t>
      </w:r>
      <w:r>
        <w:rPr>
          <w:rFonts w:hint="eastAsia" w:asciiTheme="minorEastAsia" w:hAnsiTheme="minorEastAsia" w:eastAsiaTheme="minorEastAsia" w:cstheme="minorEastAsia"/>
          <w:b w:val="0"/>
          <w:color w:val="auto"/>
          <w:sz w:val="21"/>
          <w:szCs w:val="21"/>
          <w:highlight w:val="none"/>
          <w:lang w:val="zh-CN"/>
        </w:rPr>
        <w:t>发出之日起三十日内，按照招标文件确定的事项与采购人签订政府采购合同。</w:t>
      </w:r>
    </w:p>
    <w:p w14:paraId="3A52F88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28</w:t>
      </w:r>
      <w:r>
        <w:rPr>
          <w:rFonts w:hint="eastAsia" w:asciiTheme="minorEastAsia" w:hAnsiTheme="minorEastAsia" w:eastAsiaTheme="minorEastAsia" w:cstheme="minorEastAsia"/>
          <w:b w:val="0"/>
          <w:color w:val="auto"/>
          <w:sz w:val="21"/>
          <w:szCs w:val="21"/>
          <w:highlight w:val="none"/>
          <w:lang w:val="zh-CN"/>
        </w:rPr>
        <w:t>.2 招标文件、中标人的投标文件及招标过程中有关澄清、承诺文件均作为合同附件。</w:t>
      </w:r>
    </w:p>
    <w:p w14:paraId="5301FE7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28</w:t>
      </w:r>
      <w:r>
        <w:rPr>
          <w:rFonts w:hint="eastAsia" w:asciiTheme="minorEastAsia" w:hAnsiTheme="minorEastAsia" w:eastAsiaTheme="minorEastAsia" w:cstheme="minorEastAsia"/>
          <w:b w:val="0"/>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4FE2455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28</w:t>
      </w:r>
      <w:r>
        <w:rPr>
          <w:rFonts w:hint="eastAsia" w:asciiTheme="minorEastAsia" w:hAnsiTheme="minorEastAsia" w:eastAsiaTheme="minorEastAsia" w:cstheme="minorEastAsia"/>
          <w:b w:val="0"/>
          <w:color w:val="auto"/>
          <w:sz w:val="21"/>
          <w:szCs w:val="21"/>
          <w:highlight w:val="none"/>
          <w:lang w:val="zh-CN"/>
        </w:rPr>
        <w:t>.4 中标人因自身原因拒绝与采购人签订合同的，不得参加采购人</w:t>
      </w:r>
      <w:r>
        <w:rPr>
          <w:rFonts w:hint="eastAsia" w:asciiTheme="minorEastAsia" w:hAnsiTheme="minorEastAsia" w:eastAsiaTheme="minorEastAsia" w:cstheme="minorEastAsia"/>
          <w:b w:val="0"/>
          <w:color w:val="auto"/>
          <w:sz w:val="21"/>
          <w:szCs w:val="21"/>
          <w:highlight w:val="none"/>
        </w:rPr>
        <w:t>重新组织的</w:t>
      </w:r>
      <w:r>
        <w:rPr>
          <w:rFonts w:hint="eastAsia" w:asciiTheme="minorEastAsia" w:hAnsiTheme="minorEastAsia" w:eastAsiaTheme="minorEastAsia" w:cstheme="minorEastAsia"/>
          <w:b w:val="0"/>
          <w:color w:val="auto"/>
          <w:sz w:val="21"/>
          <w:szCs w:val="21"/>
          <w:highlight w:val="none"/>
          <w:lang w:val="zh-CN"/>
        </w:rPr>
        <w:t>采购活动</w:t>
      </w:r>
      <w:r>
        <w:rPr>
          <w:rFonts w:hint="eastAsia" w:asciiTheme="minorEastAsia" w:hAnsiTheme="minorEastAsia" w:eastAsiaTheme="minorEastAsia" w:cstheme="minorEastAsia"/>
          <w:b w:val="0"/>
          <w:color w:val="auto"/>
          <w:sz w:val="21"/>
          <w:szCs w:val="21"/>
          <w:highlight w:val="none"/>
        </w:rPr>
        <w:t>，且将可能被拒绝参加该采购人</w:t>
      </w:r>
      <w:r>
        <w:rPr>
          <w:rFonts w:hint="eastAsia" w:asciiTheme="minorEastAsia" w:hAnsiTheme="minorEastAsia" w:eastAsiaTheme="minorEastAsia" w:cstheme="minorEastAsia"/>
          <w:b w:val="0"/>
          <w:color w:val="auto"/>
          <w:sz w:val="21"/>
          <w:szCs w:val="21"/>
          <w:highlight w:val="none"/>
          <w:lang w:val="zh-CN"/>
        </w:rPr>
        <w:t>一年内</w:t>
      </w:r>
      <w:r>
        <w:rPr>
          <w:rFonts w:hint="eastAsia" w:asciiTheme="minorEastAsia" w:hAnsiTheme="minorEastAsia" w:eastAsiaTheme="minorEastAsia" w:cstheme="minorEastAsia"/>
          <w:b w:val="0"/>
          <w:color w:val="auto"/>
          <w:sz w:val="21"/>
          <w:szCs w:val="21"/>
          <w:highlight w:val="none"/>
        </w:rPr>
        <w:t>的其他</w:t>
      </w:r>
      <w:r>
        <w:rPr>
          <w:rFonts w:hint="eastAsia" w:asciiTheme="minorEastAsia" w:hAnsiTheme="minorEastAsia" w:eastAsiaTheme="minorEastAsia" w:cstheme="minorEastAsia"/>
          <w:b w:val="0"/>
          <w:color w:val="auto"/>
          <w:sz w:val="21"/>
          <w:szCs w:val="21"/>
          <w:highlight w:val="none"/>
          <w:lang w:val="zh-CN"/>
        </w:rPr>
        <w:t>政府采购活动。</w:t>
      </w:r>
    </w:p>
    <w:p w14:paraId="49796AE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28.5 中标人因不可抗力或者自身原因不能履行合同的，采购人可以重新招标，也可以视情与排位在中标供应商之后第一位的中标候选人签订采购合同。</w:t>
      </w:r>
    </w:p>
    <w:p w14:paraId="1E759DF5">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29.货物（包含与货物相关的服务）的追加</w:t>
      </w:r>
    </w:p>
    <w:p w14:paraId="62E46E5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29.1 合同履行中，采购人需追加与合同标的相同的货物（包含与货物相关的服务），在不改变合同其他条款的前提下，可以与中标人协商签订补充合同，但所有补充合同的金额不超过原合同金额的10%。</w:t>
      </w:r>
    </w:p>
    <w:bookmarkEnd w:id="156"/>
    <w:bookmarkEnd w:id="157"/>
    <w:bookmarkEnd w:id="158"/>
    <w:p w14:paraId="76613955">
      <w:pPr>
        <w:pStyle w:val="5"/>
        <w:keepNext w:val="0"/>
        <w:keepLines w:val="0"/>
        <w:spacing w:line="360" w:lineRule="auto"/>
        <w:ind w:firstLine="420"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30.政府采购履约资金扶持政策</w:t>
      </w:r>
      <w:r>
        <w:rPr>
          <w:rFonts w:hint="eastAsia" w:asciiTheme="minorEastAsia" w:hAnsiTheme="minorEastAsia" w:eastAsiaTheme="minorEastAsia" w:cstheme="minorEastAsia"/>
          <w:color w:val="auto"/>
          <w:sz w:val="21"/>
          <w:szCs w:val="21"/>
          <w:highlight w:val="none"/>
          <w:lang w:val="zh-CN"/>
        </w:rPr>
        <w:t>（如适用）</w:t>
      </w:r>
    </w:p>
    <w:p w14:paraId="2F33439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30.1 中标供应商可通过南京市公共资源交易中心网站“小企业融资平台”，选择相应的金融机构办理融资贷款。</w:t>
      </w:r>
    </w:p>
    <w:p w14:paraId="7B1FB7D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30.2 依据《关于在全省政府采购领域推行电子履约保函（保险）的通知》（苏财购〔2023〕150号），中标供应商可通过江苏政府采购网“政府采购电子履约保函（保险）综合服务平台”线上办理履约保函（保险）。</w:t>
      </w:r>
    </w:p>
    <w:p w14:paraId="341C763E">
      <w:pPr>
        <w:pStyle w:val="3"/>
        <w:spacing w:before="0" w:after="0"/>
        <w:ind w:firstLine="422" w:firstLineChars="200"/>
        <w:rPr>
          <w:rFonts w:asciiTheme="minorEastAsia" w:hAnsiTheme="minorEastAsia" w:eastAsiaTheme="minorEastAsia" w:cstheme="minorEastAsia"/>
          <w:color w:val="auto"/>
          <w:szCs w:val="21"/>
          <w:highlight w:val="none"/>
        </w:rPr>
      </w:pPr>
      <w:bookmarkStart w:id="159" w:name="_Toc171519073"/>
      <w:r>
        <w:rPr>
          <w:rFonts w:hint="eastAsia" w:asciiTheme="minorEastAsia" w:hAnsiTheme="minorEastAsia" w:eastAsiaTheme="minorEastAsia" w:cstheme="minorEastAsia"/>
          <w:color w:val="auto"/>
          <w:szCs w:val="21"/>
          <w:highlight w:val="none"/>
        </w:rPr>
        <w:t>八、质疑</w:t>
      </w:r>
      <w:bookmarkEnd w:id="159"/>
    </w:p>
    <w:p w14:paraId="1AE8E8D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31.提出质疑的供应商应当是参与所质疑项目采购活动的供应商，潜在供应商依法获取其可质疑的采购文件的，可以对采购文件提出质疑。</w:t>
      </w:r>
    </w:p>
    <w:p w14:paraId="4A7B7A0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32.供应商认为采购文件、采购过程和采购结果使自己的权益受到损害的，可以在知道或应知其权益受到损害之日起七个工作日内，按照第34条、第35条之规定以书面形式向采购人提出质疑。上述应知其权益受到损害之日是指：</w:t>
      </w:r>
    </w:p>
    <w:p w14:paraId="3701A51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32.1 对采购文件提出质疑的，为收到采购文件之日或者采购文件公告期限届满之日。</w:t>
      </w:r>
    </w:p>
    <w:p w14:paraId="4DF08BB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32.2 对采购过程提出质疑的，为各采购程序环节结束之日。</w:t>
      </w:r>
    </w:p>
    <w:p w14:paraId="2504C15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32.3 对中标或者成交结果提出质疑的，为中标或者成交结果公告期限届满之日。</w:t>
      </w:r>
    </w:p>
    <w:p w14:paraId="053E317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33.供应商应当在法定质疑期内一次性提出针对同一采购程序环节的质疑。供应商如在法定期限内对同一采购程序环节提出多次质疑的，招标代理或采购人将只对供应商第一次质疑作出答复。</w:t>
      </w:r>
    </w:p>
    <w:p w14:paraId="78E231B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34.供应商提出质疑应提交《质疑函》原件,且尽可能通过邮寄方式送达，采购人不接受无运单的快件。《质疑函》应按照本招标文件中《质疑函范本》的格式和内容填写。</w:t>
      </w:r>
    </w:p>
    <w:p w14:paraId="1F2C98C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供应商如组成联合体参加投标，《质疑函范本》中要求加盖公章之处，联合体各方均须按要求</w:t>
      </w:r>
      <w:bookmarkStart w:id="160" w:name="OLE_LINK79"/>
      <w:r>
        <w:rPr>
          <w:rFonts w:hint="eastAsia" w:asciiTheme="minorEastAsia" w:hAnsiTheme="minorEastAsia" w:eastAsiaTheme="minorEastAsia" w:cstheme="minorEastAsia"/>
          <w:b w:val="0"/>
          <w:color w:val="auto"/>
          <w:sz w:val="21"/>
          <w:szCs w:val="21"/>
          <w:highlight w:val="none"/>
          <w:lang w:val="zh-CN"/>
        </w:rPr>
        <w:t>加盖公章</w:t>
      </w:r>
      <w:bookmarkEnd w:id="160"/>
      <w:r>
        <w:rPr>
          <w:rFonts w:hint="eastAsia" w:asciiTheme="minorEastAsia" w:hAnsiTheme="minorEastAsia" w:eastAsiaTheme="minorEastAsia" w:cstheme="minorEastAsia"/>
          <w:b w:val="0"/>
          <w:color w:val="auto"/>
          <w:sz w:val="21"/>
          <w:szCs w:val="21"/>
          <w:highlight w:val="none"/>
          <w:lang w:val="zh-CN"/>
        </w:rPr>
        <w:t>。</w:t>
      </w:r>
    </w:p>
    <w:p w14:paraId="0110BD7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35.供应商（含潜在供应商）对采购方式、采购需求、供应商资格条件及审查结果、评标方法和评标标准、合同文本等的询问、质疑向或采购人提出，由或采购人负责答复。</w:t>
      </w:r>
    </w:p>
    <w:p w14:paraId="6086AE10">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采购人质疑接收人及联系方式为金陵科技学院招标办，联系地址：南京市江宁区弘景大道99号，联系人：肖老师，联系电话：025-86188278 。</w:t>
      </w:r>
    </w:p>
    <w:p w14:paraId="2BC1F76E">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《质疑函》接收部门为南京江城工程项目管理有限公司。收件人：曹雪，地址：南京市建邺区云龙山路89号龙湖天街1栋29楼，联系电话：025-58066836。  </w:t>
      </w:r>
    </w:p>
    <w:p w14:paraId="1D90067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36.以下情形的质疑不予受理：</w:t>
      </w:r>
    </w:p>
    <w:p w14:paraId="5193F2A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36.1 内容不符合《政府采购质疑和投诉办法》第十二条规定的质疑。</w:t>
      </w:r>
    </w:p>
    <w:p w14:paraId="5090A91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36.2 超出政府采购法定期限的质疑。</w:t>
      </w:r>
    </w:p>
    <w:p w14:paraId="6F6FFE0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36.3 以传真、电子邮件等方式递交的非原件形式的质疑。</w:t>
      </w:r>
    </w:p>
    <w:p w14:paraId="118E499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36.4 未参加投标活动的供应商或在投标活动中自身权益未受到损害的供应商所提出的质疑。</w:t>
      </w:r>
    </w:p>
    <w:p w14:paraId="73AF88F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36.5 供应商组成联合体参加投标，联合体中任何一方或多方未按要求签字或签章、加盖公章的质疑。</w:t>
      </w:r>
    </w:p>
    <w:p w14:paraId="7F871BC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37.供应商提出书面质疑必须有理、有据，不得捏造事实、提供虚假材料进行恶意质疑。否则，一经查实，或采购人有权依据政府采购的有关规定，报请政府采购监管部门对该供应商进行相应的行政处罚和记录该供应商的失信信息。</w:t>
      </w:r>
    </w:p>
    <w:p w14:paraId="7DE5F1A7">
      <w:pPr>
        <w:pStyle w:val="3"/>
        <w:spacing w:before="0" w:after="0"/>
        <w:ind w:firstLine="422" w:firstLineChars="200"/>
        <w:rPr>
          <w:rFonts w:asciiTheme="minorEastAsia" w:hAnsiTheme="minorEastAsia" w:eastAsiaTheme="minorEastAsia" w:cstheme="minorEastAsia"/>
          <w:color w:val="auto"/>
          <w:szCs w:val="21"/>
          <w:highlight w:val="none"/>
        </w:rPr>
      </w:pPr>
      <w:bookmarkStart w:id="161" w:name="_Toc171519074"/>
      <w:r>
        <w:rPr>
          <w:rFonts w:hint="eastAsia" w:asciiTheme="minorEastAsia" w:hAnsiTheme="minorEastAsia" w:eastAsiaTheme="minorEastAsia" w:cstheme="minorEastAsia"/>
          <w:color w:val="auto"/>
          <w:szCs w:val="21"/>
          <w:highlight w:val="none"/>
        </w:rPr>
        <w:t>九、政策功能落实</w:t>
      </w:r>
      <w:bookmarkEnd w:id="161"/>
    </w:p>
    <w:p w14:paraId="4AADC11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38.促进中小企业发展</w:t>
      </w:r>
    </w:p>
    <w:p w14:paraId="13738CB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38.1 在政府采购活动中，供应商提供的货物或者服务符合下列情形的，享受中小企业扶持政策：</w:t>
      </w:r>
    </w:p>
    <w:p w14:paraId="2BEDD13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（1）在货物采购项目中，全部货物由中小企业制造；</w:t>
      </w:r>
    </w:p>
    <w:p w14:paraId="49794B9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（2）在服务采购项目中，服务由中小企业承接。</w:t>
      </w:r>
    </w:p>
    <w:p w14:paraId="683B3BC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5F323F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38.3 中小企业参加政府采购活动，应当出具《中小企业声明函》，否则不享受相关中小企业支持政策。</w:t>
      </w:r>
    </w:p>
    <w:p w14:paraId="7FA4692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38.4 以联合体形式参加政府采购活动，联合体各方均为中小企业的，联合体视同中小企业。其中，联合体各方均为小微企业的，联合体视同小微企业。</w:t>
      </w:r>
    </w:p>
    <w:p w14:paraId="593E0F4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29CA94F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38.6 残疾人福利性单位视同小型、微型企业。按照《关于促进残疾人就业政府采购政策的通知》（财库〔2017〕141号）规定，残疾人福利单位需提供《残疾人福利性单位声明函》。</w:t>
      </w:r>
    </w:p>
    <w:p w14:paraId="7ED4619A">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39.节能环保产品</w:t>
      </w:r>
    </w:p>
    <w:p w14:paraId="0252068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39.1 执行节能环保产品优先采购和强制采购制度。节能产品是指列入财政部、国家发展和改革委员会制定的《节能产品政府采购品目清单》（财库〔2019〕19号），且依据国家相关标准的最新版本、国家能效标准中</w:t>
      </w:r>
      <w:r>
        <w:rPr>
          <w:rFonts w:hint="eastAsia" w:asciiTheme="minorEastAsia" w:hAnsiTheme="minorEastAsia" w:eastAsiaTheme="minorEastAsia" w:cstheme="minorEastAsia"/>
          <w:b w:val="0"/>
          <w:color w:val="auto"/>
          <w:sz w:val="21"/>
          <w:szCs w:val="21"/>
          <w:highlight w:val="none"/>
        </w:rPr>
        <w:t>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1FD0713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p>
    <w:p w14:paraId="227E3624">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39.3 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1955C2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Theme="minorEastAsia" w:hAnsiTheme="minorEastAsia" w:eastAsiaTheme="minorEastAsia" w:cstheme="minorEastAsia"/>
          <w:b w:val="0"/>
          <w:color w:val="auto"/>
          <w:sz w:val="21"/>
          <w:szCs w:val="21"/>
          <w:highlight w:val="none"/>
          <w:lang w:val="en-US" w:eastAsia="zh-CN"/>
        </w:rPr>
        <w:t>39.4</w:t>
      </w:r>
      <w:r>
        <w:rPr>
          <w:rFonts w:hint="eastAsia" w:ascii="宋体" w:hAnsi="宋体" w:eastAsia="宋体" w:cs="宋体"/>
          <w:color w:val="auto"/>
          <w:szCs w:val="21"/>
          <w:highlight w:val="none"/>
        </w:rPr>
        <w:t>采购本国产品的支持政策</w:t>
      </w:r>
    </w:p>
    <w:p w14:paraId="0D0DDA4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3C3DB8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4F50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521E59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具体内容如下：</w:t>
      </w:r>
    </w:p>
    <w:p w14:paraId="043EA0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（1）本项目政府采购活动中既有本国产品又有非本国产品参与竞争的，依法对本国产品给予价格评审优惠，对本国产品的报价给予20%的价格扣除，用扣除后的价格参与评审。</w:t>
      </w:r>
    </w:p>
    <w:p w14:paraId="229BBE4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514CCD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需按照招标文件的要求提供《关于符合本国产品标准的声明函》（以下简称《声明函》），如不提供将不享受本国产品价格评审优惠。（《关于符合本国产品标准的声明函》格式见投标文件格式部分）</w:t>
      </w:r>
    </w:p>
    <w:p w14:paraId="7DDC8A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1703D01">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color w:val="auto"/>
          <w:szCs w:val="21"/>
          <w:highlight w:val="none"/>
        </w:rPr>
      </w:pPr>
      <w:r>
        <w:rPr>
          <w:rFonts w:hint="eastAsia" w:ascii="宋体" w:hAnsi="宋体" w:eastAsia="宋体" w:cs="宋体"/>
          <w:color w:val="auto"/>
          <w:szCs w:val="21"/>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BB0FC43">
      <w:pPr>
        <w:jc w:val="left"/>
        <w:rPr>
          <w:rFonts w:hint="default" w:eastAsiaTheme="minorEastAsia"/>
          <w:color w:val="auto"/>
          <w:highlight w:val="none"/>
          <w:lang w:val="en-US" w:eastAsia="zh-CN"/>
        </w:rPr>
      </w:pPr>
    </w:p>
    <w:p w14:paraId="18DB18CE">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40.绿色采购</w:t>
      </w:r>
    </w:p>
    <w:p w14:paraId="6316F0A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40.1 采购产品中涉及商品包装、快递包装要求的，应按照《商品包装政府采购需求标准（试行）》《快递包装政府采购需求标准（试行）》（财办库〔2020〕123号）、《江苏省财政厅关于加强政府绿</w:t>
      </w:r>
      <w:r>
        <w:rPr>
          <w:rFonts w:hint="eastAsia" w:asciiTheme="minorEastAsia" w:hAnsiTheme="minorEastAsia" w:eastAsiaTheme="minorEastAsia" w:cstheme="minorEastAsia"/>
          <w:b w:val="0"/>
          <w:color w:val="auto"/>
          <w:sz w:val="21"/>
          <w:szCs w:val="21"/>
          <w:highlight w:val="none"/>
        </w:rPr>
        <w:t>色采购有关事项的通知》（苏财购〔2023〕65号）文件执行。采购文件对</w:t>
      </w:r>
      <w:r>
        <w:rPr>
          <w:rFonts w:hint="eastAsia" w:asciiTheme="minorEastAsia" w:hAnsiTheme="minorEastAsia" w:eastAsiaTheme="minorEastAsia" w:cstheme="minorEastAsia"/>
          <w:b w:val="0"/>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6C25F75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4</w:t>
      </w:r>
      <w:r>
        <w:rPr>
          <w:rFonts w:hint="eastAsia" w:asciiTheme="minorEastAsia" w:hAnsiTheme="minorEastAsia" w:eastAsiaTheme="minorEastAsia" w:cstheme="minorEastAsia"/>
          <w:b w:val="0"/>
          <w:color w:val="auto"/>
          <w:sz w:val="21"/>
          <w:szCs w:val="21"/>
          <w:highlight w:val="none"/>
          <w:lang w:val="zh-CN"/>
        </w:rPr>
        <w:t>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B39765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16616FB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40.4 采购产品中涉及数据库、操作系统、通用服务器、工作站、一体式计算机、便携式计算机、台式计算机的，供应商所投产品</w:t>
      </w:r>
      <w:r>
        <w:rPr>
          <w:rFonts w:hint="eastAsia" w:asciiTheme="minorEastAsia" w:hAnsiTheme="minorEastAsia" w:eastAsiaTheme="minorEastAsia" w:cstheme="minorEastAsia"/>
          <w:b w:val="0"/>
          <w:color w:val="auto"/>
          <w:sz w:val="21"/>
          <w:szCs w:val="21"/>
          <w:highlight w:val="none"/>
        </w:rPr>
        <w:t>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14434CA6">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41.创新产品采购</w:t>
      </w:r>
    </w:p>
    <w:p w14:paraId="0CA5EC1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41.1 优先采购各级政府部门公开发布的有效期内的创新产品、首台套等《目录》内的创新产品。创新产品自进入《目录》起2年内视同具备相应销售业绩。</w:t>
      </w:r>
    </w:p>
    <w:p w14:paraId="5A262B67">
      <w:pPr>
        <w:widowControl/>
        <w:jc w:val="left"/>
        <w:rPr>
          <w:rFonts w:asciiTheme="minorEastAsia" w:hAnsiTheme="minorEastAsia" w:eastAsiaTheme="minorEastAsia" w:cstheme="minorEastAsia"/>
          <w:color w:val="auto"/>
          <w:highlight w:val="none"/>
          <w:lang w:val="zh-CN"/>
        </w:rPr>
      </w:pPr>
      <w:r>
        <w:rPr>
          <w:rStyle w:val="322"/>
          <w:rFonts w:hint="eastAsia" w:asciiTheme="minorEastAsia" w:hAnsiTheme="minorEastAsia" w:eastAsiaTheme="minorEastAsia" w:cstheme="minorEastAsia"/>
          <w:b w:val="0"/>
          <w:bCs w:val="0"/>
          <w:color w:val="auto"/>
          <w:highlight w:val="none"/>
          <w:lang w:val="zh-CN"/>
        </w:rPr>
        <w:br w:type="page"/>
      </w:r>
    </w:p>
    <w:p w14:paraId="016D4CD2">
      <w:pPr>
        <w:pStyle w:val="2"/>
        <w:spacing w:before="100" w:after="100"/>
        <w:rPr>
          <w:rFonts w:asciiTheme="minorEastAsia" w:hAnsiTheme="minorEastAsia" w:eastAsiaTheme="minorEastAsia" w:cstheme="minorEastAsia"/>
          <w:color w:val="auto"/>
          <w:highlight w:val="none"/>
          <w:lang w:val="zh-CN"/>
        </w:rPr>
      </w:pPr>
      <w:bookmarkStart w:id="162" w:name="_Toc13655"/>
      <w:bookmarkStart w:id="163" w:name="_Toc171519075"/>
      <w:bookmarkStart w:id="164" w:name="_Toc20984"/>
      <w:bookmarkStart w:id="165" w:name="_Toc19433"/>
      <w:bookmarkStart w:id="166" w:name="_Toc12954"/>
      <w:r>
        <w:rPr>
          <w:rFonts w:hint="eastAsia" w:asciiTheme="minorEastAsia" w:hAnsiTheme="minorEastAsia" w:eastAsiaTheme="minorEastAsia" w:cstheme="minorEastAsia"/>
          <w:color w:val="auto"/>
          <w:highlight w:val="none"/>
          <w:lang w:val="zh-CN"/>
        </w:rPr>
        <w:t>第三章  合同文本</w:t>
      </w:r>
      <w:bookmarkEnd w:id="162"/>
      <w:bookmarkEnd w:id="163"/>
      <w:bookmarkEnd w:id="164"/>
      <w:bookmarkEnd w:id="165"/>
      <w:bookmarkEnd w:id="166"/>
    </w:p>
    <w:p w14:paraId="3AA57FE0">
      <w:pPr>
        <w:spacing w:line="360" w:lineRule="auto"/>
        <w:jc w:val="center"/>
        <w:rPr>
          <w:rFonts w:asciiTheme="minorEastAsia" w:hAnsiTheme="minorEastAsia" w:eastAsiaTheme="minorEastAsia" w:cstheme="minorEastAsia"/>
          <w:color w:val="auto"/>
          <w:szCs w:val="21"/>
          <w:highlight w:val="none"/>
        </w:rPr>
      </w:pPr>
      <w:bookmarkStart w:id="167" w:name="_Toc16938559"/>
      <w:bookmarkStart w:id="168" w:name="_Toc20823315"/>
      <w:bookmarkStart w:id="169" w:name="_Toc513029243"/>
      <w:bookmarkStart w:id="170" w:name="_Hlt16619350"/>
      <w:bookmarkStart w:id="171" w:name="_Toc120614244"/>
      <w:bookmarkStart w:id="172" w:name="_Toc20823346"/>
      <w:bookmarkStart w:id="173" w:name="_Toc16938590"/>
      <w:r>
        <w:rPr>
          <w:rFonts w:hint="eastAsia" w:asciiTheme="minorEastAsia" w:hAnsiTheme="minorEastAsia" w:eastAsiaTheme="minorEastAsia" w:cstheme="minorEastAsia"/>
          <w:color w:val="auto"/>
          <w:szCs w:val="21"/>
          <w:highlight w:val="none"/>
        </w:rPr>
        <w:t>以下为本项目的合同条款，合同双方不得对招标、投标文件内容作实质性修改。</w:t>
      </w:r>
    </w:p>
    <w:p w14:paraId="461C7EEE">
      <w:pPr>
        <w:spacing w:line="360" w:lineRule="auto"/>
        <w:jc w:val="center"/>
        <w:outlineLvl w:val="1"/>
        <w:rPr>
          <w:rFonts w:asciiTheme="minorEastAsia" w:hAnsiTheme="minorEastAsia" w:eastAsiaTheme="minorEastAsia" w:cstheme="minorEastAsia"/>
          <w:b/>
          <w:bCs/>
          <w:color w:val="auto"/>
          <w:szCs w:val="21"/>
          <w:highlight w:val="none"/>
        </w:rPr>
      </w:pPr>
      <w:bookmarkStart w:id="174" w:name="_Toc13067"/>
      <w:bookmarkStart w:id="175" w:name="_Toc8929"/>
      <w:bookmarkStart w:id="176" w:name="_Toc29529"/>
      <w:bookmarkStart w:id="177" w:name="_Toc171519076"/>
      <w:r>
        <w:rPr>
          <w:rFonts w:hint="eastAsia" w:asciiTheme="minorEastAsia" w:hAnsiTheme="minorEastAsia" w:eastAsiaTheme="minorEastAsia" w:cstheme="minorEastAsia"/>
          <w:b/>
          <w:color w:val="auto"/>
          <w:szCs w:val="21"/>
          <w:highlight w:val="none"/>
          <w:lang w:val="zh-CN"/>
        </w:rPr>
        <w:t>政府</w:t>
      </w:r>
      <w:r>
        <w:rPr>
          <w:rFonts w:hint="eastAsia" w:asciiTheme="minorEastAsia" w:hAnsiTheme="minorEastAsia" w:eastAsiaTheme="minorEastAsia" w:cstheme="minorEastAsia"/>
          <w:b/>
          <w:bCs/>
          <w:color w:val="auto"/>
          <w:szCs w:val="21"/>
          <w:highlight w:val="none"/>
        </w:rPr>
        <w:t>采购合同（货物）</w:t>
      </w:r>
      <w:bookmarkEnd w:id="174"/>
      <w:bookmarkEnd w:id="175"/>
      <w:bookmarkEnd w:id="176"/>
      <w:bookmarkEnd w:id="177"/>
    </w:p>
    <w:p w14:paraId="18DCBC44">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合同编号：</w:t>
      </w:r>
    </w:p>
    <w:p w14:paraId="03432A49">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                                       项目编号：</w:t>
      </w:r>
    </w:p>
    <w:p w14:paraId="50C0F4EB">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甲方：（买方）</w:t>
      </w:r>
    </w:p>
    <w:p w14:paraId="516EF1DE">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乙方：（卖方）</w:t>
      </w:r>
    </w:p>
    <w:p w14:paraId="3D582FC9">
      <w:pPr>
        <w:spacing w:line="360" w:lineRule="auto"/>
        <w:ind w:firstLine="422" w:firstLineChars="20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    </w:t>
      </w:r>
      <w:r>
        <w:rPr>
          <w:rFonts w:hint="eastAsia" w:asciiTheme="minorEastAsia" w:hAnsiTheme="minorEastAsia" w:eastAsiaTheme="minorEastAsia" w:cstheme="minorEastAsia"/>
          <w:color w:val="auto"/>
          <w:szCs w:val="21"/>
          <w:highlight w:val="none"/>
        </w:rPr>
        <w:t>甲、乙双方根据南京江城工程项目管理有限公司招标代理组织的</w:t>
      </w:r>
      <w:r>
        <w:rPr>
          <w:rFonts w:hint="eastAsia" w:asciiTheme="minorEastAsia" w:hAnsiTheme="minorEastAsia" w:eastAsiaTheme="minorEastAsia" w:cstheme="minorEastAsia"/>
          <w:color w:val="auto"/>
          <w:szCs w:val="21"/>
          <w:highlight w:val="none"/>
          <w:u w:val="single"/>
          <w:lang w:eastAsia="zh-CN"/>
        </w:rPr>
        <w:t>校园数字化基础算力支撑平台扩容项目</w:t>
      </w:r>
      <w:r>
        <w:rPr>
          <w:rFonts w:hint="eastAsia" w:asciiTheme="minorEastAsia" w:hAnsiTheme="minorEastAsia" w:eastAsiaTheme="minorEastAsia" w:cstheme="minorEastAsia"/>
          <w:color w:val="auto"/>
          <w:szCs w:val="21"/>
          <w:highlight w:val="none"/>
          <w:u w:val="single"/>
        </w:rPr>
        <w:t>_</w:t>
      </w:r>
      <w:r>
        <w:rPr>
          <w:rFonts w:hint="eastAsia" w:asciiTheme="minorEastAsia" w:hAnsiTheme="minorEastAsia" w:eastAsiaTheme="minorEastAsia" w:cstheme="minorEastAsia"/>
          <w:color w:val="auto"/>
          <w:szCs w:val="21"/>
          <w:highlight w:val="none"/>
        </w:rPr>
        <w:t>项目公开招标结果，签署本合同。</w:t>
      </w:r>
    </w:p>
    <w:p w14:paraId="7F97B047">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78" w:name="_Toc26399"/>
      <w:r>
        <w:rPr>
          <w:rFonts w:hint="eastAsia" w:asciiTheme="minorEastAsia" w:hAnsiTheme="minorEastAsia" w:eastAsiaTheme="minorEastAsia" w:cstheme="minorEastAsia"/>
          <w:b w:val="0"/>
          <w:color w:val="auto"/>
          <w:sz w:val="21"/>
          <w:szCs w:val="21"/>
          <w:highlight w:val="none"/>
        </w:rPr>
        <w:t>一、合同内容</w:t>
      </w:r>
      <w:bookmarkEnd w:id="178"/>
    </w:p>
    <w:p w14:paraId="08335C35">
      <w:pPr>
        <w:spacing w:line="360" w:lineRule="auto"/>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 标的名称： </w:t>
      </w:r>
    </w:p>
    <w:p w14:paraId="4901649E">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 标的质量：符合国家标准、行业规范和合同等相关文件的要求。</w:t>
      </w:r>
    </w:p>
    <w:p w14:paraId="7E10EE7A">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 标的数量（规模）：详见项目需求。</w:t>
      </w:r>
    </w:p>
    <w:p w14:paraId="46468013">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 履行时间（期限）：合同生效后到质保期结束</w:t>
      </w:r>
    </w:p>
    <w:p w14:paraId="43B170E3">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 履行地点： </w:t>
      </w:r>
    </w:p>
    <w:p w14:paraId="3FB05A0A">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 履行方式：详见项目需求</w:t>
      </w:r>
    </w:p>
    <w:p w14:paraId="4590DD08">
      <w:pPr>
        <w:spacing w:line="360" w:lineRule="auto"/>
        <w:ind w:firstLine="420" w:firstLineChars="20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1.7 包装方式：满足采购人验收要求</w:t>
      </w:r>
    </w:p>
    <w:p w14:paraId="579B84B4">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79" w:name="_Toc31448"/>
      <w:r>
        <w:rPr>
          <w:rFonts w:hint="eastAsia" w:asciiTheme="minorEastAsia" w:hAnsiTheme="minorEastAsia" w:eastAsiaTheme="minorEastAsia" w:cstheme="minorEastAsia"/>
          <w:b w:val="0"/>
          <w:color w:val="auto"/>
          <w:sz w:val="21"/>
          <w:szCs w:val="21"/>
          <w:highlight w:val="none"/>
        </w:rPr>
        <w:t>二、合同金额</w:t>
      </w:r>
      <w:bookmarkEnd w:id="179"/>
    </w:p>
    <w:p w14:paraId="43500904">
      <w:pPr>
        <w:pStyle w:val="26"/>
        <w:spacing w:line="360" w:lineRule="auto"/>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 本合同金额为（大写）：____________________圆（____________________元）人民币。</w:t>
      </w:r>
    </w:p>
    <w:p w14:paraId="13325B7E">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0" w:name="_Toc4669"/>
      <w:r>
        <w:rPr>
          <w:rFonts w:hint="eastAsia" w:asciiTheme="minorEastAsia" w:hAnsiTheme="minorEastAsia" w:eastAsiaTheme="minorEastAsia" w:cstheme="minorEastAsia"/>
          <w:b w:val="0"/>
          <w:color w:val="auto"/>
          <w:sz w:val="21"/>
          <w:szCs w:val="21"/>
          <w:highlight w:val="none"/>
        </w:rPr>
        <w:t>三、技术资料</w:t>
      </w:r>
      <w:bookmarkEnd w:id="180"/>
    </w:p>
    <w:p w14:paraId="1D5BC2DD">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3.1 乙方应按招标文件规定的时间向甲方提供使用货物(包含与货物相关的服务)的有关技术资料。</w:t>
      </w:r>
    </w:p>
    <w:p w14:paraId="2A824E9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2D43EA0C">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1" w:name="_Toc27923"/>
      <w:r>
        <w:rPr>
          <w:rFonts w:hint="eastAsia" w:asciiTheme="minorEastAsia" w:hAnsiTheme="minorEastAsia" w:eastAsiaTheme="minorEastAsia" w:cstheme="minorEastAsia"/>
          <w:b w:val="0"/>
          <w:color w:val="auto"/>
          <w:sz w:val="21"/>
          <w:szCs w:val="21"/>
          <w:highlight w:val="none"/>
        </w:rPr>
        <w:t>四、知识产权</w:t>
      </w:r>
      <w:bookmarkEnd w:id="181"/>
    </w:p>
    <w:p w14:paraId="3CD144B1">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643B21FC">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2" w:name="_Toc28529"/>
      <w:r>
        <w:rPr>
          <w:rFonts w:hint="eastAsia" w:asciiTheme="minorEastAsia" w:hAnsiTheme="minorEastAsia" w:eastAsiaTheme="minorEastAsia" w:cstheme="minorEastAsia"/>
          <w:b w:val="0"/>
          <w:color w:val="auto"/>
          <w:sz w:val="21"/>
          <w:szCs w:val="21"/>
          <w:highlight w:val="none"/>
        </w:rPr>
        <w:t>五、产权担保</w:t>
      </w:r>
      <w:bookmarkEnd w:id="182"/>
    </w:p>
    <w:p w14:paraId="462F103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5.1 乙方保证所交付的货物（包含与货物相关的服务）的所有权完全属于乙方且无任何抵押、查封等产权瑕疵。</w:t>
      </w:r>
    </w:p>
    <w:p w14:paraId="733EB595">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3" w:name="_Toc3556"/>
      <w:r>
        <w:rPr>
          <w:rFonts w:hint="eastAsia" w:asciiTheme="minorEastAsia" w:hAnsiTheme="minorEastAsia" w:eastAsiaTheme="minorEastAsia" w:cstheme="minorEastAsia"/>
          <w:b w:val="0"/>
          <w:color w:val="auto"/>
          <w:sz w:val="21"/>
          <w:szCs w:val="21"/>
          <w:highlight w:val="none"/>
        </w:rPr>
        <w:t>六、履约保证金</w:t>
      </w:r>
      <w:bookmarkEnd w:id="183"/>
    </w:p>
    <w:p w14:paraId="176398C7">
      <w:pPr>
        <w:spacing w:line="360" w:lineRule="auto"/>
        <w:ind w:firstLine="422" w:firstLineChars="200"/>
        <w:outlineLvl w:val="2"/>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6.1 本项目乙方无需缴纳履约保证金。</w:t>
      </w:r>
    </w:p>
    <w:p w14:paraId="7AB32C06">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4" w:name="_Toc26459"/>
      <w:r>
        <w:rPr>
          <w:rFonts w:hint="eastAsia" w:asciiTheme="minorEastAsia" w:hAnsiTheme="minorEastAsia" w:eastAsiaTheme="minorEastAsia" w:cstheme="minorEastAsia"/>
          <w:b w:val="0"/>
          <w:color w:val="auto"/>
          <w:sz w:val="21"/>
          <w:szCs w:val="21"/>
          <w:highlight w:val="none"/>
        </w:rPr>
        <w:t>七、合同转包或分包</w:t>
      </w:r>
      <w:bookmarkEnd w:id="184"/>
    </w:p>
    <w:p w14:paraId="59C436AE">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7.1 乙方不得将合同标的转包给他人履行。</w:t>
      </w:r>
    </w:p>
    <w:p w14:paraId="7AC87CE6">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7.2 乙方不得将合同标的分包给他人履行。或：</w:t>
      </w:r>
    </w:p>
    <w:p w14:paraId="6D83EF10">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7.2 乙方按照投标文件中的分包意向协议执行。</w:t>
      </w:r>
    </w:p>
    <w:p w14:paraId="6C960096">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7.3 乙方如有转包或未经甲方同意的分包行为，甲方有权终止合同。</w:t>
      </w:r>
    </w:p>
    <w:p w14:paraId="0D1E1CDB">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5" w:name="_Toc3123"/>
      <w:r>
        <w:rPr>
          <w:rFonts w:hint="eastAsia" w:asciiTheme="minorEastAsia" w:hAnsiTheme="minorEastAsia" w:eastAsiaTheme="minorEastAsia" w:cstheme="minorEastAsia"/>
          <w:b w:val="0"/>
          <w:color w:val="auto"/>
          <w:sz w:val="21"/>
          <w:szCs w:val="21"/>
          <w:highlight w:val="none"/>
        </w:rPr>
        <w:t>八、合同款项支付</w:t>
      </w:r>
      <w:bookmarkEnd w:id="185"/>
    </w:p>
    <w:p w14:paraId="4CF6F663">
      <w:pPr>
        <w:pStyle w:val="26"/>
        <w:spacing w:line="360" w:lineRule="auto"/>
        <w:ind w:firstLine="420" w:firstLineChars="20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 合同款项的支付方式及时间</w:t>
      </w:r>
    </w:p>
    <w:p w14:paraId="5E08F413">
      <w:pPr>
        <w:pStyle w:val="26"/>
        <w:spacing w:line="360" w:lineRule="auto"/>
        <w:ind w:firstLine="422" w:firstLineChars="200"/>
        <w:rPr>
          <w:rFonts w:hint="eastAsia"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（1）合同签订生效后7个工作日内支付合同总价30%的预付款；</w:t>
      </w:r>
    </w:p>
    <w:p w14:paraId="3F460B0D">
      <w:pPr>
        <w:pStyle w:val="26"/>
        <w:spacing w:line="360" w:lineRule="auto"/>
        <w:ind w:firstLine="422" w:firstLineChars="200"/>
        <w:rPr>
          <w:rFonts w:asciiTheme="minorEastAsia" w:hAnsiTheme="minorEastAsia" w:eastAsiaTheme="minorEastAsia" w:cstheme="minorEastAsia"/>
          <w:b/>
          <w:color w:val="auto"/>
          <w:highlight w:val="none"/>
          <w:lang w:val="zh-CN"/>
        </w:rPr>
      </w:pPr>
      <w:r>
        <w:rPr>
          <w:rFonts w:hint="eastAsia" w:asciiTheme="minorEastAsia" w:hAnsiTheme="minorEastAsia" w:eastAsiaTheme="minorEastAsia" w:cstheme="minorEastAsia"/>
          <w:b/>
          <w:color w:val="auto"/>
          <w:highlight w:val="none"/>
          <w:lang w:val="zh-CN"/>
        </w:rPr>
        <w:t>（2）合同标的物交付完毕且验收合格后开具相应发票(项目组成中的设备硬件，必须开具增值税专用发票：单位名称：金陵科技学院，地址：南京江宁大学城弘景大道99号、税号：12320100745357493B南京交行秦淮支行：32000 660 101 817 010 5467)，采购人收到中标供应商发票后15个工作日内，即向供应商支付至合同总价款的100%。</w:t>
      </w:r>
    </w:p>
    <w:p w14:paraId="2EBDD08E">
      <w:pPr>
        <w:pStyle w:val="26"/>
        <w:spacing w:line="360" w:lineRule="auto"/>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 根据工业和信息化部关于印发《保障中小企业款项支付投诉处理暂行办法》的通知（工信部企业〔2021〕224 号），甲方未按合同约定支付款项的，乙方可以向有关部门投诉。</w:t>
      </w:r>
    </w:p>
    <w:p w14:paraId="651FFDE4">
      <w:pPr>
        <w:pStyle w:val="26"/>
        <w:spacing w:line="360" w:lineRule="auto"/>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8.3 当采购数量与实际使用数量不一致时，乙方应根据实际使用量供货，合同的最终结算金额按实际使用量乘以成交单价进行计算。</w:t>
      </w:r>
    </w:p>
    <w:p w14:paraId="3368C45E">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6" w:name="_Toc23262"/>
      <w:r>
        <w:rPr>
          <w:rFonts w:hint="eastAsia" w:asciiTheme="minorEastAsia" w:hAnsiTheme="minorEastAsia" w:eastAsiaTheme="minorEastAsia" w:cstheme="minorEastAsia"/>
          <w:b w:val="0"/>
          <w:color w:val="auto"/>
          <w:sz w:val="21"/>
          <w:szCs w:val="21"/>
          <w:highlight w:val="none"/>
        </w:rPr>
        <w:t>九、税费</w:t>
      </w:r>
      <w:bookmarkEnd w:id="186"/>
    </w:p>
    <w:p w14:paraId="71868CD4">
      <w:pPr>
        <w:spacing w:line="360" w:lineRule="auto"/>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9.1 本合同执行中的相关税费均由乙方负担。</w:t>
      </w:r>
    </w:p>
    <w:p w14:paraId="557A519E">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7" w:name="_Toc1145"/>
      <w:r>
        <w:rPr>
          <w:rFonts w:hint="eastAsia" w:asciiTheme="minorEastAsia" w:hAnsiTheme="minorEastAsia" w:eastAsiaTheme="minorEastAsia" w:cstheme="minorEastAsia"/>
          <w:b w:val="0"/>
          <w:color w:val="auto"/>
          <w:sz w:val="21"/>
          <w:szCs w:val="21"/>
          <w:highlight w:val="none"/>
        </w:rPr>
        <w:t>十、质量保修范围和保修期及售后服务</w:t>
      </w:r>
      <w:bookmarkEnd w:id="187"/>
    </w:p>
    <w:p w14:paraId="05DE7F06">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10.1 乙方应按招标文件规定的货物性能、技术要求、质量标准向甲方提供未经使用的全新产品。</w:t>
      </w:r>
    </w:p>
    <w:p w14:paraId="28324CB3">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10.2 乙方提供的货物在质保期内因货物本身的质量问题发生故障，乙方应负责免费更换。对达不到技术要求者，根据实际情况，经双方协商可按以下方式处理：</w:t>
      </w:r>
    </w:p>
    <w:p w14:paraId="28F52A07">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10.2.1 更换：由乙方承担所发生的全部费用。</w:t>
      </w:r>
    </w:p>
    <w:p w14:paraId="2DA2327D">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10.2.2 贬值处理：由甲乙双方合议定价。</w:t>
      </w:r>
    </w:p>
    <w:p w14:paraId="6F109D7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10.2.3 退货处理：乙方应退还甲方支付的合同款，同时应承担该货物的直接费用（运输、保险、检验、货款利息及银行手续费等）。</w:t>
      </w:r>
    </w:p>
    <w:p w14:paraId="297F20C4">
      <w:pPr>
        <w:spacing w:line="360" w:lineRule="auto"/>
        <w:ind w:left="420" w:left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10.3 如在使用过程中发生质量问题，乙方应在接到甲方通知后</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小时内到达甲方现场。10.4 质保期内，乙方应对货物出现的质量及安全问题负责处理解决并承担一切费用。</w:t>
      </w:r>
    </w:p>
    <w:p w14:paraId="5568D6C9">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10.5 质保期为自交货验收合格之日起</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b/>
          <w:bCs/>
          <w:color w:val="auto"/>
          <w:szCs w:val="21"/>
          <w:highlight w:val="none"/>
        </w:rPr>
        <w:t>（根据投标文件填写）</w:t>
      </w:r>
      <w:r>
        <w:rPr>
          <w:rFonts w:hint="eastAsia" w:asciiTheme="minorEastAsia" w:hAnsiTheme="minorEastAsia" w:eastAsiaTheme="minorEastAsia" w:cstheme="minorEastAsia"/>
          <w:color w:val="auto"/>
          <w:szCs w:val="21"/>
          <w:highlight w:val="none"/>
        </w:rPr>
        <w:t>，因人为因素出现的故障不在质保范围内。超过质保期的乙方负责终生维修，维修时只收取部件成本费。</w:t>
      </w:r>
    </w:p>
    <w:p w14:paraId="014B20D3">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8" w:name="_Toc8004"/>
      <w:r>
        <w:rPr>
          <w:rFonts w:hint="eastAsia" w:asciiTheme="minorEastAsia" w:hAnsiTheme="minorEastAsia" w:eastAsiaTheme="minorEastAsia" w:cstheme="minorEastAsia"/>
          <w:b w:val="0"/>
          <w:color w:val="auto"/>
          <w:sz w:val="21"/>
          <w:szCs w:val="21"/>
          <w:highlight w:val="none"/>
        </w:rPr>
        <w:t>十一、项目验收</w:t>
      </w:r>
      <w:bookmarkEnd w:id="188"/>
    </w:p>
    <w:p w14:paraId="32186EDA">
      <w:pPr>
        <w:spacing w:line="360" w:lineRule="auto"/>
        <w:ind w:firstLine="420" w:firstLineChars="200"/>
        <w:outlineLvl w:val="2"/>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11.1 甲方依法组织履约验收工作。</w:t>
      </w:r>
    </w:p>
    <w:p w14:paraId="3BD27FC1">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3273A6AA">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11.3 对于实际使用人和甲方分离的项目，甲方邀请实际使用人参与验收。</w:t>
      </w:r>
    </w:p>
    <w:p w14:paraId="41566448">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11.4 如有必要，甲方可邀请参加本项目投标的其他供应商或第三方专业机构及专家参与验收，相关意见将作为验收结论的参考。</w:t>
      </w:r>
    </w:p>
    <w:p w14:paraId="614CB7C8">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22D3F59B">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0361AA1">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89" w:name="_Toc16057"/>
      <w:r>
        <w:rPr>
          <w:rFonts w:hint="eastAsia" w:asciiTheme="minorEastAsia" w:hAnsiTheme="minorEastAsia" w:eastAsiaTheme="minorEastAsia" w:cstheme="minorEastAsia"/>
          <w:b w:val="0"/>
          <w:color w:val="auto"/>
          <w:sz w:val="21"/>
          <w:szCs w:val="21"/>
          <w:highlight w:val="none"/>
        </w:rPr>
        <w:t>十二、货物的包装、发运及运输</w:t>
      </w:r>
      <w:bookmarkEnd w:id="189"/>
    </w:p>
    <w:p w14:paraId="128774C6">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524FD83C">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12.2 使用说明书、质量检验证明书、随配附件和工具以及清单一并附于货物内。</w:t>
      </w:r>
    </w:p>
    <w:p w14:paraId="76C54787">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12.3 乙方在货物发运手续办理完毕后24小时内或货到甲方48小时前通知甲方，以准备接货。</w:t>
      </w:r>
    </w:p>
    <w:p w14:paraId="1D9DF57B">
      <w:pPr>
        <w:spacing w:line="360" w:lineRule="auto"/>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12.4 货物在交付甲方前发生的风险均由乙方负责。</w:t>
      </w:r>
    </w:p>
    <w:p w14:paraId="6D1DC204">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12.5 货物在规定的交付期限内由乙方送达甲方指定的地点视为交付，乙方同时需通知甲方货物已送达。</w:t>
      </w:r>
    </w:p>
    <w:p w14:paraId="39B9A85F">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90" w:name="_Toc11464"/>
      <w:r>
        <w:rPr>
          <w:rFonts w:hint="eastAsia" w:asciiTheme="minorEastAsia" w:hAnsiTheme="minorEastAsia" w:eastAsiaTheme="minorEastAsia" w:cstheme="minorEastAsia"/>
          <w:b w:val="0"/>
          <w:color w:val="auto"/>
          <w:sz w:val="21"/>
          <w:szCs w:val="21"/>
          <w:highlight w:val="none"/>
        </w:rPr>
        <w:t>十三、违约责任</w:t>
      </w:r>
      <w:bookmarkEnd w:id="190"/>
    </w:p>
    <w:p w14:paraId="70D8AEB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13.1 甲方无正当理由拒收货物的，应向乙方偿付拒收货物总价款</w:t>
      </w:r>
      <w:r>
        <w:rPr>
          <w:rFonts w:hint="eastAsia" w:asciiTheme="minorEastAsia" w:hAnsiTheme="minorEastAsia" w:eastAsiaTheme="minorEastAsia" w:cstheme="minorEastAsia"/>
          <w:color w:val="auto"/>
          <w:szCs w:val="21"/>
          <w:highlight w:val="none"/>
          <w:u w:val="single"/>
        </w:rPr>
        <w:t>5%</w:t>
      </w:r>
      <w:r>
        <w:rPr>
          <w:rFonts w:hint="eastAsia" w:asciiTheme="minorEastAsia" w:hAnsiTheme="minorEastAsia" w:eastAsiaTheme="minorEastAsia" w:cstheme="minorEastAsia"/>
          <w:color w:val="auto"/>
          <w:szCs w:val="21"/>
          <w:highlight w:val="none"/>
        </w:rPr>
        <w:t>的违约金。</w:t>
      </w:r>
    </w:p>
    <w:p w14:paraId="1CEFC1FC">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13.2 甲方无故逾期验收和办理货款支付手续的，应按逾期付款总额每日</w:t>
      </w:r>
      <w:r>
        <w:rPr>
          <w:rFonts w:hint="eastAsia" w:asciiTheme="minorEastAsia" w:hAnsiTheme="minorEastAsia" w:eastAsiaTheme="minorEastAsia" w:cstheme="minorEastAsia"/>
          <w:color w:val="auto"/>
          <w:szCs w:val="21"/>
          <w:highlight w:val="none"/>
          <w:u w:val="single"/>
        </w:rPr>
        <w:t xml:space="preserve"> 5‰  </w:t>
      </w:r>
      <w:r>
        <w:rPr>
          <w:rFonts w:hint="eastAsia" w:asciiTheme="minorEastAsia" w:hAnsiTheme="minorEastAsia" w:eastAsiaTheme="minorEastAsia" w:cstheme="minorEastAsia"/>
          <w:color w:val="auto"/>
          <w:szCs w:val="21"/>
          <w:highlight w:val="none"/>
        </w:rPr>
        <w:t>向乙方支付违约金。</w:t>
      </w:r>
    </w:p>
    <w:p w14:paraId="0EBF4B2E">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13.3 乙方逾期交付货物的，应按逾期交货总额每日</w:t>
      </w:r>
      <w:r>
        <w:rPr>
          <w:rFonts w:hint="eastAsia" w:asciiTheme="minorEastAsia" w:hAnsiTheme="minorEastAsia" w:eastAsiaTheme="minorEastAsia" w:cstheme="minorEastAsia"/>
          <w:color w:val="auto"/>
          <w:szCs w:val="21"/>
          <w:highlight w:val="none"/>
          <w:u w:val="single"/>
        </w:rPr>
        <w:t xml:space="preserve">  5‰  </w:t>
      </w:r>
      <w:r>
        <w:rPr>
          <w:rFonts w:hint="eastAsia" w:asciiTheme="minorEastAsia" w:hAnsiTheme="minorEastAsia" w:eastAsiaTheme="minorEastAsia" w:cstheme="minorEastAsia"/>
          <w:color w:val="auto"/>
          <w:szCs w:val="21"/>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Theme="minorEastAsia" w:hAnsiTheme="minorEastAsia" w:eastAsiaTheme="minorEastAsia" w:cstheme="minorEastAsia"/>
          <w:color w:val="auto"/>
          <w:szCs w:val="21"/>
          <w:highlight w:val="none"/>
          <w:u w:val="single"/>
        </w:rPr>
        <w:t xml:space="preserve">  5%  </w:t>
      </w:r>
      <w:r>
        <w:rPr>
          <w:rFonts w:hint="eastAsia" w:asciiTheme="minorEastAsia" w:hAnsiTheme="minorEastAsia" w:eastAsiaTheme="minorEastAsia" w:cstheme="minorEastAsia"/>
          <w:color w:val="auto"/>
          <w:szCs w:val="21"/>
          <w:highlight w:val="none"/>
        </w:rPr>
        <w:t xml:space="preserve">的违约金。 </w:t>
      </w:r>
    </w:p>
    <w:p w14:paraId="36F70A24">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24D3E1DA">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07765646">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91" w:name="_Toc27011"/>
      <w:r>
        <w:rPr>
          <w:rFonts w:hint="eastAsia" w:asciiTheme="minorEastAsia" w:hAnsiTheme="minorEastAsia" w:eastAsiaTheme="minorEastAsia" w:cstheme="minorEastAsia"/>
          <w:b w:val="0"/>
          <w:color w:val="auto"/>
          <w:sz w:val="21"/>
          <w:szCs w:val="21"/>
          <w:highlight w:val="none"/>
        </w:rPr>
        <w:t>十四、不可抗力事件处理</w:t>
      </w:r>
      <w:bookmarkEnd w:id="191"/>
    </w:p>
    <w:p w14:paraId="517B8D5B">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14.1 在合同有效期内，任何一方因不可抗力事件导致不能履行合同，则合同履行期可延长，其延长期与不可抗力影响期相同。</w:t>
      </w:r>
    </w:p>
    <w:p w14:paraId="102AE20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14.2 不可抗力事件发生后，应立即通知对方并寄送有关权威机构出具的证明。</w:t>
      </w:r>
    </w:p>
    <w:p w14:paraId="6BAE9249">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14.3 不可抗力事件延续120天以上，双方应通过友好协商确定是否继续履行合同。</w:t>
      </w:r>
    </w:p>
    <w:p w14:paraId="47AF4127">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92" w:name="_Toc6666"/>
      <w:r>
        <w:rPr>
          <w:rFonts w:hint="eastAsia" w:asciiTheme="minorEastAsia" w:hAnsiTheme="minorEastAsia" w:eastAsiaTheme="minorEastAsia" w:cstheme="minorEastAsia"/>
          <w:b w:val="0"/>
          <w:color w:val="auto"/>
          <w:sz w:val="21"/>
          <w:szCs w:val="21"/>
          <w:highlight w:val="none"/>
        </w:rPr>
        <w:t>十五、解决争议的方法</w:t>
      </w:r>
      <w:bookmarkEnd w:id="192"/>
    </w:p>
    <w:p w14:paraId="278769EA">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15.1 甲乙双方因合同签订、履行而发生的一切争议，应通过友好协商解决。协商不成的由甲方住所地人民法院管辖。</w:t>
      </w:r>
    </w:p>
    <w:p w14:paraId="3D7AB079">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bookmarkStart w:id="193" w:name="_Toc8703"/>
      <w:r>
        <w:rPr>
          <w:rFonts w:hint="eastAsia" w:asciiTheme="minorEastAsia" w:hAnsiTheme="minorEastAsia" w:eastAsiaTheme="minorEastAsia" w:cstheme="minorEastAsia"/>
          <w:b w:val="0"/>
          <w:color w:val="auto"/>
          <w:sz w:val="21"/>
          <w:szCs w:val="21"/>
          <w:highlight w:val="none"/>
        </w:rPr>
        <w:t>十六、合同生效及其它</w:t>
      </w:r>
      <w:bookmarkEnd w:id="193"/>
    </w:p>
    <w:p w14:paraId="4E87FB19">
      <w:pPr>
        <w:spacing w:line="360" w:lineRule="auto"/>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16.1 本合同经双方加盖单位加盖公章后生效。</w:t>
      </w:r>
    </w:p>
    <w:p w14:paraId="08E195D9">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16.2 本合同未尽事宜，遵照《中华人民共和国民法典》《中华人民共和国政府采购法》有关条文执行。</w:t>
      </w:r>
    </w:p>
    <w:p w14:paraId="297AA9F9">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16.3 本合同正本一式五份，具有同等法律效力，甲方、乙方各执二份，机构存档一份。</w:t>
      </w:r>
    </w:p>
    <w:bookmarkEnd w:id="167"/>
    <w:bookmarkEnd w:id="168"/>
    <w:bookmarkEnd w:id="169"/>
    <w:p w14:paraId="69D7368A">
      <w:pPr>
        <w:pStyle w:val="26"/>
        <w:spacing w:line="360" w:lineRule="auto"/>
        <w:rPr>
          <w:rFonts w:asciiTheme="minorEastAsia" w:hAnsiTheme="minorEastAsia" w:eastAsiaTheme="minorEastAsia" w:cstheme="minorEastAsia"/>
          <w:color w:val="auto"/>
          <w:highlight w:val="none"/>
        </w:rPr>
      </w:pPr>
      <w:bookmarkStart w:id="194" w:name="_Hlt16619369"/>
      <w:bookmarkEnd w:id="194"/>
      <w:r>
        <w:rPr>
          <w:rFonts w:hint="eastAsia" w:asciiTheme="minorEastAsia" w:hAnsiTheme="minorEastAsia" w:eastAsiaTheme="minorEastAsia" w:cstheme="minorEastAsia"/>
          <w:color w:val="auto"/>
          <w:highlight w:val="none"/>
        </w:rPr>
        <w:t xml:space="preserve">  </w:t>
      </w:r>
    </w:p>
    <w:p w14:paraId="50C04D9A">
      <w:pPr>
        <w:pStyle w:val="26"/>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甲  方（采购人）：金陵科技学院（加盖公章） 乙  方：（加盖公章） </w:t>
      </w:r>
    </w:p>
    <w:p w14:paraId="492F212B">
      <w:pPr>
        <w:pStyle w:val="26"/>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地  址：                               地  址： </w:t>
      </w:r>
    </w:p>
    <w:p w14:paraId="6ADAAB88">
      <w:pPr>
        <w:pStyle w:val="26"/>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法定代表人或授权代表：                 法定代表人或授权代表：</w:t>
      </w:r>
    </w:p>
    <w:p w14:paraId="521001B7">
      <w:pPr>
        <w:pStyle w:val="26"/>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联系电话：                             联系电话：          </w:t>
      </w:r>
    </w:p>
    <w:p w14:paraId="4E03C1C0">
      <w:pPr>
        <w:pStyle w:val="26"/>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101536AC">
      <w:pPr>
        <w:spacing w:line="360" w:lineRule="auto"/>
        <w:rPr>
          <w:rFonts w:asciiTheme="minorEastAsia" w:hAnsiTheme="minorEastAsia" w:eastAsiaTheme="minorEastAsia" w:cstheme="minorEastAsia"/>
          <w:b/>
          <w:color w:val="auto"/>
          <w:szCs w:val="21"/>
          <w:highlight w:val="none"/>
        </w:rPr>
      </w:pPr>
    </w:p>
    <w:tbl>
      <w:tblPr>
        <w:tblStyle w:val="54"/>
        <w:tblW w:w="0" w:type="auto"/>
        <w:tblInd w:w="-108" w:type="dxa"/>
        <w:tblLayout w:type="fixed"/>
        <w:tblCellMar>
          <w:top w:w="0" w:type="dxa"/>
          <w:left w:w="0" w:type="dxa"/>
          <w:bottom w:w="0" w:type="dxa"/>
          <w:right w:w="0" w:type="dxa"/>
        </w:tblCellMar>
      </w:tblPr>
      <w:tblGrid>
        <w:gridCol w:w="4643"/>
        <w:gridCol w:w="4643"/>
      </w:tblGrid>
      <w:tr w14:paraId="2293C387">
        <w:tblPrEx>
          <w:tblCellMar>
            <w:top w:w="0" w:type="dxa"/>
            <w:left w:w="0" w:type="dxa"/>
            <w:bottom w:w="0" w:type="dxa"/>
            <w:right w:w="0" w:type="dxa"/>
          </w:tblCellMar>
        </w:tblPrEx>
        <w:trPr>
          <w:trHeight w:val="0" w:hRule="atLeast"/>
        </w:trPr>
        <w:tc>
          <w:tcPr>
            <w:tcW w:w="4643" w:type="dxa"/>
            <w:tcBorders>
              <w:top w:val="nil"/>
              <w:left w:val="nil"/>
              <w:bottom w:val="nil"/>
              <w:right w:val="nil"/>
            </w:tcBorders>
          </w:tcPr>
          <w:p w14:paraId="6DEF8861">
            <w:pPr>
              <w:spacing w:line="360" w:lineRule="auto"/>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                 （盖章）</w:t>
            </w:r>
          </w:p>
        </w:tc>
        <w:tc>
          <w:tcPr>
            <w:tcW w:w="4643" w:type="dxa"/>
            <w:tcBorders>
              <w:top w:val="nil"/>
              <w:left w:val="nil"/>
              <w:bottom w:val="nil"/>
              <w:right w:val="nil"/>
            </w:tcBorders>
          </w:tcPr>
          <w:p w14:paraId="54F3174D">
            <w:pPr>
              <w:spacing w:line="360" w:lineRule="auto"/>
              <w:rPr>
                <w:rFonts w:asciiTheme="minorEastAsia" w:hAnsiTheme="minorEastAsia" w:eastAsiaTheme="minorEastAsia" w:cstheme="minorEastAsia"/>
                <w:color w:val="auto"/>
                <w:kern w:val="0"/>
                <w:szCs w:val="21"/>
                <w:highlight w:val="none"/>
                <w:lang w:val="zh-CN"/>
              </w:rPr>
            </w:pPr>
          </w:p>
        </w:tc>
      </w:tr>
      <w:tr w14:paraId="4A9207DF">
        <w:tblPrEx>
          <w:tblCellMar>
            <w:top w:w="0" w:type="dxa"/>
            <w:left w:w="0" w:type="dxa"/>
            <w:bottom w:w="0" w:type="dxa"/>
            <w:right w:w="0" w:type="dxa"/>
          </w:tblCellMar>
        </w:tblPrEx>
        <w:trPr>
          <w:trHeight w:val="0" w:hRule="atLeast"/>
        </w:trPr>
        <w:tc>
          <w:tcPr>
            <w:tcW w:w="4643" w:type="dxa"/>
            <w:tcBorders>
              <w:top w:val="nil"/>
              <w:left w:val="nil"/>
              <w:bottom w:val="nil"/>
              <w:right w:val="nil"/>
            </w:tcBorders>
          </w:tcPr>
          <w:p w14:paraId="499C9941">
            <w:pPr>
              <w:spacing w:line="360" w:lineRule="auto"/>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招标文件编制：</w:t>
            </w:r>
          </w:p>
          <w:p w14:paraId="00D88C98">
            <w:pPr>
              <w:spacing w:line="360" w:lineRule="auto"/>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投标文件接收及合同签订：</w:t>
            </w:r>
          </w:p>
        </w:tc>
        <w:tc>
          <w:tcPr>
            <w:tcW w:w="4643" w:type="dxa"/>
            <w:tcBorders>
              <w:top w:val="nil"/>
              <w:left w:val="nil"/>
              <w:bottom w:val="nil"/>
              <w:right w:val="nil"/>
            </w:tcBorders>
          </w:tcPr>
          <w:p w14:paraId="45A32366">
            <w:pPr>
              <w:spacing w:line="360" w:lineRule="auto"/>
              <w:rPr>
                <w:rFonts w:asciiTheme="minorEastAsia" w:hAnsiTheme="minorEastAsia" w:eastAsiaTheme="minorEastAsia" w:cstheme="minorEastAsia"/>
                <w:color w:val="auto"/>
                <w:kern w:val="0"/>
                <w:szCs w:val="21"/>
                <w:highlight w:val="none"/>
                <w:lang w:val="zh-CN"/>
              </w:rPr>
            </w:pPr>
          </w:p>
        </w:tc>
      </w:tr>
      <w:tr w14:paraId="08519938">
        <w:tblPrEx>
          <w:tblCellMar>
            <w:top w:w="0" w:type="dxa"/>
            <w:left w:w="0" w:type="dxa"/>
            <w:bottom w:w="0" w:type="dxa"/>
            <w:right w:w="0" w:type="dxa"/>
          </w:tblCellMar>
        </w:tblPrEx>
        <w:trPr>
          <w:trHeight w:val="0" w:hRule="atLeast"/>
        </w:trPr>
        <w:tc>
          <w:tcPr>
            <w:tcW w:w="4643" w:type="dxa"/>
            <w:tcBorders>
              <w:top w:val="nil"/>
              <w:left w:val="nil"/>
              <w:bottom w:val="nil"/>
              <w:right w:val="nil"/>
            </w:tcBorders>
          </w:tcPr>
          <w:p w14:paraId="7EF7CFA5">
            <w:pPr>
              <w:spacing w:line="360" w:lineRule="auto"/>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日      期：     年    月    日</w:t>
            </w:r>
          </w:p>
        </w:tc>
        <w:tc>
          <w:tcPr>
            <w:tcW w:w="4643" w:type="dxa"/>
            <w:tcBorders>
              <w:top w:val="nil"/>
              <w:left w:val="nil"/>
              <w:bottom w:val="nil"/>
              <w:right w:val="nil"/>
            </w:tcBorders>
          </w:tcPr>
          <w:p w14:paraId="5F189CBC">
            <w:pPr>
              <w:spacing w:line="360" w:lineRule="auto"/>
              <w:rPr>
                <w:rFonts w:asciiTheme="minorEastAsia" w:hAnsiTheme="minorEastAsia" w:eastAsiaTheme="minorEastAsia" w:cstheme="minorEastAsia"/>
                <w:color w:val="auto"/>
                <w:kern w:val="0"/>
                <w:szCs w:val="21"/>
                <w:highlight w:val="none"/>
                <w:lang w:val="zh-CN"/>
              </w:rPr>
            </w:pPr>
          </w:p>
        </w:tc>
      </w:tr>
    </w:tbl>
    <w:p w14:paraId="7BDB6F58">
      <w:pPr>
        <w:spacing w:line="360" w:lineRule="auto"/>
        <w:rPr>
          <w:rFonts w:asciiTheme="minorEastAsia" w:hAnsiTheme="minorEastAsia" w:eastAsiaTheme="minorEastAsia" w:cstheme="minorEastAsia"/>
          <w:color w:val="auto"/>
          <w:szCs w:val="21"/>
          <w:highlight w:val="none"/>
        </w:rPr>
      </w:pPr>
    </w:p>
    <w:p w14:paraId="091979D7">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签订日期：      </w:t>
      </w:r>
    </w:p>
    <w:p w14:paraId="563FD6D0">
      <w:pPr>
        <w:pStyle w:val="2"/>
        <w:keepNext w:val="0"/>
        <w:keepLines w:val="0"/>
        <w:spacing w:before="0" w:after="0"/>
        <w:rPr>
          <w:rFonts w:asciiTheme="minorEastAsia" w:hAnsiTheme="minorEastAsia" w:eastAsiaTheme="minorEastAsia" w:cstheme="minorEastAsia"/>
          <w:color w:val="auto"/>
          <w:sz w:val="21"/>
          <w:szCs w:val="21"/>
          <w:highlight w:val="none"/>
        </w:rPr>
      </w:pPr>
    </w:p>
    <w:p w14:paraId="21DB4FFD">
      <w:pPr>
        <w:jc w:val="center"/>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《*******合同》补充协议（合同附件）</w:t>
      </w:r>
    </w:p>
    <w:p w14:paraId="0E7FE654">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招标文件及合同未约定事项，双方可友好协商签订补充协议。</w:t>
      </w:r>
    </w:p>
    <w:p w14:paraId="53E62C5C">
      <w:pPr>
        <w:pStyle w:val="2"/>
        <w:spacing w:before="100" w:after="100"/>
        <w:rPr>
          <w:rFonts w:asciiTheme="minorEastAsia" w:hAnsiTheme="minorEastAsia" w:eastAsiaTheme="minorEastAsia" w:cstheme="minorEastAsia"/>
          <w:b/>
          <w:bCs/>
          <w:color w:val="auto"/>
          <w:highlight w:val="none"/>
          <w:lang w:val="zh-CN"/>
        </w:rPr>
      </w:pPr>
      <w:r>
        <w:rPr>
          <w:rFonts w:hint="eastAsia" w:asciiTheme="minorEastAsia" w:hAnsiTheme="minorEastAsia" w:eastAsiaTheme="minorEastAsia" w:cstheme="minorEastAsia"/>
          <w:color w:val="auto"/>
          <w:sz w:val="44"/>
          <w:szCs w:val="21"/>
          <w:highlight w:val="none"/>
        </w:rPr>
        <w:br w:type="page"/>
      </w:r>
      <w:bookmarkStart w:id="195" w:name="_Toc8474"/>
      <w:bookmarkStart w:id="196" w:name="_Toc29551"/>
      <w:bookmarkStart w:id="197" w:name="_Toc171519078"/>
      <w:bookmarkStart w:id="198" w:name="_Toc12595"/>
      <w:bookmarkStart w:id="199" w:name="_Toc20049"/>
      <w:r>
        <w:rPr>
          <w:rStyle w:val="322"/>
          <w:rFonts w:hint="eastAsia" w:asciiTheme="minorEastAsia" w:hAnsiTheme="minorEastAsia" w:eastAsiaTheme="minorEastAsia" w:cstheme="minorEastAsia"/>
          <w:b/>
          <w:bCs/>
          <w:color w:val="auto"/>
          <w:highlight w:val="none"/>
          <w:lang w:val="zh-CN"/>
        </w:rPr>
        <w:t>第</w:t>
      </w:r>
      <w:bookmarkEnd w:id="170"/>
      <w:r>
        <w:rPr>
          <w:rStyle w:val="322"/>
          <w:rFonts w:hint="eastAsia" w:asciiTheme="minorEastAsia" w:hAnsiTheme="minorEastAsia" w:eastAsiaTheme="minorEastAsia" w:cstheme="minorEastAsia"/>
          <w:b/>
          <w:bCs/>
          <w:color w:val="auto"/>
          <w:highlight w:val="none"/>
          <w:lang w:val="zh-CN"/>
        </w:rPr>
        <w:t>四章  采购需求</w:t>
      </w:r>
      <w:bookmarkEnd w:id="171"/>
      <w:bookmarkEnd w:id="172"/>
      <w:bookmarkEnd w:id="173"/>
      <w:bookmarkEnd w:id="195"/>
      <w:bookmarkEnd w:id="196"/>
      <w:bookmarkEnd w:id="197"/>
      <w:bookmarkEnd w:id="198"/>
      <w:bookmarkEnd w:id="199"/>
    </w:p>
    <w:p w14:paraId="7549FF77">
      <w:pPr>
        <w:spacing w:line="360" w:lineRule="auto"/>
        <w:ind w:firstLine="420" w:firstLineChars="200"/>
        <w:rPr>
          <w:rFonts w:hint="eastAsia" w:asciiTheme="minorEastAsia" w:hAnsiTheme="minorEastAsia" w:eastAsiaTheme="minorEastAsia" w:cstheme="minorEastAsia"/>
          <w:b w:val="0"/>
          <w:bCs/>
          <w:color w:val="auto"/>
          <w:szCs w:val="21"/>
          <w:highlight w:val="none"/>
        </w:rPr>
      </w:pPr>
      <w:bookmarkStart w:id="200" w:name="_Toc16102"/>
      <w:bookmarkStart w:id="201" w:name="_Toc9834"/>
      <w:bookmarkStart w:id="202" w:name="_Toc24563"/>
      <w:bookmarkStart w:id="203" w:name="_Toc10029"/>
      <w:bookmarkStart w:id="204" w:name="_Toc21418"/>
      <w:bookmarkStart w:id="205" w:name="OLE_LINK42"/>
      <w:bookmarkStart w:id="206" w:name="_Toc120614281"/>
      <w:r>
        <w:rPr>
          <w:rFonts w:hint="eastAsia" w:asciiTheme="minorEastAsia" w:hAnsiTheme="minorEastAsia" w:eastAsiaTheme="minorEastAsia" w:cstheme="minorEastAsia"/>
          <w:b w:val="0"/>
          <w:bCs/>
          <w:color w:val="auto"/>
          <w:szCs w:val="21"/>
          <w:highlight w:val="none"/>
        </w:rPr>
        <w:t>一、项目属性</w:t>
      </w:r>
      <w:bookmarkEnd w:id="200"/>
      <w:bookmarkEnd w:id="201"/>
      <w:bookmarkEnd w:id="202"/>
      <w:bookmarkEnd w:id="203"/>
      <w:bookmarkEnd w:id="204"/>
    </w:p>
    <w:p w14:paraId="468BA27D">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货物类项目</w:t>
      </w:r>
    </w:p>
    <w:p w14:paraId="0AF36A8B">
      <w:pPr>
        <w:spacing w:line="360" w:lineRule="auto"/>
        <w:ind w:firstLine="420" w:firstLineChars="200"/>
        <w:rPr>
          <w:rFonts w:hint="eastAsia" w:asciiTheme="minorEastAsia" w:hAnsiTheme="minorEastAsia" w:eastAsiaTheme="minorEastAsia" w:cstheme="minorEastAsia"/>
          <w:b w:val="0"/>
          <w:bCs/>
          <w:color w:val="auto"/>
          <w:szCs w:val="21"/>
          <w:highlight w:val="none"/>
        </w:rPr>
      </w:pPr>
      <w:bookmarkStart w:id="207" w:name="_Toc24096"/>
      <w:bookmarkStart w:id="208" w:name="_Toc31836"/>
      <w:bookmarkStart w:id="209" w:name="_Toc18851"/>
      <w:bookmarkStart w:id="210" w:name="_Toc17198"/>
      <w:bookmarkStart w:id="211" w:name="_Toc13790"/>
      <w:r>
        <w:rPr>
          <w:rFonts w:hint="eastAsia" w:asciiTheme="minorEastAsia" w:hAnsiTheme="minorEastAsia" w:eastAsiaTheme="minorEastAsia" w:cstheme="minorEastAsia"/>
          <w:b w:val="0"/>
          <w:bCs/>
          <w:color w:val="auto"/>
          <w:szCs w:val="21"/>
          <w:highlight w:val="none"/>
        </w:rPr>
        <w:t>二、项目概况</w:t>
      </w:r>
      <w:bookmarkEnd w:id="207"/>
      <w:bookmarkEnd w:id="208"/>
      <w:bookmarkEnd w:id="209"/>
      <w:bookmarkEnd w:id="210"/>
      <w:bookmarkEnd w:id="211"/>
    </w:p>
    <w:p w14:paraId="3B5CC8EA">
      <w:pPr>
        <w:spacing w:line="360" w:lineRule="auto"/>
        <w:ind w:firstLine="420" w:firstLineChars="200"/>
        <w:rPr>
          <w:rFonts w:hint="eastAsia" w:asciiTheme="minorEastAsia" w:hAnsiTheme="minorEastAsia" w:eastAsiaTheme="minorEastAsia" w:cstheme="minorEastAsia"/>
          <w:b w:val="0"/>
          <w:bCs/>
          <w:color w:val="auto"/>
          <w:szCs w:val="21"/>
          <w:highlight w:val="none"/>
        </w:rPr>
      </w:pPr>
      <w:bookmarkStart w:id="212" w:name="_Toc3628"/>
      <w:r>
        <w:rPr>
          <w:rFonts w:hint="eastAsia" w:asciiTheme="minorEastAsia" w:hAnsiTheme="minorEastAsia" w:eastAsiaTheme="minorEastAsia" w:cstheme="minorEastAsia"/>
          <w:b w:val="0"/>
          <w:bCs/>
          <w:color w:val="auto"/>
          <w:szCs w:val="21"/>
          <w:highlight w:val="none"/>
        </w:rPr>
        <w:t>（一）项目背景</w:t>
      </w:r>
      <w:bookmarkEnd w:id="212"/>
    </w:p>
    <w:p w14:paraId="354AB092">
      <w:pPr>
        <w:spacing w:line="360" w:lineRule="auto"/>
        <w:ind w:firstLine="420" w:firstLineChars="200"/>
        <w:rPr>
          <w:rFonts w:hint="default" w:asciiTheme="minorEastAsia" w:hAnsiTheme="minorEastAsia" w:eastAsiaTheme="minorEastAsia" w:cstheme="minorEastAsia"/>
          <w:b w:val="0"/>
          <w:bCs/>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 xml:space="preserve">  本项目通过购买存储、交换机等设备以及对现有数据中心资源进行升级扩容整合等，有效保护了学校原有的投资建设，极大提升了学校现有资源的使用效率，同时结合学校现有AI算力资源平台，提供AI相关业务运维服务，从而为学校提供一个健康稳定运行的智算数据中心。</w:t>
      </w:r>
    </w:p>
    <w:p w14:paraId="2C363A13">
      <w:pPr>
        <w:spacing w:line="360" w:lineRule="auto"/>
        <w:ind w:firstLine="420" w:firstLineChars="200"/>
        <w:rPr>
          <w:rFonts w:hint="eastAsia" w:asciiTheme="minorEastAsia" w:hAnsiTheme="minorEastAsia" w:eastAsiaTheme="minorEastAsia" w:cstheme="minorEastAsia"/>
          <w:b w:val="0"/>
          <w:bCs/>
          <w:color w:val="auto"/>
          <w:szCs w:val="21"/>
          <w:highlight w:val="none"/>
        </w:rPr>
      </w:pPr>
      <w:bookmarkStart w:id="213" w:name="_Toc960"/>
      <w:r>
        <w:rPr>
          <w:rFonts w:hint="eastAsia" w:asciiTheme="minorEastAsia" w:hAnsiTheme="minorEastAsia" w:eastAsiaTheme="minorEastAsia" w:cstheme="minorEastAsia"/>
          <w:b w:val="0"/>
          <w:bCs/>
          <w:color w:val="auto"/>
          <w:szCs w:val="21"/>
          <w:highlight w:val="none"/>
        </w:rPr>
        <w:t>（二）项目建设遵循标准</w:t>
      </w:r>
      <w:bookmarkEnd w:id="213"/>
    </w:p>
    <w:p w14:paraId="5EC60E0C">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遵循国家、行业及地方现行的规范和标准。固定资产符合《南京市市级行政事业单位资产配置标准》文件的规定。</w:t>
      </w:r>
    </w:p>
    <w:p w14:paraId="2EFDB7BD">
      <w:pPr>
        <w:spacing w:line="360" w:lineRule="auto"/>
        <w:ind w:firstLine="420" w:firstLineChars="200"/>
        <w:rPr>
          <w:rFonts w:hint="eastAsia" w:asciiTheme="minorEastAsia" w:hAnsiTheme="minorEastAsia" w:eastAsiaTheme="minorEastAsia" w:cstheme="minorEastAsia"/>
          <w:b w:val="0"/>
          <w:bCs/>
          <w:color w:val="auto"/>
          <w:szCs w:val="21"/>
          <w:highlight w:val="none"/>
        </w:rPr>
      </w:pPr>
      <w:bookmarkStart w:id="214" w:name="_Toc9840"/>
      <w:bookmarkStart w:id="215" w:name="_Toc4454"/>
      <w:bookmarkStart w:id="216" w:name="_Toc24619"/>
      <w:bookmarkStart w:id="217" w:name="_Toc5313"/>
      <w:bookmarkStart w:id="218" w:name="_Toc12303"/>
      <w:r>
        <w:rPr>
          <w:rFonts w:hint="eastAsia" w:asciiTheme="minorEastAsia" w:hAnsiTheme="minorEastAsia" w:eastAsiaTheme="minorEastAsia" w:cstheme="minorEastAsia"/>
          <w:b w:val="0"/>
          <w:bCs/>
          <w:color w:val="auto"/>
          <w:szCs w:val="21"/>
          <w:highlight w:val="none"/>
        </w:rPr>
        <w:t>三、产品清单</w:t>
      </w:r>
      <w:bookmarkEnd w:id="214"/>
      <w:bookmarkEnd w:id="215"/>
      <w:bookmarkEnd w:id="216"/>
      <w:bookmarkEnd w:id="217"/>
      <w:bookmarkEnd w:id="218"/>
    </w:p>
    <w:tbl>
      <w:tblPr>
        <w:tblStyle w:val="54"/>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8"/>
        <w:gridCol w:w="3597"/>
        <w:gridCol w:w="1496"/>
        <w:gridCol w:w="1691"/>
        <w:gridCol w:w="1860"/>
      </w:tblGrid>
      <w:tr w14:paraId="6ADFA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pct"/>
            <w:noWrap w:val="0"/>
            <w:vAlign w:val="center"/>
          </w:tcPr>
          <w:p w14:paraId="7DBB7855">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序号</w:t>
            </w:r>
          </w:p>
        </w:tc>
        <w:tc>
          <w:tcPr>
            <w:tcW w:w="1810" w:type="pct"/>
            <w:noWrap w:val="0"/>
            <w:vAlign w:val="center"/>
          </w:tcPr>
          <w:p w14:paraId="69A24A52">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标的物名称</w:t>
            </w:r>
          </w:p>
        </w:tc>
        <w:tc>
          <w:tcPr>
            <w:tcW w:w="753" w:type="pct"/>
            <w:noWrap w:val="0"/>
            <w:vAlign w:val="center"/>
          </w:tcPr>
          <w:p w14:paraId="43D7FA81">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数量</w:t>
            </w:r>
          </w:p>
        </w:tc>
        <w:tc>
          <w:tcPr>
            <w:tcW w:w="851" w:type="pct"/>
            <w:noWrap w:val="0"/>
            <w:vAlign w:val="center"/>
          </w:tcPr>
          <w:p w14:paraId="188A812C">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所属行业</w:t>
            </w:r>
          </w:p>
        </w:tc>
        <w:tc>
          <w:tcPr>
            <w:tcW w:w="936" w:type="pct"/>
            <w:noWrap w:val="0"/>
            <w:vAlign w:val="center"/>
          </w:tcPr>
          <w:p w14:paraId="49E5114F">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备注</w:t>
            </w:r>
          </w:p>
        </w:tc>
      </w:tr>
      <w:tr w14:paraId="51AF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pct"/>
            <w:noWrap w:val="0"/>
            <w:vAlign w:val="center"/>
          </w:tcPr>
          <w:p w14:paraId="155CA849">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1</w:t>
            </w:r>
          </w:p>
        </w:tc>
        <w:tc>
          <w:tcPr>
            <w:tcW w:w="1810" w:type="pct"/>
            <w:noWrap w:val="0"/>
            <w:vAlign w:val="center"/>
          </w:tcPr>
          <w:p w14:paraId="5725FF44">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eastAsia="zh-CN"/>
              </w:rPr>
              <w:t>存储系统</w:t>
            </w:r>
          </w:p>
        </w:tc>
        <w:tc>
          <w:tcPr>
            <w:tcW w:w="753" w:type="pct"/>
            <w:noWrap w:val="0"/>
            <w:vAlign w:val="center"/>
          </w:tcPr>
          <w:p w14:paraId="18CE2703">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1</w:t>
            </w:r>
            <w:r>
              <w:rPr>
                <w:rFonts w:hint="eastAsia" w:asciiTheme="minorEastAsia" w:hAnsiTheme="minorEastAsia" w:eastAsiaTheme="minorEastAsia" w:cstheme="minorEastAsia"/>
                <w:b w:val="0"/>
                <w:bCs/>
                <w:color w:val="auto"/>
                <w:szCs w:val="21"/>
                <w:highlight w:val="none"/>
              </w:rPr>
              <w:t>套</w:t>
            </w:r>
          </w:p>
        </w:tc>
        <w:tc>
          <w:tcPr>
            <w:tcW w:w="851" w:type="pct"/>
            <w:noWrap w:val="0"/>
            <w:vAlign w:val="center"/>
          </w:tcPr>
          <w:p w14:paraId="237EDD8B">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工业</w:t>
            </w:r>
          </w:p>
        </w:tc>
        <w:tc>
          <w:tcPr>
            <w:tcW w:w="936" w:type="pct"/>
            <w:noWrap w:val="0"/>
            <w:vAlign w:val="center"/>
          </w:tcPr>
          <w:p w14:paraId="6A3D3E09">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核心产品</w:t>
            </w:r>
          </w:p>
        </w:tc>
      </w:tr>
      <w:tr w14:paraId="50C7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648" w:type="pct"/>
            <w:noWrap w:val="0"/>
            <w:vAlign w:val="center"/>
          </w:tcPr>
          <w:p w14:paraId="30F67D79">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2</w:t>
            </w:r>
          </w:p>
        </w:tc>
        <w:tc>
          <w:tcPr>
            <w:tcW w:w="1810" w:type="pct"/>
            <w:noWrap w:val="0"/>
            <w:vAlign w:val="center"/>
          </w:tcPr>
          <w:p w14:paraId="57F892E4">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eastAsia="zh-CN"/>
              </w:rPr>
              <w:t>光纤交换机</w:t>
            </w:r>
          </w:p>
        </w:tc>
        <w:tc>
          <w:tcPr>
            <w:tcW w:w="753" w:type="pct"/>
            <w:noWrap w:val="0"/>
            <w:vAlign w:val="center"/>
          </w:tcPr>
          <w:p w14:paraId="065D4954">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1台</w:t>
            </w:r>
          </w:p>
        </w:tc>
        <w:tc>
          <w:tcPr>
            <w:tcW w:w="851" w:type="pct"/>
            <w:noWrap w:val="0"/>
            <w:vAlign w:val="center"/>
          </w:tcPr>
          <w:p w14:paraId="5832C350">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工业</w:t>
            </w:r>
          </w:p>
        </w:tc>
        <w:tc>
          <w:tcPr>
            <w:tcW w:w="936" w:type="pct"/>
            <w:noWrap w:val="0"/>
            <w:vAlign w:val="center"/>
          </w:tcPr>
          <w:p w14:paraId="72FB9FE1">
            <w:pPr>
              <w:spacing w:line="360" w:lineRule="auto"/>
              <w:ind w:firstLine="420" w:firstLineChars="200"/>
              <w:rPr>
                <w:rFonts w:hint="eastAsia" w:asciiTheme="minorEastAsia" w:hAnsiTheme="minorEastAsia" w:eastAsiaTheme="minorEastAsia" w:cstheme="minorEastAsia"/>
                <w:b w:val="0"/>
                <w:bCs/>
                <w:color w:val="auto"/>
                <w:szCs w:val="21"/>
                <w:highlight w:val="none"/>
              </w:rPr>
            </w:pPr>
          </w:p>
        </w:tc>
      </w:tr>
      <w:tr w14:paraId="38AF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648" w:type="pct"/>
            <w:noWrap w:val="0"/>
            <w:vAlign w:val="center"/>
          </w:tcPr>
          <w:p w14:paraId="4F60BF5C">
            <w:pPr>
              <w:spacing w:line="360" w:lineRule="auto"/>
              <w:ind w:firstLine="420" w:firstLineChars="200"/>
              <w:rPr>
                <w:rFonts w:hint="eastAsia" w:asciiTheme="minorEastAsia" w:hAnsiTheme="minorEastAsia" w:eastAsiaTheme="minorEastAsia" w:cstheme="minorEastAsia"/>
                <w:b w:val="0"/>
                <w:bCs/>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3</w:t>
            </w:r>
          </w:p>
        </w:tc>
        <w:tc>
          <w:tcPr>
            <w:tcW w:w="1810" w:type="pct"/>
            <w:noWrap w:val="0"/>
            <w:vAlign w:val="center"/>
          </w:tcPr>
          <w:p w14:paraId="67BDE58B">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eastAsia="zh-CN"/>
              </w:rPr>
              <w:t>现有计算资源升级扩容</w:t>
            </w:r>
          </w:p>
        </w:tc>
        <w:tc>
          <w:tcPr>
            <w:tcW w:w="753" w:type="pct"/>
            <w:noWrap w:val="0"/>
            <w:vAlign w:val="center"/>
          </w:tcPr>
          <w:p w14:paraId="24F2A176">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1项</w:t>
            </w:r>
          </w:p>
        </w:tc>
        <w:tc>
          <w:tcPr>
            <w:tcW w:w="851" w:type="pct"/>
            <w:noWrap w:val="0"/>
            <w:vAlign w:val="center"/>
          </w:tcPr>
          <w:p w14:paraId="1925D92E">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工业</w:t>
            </w:r>
          </w:p>
        </w:tc>
        <w:tc>
          <w:tcPr>
            <w:tcW w:w="936" w:type="pct"/>
            <w:noWrap w:val="0"/>
            <w:vAlign w:val="center"/>
          </w:tcPr>
          <w:p w14:paraId="3413F250">
            <w:pPr>
              <w:spacing w:line="360" w:lineRule="auto"/>
              <w:ind w:firstLine="420" w:firstLineChars="200"/>
              <w:rPr>
                <w:rFonts w:hint="eastAsia" w:asciiTheme="minorEastAsia" w:hAnsiTheme="minorEastAsia" w:eastAsiaTheme="minorEastAsia" w:cstheme="minorEastAsia"/>
                <w:b w:val="0"/>
                <w:bCs/>
                <w:color w:val="auto"/>
                <w:szCs w:val="21"/>
                <w:highlight w:val="none"/>
              </w:rPr>
            </w:pPr>
          </w:p>
        </w:tc>
      </w:tr>
      <w:tr w14:paraId="62C50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648" w:type="pct"/>
            <w:noWrap w:val="0"/>
            <w:vAlign w:val="center"/>
          </w:tcPr>
          <w:p w14:paraId="4195C622">
            <w:pPr>
              <w:spacing w:line="360" w:lineRule="auto"/>
              <w:ind w:firstLine="420" w:firstLineChars="200"/>
              <w:rPr>
                <w:rFonts w:hint="eastAsia" w:asciiTheme="minorEastAsia" w:hAnsiTheme="minorEastAsia" w:eastAsiaTheme="minorEastAsia" w:cstheme="minorEastAsia"/>
                <w:b w:val="0"/>
                <w:bCs/>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4</w:t>
            </w:r>
          </w:p>
        </w:tc>
        <w:tc>
          <w:tcPr>
            <w:tcW w:w="1810" w:type="pct"/>
            <w:noWrap w:val="0"/>
            <w:vAlign w:val="center"/>
          </w:tcPr>
          <w:p w14:paraId="6D4CF021">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eastAsia="zh-CN"/>
              </w:rPr>
              <w:t>现有存储资源升级扩容</w:t>
            </w:r>
          </w:p>
        </w:tc>
        <w:tc>
          <w:tcPr>
            <w:tcW w:w="753" w:type="pct"/>
            <w:noWrap w:val="0"/>
            <w:vAlign w:val="center"/>
          </w:tcPr>
          <w:p w14:paraId="3D87B933">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1项</w:t>
            </w:r>
          </w:p>
        </w:tc>
        <w:tc>
          <w:tcPr>
            <w:tcW w:w="851" w:type="pct"/>
            <w:noWrap w:val="0"/>
            <w:vAlign w:val="center"/>
          </w:tcPr>
          <w:p w14:paraId="094F8428">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工业</w:t>
            </w:r>
          </w:p>
        </w:tc>
        <w:tc>
          <w:tcPr>
            <w:tcW w:w="936" w:type="pct"/>
            <w:noWrap w:val="0"/>
            <w:vAlign w:val="center"/>
          </w:tcPr>
          <w:p w14:paraId="7DA3E1E4">
            <w:pPr>
              <w:spacing w:line="360" w:lineRule="auto"/>
              <w:ind w:firstLine="420" w:firstLineChars="200"/>
              <w:rPr>
                <w:rFonts w:hint="eastAsia" w:asciiTheme="minorEastAsia" w:hAnsiTheme="minorEastAsia" w:eastAsiaTheme="minorEastAsia" w:cstheme="minorEastAsia"/>
                <w:b w:val="0"/>
                <w:bCs/>
                <w:color w:val="auto"/>
                <w:szCs w:val="21"/>
                <w:highlight w:val="none"/>
              </w:rPr>
            </w:pPr>
          </w:p>
        </w:tc>
      </w:tr>
    </w:tbl>
    <w:p w14:paraId="010BB967">
      <w:pPr>
        <w:spacing w:line="360" w:lineRule="auto"/>
        <w:ind w:firstLine="420" w:firstLineChars="200"/>
        <w:rPr>
          <w:rFonts w:hint="eastAsia" w:asciiTheme="minorEastAsia" w:hAnsiTheme="minorEastAsia" w:eastAsiaTheme="minorEastAsia" w:cstheme="minorEastAsia"/>
          <w:b w:val="0"/>
          <w:bCs/>
          <w:color w:val="auto"/>
          <w:szCs w:val="21"/>
          <w:highlight w:val="none"/>
        </w:rPr>
      </w:pPr>
    </w:p>
    <w:p w14:paraId="772FA461">
      <w:pPr>
        <w:spacing w:line="360" w:lineRule="auto"/>
        <w:ind w:firstLine="420" w:firstLineChars="200"/>
        <w:rPr>
          <w:rFonts w:hint="eastAsia" w:asciiTheme="minorEastAsia" w:hAnsiTheme="minorEastAsia" w:eastAsiaTheme="minorEastAsia" w:cstheme="minorEastAsia"/>
          <w:b w:val="0"/>
          <w:bCs/>
          <w:color w:val="auto"/>
          <w:szCs w:val="21"/>
          <w:highlight w:val="none"/>
        </w:rPr>
      </w:pPr>
      <w:bookmarkStart w:id="219" w:name="_Toc16487"/>
      <w:bookmarkStart w:id="220" w:name="_Toc17817"/>
      <w:bookmarkStart w:id="221" w:name="_Toc22810"/>
      <w:bookmarkStart w:id="222" w:name="_Toc29717"/>
      <w:bookmarkStart w:id="223" w:name="_Toc4594"/>
      <w:r>
        <w:rPr>
          <w:rFonts w:hint="eastAsia" w:asciiTheme="minorEastAsia" w:hAnsiTheme="minorEastAsia" w:eastAsiaTheme="minorEastAsia" w:cstheme="minorEastAsia"/>
          <w:b w:val="0"/>
          <w:bCs/>
          <w:color w:val="auto"/>
          <w:szCs w:val="21"/>
          <w:highlight w:val="none"/>
        </w:rPr>
        <w:t>四、拟采购标的需要满足的技术、商务要求</w:t>
      </w:r>
      <w:bookmarkEnd w:id="219"/>
      <w:bookmarkEnd w:id="220"/>
      <w:bookmarkEnd w:id="221"/>
      <w:bookmarkEnd w:id="222"/>
      <w:bookmarkEnd w:id="223"/>
    </w:p>
    <w:p w14:paraId="59645482">
      <w:pPr>
        <w:spacing w:line="360" w:lineRule="auto"/>
        <w:ind w:firstLine="420" w:firstLineChars="200"/>
        <w:rPr>
          <w:rFonts w:hint="eastAsia" w:asciiTheme="minorEastAsia" w:hAnsiTheme="minorEastAsia" w:eastAsiaTheme="minorEastAsia" w:cstheme="minorEastAsia"/>
          <w:b w:val="0"/>
          <w:bCs/>
          <w:color w:val="auto"/>
          <w:szCs w:val="21"/>
          <w:highlight w:val="none"/>
        </w:rPr>
      </w:pPr>
      <w:bookmarkStart w:id="224" w:name="_Toc19978"/>
      <w:r>
        <w:rPr>
          <w:rFonts w:hint="eastAsia" w:asciiTheme="minorEastAsia" w:hAnsiTheme="minorEastAsia" w:eastAsiaTheme="minorEastAsia" w:cstheme="minorEastAsia"/>
          <w:b w:val="0"/>
          <w:bCs/>
          <w:color w:val="auto"/>
          <w:szCs w:val="21"/>
          <w:highlight w:val="none"/>
        </w:rPr>
        <w:t>（一）技术要求</w:t>
      </w:r>
      <w:bookmarkEnd w:id="224"/>
    </w:p>
    <w:p w14:paraId="2904DA73">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1.产品技术指标</w:t>
      </w:r>
    </w:p>
    <w:tbl>
      <w:tblPr>
        <w:tblStyle w:val="54"/>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508"/>
        <w:gridCol w:w="7651"/>
      </w:tblGrid>
      <w:tr w14:paraId="441A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11BFB721">
            <w:pPr>
              <w:spacing w:line="360" w:lineRule="auto"/>
              <w:jc w:val="center"/>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序号</w:t>
            </w:r>
          </w:p>
        </w:tc>
        <w:tc>
          <w:tcPr>
            <w:tcW w:w="1508" w:type="dxa"/>
            <w:noWrap w:val="0"/>
            <w:vAlign w:val="center"/>
          </w:tcPr>
          <w:p w14:paraId="3704D2C0">
            <w:pPr>
              <w:spacing w:line="360" w:lineRule="auto"/>
              <w:jc w:val="center"/>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标的物名称</w:t>
            </w:r>
          </w:p>
        </w:tc>
        <w:tc>
          <w:tcPr>
            <w:tcW w:w="7651" w:type="dxa"/>
            <w:noWrap w:val="0"/>
            <w:vAlign w:val="center"/>
          </w:tcPr>
          <w:p w14:paraId="3EA184E4">
            <w:pPr>
              <w:spacing w:line="360" w:lineRule="auto"/>
              <w:jc w:val="center"/>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技术参数指标（功能配置）要求</w:t>
            </w:r>
          </w:p>
        </w:tc>
      </w:tr>
      <w:tr w14:paraId="4426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6C4B361A">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1</w:t>
            </w:r>
          </w:p>
        </w:tc>
        <w:tc>
          <w:tcPr>
            <w:tcW w:w="1508" w:type="dxa"/>
            <w:noWrap w:val="0"/>
            <w:vAlign w:val="center"/>
          </w:tcPr>
          <w:p w14:paraId="7F2C0313">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存储系统</w:t>
            </w:r>
          </w:p>
        </w:tc>
        <w:tc>
          <w:tcPr>
            <w:tcW w:w="7651" w:type="dxa"/>
            <w:noWrap w:val="0"/>
            <w:vAlign w:val="center"/>
          </w:tcPr>
          <w:p w14:paraId="3C53D51B">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1、多租户管理</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val="en-US" w:eastAsia="zh-CN"/>
              </w:rPr>
              <w:t>支持SAN和NAS场景下，各租户有独立的资源管理界面，各个租户之间的操作互不干扰；</w:t>
            </w:r>
          </w:p>
          <w:p w14:paraId="4204AB25">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2、</w:t>
            </w:r>
            <w:r>
              <w:rPr>
                <w:rFonts w:hint="eastAsia" w:asciiTheme="minorEastAsia" w:hAnsiTheme="minorEastAsia" w:eastAsiaTheme="minorEastAsia" w:cstheme="minorEastAsia"/>
                <w:bCs/>
                <w:color w:val="auto"/>
                <w:szCs w:val="21"/>
                <w:highlight w:val="none"/>
              </w:rPr>
              <w:t>支持</w:t>
            </w:r>
            <w:r>
              <w:rPr>
                <w:rFonts w:asciiTheme="minorEastAsia" w:hAnsiTheme="minorEastAsia" w:eastAsiaTheme="minorEastAsia" w:cstheme="minorEastAsia"/>
                <w:bCs/>
                <w:color w:val="auto"/>
                <w:szCs w:val="21"/>
                <w:highlight w:val="none"/>
              </w:rPr>
              <w:t>无中断系统软件在线升级和回退</w:t>
            </w:r>
            <w:r>
              <w:rPr>
                <w:rFonts w:hint="eastAsia" w:asciiTheme="minorEastAsia" w:hAnsiTheme="minorEastAsia" w:eastAsiaTheme="minorEastAsia" w:cstheme="minorEastAsia"/>
                <w:b w:val="0"/>
                <w:bCs/>
                <w:color w:val="auto"/>
                <w:szCs w:val="21"/>
                <w:highlight w:val="none"/>
                <w:lang w:val="en-US" w:eastAsia="zh-CN"/>
              </w:rPr>
              <w:t>：</w:t>
            </w:r>
            <w:r>
              <w:rPr>
                <w:rFonts w:asciiTheme="minorEastAsia" w:hAnsiTheme="minorEastAsia" w:eastAsiaTheme="minorEastAsia" w:cstheme="minorEastAsia"/>
                <w:bCs/>
                <w:color w:val="auto"/>
                <w:szCs w:val="21"/>
                <w:highlight w:val="none"/>
              </w:rPr>
              <w:t>在版本升级和回退的过程中无需重启控制器，主机与存储之间的链路无中断，客户端无感知，升级时长小于 10 分钟</w:t>
            </w:r>
            <w:r>
              <w:rPr>
                <w:rFonts w:hint="eastAsia" w:asciiTheme="minorEastAsia" w:hAnsiTheme="minorEastAsia" w:eastAsiaTheme="minorEastAsia" w:cstheme="minorEastAsia"/>
                <w:bCs/>
                <w:color w:val="auto"/>
                <w:szCs w:val="21"/>
                <w:highlight w:val="none"/>
                <w:lang w:eastAsia="zh-CN"/>
              </w:rPr>
              <w:t>；</w:t>
            </w:r>
            <w:r>
              <w:rPr>
                <w:rFonts w:hint="eastAsia" w:asciiTheme="minorEastAsia" w:hAnsiTheme="minorEastAsia" w:eastAsiaTheme="minorEastAsia" w:cstheme="minorEastAsia"/>
                <w:b w:val="0"/>
                <w:bCs/>
                <w:color w:val="auto"/>
                <w:szCs w:val="21"/>
                <w:highlight w:val="none"/>
                <w:lang w:val="en-US" w:eastAsia="zh-CN"/>
              </w:rPr>
              <w:t>（</w:t>
            </w:r>
            <w:r>
              <w:rPr>
                <w:rFonts w:hint="eastAsia" w:asciiTheme="minorEastAsia" w:hAnsiTheme="minorEastAsia" w:eastAsiaTheme="minorEastAsia" w:cstheme="minorEastAsia"/>
                <w:b w:val="0"/>
                <w:bCs/>
                <w:color w:val="auto"/>
                <w:szCs w:val="21"/>
                <w:highlight w:val="none"/>
                <w:lang w:eastAsia="zh-CN"/>
              </w:rPr>
              <w:t>提供承诺书原件加盖公章，承诺中标后合同签订前提供第三方检测机构出具的检测报告</w:t>
            </w:r>
            <w:r>
              <w:rPr>
                <w:rFonts w:hint="eastAsia" w:asciiTheme="minorEastAsia" w:hAnsiTheme="minorEastAsia" w:eastAsiaTheme="minorEastAsia" w:cstheme="minorEastAsia"/>
                <w:b w:val="0"/>
                <w:bCs/>
                <w:color w:val="auto"/>
                <w:szCs w:val="21"/>
                <w:highlight w:val="none"/>
              </w:rPr>
              <w:t>）</w:t>
            </w:r>
          </w:p>
          <w:p w14:paraId="442DBB09">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3、</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val="en-US" w:eastAsia="zh-CN"/>
              </w:rPr>
              <w:t>SAN存储控制器负载均衡性能</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Cs/>
                <w:color w:val="auto"/>
                <w:szCs w:val="21"/>
                <w:highlight w:val="none"/>
              </w:rPr>
              <w:t>存储系统为对称架构，LUN无控制器归属，能够实现控制器负载均衡，每个控制器IOPS和CPU利用率，偏差不超过5%。</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val="en-US" w:eastAsia="zh-CN"/>
              </w:rPr>
              <w:t>投标时</w:t>
            </w:r>
            <w:r>
              <w:rPr>
                <w:rFonts w:hint="eastAsia" w:asciiTheme="minorEastAsia" w:hAnsiTheme="minorEastAsia" w:eastAsiaTheme="minorEastAsia" w:cstheme="minorEastAsia"/>
                <w:b w:val="0"/>
                <w:bCs/>
                <w:color w:val="auto"/>
                <w:szCs w:val="21"/>
                <w:highlight w:val="none"/>
              </w:rPr>
              <w:t>提供第三方检测机构出具的检测报告</w:t>
            </w:r>
            <w:r>
              <w:rPr>
                <w:rFonts w:hint="eastAsia" w:asciiTheme="minorEastAsia" w:hAnsiTheme="minorEastAsia" w:eastAsiaTheme="minorEastAsia" w:cstheme="minorEastAsia"/>
                <w:b w:val="0"/>
                <w:bCs/>
                <w:color w:val="auto"/>
                <w:szCs w:val="21"/>
                <w:highlight w:val="none"/>
                <w:lang w:val="en-US" w:eastAsia="zh-CN"/>
              </w:rPr>
              <w:t>加盖公章</w:t>
            </w:r>
            <w:r>
              <w:rPr>
                <w:rFonts w:hint="eastAsia" w:asciiTheme="minorEastAsia" w:hAnsiTheme="minorEastAsia" w:eastAsiaTheme="minorEastAsia" w:cstheme="minorEastAsia"/>
                <w:b w:val="0"/>
                <w:bCs/>
                <w:color w:val="auto"/>
                <w:szCs w:val="21"/>
                <w:highlight w:val="none"/>
              </w:rPr>
              <w:t>）</w:t>
            </w:r>
          </w:p>
          <w:p w14:paraId="0CFB67D4">
            <w:pPr>
              <w:spacing w:line="360" w:lineRule="auto"/>
              <w:rPr>
                <w:rFonts w:hint="eastAsia" w:asciiTheme="minorEastAsia" w:hAnsiTheme="minorEastAsia" w:eastAsiaTheme="minorEastAsia" w:cstheme="minorEastAsia"/>
                <w:b w:val="0"/>
                <w:bCs/>
                <w:color w:val="auto"/>
                <w:szCs w:val="21"/>
                <w:highlight w:val="none"/>
                <w:lang w:eastAsia="zh-CN"/>
              </w:rPr>
            </w:pPr>
            <w:r>
              <w:rPr>
                <w:rFonts w:hint="eastAsia" w:asciiTheme="minorEastAsia" w:hAnsiTheme="minorEastAsia" w:eastAsiaTheme="minorEastAsia" w:cstheme="minorEastAsia"/>
                <w:b w:val="0"/>
                <w:bCs/>
                <w:color w:val="auto"/>
                <w:szCs w:val="21"/>
                <w:highlight w:val="none"/>
                <w:lang w:val="en-US" w:eastAsia="zh-CN"/>
              </w:rPr>
              <w:t>4</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val="en-US" w:eastAsia="zh-CN"/>
              </w:rPr>
              <w:t>配置要求</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Cs/>
                <w:color w:val="auto"/>
                <w:szCs w:val="21"/>
                <w:highlight w:val="none"/>
              </w:rPr>
              <w:t>所投产品使用国产品牌自主研发CPU，提供投标产品使用CPU型号、主频等证明材料。</w:t>
            </w:r>
            <w:r>
              <w:rPr>
                <w:rFonts w:hint="eastAsia" w:asciiTheme="minorEastAsia" w:hAnsiTheme="minorEastAsia" w:eastAsiaTheme="minorEastAsia" w:cstheme="minorEastAsia"/>
                <w:b w:val="0"/>
                <w:bCs/>
                <w:color w:val="auto"/>
                <w:szCs w:val="21"/>
                <w:highlight w:val="none"/>
              </w:rPr>
              <w:t>实配</w:t>
            </w:r>
            <w:r>
              <w:rPr>
                <w:rFonts w:hint="eastAsia" w:asciiTheme="minorEastAsia" w:hAnsiTheme="minorEastAsia" w:eastAsiaTheme="minorEastAsia" w:cstheme="minorEastAsia"/>
                <w:b w:val="0"/>
                <w:bCs/>
                <w:color w:val="auto"/>
                <w:szCs w:val="21"/>
                <w:highlight w:val="none"/>
                <w:lang w:eastAsia="zh-CN"/>
              </w:rPr>
              <w:t>双</w:t>
            </w:r>
            <w:r>
              <w:rPr>
                <w:rFonts w:hint="eastAsia" w:asciiTheme="minorEastAsia" w:hAnsiTheme="minorEastAsia" w:eastAsiaTheme="minorEastAsia" w:cstheme="minorEastAsia"/>
                <w:b w:val="0"/>
                <w:bCs/>
                <w:color w:val="auto"/>
                <w:szCs w:val="21"/>
                <w:highlight w:val="none"/>
              </w:rPr>
              <w:t>控制器</w:t>
            </w:r>
            <w:r>
              <w:rPr>
                <w:rFonts w:hint="eastAsia" w:asciiTheme="minorEastAsia" w:hAnsiTheme="minorEastAsia" w:eastAsiaTheme="minorEastAsia" w:cstheme="minorEastAsia"/>
                <w:b w:val="0"/>
                <w:bCs/>
                <w:color w:val="auto"/>
                <w:szCs w:val="21"/>
                <w:highlight w:val="none"/>
                <w:lang w:eastAsia="zh-CN"/>
              </w:rPr>
              <w:t>，</w:t>
            </w:r>
            <w:r>
              <w:rPr>
                <w:rFonts w:hint="eastAsia" w:asciiTheme="minorEastAsia" w:hAnsiTheme="minorEastAsia" w:eastAsiaTheme="minorEastAsia" w:cstheme="minorEastAsia"/>
                <w:b w:val="0"/>
                <w:bCs/>
                <w:color w:val="auto"/>
                <w:szCs w:val="21"/>
                <w:highlight w:val="none"/>
                <w:lang w:val="en-US" w:eastAsia="zh-CN"/>
              </w:rPr>
              <w:t>缓存容量</w:t>
            </w:r>
            <w:r>
              <w:rPr>
                <w:rFonts w:hint="eastAsia" w:asciiTheme="minorEastAsia" w:hAnsiTheme="minorEastAsia" w:eastAsiaTheme="minorEastAsia" w:cstheme="minorEastAsia"/>
                <w:b w:val="0"/>
                <w:bCs/>
                <w:color w:val="auto"/>
                <w:szCs w:val="21"/>
                <w:highlight w:val="none"/>
              </w:rPr>
              <w:t>≥128GB</w:t>
            </w:r>
            <w:r>
              <w:rPr>
                <w:rFonts w:hint="eastAsia" w:asciiTheme="minorEastAsia" w:hAnsiTheme="minorEastAsia" w:eastAsiaTheme="minorEastAsia" w:cstheme="minorEastAsia"/>
                <w:b w:val="0"/>
                <w:bCs/>
                <w:color w:val="auto"/>
                <w:szCs w:val="21"/>
                <w:highlight w:val="none"/>
                <w:lang w:eastAsia="zh-CN"/>
              </w:rPr>
              <w:t>；</w:t>
            </w:r>
            <w:r>
              <w:rPr>
                <w:rFonts w:hint="eastAsia" w:asciiTheme="minorEastAsia" w:hAnsiTheme="minorEastAsia" w:eastAsiaTheme="minorEastAsia" w:cstheme="minorEastAsia"/>
                <w:b w:val="0"/>
                <w:bCs/>
                <w:color w:val="auto"/>
                <w:szCs w:val="21"/>
                <w:highlight w:val="none"/>
                <w:lang w:val="en-US" w:eastAsia="zh-CN"/>
              </w:rPr>
              <w:t>实配</w:t>
            </w:r>
            <w:r>
              <w:rPr>
                <w:rFonts w:hint="eastAsia" w:asciiTheme="minorEastAsia" w:hAnsiTheme="minorEastAsia" w:eastAsiaTheme="minorEastAsia" w:cstheme="minorEastAsia"/>
                <w:b w:val="0"/>
                <w:bCs/>
                <w:color w:val="auto"/>
                <w:szCs w:val="21"/>
                <w:highlight w:val="none"/>
              </w:rPr>
              <w:t>≥8*1Gb ETH</w:t>
            </w:r>
            <w:r>
              <w:rPr>
                <w:rFonts w:hint="eastAsia" w:asciiTheme="minorEastAsia" w:hAnsiTheme="minorEastAsia" w:eastAsiaTheme="minorEastAsia" w:cstheme="minorEastAsia"/>
                <w:b w:val="0"/>
                <w:bCs/>
                <w:color w:val="auto"/>
                <w:szCs w:val="21"/>
                <w:highlight w:val="none"/>
                <w:lang w:val="en-US" w:eastAsia="zh-CN"/>
              </w:rPr>
              <w:t>接口</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val="en-US" w:eastAsia="zh-CN"/>
              </w:rPr>
              <w:t>4</w:t>
            </w:r>
            <w:r>
              <w:rPr>
                <w:rFonts w:hint="eastAsia" w:asciiTheme="minorEastAsia" w:hAnsiTheme="minorEastAsia" w:eastAsiaTheme="minorEastAsia" w:cstheme="minorEastAsia"/>
                <w:b w:val="0"/>
                <w:bCs/>
                <w:color w:val="auto"/>
                <w:szCs w:val="21"/>
                <w:highlight w:val="none"/>
              </w:rPr>
              <w:t xml:space="preserve"> *10GbETH接口（含多模光模块），≥</w:t>
            </w:r>
            <w:r>
              <w:rPr>
                <w:rFonts w:hint="eastAsia" w:asciiTheme="minorEastAsia" w:hAnsiTheme="minorEastAsia" w:eastAsiaTheme="minorEastAsia" w:cstheme="minorEastAsia"/>
                <w:b w:val="0"/>
                <w:bCs/>
                <w:color w:val="auto"/>
                <w:szCs w:val="21"/>
                <w:highlight w:val="none"/>
                <w:lang w:val="en-US" w:eastAsia="zh-CN"/>
              </w:rPr>
              <w:t>4</w:t>
            </w:r>
            <w:r>
              <w:rPr>
                <w:rFonts w:hint="eastAsia" w:asciiTheme="minorEastAsia" w:hAnsiTheme="minorEastAsia" w:eastAsiaTheme="minorEastAsia" w:cstheme="minorEastAsia"/>
                <w:b w:val="0"/>
                <w:bCs/>
                <w:color w:val="auto"/>
                <w:szCs w:val="21"/>
                <w:highlight w:val="none"/>
              </w:rPr>
              <w:t>*32Gb FC</w:t>
            </w:r>
            <w:r>
              <w:rPr>
                <w:rFonts w:hint="eastAsia" w:asciiTheme="minorEastAsia" w:hAnsiTheme="minorEastAsia" w:eastAsiaTheme="minorEastAsia" w:cstheme="minorEastAsia"/>
                <w:b w:val="0"/>
                <w:bCs/>
                <w:color w:val="auto"/>
                <w:szCs w:val="21"/>
                <w:highlight w:val="none"/>
                <w:lang w:val="en-US" w:eastAsia="zh-CN"/>
              </w:rPr>
              <w:t>接口</w:t>
            </w:r>
            <w:r>
              <w:rPr>
                <w:rFonts w:hint="eastAsia" w:asciiTheme="minorEastAsia" w:hAnsiTheme="minorEastAsia" w:eastAsiaTheme="minorEastAsia" w:cstheme="minorEastAsia"/>
                <w:b w:val="0"/>
                <w:bCs/>
                <w:color w:val="auto"/>
                <w:szCs w:val="21"/>
                <w:highlight w:val="none"/>
              </w:rPr>
              <w:t>（含多模光模块）</w:t>
            </w:r>
            <w:r>
              <w:rPr>
                <w:rFonts w:hint="eastAsia" w:asciiTheme="minorEastAsia" w:hAnsiTheme="minorEastAsia" w:eastAsiaTheme="minorEastAsia" w:cstheme="minorEastAsia"/>
                <w:b w:val="0"/>
                <w:bCs/>
                <w:color w:val="auto"/>
                <w:szCs w:val="21"/>
                <w:highlight w:val="none"/>
                <w:lang w:eastAsia="zh-CN"/>
              </w:rPr>
              <w:t>；</w:t>
            </w:r>
            <w:r>
              <w:rPr>
                <w:rFonts w:hint="eastAsia" w:asciiTheme="minorEastAsia" w:hAnsiTheme="minorEastAsia" w:eastAsiaTheme="minorEastAsia" w:cstheme="minorEastAsia"/>
                <w:b w:val="0"/>
                <w:bCs/>
                <w:color w:val="auto"/>
                <w:szCs w:val="21"/>
                <w:highlight w:val="none"/>
                <w:lang w:val="en-US" w:eastAsia="zh-CN"/>
              </w:rPr>
              <w:t>实配</w:t>
            </w:r>
            <w:r>
              <w:rPr>
                <w:rFonts w:hint="eastAsia" w:asciiTheme="minorEastAsia" w:hAnsiTheme="minorEastAsia" w:eastAsiaTheme="minorEastAsia" w:cstheme="minorEastAsia"/>
                <w:b w:val="0"/>
                <w:bCs/>
                <w:color w:val="auto"/>
                <w:szCs w:val="21"/>
                <w:highlight w:val="none"/>
              </w:rPr>
              <w:t>≥1</w:t>
            </w:r>
            <w:r>
              <w:rPr>
                <w:rFonts w:hint="eastAsia" w:asciiTheme="minorEastAsia" w:hAnsiTheme="minorEastAsia" w:eastAsiaTheme="minorEastAsia" w:cstheme="minorEastAsia"/>
                <w:b w:val="0"/>
                <w:bCs/>
                <w:color w:val="auto"/>
                <w:szCs w:val="21"/>
                <w:highlight w:val="none"/>
                <w:lang w:val="en-US" w:eastAsia="zh-CN"/>
              </w:rPr>
              <w:t>2</w:t>
            </w:r>
            <w:r>
              <w:rPr>
                <w:rFonts w:hint="eastAsia" w:asciiTheme="minorEastAsia" w:hAnsiTheme="minorEastAsia" w:eastAsiaTheme="minorEastAsia" w:cstheme="minorEastAsia"/>
                <w:b w:val="0"/>
                <w:bCs/>
                <w:color w:val="auto"/>
                <w:szCs w:val="21"/>
                <w:highlight w:val="none"/>
              </w:rPr>
              <w:t>块单盘容量20TB 7.2K NL SAS磁盘</w:t>
            </w:r>
            <w:r>
              <w:rPr>
                <w:rFonts w:hint="eastAsia" w:asciiTheme="minorEastAsia" w:hAnsiTheme="minorEastAsia" w:eastAsiaTheme="minorEastAsia" w:cstheme="minorEastAsia"/>
                <w:b w:val="0"/>
                <w:bCs/>
                <w:color w:val="auto"/>
                <w:szCs w:val="21"/>
                <w:highlight w:val="none"/>
                <w:lang w:val="en-US" w:eastAsia="zh-CN"/>
              </w:rPr>
              <w:t>;</w:t>
            </w:r>
          </w:p>
          <w:p w14:paraId="085F56E0">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5、</w:t>
            </w:r>
            <w:r>
              <w:rPr>
                <w:rFonts w:asciiTheme="minorEastAsia" w:hAnsiTheme="minorEastAsia" w:eastAsiaTheme="minorEastAsia" w:cstheme="minorEastAsia"/>
                <w:bCs/>
                <w:color w:val="auto"/>
                <w:szCs w:val="21"/>
                <w:highlight w:val="none"/>
              </w:rPr>
              <w:t>RAID连续多盘失效与重构：支持RAID6重构功能，单块硬盘发生闪断，重构中插入拔出的盘，重构停止；首次单块硬盘大面积介质故障，热备盘重构时间不超过20min。支持多盘（5块）连续故障，并依次重构完成</w:t>
            </w:r>
            <w:r>
              <w:rPr>
                <w:rFonts w:hint="eastAsia" w:asciiTheme="minorEastAsia" w:hAnsiTheme="minorEastAsia" w:eastAsiaTheme="minorEastAsia" w:cstheme="minorEastAsia"/>
                <w:bCs/>
                <w:color w:val="auto"/>
                <w:szCs w:val="21"/>
                <w:highlight w:val="none"/>
                <w:lang w:val="en-US" w:eastAsia="zh-CN"/>
              </w:rPr>
              <w:t>;</w:t>
            </w:r>
            <w:r>
              <w:rPr>
                <w:rFonts w:hint="eastAsia" w:asciiTheme="minorEastAsia" w:hAnsiTheme="minorEastAsia" w:eastAsiaTheme="minorEastAsia" w:cstheme="minorEastAsia"/>
                <w:b w:val="0"/>
                <w:bCs/>
                <w:color w:val="auto"/>
                <w:szCs w:val="21"/>
                <w:highlight w:val="none"/>
                <w:lang w:val="en-US" w:eastAsia="zh-CN"/>
              </w:rPr>
              <w:t>（</w:t>
            </w:r>
            <w:r>
              <w:rPr>
                <w:rFonts w:hint="eastAsia" w:asciiTheme="minorEastAsia" w:hAnsiTheme="minorEastAsia" w:eastAsiaTheme="minorEastAsia" w:cstheme="minorEastAsia"/>
                <w:b w:val="0"/>
                <w:bCs/>
                <w:color w:val="auto"/>
                <w:szCs w:val="21"/>
                <w:highlight w:val="none"/>
                <w:lang w:eastAsia="zh-CN"/>
              </w:rPr>
              <w:t>提供承诺书原件加盖公章，承诺中标后合同签订前提供第三方检测机构出具的检测报告</w:t>
            </w:r>
            <w:r>
              <w:rPr>
                <w:rFonts w:hint="eastAsia" w:asciiTheme="minorEastAsia" w:hAnsiTheme="minorEastAsia" w:eastAsiaTheme="minorEastAsia" w:cstheme="minorEastAsia"/>
                <w:b w:val="0"/>
                <w:bCs/>
                <w:color w:val="auto"/>
                <w:szCs w:val="21"/>
                <w:highlight w:val="none"/>
              </w:rPr>
              <w:t>）</w:t>
            </w:r>
          </w:p>
          <w:p w14:paraId="1F3E526E">
            <w:pPr>
              <w:spacing w:line="360" w:lineRule="auto"/>
              <w:rPr>
                <w:rFonts w:hint="eastAsia" w:asciiTheme="minorEastAsia" w:hAnsiTheme="minorEastAsia" w:eastAsiaTheme="minorEastAsia" w:cstheme="minorEastAsia"/>
                <w:b w:val="0"/>
                <w:bCs/>
                <w:color w:val="auto"/>
                <w:szCs w:val="21"/>
                <w:highlight w:val="none"/>
                <w:lang w:eastAsia="zh-CN"/>
              </w:rPr>
            </w:pPr>
            <w:r>
              <w:rPr>
                <w:rFonts w:hint="eastAsia" w:asciiTheme="minorEastAsia" w:hAnsiTheme="minorEastAsia" w:eastAsiaTheme="minorEastAsia" w:cstheme="minorEastAsia"/>
                <w:b w:val="0"/>
                <w:bCs/>
                <w:color w:val="auto"/>
                <w:szCs w:val="21"/>
                <w:highlight w:val="none"/>
                <w:lang w:val="en-US" w:eastAsia="zh-CN"/>
              </w:rPr>
              <w:t>6、主机接口类型：支持</w:t>
            </w:r>
            <w:r>
              <w:rPr>
                <w:rFonts w:hint="eastAsia" w:asciiTheme="minorEastAsia" w:hAnsiTheme="minorEastAsia" w:eastAsiaTheme="minorEastAsia" w:cstheme="minorEastAsia"/>
                <w:b w:val="0"/>
                <w:bCs/>
                <w:color w:val="auto"/>
                <w:szCs w:val="21"/>
                <w:highlight w:val="none"/>
              </w:rPr>
              <w:t>8/16/32/64 Gbps FC, 10/25/40/100 GbE, 25/100 Gbps RoCE</w:t>
            </w:r>
            <w:r>
              <w:rPr>
                <w:rFonts w:hint="eastAsia" w:asciiTheme="minorEastAsia" w:hAnsiTheme="minorEastAsia" w:eastAsiaTheme="minorEastAsia" w:cstheme="minorEastAsia"/>
                <w:b w:val="0"/>
                <w:bCs/>
                <w:color w:val="auto"/>
                <w:szCs w:val="21"/>
                <w:highlight w:val="none"/>
                <w:lang w:eastAsia="zh-CN"/>
              </w:rPr>
              <w:t>；</w:t>
            </w:r>
          </w:p>
          <w:p w14:paraId="7FD09667">
            <w:pPr>
              <w:spacing w:line="360" w:lineRule="auto"/>
              <w:rPr>
                <w:rFonts w:hint="eastAsia" w:asciiTheme="minorEastAsia" w:hAnsiTheme="minorEastAsia" w:eastAsiaTheme="minorEastAsia" w:cstheme="minorEastAsia"/>
                <w:b w:val="0"/>
                <w:bCs/>
                <w:color w:val="auto"/>
                <w:szCs w:val="21"/>
                <w:highlight w:val="none"/>
                <w:lang w:eastAsia="zh-CN"/>
              </w:rPr>
            </w:pPr>
            <w:r>
              <w:rPr>
                <w:rFonts w:hint="eastAsia" w:asciiTheme="minorEastAsia" w:hAnsiTheme="minorEastAsia" w:eastAsiaTheme="minorEastAsia" w:cstheme="minorEastAsia"/>
                <w:b w:val="0"/>
                <w:bCs/>
                <w:color w:val="auto"/>
                <w:szCs w:val="21"/>
                <w:highlight w:val="none"/>
                <w:lang w:val="en-US" w:eastAsia="zh-CN"/>
              </w:rPr>
              <w:t>7、支持的存储协议</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Cs/>
                <w:color w:val="auto"/>
                <w:szCs w:val="21"/>
                <w:highlight w:val="none"/>
              </w:rPr>
              <w:t>前端采用基于FC或者RDMA的NVMe协议，后端支持基于RDMA或者PCIE的NVMe协议，支持端到端NVMe架构</w:t>
            </w:r>
            <w:r>
              <w:rPr>
                <w:rFonts w:hint="eastAsia" w:asciiTheme="minorEastAsia" w:hAnsiTheme="minorEastAsia" w:eastAsiaTheme="minorEastAsia" w:cstheme="minorEastAsia"/>
                <w:b w:val="0"/>
                <w:bCs/>
                <w:color w:val="auto"/>
                <w:szCs w:val="21"/>
                <w:highlight w:val="none"/>
                <w:lang w:eastAsia="zh-CN"/>
              </w:rPr>
              <w:t>；</w:t>
            </w:r>
          </w:p>
          <w:p w14:paraId="20CC6F44">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8、</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Cs/>
                <w:color w:val="auto"/>
                <w:szCs w:val="21"/>
                <w:highlight w:val="none"/>
              </w:rPr>
              <w:t>一体化AA双活：支持</w:t>
            </w:r>
            <w:r>
              <w:rPr>
                <w:rFonts w:asciiTheme="minorEastAsia" w:hAnsiTheme="minorEastAsia" w:eastAsiaTheme="minorEastAsia" w:cstheme="minorEastAsia"/>
                <w:bCs/>
                <w:color w:val="auto"/>
                <w:szCs w:val="21"/>
                <w:highlight w:val="none"/>
              </w:rPr>
              <w:t>SAN和NAS免网关一体化Active-Active 双活，</w:t>
            </w:r>
            <w:r>
              <w:rPr>
                <w:rFonts w:hint="eastAsia" w:asciiTheme="minorEastAsia" w:hAnsiTheme="minorEastAsia" w:eastAsiaTheme="minorEastAsia" w:cstheme="minorEastAsia"/>
                <w:bCs/>
                <w:color w:val="auto"/>
                <w:szCs w:val="21"/>
                <w:highlight w:val="none"/>
              </w:rPr>
              <w:t>单一站点故障不影响业务连续性。支持双活文件系统、</w:t>
            </w:r>
            <w:r>
              <w:rPr>
                <w:rFonts w:asciiTheme="minorEastAsia" w:hAnsiTheme="minorEastAsia" w:eastAsiaTheme="minorEastAsia" w:cstheme="minorEastAsia"/>
                <w:bCs/>
                <w:color w:val="auto"/>
                <w:szCs w:val="21"/>
                <w:highlight w:val="none"/>
              </w:rPr>
              <w:t>LUN 在线扩容</w:t>
            </w:r>
            <w:r>
              <w:rPr>
                <w:rFonts w:hint="eastAsia" w:asciiTheme="minorEastAsia" w:hAnsiTheme="minorEastAsia" w:eastAsiaTheme="minorEastAsia" w:cstheme="minorEastAsia"/>
                <w:bCs/>
                <w:color w:val="auto"/>
                <w:szCs w:val="21"/>
                <w:highlight w:val="none"/>
              </w:rPr>
              <w:t>和缩容（单端）</w:t>
            </w:r>
            <w:r>
              <w:rPr>
                <w:rFonts w:asciiTheme="minorEastAsia" w:hAnsiTheme="minorEastAsia" w:eastAsiaTheme="minorEastAsia" w:cstheme="minorEastAsia"/>
                <w:bCs/>
                <w:color w:val="auto"/>
                <w:szCs w:val="21"/>
                <w:highlight w:val="none"/>
              </w:rPr>
              <w:t>，对双活状态无任何影响</w:t>
            </w:r>
            <w:r>
              <w:rPr>
                <w:rFonts w:hint="eastAsia" w:asciiTheme="minorEastAsia" w:hAnsiTheme="minorEastAsia" w:eastAsiaTheme="minorEastAsia" w:cstheme="minorEastAsia"/>
                <w:bCs/>
                <w:color w:val="auto"/>
                <w:szCs w:val="21"/>
                <w:highlight w:val="none"/>
                <w:lang w:eastAsia="zh-CN"/>
              </w:rPr>
              <w:t>；</w:t>
            </w:r>
            <w:r>
              <w:rPr>
                <w:rFonts w:hint="eastAsia" w:asciiTheme="minorEastAsia" w:hAnsiTheme="minorEastAsia" w:eastAsiaTheme="minorEastAsia" w:cstheme="minorEastAsia"/>
                <w:b w:val="0"/>
                <w:bCs/>
                <w:color w:val="auto"/>
                <w:szCs w:val="21"/>
                <w:highlight w:val="none"/>
                <w:lang w:val="en-US" w:eastAsia="zh-CN"/>
              </w:rPr>
              <w:t>（投标时</w:t>
            </w:r>
            <w:r>
              <w:rPr>
                <w:rFonts w:hint="eastAsia" w:asciiTheme="minorEastAsia" w:hAnsiTheme="minorEastAsia" w:eastAsiaTheme="minorEastAsia" w:cstheme="minorEastAsia"/>
                <w:b w:val="0"/>
                <w:bCs/>
                <w:color w:val="auto"/>
                <w:szCs w:val="21"/>
                <w:highlight w:val="none"/>
              </w:rPr>
              <w:t>提供第三方检测机构出具的检测报告</w:t>
            </w:r>
            <w:r>
              <w:rPr>
                <w:rFonts w:hint="eastAsia" w:asciiTheme="minorEastAsia" w:hAnsiTheme="minorEastAsia" w:eastAsiaTheme="minorEastAsia" w:cstheme="minorEastAsia"/>
                <w:b w:val="0"/>
                <w:bCs/>
                <w:color w:val="auto"/>
                <w:szCs w:val="21"/>
                <w:highlight w:val="none"/>
                <w:lang w:val="en-US" w:eastAsia="zh-CN"/>
              </w:rPr>
              <w:t>加盖公章</w:t>
            </w:r>
            <w:r>
              <w:rPr>
                <w:rFonts w:hint="eastAsia" w:asciiTheme="minorEastAsia" w:hAnsiTheme="minorEastAsia" w:eastAsiaTheme="minorEastAsia" w:cstheme="minorEastAsia"/>
                <w:b w:val="0"/>
                <w:bCs/>
                <w:color w:val="auto"/>
                <w:szCs w:val="21"/>
                <w:highlight w:val="none"/>
              </w:rPr>
              <w:t>）</w:t>
            </w:r>
          </w:p>
          <w:p w14:paraId="7CF272C2">
            <w:pPr>
              <w:spacing w:line="360" w:lineRule="auto"/>
              <w:rPr>
                <w:rFonts w:hint="default" w:asciiTheme="minorEastAsia" w:hAnsiTheme="minorEastAsia" w:eastAsiaTheme="minorEastAsia" w:cstheme="minorEastAsia"/>
                <w:b w:val="0"/>
                <w:bCs/>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9、</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val="en-US" w:eastAsia="zh-CN"/>
              </w:rPr>
              <w:t>SAN存储快照：</w:t>
            </w:r>
            <w:r>
              <w:rPr>
                <w:rFonts w:asciiTheme="minorEastAsia" w:hAnsiTheme="minorEastAsia" w:eastAsiaTheme="minorEastAsia" w:cstheme="minorEastAsia"/>
                <w:bCs/>
                <w:color w:val="auto"/>
                <w:szCs w:val="21"/>
                <w:highlight w:val="none"/>
              </w:rPr>
              <w:t>支持安全快照功能，支持对快照设置保护周期，在保护周期内快照无法删除，无法篡改快照中的数据</w:t>
            </w:r>
            <w:r>
              <w:rPr>
                <w:rFonts w:hint="eastAsia" w:asciiTheme="minorEastAsia" w:hAnsiTheme="minorEastAsia" w:eastAsiaTheme="minorEastAsia" w:cstheme="minorEastAsia"/>
                <w:bCs/>
                <w:color w:val="auto"/>
                <w:szCs w:val="21"/>
                <w:highlight w:val="none"/>
              </w:rPr>
              <w:t>；</w:t>
            </w:r>
            <w:r>
              <w:rPr>
                <w:rFonts w:asciiTheme="minorEastAsia" w:hAnsiTheme="minorEastAsia" w:eastAsiaTheme="minorEastAsia" w:cstheme="minorEastAsia"/>
                <w:bCs/>
                <w:color w:val="auto"/>
                <w:szCs w:val="21"/>
                <w:highlight w:val="none"/>
              </w:rPr>
              <w:t>支持级联快照，能够对快照进行创建快照、数据恢复、读写操作</w:t>
            </w:r>
            <w:r>
              <w:rPr>
                <w:rFonts w:hint="eastAsia" w:asciiTheme="minorEastAsia" w:hAnsiTheme="minorEastAsia" w:eastAsiaTheme="minorEastAsia" w:cstheme="minorEastAsia"/>
                <w:bCs/>
                <w:color w:val="auto"/>
                <w:szCs w:val="21"/>
                <w:highlight w:val="none"/>
              </w:rPr>
              <w:t>；支持对LUN创建定时快照（间隔3s），快照创建和删除过程中，系统性能变化幅度小于10%</w:t>
            </w:r>
            <w:r>
              <w:rPr>
                <w:rFonts w:hint="eastAsia" w:asciiTheme="minorEastAsia" w:hAnsiTheme="minorEastAsia" w:eastAsiaTheme="minorEastAsia" w:cstheme="minorEastAsia"/>
                <w:b w:val="0"/>
                <w:bCs/>
                <w:color w:val="auto"/>
                <w:szCs w:val="21"/>
                <w:highlight w:val="none"/>
                <w:lang w:eastAsia="zh-CN"/>
              </w:rPr>
              <w:t>；</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val="en-US" w:eastAsia="zh-CN"/>
              </w:rPr>
              <w:t>投标时</w:t>
            </w:r>
            <w:r>
              <w:rPr>
                <w:rFonts w:hint="eastAsia" w:asciiTheme="minorEastAsia" w:hAnsiTheme="minorEastAsia" w:eastAsiaTheme="minorEastAsia" w:cstheme="minorEastAsia"/>
                <w:b w:val="0"/>
                <w:bCs/>
                <w:color w:val="auto"/>
                <w:szCs w:val="21"/>
                <w:highlight w:val="none"/>
              </w:rPr>
              <w:t>提供第三方检测机构出具的检测报告</w:t>
            </w:r>
            <w:r>
              <w:rPr>
                <w:rFonts w:hint="eastAsia" w:asciiTheme="minorEastAsia" w:hAnsiTheme="minorEastAsia" w:eastAsiaTheme="minorEastAsia" w:cstheme="minorEastAsia"/>
                <w:b w:val="0"/>
                <w:bCs/>
                <w:color w:val="auto"/>
                <w:szCs w:val="21"/>
                <w:highlight w:val="none"/>
                <w:lang w:val="en-US" w:eastAsia="zh-CN"/>
              </w:rPr>
              <w:t>加盖公章</w:t>
            </w:r>
            <w:r>
              <w:rPr>
                <w:rFonts w:hint="eastAsia" w:asciiTheme="minorEastAsia" w:hAnsiTheme="minorEastAsia" w:eastAsiaTheme="minorEastAsia" w:cstheme="minorEastAsia"/>
                <w:b w:val="0"/>
                <w:bCs/>
                <w:color w:val="auto"/>
                <w:szCs w:val="21"/>
                <w:highlight w:val="none"/>
              </w:rPr>
              <w:t>）</w:t>
            </w:r>
          </w:p>
          <w:p w14:paraId="54BFD15A">
            <w:pPr>
              <w:spacing w:line="360" w:lineRule="auto"/>
              <w:rPr>
                <w:rFonts w:hint="eastAsia" w:asciiTheme="minorEastAsia" w:hAnsiTheme="minorEastAsia" w:eastAsiaTheme="minorEastAsia" w:cstheme="minorEastAsia"/>
                <w:b w:val="0"/>
                <w:bCs/>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10</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val="en-US" w:eastAsia="zh-CN"/>
              </w:rPr>
              <w:t>自主可控能力</w:t>
            </w:r>
            <w:r>
              <w:rPr>
                <w:rFonts w:hint="eastAsia" w:asciiTheme="minorEastAsia" w:hAnsiTheme="minorEastAsia" w:eastAsiaTheme="minorEastAsia" w:cstheme="minorEastAsia"/>
                <w:b w:val="0"/>
                <w:bCs/>
                <w:color w:val="auto"/>
                <w:szCs w:val="21"/>
                <w:highlight w:val="none"/>
              </w:rPr>
              <w:t>：存储的关键芯片（控制器 CPU、系统 BMC 管理芯片、接口卡处理芯片、SSD 控制芯片）均为国产品牌</w:t>
            </w:r>
            <w:r>
              <w:rPr>
                <w:rFonts w:hint="eastAsia" w:asciiTheme="minorEastAsia" w:hAnsiTheme="minorEastAsia" w:eastAsiaTheme="minorEastAsia" w:cstheme="minorEastAsia"/>
                <w:b w:val="0"/>
                <w:bCs/>
                <w:color w:val="auto"/>
                <w:szCs w:val="21"/>
                <w:highlight w:val="none"/>
                <w:lang w:eastAsia="zh-CN"/>
              </w:rPr>
              <w:t>；</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val="en-US" w:eastAsia="zh-CN"/>
              </w:rPr>
              <w:t>投标时</w:t>
            </w:r>
            <w:r>
              <w:rPr>
                <w:rFonts w:hint="eastAsia" w:asciiTheme="minorEastAsia" w:hAnsiTheme="minorEastAsia" w:eastAsiaTheme="minorEastAsia" w:cstheme="minorEastAsia"/>
                <w:b w:val="0"/>
                <w:bCs/>
                <w:color w:val="auto"/>
                <w:szCs w:val="21"/>
                <w:highlight w:val="none"/>
              </w:rPr>
              <w:t>提供第三方检测机构出具的检测报告</w:t>
            </w:r>
            <w:r>
              <w:rPr>
                <w:rFonts w:hint="eastAsia" w:asciiTheme="minorEastAsia" w:hAnsiTheme="minorEastAsia" w:eastAsiaTheme="minorEastAsia" w:cstheme="minorEastAsia"/>
                <w:b w:val="0"/>
                <w:bCs/>
                <w:color w:val="auto"/>
                <w:szCs w:val="21"/>
                <w:highlight w:val="none"/>
                <w:lang w:val="en-US" w:eastAsia="zh-CN"/>
              </w:rPr>
              <w:t>加盖公章</w:t>
            </w:r>
            <w:r>
              <w:rPr>
                <w:rFonts w:hint="eastAsia" w:asciiTheme="minorEastAsia" w:hAnsiTheme="minorEastAsia" w:eastAsiaTheme="minorEastAsia" w:cstheme="minorEastAsia"/>
                <w:b w:val="0"/>
                <w:bCs/>
                <w:color w:val="auto"/>
                <w:szCs w:val="21"/>
                <w:highlight w:val="none"/>
              </w:rPr>
              <w:t>）</w:t>
            </w:r>
          </w:p>
          <w:p w14:paraId="3AC47606">
            <w:pPr>
              <w:spacing w:line="360" w:lineRule="auto"/>
              <w:rPr>
                <w:rFonts w:hint="eastAsia" w:asciiTheme="minorEastAsia" w:hAnsiTheme="minorEastAsia" w:eastAsiaTheme="minorEastAsia" w:cstheme="minorEastAsia"/>
                <w:b w:val="0"/>
                <w:bCs/>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11、数据迁移：</w:t>
            </w:r>
            <w:r>
              <w:rPr>
                <w:rFonts w:hint="eastAsia" w:asciiTheme="minorEastAsia" w:hAnsiTheme="minorEastAsia" w:eastAsiaTheme="minorEastAsia" w:cstheme="minorEastAsia"/>
                <w:b w:val="0"/>
                <w:bCs/>
                <w:color w:val="auto"/>
                <w:szCs w:val="21"/>
                <w:highlight w:val="none"/>
              </w:rPr>
              <w:t>支持异构</w:t>
            </w:r>
            <w:r>
              <w:rPr>
                <w:rFonts w:hint="eastAsia" w:asciiTheme="minorEastAsia" w:hAnsiTheme="minorEastAsia" w:eastAsiaTheme="minorEastAsia" w:cstheme="minorEastAsia"/>
                <w:b w:val="0"/>
                <w:bCs/>
                <w:color w:val="auto"/>
                <w:szCs w:val="21"/>
                <w:highlight w:val="none"/>
                <w:lang w:val="en-US" w:eastAsia="zh-CN"/>
              </w:rPr>
              <w:t>存储数据在线迁移;</w:t>
            </w:r>
          </w:p>
          <w:p w14:paraId="2BF29EA6">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12</w:t>
            </w:r>
            <w:r>
              <w:rPr>
                <w:rFonts w:hint="eastAsia" w:asciiTheme="minorEastAsia" w:hAnsiTheme="minorEastAsia" w:eastAsiaTheme="minorEastAsia" w:cstheme="minorEastAsia"/>
                <w:b w:val="0"/>
                <w:bCs/>
                <w:color w:val="auto"/>
                <w:szCs w:val="21"/>
                <w:highlight w:val="none"/>
              </w:rPr>
              <w:t>、★售后服务：3年原厂整机质保（</w:t>
            </w:r>
            <w:r>
              <w:rPr>
                <w:rFonts w:hint="eastAsia" w:asciiTheme="minorEastAsia" w:hAnsiTheme="minorEastAsia" w:eastAsiaTheme="minorEastAsia" w:cstheme="minorEastAsia"/>
                <w:b/>
                <w:bCs w:val="0"/>
                <w:color w:val="auto"/>
                <w:szCs w:val="21"/>
                <w:highlight w:val="none"/>
                <w:lang w:val="en-US" w:eastAsia="zh-CN"/>
              </w:rPr>
              <w:t>提供承诺书原件加盖公章</w:t>
            </w:r>
            <w:r>
              <w:rPr>
                <w:rFonts w:hint="eastAsia" w:asciiTheme="minorEastAsia" w:hAnsiTheme="minorEastAsia" w:eastAsiaTheme="minorEastAsia" w:cstheme="minorEastAsia"/>
                <w:b w:val="0"/>
                <w:bCs/>
                <w:color w:val="auto"/>
                <w:szCs w:val="21"/>
                <w:highlight w:val="none"/>
              </w:rPr>
              <w:t>，承诺中标后合同签订前提供原厂三年质保函原件证明）</w:t>
            </w:r>
          </w:p>
        </w:tc>
      </w:tr>
      <w:tr w14:paraId="1F058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032787E1">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2</w:t>
            </w:r>
          </w:p>
        </w:tc>
        <w:tc>
          <w:tcPr>
            <w:tcW w:w="1508" w:type="dxa"/>
            <w:noWrap w:val="0"/>
            <w:vAlign w:val="center"/>
          </w:tcPr>
          <w:p w14:paraId="77FD7E5F">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eastAsia="zh-CN"/>
              </w:rPr>
              <w:t>光纤交换机</w:t>
            </w:r>
          </w:p>
        </w:tc>
        <w:tc>
          <w:tcPr>
            <w:tcW w:w="7651" w:type="dxa"/>
            <w:noWrap w:val="0"/>
            <w:vAlign w:val="center"/>
          </w:tcPr>
          <w:p w14:paraId="027FBE2A">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24端口交换机</w:t>
            </w:r>
            <w:r>
              <w:rPr>
                <w:rFonts w:hint="eastAsia" w:asciiTheme="minorEastAsia" w:hAnsiTheme="minorEastAsia" w:eastAsiaTheme="minorEastAsia" w:cstheme="minorEastAsia"/>
                <w:b w:val="0"/>
                <w:bCs/>
                <w:color w:val="auto"/>
                <w:szCs w:val="21"/>
                <w:highlight w:val="none"/>
                <w:lang w:val="en-US" w:eastAsia="zh-CN"/>
              </w:rPr>
              <w:t>，端口速度：32Gb/s光纤通道，</w:t>
            </w:r>
            <w:r>
              <w:rPr>
                <w:rFonts w:hint="eastAsia" w:asciiTheme="minorEastAsia" w:hAnsiTheme="minorEastAsia" w:eastAsiaTheme="minorEastAsia" w:cstheme="minorEastAsia"/>
                <w:b w:val="0"/>
                <w:bCs/>
                <w:color w:val="auto"/>
                <w:szCs w:val="21"/>
                <w:highlight w:val="none"/>
                <w:lang w:eastAsia="zh-CN"/>
              </w:rPr>
              <w:t>本次配置</w:t>
            </w:r>
            <w:r>
              <w:rPr>
                <w:rFonts w:hint="eastAsia" w:asciiTheme="minorEastAsia" w:hAnsiTheme="minorEastAsia" w:eastAsiaTheme="minorEastAsia" w:cstheme="minorEastAsia"/>
                <w:b w:val="0"/>
                <w:bCs/>
                <w:color w:val="auto"/>
                <w:szCs w:val="21"/>
                <w:highlight w:val="none"/>
                <w:lang w:val="en-US" w:eastAsia="zh-CN"/>
              </w:rPr>
              <w:t>16</w:t>
            </w:r>
            <w:r>
              <w:rPr>
                <w:rFonts w:hint="eastAsia" w:asciiTheme="minorEastAsia" w:hAnsiTheme="minorEastAsia" w:eastAsiaTheme="minorEastAsia" w:cstheme="minorEastAsia"/>
                <w:b w:val="0"/>
                <w:bCs/>
                <w:color w:val="auto"/>
                <w:szCs w:val="21"/>
                <w:highlight w:val="none"/>
              </w:rPr>
              <w:t>端口激活，</w:t>
            </w:r>
            <w:r>
              <w:rPr>
                <w:rFonts w:hint="eastAsia" w:asciiTheme="minorEastAsia" w:hAnsiTheme="minorEastAsia" w:eastAsiaTheme="minorEastAsia" w:cstheme="minorEastAsia"/>
                <w:b w:val="0"/>
                <w:bCs/>
                <w:color w:val="auto"/>
                <w:szCs w:val="21"/>
                <w:highlight w:val="none"/>
                <w:lang w:eastAsia="zh-CN"/>
              </w:rPr>
              <w:t>且配置</w:t>
            </w:r>
            <w:r>
              <w:rPr>
                <w:rFonts w:hint="eastAsia" w:asciiTheme="minorEastAsia" w:hAnsiTheme="minorEastAsia" w:eastAsiaTheme="minorEastAsia" w:cstheme="minorEastAsia"/>
                <w:b w:val="0"/>
                <w:bCs/>
                <w:color w:val="auto"/>
                <w:szCs w:val="21"/>
                <w:highlight w:val="none"/>
                <w:lang w:val="en-US" w:eastAsia="zh-CN"/>
              </w:rPr>
              <w:t>16</w:t>
            </w:r>
            <w:r>
              <w:rPr>
                <w:rFonts w:hint="eastAsia" w:asciiTheme="minorEastAsia" w:hAnsiTheme="minorEastAsia" w:eastAsiaTheme="minorEastAsia" w:cstheme="minorEastAsia"/>
                <w:b w:val="0"/>
                <w:bCs/>
                <w:color w:val="auto"/>
                <w:szCs w:val="21"/>
                <w:highlight w:val="none"/>
              </w:rPr>
              <w:t>个32Gb/s短波SFP，支持级联</w:t>
            </w:r>
          </w:p>
        </w:tc>
      </w:tr>
      <w:tr w14:paraId="0218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vMerge w:val="restart"/>
            <w:noWrap w:val="0"/>
            <w:vAlign w:val="center"/>
          </w:tcPr>
          <w:p w14:paraId="6EFBE39A">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3</w:t>
            </w:r>
          </w:p>
        </w:tc>
        <w:tc>
          <w:tcPr>
            <w:tcW w:w="1508" w:type="dxa"/>
            <w:vMerge w:val="restart"/>
            <w:noWrap w:val="0"/>
            <w:vAlign w:val="center"/>
          </w:tcPr>
          <w:p w14:paraId="03DAEAB7">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eastAsia="zh-CN"/>
              </w:rPr>
              <w:t>现有计算资源升级扩容</w:t>
            </w:r>
          </w:p>
        </w:tc>
        <w:tc>
          <w:tcPr>
            <w:tcW w:w="7651" w:type="dxa"/>
            <w:noWrap w:val="0"/>
            <w:vAlign w:val="center"/>
          </w:tcPr>
          <w:p w14:paraId="7B168224">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针对现有11套曙光I620</w:t>
            </w:r>
            <w:r>
              <w:rPr>
                <w:rFonts w:hint="eastAsia" w:asciiTheme="minorEastAsia" w:hAnsiTheme="minorEastAsia" w:eastAsiaTheme="minorEastAsia" w:cstheme="minorEastAsia"/>
                <w:b w:val="0"/>
                <w:bCs/>
                <w:color w:val="auto"/>
                <w:szCs w:val="21"/>
                <w:highlight w:val="none"/>
                <w:lang w:val="en-US" w:eastAsia="zh-CN"/>
              </w:rPr>
              <w:t xml:space="preserve"> </w:t>
            </w:r>
            <w:r>
              <w:rPr>
                <w:rFonts w:hint="eastAsia" w:asciiTheme="minorEastAsia" w:hAnsiTheme="minorEastAsia" w:eastAsiaTheme="minorEastAsia" w:cstheme="minorEastAsia"/>
                <w:b w:val="0"/>
                <w:bCs/>
                <w:color w:val="auto"/>
                <w:szCs w:val="21"/>
                <w:highlight w:val="none"/>
              </w:rPr>
              <w:t>G30服务器，</w:t>
            </w:r>
            <w:r>
              <w:rPr>
                <w:rFonts w:hint="eastAsia" w:asciiTheme="minorEastAsia" w:hAnsiTheme="minorEastAsia" w:eastAsiaTheme="minorEastAsia" w:cstheme="minorEastAsia"/>
                <w:b w:val="0"/>
                <w:bCs/>
                <w:color w:val="auto"/>
                <w:szCs w:val="21"/>
                <w:highlight w:val="none"/>
                <w:lang w:eastAsia="zh-CN"/>
              </w:rPr>
              <w:t>现</w:t>
            </w:r>
            <w:r>
              <w:rPr>
                <w:rFonts w:hint="eastAsia" w:asciiTheme="minorEastAsia" w:hAnsiTheme="minorEastAsia" w:eastAsiaTheme="minorEastAsia" w:cstheme="minorEastAsia"/>
                <w:b w:val="0"/>
                <w:bCs/>
                <w:color w:val="auto"/>
                <w:szCs w:val="21"/>
                <w:highlight w:val="none"/>
              </w:rPr>
              <w:t>每台</w:t>
            </w:r>
            <w:r>
              <w:rPr>
                <w:rFonts w:hint="eastAsia" w:asciiTheme="minorEastAsia" w:hAnsiTheme="minorEastAsia" w:eastAsiaTheme="minorEastAsia" w:cstheme="minorEastAsia"/>
                <w:b w:val="0"/>
                <w:bCs/>
                <w:color w:val="auto"/>
                <w:szCs w:val="21"/>
                <w:highlight w:val="none"/>
                <w:lang w:val="en-US" w:eastAsia="zh-CN"/>
              </w:rPr>
              <w:t>已</w:t>
            </w:r>
            <w:r>
              <w:rPr>
                <w:rFonts w:hint="eastAsia" w:asciiTheme="minorEastAsia" w:hAnsiTheme="minorEastAsia" w:eastAsiaTheme="minorEastAsia" w:cstheme="minorEastAsia"/>
                <w:b w:val="0"/>
                <w:bCs/>
                <w:color w:val="auto"/>
                <w:szCs w:val="21"/>
                <w:highlight w:val="none"/>
              </w:rPr>
              <w:t>配置12根16GB</w:t>
            </w:r>
            <w:r>
              <w:rPr>
                <w:rFonts w:hint="eastAsia" w:asciiTheme="minorEastAsia" w:hAnsiTheme="minorEastAsia" w:eastAsiaTheme="minorEastAsia" w:cstheme="minorEastAsia"/>
                <w:b w:val="0"/>
                <w:bCs/>
                <w:color w:val="auto"/>
                <w:szCs w:val="21"/>
                <w:highlight w:val="none"/>
                <w:lang w:eastAsia="zh-CN"/>
              </w:rPr>
              <w:t>内存</w:t>
            </w: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eastAsia="zh-CN"/>
              </w:rPr>
              <w:t>本次</w:t>
            </w:r>
            <w:r>
              <w:rPr>
                <w:rFonts w:hint="eastAsia" w:asciiTheme="minorEastAsia" w:hAnsiTheme="minorEastAsia" w:eastAsiaTheme="minorEastAsia" w:cstheme="minorEastAsia"/>
                <w:b w:val="0"/>
                <w:bCs/>
                <w:color w:val="auto"/>
                <w:szCs w:val="21"/>
                <w:highlight w:val="none"/>
              </w:rPr>
              <w:t>每台</w:t>
            </w:r>
            <w:r>
              <w:rPr>
                <w:rFonts w:hint="eastAsia" w:asciiTheme="minorEastAsia" w:hAnsiTheme="minorEastAsia" w:eastAsiaTheme="minorEastAsia" w:cstheme="minorEastAsia"/>
                <w:b w:val="0"/>
                <w:bCs/>
                <w:color w:val="auto"/>
                <w:szCs w:val="21"/>
                <w:highlight w:val="none"/>
                <w:lang w:eastAsia="zh-CN"/>
              </w:rPr>
              <w:t>服务器</w:t>
            </w:r>
            <w:r>
              <w:rPr>
                <w:rFonts w:hint="eastAsia" w:asciiTheme="minorEastAsia" w:hAnsiTheme="minorEastAsia" w:eastAsiaTheme="minorEastAsia" w:cstheme="minorEastAsia"/>
                <w:b w:val="0"/>
                <w:bCs/>
                <w:color w:val="auto"/>
                <w:szCs w:val="21"/>
                <w:highlight w:val="none"/>
              </w:rPr>
              <w:t>增加12根</w:t>
            </w:r>
            <w:r>
              <w:rPr>
                <w:rFonts w:hint="eastAsia" w:asciiTheme="minorEastAsia" w:hAnsiTheme="minorEastAsia" w:eastAsiaTheme="minorEastAsia" w:cstheme="minorEastAsia"/>
                <w:b w:val="0"/>
                <w:bCs/>
                <w:color w:val="auto"/>
                <w:szCs w:val="21"/>
                <w:highlight w:val="none"/>
                <w:lang w:eastAsia="zh-CN"/>
              </w:rPr>
              <w:t>单根为</w:t>
            </w:r>
            <w:r>
              <w:rPr>
                <w:rFonts w:hint="eastAsia" w:asciiTheme="minorEastAsia" w:hAnsiTheme="minorEastAsia" w:eastAsiaTheme="minorEastAsia" w:cstheme="minorEastAsia"/>
                <w:b w:val="0"/>
                <w:bCs/>
                <w:color w:val="auto"/>
                <w:szCs w:val="21"/>
                <w:highlight w:val="none"/>
              </w:rPr>
              <w:t>16GB</w:t>
            </w:r>
            <w:r>
              <w:rPr>
                <w:rFonts w:hint="eastAsia" w:asciiTheme="minorEastAsia" w:hAnsiTheme="minorEastAsia" w:eastAsiaTheme="minorEastAsia" w:cstheme="minorEastAsia"/>
                <w:b w:val="0"/>
                <w:bCs/>
                <w:color w:val="auto"/>
                <w:szCs w:val="21"/>
                <w:highlight w:val="none"/>
                <w:lang w:val="en-US" w:eastAsia="zh-CN"/>
              </w:rPr>
              <w:t xml:space="preserve"> 1</w:t>
            </w:r>
            <w:r>
              <w:rPr>
                <w:rFonts w:hint="eastAsia" w:asciiTheme="minorEastAsia" w:hAnsiTheme="minorEastAsia" w:eastAsiaTheme="minorEastAsia" w:cstheme="minorEastAsia"/>
                <w:b w:val="0"/>
                <w:bCs/>
                <w:color w:val="auto"/>
                <w:szCs w:val="21"/>
                <w:highlight w:val="none"/>
              </w:rPr>
              <w:t>R*4 2666 DDR4</w:t>
            </w:r>
            <w:r>
              <w:rPr>
                <w:rFonts w:hint="eastAsia" w:asciiTheme="minorEastAsia" w:hAnsiTheme="minorEastAsia" w:eastAsiaTheme="minorEastAsia" w:cstheme="minorEastAsia"/>
                <w:b w:val="0"/>
                <w:bCs/>
                <w:color w:val="auto"/>
                <w:szCs w:val="21"/>
                <w:highlight w:val="none"/>
                <w:lang w:eastAsia="zh-CN"/>
              </w:rPr>
              <w:t>的</w:t>
            </w:r>
            <w:r>
              <w:rPr>
                <w:rFonts w:hint="eastAsia" w:asciiTheme="minorEastAsia" w:hAnsiTheme="minorEastAsia" w:eastAsiaTheme="minorEastAsia" w:cstheme="minorEastAsia"/>
                <w:b w:val="0"/>
                <w:bCs/>
                <w:color w:val="auto"/>
                <w:szCs w:val="21"/>
                <w:highlight w:val="none"/>
              </w:rPr>
              <w:t>内存，</w:t>
            </w:r>
            <w:r>
              <w:rPr>
                <w:rFonts w:hint="eastAsia" w:asciiTheme="minorEastAsia" w:hAnsiTheme="minorEastAsia" w:eastAsiaTheme="minorEastAsia" w:cstheme="minorEastAsia"/>
                <w:b w:val="0"/>
                <w:bCs/>
                <w:color w:val="auto"/>
                <w:szCs w:val="21"/>
                <w:highlight w:val="none"/>
                <w:lang w:eastAsia="zh-CN"/>
              </w:rPr>
              <w:t>合计增加</w:t>
            </w:r>
            <w:r>
              <w:rPr>
                <w:rFonts w:hint="eastAsia" w:asciiTheme="minorEastAsia" w:hAnsiTheme="minorEastAsia" w:eastAsiaTheme="minorEastAsia" w:cstheme="minorEastAsia"/>
                <w:b w:val="0"/>
                <w:bCs/>
                <w:color w:val="auto"/>
                <w:szCs w:val="21"/>
                <w:highlight w:val="none"/>
              </w:rPr>
              <w:t>132根内存</w:t>
            </w:r>
            <w:r>
              <w:rPr>
                <w:rFonts w:hint="eastAsia" w:asciiTheme="minorEastAsia" w:hAnsiTheme="minorEastAsia" w:eastAsiaTheme="minorEastAsia" w:cstheme="minorEastAsia"/>
                <w:b w:val="0"/>
                <w:bCs/>
                <w:color w:val="auto"/>
                <w:szCs w:val="21"/>
                <w:highlight w:val="none"/>
                <w:lang w:eastAsia="zh-CN"/>
              </w:rPr>
              <w:t>，确保正常使用</w:t>
            </w:r>
            <w:r>
              <w:rPr>
                <w:rFonts w:hint="default" w:asciiTheme="minorEastAsia" w:hAnsiTheme="minorEastAsia" w:eastAsiaTheme="minorEastAsia" w:cstheme="minorEastAsia"/>
                <w:b/>
                <w:bCs w:val="0"/>
                <w:color w:val="auto"/>
                <w:szCs w:val="21"/>
                <w:highlight w:val="none"/>
                <w:lang w:val="en-US" w:eastAsia="zh-CN"/>
              </w:rPr>
              <w:t>（</w:t>
            </w:r>
            <w:r>
              <w:rPr>
                <w:rFonts w:hint="eastAsia" w:asciiTheme="minorEastAsia" w:hAnsiTheme="minorEastAsia" w:eastAsiaTheme="minorEastAsia" w:cstheme="minorEastAsia"/>
                <w:b/>
                <w:bCs w:val="0"/>
                <w:color w:val="auto"/>
                <w:szCs w:val="21"/>
                <w:highlight w:val="none"/>
                <w:lang w:val="en-US" w:eastAsia="zh-CN"/>
              </w:rPr>
              <w:t>提供承诺书原件加盖公章</w:t>
            </w:r>
            <w:r>
              <w:rPr>
                <w:rFonts w:hint="default" w:asciiTheme="minorEastAsia" w:hAnsiTheme="minorEastAsia" w:eastAsiaTheme="minorEastAsia" w:cstheme="minorEastAsia"/>
                <w:b/>
                <w:bCs w:val="0"/>
                <w:color w:val="auto"/>
                <w:szCs w:val="21"/>
                <w:highlight w:val="none"/>
                <w:lang w:val="en-US" w:eastAsia="zh-CN"/>
              </w:rPr>
              <w:t>）</w:t>
            </w:r>
          </w:p>
        </w:tc>
      </w:tr>
      <w:tr w14:paraId="63E4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14107158">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4</w:t>
            </w:r>
          </w:p>
        </w:tc>
        <w:tc>
          <w:tcPr>
            <w:tcW w:w="1508" w:type="dxa"/>
            <w:noWrap w:val="0"/>
            <w:vAlign w:val="center"/>
          </w:tcPr>
          <w:p w14:paraId="38B2EC06">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lang w:eastAsia="zh-CN"/>
              </w:rPr>
              <w:t>现有存储资源升级扩容</w:t>
            </w:r>
          </w:p>
        </w:tc>
        <w:tc>
          <w:tcPr>
            <w:tcW w:w="7651" w:type="dxa"/>
            <w:noWrap w:val="0"/>
            <w:vAlign w:val="center"/>
          </w:tcPr>
          <w:p w14:paraId="4EDD2510">
            <w:pPr>
              <w:spacing w:line="360" w:lineRule="auto"/>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eastAsia="zh-CN"/>
              </w:rPr>
              <w:t>针</w:t>
            </w:r>
            <w:r>
              <w:rPr>
                <w:rFonts w:hint="eastAsia" w:asciiTheme="minorEastAsia" w:hAnsiTheme="minorEastAsia" w:eastAsiaTheme="minorEastAsia" w:cstheme="minorEastAsia"/>
                <w:b w:val="0"/>
                <w:bCs/>
                <w:color w:val="auto"/>
                <w:szCs w:val="21"/>
                <w:highlight w:val="none"/>
              </w:rPr>
              <w:t>对现有2台曙光R420-G30服务器，</w:t>
            </w:r>
            <w:r>
              <w:rPr>
                <w:rFonts w:hint="eastAsia" w:asciiTheme="minorEastAsia" w:hAnsiTheme="minorEastAsia" w:eastAsiaTheme="minorEastAsia" w:cstheme="minorEastAsia"/>
                <w:b w:val="0"/>
                <w:bCs/>
                <w:color w:val="auto"/>
                <w:szCs w:val="21"/>
                <w:highlight w:val="none"/>
                <w:lang w:eastAsia="zh-CN"/>
              </w:rPr>
              <w:t>本次</w:t>
            </w:r>
            <w:r>
              <w:rPr>
                <w:rFonts w:hint="eastAsia" w:asciiTheme="minorEastAsia" w:hAnsiTheme="minorEastAsia" w:eastAsiaTheme="minorEastAsia" w:cstheme="minorEastAsia"/>
                <w:b w:val="0"/>
                <w:bCs/>
                <w:color w:val="auto"/>
                <w:szCs w:val="21"/>
                <w:highlight w:val="none"/>
              </w:rPr>
              <w:t>每台</w:t>
            </w:r>
            <w:r>
              <w:rPr>
                <w:rFonts w:hint="eastAsia" w:asciiTheme="minorEastAsia" w:hAnsiTheme="minorEastAsia" w:eastAsiaTheme="minorEastAsia" w:cstheme="minorEastAsia"/>
                <w:b w:val="0"/>
                <w:bCs/>
                <w:color w:val="auto"/>
                <w:szCs w:val="21"/>
                <w:highlight w:val="none"/>
                <w:lang w:eastAsia="zh-CN"/>
              </w:rPr>
              <w:t>服务器</w:t>
            </w:r>
            <w:r>
              <w:rPr>
                <w:rFonts w:hint="eastAsia" w:asciiTheme="minorEastAsia" w:hAnsiTheme="minorEastAsia" w:eastAsiaTheme="minorEastAsia" w:cstheme="minorEastAsia"/>
                <w:b w:val="0"/>
                <w:bCs/>
                <w:color w:val="auto"/>
                <w:szCs w:val="21"/>
                <w:highlight w:val="none"/>
              </w:rPr>
              <w:t>增加12块6</w:t>
            </w:r>
            <w:r>
              <w:rPr>
                <w:rFonts w:hint="eastAsia" w:asciiTheme="minorEastAsia" w:hAnsiTheme="minorEastAsia" w:eastAsiaTheme="minorEastAsia" w:cstheme="minorEastAsia"/>
                <w:b w:val="0"/>
                <w:bCs/>
                <w:color w:val="auto"/>
                <w:szCs w:val="21"/>
                <w:highlight w:val="none"/>
                <w:lang w:val="en-US" w:eastAsia="zh-CN"/>
              </w:rPr>
              <w:t>TB</w:t>
            </w:r>
            <w:r>
              <w:rPr>
                <w:rFonts w:hint="eastAsia" w:asciiTheme="minorEastAsia" w:hAnsiTheme="minorEastAsia" w:eastAsiaTheme="minorEastAsia" w:cstheme="minorEastAsia"/>
                <w:b w:val="0"/>
                <w:bCs/>
                <w:color w:val="auto"/>
                <w:szCs w:val="21"/>
                <w:highlight w:val="none"/>
              </w:rPr>
              <w:t>硬盘、2块10GB</w:t>
            </w:r>
            <w:r>
              <w:rPr>
                <w:rFonts w:hint="eastAsia" w:asciiTheme="minorEastAsia" w:hAnsiTheme="minorEastAsia" w:eastAsiaTheme="minorEastAsia" w:cstheme="minorEastAsia"/>
                <w:b w:val="0"/>
                <w:bCs/>
                <w:color w:val="auto"/>
                <w:szCs w:val="21"/>
                <w:highlight w:val="none"/>
                <w:lang w:eastAsia="zh-CN"/>
              </w:rPr>
              <w:t>双口</w:t>
            </w:r>
            <w:r>
              <w:rPr>
                <w:rFonts w:hint="eastAsia" w:asciiTheme="minorEastAsia" w:hAnsiTheme="minorEastAsia" w:eastAsiaTheme="minorEastAsia" w:cstheme="minorEastAsia"/>
                <w:b w:val="0"/>
                <w:bCs/>
                <w:color w:val="auto"/>
                <w:szCs w:val="21"/>
                <w:highlight w:val="none"/>
              </w:rPr>
              <w:t>光口网卡（含模块）</w:t>
            </w:r>
            <w:r>
              <w:rPr>
                <w:rFonts w:hint="eastAsia" w:asciiTheme="minorEastAsia" w:hAnsiTheme="minorEastAsia" w:eastAsiaTheme="minorEastAsia" w:cstheme="minorEastAsia"/>
                <w:b w:val="0"/>
                <w:bCs/>
                <w:color w:val="auto"/>
                <w:szCs w:val="21"/>
                <w:highlight w:val="none"/>
                <w:lang w:eastAsia="zh-CN"/>
              </w:rPr>
              <w:t>以及</w:t>
            </w:r>
            <w:r>
              <w:rPr>
                <w:rFonts w:hint="eastAsia" w:asciiTheme="minorEastAsia" w:hAnsiTheme="minorEastAsia" w:eastAsiaTheme="minorEastAsia" w:cstheme="minorEastAsia"/>
                <w:b w:val="0"/>
                <w:bCs/>
                <w:color w:val="auto"/>
                <w:szCs w:val="21"/>
                <w:highlight w:val="none"/>
                <w:lang w:val="en-US" w:eastAsia="zh-CN"/>
              </w:rPr>
              <w:t>IBM块</w:t>
            </w:r>
            <w:r>
              <w:rPr>
                <w:rFonts w:hint="eastAsia" w:asciiTheme="minorEastAsia" w:hAnsiTheme="minorEastAsia" w:eastAsiaTheme="minorEastAsia" w:cstheme="minorEastAsia"/>
                <w:b w:val="0"/>
                <w:bCs/>
                <w:color w:val="auto"/>
                <w:szCs w:val="21"/>
                <w:highlight w:val="none"/>
              </w:rPr>
              <w:t>存储软件</w:t>
            </w:r>
            <w:r>
              <w:rPr>
                <w:rFonts w:hint="eastAsia" w:asciiTheme="minorEastAsia" w:hAnsiTheme="minorEastAsia" w:eastAsiaTheme="minorEastAsia" w:cstheme="minorEastAsia"/>
                <w:b w:val="0"/>
                <w:bCs/>
                <w:color w:val="auto"/>
                <w:szCs w:val="21"/>
                <w:highlight w:val="none"/>
                <w:lang w:eastAsia="zh-CN"/>
              </w:rPr>
              <w:t>，确保该设备可正常加入到现有</w:t>
            </w:r>
            <w:r>
              <w:rPr>
                <w:rFonts w:hint="eastAsia" w:asciiTheme="minorEastAsia" w:hAnsiTheme="minorEastAsia" w:eastAsiaTheme="minorEastAsia" w:cstheme="minorEastAsia"/>
                <w:b w:val="0"/>
                <w:bCs/>
                <w:color w:val="auto"/>
                <w:szCs w:val="21"/>
                <w:highlight w:val="none"/>
                <w:lang w:val="en-US" w:eastAsia="zh-CN"/>
              </w:rPr>
              <w:t>IBM软件定义的块存储资源池中且正常使用</w:t>
            </w:r>
            <w:r>
              <w:rPr>
                <w:rFonts w:hint="default" w:asciiTheme="minorEastAsia" w:hAnsiTheme="minorEastAsia" w:eastAsiaTheme="minorEastAsia" w:cstheme="minorEastAsia"/>
                <w:b/>
                <w:bCs w:val="0"/>
                <w:color w:val="auto"/>
                <w:szCs w:val="21"/>
                <w:highlight w:val="none"/>
                <w:lang w:val="en-US" w:eastAsia="zh-CN"/>
              </w:rPr>
              <w:t>（</w:t>
            </w:r>
            <w:r>
              <w:rPr>
                <w:rFonts w:hint="eastAsia" w:asciiTheme="minorEastAsia" w:hAnsiTheme="minorEastAsia" w:eastAsiaTheme="minorEastAsia" w:cstheme="minorEastAsia"/>
                <w:b/>
                <w:bCs w:val="0"/>
                <w:color w:val="auto"/>
                <w:szCs w:val="21"/>
                <w:highlight w:val="none"/>
                <w:lang w:val="en-US" w:eastAsia="zh-CN"/>
              </w:rPr>
              <w:t>提供承诺书原件加盖公章</w:t>
            </w:r>
            <w:r>
              <w:rPr>
                <w:rFonts w:hint="default" w:asciiTheme="minorEastAsia" w:hAnsiTheme="minorEastAsia" w:eastAsiaTheme="minorEastAsia" w:cstheme="minorEastAsia"/>
                <w:b/>
                <w:bCs w:val="0"/>
                <w:color w:val="auto"/>
                <w:szCs w:val="21"/>
                <w:highlight w:val="none"/>
                <w:lang w:val="en-US" w:eastAsia="zh-CN"/>
              </w:rPr>
              <w:t>）</w:t>
            </w:r>
          </w:p>
        </w:tc>
      </w:tr>
    </w:tbl>
    <w:p w14:paraId="2505E237">
      <w:pPr>
        <w:spacing w:line="360" w:lineRule="auto"/>
        <w:ind w:firstLine="420" w:firstLineChars="200"/>
        <w:rPr>
          <w:rFonts w:hint="eastAsia" w:asciiTheme="minorEastAsia" w:hAnsiTheme="minorEastAsia" w:eastAsiaTheme="minorEastAsia" w:cstheme="minorEastAsia"/>
          <w:b w:val="0"/>
          <w:bCs/>
          <w:color w:val="auto"/>
          <w:szCs w:val="21"/>
          <w:highlight w:val="none"/>
        </w:rPr>
      </w:pPr>
    </w:p>
    <w:p w14:paraId="1061E8E5">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说明：</w:t>
      </w:r>
    </w:p>
    <w:p w14:paraId="60960702">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（1）本项目不接受进口产品投标（注：本文件所称进口品牌是指通过中国海关报关验放进入中国境内且产自关境外的品牌）。</w:t>
      </w:r>
    </w:p>
    <w:p w14:paraId="520A6B28">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2)供应商需根据招标文件要求，并结合本项目特点，制订完善的项目实施方案、培训计划和培训方案，方案至少需包括全部产品的安装部署、联合调试方案、人员安排、供货期、验收方案等；方案应做到完整全面、科学可行，并有针对性，配备具有相应资质和经验的项目经理及技术服务人员，服从采购人管理要求，确保货物在规定的交付时限内完成。</w:t>
      </w:r>
    </w:p>
    <w:p w14:paraId="76132CA7">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2.其他技术要求 </w:t>
      </w:r>
    </w:p>
    <w:p w14:paraId="461674EC">
      <w:pPr>
        <w:spacing w:line="360" w:lineRule="auto"/>
        <w:ind w:firstLine="420" w:firstLineChars="200"/>
        <w:rPr>
          <w:rFonts w:hint="eastAsia" w:asciiTheme="minorEastAsia" w:hAnsiTheme="minorEastAsia" w:eastAsiaTheme="minorEastAsia" w:cstheme="minorEastAsia"/>
          <w:b w:val="0"/>
          <w:bCs/>
          <w:color w:val="auto"/>
          <w:szCs w:val="21"/>
          <w:highlight w:val="none"/>
          <w:lang w:eastAsia="zh-CN"/>
        </w:rPr>
      </w:pPr>
      <w:r>
        <w:rPr>
          <w:rFonts w:hint="eastAsia" w:asciiTheme="minorEastAsia" w:hAnsiTheme="minorEastAsia" w:eastAsiaTheme="minorEastAsia" w:cstheme="minorEastAsia"/>
          <w:b w:val="0"/>
          <w:bCs/>
          <w:color w:val="auto"/>
          <w:szCs w:val="21"/>
          <w:highlight w:val="none"/>
        </w:rPr>
        <w:t>（1）配件及耗材要求：产品首次正常使用必须的配件及耗材需包含在内</w:t>
      </w:r>
      <w:r>
        <w:rPr>
          <w:rFonts w:hint="eastAsia" w:asciiTheme="minorEastAsia" w:hAnsiTheme="minorEastAsia" w:eastAsiaTheme="minorEastAsia" w:cstheme="minorEastAsia"/>
          <w:b w:val="0"/>
          <w:bCs/>
          <w:color w:val="auto"/>
          <w:szCs w:val="21"/>
          <w:highlight w:val="none"/>
          <w:lang w:eastAsia="zh-CN"/>
        </w:rPr>
        <w:t>。</w:t>
      </w:r>
    </w:p>
    <w:p w14:paraId="4DB87477">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（2）包装和运输要求：原厂包装、货物应包装于坚固的木箱(纸箱)内，并适于长距离的海洋/邮局/空运，防潮、防震，中标供应商负责将货物运送至指定地点；                                                                 </w:t>
      </w:r>
    </w:p>
    <w:p w14:paraId="4433D2A1">
      <w:pPr>
        <w:spacing w:line="360" w:lineRule="auto"/>
        <w:ind w:firstLine="420" w:firstLineChars="200"/>
        <w:rPr>
          <w:rFonts w:hint="eastAsia" w:asciiTheme="minorEastAsia" w:hAnsiTheme="minorEastAsia" w:eastAsiaTheme="minorEastAsia" w:cstheme="minorEastAsia"/>
          <w:b w:val="0"/>
          <w:bCs/>
          <w:color w:val="auto"/>
          <w:szCs w:val="21"/>
          <w:highlight w:val="none"/>
        </w:rPr>
      </w:pPr>
      <w:bookmarkStart w:id="225" w:name="OLE_LINK9"/>
      <w:r>
        <w:rPr>
          <w:rFonts w:hint="eastAsia" w:asciiTheme="minorEastAsia" w:hAnsiTheme="minorEastAsia" w:eastAsiaTheme="minorEastAsia" w:cstheme="minorEastAsia"/>
          <w:b w:val="0"/>
          <w:bCs/>
          <w:color w:val="auto"/>
          <w:szCs w:val="21"/>
          <w:highlight w:val="none"/>
        </w:rPr>
        <w:t>（3）</w:t>
      </w:r>
      <w:bookmarkEnd w:id="225"/>
      <w:r>
        <w:rPr>
          <w:rFonts w:hint="eastAsia" w:asciiTheme="minorEastAsia" w:hAnsiTheme="minorEastAsia" w:eastAsiaTheme="minorEastAsia" w:cstheme="minorEastAsia"/>
          <w:b w:val="0"/>
          <w:bCs/>
          <w:color w:val="auto"/>
          <w:szCs w:val="21"/>
          <w:highlight w:val="none"/>
        </w:rPr>
        <w:t>保险要求：由中标供应商提供负责。</w:t>
      </w:r>
    </w:p>
    <w:p w14:paraId="00DC2FCB">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（4）售后服务标准要求</w:t>
      </w:r>
    </w:p>
    <w:p w14:paraId="797946F6">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①对人员培训不低于6人；</w:t>
      </w:r>
    </w:p>
    <w:p w14:paraId="0DAA023A">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②需要有明确的售后服务方案、培训方案、售后服务机构、人员等</w:t>
      </w:r>
      <w:bookmarkStart w:id="226" w:name="OLE_LINK10"/>
      <w:r>
        <w:rPr>
          <w:rFonts w:hint="eastAsia" w:asciiTheme="minorEastAsia" w:hAnsiTheme="minorEastAsia" w:eastAsiaTheme="minorEastAsia" w:cstheme="minorEastAsia"/>
          <w:b w:val="0"/>
          <w:bCs/>
          <w:color w:val="auto"/>
          <w:szCs w:val="21"/>
          <w:highlight w:val="none"/>
        </w:rPr>
        <w:t>。</w:t>
      </w:r>
      <w:bookmarkEnd w:id="226"/>
    </w:p>
    <w:p w14:paraId="1A999144">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③其它要求: 1）质保期间如设备在使用过程中出现故障，必须由</w:t>
      </w:r>
      <w:r>
        <w:rPr>
          <w:rFonts w:hint="eastAsia"/>
          <w:color w:val="auto"/>
          <w:highlight w:val="none"/>
          <w:lang w:val="en-US" w:eastAsia="zh-CN"/>
        </w:rPr>
        <w:t>相关技术人员</w:t>
      </w:r>
      <w:r>
        <w:rPr>
          <w:rFonts w:hint="eastAsia" w:asciiTheme="minorEastAsia" w:hAnsiTheme="minorEastAsia" w:eastAsiaTheme="minorEastAsia" w:cstheme="minorEastAsia"/>
          <w:b w:val="0"/>
          <w:bCs/>
          <w:color w:val="auto"/>
          <w:szCs w:val="21"/>
          <w:highlight w:val="none"/>
        </w:rPr>
        <w:t>提供免费上门检修服务。2）提供为期一周的现场免费培训服务；需要有明确的培训方案且由设备制造商原厂技术人员上门</w:t>
      </w:r>
      <w:r>
        <w:rPr>
          <w:rFonts w:hint="eastAsia" w:asciiTheme="minorEastAsia" w:hAnsiTheme="minorEastAsia" w:eastAsiaTheme="minorEastAsia" w:cstheme="minorEastAsia"/>
          <w:b w:val="0"/>
          <w:bCs/>
          <w:color w:val="auto"/>
          <w:szCs w:val="21"/>
          <w:highlight w:val="none"/>
          <w:lang w:val="en-US" w:eastAsia="zh-CN"/>
        </w:rPr>
        <w:t>培训</w:t>
      </w:r>
      <w:r>
        <w:rPr>
          <w:rFonts w:hint="eastAsia" w:asciiTheme="minorEastAsia" w:hAnsiTheme="minorEastAsia" w:eastAsiaTheme="minorEastAsia" w:cstheme="minorEastAsia"/>
          <w:b w:val="0"/>
          <w:bCs/>
          <w:color w:val="auto"/>
          <w:szCs w:val="21"/>
          <w:highlight w:val="none"/>
        </w:rPr>
        <w:t>。</w:t>
      </w:r>
    </w:p>
    <w:p w14:paraId="46DEFD16">
      <w:pPr>
        <w:spacing w:line="360" w:lineRule="auto"/>
        <w:ind w:firstLine="420" w:firstLineChars="200"/>
        <w:rPr>
          <w:rFonts w:hint="eastAsia" w:asciiTheme="minorEastAsia" w:hAnsiTheme="minorEastAsia" w:eastAsiaTheme="minorEastAsia" w:cstheme="minorEastAsia"/>
          <w:b w:val="0"/>
          <w:bCs/>
          <w:color w:val="auto"/>
          <w:szCs w:val="21"/>
          <w:highlight w:val="none"/>
          <w:lang w:eastAsia="zh-CN"/>
        </w:rPr>
      </w:pPr>
      <w:bookmarkStart w:id="227" w:name="_Toc29168"/>
      <w:r>
        <w:rPr>
          <w:rFonts w:hint="eastAsia" w:asciiTheme="minorEastAsia" w:hAnsiTheme="minorEastAsia" w:eastAsiaTheme="minorEastAsia" w:cstheme="minorEastAsia"/>
          <w:b w:val="0"/>
          <w:bCs/>
          <w:color w:val="auto"/>
          <w:szCs w:val="21"/>
          <w:highlight w:val="none"/>
        </w:rPr>
        <w:t>★</w:t>
      </w:r>
      <w:r>
        <w:rPr>
          <w:rFonts w:hint="eastAsia" w:asciiTheme="minorEastAsia" w:hAnsiTheme="minorEastAsia" w:eastAsiaTheme="minorEastAsia" w:cstheme="minorEastAsia"/>
          <w:b w:val="0"/>
          <w:bCs/>
          <w:color w:val="auto"/>
          <w:szCs w:val="21"/>
          <w:highlight w:val="none"/>
        </w:rPr>
        <w:t>（二）商务要求</w:t>
      </w:r>
      <w:bookmarkEnd w:id="227"/>
    </w:p>
    <w:p w14:paraId="23A241ED">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1.实施要求</w:t>
      </w:r>
    </w:p>
    <w:p w14:paraId="761C990F">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（1）总体要求</w:t>
      </w:r>
    </w:p>
    <w:p w14:paraId="4725C91C">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合同签订后，供应商收到预付款</w:t>
      </w:r>
      <w:bookmarkStart w:id="228" w:name="OLE_LINK6"/>
      <w:r>
        <w:rPr>
          <w:rFonts w:hint="eastAsia" w:asciiTheme="minorEastAsia" w:hAnsiTheme="minorEastAsia" w:eastAsiaTheme="minorEastAsia" w:cstheme="minorEastAsia"/>
          <w:b w:val="0"/>
          <w:bCs/>
          <w:color w:val="auto"/>
          <w:szCs w:val="21"/>
          <w:highlight w:val="none"/>
        </w:rPr>
        <w:t>30日历天</w:t>
      </w:r>
      <w:bookmarkEnd w:id="228"/>
      <w:r>
        <w:rPr>
          <w:rFonts w:hint="eastAsia" w:asciiTheme="minorEastAsia" w:hAnsiTheme="minorEastAsia" w:eastAsiaTheme="minorEastAsia" w:cstheme="minorEastAsia"/>
          <w:b w:val="0"/>
          <w:bCs/>
          <w:color w:val="auto"/>
          <w:szCs w:val="21"/>
          <w:highlight w:val="none"/>
        </w:rPr>
        <w:t>内，供应商应保证在要求时间内完成全部标的物的供货、安装、调试和培训等工作,符合国家标准、行业规范和合同等相关文件的要求。</w:t>
      </w:r>
    </w:p>
    <w:p w14:paraId="61D4324A">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（2）报价要求</w:t>
      </w:r>
    </w:p>
    <w:p w14:paraId="42DD6A4B">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供应商应对本</w:t>
      </w:r>
      <w:r>
        <w:rPr>
          <w:rFonts w:hint="eastAsia" w:asciiTheme="minorEastAsia" w:hAnsiTheme="minorEastAsia" w:eastAsiaTheme="minorEastAsia" w:cstheme="minorEastAsia"/>
          <w:b w:val="0"/>
          <w:bCs/>
          <w:color w:val="auto"/>
          <w:szCs w:val="21"/>
          <w:highlight w:val="none"/>
          <w:lang w:eastAsia="zh-CN"/>
        </w:rPr>
        <w:t>招标文件</w:t>
      </w:r>
      <w:r>
        <w:rPr>
          <w:rFonts w:hint="eastAsia" w:asciiTheme="minorEastAsia" w:hAnsiTheme="minorEastAsia" w:eastAsiaTheme="minorEastAsia" w:cstheme="minorEastAsia"/>
          <w:b w:val="0"/>
          <w:bCs/>
          <w:color w:val="auto"/>
          <w:szCs w:val="21"/>
          <w:highlight w:val="none"/>
        </w:rPr>
        <w:t>中的产品清单内容逐项报价。投标总报价包括满足本项目要求的所有产品及其配件、包装、运杂、安装调试及售后服务等从项目中标起到项目正式交付以及质保期内所发生的一切费用。</w:t>
      </w:r>
    </w:p>
    <w:p w14:paraId="3511C43C">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（3）质量要求</w:t>
      </w:r>
    </w:p>
    <w:p w14:paraId="64CC63CA">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符合国家标准、行业规范和合同等相关文件的要求。</w:t>
      </w:r>
    </w:p>
    <w:p w14:paraId="78C39CCD">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本项目免费质量保证期软件（含系统集成服务）要求不低于 </w:t>
      </w:r>
      <w:r>
        <w:rPr>
          <w:rFonts w:hint="eastAsia" w:asciiTheme="minorEastAsia" w:hAnsiTheme="minorEastAsia" w:eastAsiaTheme="minorEastAsia" w:cstheme="minorEastAsia"/>
          <w:b w:val="0"/>
          <w:bCs/>
          <w:color w:val="auto"/>
          <w:szCs w:val="21"/>
          <w:highlight w:val="none"/>
          <w:lang w:val="en-US" w:eastAsia="zh-CN"/>
        </w:rPr>
        <w:t>3</w:t>
      </w:r>
      <w:r>
        <w:rPr>
          <w:rFonts w:hint="eastAsia" w:asciiTheme="minorEastAsia" w:hAnsiTheme="minorEastAsia" w:eastAsiaTheme="minorEastAsia" w:cstheme="minorEastAsia"/>
          <w:b w:val="0"/>
          <w:bCs/>
          <w:color w:val="auto"/>
          <w:szCs w:val="21"/>
          <w:highlight w:val="none"/>
        </w:rPr>
        <w:t xml:space="preserve"> 年，硬件要求不低于3 年。免费质量保证期从货物供货、安装、调试正常且经采购人综合运行验收合格后开始计算。质量保证金扣押年限和投标方承诺免费质量保证期相同，且不计利息。免费质量保证期以整个项目为单位进行响应。</w:t>
      </w:r>
    </w:p>
    <w:p w14:paraId="536EFCB8">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（4）验收要求</w:t>
      </w:r>
    </w:p>
    <w:p w14:paraId="6F6AF96D">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采购标的物安装完成正常运行30日历天后，由供货商提出验收申请，项目单位同意后，按照学校验收的权限，相关部门及人员形成验收小组，验收小组根据</w:t>
      </w:r>
      <w:r>
        <w:rPr>
          <w:rFonts w:hint="eastAsia" w:asciiTheme="minorEastAsia" w:hAnsiTheme="minorEastAsia" w:eastAsiaTheme="minorEastAsia" w:cstheme="minorEastAsia"/>
          <w:b w:val="0"/>
          <w:bCs/>
          <w:color w:val="auto"/>
          <w:szCs w:val="21"/>
          <w:highlight w:val="none"/>
          <w:lang w:eastAsia="zh-CN"/>
        </w:rPr>
        <w:t>招标文件</w:t>
      </w:r>
      <w:r>
        <w:rPr>
          <w:rFonts w:hint="eastAsia" w:asciiTheme="minorEastAsia" w:hAnsiTheme="minorEastAsia" w:eastAsiaTheme="minorEastAsia" w:cstheme="minorEastAsia"/>
          <w:b w:val="0"/>
          <w:bCs/>
          <w:color w:val="auto"/>
          <w:szCs w:val="21"/>
          <w:highlight w:val="none"/>
        </w:rPr>
        <w:t>、投标文件、合同等项目文件约定内容对项目进行综合运行验收。包含并不限于如下：①原厂原包装；②包装完好；③设备清单与响应文件一致；④其他要求： / 。</w:t>
      </w:r>
    </w:p>
    <w:p w14:paraId="6186F45A">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如验收达不到规定要求，采购人有权要求更换货物或拒绝付款，成交供应商若违约，采购人将依法追究相应法律责任。</w:t>
      </w:r>
    </w:p>
    <w:p w14:paraId="0D2C053C">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（5）质保（维保）及售后要求</w:t>
      </w:r>
    </w:p>
    <w:p w14:paraId="131A967B">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①质保期内，每年维护保养1次，维护保养及更换损坏件的费用包含在投标总价中。</w:t>
      </w:r>
    </w:p>
    <w:p w14:paraId="496DB82D">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 xml:space="preserve">②质保期内，一旦产品发生质量问题，供应商接到报修请求，在1小时内响应，12小时内维修人员到达现场进行修理、更换或退货，并于48小时内修复，确保设备正常工作。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p>
    <w:p w14:paraId="7C9A3FC0">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fldChar w:fldCharType="begin"/>
      </w:r>
      <w:r>
        <w:rPr>
          <w:rFonts w:hint="eastAsia" w:asciiTheme="minorEastAsia" w:hAnsiTheme="minorEastAsia" w:eastAsiaTheme="minorEastAsia" w:cstheme="minorEastAsia"/>
          <w:b w:val="0"/>
          <w:bCs/>
          <w:color w:val="auto"/>
          <w:szCs w:val="21"/>
          <w:highlight w:val="none"/>
        </w:rPr>
        <w:instrText xml:space="preserve"> = 3 \* GB3 \* MERGEFORMAT </w:instrText>
      </w:r>
      <w:r>
        <w:rPr>
          <w:rFonts w:hint="eastAsia" w:asciiTheme="minorEastAsia" w:hAnsiTheme="minorEastAsia" w:eastAsiaTheme="minorEastAsia" w:cstheme="minorEastAsia"/>
          <w:b w:val="0"/>
          <w:bCs/>
          <w:color w:val="auto"/>
          <w:szCs w:val="21"/>
          <w:highlight w:val="none"/>
        </w:rPr>
        <w:fldChar w:fldCharType="separate"/>
      </w:r>
      <w:r>
        <w:rPr>
          <w:rFonts w:hint="eastAsia" w:asciiTheme="minorEastAsia" w:hAnsiTheme="minorEastAsia" w:eastAsiaTheme="minorEastAsia" w:cstheme="minorEastAsia"/>
          <w:b w:val="0"/>
          <w:bCs/>
          <w:color w:val="auto"/>
          <w:szCs w:val="21"/>
          <w:highlight w:val="none"/>
        </w:rPr>
        <w:t>③</w:t>
      </w:r>
      <w:r>
        <w:rPr>
          <w:rFonts w:hint="eastAsia" w:asciiTheme="minorEastAsia" w:hAnsiTheme="minorEastAsia" w:eastAsiaTheme="minorEastAsia" w:cstheme="minorEastAsia"/>
          <w:b w:val="0"/>
          <w:bCs/>
          <w:color w:val="auto"/>
          <w:szCs w:val="21"/>
          <w:highlight w:val="none"/>
        </w:rPr>
        <w:fldChar w:fldCharType="end"/>
      </w:r>
      <w:r>
        <w:rPr>
          <w:rFonts w:hint="eastAsia" w:asciiTheme="minorEastAsia" w:hAnsiTheme="minorEastAsia" w:eastAsiaTheme="minorEastAsia" w:cstheme="minorEastAsia"/>
          <w:b w:val="0"/>
          <w:bCs/>
          <w:color w:val="auto"/>
          <w:szCs w:val="21"/>
          <w:highlight w:val="none"/>
        </w:rPr>
        <w:t>质保期内维修（人为因素除外）费用包含在投标总价中，质保期外提供不高于市场价格的终身维护。中标后提供质保期外配件价格明细表。</w:t>
      </w:r>
    </w:p>
    <w:p w14:paraId="59B359EF">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④电话咨询：成交供应商应当为采购人提供技术援助电话或视频，解答采购人在使用中遇到的问题，及时为采购人提出解决问题的建议。</w:t>
      </w:r>
    </w:p>
    <w:p w14:paraId="5FDE9542">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⑤免费质量保证期从货物供货、安装、调试正常且经采购人综合运行验收合格后开始计算。质量保证金扣押年限和投标方承诺免费质量保证期相同，且不计利息。免费质量保证期以整个项目为单位进行响应。</w:t>
      </w:r>
    </w:p>
    <w:p w14:paraId="4E9CA6FB">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lang w:val="en-US" w:eastAsia="zh-CN"/>
        </w:rPr>
        <w:t>2.</w:t>
      </w:r>
      <w:r>
        <w:rPr>
          <w:rFonts w:hint="eastAsia" w:asciiTheme="minorEastAsia" w:hAnsiTheme="minorEastAsia" w:eastAsiaTheme="minorEastAsia" w:cstheme="minorEastAsia"/>
          <w:b w:val="0"/>
          <w:bCs/>
          <w:color w:val="auto"/>
          <w:szCs w:val="21"/>
          <w:highlight w:val="none"/>
        </w:rPr>
        <w:t>付款条件</w:t>
      </w:r>
    </w:p>
    <w:p w14:paraId="45F1BEDD">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（1）合同签订生效后7个工作日内支付合同总价30%的预付款；</w:t>
      </w:r>
    </w:p>
    <w:p w14:paraId="7E06C893">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（2）合同标的物交付完毕且验收合格后开具相应发票(项目组成中的设备硬件，必须开具增值税专用发票：单位名称：金陵科技学院，地址：南京江宁大学城弘景大道99号、税号：12320100745357493B南京交行</w:t>
      </w:r>
      <w:r>
        <w:rPr>
          <w:rFonts w:hint="eastAsia" w:asciiTheme="minorEastAsia" w:hAnsiTheme="minorEastAsia" w:eastAsiaTheme="minorEastAsia" w:cstheme="minorEastAsia"/>
          <w:b w:val="0"/>
          <w:bCs/>
          <w:color w:val="auto"/>
          <w:szCs w:val="21"/>
          <w:highlight w:val="none"/>
          <w:lang w:val="en-US" w:eastAsia="zh-CN"/>
        </w:rPr>
        <w:t>秦淮</w:t>
      </w:r>
      <w:r>
        <w:rPr>
          <w:rFonts w:hint="eastAsia" w:asciiTheme="minorEastAsia" w:hAnsiTheme="minorEastAsia" w:eastAsiaTheme="minorEastAsia" w:cstheme="minorEastAsia"/>
          <w:b w:val="0"/>
          <w:bCs/>
          <w:color w:val="auto"/>
          <w:szCs w:val="21"/>
          <w:highlight w:val="none"/>
        </w:rPr>
        <w:t>支行：32000 660 101 817 010 5467)，采购人收到中标供应商发票后15个工作日内，即向供应商支付至合同总价款的100%。</w:t>
      </w:r>
    </w:p>
    <w:p w14:paraId="2A53F148">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3.交付时间及地点</w:t>
      </w:r>
    </w:p>
    <w:p w14:paraId="186ADFE3">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（1）交付时间：</w:t>
      </w:r>
      <w:r>
        <w:rPr>
          <w:rFonts w:hint="eastAsia" w:asciiTheme="minorEastAsia" w:hAnsiTheme="minorEastAsia" w:eastAsiaTheme="minorEastAsia" w:cstheme="minorEastAsia"/>
          <w:b w:val="0"/>
          <w:bCs/>
          <w:color w:val="auto"/>
          <w:szCs w:val="21"/>
          <w:highlight w:val="none"/>
          <w:lang w:eastAsia="zh-CN"/>
        </w:rPr>
        <w:t>合同签订后</w:t>
      </w:r>
      <w:r>
        <w:rPr>
          <w:rFonts w:hint="eastAsia" w:asciiTheme="minorEastAsia" w:hAnsiTheme="minorEastAsia" w:eastAsiaTheme="minorEastAsia" w:cstheme="minorEastAsia"/>
          <w:b w:val="0"/>
          <w:bCs/>
          <w:color w:val="auto"/>
          <w:szCs w:val="21"/>
          <w:highlight w:val="none"/>
          <w:lang w:val="en-US" w:eastAsia="zh-CN"/>
        </w:rPr>
        <w:t>3</w:t>
      </w:r>
      <w:r>
        <w:rPr>
          <w:rFonts w:hint="eastAsia" w:asciiTheme="minorEastAsia" w:hAnsiTheme="minorEastAsia" w:eastAsiaTheme="minorEastAsia" w:cstheme="minorEastAsia"/>
          <w:b w:val="0"/>
          <w:bCs/>
          <w:color w:val="auto"/>
          <w:szCs w:val="21"/>
          <w:highlight w:val="none"/>
          <w:lang w:eastAsia="zh-CN"/>
        </w:rPr>
        <w:t>0日历天内交付并完成供货</w:t>
      </w:r>
      <w:r>
        <w:rPr>
          <w:rFonts w:hint="eastAsia" w:asciiTheme="minorEastAsia" w:hAnsiTheme="minorEastAsia" w:eastAsiaTheme="minorEastAsia" w:cstheme="minorEastAsia"/>
          <w:b w:val="0"/>
          <w:bCs/>
          <w:color w:val="auto"/>
          <w:szCs w:val="21"/>
          <w:highlight w:val="none"/>
        </w:rPr>
        <w:t>、安装、调试和培训等工作。</w:t>
      </w:r>
    </w:p>
    <w:p w14:paraId="60859C1A">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（2）交付地点：金陵科技学院工科楼或采购人指定地点。</w:t>
      </w:r>
    </w:p>
    <w:p w14:paraId="740011F6">
      <w:pPr>
        <w:spacing w:line="360" w:lineRule="auto"/>
        <w:ind w:firstLine="420" w:firstLineChars="200"/>
        <w:rPr>
          <w:rFonts w:hint="eastAsia" w:asciiTheme="minorEastAsia" w:hAnsiTheme="minorEastAsia" w:eastAsiaTheme="minorEastAsia" w:cstheme="minorEastAsia"/>
          <w:b w:val="0"/>
          <w:bCs/>
          <w:color w:val="auto"/>
          <w:szCs w:val="21"/>
          <w:highlight w:val="none"/>
          <w:lang w:val="en-US" w:eastAsia="zh-CN"/>
        </w:rPr>
      </w:pPr>
      <w:bookmarkStart w:id="229" w:name="_Toc17763"/>
      <w:r>
        <w:rPr>
          <w:rFonts w:hint="eastAsia" w:asciiTheme="minorEastAsia" w:hAnsiTheme="minorEastAsia" w:eastAsiaTheme="minorEastAsia" w:cstheme="minorEastAsia"/>
          <w:b w:val="0"/>
          <w:bCs/>
          <w:color w:val="auto"/>
          <w:szCs w:val="21"/>
          <w:highlight w:val="none"/>
          <w:lang w:val="en-US" w:eastAsia="zh-CN"/>
        </w:rPr>
        <w:t>4.综合集成服务</w:t>
      </w:r>
    </w:p>
    <w:p w14:paraId="558471AB">
      <w:pPr>
        <w:spacing w:line="360" w:lineRule="auto"/>
        <w:ind w:firstLine="420" w:firstLineChars="200"/>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1）针对本次项目的实施，供应商须在学校业务系统正常运行的前提下，进行扩容升级以及设备的安装调试等工作，包括对现有的2套IBM软件定义块存储设备扩容整合完后进行实施镜像部署，以及负责将原有曙光存储的业务数据迁移至新购存储环境等，确保学校数据不丢失、业务系统不停机的实施要求。</w:t>
      </w:r>
      <w:r>
        <w:rPr>
          <w:rFonts w:hint="default" w:asciiTheme="minorEastAsia" w:hAnsiTheme="minorEastAsia" w:eastAsiaTheme="minorEastAsia" w:cstheme="minorEastAsia"/>
          <w:b/>
          <w:bCs w:val="0"/>
          <w:color w:val="auto"/>
          <w:szCs w:val="21"/>
          <w:highlight w:val="none"/>
          <w:lang w:val="en-US" w:eastAsia="zh-CN"/>
        </w:rPr>
        <w:t>（</w:t>
      </w:r>
      <w:r>
        <w:rPr>
          <w:rFonts w:hint="eastAsia" w:asciiTheme="minorEastAsia" w:hAnsiTheme="minorEastAsia" w:eastAsiaTheme="minorEastAsia" w:cstheme="minorEastAsia"/>
          <w:b/>
          <w:bCs w:val="0"/>
          <w:color w:val="auto"/>
          <w:szCs w:val="21"/>
          <w:highlight w:val="none"/>
          <w:lang w:val="en-US" w:eastAsia="zh-CN"/>
        </w:rPr>
        <w:t>提供承诺书原件加盖公章，未提供视为无效投标</w:t>
      </w:r>
      <w:r>
        <w:rPr>
          <w:rFonts w:hint="default" w:asciiTheme="minorEastAsia" w:hAnsiTheme="minorEastAsia" w:eastAsiaTheme="minorEastAsia" w:cstheme="minorEastAsia"/>
          <w:b/>
          <w:bCs w:val="0"/>
          <w:color w:val="auto"/>
          <w:szCs w:val="21"/>
          <w:highlight w:val="none"/>
          <w:lang w:val="en-US" w:eastAsia="zh-CN"/>
        </w:rPr>
        <w:t>）</w:t>
      </w:r>
    </w:p>
    <w:p w14:paraId="7FEA73E9">
      <w:pPr>
        <w:spacing w:line="360" w:lineRule="auto"/>
        <w:ind w:firstLine="420" w:firstLineChars="200"/>
        <w:rPr>
          <w:rFonts w:hint="default"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（2）</w:t>
      </w:r>
      <w:r>
        <w:rPr>
          <w:rFonts w:hint="default" w:asciiTheme="minorEastAsia" w:hAnsiTheme="minorEastAsia" w:eastAsiaTheme="minorEastAsia" w:cstheme="minorEastAsia"/>
          <w:b w:val="0"/>
          <w:bCs/>
          <w:color w:val="auto"/>
          <w:szCs w:val="21"/>
          <w:highlight w:val="none"/>
          <w:lang w:val="en-US" w:eastAsia="zh-CN"/>
        </w:rPr>
        <w:t>供应商在本次项目实施中提供满足</w:t>
      </w:r>
      <w:r>
        <w:rPr>
          <w:rFonts w:hint="eastAsia" w:asciiTheme="minorEastAsia" w:hAnsiTheme="minorEastAsia" w:eastAsiaTheme="minorEastAsia" w:cstheme="minorEastAsia"/>
          <w:b w:val="0"/>
          <w:bCs/>
          <w:color w:val="auto"/>
          <w:szCs w:val="21"/>
          <w:highlight w:val="none"/>
          <w:lang w:val="en-US" w:eastAsia="zh-CN"/>
        </w:rPr>
        <w:t>本次</w:t>
      </w:r>
      <w:r>
        <w:rPr>
          <w:rFonts w:hint="default" w:asciiTheme="minorEastAsia" w:hAnsiTheme="minorEastAsia" w:eastAsiaTheme="minorEastAsia" w:cstheme="minorEastAsia"/>
          <w:b w:val="0"/>
          <w:bCs/>
          <w:color w:val="auto"/>
          <w:szCs w:val="21"/>
          <w:highlight w:val="none"/>
          <w:lang w:val="en-US" w:eastAsia="zh-CN"/>
        </w:rPr>
        <w:t>所有建设目标（包含本次所有采购设备的带外管理）所需的各类线缆、模块等配套设施</w:t>
      </w:r>
      <w:r>
        <w:rPr>
          <w:rFonts w:hint="default" w:asciiTheme="minorEastAsia" w:hAnsiTheme="minorEastAsia" w:eastAsiaTheme="minorEastAsia" w:cstheme="minorEastAsia"/>
          <w:b/>
          <w:bCs w:val="0"/>
          <w:color w:val="auto"/>
          <w:szCs w:val="21"/>
          <w:highlight w:val="none"/>
          <w:lang w:val="en-US" w:eastAsia="zh-CN"/>
        </w:rPr>
        <w:t>（该部分费用包含在本项目的综合集成实施运维服务报价中，由供应商承担）。（</w:t>
      </w:r>
      <w:r>
        <w:rPr>
          <w:rFonts w:hint="eastAsia" w:asciiTheme="minorEastAsia" w:hAnsiTheme="minorEastAsia" w:eastAsiaTheme="minorEastAsia" w:cstheme="minorEastAsia"/>
          <w:b/>
          <w:bCs w:val="0"/>
          <w:color w:val="auto"/>
          <w:szCs w:val="21"/>
          <w:highlight w:val="none"/>
          <w:lang w:val="en-US" w:eastAsia="zh-CN"/>
        </w:rPr>
        <w:t>提供承诺书原件加盖公章，未提供视为无效投标</w:t>
      </w:r>
      <w:r>
        <w:rPr>
          <w:rFonts w:hint="default" w:asciiTheme="minorEastAsia" w:hAnsiTheme="minorEastAsia" w:eastAsiaTheme="minorEastAsia" w:cstheme="minorEastAsia"/>
          <w:b/>
          <w:bCs w:val="0"/>
          <w:color w:val="auto"/>
          <w:szCs w:val="21"/>
          <w:highlight w:val="none"/>
          <w:lang w:val="en-US" w:eastAsia="zh-CN"/>
        </w:rPr>
        <w:t>）</w:t>
      </w:r>
    </w:p>
    <w:p w14:paraId="0C5F80EA">
      <w:pPr>
        <w:spacing w:line="360" w:lineRule="auto"/>
        <w:ind w:firstLine="420" w:firstLineChars="200"/>
        <w:rPr>
          <w:rFonts w:hint="default"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（3）</w:t>
      </w:r>
      <w:r>
        <w:rPr>
          <w:rFonts w:hint="default" w:asciiTheme="minorEastAsia" w:hAnsiTheme="minorEastAsia" w:eastAsiaTheme="minorEastAsia" w:cstheme="minorEastAsia"/>
          <w:b w:val="0"/>
          <w:bCs/>
          <w:color w:val="auto"/>
          <w:szCs w:val="21"/>
          <w:highlight w:val="none"/>
          <w:lang w:val="en-US" w:eastAsia="zh-CN"/>
        </w:rPr>
        <w:t>供应商须提供提供1套</w:t>
      </w:r>
      <w:r>
        <w:rPr>
          <w:rFonts w:hint="eastAsia" w:asciiTheme="minorEastAsia" w:hAnsiTheme="minorEastAsia" w:eastAsiaTheme="minorEastAsia" w:cstheme="minorEastAsia"/>
          <w:b w:val="0"/>
          <w:bCs/>
          <w:color w:val="auto"/>
          <w:szCs w:val="21"/>
          <w:highlight w:val="none"/>
          <w:lang w:val="en-US" w:eastAsia="zh-CN"/>
        </w:rPr>
        <w:t>新的全闪存</w:t>
      </w:r>
      <w:r>
        <w:rPr>
          <w:rFonts w:hint="default" w:asciiTheme="minorEastAsia" w:hAnsiTheme="minorEastAsia" w:eastAsiaTheme="minorEastAsia" w:cstheme="minorEastAsia"/>
          <w:b w:val="0"/>
          <w:bCs/>
          <w:color w:val="auto"/>
          <w:szCs w:val="21"/>
          <w:highlight w:val="none"/>
          <w:lang w:val="en-US" w:eastAsia="zh-CN"/>
        </w:rPr>
        <w:t>存储，</w:t>
      </w:r>
      <w:r>
        <w:rPr>
          <w:rFonts w:hint="eastAsia" w:asciiTheme="minorEastAsia" w:hAnsiTheme="minorEastAsia" w:eastAsiaTheme="minorEastAsia" w:cstheme="minorEastAsia"/>
          <w:b w:val="0"/>
          <w:bCs/>
          <w:color w:val="auto"/>
          <w:szCs w:val="21"/>
          <w:highlight w:val="none"/>
          <w:lang w:val="en-US" w:eastAsia="zh-CN"/>
        </w:rPr>
        <w:t>配置性能要求：主机接口≧4个16GB FC接口，</w:t>
      </w:r>
      <w:r>
        <w:rPr>
          <w:rFonts w:hint="default" w:asciiTheme="minorEastAsia" w:hAnsiTheme="minorEastAsia" w:eastAsiaTheme="minorEastAsia" w:cstheme="minorEastAsia"/>
          <w:b w:val="0"/>
          <w:bCs/>
          <w:color w:val="auto"/>
          <w:szCs w:val="21"/>
          <w:highlight w:val="none"/>
          <w:lang w:val="en-US" w:eastAsia="zh-CN"/>
        </w:rPr>
        <w:t>可</w:t>
      </w:r>
      <w:r>
        <w:rPr>
          <w:rFonts w:hint="eastAsia" w:asciiTheme="minorEastAsia" w:hAnsiTheme="minorEastAsia" w:eastAsiaTheme="minorEastAsia" w:cstheme="minorEastAsia"/>
          <w:b w:val="0"/>
          <w:bCs/>
          <w:color w:val="auto"/>
          <w:szCs w:val="21"/>
          <w:highlight w:val="none"/>
          <w:lang w:val="en-US" w:eastAsia="zh-CN"/>
        </w:rPr>
        <w:t>使</w:t>
      </w:r>
      <w:r>
        <w:rPr>
          <w:rFonts w:hint="default" w:asciiTheme="minorEastAsia" w:hAnsiTheme="minorEastAsia" w:eastAsiaTheme="minorEastAsia" w:cstheme="minorEastAsia"/>
          <w:b w:val="0"/>
          <w:bCs/>
          <w:color w:val="auto"/>
          <w:szCs w:val="21"/>
          <w:highlight w:val="none"/>
          <w:lang w:val="en-US" w:eastAsia="zh-CN"/>
        </w:rPr>
        <w:t>用容量≧30TB</w:t>
      </w:r>
      <w:r>
        <w:rPr>
          <w:rFonts w:hint="eastAsia" w:asciiTheme="minorEastAsia" w:hAnsiTheme="minorEastAsia" w:eastAsiaTheme="minorEastAsia" w:cstheme="minorEastAsia"/>
          <w:b w:val="0"/>
          <w:bCs/>
          <w:color w:val="auto"/>
          <w:szCs w:val="21"/>
          <w:highlight w:val="none"/>
          <w:lang w:val="en-US" w:eastAsia="zh-CN"/>
        </w:rPr>
        <w:t xml:space="preserve"> NVME硬盘容量，</w:t>
      </w:r>
      <w:r>
        <w:rPr>
          <w:rFonts w:hint="default" w:asciiTheme="minorEastAsia" w:hAnsiTheme="minorEastAsia" w:eastAsiaTheme="minorEastAsia" w:cstheme="minorEastAsia"/>
          <w:b w:val="0"/>
          <w:bCs/>
          <w:color w:val="auto"/>
          <w:szCs w:val="21"/>
          <w:highlight w:val="none"/>
          <w:lang w:val="en-US" w:eastAsia="zh-CN"/>
        </w:rPr>
        <w:t>提供给学校使用三年时间且确保</w:t>
      </w:r>
      <w:r>
        <w:rPr>
          <w:rFonts w:hint="eastAsia" w:asciiTheme="minorEastAsia" w:hAnsiTheme="minorEastAsia" w:eastAsiaTheme="minorEastAsia" w:cstheme="minorEastAsia"/>
          <w:b w:val="0"/>
          <w:bCs/>
          <w:color w:val="auto"/>
          <w:szCs w:val="21"/>
          <w:highlight w:val="none"/>
          <w:lang w:val="en-US" w:eastAsia="zh-CN"/>
        </w:rPr>
        <w:t>在此</w:t>
      </w:r>
      <w:r>
        <w:rPr>
          <w:rFonts w:hint="default" w:asciiTheme="minorEastAsia" w:hAnsiTheme="minorEastAsia" w:eastAsiaTheme="minorEastAsia" w:cstheme="minorEastAsia"/>
          <w:b w:val="0"/>
          <w:bCs/>
          <w:color w:val="auto"/>
          <w:szCs w:val="21"/>
          <w:highlight w:val="none"/>
          <w:lang w:val="en-US" w:eastAsia="zh-CN"/>
        </w:rPr>
        <w:t>期</w:t>
      </w:r>
      <w:r>
        <w:rPr>
          <w:rFonts w:hint="eastAsia" w:asciiTheme="minorEastAsia" w:hAnsiTheme="minorEastAsia" w:eastAsiaTheme="minorEastAsia" w:cstheme="minorEastAsia"/>
          <w:b w:val="0"/>
          <w:bCs/>
          <w:color w:val="auto"/>
          <w:szCs w:val="21"/>
          <w:highlight w:val="none"/>
          <w:lang w:val="en-US" w:eastAsia="zh-CN"/>
        </w:rPr>
        <w:t>服务运行期</w:t>
      </w:r>
      <w:r>
        <w:rPr>
          <w:rFonts w:hint="default" w:asciiTheme="minorEastAsia" w:hAnsiTheme="minorEastAsia" w:eastAsiaTheme="minorEastAsia" w:cstheme="minorEastAsia"/>
          <w:b w:val="0"/>
          <w:bCs/>
          <w:color w:val="auto"/>
          <w:szCs w:val="21"/>
          <w:highlight w:val="none"/>
          <w:lang w:val="en-US" w:eastAsia="zh-CN"/>
        </w:rPr>
        <w:t>间该设备</w:t>
      </w:r>
      <w:r>
        <w:rPr>
          <w:rFonts w:hint="eastAsia" w:asciiTheme="minorEastAsia" w:hAnsiTheme="minorEastAsia" w:eastAsiaTheme="minorEastAsia" w:cstheme="minorEastAsia"/>
          <w:b w:val="0"/>
          <w:bCs/>
          <w:color w:val="auto"/>
          <w:szCs w:val="21"/>
          <w:highlight w:val="none"/>
          <w:lang w:val="en-US" w:eastAsia="zh-CN"/>
        </w:rPr>
        <w:t>保持</w:t>
      </w:r>
      <w:r>
        <w:rPr>
          <w:rFonts w:hint="default" w:asciiTheme="minorEastAsia" w:hAnsiTheme="minorEastAsia" w:eastAsiaTheme="minorEastAsia" w:cstheme="minorEastAsia"/>
          <w:b w:val="0"/>
          <w:bCs/>
          <w:color w:val="auto"/>
          <w:szCs w:val="21"/>
          <w:highlight w:val="none"/>
          <w:lang w:val="en-US" w:eastAsia="zh-CN"/>
        </w:rPr>
        <w:t>正常运行</w:t>
      </w:r>
      <w:r>
        <w:rPr>
          <w:rFonts w:hint="eastAsia" w:asciiTheme="minorEastAsia" w:hAnsiTheme="minorEastAsia" w:eastAsiaTheme="minorEastAsia" w:cstheme="minorEastAsia"/>
          <w:b w:val="0"/>
          <w:bCs/>
          <w:color w:val="auto"/>
          <w:szCs w:val="21"/>
          <w:highlight w:val="none"/>
          <w:lang w:val="en-US" w:eastAsia="zh-CN"/>
        </w:rPr>
        <w:t>。</w:t>
      </w:r>
      <w:r>
        <w:rPr>
          <w:rFonts w:hint="default" w:asciiTheme="minorEastAsia" w:hAnsiTheme="minorEastAsia" w:eastAsiaTheme="minorEastAsia" w:cstheme="minorEastAsia"/>
          <w:b/>
          <w:bCs w:val="0"/>
          <w:color w:val="auto"/>
          <w:szCs w:val="21"/>
          <w:highlight w:val="none"/>
          <w:lang w:val="en-US" w:eastAsia="zh-CN"/>
        </w:rPr>
        <w:t>（</w:t>
      </w:r>
      <w:r>
        <w:rPr>
          <w:rFonts w:hint="eastAsia" w:asciiTheme="minorEastAsia" w:hAnsiTheme="minorEastAsia" w:eastAsiaTheme="minorEastAsia" w:cstheme="minorEastAsia"/>
          <w:b/>
          <w:bCs w:val="0"/>
          <w:color w:val="auto"/>
          <w:szCs w:val="21"/>
          <w:highlight w:val="none"/>
          <w:lang w:val="en-US" w:eastAsia="zh-CN"/>
        </w:rPr>
        <w:t>提供承诺书原件加盖公章，未提供视为无效投标</w:t>
      </w:r>
      <w:r>
        <w:rPr>
          <w:rFonts w:hint="default" w:asciiTheme="minorEastAsia" w:hAnsiTheme="minorEastAsia" w:eastAsiaTheme="minorEastAsia" w:cstheme="minorEastAsia"/>
          <w:b/>
          <w:bCs w:val="0"/>
          <w:color w:val="auto"/>
          <w:szCs w:val="21"/>
          <w:highlight w:val="none"/>
          <w:lang w:val="en-US" w:eastAsia="zh-CN"/>
        </w:rPr>
        <w:t>）</w:t>
      </w:r>
    </w:p>
    <w:p w14:paraId="3853F268">
      <w:pPr>
        <w:spacing w:line="360" w:lineRule="auto"/>
        <w:ind w:firstLine="420" w:firstLineChars="200"/>
        <w:rPr>
          <w:rFonts w:hint="default" w:asciiTheme="minorEastAsia" w:hAnsiTheme="minorEastAsia" w:eastAsiaTheme="minorEastAsia" w:cstheme="minorEastAsia"/>
          <w:b w:val="0"/>
          <w:bCs/>
          <w:color w:val="auto"/>
          <w:szCs w:val="21"/>
          <w:highlight w:val="none"/>
          <w:lang w:val="en-US" w:eastAsia="zh-CN"/>
        </w:rPr>
      </w:pPr>
      <w:r>
        <w:rPr>
          <w:rFonts w:hint="eastAsia" w:asciiTheme="minorEastAsia" w:hAnsiTheme="minorEastAsia" w:eastAsiaTheme="minorEastAsia" w:cstheme="minorEastAsia"/>
          <w:b w:val="0"/>
          <w:bCs/>
          <w:color w:val="auto"/>
          <w:szCs w:val="21"/>
          <w:highlight w:val="none"/>
          <w:lang w:val="en-US" w:eastAsia="zh-CN"/>
        </w:rPr>
        <w:t>（4）</w:t>
      </w:r>
      <w:r>
        <w:rPr>
          <w:rFonts w:hint="default" w:asciiTheme="minorEastAsia" w:hAnsiTheme="minorEastAsia" w:eastAsiaTheme="minorEastAsia" w:cstheme="minorEastAsia"/>
          <w:b w:val="0"/>
          <w:bCs/>
          <w:color w:val="auto"/>
          <w:szCs w:val="21"/>
          <w:highlight w:val="none"/>
          <w:lang w:val="en-US" w:eastAsia="zh-CN"/>
        </w:rPr>
        <w:t>质保期内供应商须安排1名专职技术人员提供现场驻场服务，负责对学校</w:t>
      </w:r>
      <w:r>
        <w:rPr>
          <w:rFonts w:hint="eastAsia" w:asciiTheme="minorEastAsia" w:hAnsiTheme="minorEastAsia" w:eastAsiaTheme="minorEastAsia" w:cstheme="minorEastAsia"/>
          <w:b w:val="0"/>
          <w:bCs/>
          <w:color w:val="auto"/>
          <w:szCs w:val="21"/>
          <w:highlight w:val="none"/>
          <w:lang w:val="en-US" w:eastAsia="zh-CN"/>
        </w:rPr>
        <w:t>数据中心整体运维服务，包括不仅限于对学校</w:t>
      </w:r>
      <w:r>
        <w:rPr>
          <w:rFonts w:hint="default" w:asciiTheme="minorEastAsia" w:hAnsiTheme="minorEastAsia" w:eastAsiaTheme="minorEastAsia" w:cstheme="minorEastAsia"/>
          <w:b w:val="0"/>
          <w:bCs/>
          <w:color w:val="auto"/>
          <w:szCs w:val="21"/>
          <w:highlight w:val="none"/>
          <w:lang w:val="en-US" w:eastAsia="zh-CN"/>
        </w:rPr>
        <w:t>现有VMWARE、超融合，ORACLE、以及并行文件系统</w:t>
      </w:r>
      <w:r>
        <w:rPr>
          <w:rFonts w:hint="eastAsia" w:asciiTheme="minorEastAsia" w:hAnsiTheme="minorEastAsia" w:eastAsiaTheme="minorEastAsia" w:cstheme="minorEastAsia"/>
          <w:b w:val="0"/>
          <w:bCs/>
          <w:color w:val="auto"/>
          <w:szCs w:val="21"/>
          <w:highlight w:val="none"/>
          <w:lang w:val="en-US" w:eastAsia="zh-CN"/>
        </w:rPr>
        <w:t>数据</w:t>
      </w:r>
      <w:r>
        <w:rPr>
          <w:rFonts w:hint="default" w:asciiTheme="minorEastAsia" w:hAnsiTheme="minorEastAsia" w:eastAsiaTheme="minorEastAsia" w:cstheme="minorEastAsia"/>
          <w:b w:val="0"/>
          <w:bCs/>
          <w:color w:val="auto"/>
          <w:szCs w:val="21"/>
          <w:highlight w:val="none"/>
          <w:lang w:val="en-US" w:eastAsia="zh-CN"/>
        </w:rPr>
        <w:t>等数据提供备份服务等</w:t>
      </w:r>
      <w:r>
        <w:rPr>
          <w:rFonts w:hint="eastAsia" w:asciiTheme="minorEastAsia" w:hAnsiTheme="minorEastAsia" w:eastAsiaTheme="minorEastAsia" w:cstheme="minorEastAsia"/>
          <w:b w:val="0"/>
          <w:bCs/>
          <w:color w:val="auto"/>
          <w:szCs w:val="21"/>
          <w:highlight w:val="none"/>
          <w:lang w:val="en-US" w:eastAsia="zh-CN"/>
        </w:rPr>
        <w:t>，以及提供AI相关应用支持以及运维服务支持</w:t>
      </w:r>
      <w:r>
        <w:rPr>
          <w:rFonts w:hint="default" w:asciiTheme="minorEastAsia" w:hAnsiTheme="minorEastAsia" w:eastAsiaTheme="minorEastAsia" w:cstheme="minorEastAsia"/>
          <w:b w:val="0"/>
          <w:bCs/>
          <w:color w:val="auto"/>
          <w:szCs w:val="21"/>
          <w:highlight w:val="none"/>
          <w:lang w:val="en-US" w:eastAsia="zh-CN"/>
        </w:rPr>
        <w:t>。（</w:t>
      </w:r>
      <w:r>
        <w:rPr>
          <w:rFonts w:hint="eastAsia" w:asciiTheme="minorEastAsia" w:hAnsiTheme="minorEastAsia" w:eastAsiaTheme="minorEastAsia" w:cstheme="minorEastAsia"/>
          <w:b/>
          <w:bCs w:val="0"/>
          <w:color w:val="auto"/>
          <w:szCs w:val="21"/>
          <w:highlight w:val="none"/>
          <w:lang w:val="en-US" w:eastAsia="zh-CN"/>
        </w:rPr>
        <w:t>提供承诺书原件加盖公章，未提供视为无效投标</w:t>
      </w:r>
      <w:r>
        <w:rPr>
          <w:rFonts w:hint="default" w:asciiTheme="minorEastAsia" w:hAnsiTheme="minorEastAsia" w:eastAsiaTheme="minorEastAsia" w:cstheme="minorEastAsia"/>
          <w:b w:val="0"/>
          <w:bCs/>
          <w:color w:val="auto"/>
          <w:szCs w:val="21"/>
          <w:highlight w:val="none"/>
          <w:lang w:val="en-US" w:eastAsia="zh-CN"/>
        </w:rPr>
        <w:t>）</w:t>
      </w:r>
    </w:p>
    <w:p w14:paraId="2D5DBA93">
      <w:pPr>
        <w:spacing w:line="360" w:lineRule="auto"/>
        <w:ind w:firstLine="420" w:firstLineChars="200"/>
        <w:rPr>
          <w:rFonts w:hint="eastAsia" w:asciiTheme="minorEastAsia" w:hAnsiTheme="minorEastAsia" w:eastAsiaTheme="minorEastAsia" w:cstheme="minorEastAsia"/>
          <w:b w:val="0"/>
          <w:bCs/>
          <w:color w:val="auto"/>
          <w:szCs w:val="21"/>
          <w:highlight w:val="none"/>
        </w:rPr>
      </w:pPr>
      <w:r>
        <w:rPr>
          <w:rFonts w:hint="eastAsia" w:asciiTheme="minorEastAsia" w:hAnsiTheme="minorEastAsia" w:eastAsiaTheme="minorEastAsia" w:cstheme="minorEastAsia"/>
          <w:b w:val="0"/>
          <w:bCs/>
          <w:color w:val="auto"/>
          <w:szCs w:val="21"/>
          <w:highlight w:val="none"/>
        </w:rPr>
        <w:t>（三）样品要求：</w:t>
      </w:r>
      <w:bookmarkEnd w:id="229"/>
      <w:r>
        <w:rPr>
          <w:rFonts w:hint="eastAsia" w:asciiTheme="minorEastAsia" w:hAnsiTheme="minorEastAsia" w:eastAsiaTheme="minorEastAsia" w:cstheme="minorEastAsia"/>
          <w:b w:val="0"/>
          <w:bCs/>
          <w:color w:val="auto"/>
          <w:szCs w:val="21"/>
          <w:highlight w:val="none"/>
        </w:rPr>
        <w:t>/</w:t>
      </w:r>
    </w:p>
    <w:p w14:paraId="2706E652">
      <w:pPr>
        <w:spacing w:line="360" w:lineRule="auto"/>
        <w:ind w:firstLine="420" w:firstLineChars="200"/>
        <w:rPr>
          <w:rFonts w:hint="eastAsia" w:asciiTheme="minorEastAsia" w:hAnsiTheme="minorEastAsia" w:eastAsiaTheme="minorEastAsia" w:cstheme="minorEastAsia"/>
          <w:b w:val="0"/>
          <w:bCs/>
          <w:color w:val="auto"/>
          <w:szCs w:val="21"/>
          <w:highlight w:val="none"/>
        </w:rPr>
        <w:sectPr>
          <w:pgSz w:w="11906" w:h="16839"/>
          <w:pgMar w:top="1440" w:right="1080" w:bottom="1440" w:left="1080" w:header="0" w:footer="907" w:gutter="0"/>
          <w:cols w:space="720" w:num="1"/>
          <w:docGrid w:linePitch="360" w:charSpace="0"/>
        </w:sectPr>
      </w:pPr>
      <w:r>
        <w:rPr>
          <w:rFonts w:hint="eastAsia" w:asciiTheme="minorEastAsia" w:hAnsiTheme="minorEastAsia" w:eastAsiaTheme="minorEastAsia" w:cstheme="minorEastAsia"/>
          <w:b w:val="0"/>
          <w:bCs/>
          <w:color w:val="auto"/>
          <w:szCs w:val="21"/>
          <w:highlight w:val="none"/>
        </w:rPr>
        <w:t>注：本项目中打“★”“▲”技术参数，签订合同时提供招标文件技术要求中要求的证明资料包含但不限于产品说明书等技术支持资料（如白皮书、彩页、手册、官网截图、检测报告等</w:t>
      </w:r>
      <w:r>
        <w:rPr>
          <w:rFonts w:hint="eastAsia" w:asciiTheme="minorEastAsia" w:hAnsiTheme="minorEastAsia" w:eastAsiaTheme="minorEastAsia" w:cstheme="minorEastAsia"/>
          <w:b w:val="0"/>
          <w:bCs/>
          <w:color w:val="auto"/>
          <w:szCs w:val="21"/>
          <w:highlight w:val="none"/>
          <w:lang w:eastAsia="zh-CN"/>
        </w:rPr>
        <w:t>，</w:t>
      </w:r>
      <w:r>
        <w:rPr>
          <w:rFonts w:hint="eastAsia" w:asciiTheme="minorEastAsia" w:hAnsiTheme="minorEastAsia" w:eastAsiaTheme="minorEastAsia" w:cstheme="minorEastAsia"/>
          <w:b w:val="0"/>
          <w:bCs/>
          <w:color w:val="auto"/>
          <w:szCs w:val="21"/>
          <w:highlight w:val="none"/>
        </w:rPr>
        <w:t>投标产品为组装/集成的可提供产品规格说明书及产品配置清单且加盖公章）供采购人核验（招标文件中另有要求的，按文件要求提供），未按要求提供或提供的证明材料不满足招标文件技术指标，采购人有权对不满足要求的中标供应商视为虚假应标，按无效投标处理。</w:t>
      </w:r>
    </w:p>
    <w:bookmarkEnd w:id="205"/>
    <w:p w14:paraId="2CB1E1C6">
      <w:pPr>
        <w:pStyle w:val="3"/>
        <w:jc w:val="center"/>
        <w:rPr>
          <w:rFonts w:asciiTheme="minorEastAsia" w:hAnsiTheme="minorEastAsia" w:eastAsiaTheme="minorEastAsia" w:cstheme="minorEastAsia"/>
          <w:b/>
          <w:bCs/>
          <w:color w:val="auto"/>
          <w:highlight w:val="none"/>
          <w:lang w:val="zh-CN"/>
        </w:rPr>
      </w:pPr>
      <w:bookmarkStart w:id="230" w:name="_Toc27167"/>
      <w:bookmarkStart w:id="231" w:name="_Toc25535"/>
      <w:bookmarkStart w:id="232" w:name="_Toc4952"/>
      <w:bookmarkStart w:id="233" w:name="_Toc171519079"/>
      <w:bookmarkStart w:id="234" w:name="_Toc5144"/>
      <w:r>
        <w:rPr>
          <w:rStyle w:val="322"/>
          <w:rFonts w:hint="eastAsia" w:asciiTheme="minorEastAsia" w:hAnsiTheme="minorEastAsia" w:eastAsiaTheme="minorEastAsia" w:cstheme="minorEastAsia"/>
          <w:b/>
          <w:bCs/>
          <w:color w:val="auto"/>
          <w:highlight w:val="none"/>
          <w:lang w:val="zh-CN"/>
        </w:rPr>
        <w:t>第五章  评标方法与评标标准</w:t>
      </w:r>
      <w:bookmarkEnd w:id="230"/>
      <w:bookmarkEnd w:id="231"/>
      <w:bookmarkEnd w:id="232"/>
      <w:bookmarkEnd w:id="233"/>
    </w:p>
    <w:bookmarkEnd w:id="234"/>
    <w:p w14:paraId="1697A53C">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一、评标方法</w:t>
      </w:r>
    </w:p>
    <w:p w14:paraId="365A9CA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采用综合评分法的，评标结果按评审后得分由高到低顺序排列。得分相同的，按投标报价由低到高顺序排列。得分且投标报价相同的，按“评标标准中技术参数”得分由高到低顺序排列。在投标文件满足招标文件全部实质性要求的供应商中，按照评审得分由高到低推荐3名中标候选人。</w:t>
      </w:r>
    </w:p>
    <w:p w14:paraId="5A468412">
      <w:pPr>
        <w:spacing w:line="360" w:lineRule="auto"/>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2.核心产品评审。</w:t>
      </w:r>
    </w:p>
    <w:p w14:paraId="2EEF51FA">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p>
    <w:p w14:paraId="5108E848">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（2）非单一产品采购项目，以提供的核心产品品牌为准，核心产品详见第五章采购项目需求。多家供应商提供的核心产品品牌相同的，按前两款规定处理；</w:t>
      </w:r>
    </w:p>
    <w:p w14:paraId="7A89420A">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p w14:paraId="50DDB8B3">
      <w:pPr>
        <w:spacing w:line="360" w:lineRule="auto"/>
        <w:ind w:firstLine="420" w:firstLineChars="20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本项目核心产品为</w:t>
      </w:r>
      <w:r>
        <w:rPr>
          <w:rFonts w:hint="eastAsia" w:asciiTheme="minorEastAsia" w:hAnsiTheme="minorEastAsia" w:eastAsiaTheme="minorEastAsia" w:cstheme="minorEastAsia"/>
          <w:b w:val="0"/>
          <w:bCs/>
          <w:color w:val="auto"/>
          <w:szCs w:val="21"/>
          <w:highlight w:val="none"/>
          <w:lang w:eastAsia="zh-CN"/>
        </w:rPr>
        <w:t>存储系统。</w:t>
      </w:r>
    </w:p>
    <w:p w14:paraId="66461518">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二、小微企业价格扣除</w:t>
      </w:r>
    </w:p>
    <w:p w14:paraId="5CF78D68">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zh-CN"/>
        </w:rPr>
        <w:t>本项目全部货物制造商为小微企业的，</w:t>
      </w:r>
      <w:r>
        <w:rPr>
          <w:rFonts w:hint="eastAsia" w:asciiTheme="minorEastAsia" w:hAnsiTheme="minorEastAsia" w:eastAsiaTheme="minorEastAsia" w:cstheme="minorEastAsia"/>
          <w:b/>
          <w:color w:val="auto"/>
          <w:szCs w:val="21"/>
          <w:highlight w:val="none"/>
          <w:lang w:val="zh-CN"/>
        </w:rPr>
        <w:t>对报价给予</w:t>
      </w:r>
      <w:r>
        <w:rPr>
          <w:rFonts w:hint="eastAsia" w:asciiTheme="minorEastAsia" w:hAnsiTheme="minorEastAsia" w:eastAsiaTheme="minorEastAsia" w:cstheme="minorEastAsia"/>
          <w:b/>
          <w:color w:val="auto"/>
          <w:szCs w:val="21"/>
          <w:highlight w:val="none"/>
        </w:rPr>
        <w:t>10</w:t>
      </w:r>
      <w:r>
        <w:rPr>
          <w:rFonts w:hint="eastAsia" w:asciiTheme="minorEastAsia" w:hAnsiTheme="minorEastAsia" w:eastAsiaTheme="minorEastAsia" w:cstheme="minorEastAsia"/>
          <w:b/>
          <w:color w:val="auto"/>
          <w:szCs w:val="21"/>
          <w:highlight w:val="none"/>
          <w:lang w:val="zh-CN"/>
        </w:rPr>
        <w:t>%的扣除，用扣除后的价格参与评审</w:t>
      </w:r>
      <w:r>
        <w:rPr>
          <w:rFonts w:hint="eastAsia" w:asciiTheme="minorEastAsia" w:hAnsiTheme="minorEastAsia" w:eastAsiaTheme="minorEastAsia" w:cstheme="minorEastAsia"/>
          <w:b/>
          <w:color w:val="auto"/>
          <w:szCs w:val="21"/>
          <w:highlight w:val="none"/>
        </w:rPr>
        <w:t>。</w:t>
      </w:r>
    </w:p>
    <w:p w14:paraId="2C34D312">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7D7AA1DF">
      <w:pPr>
        <w:spacing w:line="360" w:lineRule="auto"/>
        <w:ind w:firstLine="420" w:firstLineChars="20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w:t>
      </w:r>
      <w:r>
        <w:rPr>
          <w:rFonts w:hint="eastAsia" w:ascii="宋体" w:hAnsi="宋体" w:cs="宋体"/>
          <w:color w:val="auto"/>
          <w:szCs w:val="21"/>
          <w:highlight w:val="none"/>
        </w:rPr>
        <w:t>对国家认定的节能产品和环保产品分别给予投标价的</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%价格扣除，用扣除后的价格参与评审（特别说明：节能、环保产品必须纳入“中国政府采购网http://www.ccgp.gov.cn”等官方网站“节能、环保产品查询系统”，且以提供的证书</w:t>
      </w:r>
      <w:r>
        <w:rPr>
          <w:rFonts w:hint="eastAsia" w:ascii="宋体" w:hAnsi="宋体" w:eastAsia="宋体" w:cs="宋体"/>
          <w:color w:val="auto"/>
          <w:szCs w:val="21"/>
          <w:highlight w:val="none"/>
          <w:lang w:eastAsia="zh-CN"/>
        </w:rPr>
        <w:t>扫描件</w:t>
      </w:r>
      <w:r>
        <w:rPr>
          <w:rFonts w:hint="eastAsia" w:ascii="宋体" w:hAnsi="宋体" w:cs="宋体"/>
          <w:color w:val="auto"/>
          <w:szCs w:val="21"/>
          <w:highlight w:val="none"/>
        </w:rPr>
        <w:t>为准）。</w:t>
      </w:r>
    </w:p>
    <w:p w14:paraId="21E6D1F8">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b/>
          <w:bCs/>
          <w:color w:val="auto"/>
          <w:szCs w:val="21"/>
          <w:highlight w:val="none"/>
        </w:rPr>
      </w:pPr>
      <w:r>
        <w:rPr>
          <w:rFonts w:hint="eastAsia" w:asciiTheme="minorEastAsia" w:hAnsiTheme="minorEastAsia" w:eastAsiaTheme="minorEastAsia" w:cstheme="minorEastAsia"/>
          <w:color w:val="auto"/>
          <w:szCs w:val="21"/>
          <w:highlight w:val="none"/>
          <w:lang w:val="en-US" w:eastAsia="zh-CN"/>
        </w:rPr>
        <w:t>三、</w:t>
      </w:r>
      <w:r>
        <w:rPr>
          <w:rFonts w:hint="eastAsia" w:ascii="宋体" w:hAnsi="宋体" w:eastAsia="宋体" w:cs="宋体"/>
          <w:b/>
          <w:bCs/>
          <w:color w:val="auto"/>
          <w:szCs w:val="21"/>
          <w:highlight w:val="none"/>
        </w:rPr>
        <w:t>采购本国产品的支持政策</w:t>
      </w:r>
    </w:p>
    <w:p w14:paraId="68D46708">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78F4856F">
      <w:pPr>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p>
    <w:p w14:paraId="7152F29C">
      <w:pPr>
        <w:widowControl/>
        <w:jc w:val="lef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597B3E5C">
      <w:pPr>
        <w:pStyle w:val="4"/>
        <w:spacing w:before="120" w:after="120" w:line="240" w:lineRule="auto"/>
        <w:jc w:val="center"/>
        <w:rPr>
          <w:rFonts w:asciiTheme="minorEastAsia" w:hAnsiTheme="minorEastAsia" w:eastAsiaTheme="minorEastAsia" w:cstheme="minorEastAsia"/>
          <w:b w:val="0"/>
          <w:color w:val="auto"/>
          <w:sz w:val="28"/>
          <w:szCs w:val="28"/>
          <w:highlight w:val="none"/>
        </w:rPr>
      </w:pPr>
      <w:r>
        <w:rPr>
          <w:rFonts w:hint="eastAsia" w:asciiTheme="minorEastAsia" w:hAnsiTheme="minorEastAsia" w:eastAsiaTheme="minorEastAsia" w:cstheme="minorEastAsia"/>
          <w:b w:val="0"/>
          <w:color w:val="auto"/>
          <w:sz w:val="28"/>
          <w:szCs w:val="28"/>
          <w:highlight w:val="none"/>
          <w:lang w:val="en-US" w:eastAsia="zh-CN"/>
        </w:rPr>
        <w:t>四、</w:t>
      </w:r>
      <w:r>
        <w:rPr>
          <w:rFonts w:hint="eastAsia" w:asciiTheme="minorEastAsia" w:hAnsiTheme="minorEastAsia" w:eastAsiaTheme="minorEastAsia" w:cstheme="minorEastAsia"/>
          <w:b w:val="0"/>
          <w:color w:val="auto"/>
          <w:sz w:val="28"/>
          <w:szCs w:val="28"/>
          <w:highlight w:val="none"/>
        </w:rPr>
        <w:t>评标标准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340"/>
        <w:gridCol w:w="6249"/>
        <w:gridCol w:w="996"/>
      </w:tblGrid>
      <w:tr w14:paraId="1569C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 w:hRule="atLeast"/>
          <w:tblHeader/>
          <w:jc w:val="center"/>
        </w:trPr>
        <w:tc>
          <w:tcPr>
            <w:tcW w:w="662" w:type="dxa"/>
            <w:tcBorders>
              <w:top w:val="single" w:color="auto" w:sz="4" w:space="0"/>
              <w:left w:val="single" w:color="auto" w:sz="4" w:space="0"/>
              <w:bottom w:val="single" w:color="auto" w:sz="4" w:space="0"/>
              <w:right w:val="single" w:color="auto" w:sz="4" w:space="0"/>
            </w:tcBorders>
          </w:tcPr>
          <w:p w14:paraId="36D509C5">
            <w:pPr>
              <w:spacing w:line="360" w:lineRule="auto"/>
              <w:ind w:left="420" w:hanging="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序号</w:t>
            </w:r>
          </w:p>
        </w:tc>
        <w:tc>
          <w:tcPr>
            <w:tcW w:w="1340" w:type="dxa"/>
            <w:tcBorders>
              <w:top w:val="single" w:color="auto" w:sz="4" w:space="0"/>
              <w:left w:val="single" w:color="auto" w:sz="4" w:space="0"/>
              <w:bottom w:val="single" w:color="auto" w:sz="4" w:space="0"/>
              <w:right w:val="single" w:color="auto" w:sz="4" w:space="0"/>
            </w:tcBorders>
          </w:tcPr>
          <w:p w14:paraId="71CFF592">
            <w:pPr>
              <w:spacing w:line="360" w:lineRule="auto"/>
              <w:ind w:left="420" w:hanging="42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评分因素</w:t>
            </w:r>
          </w:p>
        </w:tc>
        <w:tc>
          <w:tcPr>
            <w:tcW w:w="6249" w:type="dxa"/>
            <w:tcBorders>
              <w:top w:val="single" w:color="auto" w:sz="4" w:space="0"/>
              <w:left w:val="single" w:color="auto" w:sz="4" w:space="0"/>
              <w:bottom w:val="single" w:color="auto" w:sz="4" w:space="0"/>
              <w:right w:val="single" w:color="auto" w:sz="4" w:space="0"/>
            </w:tcBorders>
          </w:tcPr>
          <w:p w14:paraId="7C690043">
            <w:pPr>
              <w:spacing w:line="360" w:lineRule="auto"/>
              <w:ind w:left="420" w:firstLine="2951" w:firstLineChars="140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评分标准</w:t>
            </w:r>
          </w:p>
        </w:tc>
        <w:tc>
          <w:tcPr>
            <w:tcW w:w="996" w:type="dxa"/>
            <w:tcBorders>
              <w:top w:val="single" w:color="auto" w:sz="4" w:space="0"/>
              <w:left w:val="single" w:color="auto" w:sz="4" w:space="0"/>
              <w:bottom w:val="single" w:color="auto" w:sz="4" w:space="0"/>
              <w:right w:val="single" w:color="auto" w:sz="4" w:space="0"/>
            </w:tcBorders>
          </w:tcPr>
          <w:p w14:paraId="075E4AF8">
            <w:pPr>
              <w:spacing w:line="360" w:lineRule="auto"/>
              <w:ind w:left="420" w:hanging="420"/>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分值</w:t>
            </w:r>
          </w:p>
        </w:tc>
      </w:tr>
      <w:tr w14:paraId="35BAA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jc w:val="center"/>
        </w:trPr>
        <w:tc>
          <w:tcPr>
            <w:tcW w:w="662" w:type="dxa"/>
            <w:tcBorders>
              <w:top w:val="single" w:color="auto" w:sz="4" w:space="0"/>
              <w:left w:val="single" w:color="auto" w:sz="4" w:space="0"/>
              <w:bottom w:val="single" w:color="auto" w:sz="4" w:space="0"/>
              <w:right w:val="single" w:color="auto" w:sz="4" w:space="0"/>
            </w:tcBorders>
            <w:vAlign w:val="center"/>
          </w:tcPr>
          <w:p w14:paraId="4E514851">
            <w:pPr>
              <w:spacing w:line="360" w:lineRule="auto"/>
              <w:ind w:left="420" w:hanging="420"/>
              <w:rPr>
                <w:rFonts w:asciiTheme="minorEastAsia" w:hAnsiTheme="minorEastAsia" w:eastAsiaTheme="minorEastAsia" w:cstheme="minorEastAsia"/>
                <w:color w:val="auto"/>
                <w:szCs w:val="21"/>
                <w:highlight w:val="none"/>
              </w:rPr>
            </w:pPr>
            <w:bookmarkStart w:id="235" w:name="OLE_LINK50" w:colFirst="1" w:colLast="3"/>
            <w:bookmarkStart w:id="236" w:name="OLE_LINK2"/>
            <w:bookmarkStart w:id="237" w:name="OLE_LINK3"/>
            <w:bookmarkStart w:id="238" w:name="_Hlk401005359"/>
            <w:bookmarkStart w:id="239" w:name="OLE_LINK1"/>
            <w:bookmarkStart w:id="240" w:name="OLE_LINK4"/>
            <w:r>
              <w:rPr>
                <w:rFonts w:hint="eastAsia" w:asciiTheme="minorEastAsia" w:hAnsiTheme="minorEastAsia" w:eastAsiaTheme="minorEastAsia" w:cstheme="minorEastAsia"/>
                <w:color w:val="auto"/>
                <w:szCs w:val="21"/>
                <w:highlight w:val="none"/>
              </w:rPr>
              <w:t>1</w:t>
            </w:r>
          </w:p>
        </w:tc>
        <w:tc>
          <w:tcPr>
            <w:tcW w:w="1340" w:type="dxa"/>
            <w:tcBorders>
              <w:top w:val="single" w:color="auto" w:sz="4" w:space="0"/>
              <w:left w:val="single" w:color="auto" w:sz="4" w:space="0"/>
              <w:right w:val="single" w:color="auto" w:sz="4" w:space="0"/>
            </w:tcBorders>
            <w:vAlign w:val="center"/>
          </w:tcPr>
          <w:p w14:paraId="62592E94">
            <w:pPr>
              <w:spacing w:line="360" w:lineRule="auto"/>
              <w:ind w:left="420" w:hanging="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价格</w:t>
            </w:r>
          </w:p>
        </w:tc>
        <w:tc>
          <w:tcPr>
            <w:tcW w:w="6249" w:type="dxa"/>
            <w:tcBorders>
              <w:top w:val="single" w:color="auto" w:sz="4" w:space="0"/>
              <w:left w:val="single" w:color="auto" w:sz="4" w:space="0"/>
              <w:bottom w:val="single" w:color="auto" w:sz="4" w:space="0"/>
              <w:right w:val="single" w:color="auto" w:sz="4" w:space="0"/>
            </w:tcBorders>
            <w:vAlign w:val="center"/>
          </w:tcPr>
          <w:p w14:paraId="66D1A97F">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采用低价优先法计算，即满足招标文件要求且投标价格最低的投标报价为评标基准价，其价格分为满分。</w:t>
            </w:r>
          </w:p>
          <w:p w14:paraId="2B7D7A19">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其他投标人的价格分统一按照下列公式计算:投标报价得分=(评标基准价/投标报价)×</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0（小数点保留两位）</w:t>
            </w:r>
          </w:p>
        </w:tc>
        <w:tc>
          <w:tcPr>
            <w:tcW w:w="996" w:type="dxa"/>
            <w:tcBorders>
              <w:top w:val="single" w:color="auto" w:sz="4" w:space="0"/>
              <w:left w:val="single" w:color="auto" w:sz="4" w:space="0"/>
              <w:bottom w:val="single" w:color="auto" w:sz="4" w:space="0"/>
              <w:right w:val="single" w:color="auto" w:sz="4" w:space="0"/>
            </w:tcBorders>
            <w:vAlign w:val="center"/>
          </w:tcPr>
          <w:p w14:paraId="22C385BA">
            <w:pPr>
              <w:spacing w:line="360" w:lineRule="auto"/>
              <w:ind w:left="420" w:hanging="42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0</w:t>
            </w:r>
          </w:p>
        </w:tc>
      </w:tr>
      <w:bookmarkEnd w:id="235"/>
      <w:tr w14:paraId="527E1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blHeader/>
          <w:jc w:val="center"/>
        </w:trPr>
        <w:tc>
          <w:tcPr>
            <w:tcW w:w="662" w:type="dxa"/>
            <w:tcBorders>
              <w:top w:val="single" w:color="auto" w:sz="4" w:space="0"/>
              <w:left w:val="single" w:color="auto" w:sz="4" w:space="0"/>
              <w:bottom w:val="single" w:color="auto" w:sz="4" w:space="0"/>
              <w:right w:val="single" w:color="auto" w:sz="4" w:space="0"/>
            </w:tcBorders>
            <w:vAlign w:val="center"/>
          </w:tcPr>
          <w:p w14:paraId="68CC4D8A">
            <w:pPr>
              <w:spacing w:line="360" w:lineRule="auto"/>
              <w:ind w:left="420" w:hanging="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p>
        </w:tc>
        <w:tc>
          <w:tcPr>
            <w:tcW w:w="1340" w:type="dxa"/>
            <w:tcBorders>
              <w:top w:val="single" w:color="auto" w:sz="4" w:space="0"/>
              <w:left w:val="single" w:color="auto" w:sz="4" w:space="0"/>
              <w:right w:val="single" w:color="auto" w:sz="4" w:space="0"/>
            </w:tcBorders>
            <w:vAlign w:val="center"/>
          </w:tcPr>
          <w:p w14:paraId="2FF91396">
            <w:pPr>
              <w:keepNext w:val="0"/>
              <w:keepLines w:val="0"/>
              <w:pageBreakBefore w:val="0"/>
              <w:widowControl w:val="0"/>
              <w:kinsoku/>
              <w:wordWrap/>
              <w:overflowPunct/>
              <w:topLinePunct w:val="0"/>
              <w:autoSpaceDE/>
              <w:autoSpaceDN/>
              <w:bidi w:val="0"/>
              <w:adjustRightInd/>
              <w:snapToGrid/>
              <w:spacing w:line="360" w:lineRule="auto"/>
              <w:ind w:left="0" w:firstLine="0"/>
              <w:jc w:val="center"/>
              <w:textAlignment w:val="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技术</w:t>
            </w:r>
            <w:r>
              <w:rPr>
                <w:rFonts w:hint="eastAsia" w:asciiTheme="minorEastAsia" w:hAnsiTheme="minorEastAsia" w:eastAsiaTheme="minorEastAsia" w:cstheme="minorEastAsia"/>
                <w:color w:val="auto"/>
                <w:szCs w:val="21"/>
                <w:highlight w:val="none"/>
                <w:lang w:val="en-US" w:eastAsia="zh-CN"/>
              </w:rPr>
              <w:t>参数响应</w:t>
            </w:r>
          </w:p>
        </w:tc>
        <w:tc>
          <w:tcPr>
            <w:tcW w:w="6249" w:type="dxa"/>
            <w:tcBorders>
              <w:top w:val="single" w:color="auto" w:sz="4" w:space="0"/>
              <w:left w:val="single" w:color="auto" w:sz="4" w:space="0"/>
              <w:bottom w:val="single" w:color="auto" w:sz="4" w:space="0"/>
              <w:right w:val="single" w:color="auto" w:sz="4" w:space="0"/>
            </w:tcBorders>
            <w:vAlign w:val="center"/>
          </w:tcPr>
          <w:p w14:paraId="3A1249F3">
            <w:pPr>
              <w:spacing w:line="360" w:lineRule="auto"/>
              <w:rPr>
                <w:rFonts w:hint="eastAsia" w:asciiTheme="minorEastAsia" w:hAnsiTheme="minorEastAsia" w:eastAsiaTheme="minorEastAsia" w:cstheme="minorEastAsia"/>
                <w:color w:val="auto"/>
                <w:szCs w:val="21"/>
                <w:highlight w:val="none"/>
                <w:lang w:val="zh-CN" w:eastAsia="zh-CN"/>
              </w:rPr>
            </w:pPr>
            <w:bookmarkStart w:id="241" w:name="OLE_LINK52"/>
            <w:r>
              <w:rPr>
                <w:rFonts w:hint="eastAsia" w:asciiTheme="minorEastAsia" w:hAnsiTheme="minorEastAsia" w:eastAsiaTheme="minorEastAsia" w:cstheme="minorEastAsia"/>
                <w:color w:val="auto"/>
                <w:szCs w:val="21"/>
                <w:highlight w:val="none"/>
              </w:rPr>
              <w:t>技术参数全部满足采购要求的得满分</w:t>
            </w:r>
            <w:r>
              <w:rPr>
                <w:rFonts w:hint="eastAsia" w:asciiTheme="minorEastAsia" w:hAnsiTheme="minorEastAsia" w:eastAsiaTheme="minorEastAsia" w:cstheme="minorEastAsia"/>
                <w:color w:val="auto"/>
                <w:szCs w:val="21"/>
                <w:highlight w:val="none"/>
                <w:lang w:val="en-US" w:eastAsia="zh-CN"/>
              </w:rPr>
              <w:t>28</w:t>
            </w:r>
            <w:r>
              <w:rPr>
                <w:rFonts w:hint="eastAsia" w:asciiTheme="minorEastAsia" w:hAnsiTheme="minorEastAsia" w:eastAsiaTheme="minorEastAsia" w:cstheme="minorEastAsia"/>
                <w:color w:val="auto"/>
                <w:szCs w:val="21"/>
                <w:highlight w:val="none"/>
              </w:rPr>
              <w:t>分；打★指标为必须满足项，如有负偏离将作为无效投标；加“▲”号指标为重要技术参数，有一项负偏离扣</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分，其余非重点指标，有一项负偏离扣</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分，扣完为止</w:t>
            </w:r>
            <w:r>
              <w:rPr>
                <w:rFonts w:hint="eastAsia" w:asciiTheme="minorEastAsia" w:hAnsiTheme="minorEastAsia" w:eastAsiaTheme="minorEastAsia" w:cstheme="minorEastAsia"/>
                <w:color w:val="auto"/>
                <w:szCs w:val="21"/>
                <w:highlight w:val="none"/>
                <w:lang w:eastAsia="zh-CN"/>
              </w:rPr>
              <w:t>。</w:t>
            </w:r>
          </w:p>
          <w:bookmarkEnd w:id="241"/>
          <w:p w14:paraId="79ABFCEC">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w:t>
            </w:r>
            <w:r>
              <w:rPr>
                <w:rFonts w:hint="eastAsia" w:ascii="宋体" w:hAnsi="宋体" w:eastAsia="宋体"/>
                <w:bCs/>
                <w:color w:val="auto"/>
                <w:sz w:val="21"/>
                <w:szCs w:val="21"/>
                <w:highlight w:val="none"/>
                <w:lang w:val="en-US" w:eastAsia="zh-CN"/>
              </w:rPr>
              <w:t>带</w:t>
            </w:r>
            <w:r>
              <w:rPr>
                <w:rFonts w:hint="eastAsia" w:asciiTheme="minorEastAsia" w:hAnsiTheme="minorEastAsia" w:eastAsiaTheme="minorEastAsia" w:cstheme="minorEastAsia"/>
                <w:color w:val="auto"/>
                <w:szCs w:val="21"/>
                <w:highlight w:val="none"/>
                <w:lang w:val="zh-CN"/>
              </w:rPr>
              <w:t>“★”、</w:t>
            </w:r>
            <w:r>
              <w:rPr>
                <w:rFonts w:hint="eastAsia" w:ascii="宋体" w:hAnsi="宋体" w:eastAsia="宋体"/>
                <w:bCs/>
                <w:color w:val="auto"/>
                <w:sz w:val="21"/>
                <w:szCs w:val="21"/>
                <w:highlight w:val="none"/>
                <w:lang w:val="en-US" w:eastAsia="zh-CN"/>
              </w:rPr>
              <w:t>“▲”项的技术指标需按照招标文件提供对应要求的技术佐证资料，以佐证所投产品的主要技术参数及功能。非“▲”项技术指标未有要求的则以技术条款偏离表中应答为准（需求中有其他要求的从其要求</w:t>
            </w:r>
            <w:r>
              <w:rPr>
                <w:rFonts w:hint="eastAsia" w:ascii="宋体" w:hAnsi="宋体"/>
                <w:bCs/>
                <w:color w:val="auto"/>
                <w:sz w:val="21"/>
                <w:szCs w:val="21"/>
                <w:highlight w:val="none"/>
                <w:lang w:val="en-US" w:eastAsia="zh-CN"/>
              </w:rPr>
              <w:t>）</w:t>
            </w:r>
          </w:p>
        </w:tc>
        <w:tc>
          <w:tcPr>
            <w:tcW w:w="996" w:type="dxa"/>
            <w:tcBorders>
              <w:top w:val="single" w:color="auto" w:sz="4" w:space="0"/>
              <w:left w:val="single" w:color="auto" w:sz="4" w:space="0"/>
              <w:bottom w:val="single" w:color="auto" w:sz="4" w:space="0"/>
              <w:right w:val="single" w:color="auto" w:sz="4" w:space="0"/>
            </w:tcBorders>
            <w:vAlign w:val="center"/>
          </w:tcPr>
          <w:p w14:paraId="25C22A22">
            <w:pPr>
              <w:spacing w:line="360" w:lineRule="auto"/>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28</w:t>
            </w:r>
          </w:p>
        </w:tc>
      </w:tr>
      <w:tr w14:paraId="28A7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blHeader/>
          <w:jc w:val="center"/>
        </w:trPr>
        <w:tc>
          <w:tcPr>
            <w:tcW w:w="662" w:type="dxa"/>
            <w:tcBorders>
              <w:top w:val="single" w:color="auto" w:sz="4" w:space="0"/>
              <w:left w:val="single" w:color="auto" w:sz="4" w:space="0"/>
              <w:bottom w:val="single" w:color="auto" w:sz="4" w:space="0"/>
              <w:right w:val="single" w:color="auto" w:sz="4" w:space="0"/>
            </w:tcBorders>
            <w:vAlign w:val="center"/>
          </w:tcPr>
          <w:p w14:paraId="3604C85C">
            <w:pPr>
              <w:spacing w:line="360" w:lineRule="auto"/>
              <w:ind w:left="420" w:hanging="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p>
        </w:tc>
        <w:tc>
          <w:tcPr>
            <w:tcW w:w="1340" w:type="dxa"/>
            <w:tcBorders>
              <w:left w:val="single" w:color="auto" w:sz="4" w:space="0"/>
              <w:right w:val="single" w:color="auto" w:sz="4" w:space="0"/>
            </w:tcBorders>
            <w:vAlign w:val="center"/>
          </w:tcPr>
          <w:p w14:paraId="61302D2C">
            <w:pPr>
              <w:spacing w:line="360" w:lineRule="auto"/>
              <w:ind w:left="420" w:hanging="42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项目方案</w:t>
            </w:r>
          </w:p>
        </w:tc>
        <w:tc>
          <w:tcPr>
            <w:tcW w:w="6249" w:type="dxa"/>
            <w:tcBorders>
              <w:top w:val="single" w:color="auto" w:sz="4" w:space="0"/>
              <w:left w:val="single" w:color="auto" w:sz="4" w:space="0"/>
              <w:bottom w:val="single" w:color="auto" w:sz="4" w:space="0"/>
              <w:right w:val="single" w:color="auto" w:sz="4" w:space="0"/>
            </w:tcBorders>
            <w:vAlign w:val="center"/>
          </w:tcPr>
          <w:p w14:paraId="7A6E27E1">
            <w:pPr>
              <w:spacing w:line="360" w:lineRule="auto"/>
              <w:rPr>
                <w:rFonts w:hint="eastAsia" w:asciiTheme="minorEastAsia" w:hAnsiTheme="minorEastAsia" w:eastAsiaTheme="minorEastAsia" w:cstheme="minorEastAsia"/>
                <w:color w:val="auto"/>
                <w:kern w:val="0"/>
                <w:szCs w:val="21"/>
                <w:highlight w:val="none"/>
              </w:rPr>
            </w:pPr>
            <w:bookmarkStart w:id="242" w:name="OLE_LINK74"/>
            <w:r>
              <w:rPr>
                <w:rFonts w:hint="eastAsia" w:asciiTheme="minorEastAsia" w:hAnsiTheme="minorEastAsia" w:eastAsiaTheme="minorEastAsia" w:cstheme="minorEastAsia"/>
                <w:color w:val="auto"/>
                <w:kern w:val="0"/>
                <w:szCs w:val="21"/>
                <w:highlight w:val="none"/>
              </w:rPr>
              <w:t>针对</w:t>
            </w:r>
            <w:r>
              <w:rPr>
                <w:rFonts w:hint="eastAsia" w:ascii="宋体" w:hAnsi="宋体" w:eastAsia="宋体" w:cs="宋体"/>
                <w:color w:val="auto"/>
                <w:sz w:val="21"/>
                <w:szCs w:val="21"/>
                <w:highlight w:val="none"/>
                <w:lang w:val="en-US" w:eastAsia="zh-CN" w:bidi="ar-SA"/>
              </w:rPr>
              <w:t>供应商</w:t>
            </w:r>
            <w:r>
              <w:rPr>
                <w:rFonts w:hint="eastAsia" w:asciiTheme="minorEastAsia" w:hAnsiTheme="minorEastAsia" w:eastAsiaTheme="minorEastAsia" w:cstheme="minorEastAsia"/>
                <w:color w:val="auto"/>
                <w:kern w:val="0"/>
                <w:szCs w:val="21"/>
                <w:highlight w:val="none"/>
              </w:rPr>
              <w:t xml:space="preserve">提供的项目实施方案（包括供货保证措施、质量保证措施、协调配合措施、应急措施等内容）进行综合评分： </w:t>
            </w:r>
          </w:p>
          <w:p w14:paraId="3CF6277E">
            <w:pPr>
              <w:spacing w:line="360" w:lineRule="auto"/>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 xml:space="preserve">（1）方案内容完整，涵盖供货、质量、协调配合及应急措施；方案设计科学合理，操作性强，能有效保障项目顺利实施，得5分； </w:t>
            </w:r>
          </w:p>
          <w:p w14:paraId="6354BC5F">
            <w:pPr>
              <w:spacing w:line="360" w:lineRule="auto"/>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（2）方案内容基本完整，具备一定科学性和可操作性</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rPr>
              <w:t>得3分；</w:t>
            </w:r>
          </w:p>
          <w:p w14:paraId="573A1B58">
            <w:pPr>
              <w:spacing w:line="360" w:lineRule="auto"/>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（3）方案</w:t>
            </w:r>
            <w:r>
              <w:rPr>
                <w:rFonts w:hint="eastAsia" w:asciiTheme="minorEastAsia" w:hAnsiTheme="minorEastAsia" w:eastAsiaTheme="minorEastAsia" w:cstheme="minorEastAsia"/>
                <w:color w:val="auto"/>
                <w:kern w:val="0"/>
                <w:szCs w:val="21"/>
                <w:highlight w:val="none"/>
                <w:lang w:val="en-US" w:eastAsia="zh-CN"/>
              </w:rPr>
              <w:t>内容欠缺、能基本</w:t>
            </w:r>
            <w:r>
              <w:rPr>
                <w:rFonts w:hint="eastAsia" w:asciiTheme="minorEastAsia" w:hAnsiTheme="minorEastAsia" w:eastAsiaTheme="minorEastAsia" w:cstheme="minorEastAsia"/>
                <w:color w:val="auto"/>
                <w:kern w:val="0"/>
                <w:szCs w:val="21"/>
                <w:highlight w:val="none"/>
              </w:rPr>
              <w:t>满足项目实际需求，得1分；</w:t>
            </w:r>
          </w:p>
          <w:p w14:paraId="2CC8909F">
            <w:pPr>
              <w:spacing w:line="360" w:lineRule="auto"/>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（4）未提供方案或方案明显不符合要求，不得分。</w:t>
            </w:r>
            <w:bookmarkEnd w:id="242"/>
          </w:p>
        </w:tc>
        <w:tc>
          <w:tcPr>
            <w:tcW w:w="996" w:type="dxa"/>
            <w:tcBorders>
              <w:top w:val="single" w:color="auto" w:sz="4" w:space="0"/>
              <w:left w:val="single" w:color="auto" w:sz="4" w:space="0"/>
              <w:bottom w:val="single" w:color="auto" w:sz="4" w:space="0"/>
              <w:right w:val="single" w:color="auto" w:sz="4" w:space="0"/>
            </w:tcBorders>
            <w:vAlign w:val="center"/>
          </w:tcPr>
          <w:p w14:paraId="100F732F">
            <w:pPr>
              <w:spacing w:line="360" w:lineRule="auto"/>
              <w:ind w:left="420" w:hanging="420"/>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5</w:t>
            </w:r>
          </w:p>
        </w:tc>
      </w:tr>
      <w:tr w14:paraId="0E20C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blHeader/>
          <w:jc w:val="center"/>
        </w:trPr>
        <w:tc>
          <w:tcPr>
            <w:tcW w:w="662" w:type="dxa"/>
            <w:tcBorders>
              <w:top w:val="single" w:color="auto" w:sz="4" w:space="0"/>
              <w:left w:val="single" w:color="auto" w:sz="4" w:space="0"/>
              <w:bottom w:val="single" w:color="auto" w:sz="4" w:space="0"/>
              <w:right w:val="single" w:color="auto" w:sz="4" w:space="0"/>
            </w:tcBorders>
            <w:vAlign w:val="center"/>
          </w:tcPr>
          <w:p w14:paraId="6CF88080">
            <w:pPr>
              <w:spacing w:line="360" w:lineRule="auto"/>
              <w:ind w:left="420" w:hanging="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p>
        </w:tc>
        <w:tc>
          <w:tcPr>
            <w:tcW w:w="1340" w:type="dxa"/>
            <w:tcBorders>
              <w:left w:val="single" w:color="auto" w:sz="4" w:space="0"/>
              <w:right w:val="single" w:color="auto" w:sz="4" w:space="0"/>
            </w:tcBorders>
            <w:vAlign w:val="center"/>
          </w:tcPr>
          <w:p w14:paraId="748E9716">
            <w:pPr>
              <w:spacing w:line="360" w:lineRule="auto"/>
              <w:ind w:left="420" w:hanging="420"/>
              <w:rPr>
                <w:rFonts w:asciiTheme="minorEastAsia" w:hAnsiTheme="minorEastAsia" w:eastAsiaTheme="minorEastAsia" w:cstheme="minorEastAsia"/>
                <w:color w:val="auto"/>
                <w:szCs w:val="21"/>
                <w:highlight w:val="none"/>
              </w:rPr>
            </w:pPr>
            <w:r>
              <w:rPr>
                <w:rFonts w:hint="eastAsia" w:ascii="宋体" w:hAnsi="宋体" w:eastAsia="宋体" w:cs="宋体"/>
                <w:color w:val="auto"/>
                <w:spacing w:val="-2"/>
                <w:szCs w:val="21"/>
                <w:highlight w:val="none"/>
              </w:rPr>
              <w:t>技术方案</w:t>
            </w:r>
          </w:p>
        </w:tc>
        <w:tc>
          <w:tcPr>
            <w:tcW w:w="6249" w:type="dxa"/>
            <w:tcBorders>
              <w:top w:val="single" w:color="auto" w:sz="4" w:space="0"/>
              <w:left w:val="single" w:color="auto" w:sz="4" w:space="0"/>
              <w:bottom w:val="single" w:color="auto" w:sz="4" w:space="0"/>
              <w:right w:val="single" w:color="auto" w:sz="4" w:space="0"/>
            </w:tcBorders>
            <w:vAlign w:val="center"/>
          </w:tcPr>
          <w:p w14:paraId="4FE116F5">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根据</w:t>
            </w:r>
            <w:r>
              <w:rPr>
                <w:rFonts w:hint="eastAsia" w:ascii="宋体" w:hAnsi="宋体" w:eastAsia="宋体" w:cs="宋体"/>
                <w:color w:val="auto"/>
                <w:sz w:val="21"/>
                <w:szCs w:val="21"/>
                <w:highlight w:val="none"/>
                <w:lang w:val="en-US" w:eastAsia="zh-CN" w:bidi="ar-SA"/>
              </w:rPr>
              <w:t>供应商</w:t>
            </w:r>
            <w:r>
              <w:rPr>
                <w:rFonts w:hint="eastAsia" w:asciiTheme="minorEastAsia" w:hAnsiTheme="minorEastAsia" w:eastAsiaTheme="minorEastAsia" w:cstheme="minorEastAsia"/>
                <w:color w:val="auto"/>
                <w:kern w:val="0"/>
                <w:szCs w:val="21"/>
                <w:highlight w:val="none"/>
                <w:lang w:val="en-US" w:eastAsia="zh-CN"/>
              </w:rPr>
              <w:t>提供的</w:t>
            </w:r>
            <w:r>
              <w:rPr>
                <w:rFonts w:hint="eastAsia" w:asciiTheme="minorEastAsia" w:hAnsiTheme="minorEastAsia" w:eastAsiaTheme="minorEastAsia" w:cstheme="minorEastAsia"/>
                <w:color w:val="auto"/>
                <w:szCs w:val="21"/>
                <w:highlight w:val="none"/>
              </w:rPr>
              <w:t>技术路线、设备选型、设备集成方案是否充分理解用户技术需求、是否考虑与已有系统的兼容性等进行综合</w:t>
            </w:r>
            <w:r>
              <w:rPr>
                <w:rFonts w:hint="eastAsia" w:asciiTheme="minorEastAsia" w:hAnsiTheme="minorEastAsia" w:eastAsiaTheme="minorEastAsia" w:cstheme="minorEastAsia"/>
                <w:color w:val="auto"/>
                <w:kern w:val="0"/>
                <w:szCs w:val="21"/>
                <w:highlight w:val="none"/>
              </w:rPr>
              <w:t>评分</w:t>
            </w:r>
            <w:r>
              <w:rPr>
                <w:rFonts w:hint="eastAsia" w:asciiTheme="minorEastAsia" w:hAnsiTheme="minorEastAsia" w:eastAsiaTheme="minorEastAsia" w:cstheme="minorEastAsia"/>
                <w:color w:val="auto"/>
                <w:szCs w:val="21"/>
                <w:highlight w:val="none"/>
              </w:rPr>
              <w:t>：</w:t>
            </w:r>
          </w:p>
          <w:p w14:paraId="332D7F60">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（1）技术方案完整、条理清晰、科学可行、设备选型有前瞻性、集成方案完全兼容匹配，得5分；</w:t>
            </w:r>
          </w:p>
          <w:p w14:paraId="07BD9BC3">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（2）技术方案基本合理可行、基本满足要求，集成方案完全兼容匹配，得3分；</w:t>
            </w:r>
          </w:p>
          <w:p w14:paraId="5B249446">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（3）技术方案具有一定的合理性、考虑</w:t>
            </w:r>
            <w:r>
              <w:rPr>
                <w:rFonts w:hint="eastAsia" w:asciiTheme="minorEastAsia" w:hAnsiTheme="minorEastAsia" w:eastAsiaTheme="minorEastAsia" w:cstheme="minorEastAsia"/>
                <w:color w:val="auto"/>
                <w:kern w:val="0"/>
                <w:szCs w:val="21"/>
                <w:highlight w:val="none"/>
                <w:lang w:val="en-US" w:eastAsia="zh-CN"/>
              </w:rPr>
              <w:t>欠缺</w:t>
            </w:r>
            <w:r>
              <w:rPr>
                <w:rFonts w:hint="eastAsia" w:asciiTheme="minorEastAsia" w:hAnsiTheme="minorEastAsia" w:eastAsiaTheme="minorEastAsia" w:cstheme="minorEastAsia"/>
                <w:color w:val="auto"/>
                <w:szCs w:val="21"/>
                <w:highlight w:val="none"/>
              </w:rPr>
              <w:t>，得1分；</w:t>
            </w:r>
          </w:p>
          <w:p w14:paraId="1D58753B">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（4）未提供方案或方案明显不符合要求，不得分。</w:t>
            </w:r>
          </w:p>
        </w:tc>
        <w:tc>
          <w:tcPr>
            <w:tcW w:w="996" w:type="dxa"/>
            <w:tcBorders>
              <w:top w:val="single" w:color="auto" w:sz="4" w:space="0"/>
              <w:left w:val="single" w:color="auto" w:sz="4" w:space="0"/>
              <w:bottom w:val="single" w:color="auto" w:sz="4" w:space="0"/>
              <w:right w:val="single" w:color="auto" w:sz="4" w:space="0"/>
            </w:tcBorders>
            <w:vAlign w:val="center"/>
          </w:tcPr>
          <w:p w14:paraId="55444986">
            <w:pPr>
              <w:spacing w:line="360" w:lineRule="auto"/>
              <w:ind w:left="420" w:hanging="420"/>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5</w:t>
            </w:r>
          </w:p>
        </w:tc>
      </w:tr>
      <w:tr w14:paraId="56720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blHeader/>
          <w:jc w:val="center"/>
        </w:trPr>
        <w:tc>
          <w:tcPr>
            <w:tcW w:w="662" w:type="dxa"/>
            <w:tcBorders>
              <w:top w:val="single" w:color="auto" w:sz="4" w:space="0"/>
              <w:left w:val="single" w:color="auto" w:sz="4" w:space="0"/>
              <w:bottom w:val="single" w:color="auto" w:sz="4" w:space="0"/>
              <w:right w:val="single" w:color="auto" w:sz="4" w:space="0"/>
            </w:tcBorders>
            <w:vAlign w:val="center"/>
          </w:tcPr>
          <w:p w14:paraId="1D6471B2">
            <w:pPr>
              <w:spacing w:line="360" w:lineRule="auto"/>
              <w:ind w:left="420" w:hanging="42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5</w:t>
            </w:r>
          </w:p>
        </w:tc>
        <w:tc>
          <w:tcPr>
            <w:tcW w:w="1340" w:type="dxa"/>
            <w:tcBorders>
              <w:left w:val="single" w:color="auto" w:sz="4" w:space="0"/>
              <w:right w:val="single" w:color="auto" w:sz="4" w:space="0"/>
            </w:tcBorders>
            <w:shd w:val="clear" w:color="auto" w:fill="auto"/>
            <w:vAlign w:val="center"/>
          </w:tcPr>
          <w:p w14:paraId="334F7B26">
            <w:pPr>
              <w:spacing w:line="360" w:lineRule="auto"/>
              <w:ind w:left="42" w:leftChars="0" w:right="42" w:rightChars="0"/>
              <w:jc w:val="center"/>
              <w:rPr>
                <w:rFonts w:hint="eastAsia"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szCs w:val="21"/>
                <w:highlight w:val="none"/>
              </w:rPr>
              <w:t>售后服务</w:t>
            </w:r>
            <w:r>
              <w:rPr>
                <w:rFonts w:ascii="宋体" w:hAnsi="宋体" w:eastAsia="宋体" w:cs="宋体"/>
                <w:color w:val="auto"/>
                <w:spacing w:val="-2"/>
                <w:szCs w:val="21"/>
                <w:highlight w:val="none"/>
              </w:rPr>
              <w:t>方案</w:t>
            </w:r>
          </w:p>
        </w:tc>
        <w:tc>
          <w:tcPr>
            <w:tcW w:w="6249" w:type="dxa"/>
            <w:tcBorders>
              <w:top w:val="single" w:color="auto" w:sz="4" w:space="0"/>
              <w:left w:val="single" w:color="auto" w:sz="4" w:space="0"/>
              <w:bottom w:val="single" w:color="auto" w:sz="4" w:space="0"/>
              <w:right w:val="single" w:color="auto" w:sz="4" w:space="0"/>
            </w:tcBorders>
            <w:shd w:val="clear" w:color="auto" w:fill="auto"/>
            <w:vAlign w:val="center"/>
          </w:tcPr>
          <w:p w14:paraId="2E17C34B">
            <w:pPr>
              <w:pStyle w:val="97"/>
              <w:spacing w:line="360" w:lineRule="auto"/>
              <w:ind w:left="0" w:leftChars="0" w:right="42" w:firstLine="0" w:firstLineChars="0"/>
              <w:rPr>
                <w:rFonts w:ascii="宋体" w:hAnsi="宋体" w:eastAsia="宋体" w:cs="宋体"/>
                <w:color w:val="auto"/>
                <w:szCs w:val="21"/>
                <w:highlight w:val="none"/>
              </w:rPr>
            </w:pPr>
            <w:r>
              <w:rPr>
                <w:rFonts w:hint="eastAsia" w:asciiTheme="minorEastAsia" w:hAnsiTheme="minorEastAsia" w:eastAsiaTheme="minorEastAsia" w:cstheme="minorEastAsia"/>
                <w:color w:val="auto"/>
                <w:szCs w:val="21"/>
                <w:highlight w:val="none"/>
              </w:rPr>
              <w:t>根据</w:t>
            </w:r>
            <w:r>
              <w:rPr>
                <w:rFonts w:hint="eastAsia" w:ascii="宋体" w:hAnsi="宋体" w:eastAsia="宋体" w:cs="宋体"/>
                <w:color w:val="auto"/>
                <w:sz w:val="21"/>
                <w:szCs w:val="21"/>
                <w:highlight w:val="none"/>
                <w:lang w:val="en-US" w:eastAsia="zh-CN" w:bidi="ar-SA"/>
              </w:rPr>
              <w:t>供应商</w:t>
            </w:r>
            <w:r>
              <w:rPr>
                <w:rFonts w:hint="eastAsia" w:asciiTheme="minorEastAsia" w:hAnsiTheme="minorEastAsia" w:eastAsiaTheme="minorEastAsia" w:cstheme="minorEastAsia"/>
                <w:color w:val="auto"/>
                <w:kern w:val="0"/>
                <w:szCs w:val="21"/>
                <w:highlight w:val="none"/>
                <w:lang w:val="en-US" w:eastAsia="zh-CN"/>
              </w:rPr>
              <w:t>提供的</w:t>
            </w:r>
            <w:r>
              <w:rPr>
                <w:rFonts w:hint="eastAsia" w:ascii="宋体" w:hAnsi="宋体" w:eastAsia="宋体" w:cs="宋体"/>
                <w:color w:val="auto"/>
                <w:szCs w:val="21"/>
                <w:highlight w:val="none"/>
              </w:rPr>
              <w:t>售后服务方案（包括但不限于培训体系与培训方案、服务体系、服务内容、故障解决方案、专业技术人员保障及服务电话等内容）</w:t>
            </w:r>
            <w:r>
              <w:rPr>
                <w:rFonts w:hint="eastAsia" w:asciiTheme="minorEastAsia" w:hAnsiTheme="minorEastAsia" w:eastAsiaTheme="minorEastAsia" w:cstheme="minorEastAsia"/>
                <w:color w:val="auto"/>
                <w:szCs w:val="21"/>
                <w:highlight w:val="none"/>
              </w:rPr>
              <w:t>进行综合</w:t>
            </w:r>
            <w:r>
              <w:rPr>
                <w:rFonts w:hint="eastAsia" w:asciiTheme="minorEastAsia" w:hAnsiTheme="minorEastAsia" w:eastAsiaTheme="minorEastAsia" w:cstheme="minorEastAsia"/>
                <w:color w:val="auto"/>
                <w:kern w:val="0"/>
                <w:szCs w:val="21"/>
                <w:highlight w:val="none"/>
              </w:rPr>
              <w:t>评分</w:t>
            </w:r>
            <w:r>
              <w:rPr>
                <w:rFonts w:hint="eastAsia" w:asciiTheme="minorEastAsia" w:hAnsiTheme="minorEastAsia" w:eastAsiaTheme="minorEastAsia" w:cstheme="minorEastAsia"/>
                <w:color w:val="auto"/>
                <w:szCs w:val="21"/>
                <w:highlight w:val="none"/>
              </w:rPr>
              <w:t>：</w:t>
            </w:r>
          </w:p>
          <w:p w14:paraId="5BB14E66">
            <w:pPr>
              <w:pStyle w:val="97"/>
              <w:spacing w:line="360" w:lineRule="auto"/>
              <w:ind w:left="0" w:leftChars="0" w:right="42" w:firstLine="0" w:firstLineChars="0"/>
              <w:rPr>
                <w:rFonts w:ascii="宋体" w:hAnsi="宋体" w:eastAsia="宋体" w:cs="宋体"/>
                <w:color w:val="auto"/>
                <w:szCs w:val="21"/>
                <w:highlight w:val="none"/>
              </w:rPr>
            </w:pPr>
            <w:r>
              <w:rPr>
                <w:rFonts w:hint="eastAsia" w:ascii="宋体" w:hAnsi="宋体" w:eastAsia="宋体" w:cs="宋体"/>
                <w:color w:val="auto"/>
                <w:szCs w:val="21"/>
                <w:highlight w:val="none"/>
              </w:rPr>
              <w:t>（1）服务体系完善，服务内容全面；故障解决方案切实可行，专业技术人员保障充足，响应机制迅速，得</w:t>
            </w:r>
            <w:r>
              <w:rPr>
                <w:rFonts w:ascii="宋体" w:hAnsi="宋体" w:eastAsia="宋体" w:cs="宋体"/>
                <w:color w:val="auto"/>
                <w:szCs w:val="21"/>
                <w:highlight w:val="none"/>
              </w:rPr>
              <w:t>5</w:t>
            </w:r>
            <w:r>
              <w:rPr>
                <w:rFonts w:hint="eastAsia" w:ascii="宋体" w:hAnsi="宋体" w:eastAsia="宋体" w:cs="宋体"/>
                <w:color w:val="auto"/>
                <w:szCs w:val="21"/>
                <w:highlight w:val="none"/>
              </w:rPr>
              <w:t>分；</w:t>
            </w:r>
          </w:p>
          <w:p w14:paraId="68E01173">
            <w:pPr>
              <w:pStyle w:val="97"/>
              <w:spacing w:line="360" w:lineRule="auto"/>
              <w:ind w:left="0" w:leftChars="0" w:right="42" w:firstLine="0" w:firstLineChars="0"/>
              <w:rPr>
                <w:rFonts w:ascii="宋体" w:hAnsi="宋体" w:eastAsia="宋体" w:cs="宋体"/>
                <w:color w:val="auto"/>
                <w:szCs w:val="21"/>
                <w:highlight w:val="none"/>
              </w:rPr>
            </w:pPr>
            <w:r>
              <w:rPr>
                <w:rFonts w:hint="eastAsia" w:ascii="宋体" w:hAnsi="宋体" w:eastAsia="宋体" w:cs="宋体"/>
                <w:color w:val="auto"/>
                <w:szCs w:val="21"/>
                <w:highlight w:val="none"/>
              </w:rPr>
              <w:t>（2）服务体系和内容基本满足要求，故障解决方案具备一定可行性，专业技术人员保障</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响应速度</w:t>
            </w:r>
            <w:r>
              <w:rPr>
                <w:rFonts w:hint="eastAsia" w:ascii="宋体" w:hAnsi="宋体" w:eastAsia="宋体" w:cs="宋体"/>
                <w:color w:val="auto"/>
                <w:szCs w:val="21"/>
                <w:highlight w:val="none"/>
                <w:lang w:val="en-US" w:eastAsia="zh-CN"/>
              </w:rPr>
              <w:t>满足要求</w:t>
            </w:r>
            <w:r>
              <w:rPr>
                <w:rFonts w:hint="eastAsia" w:ascii="宋体" w:hAnsi="宋体" w:eastAsia="宋体" w:cs="宋体"/>
                <w:color w:val="auto"/>
                <w:szCs w:val="21"/>
                <w:highlight w:val="none"/>
              </w:rPr>
              <w:t>的，得3分；</w:t>
            </w:r>
          </w:p>
          <w:p w14:paraId="522841D3">
            <w:pPr>
              <w:pStyle w:val="97"/>
              <w:spacing w:line="360" w:lineRule="auto"/>
              <w:ind w:left="0" w:leftChars="0" w:right="42" w:firstLine="0" w:firstLineChars="0"/>
              <w:rPr>
                <w:rFonts w:ascii="宋体" w:hAnsi="宋体" w:eastAsia="宋体" w:cs="宋体"/>
                <w:color w:val="auto"/>
                <w:szCs w:val="21"/>
                <w:highlight w:val="none"/>
              </w:rPr>
            </w:pPr>
            <w:r>
              <w:rPr>
                <w:rFonts w:hint="eastAsia" w:ascii="宋体" w:hAnsi="宋体" w:eastAsia="宋体" w:cs="宋体"/>
                <w:color w:val="auto"/>
                <w:szCs w:val="21"/>
                <w:highlight w:val="none"/>
              </w:rPr>
              <w:t>（3）服务体系和内容</w:t>
            </w:r>
            <w:r>
              <w:rPr>
                <w:rFonts w:hint="eastAsia" w:ascii="宋体" w:hAnsi="宋体" w:eastAsia="宋体" w:cs="宋体"/>
                <w:color w:val="auto"/>
                <w:szCs w:val="21"/>
                <w:highlight w:val="none"/>
                <w:lang w:val="en-US" w:eastAsia="zh-CN"/>
              </w:rPr>
              <w:t>欠缺</w:t>
            </w:r>
            <w:r>
              <w:rPr>
                <w:rFonts w:hint="eastAsia" w:ascii="宋体" w:hAnsi="宋体" w:eastAsia="宋体" w:cs="宋体"/>
                <w:color w:val="auto"/>
                <w:szCs w:val="21"/>
                <w:highlight w:val="none"/>
              </w:rPr>
              <w:t>，专业技术人员保障</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响应速度</w:t>
            </w:r>
            <w:r>
              <w:rPr>
                <w:rFonts w:hint="eastAsia" w:ascii="宋体" w:hAnsi="宋体" w:eastAsia="宋体" w:cs="宋体"/>
                <w:color w:val="auto"/>
                <w:szCs w:val="21"/>
                <w:highlight w:val="none"/>
                <w:lang w:val="en-US" w:eastAsia="zh-CN"/>
              </w:rPr>
              <w:t>滞后</w:t>
            </w:r>
            <w:r>
              <w:rPr>
                <w:rFonts w:hint="eastAsia" w:ascii="宋体" w:hAnsi="宋体" w:eastAsia="宋体" w:cs="宋体"/>
                <w:color w:val="auto"/>
                <w:szCs w:val="21"/>
                <w:highlight w:val="none"/>
              </w:rPr>
              <w:t>，得1分；</w:t>
            </w:r>
          </w:p>
          <w:p w14:paraId="77D82B67">
            <w:pPr>
              <w:pStyle w:val="97"/>
              <w:spacing w:line="360" w:lineRule="auto"/>
              <w:ind w:left="0" w:leftChars="0" w:right="42" w:righ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（4）未提供方案或方案明显不符合要求，不得分。</w:t>
            </w:r>
          </w:p>
        </w:tc>
        <w:tc>
          <w:tcPr>
            <w:tcW w:w="996" w:type="dxa"/>
            <w:tcBorders>
              <w:top w:val="single" w:color="auto" w:sz="4" w:space="0"/>
              <w:left w:val="single" w:color="auto" w:sz="4" w:space="0"/>
              <w:bottom w:val="single" w:color="auto" w:sz="4" w:space="0"/>
              <w:right w:val="single" w:color="auto" w:sz="4" w:space="0"/>
            </w:tcBorders>
            <w:vAlign w:val="center"/>
          </w:tcPr>
          <w:p w14:paraId="4ADD4D3C">
            <w:pPr>
              <w:spacing w:line="360" w:lineRule="auto"/>
              <w:ind w:left="420" w:hanging="420"/>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5</w:t>
            </w:r>
          </w:p>
        </w:tc>
      </w:tr>
      <w:tr w14:paraId="6EFF3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blHeader/>
          <w:jc w:val="center"/>
        </w:trPr>
        <w:tc>
          <w:tcPr>
            <w:tcW w:w="662" w:type="dxa"/>
            <w:tcBorders>
              <w:top w:val="single" w:color="auto" w:sz="4" w:space="0"/>
              <w:left w:val="single" w:color="auto" w:sz="4" w:space="0"/>
              <w:right w:val="single" w:color="auto" w:sz="4" w:space="0"/>
            </w:tcBorders>
            <w:vAlign w:val="center"/>
          </w:tcPr>
          <w:p w14:paraId="06D7BA14">
            <w:pPr>
              <w:spacing w:line="360" w:lineRule="auto"/>
              <w:ind w:left="420" w:hanging="42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6</w:t>
            </w:r>
          </w:p>
        </w:tc>
        <w:tc>
          <w:tcPr>
            <w:tcW w:w="1340" w:type="dxa"/>
            <w:tcBorders>
              <w:top w:val="single" w:color="auto" w:sz="4" w:space="0"/>
              <w:left w:val="single" w:color="auto" w:sz="4" w:space="0"/>
              <w:right w:val="single" w:color="auto" w:sz="4" w:space="0"/>
            </w:tcBorders>
            <w:shd w:val="clear" w:color="auto" w:fill="auto"/>
            <w:vAlign w:val="center"/>
          </w:tcPr>
          <w:p w14:paraId="43DD24E6">
            <w:pPr>
              <w:spacing w:line="360" w:lineRule="auto"/>
              <w:ind w:left="42" w:leftChars="0" w:right="42" w:rightChars="0"/>
              <w:jc w:val="center"/>
              <w:rPr>
                <w:rFonts w:hint="eastAsia" w:ascii="宋体" w:hAnsi="宋体" w:eastAsia="宋体" w:cs="宋体"/>
                <w:color w:val="auto"/>
                <w:spacing w:val="-2"/>
                <w:kern w:val="2"/>
                <w:sz w:val="21"/>
                <w:szCs w:val="21"/>
                <w:highlight w:val="none"/>
                <w:lang w:val="en-US" w:eastAsia="zh-CN" w:bidi="ar-SA"/>
              </w:rPr>
            </w:pPr>
            <w:r>
              <w:rPr>
                <w:rFonts w:hint="eastAsia" w:ascii="宋体" w:hAnsi="宋体" w:eastAsia="宋体" w:cs="宋体"/>
                <w:color w:val="auto"/>
                <w:spacing w:val="-2"/>
                <w:szCs w:val="21"/>
                <w:highlight w:val="none"/>
              </w:rPr>
              <w:t>培训方案</w:t>
            </w:r>
          </w:p>
        </w:tc>
        <w:tc>
          <w:tcPr>
            <w:tcW w:w="6249" w:type="dxa"/>
            <w:tcBorders>
              <w:top w:val="single" w:color="auto" w:sz="4" w:space="0"/>
              <w:left w:val="single" w:color="auto" w:sz="4" w:space="0"/>
              <w:bottom w:val="single" w:color="auto" w:sz="4" w:space="0"/>
              <w:right w:val="single" w:color="auto" w:sz="4" w:space="0"/>
            </w:tcBorders>
            <w:shd w:val="clear" w:color="auto" w:fill="auto"/>
            <w:vAlign w:val="center"/>
          </w:tcPr>
          <w:p w14:paraId="73231FF7">
            <w:pPr>
              <w:pStyle w:val="97"/>
              <w:spacing w:line="360" w:lineRule="auto"/>
              <w:ind w:left="0" w:leftChars="0" w:right="42" w:firstLine="0" w:firstLineChars="0"/>
              <w:rPr>
                <w:rFonts w:ascii="宋体" w:hAnsi="宋体" w:eastAsia="宋体" w:cs="宋体"/>
                <w:color w:val="auto"/>
                <w:szCs w:val="21"/>
                <w:highlight w:val="none"/>
              </w:rPr>
            </w:pPr>
            <w:r>
              <w:rPr>
                <w:rFonts w:hint="eastAsia" w:asciiTheme="minorEastAsia" w:hAnsiTheme="minorEastAsia" w:eastAsiaTheme="minorEastAsia" w:cstheme="minorEastAsia"/>
                <w:color w:val="auto"/>
                <w:szCs w:val="21"/>
                <w:highlight w:val="none"/>
              </w:rPr>
              <w:t>根据</w:t>
            </w:r>
            <w:r>
              <w:rPr>
                <w:rFonts w:hint="eastAsia" w:ascii="宋体" w:hAnsi="宋体" w:eastAsia="宋体" w:cs="宋体"/>
                <w:color w:val="auto"/>
                <w:sz w:val="21"/>
                <w:szCs w:val="21"/>
                <w:highlight w:val="none"/>
                <w:lang w:val="en-US" w:eastAsia="zh-CN" w:bidi="ar-SA"/>
              </w:rPr>
              <w:t>供应商</w:t>
            </w:r>
            <w:r>
              <w:rPr>
                <w:rFonts w:hint="eastAsia" w:asciiTheme="minorEastAsia" w:hAnsiTheme="minorEastAsia" w:eastAsiaTheme="minorEastAsia" w:cstheme="minorEastAsia"/>
                <w:color w:val="auto"/>
                <w:kern w:val="0"/>
                <w:szCs w:val="21"/>
                <w:highlight w:val="none"/>
                <w:lang w:val="en-US" w:eastAsia="zh-CN"/>
              </w:rPr>
              <w:t>提供的</w:t>
            </w:r>
            <w:r>
              <w:rPr>
                <w:rFonts w:ascii="Arial" w:hAnsi="Arial" w:cs="Arial"/>
                <w:color w:val="auto"/>
                <w:szCs w:val="21"/>
                <w:highlight w:val="none"/>
              </w:rPr>
              <w:t>培训服务方案（</w:t>
            </w:r>
            <w:r>
              <w:rPr>
                <w:rFonts w:hint="eastAsia" w:ascii="宋体" w:hAnsi="宋体" w:cs="宋体"/>
                <w:color w:val="auto"/>
                <w:szCs w:val="21"/>
                <w:highlight w:val="none"/>
              </w:rPr>
              <w:t>包括但不限于培训方式、培训内容、培训过程、培训目标及考核办法、培训质量保证、</w:t>
            </w:r>
            <w:r>
              <w:rPr>
                <w:rFonts w:hint="eastAsia" w:ascii="宋体" w:hAnsi="宋体" w:eastAsia="宋体" w:cs="宋体"/>
                <w:color w:val="auto"/>
                <w:szCs w:val="21"/>
                <w:highlight w:val="none"/>
              </w:rPr>
              <w:t>紧急故障处理、人员配备等）</w:t>
            </w:r>
            <w:r>
              <w:rPr>
                <w:rFonts w:hint="eastAsia" w:asciiTheme="minorEastAsia" w:hAnsiTheme="minorEastAsia" w:eastAsiaTheme="minorEastAsia" w:cstheme="minorEastAsia"/>
                <w:color w:val="auto"/>
                <w:szCs w:val="21"/>
                <w:highlight w:val="none"/>
              </w:rPr>
              <w:t>进行综合</w:t>
            </w:r>
            <w:r>
              <w:rPr>
                <w:rFonts w:hint="eastAsia" w:asciiTheme="minorEastAsia" w:hAnsiTheme="minorEastAsia" w:eastAsiaTheme="minorEastAsia" w:cstheme="minorEastAsia"/>
                <w:color w:val="auto"/>
                <w:kern w:val="0"/>
                <w:szCs w:val="21"/>
                <w:highlight w:val="none"/>
              </w:rPr>
              <w:t>评分</w:t>
            </w:r>
            <w:r>
              <w:rPr>
                <w:rFonts w:hint="eastAsia" w:asciiTheme="minorEastAsia" w:hAnsiTheme="minorEastAsia" w:eastAsiaTheme="minorEastAsia" w:cstheme="minorEastAsia"/>
                <w:color w:val="auto"/>
                <w:szCs w:val="21"/>
                <w:highlight w:val="none"/>
              </w:rPr>
              <w:t>：</w:t>
            </w:r>
          </w:p>
          <w:p w14:paraId="7C723009">
            <w:pPr>
              <w:pStyle w:val="97"/>
              <w:spacing w:line="360" w:lineRule="auto"/>
              <w:ind w:left="0" w:leftChars="0" w:right="42" w:firstLine="0" w:firstLineChars="0"/>
              <w:rPr>
                <w:rFonts w:ascii="宋体" w:hAnsi="宋体" w:eastAsia="宋体" w:cs="宋体"/>
                <w:color w:val="auto"/>
                <w:szCs w:val="21"/>
                <w:highlight w:val="none"/>
              </w:rPr>
            </w:pPr>
            <w:r>
              <w:rPr>
                <w:rFonts w:hint="eastAsia" w:ascii="宋体" w:hAnsi="宋体" w:eastAsia="宋体" w:cs="宋体"/>
                <w:color w:val="auto"/>
                <w:szCs w:val="21"/>
                <w:highlight w:val="none"/>
              </w:rPr>
              <w:t>（1）有具体的保障措施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方案内容完整、目标明确、考核办法具有针对性，</w:t>
            </w:r>
            <w:r>
              <w:rPr>
                <w:rFonts w:hint="eastAsia" w:ascii="宋体" w:hAnsi="宋体" w:eastAsia="宋体" w:cs="宋体"/>
                <w:color w:val="auto"/>
                <w:szCs w:val="21"/>
                <w:highlight w:val="none"/>
                <w:lang w:val="en-US" w:eastAsia="zh-CN"/>
              </w:rPr>
              <w:t>充分</w:t>
            </w:r>
            <w:r>
              <w:rPr>
                <w:rFonts w:hint="eastAsia" w:ascii="宋体" w:hAnsi="宋体" w:eastAsia="宋体" w:cs="宋体"/>
                <w:color w:val="auto"/>
                <w:szCs w:val="21"/>
                <w:highlight w:val="none"/>
              </w:rPr>
              <w:t>体现解决问题的能力</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得5分；</w:t>
            </w:r>
          </w:p>
          <w:p w14:paraId="2577D7A8">
            <w:pPr>
              <w:pStyle w:val="97"/>
              <w:spacing w:line="360" w:lineRule="auto"/>
              <w:ind w:left="0" w:leftChars="0" w:right="42" w:firstLine="0" w:firstLineChars="0"/>
              <w:rPr>
                <w:rFonts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有基本保障措施，</w:t>
            </w:r>
            <w:r>
              <w:rPr>
                <w:rFonts w:hint="eastAsia" w:ascii="宋体" w:hAnsi="宋体" w:eastAsia="宋体" w:cs="宋体"/>
                <w:color w:val="auto"/>
                <w:szCs w:val="21"/>
                <w:highlight w:val="none"/>
              </w:rPr>
              <w:t>方案内容基本完整、目标较明确、考核办法较有针对性，</w:t>
            </w:r>
            <w:r>
              <w:rPr>
                <w:rFonts w:hint="eastAsia" w:ascii="宋体" w:hAnsi="宋体" w:eastAsia="宋体" w:cs="宋体"/>
                <w:color w:val="auto"/>
                <w:szCs w:val="21"/>
                <w:highlight w:val="none"/>
                <w:lang w:val="en-US" w:eastAsia="zh-CN"/>
              </w:rPr>
              <w:t>具有解决问题的能力，</w:t>
            </w:r>
            <w:r>
              <w:rPr>
                <w:rFonts w:hint="eastAsia" w:ascii="宋体" w:hAnsi="宋体" w:eastAsia="宋体" w:cs="宋体"/>
                <w:color w:val="auto"/>
                <w:szCs w:val="21"/>
                <w:highlight w:val="none"/>
              </w:rPr>
              <w:t>得3分；</w:t>
            </w:r>
          </w:p>
          <w:p w14:paraId="6E83461F">
            <w:pPr>
              <w:pStyle w:val="97"/>
              <w:spacing w:line="360" w:lineRule="auto"/>
              <w:ind w:left="0" w:leftChars="0" w:right="42" w:firstLine="0" w:firstLineChars="0"/>
              <w:rPr>
                <w:rFonts w:ascii="宋体" w:hAnsi="宋体" w:eastAsia="宋体" w:cs="宋体"/>
                <w:color w:val="auto"/>
                <w:szCs w:val="21"/>
                <w:highlight w:val="none"/>
              </w:rPr>
            </w:pPr>
            <w:r>
              <w:rPr>
                <w:rFonts w:hint="eastAsia" w:ascii="宋体" w:hAnsi="宋体" w:eastAsia="宋体" w:cs="宋体"/>
                <w:color w:val="auto"/>
                <w:szCs w:val="21"/>
                <w:highlight w:val="none"/>
              </w:rPr>
              <w:t>（3）方案内容</w:t>
            </w:r>
            <w:r>
              <w:rPr>
                <w:rFonts w:hint="eastAsia" w:ascii="宋体" w:hAnsi="宋体" w:eastAsia="宋体" w:cs="宋体"/>
                <w:color w:val="auto"/>
                <w:szCs w:val="21"/>
                <w:highlight w:val="none"/>
                <w:lang w:val="en-US" w:eastAsia="zh-CN"/>
              </w:rPr>
              <w:t>考虑欠缺，目标存在模糊点、</w:t>
            </w:r>
            <w:r>
              <w:rPr>
                <w:rFonts w:hint="eastAsia" w:ascii="宋体" w:hAnsi="宋体" w:eastAsia="宋体" w:cs="宋体"/>
                <w:color w:val="auto"/>
                <w:szCs w:val="21"/>
                <w:highlight w:val="none"/>
              </w:rPr>
              <w:t>可行性</w:t>
            </w:r>
            <w:r>
              <w:rPr>
                <w:rFonts w:hint="eastAsia" w:ascii="宋体" w:hAnsi="宋体" w:eastAsia="宋体" w:cs="宋体"/>
                <w:color w:val="auto"/>
                <w:szCs w:val="21"/>
                <w:highlight w:val="none"/>
                <w:lang w:val="en-US" w:eastAsia="zh-CN"/>
              </w:rPr>
              <w:t>一般</w:t>
            </w:r>
            <w:r>
              <w:rPr>
                <w:rFonts w:hint="eastAsia" w:ascii="宋体" w:hAnsi="宋体" w:eastAsia="宋体" w:cs="宋体"/>
                <w:color w:val="auto"/>
                <w:szCs w:val="21"/>
                <w:highlight w:val="none"/>
              </w:rPr>
              <w:t>的得1分；</w:t>
            </w:r>
          </w:p>
          <w:p w14:paraId="64493FAA">
            <w:pPr>
              <w:pStyle w:val="97"/>
              <w:spacing w:line="360" w:lineRule="auto"/>
              <w:ind w:left="0" w:leftChars="0" w:right="42" w:righ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（4）未提供方案或方案明显不符合要求，不得分。</w:t>
            </w:r>
          </w:p>
        </w:tc>
        <w:tc>
          <w:tcPr>
            <w:tcW w:w="996" w:type="dxa"/>
            <w:tcBorders>
              <w:top w:val="single" w:color="auto" w:sz="4" w:space="0"/>
              <w:left w:val="single" w:color="auto" w:sz="4" w:space="0"/>
              <w:right w:val="single" w:color="auto" w:sz="4" w:space="0"/>
            </w:tcBorders>
            <w:vAlign w:val="center"/>
          </w:tcPr>
          <w:p w14:paraId="219733A7">
            <w:pPr>
              <w:spacing w:line="360" w:lineRule="auto"/>
              <w:ind w:left="420" w:hanging="420"/>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5</w:t>
            </w:r>
          </w:p>
        </w:tc>
      </w:tr>
      <w:tr w14:paraId="6C2FE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blHeader/>
          <w:jc w:val="center"/>
        </w:trPr>
        <w:tc>
          <w:tcPr>
            <w:tcW w:w="662" w:type="dxa"/>
            <w:tcBorders>
              <w:top w:val="single" w:color="auto" w:sz="4" w:space="0"/>
              <w:left w:val="single" w:color="auto" w:sz="4" w:space="0"/>
              <w:right w:val="single" w:color="auto" w:sz="4" w:space="0"/>
            </w:tcBorders>
            <w:vAlign w:val="center"/>
          </w:tcPr>
          <w:p w14:paraId="5AB010E2">
            <w:pPr>
              <w:spacing w:line="360" w:lineRule="auto"/>
              <w:ind w:left="420" w:hanging="42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7</w:t>
            </w:r>
          </w:p>
        </w:tc>
        <w:tc>
          <w:tcPr>
            <w:tcW w:w="1340" w:type="dxa"/>
            <w:tcBorders>
              <w:top w:val="single" w:color="auto" w:sz="4" w:space="0"/>
              <w:left w:val="single" w:color="auto" w:sz="4" w:space="0"/>
              <w:right w:val="single" w:color="auto" w:sz="4" w:space="0"/>
            </w:tcBorders>
            <w:shd w:val="clear" w:color="auto" w:fill="auto"/>
            <w:vAlign w:val="center"/>
          </w:tcPr>
          <w:p w14:paraId="555B4C66">
            <w:pPr>
              <w:spacing w:line="360" w:lineRule="auto"/>
              <w:ind w:left="42" w:leftChars="0" w:right="42" w:rightChars="0"/>
              <w:jc w:val="center"/>
              <w:rPr>
                <w:rFonts w:hint="eastAsia" w:ascii="Arial" w:hAnsi="Arial" w:eastAsia="宋体" w:cs="Arial"/>
                <w:color w:val="auto"/>
                <w:kern w:val="2"/>
                <w:sz w:val="21"/>
                <w:szCs w:val="21"/>
                <w:highlight w:val="none"/>
                <w:lang w:val="en-US" w:eastAsia="zh-CN" w:bidi="ar-SA"/>
              </w:rPr>
            </w:pPr>
            <w:r>
              <w:rPr>
                <w:rFonts w:hint="eastAsia" w:ascii="Arial" w:hAnsi="Arial" w:eastAsia="宋体" w:cs="Arial"/>
                <w:color w:val="auto"/>
                <w:kern w:val="2"/>
                <w:sz w:val="21"/>
                <w:szCs w:val="21"/>
                <w:highlight w:val="none"/>
                <w:lang w:val="en-US" w:eastAsia="zh-CN" w:bidi="ar-SA"/>
              </w:rPr>
              <w:t>服务团队</w:t>
            </w:r>
          </w:p>
        </w:tc>
        <w:tc>
          <w:tcPr>
            <w:tcW w:w="6249" w:type="dxa"/>
            <w:tcBorders>
              <w:top w:val="single" w:color="auto" w:sz="4" w:space="0"/>
              <w:left w:val="single" w:color="auto" w:sz="4" w:space="0"/>
              <w:bottom w:val="single" w:color="auto" w:sz="4" w:space="0"/>
              <w:right w:val="single" w:color="auto" w:sz="4" w:space="0"/>
            </w:tcBorders>
            <w:shd w:val="clear" w:color="auto" w:fill="auto"/>
            <w:vAlign w:val="center"/>
          </w:tcPr>
          <w:p w14:paraId="1A5DE01D">
            <w:pPr>
              <w:keepNext w:val="0"/>
              <w:keepLines w:val="0"/>
              <w:widowControl/>
              <w:suppressLineNumbers w:val="0"/>
              <w:spacing w:line="360" w:lineRule="auto"/>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项目经理具有国家人力资源和社会保障部颁发的信息系统项目管理师(高级)或系统架构设计师(高级)或系统分析师(高级)，有一个得1分，最高得3分。</w:t>
            </w:r>
          </w:p>
          <w:p w14:paraId="6328A3EC">
            <w:pPr>
              <w:keepNext w:val="0"/>
              <w:keepLines w:val="0"/>
              <w:widowControl/>
              <w:suppressLineNumbers w:val="0"/>
              <w:spacing w:line="360" w:lineRule="auto"/>
              <w:jc w:val="left"/>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（2）</w:t>
            </w:r>
            <w:r>
              <w:rPr>
                <w:rFonts w:hint="eastAsia" w:ascii="宋体" w:hAnsi="宋体" w:eastAsia="宋体" w:cs="宋体"/>
                <w:color w:val="auto"/>
                <w:kern w:val="2"/>
                <w:sz w:val="21"/>
                <w:szCs w:val="21"/>
                <w:highlight w:val="none"/>
                <w:lang w:val="en-US" w:eastAsia="zh-CN" w:bidi="ar-SA"/>
              </w:rPr>
              <w:t>拟投入本项目的其他项目团队人员（除项目经理）具有以下证书：具有高级工程师证书（电子信息或机电或网络安全工程专业）或系统集成项目管理工程师(中级)或ITSS IT服务项目经理证书，有一个得1分，最高得3分。</w:t>
            </w:r>
          </w:p>
          <w:p w14:paraId="2C458B81">
            <w:pPr>
              <w:pStyle w:val="53"/>
              <w:spacing w:line="360" w:lineRule="auto"/>
              <w:ind w:left="0" w:leftChars="0" w:firstLine="0" w:firstLineChars="0"/>
              <w:rPr>
                <w:rFonts w:ascii="Arial" w:hAnsi="Arial" w:eastAsia="宋体" w:cs="Arial"/>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（以上人员不得兼任，同一人员仅计取一次，不可重复计分，提供</w:t>
            </w:r>
            <w:r>
              <w:rPr>
                <w:rFonts w:hint="eastAsia" w:ascii="宋体" w:hAnsi="宋体" w:eastAsia="宋体" w:cs="宋体"/>
                <w:color w:val="auto"/>
                <w:kern w:val="2"/>
                <w:sz w:val="21"/>
                <w:szCs w:val="21"/>
                <w:highlight w:val="none"/>
                <w:lang w:val="zh-TW" w:eastAsia="zh-CN" w:bidi="ar-SA"/>
              </w:rPr>
              <w:t>有效期内证书加盖公章，同时需提供投标供应商近半年</w:t>
            </w:r>
            <w:r>
              <w:rPr>
                <w:rFonts w:hint="eastAsia" w:ascii="宋体" w:hAnsi="宋体" w:eastAsia="宋体" w:cs="宋体"/>
                <w:color w:val="auto"/>
                <w:kern w:val="2"/>
                <w:sz w:val="21"/>
                <w:szCs w:val="21"/>
                <w:highlight w:val="none"/>
                <w:lang w:val="en-US" w:eastAsia="zh-CN" w:bidi="ar-SA"/>
              </w:rPr>
              <w:t>内</w:t>
            </w:r>
            <w:r>
              <w:rPr>
                <w:rFonts w:hint="eastAsia" w:ascii="宋体" w:hAnsi="宋体" w:eastAsia="宋体" w:cs="宋体"/>
                <w:color w:val="auto"/>
                <w:kern w:val="2"/>
                <w:sz w:val="21"/>
                <w:szCs w:val="21"/>
                <w:highlight w:val="none"/>
                <w:lang w:val="zh-TW" w:eastAsia="zh-CN" w:bidi="ar-SA"/>
              </w:rPr>
              <w:t>任意一个月为其缴纳社保的证明材料，</w:t>
            </w:r>
            <w:r>
              <w:rPr>
                <w:rFonts w:hint="eastAsia" w:ascii="宋体" w:hAnsi="宋体" w:eastAsia="宋体" w:cs="宋体"/>
                <w:color w:val="auto"/>
                <w:kern w:val="2"/>
                <w:sz w:val="21"/>
                <w:szCs w:val="21"/>
                <w:highlight w:val="none"/>
                <w:lang w:val="en-US" w:eastAsia="zh-CN" w:bidi="ar-SA"/>
              </w:rPr>
              <w:t>缺一不可）</w:t>
            </w:r>
          </w:p>
        </w:tc>
        <w:tc>
          <w:tcPr>
            <w:tcW w:w="996" w:type="dxa"/>
            <w:tcBorders>
              <w:top w:val="single" w:color="auto" w:sz="4" w:space="0"/>
              <w:left w:val="single" w:color="auto" w:sz="4" w:space="0"/>
              <w:right w:val="single" w:color="auto" w:sz="4" w:space="0"/>
            </w:tcBorders>
            <w:vAlign w:val="center"/>
          </w:tcPr>
          <w:p w14:paraId="766F7FE0">
            <w:pPr>
              <w:spacing w:line="360" w:lineRule="auto"/>
              <w:ind w:left="420" w:hanging="420"/>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6</w:t>
            </w:r>
          </w:p>
        </w:tc>
      </w:tr>
      <w:tr w14:paraId="7941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blHeader/>
          <w:jc w:val="center"/>
        </w:trPr>
        <w:tc>
          <w:tcPr>
            <w:tcW w:w="662" w:type="dxa"/>
            <w:tcBorders>
              <w:top w:val="single" w:color="auto" w:sz="4" w:space="0"/>
              <w:left w:val="single" w:color="auto" w:sz="4" w:space="0"/>
              <w:right w:val="single" w:color="auto" w:sz="4" w:space="0"/>
            </w:tcBorders>
            <w:vAlign w:val="center"/>
          </w:tcPr>
          <w:p w14:paraId="773BA563">
            <w:pPr>
              <w:spacing w:line="360" w:lineRule="auto"/>
              <w:ind w:left="420" w:hanging="42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8</w:t>
            </w:r>
          </w:p>
        </w:tc>
        <w:tc>
          <w:tcPr>
            <w:tcW w:w="1340" w:type="dxa"/>
            <w:tcBorders>
              <w:top w:val="single" w:color="auto" w:sz="4" w:space="0"/>
              <w:left w:val="single" w:color="auto" w:sz="4" w:space="0"/>
              <w:right w:val="single" w:color="auto" w:sz="4" w:space="0"/>
            </w:tcBorders>
            <w:shd w:val="clear" w:color="auto" w:fill="auto"/>
            <w:vAlign w:val="center"/>
          </w:tcPr>
          <w:p w14:paraId="037E2E51">
            <w:pPr>
              <w:spacing w:line="360" w:lineRule="auto"/>
              <w:ind w:left="42" w:leftChars="0" w:right="42" w:rightChars="0"/>
              <w:jc w:val="center"/>
              <w:rPr>
                <w:rFonts w:hint="default" w:ascii="宋体" w:hAnsi="宋体" w:eastAsia="宋体" w:cs="宋体"/>
                <w:color w:val="auto"/>
                <w:spacing w:val="-1"/>
                <w:kern w:val="2"/>
                <w:sz w:val="21"/>
                <w:szCs w:val="21"/>
                <w:highlight w:val="none"/>
                <w:lang w:val="en-US" w:eastAsia="zh-CN" w:bidi="ar-SA"/>
              </w:rPr>
            </w:pPr>
            <w:r>
              <w:rPr>
                <w:rFonts w:hint="eastAsia" w:ascii="宋体" w:hAnsi="宋体" w:eastAsia="宋体" w:cs="宋体"/>
                <w:color w:val="auto"/>
                <w:spacing w:val="-1"/>
                <w:kern w:val="2"/>
                <w:sz w:val="21"/>
                <w:szCs w:val="21"/>
                <w:highlight w:val="none"/>
                <w:lang w:val="en-US" w:eastAsia="zh-CN" w:bidi="ar-SA"/>
              </w:rPr>
              <w:t>综合实力</w:t>
            </w:r>
          </w:p>
        </w:tc>
        <w:tc>
          <w:tcPr>
            <w:tcW w:w="6249" w:type="dxa"/>
            <w:tcBorders>
              <w:top w:val="single" w:color="auto" w:sz="4" w:space="0"/>
              <w:left w:val="single" w:color="auto" w:sz="4" w:space="0"/>
              <w:bottom w:val="single" w:color="auto" w:sz="4" w:space="0"/>
              <w:right w:val="single" w:color="auto" w:sz="4" w:space="0"/>
            </w:tcBorders>
            <w:shd w:val="clear" w:color="auto" w:fill="auto"/>
            <w:vAlign w:val="center"/>
          </w:tcPr>
          <w:p w14:paraId="00CBA2F4">
            <w:pPr>
              <w:spacing w:line="360" w:lineRule="auto"/>
              <w:ind w:left="42" w:right="42"/>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供应商具有AI管控分析系统等软件相关的软件著作权登记证书的得2分；（提供有效的软件著作权登记证书加盖公章，其中证书登记注册的软件名称无需完全一致，但内容（功能）需相同，所提供著作权名称与评分要求不同时，应提供功能说明及包含的关键信息，相应系统功能应符合上述要求，否则评审时不予认可）</w:t>
            </w:r>
          </w:p>
          <w:p w14:paraId="17CF124C">
            <w:pPr>
              <w:spacing w:line="360" w:lineRule="auto"/>
              <w:ind w:left="42" w:leftChars="0" w:right="42" w:right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供应商具有AI视觉分析系统等软件相关的软件著作权登记证书的，得2分。（提供有效的软件著作权登记证书加盖公章，其中证书登记注册的软件名称无需完全一致，但内容（功能）需相同，所提供著作权名称与评分要求不同时，应提供功能说明及包含的关键信息，相应系统功能应符合上述要求，否则评审时不予认可）</w:t>
            </w:r>
          </w:p>
        </w:tc>
        <w:tc>
          <w:tcPr>
            <w:tcW w:w="996" w:type="dxa"/>
            <w:tcBorders>
              <w:top w:val="single" w:color="auto" w:sz="4" w:space="0"/>
              <w:left w:val="single" w:color="auto" w:sz="4" w:space="0"/>
              <w:right w:val="single" w:color="auto" w:sz="4" w:space="0"/>
            </w:tcBorders>
            <w:vAlign w:val="center"/>
          </w:tcPr>
          <w:p w14:paraId="7CFCFE0A">
            <w:pPr>
              <w:spacing w:line="360" w:lineRule="auto"/>
              <w:ind w:left="420" w:hanging="420"/>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4</w:t>
            </w:r>
          </w:p>
        </w:tc>
      </w:tr>
      <w:tr w14:paraId="47CFB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blHeader/>
          <w:jc w:val="center"/>
        </w:trPr>
        <w:tc>
          <w:tcPr>
            <w:tcW w:w="662" w:type="dxa"/>
            <w:tcBorders>
              <w:top w:val="single" w:color="auto" w:sz="4" w:space="0"/>
              <w:left w:val="single" w:color="auto" w:sz="4" w:space="0"/>
              <w:right w:val="single" w:color="auto" w:sz="4" w:space="0"/>
            </w:tcBorders>
            <w:vAlign w:val="center"/>
          </w:tcPr>
          <w:p w14:paraId="75CBC871">
            <w:pPr>
              <w:spacing w:line="360" w:lineRule="auto"/>
              <w:ind w:left="420" w:hanging="42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9</w:t>
            </w:r>
          </w:p>
        </w:tc>
        <w:tc>
          <w:tcPr>
            <w:tcW w:w="1340" w:type="dxa"/>
            <w:tcBorders>
              <w:top w:val="single" w:color="auto" w:sz="4" w:space="0"/>
              <w:left w:val="single" w:color="auto" w:sz="4" w:space="0"/>
              <w:right w:val="single" w:color="auto" w:sz="4" w:space="0"/>
            </w:tcBorders>
            <w:shd w:val="clear" w:color="auto" w:fill="auto"/>
            <w:vAlign w:val="center"/>
          </w:tcPr>
          <w:p w14:paraId="615A6728">
            <w:pPr>
              <w:spacing w:line="360" w:lineRule="auto"/>
              <w:ind w:left="42" w:leftChars="0" w:right="42" w:rightChars="0"/>
              <w:jc w:val="center"/>
              <w:rPr>
                <w:rFonts w:hint="default" w:ascii="宋体" w:hAnsi="宋体" w:eastAsia="宋体" w:cs="宋体"/>
                <w:color w:val="auto"/>
                <w:spacing w:val="-1"/>
                <w:kern w:val="2"/>
                <w:sz w:val="21"/>
                <w:szCs w:val="21"/>
                <w:highlight w:val="none"/>
                <w:lang w:val="en-US" w:eastAsia="zh-CN" w:bidi="ar-SA"/>
              </w:rPr>
            </w:pPr>
            <w:r>
              <w:rPr>
                <w:rFonts w:hint="eastAsia" w:ascii="宋体" w:hAnsi="宋体" w:cs="宋体"/>
                <w:color w:val="auto"/>
                <w:spacing w:val="-1"/>
                <w:kern w:val="2"/>
                <w:sz w:val="21"/>
                <w:szCs w:val="21"/>
                <w:highlight w:val="none"/>
                <w:lang w:val="en-US" w:eastAsia="zh-CN" w:bidi="ar-SA"/>
              </w:rPr>
              <w:t>企业业绩</w:t>
            </w:r>
          </w:p>
        </w:tc>
        <w:tc>
          <w:tcPr>
            <w:tcW w:w="6249" w:type="dxa"/>
            <w:tcBorders>
              <w:top w:val="single" w:color="auto" w:sz="4" w:space="0"/>
              <w:left w:val="single" w:color="auto" w:sz="4" w:space="0"/>
              <w:bottom w:val="single" w:color="auto" w:sz="4" w:space="0"/>
              <w:right w:val="single" w:color="auto" w:sz="4" w:space="0"/>
            </w:tcBorders>
            <w:shd w:val="clear" w:color="auto" w:fill="auto"/>
            <w:vAlign w:val="center"/>
          </w:tcPr>
          <w:p w14:paraId="7684F63D">
            <w:pPr>
              <w:spacing w:line="360" w:lineRule="auto"/>
              <w:ind w:left="42" w:leftChars="0" w:right="42" w:rightChars="0"/>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供应商</w:t>
            </w:r>
            <w:r>
              <w:rPr>
                <w:rFonts w:hint="eastAsia" w:ascii="宋体" w:hAnsi="宋体" w:cs="宋体"/>
                <w:color w:val="auto"/>
                <w:sz w:val="21"/>
                <w:szCs w:val="21"/>
                <w:highlight w:val="none"/>
              </w:rPr>
              <w:t>提供自</w:t>
            </w:r>
            <w:r>
              <w:rPr>
                <w:rFonts w:hint="eastAsia" w:ascii="宋体" w:hAnsi="宋体" w:cs="宋体"/>
                <w:b w:val="0"/>
                <w:bCs w:val="0"/>
                <w:color w:val="auto"/>
                <w:sz w:val="21"/>
                <w:szCs w:val="21"/>
                <w:highlight w:val="none"/>
              </w:rPr>
              <w:t>202</w:t>
            </w:r>
            <w:r>
              <w:rPr>
                <w:rFonts w:hint="eastAsia" w:ascii="宋体" w:hAnsi="宋体" w:cs="宋体"/>
                <w:b w:val="0"/>
                <w:bCs w:val="0"/>
                <w:color w:val="auto"/>
                <w:sz w:val="21"/>
                <w:szCs w:val="21"/>
                <w:highlight w:val="none"/>
                <w:lang w:val="en-US" w:eastAsia="zh-CN"/>
              </w:rPr>
              <w:t>4</w:t>
            </w:r>
            <w:r>
              <w:rPr>
                <w:rFonts w:hint="eastAsia" w:ascii="宋体" w:hAnsi="宋体" w:cs="宋体"/>
                <w:b w:val="0"/>
                <w:bCs w:val="0"/>
                <w:color w:val="auto"/>
                <w:sz w:val="21"/>
                <w:szCs w:val="21"/>
                <w:highlight w:val="none"/>
              </w:rPr>
              <w:t>年1月1日（含）</w:t>
            </w:r>
            <w:r>
              <w:rPr>
                <w:rFonts w:hint="eastAsia" w:ascii="宋体" w:hAnsi="宋体" w:cs="宋体"/>
                <w:color w:val="auto"/>
                <w:sz w:val="21"/>
                <w:szCs w:val="21"/>
                <w:highlight w:val="none"/>
              </w:rPr>
              <w:t>（时间以合同签订时间为准）以来完成的类似</w:t>
            </w:r>
            <w:r>
              <w:rPr>
                <w:rFonts w:hint="eastAsia" w:ascii="宋体" w:hAnsi="宋体" w:cs="宋体"/>
                <w:color w:val="auto"/>
                <w:sz w:val="21"/>
                <w:szCs w:val="21"/>
                <w:highlight w:val="none"/>
                <w:lang w:val="en-US" w:eastAsia="zh-CN"/>
              </w:rPr>
              <w:t>供货</w:t>
            </w:r>
            <w:r>
              <w:rPr>
                <w:rFonts w:hint="eastAsia" w:ascii="宋体" w:hAnsi="宋体" w:cs="宋体"/>
                <w:color w:val="auto"/>
                <w:sz w:val="21"/>
                <w:szCs w:val="21"/>
                <w:highlight w:val="none"/>
              </w:rPr>
              <w:t>项目</w:t>
            </w:r>
            <w:r>
              <w:rPr>
                <w:rFonts w:hint="eastAsia" w:ascii="宋体" w:hAnsi="宋体" w:cs="宋体"/>
                <w:color w:val="auto"/>
                <w:sz w:val="21"/>
                <w:szCs w:val="21"/>
                <w:highlight w:val="none"/>
                <w:lang w:val="en-US" w:eastAsia="zh-CN"/>
              </w:rPr>
              <w:t>业绩，有一个得1分，满分得2分</w:t>
            </w:r>
            <w:r>
              <w:rPr>
                <w:rFonts w:hint="eastAsia" w:ascii="宋体" w:hAnsi="宋体" w:cs="宋体"/>
                <w:color w:val="auto"/>
                <w:sz w:val="21"/>
                <w:szCs w:val="21"/>
                <w:highlight w:val="none"/>
              </w:rPr>
              <w:t>。</w:t>
            </w:r>
            <w:r>
              <w:rPr>
                <w:rFonts w:hint="eastAsia" w:ascii="宋体" w:hAnsi="宋体" w:cs="宋体"/>
                <w:bCs w:val="0"/>
                <w:color w:val="auto"/>
                <w:sz w:val="21"/>
                <w:szCs w:val="21"/>
                <w:highlight w:val="none"/>
              </w:rPr>
              <w:t>（提供合同</w:t>
            </w:r>
            <w:r>
              <w:rPr>
                <w:rFonts w:hint="eastAsia" w:ascii="宋体" w:hAnsi="宋体" w:cs="宋体"/>
                <w:bCs w:val="0"/>
                <w:color w:val="auto"/>
                <w:sz w:val="21"/>
                <w:szCs w:val="21"/>
                <w:highlight w:val="none"/>
                <w:lang w:val="en-US" w:eastAsia="zh-CN"/>
              </w:rPr>
              <w:t>扫描件</w:t>
            </w:r>
            <w:r>
              <w:rPr>
                <w:rFonts w:hint="eastAsia" w:ascii="宋体" w:hAnsi="宋体" w:cs="宋体"/>
                <w:bCs w:val="0"/>
                <w:color w:val="auto"/>
                <w:sz w:val="21"/>
                <w:szCs w:val="21"/>
                <w:highlight w:val="none"/>
              </w:rPr>
              <w:t>加盖公章，</w:t>
            </w:r>
            <w:r>
              <w:rPr>
                <w:rFonts w:hint="eastAsia" w:ascii="宋体" w:hAnsi="宋体" w:cs="宋体"/>
                <w:bCs w:val="0"/>
                <w:color w:val="auto"/>
                <w:sz w:val="21"/>
                <w:szCs w:val="21"/>
                <w:highlight w:val="none"/>
                <w:lang w:val="en-US" w:eastAsia="zh-CN"/>
              </w:rPr>
              <w:t>时间、内容以合同为准</w:t>
            </w:r>
            <w:r>
              <w:rPr>
                <w:rFonts w:hint="eastAsia" w:ascii="宋体" w:hAnsi="宋体" w:cs="宋体"/>
                <w:bCs w:val="0"/>
                <w:color w:val="auto"/>
                <w:sz w:val="21"/>
                <w:szCs w:val="21"/>
                <w:highlight w:val="none"/>
              </w:rPr>
              <w:t>，未提供不得分。）</w:t>
            </w:r>
          </w:p>
        </w:tc>
        <w:tc>
          <w:tcPr>
            <w:tcW w:w="996" w:type="dxa"/>
            <w:tcBorders>
              <w:top w:val="single" w:color="auto" w:sz="4" w:space="0"/>
              <w:left w:val="single" w:color="auto" w:sz="4" w:space="0"/>
              <w:right w:val="single" w:color="auto" w:sz="4" w:space="0"/>
            </w:tcBorders>
            <w:vAlign w:val="center"/>
          </w:tcPr>
          <w:p w14:paraId="198CE849">
            <w:pPr>
              <w:spacing w:line="360" w:lineRule="auto"/>
              <w:ind w:left="420" w:hanging="420"/>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2</w:t>
            </w:r>
          </w:p>
        </w:tc>
      </w:tr>
      <w:tr w14:paraId="4408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blHeader/>
          <w:jc w:val="center"/>
        </w:trPr>
        <w:tc>
          <w:tcPr>
            <w:tcW w:w="2002" w:type="dxa"/>
            <w:gridSpan w:val="2"/>
            <w:tcBorders>
              <w:top w:val="single" w:color="auto" w:sz="4" w:space="0"/>
              <w:left w:val="single" w:color="auto" w:sz="4" w:space="0"/>
              <w:bottom w:val="single" w:color="auto" w:sz="4" w:space="0"/>
              <w:right w:val="single" w:color="auto" w:sz="4" w:space="0"/>
            </w:tcBorders>
            <w:vAlign w:val="center"/>
          </w:tcPr>
          <w:p w14:paraId="785459F8">
            <w:pPr>
              <w:spacing w:line="360" w:lineRule="auto"/>
              <w:ind w:left="420" w:firstLine="525" w:firstLineChars="25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合计</w:t>
            </w:r>
          </w:p>
        </w:tc>
        <w:tc>
          <w:tcPr>
            <w:tcW w:w="6249" w:type="dxa"/>
            <w:tcBorders>
              <w:top w:val="single" w:color="auto" w:sz="4" w:space="0"/>
              <w:left w:val="single" w:color="auto" w:sz="4" w:space="0"/>
              <w:bottom w:val="single" w:color="auto" w:sz="4" w:space="0"/>
              <w:right w:val="single" w:color="auto" w:sz="4" w:space="0"/>
            </w:tcBorders>
            <w:vAlign w:val="center"/>
          </w:tcPr>
          <w:p w14:paraId="2BD60F09">
            <w:pPr>
              <w:spacing w:line="360" w:lineRule="auto"/>
              <w:ind w:left="420" w:hanging="420"/>
              <w:rPr>
                <w:rFonts w:asciiTheme="minorEastAsia" w:hAnsiTheme="minorEastAsia" w:eastAsiaTheme="minorEastAsia" w:cstheme="minorEastAsia"/>
                <w:color w:val="auto"/>
                <w:szCs w:val="21"/>
                <w:highlight w:val="none"/>
              </w:rPr>
            </w:pPr>
          </w:p>
        </w:tc>
        <w:tc>
          <w:tcPr>
            <w:tcW w:w="996" w:type="dxa"/>
            <w:tcBorders>
              <w:top w:val="single" w:color="auto" w:sz="4" w:space="0"/>
              <w:left w:val="single" w:color="auto" w:sz="4" w:space="0"/>
              <w:bottom w:val="single" w:color="auto" w:sz="4" w:space="0"/>
              <w:right w:val="single" w:color="auto" w:sz="4" w:space="0"/>
            </w:tcBorders>
            <w:vAlign w:val="center"/>
          </w:tcPr>
          <w:p w14:paraId="13905424">
            <w:pPr>
              <w:spacing w:line="360" w:lineRule="auto"/>
              <w:ind w:left="420" w:hanging="42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100分</w:t>
            </w:r>
          </w:p>
        </w:tc>
      </w:tr>
      <w:bookmarkEnd w:id="236"/>
      <w:bookmarkEnd w:id="237"/>
      <w:bookmarkEnd w:id="238"/>
      <w:bookmarkEnd w:id="239"/>
      <w:bookmarkEnd w:id="240"/>
    </w:tbl>
    <w:p w14:paraId="4E9AE3D0">
      <w:pPr>
        <w:rPr>
          <w:rFonts w:asciiTheme="minorEastAsia" w:hAnsiTheme="minorEastAsia" w:eastAsiaTheme="minorEastAsia" w:cstheme="minorEastAsia"/>
          <w:color w:val="auto"/>
          <w:highlight w:val="none"/>
        </w:rPr>
      </w:pPr>
    </w:p>
    <w:p w14:paraId="5F50CC2D">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p w14:paraId="6686BD13">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1、所有认证、证明和业绩除上表要求外均须提供有效的证明材料加盖电子公章。</w:t>
      </w:r>
    </w:p>
    <w:p w14:paraId="0B6E3705">
      <w:pPr>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highlight w:val="none"/>
        </w:rPr>
        <w:t>评标委员会</w:t>
      </w:r>
      <w:r>
        <w:rPr>
          <w:rFonts w:hint="eastAsia" w:asciiTheme="minorEastAsia" w:hAnsiTheme="minorEastAsia" w:eastAsiaTheme="minorEastAsia" w:cstheme="minorEastAsia"/>
          <w:color w:val="auto"/>
          <w:szCs w:val="21"/>
          <w:highlight w:val="none"/>
        </w:rPr>
        <w:t>不保证有效报价最低的供应商成交。</w:t>
      </w:r>
    </w:p>
    <w:p w14:paraId="05633E55">
      <w:pPr>
        <w:rPr>
          <w:rFonts w:asciiTheme="minorEastAsia" w:hAnsiTheme="minorEastAsia" w:eastAsiaTheme="minorEastAsia" w:cstheme="minorEastAsia"/>
          <w:color w:val="auto"/>
          <w:sz w:val="24"/>
          <w:highlight w:val="none"/>
        </w:rPr>
      </w:pPr>
    </w:p>
    <w:p w14:paraId="1F3E0780">
      <w:pPr>
        <w:widowControl/>
        <w:jc w:val="left"/>
        <w:rPr>
          <w:rFonts w:asciiTheme="minorEastAsia" w:hAnsiTheme="minorEastAsia" w:eastAsiaTheme="minorEastAsia" w:cstheme="minorEastAsia"/>
          <w:b/>
          <w:bCs/>
          <w:color w:val="auto"/>
          <w:sz w:val="36"/>
          <w:szCs w:val="36"/>
          <w:highlight w:val="none"/>
        </w:rPr>
      </w:pPr>
      <w:bookmarkStart w:id="243" w:name="_Toc15607"/>
      <w:bookmarkStart w:id="244" w:name="_Toc2527"/>
    </w:p>
    <w:p w14:paraId="21489F0B">
      <w:pPr>
        <w:rPr>
          <w:rStyle w:val="322"/>
          <w:rFonts w:hint="eastAsia" w:asciiTheme="minorEastAsia" w:hAnsiTheme="minorEastAsia" w:eastAsiaTheme="minorEastAsia" w:cstheme="minorEastAsia"/>
          <w:b/>
          <w:bCs/>
          <w:color w:val="auto"/>
          <w:highlight w:val="none"/>
          <w:lang w:val="zh-CN"/>
        </w:rPr>
      </w:pPr>
      <w:bookmarkStart w:id="245" w:name="_Toc22319"/>
      <w:bookmarkStart w:id="246" w:name="_Toc171519080"/>
      <w:bookmarkStart w:id="247" w:name="_Toc8427"/>
      <w:r>
        <w:rPr>
          <w:rStyle w:val="322"/>
          <w:rFonts w:hint="eastAsia" w:asciiTheme="minorEastAsia" w:hAnsiTheme="minorEastAsia" w:eastAsiaTheme="minorEastAsia" w:cstheme="minorEastAsia"/>
          <w:b/>
          <w:bCs/>
          <w:color w:val="auto"/>
          <w:highlight w:val="none"/>
          <w:lang w:val="zh-CN"/>
        </w:rPr>
        <w:br w:type="page"/>
      </w:r>
    </w:p>
    <w:p w14:paraId="489B5AE6">
      <w:pPr>
        <w:pStyle w:val="2"/>
        <w:rPr>
          <w:rFonts w:asciiTheme="minorEastAsia" w:hAnsiTheme="minorEastAsia" w:eastAsiaTheme="minorEastAsia" w:cstheme="minorEastAsia"/>
          <w:b/>
          <w:bCs/>
          <w:color w:val="auto"/>
          <w:highlight w:val="none"/>
          <w:lang w:val="zh-CN"/>
        </w:rPr>
      </w:pPr>
      <w:r>
        <w:rPr>
          <w:rStyle w:val="322"/>
          <w:rFonts w:hint="eastAsia" w:asciiTheme="minorEastAsia" w:hAnsiTheme="minorEastAsia" w:eastAsiaTheme="minorEastAsia" w:cstheme="minorEastAsia"/>
          <w:b/>
          <w:bCs/>
          <w:color w:val="auto"/>
          <w:highlight w:val="none"/>
          <w:lang w:val="zh-CN"/>
        </w:rPr>
        <w:t>第六章  投标</w:t>
      </w:r>
      <w:bookmarkEnd w:id="206"/>
      <w:r>
        <w:rPr>
          <w:rStyle w:val="322"/>
          <w:rFonts w:hint="eastAsia" w:asciiTheme="minorEastAsia" w:hAnsiTheme="minorEastAsia" w:eastAsiaTheme="minorEastAsia" w:cstheme="minorEastAsia"/>
          <w:b/>
          <w:bCs/>
          <w:color w:val="auto"/>
          <w:highlight w:val="none"/>
          <w:lang w:val="zh-CN"/>
        </w:rPr>
        <w:t>文件格式</w:t>
      </w:r>
      <w:bookmarkEnd w:id="243"/>
      <w:bookmarkEnd w:id="244"/>
      <w:bookmarkEnd w:id="245"/>
      <w:bookmarkEnd w:id="246"/>
    </w:p>
    <w:bookmarkEnd w:id="247"/>
    <w:p w14:paraId="59DD8B78">
      <w:pPr>
        <w:jc w:val="center"/>
        <w:rPr>
          <w:rFonts w:asciiTheme="minorEastAsia" w:hAnsiTheme="minorEastAsia" w:eastAsiaTheme="minorEastAsia" w:cstheme="minorEastAsia"/>
          <w:b/>
          <w:color w:val="auto"/>
          <w:sz w:val="72"/>
          <w:szCs w:val="21"/>
          <w:highlight w:val="none"/>
        </w:rPr>
      </w:pPr>
      <w:bookmarkStart w:id="248" w:name="_Hlt26955039"/>
      <w:bookmarkEnd w:id="248"/>
      <w:bookmarkStart w:id="249" w:name="_Hlt26671244"/>
      <w:bookmarkEnd w:id="249"/>
      <w:bookmarkStart w:id="250" w:name="_Toc26554094"/>
      <w:bookmarkStart w:id="251" w:name="_Toc120614282"/>
      <w:bookmarkStart w:id="252" w:name="_Toc49090576"/>
    </w:p>
    <w:p w14:paraId="029F9379">
      <w:pPr>
        <w:jc w:val="center"/>
        <w:rPr>
          <w:rFonts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t>投  标  文  件</w:t>
      </w:r>
    </w:p>
    <w:p w14:paraId="0E809646">
      <w:pPr>
        <w:jc w:val="center"/>
        <w:rPr>
          <w:rFonts w:asciiTheme="minorEastAsia" w:hAnsiTheme="minorEastAsia" w:eastAsiaTheme="minorEastAsia" w:cstheme="minorEastAsia"/>
          <w:b/>
          <w:bCs/>
          <w:color w:val="auto"/>
          <w:sz w:val="32"/>
          <w:szCs w:val="32"/>
          <w:highlight w:val="none"/>
          <w:lang w:val="zh-CN"/>
        </w:rPr>
      </w:pPr>
    </w:p>
    <w:p w14:paraId="0E4F9206">
      <w:pPr>
        <w:jc w:val="center"/>
        <w:rPr>
          <w:rFonts w:asciiTheme="minorEastAsia" w:hAnsiTheme="minorEastAsia" w:eastAsiaTheme="minorEastAsia" w:cstheme="minorEastAsia"/>
          <w:color w:val="auto"/>
          <w:sz w:val="28"/>
          <w:szCs w:val="28"/>
          <w:highlight w:val="none"/>
          <w:lang w:val="zh-CN"/>
        </w:rPr>
      </w:pPr>
    </w:p>
    <w:p w14:paraId="7BE785D0">
      <w:pPr>
        <w:jc w:val="center"/>
        <w:rPr>
          <w:rFonts w:asciiTheme="minorEastAsia" w:hAnsiTheme="minorEastAsia" w:eastAsiaTheme="minorEastAsia" w:cstheme="minorEastAsia"/>
          <w:color w:val="auto"/>
          <w:sz w:val="28"/>
          <w:szCs w:val="28"/>
          <w:highlight w:val="none"/>
          <w:lang w:val="zh-CN"/>
        </w:rPr>
      </w:pPr>
    </w:p>
    <w:p w14:paraId="173F3B21">
      <w:pPr>
        <w:jc w:val="center"/>
        <w:rPr>
          <w:rFonts w:asciiTheme="minorEastAsia" w:hAnsiTheme="minorEastAsia" w:eastAsiaTheme="minorEastAsia" w:cstheme="minorEastAsia"/>
          <w:b/>
          <w:bCs/>
          <w:color w:val="auto"/>
          <w:sz w:val="84"/>
          <w:szCs w:val="84"/>
          <w:highlight w:val="none"/>
          <w:lang w:val="zh-CN"/>
        </w:rPr>
      </w:pPr>
    </w:p>
    <w:p w14:paraId="16826557">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项目编号：</w:t>
      </w:r>
    </w:p>
    <w:p w14:paraId="29A08330">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项目名称：</w:t>
      </w:r>
    </w:p>
    <w:p w14:paraId="5E0E8E02">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投 标 人名称（加盖电子公章）：</w:t>
      </w:r>
    </w:p>
    <w:p w14:paraId="732C2ACA">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投标人地址：</w:t>
      </w:r>
    </w:p>
    <w:p w14:paraId="0ABF5A37">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联系人及联系电话：</w:t>
      </w:r>
    </w:p>
    <w:p w14:paraId="682365B6">
      <w:pPr>
        <w:jc w:val="center"/>
        <w:rPr>
          <w:rFonts w:asciiTheme="minorEastAsia" w:hAnsiTheme="minorEastAsia" w:eastAsiaTheme="minorEastAsia" w:cstheme="minorEastAsia"/>
          <w:b/>
          <w:bCs/>
          <w:color w:val="auto"/>
          <w:sz w:val="32"/>
          <w:szCs w:val="32"/>
          <w:highlight w:val="none"/>
          <w:lang w:val="zh-CN"/>
        </w:rPr>
      </w:pPr>
    </w:p>
    <w:p w14:paraId="1BB4E0C1">
      <w:pPr>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年</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月</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日</w:t>
      </w:r>
      <w:r>
        <w:rPr>
          <w:rFonts w:hint="eastAsia" w:asciiTheme="minorEastAsia" w:hAnsiTheme="minorEastAsia" w:eastAsiaTheme="minorEastAsia" w:cstheme="minorEastAsia"/>
          <w:b/>
          <w:bCs/>
          <w:color w:val="auto"/>
          <w:sz w:val="32"/>
          <w:szCs w:val="32"/>
          <w:highlight w:val="none"/>
        </w:rPr>
        <w:br w:type="page"/>
      </w:r>
    </w:p>
    <w:bookmarkEnd w:id="250"/>
    <w:bookmarkEnd w:id="251"/>
    <w:bookmarkEnd w:id="252"/>
    <w:p w14:paraId="0A3DF528">
      <w:pPr>
        <w:jc w:val="center"/>
        <w:rPr>
          <w:rFonts w:asciiTheme="minorEastAsia" w:hAnsiTheme="minorEastAsia" w:eastAsiaTheme="minorEastAsia" w:cstheme="minorEastAsia"/>
          <w:color w:val="auto"/>
          <w:sz w:val="32"/>
          <w:szCs w:val="28"/>
          <w:highlight w:val="none"/>
        </w:rPr>
      </w:pPr>
      <w:bookmarkStart w:id="253" w:name="_Toc120614284"/>
      <w:r>
        <w:rPr>
          <w:rFonts w:hint="eastAsia" w:asciiTheme="minorEastAsia" w:hAnsiTheme="minorEastAsia" w:eastAsiaTheme="minorEastAsia" w:cstheme="minorEastAsia"/>
          <w:color w:val="auto"/>
          <w:sz w:val="32"/>
          <w:szCs w:val="28"/>
          <w:highlight w:val="none"/>
        </w:rPr>
        <w:t>目</w:t>
      </w:r>
      <w:r>
        <w:rPr>
          <w:rFonts w:hint="eastAsia" w:asciiTheme="minorEastAsia" w:hAnsiTheme="minorEastAsia" w:eastAsiaTheme="minorEastAsia" w:cstheme="minorEastAsia"/>
          <w:color w:val="auto"/>
          <w:sz w:val="32"/>
          <w:szCs w:val="28"/>
          <w:highlight w:val="none"/>
          <w:lang w:val="en-US" w:eastAsia="zh-CN"/>
        </w:rPr>
        <w:t xml:space="preserve">      </w:t>
      </w:r>
      <w:r>
        <w:rPr>
          <w:rFonts w:hint="eastAsia" w:asciiTheme="minorEastAsia" w:hAnsiTheme="minorEastAsia" w:eastAsiaTheme="minorEastAsia" w:cstheme="minorEastAsia"/>
          <w:color w:val="auto"/>
          <w:sz w:val="32"/>
          <w:szCs w:val="28"/>
          <w:highlight w:val="none"/>
        </w:rPr>
        <w:t>录</w:t>
      </w:r>
    </w:p>
    <w:sdt>
      <w:sdtPr>
        <w:rPr>
          <w:rFonts w:hint="eastAsia" w:asciiTheme="minorEastAsia" w:hAnsiTheme="minorEastAsia" w:eastAsiaTheme="minorEastAsia" w:cstheme="minorEastAsia"/>
          <w:b/>
          <w:bCs/>
          <w:color w:val="auto"/>
          <w:sz w:val="36"/>
          <w:szCs w:val="44"/>
          <w:highlight w:val="none"/>
        </w:rPr>
        <w:id w:val="597834127"/>
        <w:docPartObj>
          <w:docPartGallery w:val="Table of Contents"/>
          <w:docPartUnique/>
        </w:docPartObj>
      </w:sdtPr>
      <w:sdtEndPr>
        <w:rPr>
          <w:rFonts w:hint="eastAsia" w:asciiTheme="minorEastAsia" w:hAnsiTheme="minorEastAsia" w:eastAsiaTheme="minorEastAsia" w:cstheme="minorEastAsia"/>
          <w:b/>
          <w:bCs/>
          <w:color w:val="auto"/>
          <w:sz w:val="21"/>
          <w:szCs w:val="21"/>
          <w:highlight w:val="none"/>
        </w:rPr>
      </w:sdtEndPr>
      <w:sdtContent>
        <w:p w14:paraId="7C9E820F">
          <w:pPr>
            <w:jc w:val="center"/>
            <w:rPr>
              <w:rFonts w:asciiTheme="minorEastAsia" w:hAnsiTheme="minorEastAsia" w:eastAsiaTheme="minorEastAsia" w:cstheme="minorEastAsia"/>
              <w:b/>
              <w:bCs/>
              <w:color w:val="auto"/>
              <w:sz w:val="36"/>
              <w:szCs w:val="44"/>
              <w:highlight w:val="none"/>
            </w:rPr>
          </w:pPr>
        </w:p>
        <w:p w14:paraId="48ABA3BF">
          <w:pPr>
            <w:pStyle w:val="35"/>
            <w:tabs>
              <w:tab w:val="right" w:leader="dot" w:pos="9050"/>
            </w:tabs>
            <w:rPr>
              <w:rFonts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1"/>
              <w:highlight w:val="none"/>
            </w:rPr>
            <w:fldChar w:fldCharType="begin"/>
          </w:r>
          <w:r>
            <w:rPr>
              <w:rFonts w:hint="eastAsia" w:asciiTheme="minorEastAsia" w:hAnsiTheme="minorEastAsia" w:eastAsiaTheme="minorEastAsia" w:cstheme="minorEastAsia"/>
              <w:color w:val="auto"/>
              <w:szCs w:val="21"/>
              <w:highlight w:val="none"/>
            </w:rPr>
            <w:instrText xml:space="preserve">TOC \o "1-2" \h \u </w:instrText>
          </w:r>
          <w:r>
            <w:rPr>
              <w:rFonts w:hint="eastAsia" w:asciiTheme="minorEastAsia" w:hAnsiTheme="minorEastAsia" w:eastAsiaTheme="minorEastAsia" w:cstheme="minorEastAsia"/>
              <w:color w:val="auto"/>
              <w:szCs w:val="21"/>
              <w:highlight w:val="none"/>
            </w:rPr>
            <w:fldChar w:fldCharType="separate"/>
          </w:r>
        </w:p>
        <w:p w14:paraId="253A29FB">
          <w:pPr>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fldChar w:fldCharType="end"/>
          </w:r>
        </w:p>
      </w:sdtContent>
    </w:sdt>
    <w:p w14:paraId="4D3E1362">
      <w:pPr>
        <w:rPr>
          <w:rFonts w:asciiTheme="minorEastAsia" w:hAnsiTheme="minorEastAsia" w:eastAsiaTheme="minorEastAsia" w:cstheme="minorEastAsia"/>
          <w:color w:val="auto"/>
          <w:sz w:val="28"/>
          <w:szCs w:val="28"/>
          <w:highlight w:val="none"/>
        </w:rPr>
      </w:pPr>
    </w:p>
    <w:p w14:paraId="29346A4B">
      <w:pPr>
        <w:widowControl/>
        <w:jc w:val="left"/>
        <w:rPr>
          <w:rFonts w:asciiTheme="minorEastAsia" w:hAnsiTheme="minorEastAsia" w:eastAsiaTheme="minorEastAsia" w:cstheme="minorEastAsia"/>
          <w:b/>
          <w:bCs/>
          <w:color w:val="auto"/>
          <w:kern w:val="44"/>
          <w:sz w:val="36"/>
          <w:szCs w:val="44"/>
          <w:highlight w:val="none"/>
        </w:rPr>
      </w:pPr>
      <w:r>
        <w:rPr>
          <w:rFonts w:hint="eastAsia" w:asciiTheme="minorEastAsia" w:hAnsiTheme="minorEastAsia" w:eastAsiaTheme="minorEastAsia" w:cstheme="minorEastAsia"/>
          <w:color w:val="auto"/>
          <w:highlight w:val="none"/>
        </w:rPr>
        <w:br w:type="page"/>
      </w:r>
    </w:p>
    <w:p w14:paraId="58A33F4B">
      <w:pPr>
        <w:pStyle w:val="3"/>
        <w:spacing w:before="0" w:after="0"/>
        <w:ind w:firstLine="422" w:firstLineChars="200"/>
        <w:rPr>
          <w:rFonts w:asciiTheme="minorEastAsia" w:hAnsiTheme="minorEastAsia" w:eastAsiaTheme="minorEastAsia" w:cstheme="minorEastAsia"/>
          <w:color w:val="auto"/>
          <w:szCs w:val="21"/>
          <w:highlight w:val="none"/>
        </w:rPr>
      </w:pPr>
      <w:bookmarkStart w:id="254" w:name="_Toc171519082"/>
      <w:r>
        <w:rPr>
          <w:rFonts w:hint="eastAsia" w:asciiTheme="minorEastAsia" w:hAnsiTheme="minorEastAsia" w:eastAsiaTheme="minorEastAsia" w:cstheme="minorEastAsia"/>
          <w:color w:val="auto"/>
          <w:szCs w:val="21"/>
          <w:highlight w:val="none"/>
        </w:rPr>
        <w:t>一、评分索引表</w:t>
      </w:r>
      <w:bookmarkEnd w:id="254"/>
    </w:p>
    <w:p w14:paraId="15EF6067">
      <w:pPr>
        <w:rPr>
          <w:rFonts w:asciiTheme="minorEastAsia" w:hAnsiTheme="minorEastAsia" w:eastAsiaTheme="minorEastAsia" w:cstheme="minorEastAsia"/>
          <w:b/>
          <w:color w:val="auto"/>
          <w:sz w:val="28"/>
          <w:szCs w:val="28"/>
          <w:highlight w:val="none"/>
        </w:rPr>
      </w:pPr>
    </w:p>
    <w:p w14:paraId="651DAECC">
      <w:pPr>
        <w:jc w:val="cente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评分索引表</w:t>
      </w:r>
    </w:p>
    <w:p w14:paraId="741C6DCD">
      <w:pPr>
        <w:jc w:val="center"/>
        <w:rPr>
          <w:rFonts w:asciiTheme="minorEastAsia" w:hAnsiTheme="minorEastAsia" w:eastAsiaTheme="minorEastAsia" w:cstheme="minorEastAsia"/>
          <w:color w:val="auto"/>
          <w:sz w:val="28"/>
          <w:szCs w:val="28"/>
          <w:highlight w:val="none"/>
        </w:rPr>
      </w:pPr>
    </w:p>
    <w:p w14:paraId="470DEEC4">
      <w:pPr>
        <w:widowControl/>
        <w:jc w:val="left"/>
        <w:rPr>
          <w:rFonts w:asciiTheme="minorEastAsia" w:hAnsiTheme="minorEastAsia" w:eastAsiaTheme="minorEastAsia" w:cstheme="minorEastAsia"/>
          <w:color w:val="auto"/>
          <w:highlight w:val="none"/>
        </w:rPr>
      </w:pPr>
    </w:p>
    <w:p w14:paraId="519BF9F1">
      <w:pPr>
        <w:widowControl/>
        <w:jc w:val="lef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62B25069">
      <w:pPr>
        <w:pStyle w:val="3"/>
        <w:spacing w:before="0" w:after="0"/>
        <w:ind w:firstLine="422" w:firstLineChars="200"/>
        <w:rPr>
          <w:rFonts w:asciiTheme="minorEastAsia" w:hAnsiTheme="minorEastAsia" w:eastAsiaTheme="minorEastAsia" w:cstheme="minorEastAsia"/>
          <w:color w:val="auto"/>
          <w:szCs w:val="21"/>
          <w:highlight w:val="none"/>
        </w:rPr>
      </w:pPr>
      <w:bookmarkStart w:id="255" w:name="_Toc171519083"/>
      <w:r>
        <w:rPr>
          <w:rFonts w:hint="eastAsia" w:asciiTheme="minorEastAsia" w:hAnsiTheme="minorEastAsia" w:eastAsiaTheme="minorEastAsia" w:cstheme="minorEastAsia"/>
          <w:color w:val="auto"/>
          <w:szCs w:val="21"/>
          <w:highlight w:val="none"/>
        </w:rPr>
        <w:t>二、供应商信用承诺函</w:t>
      </w:r>
      <w:bookmarkEnd w:id="255"/>
    </w:p>
    <w:p w14:paraId="74D63FB9">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供应商信用承诺函</w:t>
      </w:r>
    </w:p>
    <w:p w14:paraId="41769A20">
      <w:pPr>
        <w:spacing w:line="4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金陵科技学院 ：</w:t>
      </w:r>
    </w:p>
    <w:p w14:paraId="3EFDF0B4">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我公司</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（供应商名称）郑重承诺：</w:t>
      </w:r>
    </w:p>
    <w:p w14:paraId="4649AECB">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我公司符合下列要求：</w:t>
      </w:r>
    </w:p>
    <w:p w14:paraId="14D14EB0">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(1)具有独立承担民事责任的能力；</w:t>
      </w:r>
    </w:p>
    <w:p w14:paraId="3F9086C0">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(2)具有良好的商业信誉和健全的财务会计制度；</w:t>
      </w:r>
    </w:p>
    <w:p w14:paraId="51A7E799">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(3)具有履行合同所必需的设备和专业技术能力；</w:t>
      </w:r>
    </w:p>
    <w:p w14:paraId="0B7B5760">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(4)有依法缴纳税收和社会保障资金的良好记录；</w:t>
      </w:r>
    </w:p>
    <w:p w14:paraId="46F5BB1F">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(5)参加政府采购活动前三年内，在经营活动中没有重大违法记录；</w:t>
      </w:r>
    </w:p>
    <w:p w14:paraId="43CF429C">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（6）未被列入失信被执行人、重大税收违法失信主体、政府采购严重违法失信行为记录名单的证明材料。</w:t>
      </w:r>
    </w:p>
    <w:p w14:paraId="79280F47">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如果我公司中标，将在中标结果公示后七个工作日内向采购人提供下列材料核验：</w:t>
      </w:r>
    </w:p>
    <w:p w14:paraId="22D8A005">
      <w:pPr>
        <w:spacing w:line="460" w:lineRule="exact"/>
        <w:ind w:firstLine="492"/>
        <w:outlineLvl w:val="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（1）营业执照副本或事业单位法人登记证书；</w:t>
      </w:r>
    </w:p>
    <w:p w14:paraId="2BC6CC9A">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（2）2024年度的财务状况报告或参加本次政府采购活动前一年内的银行资信证明（法人或其他组织提供）（成立不满一年无需提供）；</w:t>
      </w:r>
    </w:p>
    <w:p w14:paraId="6CC1A975">
      <w:pPr>
        <w:spacing w:line="460" w:lineRule="exact"/>
        <w:ind w:firstLine="492"/>
        <w:outlineLvl w:val="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（3）履行合同所必需的设备和专业技术能力证明材料；</w:t>
      </w:r>
    </w:p>
    <w:p w14:paraId="76756180">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依法缴纳税收和社会保障资金的相关材料（提供提交投标文件截止时间前一年内至少一个月依法缴纳税收及缴纳社会保障资金的证明材料。投标人依法享受缓缴、免缴税收、社会保障资金的提供证明材料）；</w:t>
      </w:r>
    </w:p>
    <w:p w14:paraId="5BB8665A">
      <w:pPr>
        <w:spacing w:line="460" w:lineRule="exact"/>
        <w:ind w:firstLine="492"/>
        <w:outlineLvl w:val="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（5）具有履行合同所必需的设备和专业技术能力；</w:t>
      </w:r>
    </w:p>
    <w:p w14:paraId="2797F59B">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（6）参加政府采购活动前三年内，在经营活动中没有重大违法记录。</w:t>
      </w:r>
    </w:p>
    <w:p w14:paraId="673F5B75">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（7）法律、行政法规规定的其他条件</w:t>
      </w:r>
    </w:p>
    <w:p w14:paraId="3D54353D">
      <w:pPr>
        <w:spacing w:line="460" w:lineRule="exact"/>
        <w:ind w:firstLine="49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本公司对上述承诺内容的真实性、合法性、有效性负责，如有虚假，将依法承担相应责任。</w:t>
      </w:r>
    </w:p>
    <w:p w14:paraId="2D2475CF">
      <w:pPr>
        <w:spacing w:line="460" w:lineRule="exact"/>
        <w:ind w:firstLine="492"/>
        <w:rPr>
          <w:rFonts w:asciiTheme="minorEastAsia" w:hAnsiTheme="minorEastAsia" w:eastAsiaTheme="minorEastAsia" w:cstheme="minorEastAsia"/>
          <w:color w:val="auto"/>
          <w:sz w:val="24"/>
          <w:highlight w:val="none"/>
        </w:rPr>
      </w:pPr>
    </w:p>
    <w:p w14:paraId="1503A60D">
      <w:pPr>
        <w:spacing w:line="560" w:lineRule="exact"/>
        <w:ind w:right="180" w:firstLine="360" w:firstLineChars="150"/>
        <w:jc w:val="righ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供应商名称：（加盖电子公章）</w:t>
      </w:r>
    </w:p>
    <w:p w14:paraId="4D90B2E6">
      <w:pPr>
        <w:spacing w:line="560" w:lineRule="exact"/>
        <w:ind w:firstLine="6240" w:firstLineChars="26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  期：</w:t>
      </w:r>
    </w:p>
    <w:p w14:paraId="1E115793">
      <w:pPr>
        <w:spacing w:line="4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执行南京市财政局《关于在政府采购活动中推行信用承诺制的通知》（宁财购通</w:t>
      </w:r>
      <w:r>
        <w:rPr>
          <w:rFonts w:hint="eastAsia" w:asciiTheme="minorEastAsia" w:hAnsiTheme="minorEastAsia" w:eastAsiaTheme="minorEastAsia" w:cstheme="minorEastAsia"/>
          <w:color w:val="auto"/>
          <w:sz w:val="21"/>
          <w:szCs w:val="21"/>
          <w:highlight w:val="none"/>
          <w:lang w:val="zh-CN"/>
        </w:rPr>
        <w:t>〔202</w:t>
      </w: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val="zh-CN"/>
        </w:rPr>
        <w:t>〕5号</w:t>
      </w:r>
      <w:r>
        <w:rPr>
          <w:rFonts w:hint="eastAsia" w:asciiTheme="minorEastAsia" w:hAnsiTheme="minorEastAsia" w:eastAsiaTheme="minorEastAsia" w:cstheme="minorEastAsia"/>
          <w:color w:val="auto"/>
          <w:sz w:val="21"/>
          <w:szCs w:val="21"/>
          <w:highlight w:val="none"/>
        </w:rPr>
        <w:t>）要求。</w:t>
      </w:r>
      <w:bookmarkStart w:id="256" w:name="_Toc171519084"/>
    </w:p>
    <w:p w14:paraId="27D29E34">
      <w:pPr>
        <w:spacing w:line="4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rPr>
        <w:t>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p>
    <w:p w14:paraId="542A6C9A">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“苏采云”系统使用要求：</w:t>
      </w:r>
    </w:p>
    <w:p w14:paraId="2190D1B4">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（1）使用谷歌浏览器参与不见面开标环节。</w:t>
      </w:r>
    </w:p>
    <w:p w14:paraId="727DCD3B">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（2）电脑需提前准备好麦克风、音响，摄像头，提前检查保证能够正常使用。</w:t>
      </w:r>
    </w:p>
    <w:p w14:paraId="7BDD6E83">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（3）操作系统至少win7以上，建议使用win10操作系统。</w:t>
      </w:r>
    </w:p>
    <w:p w14:paraId="5946F2CA">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由法人签字并盖单位公章，上传至响应文件中，未按照要求提供或者提供不满足要求将作为无效投标。</w:t>
      </w:r>
    </w:p>
    <w:p w14:paraId="64473380">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在政府采购资格审查环节，供应商如采用《南京市政府采购供应商信用记录表暨信用承诺书》，代替信用承诺，只需提供书面《南京市政府采购供应商信用记录表暨信用承诺书》，即可替代以下证明材料：</w:t>
      </w:r>
    </w:p>
    <w:p w14:paraId="74075972">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（1）符合国家相关规定的财务状况报告；</w:t>
      </w:r>
    </w:p>
    <w:p w14:paraId="5C4F45AA">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（2）依法缴纳税收的证明材料； </w:t>
      </w:r>
    </w:p>
    <w:p w14:paraId="31BFFFFA">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（3）依法缴纳社会保障资金的证明材料；</w:t>
      </w:r>
    </w:p>
    <w:p w14:paraId="46C40222">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（4）具备履行政府采购合同所必需的设备和专业技术能力的证明材料；</w:t>
      </w:r>
    </w:p>
    <w:p w14:paraId="63B17D6D">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（5）参加政府采购活动前三年内在经营活动中没有重大违法记录的证明材料；</w:t>
      </w:r>
    </w:p>
    <w:p w14:paraId="654D779C">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（6）未被列入失信被执行人、重大税收违法失信主体、政府采购严重违法失信行为记录名单的证明材料。</w:t>
      </w:r>
    </w:p>
    <w:p w14:paraId="2BE5143A">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在中标（成交）后，应提供上述由信用承诺书替代的证明材料（一式伍份），加盖公章按采购文件要求胶装提交采购人或采购代理机构核验。经核验无误后，由采购人或采购代理机构发出中标（成交）通知书。</w:t>
      </w:r>
    </w:p>
    <w:p w14:paraId="4B525B8A">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供应商涉及以下情形的，不适用信用承诺，仍须提供上述证明材料：</w:t>
      </w:r>
    </w:p>
    <w:p w14:paraId="2C9D583D">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（1）供应商被列入严重失信主体名单；</w:t>
      </w:r>
    </w:p>
    <w:p w14:paraId="341A3C67">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（2）被相关监管部门作出行政处罚且尚在处罚有效期内；</w:t>
      </w:r>
    </w:p>
    <w:p w14:paraId="12815A49">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（3）其他法律、行政法规规定的不适用信用承诺的情形。</w:t>
      </w:r>
    </w:p>
    <w:p w14:paraId="10BB5C6D">
      <w:pPr>
        <w:spacing w:line="360" w:lineRule="auto"/>
        <w:ind w:firstLine="480"/>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供应商对信用承诺内容的真实性、合法性、有效性负责。如作出虚假信用承诺，视同为“提供虚假材料谋取中标、成交”的违法行为。</w:t>
      </w:r>
    </w:p>
    <w:p w14:paraId="2D25D109">
      <w:pPr>
        <w:rPr>
          <w:color w:val="auto"/>
          <w:highlight w:val="none"/>
        </w:rPr>
      </w:pPr>
    </w:p>
    <w:p w14:paraId="48D2C386">
      <w:pPr>
        <w:widowControl/>
        <w:jc w:val="lef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br w:type="page"/>
      </w:r>
    </w:p>
    <w:p w14:paraId="6DB695D1">
      <w:pPr>
        <w:spacing w:before="143" w:line="225" w:lineRule="auto"/>
        <w:ind w:left="3301" w:right="1372" w:hanging="1960"/>
        <w:outlineLvl w:val="0"/>
        <w:rPr>
          <w:rFonts w:ascii="宋体" w:hAnsi="宋体" w:eastAsia="宋体" w:cs="宋体"/>
          <w:color w:val="auto"/>
          <w:sz w:val="44"/>
          <w:szCs w:val="44"/>
          <w:highlight w:val="none"/>
        </w:rPr>
      </w:pPr>
      <w:r>
        <w:rPr>
          <w:rFonts w:ascii="宋体" w:hAnsi="宋体" w:eastAsia="宋体" w:cs="宋体"/>
          <w:b/>
          <w:bCs/>
          <w:color w:val="auto"/>
          <w:spacing w:val="-13"/>
          <w:sz w:val="44"/>
          <w:szCs w:val="44"/>
          <w:highlight w:val="none"/>
        </w:rPr>
        <w:t>南京市政府采购供应商信用记录表</w:t>
      </w:r>
      <w:r>
        <w:rPr>
          <w:rFonts w:ascii="宋体" w:hAnsi="宋体" w:eastAsia="宋体" w:cs="宋体"/>
          <w:color w:val="auto"/>
          <w:spacing w:val="12"/>
          <w:sz w:val="44"/>
          <w:szCs w:val="44"/>
          <w:highlight w:val="none"/>
        </w:rPr>
        <w:t xml:space="preserve"> </w:t>
      </w:r>
      <w:r>
        <w:rPr>
          <w:rFonts w:ascii="宋体" w:hAnsi="宋体" w:eastAsia="宋体" w:cs="宋体"/>
          <w:b/>
          <w:bCs/>
          <w:color w:val="auto"/>
          <w:spacing w:val="-17"/>
          <w:sz w:val="44"/>
          <w:szCs w:val="44"/>
          <w:highlight w:val="none"/>
        </w:rPr>
        <w:t>暨信用承诺书</w:t>
      </w:r>
    </w:p>
    <w:p w14:paraId="548BE8EC">
      <w:pPr>
        <w:spacing w:before="281" w:line="219" w:lineRule="auto"/>
        <w:ind w:left="6701"/>
        <w:rPr>
          <w:rFonts w:ascii="宋体" w:hAnsi="宋体" w:eastAsia="宋体" w:cs="宋体"/>
          <w:color w:val="auto"/>
          <w:sz w:val="44"/>
          <w:szCs w:val="44"/>
          <w:highlight w:val="none"/>
        </w:rPr>
      </w:pPr>
      <w:r>
        <w:rPr>
          <w:rFonts w:ascii="宋体" w:hAnsi="宋体" w:eastAsia="宋体" w:cs="宋体"/>
          <w:b/>
          <w:bCs/>
          <w:color w:val="auto"/>
          <w:spacing w:val="14"/>
          <w:sz w:val="44"/>
          <w:szCs w:val="44"/>
          <w:highlight w:val="none"/>
        </w:rPr>
        <w:t>年</w:t>
      </w:r>
      <w:r>
        <w:rPr>
          <w:rFonts w:hint="eastAsia" w:ascii="宋体" w:hAnsi="宋体" w:eastAsia="宋体" w:cs="宋体"/>
          <w:b/>
          <w:bCs/>
          <w:color w:val="auto"/>
          <w:spacing w:val="14"/>
          <w:sz w:val="44"/>
          <w:szCs w:val="44"/>
          <w:highlight w:val="none"/>
          <w:lang w:val="en-US" w:eastAsia="zh-CN"/>
        </w:rPr>
        <w:t xml:space="preserve"> </w:t>
      </w:r>
      <w:r>
        <w:rPr>
          <w:rFonts w:ascii="宋体" w:hAnsi="宋体" w:eastAsia="宋体" w:cs="宋体"/>
          <w:b/>
          <w:bCs/>
          <w:color w:val="auto"/>
          <w:spacing w:val="46"/>
          <w:sz w:val="44"/>
          <w:szCs w:val="44"/>
          <w:highlight w:val="none"/>
        </w:rPr>
        <w:t>月</w:t>
      </w:r>
      <w:r>
        <w:rPr>
          <w:rFonts w:hint="eastAsia" w:ascii="宋体" w:hAnsi="宋体" w:eastAsia="宋体" w:cs="宋体"/>
          <w:b/>
          <w:bCs/>
          <w:color w:val="auto"/>
          <w:spacing w:val="46"/>
          <w:sz w:val="44"/>
          <w:szCs w:val="44"/>
          <w:highlight w:val="none"/>
          <w:lang w:val="en-US" w:eastAsia="zh-CN"/>
        </w:rPr>
        <w:t xml:space="preserve"> </w:t>
      </w:r>
      <w:r>
        <w:rPr>
          <w:rFonts w:ascii="宋体" w:hAnsi="宋体" w:eastAsia="宋体" w:cs="宋体"/>
          <w:b/>
          <w:bCs/>
          <w:color w:val="auto"/>
          <w:spacing w:val="46"/>
          <w:sz w:val="44"/>
          <w:szCs w:val="44"/>
          <w:highlight w:val="none"/>
        </w:rPr>
        <w:t>日</w:t>
      </w:r>
    </w:p>
    <w:p w14:paraId="0268C6B0">
      <w:pPr>
        <w:spacing w:before="19"/>
        <w:rPr>
          <w:color w:val="auto"/>
          <w:highlight w:val="none"/>
        </w:rPr>
      </w:pPr>
    </w:p>
    <w:tbl>
      <w:tblPr>
        <w:tblStyle w:val="75"/>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8"/>
        <w:gridCol w:w="2662"/>
        <w:gridCol w:w="2379"/>
        <w:gridCol w:w="2669"/>
      </w:tblGrid>
      <w:tr w14:paraId="4A1FC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568" w:type="dxa"/>
            <w:noWrap w:val="0"/>
            <w:vAlign w:val="top"/>
          </w:tcPr>
          <w:p w14:paraId="71A05DA3">
            <w:pPr>
              <w:pStyle w:val="354"/>
              <w:spacing w:before="144" w:line="220" w:lineRule="auto"/>
              <w:ind w:left="14"/>
              <w:rPr>
                <w:color w:val="auto"/>
                <w:highlight w:val="none"/>
              </w:rPr>
            </w:pPr>
            <w:r>
              <w:rPr>
                <w:color w:val="auto"/>
                <w:spacing w:val="2"/>
                <w:highlight w:val="none"/>
              </w:rPr>
              <w:t>单位名称</w:t>
            </w:r>
          </w:p>
        </w:tc>
        <w:tc>
          <w:tcPr>
            <w:tcW w:w="2662" w:type="dxa"/>
            <w:noWrap w:val="0"/>
            <w:vAlign w:val="top"/>
          </w:tcPr>
          <w:p w14:paraId="4E412CA9">
            <w:pPr>
              <w:pStyle w:val="354"/>
              <w:spacing w:before="44" w:line="219" w:lineRule="auto"/>
              <w:ind w:left="11"/>
              <w:rPr>
                <w:color w:val="auto"/>
                <w:highlight w:val="none"/>
              </w:rPr>
            </w:pPr>
          </w:p>
        </w:tc>
        <w:tc>
          <w:tcPr>
            <w:tcW w:w="2379" w:type="dxa"/>
            <w:noWrap w:val="0"/>
            <w:vAlign w:val="top"/>
          </w:tcPr>
          <w:p w14:paraId="7ADFF901">
            <w:pPr>
              <w:pStyle w:val="354"/>
              <w:spacing w:before="42" w:line="219" w:lineRule="auto"/>
              <w:ind w:left="4"/>
              <w:rPr>
                <w:color w:val="auto"/>
                <w:highlight w:val="none"/>
              </w:rPr>
            </w:pPr>
            <w:r>
              <w:rPr>
                <w:color w:val="auto"/>
                <w:spacing w:val="1"/>
                <w:highlight w:val="none"/>
              </w:rPr>
              <w:t>统一社会信用代码</w:t>
            </w:r>
          </w:p>
        </w:tc>
        <w:tc>
          <w:tcPr>
            <w:tcW w:w="2669" w:type="dxa"/>
            <w:noWrap w:val="0"/>
            <w:vAlign w:val="top"/>
          </w:tcPr>
          <w:p w14:paraId="75C9B45B">
            <w:pPr>
              <w:pStyle w:val="354"/>
              <w:spacing w:before="103" w:line="184" w:lineRule="auto"/>
              <w:ind w:left="17"/>
              <w:rPr>
                <w:color w:val="auto"/>
                <w:highlight w:val="none"/>
              </w:rPr>
            </w:pPr>
          </w:p>
        </w:tc>
      </w:tr>
      <w:tr w14:paraId="52B4D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1568" w:type="dxa"/>
            <w:noWrap w:val="0"/>
            <w:vAlign w:val="top"/>
          </w:tcPr>
          <w:p w14:paraId="5464D0D8">
            <w:pPr>
              <w:pStyle w:val="354"/>
              <w:spacing w:before="50" w:line="219" w:lineRule="auto"/>
              <w:ind w:left="14"/>
              <w:rPr>
                <w:color w:val="auto"/>
                <w:highlight w:val="none"/>
              </w:rPr>
            </w:pPr>
            <w:r>
              <w:rPr>
                <w:color w:val="auto"/>
                <w:spacing w:val="-2"/>
                <w:highlight w:val="none"/>
              </w:rPr>
              <w:t>法定代表人</w:t>
            </w:r>
          </w:p>
        </w:tc>
        <w:tc>
          <w:tcPr>
            <w:tcW w:w="2662" w:type="dxa"/>
            <w:noWrap w:val="0"/>
            <w:vAlign w:val="top"/>
          </w:tcPr>
          <w:p w14:paraId="4A2F6010">
            <w:pPr>
              <w:pStyle w:val="354"/>
              <w:spacing w:before="40" w:line="219" w:lineRule="auto"/>
              <w:ind w:left="11"/>
              <w:rPr>
                <w:color w:val="auto"/>
                <w:highlight w:val="none"/>
              </w:rPr>
            </w:pPr>
          </w:p>
        </w:tc>
        <w:tc>
          <w:tcPr>
            <w:tcW w:w="2379" w:type="dxa"/>
            <w:noWrap w:val="0"/>
            <w:vAlign w:val="top"/>
          </w:tcPr>
          <w:p w14:paraId="1132211E">
            <w:pPr>
              <w:pStyle w:val="354"/>
              <w:spacing w:before="53" w:line="221" w:lineRule="auto"/>
              <w:ind w:left="4"/>
              <w:rPr>
                <w:color w:val="auto"/>
                <w:highlight w:val="none"/>
              </w:rPr>
            </w:pPr>
            <w:r>
              <w:rPr>
                <w:color w:val="auto"/>
                <w:spacing w:val="-3"/>
                <w:highlight w:val="none"/>
              </w:rPr>
              <w:t>联系人</w:t>
            </w:r>
          </w:p>
        </w:tc>
        <w:tc>
          <w:tcPr>
            <w:tcW w:w="2669" w:type="dxa"/>
            <w:noWrap w:val="0"/>
            <w:vAlign w:val="top"/>
          </w:tcPr>
          <w:p w14:paraId="4867E39C">
            <w:pPr>
              <w:pStyle w:val="354"/>
              <w:spacing w:before="53" w:line="222" w:lineRule="auto"/>
              <w:ind w:left="17"/>
              <w:rPr>
                <w:color w:val="auto"/>
                <w:highlight w:val="none"/>
              </w:rPr>
            </w:pPr>
          </w:p>
        </w:tc>
      </w:tr>
      <w:tr w14:paraId="6A456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atLeast"/>
        </w:trPr>
        <w:tc>
          <w:tcPr>
            <w:tcW w:w="1568" w:type="dxa"/>
            <w:noWrap w:val="0"/>
            <w:vAlign w:val="top"/>
          </w:tcPr>
          <w:p w14:paraId="3FFFF73C">
            <w:pPr>
              <w:pStyle w:val="354"/>
              <w:spacing w:before="44" w:line="221" w:lineRule="auto"/>
              <w:ind w:left="14"/>
              <w:rPr>
                <w:color w:val="auto"/>
                <w:highlight w:val="none"/>
              </w:rPr>
            </w:pPr>
            <w:r>
              <w:rPr>
                <w:color w:val="auto"/>
                <w:spacing w:val="-2"/>
                <w:highlight w:val="none"/>
              </w:rPr>
              <w:t>联系地址</w:t>
            </w:r>
          </w:p>
        </w:tc>
        <w:tc>
          <w:tcPr>
            <w:tcW w:w="2662" w:type="dxa"/>
            <w:noWrap w:val="0"/>
            <w:vAlign w:val="top"/>
          </w:tcPr>
          <w:p w14:paraId="23A583BD">
            <w:pPr>
              <w:pStyle w:val="354"/>
              <w:spacing w:line="222" w:lineRule="auto"/>
              <w:ind w:left="11"/>
              <w:rPr>
                <w:color w:val="auto"/>
                <w:highlight w:val="none"/>
              </w:rPr>
            </w:pPr>
          </w:p>
        </w:tc>
        <w:tc>
          <w:tcPr>
            <w:tcW w:w="2379" w:type="dxa"/>
            <w:noWrap w:val="0"/>
            <w:vAlign w:val="top"/>
          </w:tcPr>
          <w:p w14:paraId="53B12D64">
            <w:pPr>
              <w:pStyle w:val="354"/>
              <w:spacing w:before="64" w:line="221" w:lineRule="auto"/>
              <w:ind w:left="4"/>
              <w:rPr>
                <w:color w:val="auto"/>
                <w:highlight w:val="none"/>
              </w:rPr>
            </w:pPr>
            <w:r>
              <w:rPr>
                <w:color w:val="auto"/>
                <w:spacing w:val="-2"/>
                <w:highlight w:val="none"/>
              </w:rPr>
              <w:t>联系电话</w:t>
            </w:r>
          </w:p>
        </w:tc>
        <w:tc>
          <w:tcPr>
            <w:tcW w:w="2669" w:type="dxa"/>
            <w:noWrap w:val="0"/>
            <w:vAlign w:val="top"/>
          </w:tcPr>
          <w:p w14:paraId="66A21A0A">
            <w:pPr>
              <w:pStyle w:val="354"/>
              <w:spacing w:before="82"/>
              <w:ind w:left="17"/>
              <w:rPr>
                <w:color w:val="auto"/>
                <w:highlight w:val="none"/>
              </w:rPr>
            </w:pPr>
          </w:p>
        </w:tc>
      </w:tr>
      <w:tr w14:paraId="374B0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568" w:type="dxa"/>
            <w:noWrap w:val="0"/>
            <w:vAlign w:val="top"/>
          </w:tcPr>
          <w:p w14:paraId="5C6F0E64">
            <w:pPr>
              <w:pStyle w:val="354"/>
              <w:spacing w:before="51" w:line="230" w:lineRule="auto"/>
              <w:ind w:left="14" w:right="215"/>
              <w:rPr>
                <w:color w:val="auto"/>
                <w:highlight w:val="none"/>
              </w:rPr>
            </w:pPr>
            <w:r>
              <w:rPr>
                <w:color w:val="auto"/>
                <w:spacing w:val="-2"/>
                <w:highlight w:val="none"/>
              </w:rPr>
              <w:t>诚信档案记录</w:t>
            </w:r>
            <w:r>
              <w:rPr>
                <w:color w:val="auto"/>
                <w:spacing w:val="3"/>
                <w:highlight w:val="none"/>
              </w:rPr>
              <w:t xml:space="preserve"> </w:t>
            </w:r>
            <w:r>
              <w:rPr>
                <w:color w:val="auto"/>
                <w:spacing w:val="-3"/>
                <w:highlight w:val="none"/>
              </w:rPr>
              <w:t>情况</w:t>
            </w:r>
          </w:p>
        </w:tc>
        <w:tc>
          <w:tcPr>
            <w:tcW w:w="7710" w:type="dxa"/>
            <w:gridSpan w:val="3"/>
            <w:noWrap w:val="0"/>
            <w:vAlign w:val="top"/>
          </w:tcPr>
          <w:p w14:paraId="2FB0914A">
            <w:pPr>
              <w:pStyle w:val="354"/>
              <w:spacing w:before="200" w:line="219" w:lineRule="auto"/>
              <w:ind w:left="752"/>
              <w:rPr>
                <w:color w:val="auto"/>
                <w:highlight w:val="none"/>
              </w:rPr>
            </w:pPr>
            <w:r>
              <w:rPr>
                <w:color w:val="auto"/>
                <w:highlight w:val="none"/>
              </w:rPr>
              <w:t>暂无南京市政府采购失信处罚记录</w:t>
            </w:r>
          </w:p>
        </w:tc>
      </w:tr>
      <w:tr w14:paraId="775BA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3" w:hRule="atLeast"/>
        </w:trPr>
        <w:tc>
          <w:tcPr>
            <w:tcW w:w="1568" w:type="dxa"/>
            <w:noWrap w:val="0"/>
            <w:vAlign w:val="top"/>
          </w:tcPr>
          <w:p w14:paraId="76D0CCD2">
            <w:pPr>
              <w:spacing w:line="253" w:lineRule="auto"/>
              <w:rPr>
                <w:rFonts w:ascii="Arial"/>
                <w:color w:val="auto"/>
                <w:sz w:val="21"/>
                <w:highlight w:val="none"/>
              </w:rPr>
            </w:pPr>
          </w:p>
          <w:p w14:paraId="3A1F4113">
            <w:pPr>
              <w:spacing w:line="253" w:lineRule="auto"/>
              <w:rPr>
                <w:rFonts w:ascii="Arial"/>
                <w:color w:val="auto"/>
                <w:sz w:val="21"/>
                <w:highlight w:val="none"/>
              </w:rPr>
            </w:pPr>
          </w:p>
          <w:p w14:paraId="0DB82060">
            <w:pPr>
              <w:spacing w:line="253" w:lineRule="auto"/>
              <w:rPr>
                <w:rFonts w:ascii="Arial"/>
                <w:color w:val="auto"/>
                <w:sz w:val="21"/>
                <w:highlight w:val="none"/>
              </w:rPr>
            </w:pPr>
          </w:p>
          <w:p w14:paraId="1D98A765">
            <w:pPr>
              <w:spacing w:line="253" w:lineRule="auto"/>
              <w:rPr>
                <w:rFonts w:ascii="Arial"/>
                <w:color w:val="auto"/>
                <w:sz w:val="21"/>
                <w:highlight w:val="none"/>
              </w:rPr>
            </w:pPr>
          </w:p>
          <w:p w14:paraId="63F852AA">
            <w:pPr>
              <w:spacing w:line="253" w:lineRule="auto"/>
              <w:rPr>
                <w:rFonts w:ascii="Arial"/>
                <w:color w:val="auto"/>
                <w:sz w:val="21"/>
                <w:highlight w:val="none"/>
              </w:rPr>
            </w:pPr>
          </w:p>
          <w:p w14:paraId="703D2A22">
            <w:pPr>
              <w:spacing w:line="253" w:lineRule="auto"/>
              <w:rPr>
                <w:rFonts w:ascii="Arial"/>
                <w:color w:val="auto"/>
                <w:sz w:val="21"/>
                <w:highlight w:val="none"/>
              </w:rPr>
            </w:pPr>
          </w:p>
          <w:p w14:paraId="78325252">
            <w:pPr>
              <w:spacing w:line="253" w:lineRule="auto"/>
              <w:rPr>
                <w:rFonts w:ascii="Arial"/>
                <w:color w:val="auto"/>
                <w:sz w:val="21"/>
                <w:highlight w:val="none"/>
              </w:rPr>
            </w:pPr>
          </w:p>
          <w:p w14:paraId="45A03B8B">
            <w:pPr>
              <w:spacing w:line="253" w:lineRule="auto"/>
              <w:rPr>
                <w:rFonts w:ascii="Arial"/>
                <w:color w:val="auto"/>
                <w:sz w:val="21"/>
                <w:highlight w:val="none"/>
              </w:rPr>
            </w:pPr>
          </w:p>
          <w:p w14:paraId="079FF843">
            <w:pPr>
              <w:spacing w:line="253" w:lineRule="auto"/>
              <w:rPr>
                <w:rFonts w:ascii="Arial"/>
                <w:color w:val="auto"/>
                <w:sz w:val="21"/>
                <w:highlight w:val="none"/>
              </w:rPr>
            </w:pPr>
          </w:p>
          <w:p w14:paraId="5B143795">
            <w:pPr>
              <w:pStyle w:val="354"/>
              <w:spacing w:before="72" w:line="219" w:lineRule="auto"/>
              <w:ind w:left="14"/>
              <w:rPr>
                <w:color w:val="auto"/>
                <w:highlight w:val="none"/>
              </w:rPr>
            </w:pPr>
            <w:r>
              <w:rPr>
                <w:color w:val="auto"/>
                <w:spacing w:val="-2"/>
                <w:highlight w:val="none"/>
              </w:rPr>
              <w:t>信用承诺</w:t>
            </w:r>
          </w:p>
        </w:tc>
        <w:tc>
          <w:tcPr>
            <w:tcW w:w="7710" w:type="dxa"/>
            <w:gridSpan w:val="3"/>
            <w:noWrap w:val="0"/>
            <w:vAlign w:val="top"/>
          </w:tcPr>
          <w:p w14:paraId="71010A6D">
            <w:pPr>
              <w:pStyle w:val="354"/>
              <w:spacing w:before="311" w:line="219" w:lineRule="auto"/>
              <w:ind w:left="961"/>
              <w:rPr>
                <w:color w:val="auto"/>
                <w:highlight w:val="none"/>
              </w:rPr>
            </w:pPr>
            <w:r>
              <w:rPr>
                <w:color w:val="auto"/>
                <w:spacing w:val="1"/>
                <w:highlight w:val="none"/>
              </w:rPr>
              <w:t>我公司自愿参加贵中心(公司)组织的本次采购活</w:t>
            </w:r>
            <w:r>
              <w:rPr>
                <w:color w:val="auto"/>
                <w:highlight w:val="none"/>
              </w:rPr>
              <w:t>动，严格遵守《中</w:t>
            </w:r>
          </w:p>
          <w:p w14:paraId="460473CD">
            <w:pPr>
              <w:pStyle w:val="354"/>
              <w:spacing w:before="43" w:line="235" w:lineRule="auto"/>
              <w:ind w:left="11"/>
              <w:rPr>
                <w:color w:val="auto"/>
                <w:highlight w:val="none"/>
              </w:rPr>
            </w:pPr>
            <w:r>
              <w:rPr>
                <w:color w:val="auto"/>
                <w:spacing w:val="-2"/>
                <w:highlight w:val="none"/>
              </w:rPr>
              <w:t>华人民共和国政府采购法》及相关法律法规，</w:t>
            </w:r>
            <w:r>
              <w:rPr>
                <w:color w:val="auto"/>
                <w:spacing w:val="-3"/>
                <w:highlight w:val="none"/>
              </w:rPr>
              <w:t>坚守公开、公平、公正和诚实信用</w:t>
            </w:r>
            <w:r>
              <w:rPr>
                <w:color w:val="auto"/>
                <w:highlight w:val="none"/>
              </w:rPr>
              <w:t xml:space="preserve"> </w:t>
            </w:r>
            <w:r>
              <w:rPr>
                <w:color w:val="auto"/>
                <w:spacing w:val="-3"/>
                <w:highlight w:val="none"/>
              </w:rPr>
              <w:t>的原则，依法诚信经营，无条件遵守本次政府采购活动的各项规定。我们郑重承</w:t>
            </w:r>
            <w:r>
              <w:rPr>
                <w:color w:val="auto"/>
                <w:spacing w:val="3"/>
                <w:highlight w:val="none"/>
              </w:rPr>
              <w:t xml:space="preserve"> </w:t>
            </w:r>
            <w:r>
              <w:rPr>
                <w:color w:val="auto"/>
                <w:spacing w:val="-3"/>
                <w:highlight w:val="none"/>
              </w:rPr>
              <w:t>诺，本公司符合《政府采购法》第二十二条规定的条件，包括：具有独立承担民</w:t>
            </w:r>
            <w:r>
              <w:rPr>
                <w:color w:val="auto"/>
                <w:spacing w:val="5"/>
                <w:highlight w:val="none"/>
              </w:rPr>
              <w:t xml:space="preserve"> </w:t>
            </w:r>
            <w:r>
              <w:rPr>
                <w:color w:val="auto"/>
                <w:spacing w:val="-3"/>
                <w:highlight w:val="none"/>
              </w:rPr>
              <w:t>事责任的能力；具有良好的商业信誉和健全的财务会计制度；有履行合同所必需</w:t>
            </w:r>
            <w:r>
              <w:rPr>
                <w:color w:val="auto"/>
                <w:spacing w:val="7"/>
                <w:highlight w:val="none"/>
              </w:rPr>
              <w:t xml:space="preserve"> </w:t>
            </w:r>
            <w:r>
              <w:rPr>
                <w:color w:val="auto"/>
                <w:spacing w:val="-3"/>
                <w:highlight w:val="none"/>
              </w:rPr>
              <w:t>的设备和专业技术能力；有依法缴纳税收和社会保障资金的良好记录；参加政府</w:t>
            </w:r>
            <w:r>
              <w:rPr>
                <w:color w:val="auto"/>
                <w:spacing w:val="3"/>
                <w:highlight w:val="none"/>
              </w:rPr>
              <w:t xml:space="preserve"> </w:t>
            </w:r>
            <w:r>
              <w:rPr>
                <w:color w:val="auto"/>
                <w:spacing w:val="-3"/>
                <w:highlight w:val="none"/>
              </w:rPr>
              <w:t>采购活动前三年内，在经营活动中没有重大违法记录；符合法律、行政法规和采</w:t>
            </w:r>
            <w:r>
              <w:rPr>
                <w:color w:val="auto"/>
                <w:spacing w:val="2"/>
                <w:highlight w:val="none"/>
              </w:rPr>
              <w:t xml:space="preserve"> </w:t>
            </w:r>
            <w:r>
              <w:rPr>
                <w:color w:val="auto"/>
                <w:spacing w:val="-3"/>
                <w:highlight w:val="none"/>
              </w:rPr>
              <w:t>购文件规定的其他条件。如有弄虚作假或其他违法违规行为，愿承担一切法律责</w:t>
            </w:r>
            <w:r>
              <w:rPr>
                <w:color w:val="auto"/>
                <w:spacing w:val="7"/>
                <w:highlight w:val="none"/>
              </w:rPr>
              <w:t xml:space="preserve"> </w:t>
            </w:r>
            <w:r>
              <w:rPr>
                <w:color w:val="auto"/>
                <w:spacing w:val="-1"/>
                <w:highlight w:val="none"/>
              </w:rPr>
              <w:t>任，接受各级政府采购监管部门和有权机关的审查和处罚。</w:t>
            </w:r>
          </w:p>
          <w:p w14:paraId="21CDE42D">
            <w:pPr>
              <w:spacing w:line="334" w:lineRule="auto"/>
              <w:rPr>
                <w:rFonts w:ascii="Arial"/>
                <w:color w:val="auto"/>
                <w:sz w:val="21"/>
                <w:highlight w:val="none"/>
              </w:rPr>
            </w:pPr>
          </w:p>
          <w:p w14:paraId="23D8FBB9">
            <w:pPr>
              <w:spacing w:line="335" w:lineRule="auto"/>
              <w:rPr>
                <w:rFonts w:ascii="Arial"/>
                <w:color w:val="auto"/>
                <w:sz w:val="21"/>
                <w:highlight w:val="none"/>
              </w:rPr>
            </w:pPr>
          </w:p>
          <w:p w14:paraId="611BFC38">
            <w:pPr>
              <w:pStyle w:val="354"/>
              <w:spacing w:before="72" w:line="219" w:lineRule="auto"/>
              <w:ind w:left="11"/>
              <w:jc w:val="right"/>
              <w:rPr>
                <w:color w:val="auto"/>
                <w:highlight w:val="none"/>
              </w:rPr>
            </w:pPr>
            <w:r>
              <w:rPr>
                <w:color w:val="auto"/>
                <w:spacing w:val="4"/>
                <w:highlight w:val="none"/>
              </w:rPr>
              <w:t>供应商名称(盖章):</w:t>
            </w:r>
          </w:p>
          <w:p w14:paraId="67DCD68F">
            <w:pPr>
              <w:pStyle w:val="354"/>
              <w:spacing w:before="270" w:line="219" w:lineRule="auto"/>
              <w:ind w:left="11"/>
              <w:jc w:val="right"/>
              <w:rPr>
                <w:color w:val="auto"/>
                <w:highlight w:val="none"/>
              </w:rPr>
            </w:pPr>
            <w:r>
              <w:rPr>
                <w:color w:val="auto"/>
                <w:spacing w:val="4"/>
                <w:highlight w:val="none"/>
              </w:rPr>
              <w:t>法定代表人(签字):</w:t>
            </w:r>
          </w:p>
          <w:p w14:paraId="0C945B1D">
            <w:pPr>
              <w:pStyle w:val="354"/>
              <w:spacing w:before="278" w:line="215" w:lineRule="auto"/>
              <w:ind w:left="11"/>
              <w:jc w:val="right"/>
              <w:rPr>
                <w:color w:val="auto"/>
                <w:highlight w:val="none"/>
              </w:rPr>
            </w:pPr>
            <w:r>
              <w:rPr>
                <w:rFonts w:hint="eastAsia"/>
                <w:color w:val="auto"/>
                <w:spacing w:val="3"/>
                <w:highlight w:val="none"/>
                <w:lang w:val="en-US" w:eastAsia="zh-CN"/>
              </w:rPr>
              <w:t xml:space="preserve">     </w:t>
            </w:r>
            <w:r>
              <w:rPr>
                <w:color w:val="auto"/>
                <w:spacing w:val="3"/>
                <w:highlight w:val="none"/>
              </w:rPr>
              <w:t>年</w:t>
            </w:r>
            <w:r>
              <w:rPr>
                <w:rFonts w:hint="eastAsia"/>
                <w:color w:val="auto"/>
                <w:spacing w:val="3"/>
                <w:highlight w:val="none"/>
                <w:lang w:val="en-US" w:eastAsia="zh-CN"/>
              </w:rPr>
              <w:t xml:space="preserve">   </w:t>
            </w:r>
            <w:r>
              <w:rPr>
                <w:color w:val="auto"/>
                <w:spacing w:val="3"/>
                <w:highlight w:val="none"/>
              </w:rPr>
              <w:t>月</w:t>
            </w:r>
            <w:r>
              <w:rPr>
                <w:rFonts w:hint="eastAsia"/>
                <w:color w:val="auto"/>
                <w:spacing w:val="3"/>
                <w:highlight w:val="none"/>
                <w:lang w:val="en-US" w:eastAsia="zh-CN"/>
              </w:rPr>
              <w:t xml:space="preserve">    </w:t>
            </w:r>
            <w:r>
              <w:rPr>
                <w:color w:val="auto"/>
                <w:spacing w:val="3"/>
                <w:highlight w:val="none"/>
              </w:rPr>
              <w:t>日</w:t>
            </w:r>
          </w:p>
        </w:tc>
      </w:tr>
    </w:tbl>
    <w:p w14:paraId="621C1DE8">
      <w:pPr>
        <w:pStyle w:val="315"/>
        <w:ind w:firstLine="420"/>
        <w:rPr>
          <w:rFonts w:eastAsia="宋体"/>
          <w:b/>
          <w:bCs/>
          <w:color w:val="auto"/>
          <w:sz w:val="21"/>
          <w:szCs w:val="21"/>
          <w:highlight w:val="none"/>
          <w:lang w:eastAsia="zh-CN"/>
        </w:rPr>
      </w:pPr>
      <w:r>
        <w:rPr>
          <w:rFonts w:hint="eastAsia" w:eastAsia="宋体"/>
          <w:b/>
          <w:bCs/>
          <w:color w:val="auto"/>
          <w:sz w:val="21"/>
          <w:szCs w:val="21"/>
          <w:highlight w:val="none"/>
          <w:lang w:eastAsia="zh-CN"/>
        </w:rPr>
        <w:t>《南京市政府采购供应商信用记录表暨信用承诺书》，由法人签字并盖单位公章，上传至响应文件中，未按照要求提供或者提供不满足要求将作为无效投标。</w:t>
      </w:r>
    </w:p>
    <w:p w14:paraId="1D322F17">
      <w:pPr>
        <w:spacing w:line="440" w:lineRule="exact"/>
        <w:ind w:firstLine="480" w:firstLineChars="200"/>
        <w:rPr>
          <w:rFonts w:asciiTheme="minorEastAsia" w:hAnsiTheme="minorEastAsia" w:eastAsiaTheme="minorEastAsia" w:cstheme="minorEastAsia"/>
          <w:color w:val="auto"/>
          <w:sz w:val="24"/>
          <w:highlight w:val="none"/>
        </w:rPr>
      </w:pPr>
    </w:p>
    <w:p w14:paraId="6C621515">
      <w:pPr>
        <w:spacing w:line="440" w:lineRule="exact"/>
        <w:ind w:firstLine="480" w:firstLineChars="200"/>
        <w:rPr>
          <w:rFonts w:asciiTheme="minorEastAsia" w:hAnsiTheme="minorEastAsia" w:eastAsiaTheme="minorEastAsia" w:cstheme="minorEastAsia"/>
          <w:color w:val="auto"/>
          <w:sz w:val="24"/>
          <w:highlight w:val="none"/>
          <w:lang w:val="zh-CN"/>
        </w:rPr>
      </w:pPr>
    </w:p>
    <w:p w14:paraId="10478DDE">
      <w:pPr>
        <w:spacing w:before="0" w:after="0"/>
        <w:ind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r>
    </w:p>
    <w:p w14:paraId="3D01293D">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三、满足特定资格要求的证明文件</w:t>
      </w:r>
      <w:bookmarkEnd w:id="256"/>
    </w:p>
    <w:p w14:paraId="60C5490E">
      <w:pPr>
        <w:pStyle w:val="123"/>
        <w:tabs>
          <w:tab w:val="left" w:pos="360"/>
        </w:tabs>
        <w:spacing w:after="143"/>
        <w:ind w:firstLine="480"/>
        <w:rPr>
          <w:rFonts w:asciiTheme="minorEastAsia" w:hAnsiTheme="minorEastAsia" w:eastAsiaTheme="minorEastAsia" w:cstheme="minorEastAsia"/>
          <w:color w:val="auto"/>
          <w:szCs w:val="24"/>
          <w:highlight w:val="none"/>
        </w:rPr>
      </w:pPr>
      <w:bookmarkStart w:id="257" w:name="OLE_LINK64"/>
      <w:r>
        <w:rPr>
          <w:rFonts w:hint="eastAsia" w:asciiTheme="minorEastAsia" w:hAnsiTheme="minorEastAsia" w:eastAsiaTheme="minorEastAsia" w:cstheme="minorEastAsia"/>
          <w:color w:val="auto"/>
          <w:szCs w:val="24"/>
          <w:highlight w:val="none"/>
        </w:rPr>
        <w:t>本项目申请人的特定资格要求中要求提供的材料。</w:t>
      </w:r>
    </w:p>
    <w:bookmarkEnd w:id="257"/>
    <w:p w14:paraId="755A970A">
      <w:pPr>
        <w:rPr>
          <w:rFonts w:asciiTheme="minorEastAsia" w:hAnsiTheme="minorEastAsia" w:eastAsiaTheme="minorEastAsia" w:cstheme="minorEastAsia"/>
          <w:i/>
          <w:color w:val="auto"/>
          <w:sz w:val="32"/>
          <w:szCs w:val="32"/>
          <w:highlight w:val="none"/>
          <w:u w:val="single"/>
        </w:rPr>
      </w:pPr>
    </w:p>
    <w:p w14:paraId="5A30C965">
      <w:pPr>
        <w:rPr>
          <w:rFonts w:asciiTheme="minorEastAsia" w:hAnsiTheme="minorEastAsia" w:eastAsiaTheme="minorEastAsia" w:cstheme="minorEastAsia"/>
          <w:color w:val="auto"/>
          <w:highlight w:val="none"/>
        </w:rPr>
      </w:pPr>
    </w:p>
    <w:p w14:paraId="5C33C103">
      <w:pPr>
        <w:rPr>
          <w:rFonts w:asciiTheme="minorEastAsia" w:hAnsiTheme="minorEastAsia" w:eastAsiaTheme="minorEastAsia" w:cstheme="minorEastAsia"/>
          <w:color w:val="auto"/>
          <w:highlight w:val="none"/>
        </w:rPr>
      </w:pPr>
    </w:p>
    <w:p w14:paraId="74C529DC">
      <w:pPr>
        <w:rPr>
          <w:rFonts w:asciiTheme="minorEastAsia" w:hAnsiTheme="minorEastAsia" w:eastAsiaTheme="minorEastAsia" w:cstheme="minorEastAsia"/>
          <w:i/>
          <w:color w:val="auto"/>
          <w:sz w:val="32"/>
          <w:szCs w:val="32"/>
          <w:highlight w:val="none"/>
          <w:u w:val="single"/>
        </w:rPr>
      </w:pPr>
    </w:p>
    <w:p w14:paraId="618A21EB">
      <w:pPr>
        <w:rPr>
          <w:rFonts w:asciiTheme="minorEastAsia" w:hAnsiTheme="minorEastAsia" w:eastAsiaTheme="minorEastAsia" w:cstheme="minorEastAsia"/>
          <w:i/>
          <w:color w:val="auto"/>
          <w:sz w:val="32"/>
          <w:szCs w:val="32"/>
          <w:highlight w:val="none"/>
          <w:u w:val="single"/>
        </w:rPr>
      </w:pPr>
    </w:p>
    <w:p w14:paraId="17B6C094">
      <w:pPr>
        <w:rPr>
          <w:rFonts w:asciiTheme="minorEastAsia" w:hAnsiTheme="minorEastAsia" w:eastAsiaTheme="minorEastAsia" w:cstheme="minorEastAsia"/>
          <w:i/>
          <w:color w:val="auto"/>
          <w:sz w:val="32"/>
          <w:szCs w:val="32"/>
          <w:highlight w:val="none"/>
          <w:u w:val="single"/>
        </w:rPr>
      </w:pPr>
    </w:p>
    <w:p w14:paraId="5228ACA6">
      <w:pPr>
        <w:rPr>
          <w:rFonts w:asciiTheme="minorEastAsia" w:hAnsiTheme="minorEastAsia" w:eastAsiaTheme="minorEastAsia" w:cstheme="minorEastAsia"/>
          <w:i/>
          <w:color w:val="auto"/>
          <w:sz w:val="32"/>
          <w:szCs w:val="32"/>
          <w:highlight w:val="none"/>
          <w:u w:val="single"/>
        </w:rPr>
      </w:pPr>
    </w:p>
    <w:p w14:paraId="0FDC1CBB">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2D79DF63">
      <w:pPr>
        <w:widowControl/>
        <w:jc w:val="left"/>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52261930">
      <w:pPr>
        <w:pStyle w:val="3"/>
        <w:spacing w:before="0" w:after="0"/>
        <w:ind w:firstLine="422" w:firstLineChars="200"/>
        <w:rPr>
          <w:rFonts w:asciiTheme="minorEastAsia" w:hAnsiTheme="minorEastAsia" w:eastAsiaTheme="minorEastAsia" w:cstheme="minorEastAsia"/>
          <w:color w:val="auto"/>
          <w:szCs w:val="21"/>
          <w:highlight w:val="none"/>
        </w:rPr>
      </w:pPr>
      <w:bookmarkStart w:id="258" w:name="_Toc171519085"/>
      <w:r>
        <w:rPr>
          <w:rFonts w:hint="eastAsia" w:asciiTheme="minorEastAsia" w:hAnsiTheme="minorEastAsia" w:eastAsiaTheme="minorEastAsia" w:cstheme="minorEastAsia"/>
          <w:color w:val="auto"/>
          <w:szCs w:val="21"/>
          <w:highlight w:val="none"/>
        </w:rPr>
        <w:t>四、法人授权书</w:t>
      </w:r>
      <w:bookmarkEnd w:id="258"/>
    </w:p>
    <w:p w14:paraId="4EA0AE75">
      <w:pPr>
        <w:jc w:val="center"/>
        <w:outlineLvl w:val="2"/>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法人授权书</w:t>
      </w:r>
    </w:p>
    <w:p w14:paraId="5312A0A7">
      <w:pPr>
        <w:pStyle w:val="123"/>
        <w:tabs>
          <w:tab w:val="left" w:pos="360"/>
        </w:tabs>
        <w:spacing w:after="143" w:line="420" w:lineRule="exact"/>
        <w:ind w:firstLine="480"/>
        <w:rPr>
          <w:rFonts w:asciiTheme="minorEastAsia" w:hAnsiTheme="minorEastAsia" w:eastAsiaTheme="minorEastAsia" w:cstheme="minorEastAsia"/>
          <w:color w:val="auto"/>
          <w:szCs w:val="24"/>
          <w:highlight w:val="none"/>
        </w:rPr>
      </w:pPr>
    </w:p>
    <w:p w14:paraId="01CDD6DB">
      <w:pPr>
        <w:pStyle w:val="123"/>
        <w:tabs>
          <w:tab w:val="left" w:pos="360"/>
        </w:tabs>
        <w:spacing w:after="143" w:line="480" w:lineRule="exact"/>
        <w:ind w:firstLine="48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本授权书声明：</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（投标人名称）授权</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（被授权人姓名）作为我方参加编号为</w:t>
      </w:r>
      <w:r>
        <w:rPr>
          <w:rFonts w:hint="eastAsia" w:asciiTheme="minorEastAsia" w:hAnsiTheme="minorEastAsia" w:eastAsiaTheme="minorEastAsia" w:cstheme="minorEastAsia"/>
          <w:color w:val="auto"/>
          <w:szCs w:val="24"/>
          <w:highlight w:val="none"/>
          <w:u w:val="single"/>
        </w:rPr>
        <w:t xml:space="preserve">                    </w:t>
      </w:r>
      <w:r>
        <w:rPr>
          <w:rFonts w:hint="eastAsia" w:asciiTheme="minorEastAsia" w:hAnsiTheme="minorEastAsia" w:eastAsiaTheme="minorEastAsia" w:cstheme="minorEastAsia"/>
          <w:color w:val="auto"/>
          <w:szCs w:val="24"/>
          <w:highlight w:val="none"/>
        </w:rPr>
        <w:t>项目采购活动的合法代理人，以本单位名义全权处理一切与该项目采购有关的事务。</w:t>
      </w:r>
    </w:p>
    <w:p w14:paraId="4BAB7D74">
      <w:pPr>
        <w:pStyle w:val="123"/>
        <w:tabs>
          <w:tab w:val="left" w:pos="360"/>
        </w:tabs>
        <w:spacing w:after="143" w:line="480" w:lineRule="exact"/>
        <w:ind w:firstLine="48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本授权书自______年____月____日起生效，特此声明。</w:t>
      </w:r>
    </w:p>
    <w:p w14:paraId="1D9B1D53">
      <w:pPr>
        <w:pStyle w:val="123"/>
        <w:tabs>
          <w:tab w:val="left" w:pos="360"/>
        </w:tabs>
        <w:spacing w:after="143" w:line="480" w:lineRule="exact"/>
        <w:ind w:firstLine="48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被授权人身份证号码：</w:t>
      </w:r>
    </w:p>
    <w:p w14:paraId="7A0C14AF">
      <w:pPr>
        <w:pStyle w:val="123"/>
        <w:tabs>
          <w:tab w:val="left" w:pos="360"/>
        </w:tabs>
        <w:spacing w:after="143" w:line="480" w:lineRule="exact"/>
        <w:ind w:firstLine="480"/>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被授权人联系电话：（手机）</w:t>
      </w:r>
    </w:p>
    <w:p w14:paraId="4C7EC051">
      <w:pPr>
        <w:pStyle w:val="123"/>
        <w:tabs>
          <w:tab w:val="left" w:pos="360"/>
        </w:tabs>
        <w:spacing w:after="143" w:line="480" w:lineRule="exact"/>
        <w:ind w:firstLine="48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单位名称：（加盖电子公章）</w:t>
      </w:r>
    </w:p>
    <w:p w14:paraId="1148CB2F">
      <w:pPr>
        <w:pStyle w:val="123"/>
        <w:tabs>
          <w:tab w:val="left" w:pos="360"/>
        </w:tabs>
        <w:spacing w:after="143" w:line="480" w:lineRule="exact"/>
        <w:ind w:firstLine="480"/>
        <w:rPr>
          <w:rFonts w:asciiTheme="minorEastAsia" w:hAnsiTheme="minorEastAsia" w:eastAsiaTheme="minorEastAsia" w:cstheme="minorEastAsia"/>
          <w:color w:val="auto"/>
          <w:szCs w:val="24"/>
          <w:highlight w:val="none"/>
          <w:u w:val="single"/>
        </w:rPr>
      </w:pPr>
      <w:r>
        <w:rPr>
          <w:rFonts w:hint="eastAsia" w:asciiTheme="minorEastAsia" w:hAnsiTheme="minorEastAsia" w:eastAsiaTheme="minorEastAsia" w:cstheme="minorEastAsia"/>
          <w:color w:val="auto"/>
          <w:szCs w:val="24"/>
          <w:highlight w:val="none"/>
        </w:rPr>
        <w:t>单位地址：</w:t>
      </w:r>
    </w:p>
    <w:p w14:paraId="09F8DDDF">
      <w:pPr>
        <w:pStyle w:val="123"/>
        <w:tabs>
          <w:tab w:val="left" w:pos="360"/>
        </w:tabs>
        <w:spacing w:after="143" w:line="480" w:lineRule="exact"/>
        <w:ind w:firstLine="48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日    期：</w:t>
      </w:r>
      <w:bookmarkStart w:id="259" w:name="_Hlt26955070"/>
      <w:bookmarkEnd w:id="259"/>
      <w:bookmarkStart w:id="260" w:name="_格式3__银行出具的资信证明"/>
      <w:bookmarkEnd w:id="260"/>
      <w:bookmarkStart w:id="261" w:name="_Hlt26671380"/>
      <w:bookmarkEnd w:id="261"/>
    </w:p>
    <w:p w14:paraId="0B337E33">
      <w:pPr>
        <w:pStyle w:val="15"/>
        <w:rPr>
          <w:rFonts w:asciiTheme="minorEastAsia" w:hAnsiTheme="minorEastAsia" w:eastAsiaTheme="minorEastAsia" w:cstheme="minorEastAsia"/>
          <w:i/>
          <w:color w:val="auto"/>
          <w:sz w:val="24"/>
          <w:szCs w:val="24"/>
          <w:highlight w:val="none"/>
          <w:u w:val="single"/>
        </w:rPr>
      </w:pPr>
    </w:p>
    <w:p w14:paraId="1D9B3A88">
      <w:pPr>
        <w:pStyle w:val="15"/>
        <w:ind w:firstLine="0"/>
        <w:rPr>
          <w:rFonts w:asciiTheme="minorEastAsia" w:hAnsiTheme="minorEastAsia" w:eastAsiaTheme="minorEastAsia" w:cstheme="minorEastAsia"/>
          <w:color w:val="auto"/>
          <w:highlight w:val="none"/>
        </w:rPr>
      </w:pPr>
    </w:p>
    <w:p w14:paraId="54AF3C58">
      <w:pPr>
        <w:widowControl/>
        <w:jc w:val="lef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br w:type="page"/>
      </w:r>
    </w:p>
    <w:p w14:paraId="122A9C91">
      <w:pPr>
        <w:pStyle w:val="3"/>
        <w:spacing w:before="0" w:after="0"/>
        <w:ind w:firstLine="422" w:firstLineChars="200"/>
        <w:rPr>
          <w:rFonts w:asciiTheme="minorEastAsia" w:hAnsiTheme="minorEastAsia" w:eastAsiaTheme="minorEastAsia" w:cstheme="minorEastAsia"/>
          <w:color w:val="auto"/>
          <w:szCs w:val="21"/>
          <w:highlight w:val="none"/>
        </w:rPr>
      </w:pPr>
      <w:bookmarkStart w:id="262" w:name="_Toc171519086"/>
      <w:r>
        <w:rPr>
          <w:rFonts w:hint="eastAsia" w:asciiTheme="minorEastAsia" w:hAnsiTheme="minorEastAsia" w:eastAsiaTheme="minorEastAsia" w:cstheme="minorEastAsia"/>
          <w:color w:val="auto"/>
          <w:szCs w:val="21"/>
          <w:highlight w:val="none"/>
        </w:rPr>
        <w:t>五、投标函</w:t>
      </w:r>
      <w:bookmarkEnd w:id="262"/>
    </w:p>
    <w:p w14:paraId="2385E53A">
      <w:pPr>
        <w:jc w:val="center"/>
        <w:rPr>
          <w:rFonts w:asciiTheme="minorEastAsia" w:hAnsiTheme="minorEastAsia" w:eastAsiaTheme="minorEastAsia" w:cstheme="minorEastAsia"/>
          <w:color w:val="auto"/>
          <w:sz w:val="32"/>
          <w:szCs w:val="32"/>
          <w:highlight w:val="none"/>
        </w:rPr>
      </w:pPr>
      <w:bookmarkStart w:id="263" w:name="OLE_LINK69"/>
      <w:r>
        <w:rPr>
          <w:rFonts w:hint="eastAsia" w:asciiTheme="minorEastAsia" w:hAnsiTheme="minorEastAsia" w:eastAsiaTheme="minorEastAsia" w:cstheme="minorEastAsia"/>
          <w:color w:val="auto"/>
          <w:sz w:val="32"/>
          <w:szCs w:val="32"/>
          <w:highlight w:val="none"/>
        </w:rPr>
        <w:t>投标函</w:t>
      </w:r>
    </w:p>
    <w:p w14:paraId="74617883">
      <w:pPr>
        <w:pStyle w:val="208"/>
        <w:spacing w:before="0" w:after="0" w:line="420" w:lineRule="exact"/>
        <w:ind w:firstLineChars="200"/>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致：</w:t>
      </w:r>
      <w:r>
        <w:rPr>
          <w:rFonts w:hint="eastAsia" w:asciiTheme="minorEastAsia" w:hAnsiTheme="minorEastAsia" w:eastAsiaTheme="minorEastAsia" w:cstheme="minorEastAsia"/>
          <w:color w:val="auto"/>
          <w:highlight w:val="none"/>
        </w:rPr>
        <w:t>金陵科技学院</w:t>
      </w:r>
    </w:p>
    <w:p w14:paraId="683322C4">
      <w:pPr>
        <w:pStyle w:val="208"/>
        <w:spacing w:before="0" w:after="0" w:line="420" w:lineRule="exact"/>
        <w:ind w:firstLineChars="200"/>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根据贵方编号为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szCs w:val="21"/>
          <w:highlight w:val="none"/>
        </w:rPr>
        <w:t>项目</w:t>
      </w:r>
      <w:r>
        <w:rPr>
          <w:rFonts w:hint="eastAsia" w:asciiTheme="minorEastAsia" w:hAnsiTheme="minorEastAsia" w:eastAsiaTheme="minorEastAsia" w:cstheme="minorEastAsia"/>
          <w:color w:val="auto"/>
          <w:kern w:val="2"/>
          <w:szCs w:val="21"/>
          <w:highlight w:val="none"/>
        </w:rPr>
        <w:t>招标文件，我方正式提</w:t>
      </w:r>
      <w:r>
        <w:rPr>
          <w:rFonts w:hint="eastAsia" w:asciiTheme="minorEastAsia" w:hAnsiTheme="minorEastAsia" w:eastAsiaTheme="minorEastAsia" w:cstheme="minorEastAsia"/>
          <w:color w:val="auto"/>
          <w:highlight w:val="none"/>
        </w:rPr>
        <w:t>交投标函，</w:t>
      </w:r>
      <w:r>
        <w:rPr>
          <w:rFonts w:hint="eastAsia" w:asciiTheme="minorEastAsia" w:hAnsiTheme="minorEastAsia" w:eastAsiaTheme="minorEastAsia" w:cstheme="minorEastAsia"/>
          <w:color w:val="auto"/>
          <w:kern w:val="2"/>
          <w:szCs w:val="21"/>
          <w:highlight w:val="none"/>
        </w:rPr>
        <w:t>并宣布同意如下内容：</w:t>
      </w:r>
    </w:p>
    <w:p w14:paraId="3D615D59">
      <w:pPr>
        <w:pStyle w:val="208"/>
        <w:spacing w:before="0" w:after="0" w:line="420" w:lineRule="exact"/>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1.按招标文件规定的各项要求，向买方提供所需货物（包含与货物相关的服务）。</w:t>
      </w:r>
    </w:p>
    <w:p w14:paraId="359733E8">
      <w:pPr>
        <w:pStyle w:val="208"/>
        <w:spacing w:before="0" w:after="0" w:line="420" w:lineRule="exact"/>
        <w:ind w:firstLineChars="200"/>
        <w:outlineLvl w:val="2"/>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2.我们完全理解贵方不一定将合同授予最低报价的投标人。</w:t>
      </w:r>
    </w:p>
    <w:p w14:paraId="4C223915">
      <w:pPr>
        <w:pStyle w:val="208"/>
        <w:spacing w:before="0" w:after="0" w:line="420" w:lineRule="exact"/>
        <w:ind w:firstLineChars="200"/>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3.我们已详细审核全部招标文件及其有效补充文件，我们知道必须放弃提出含糊不清或误解问题的权利。</w:t>
      </w:r>
    </w:p>
    <w:p w14:paraId="6026F981">
      <w:pPr>
        <w:pStyle w:val="208"/>
        <w:spacing w:before="0" w:after="0" w:line="420" w:lineRule="exact"/>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4.我们同意从规定的开标日期起遵循本投标文件，并在规定的投标有效期期满之前均具有约束力。</w:t>
      </w:r>
    </w:p>
    <w:p w14:paraId="65C0BCB8">
      <w:pPr>
        <w:pStyle w:val="208"/>
        <w:spacing w:before="0" w:after="0" w:line="420" w:lineRule="exact"/>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5.同意向贵方提供贵方可能另外要求的与投标有关的任何证据或资料，并保证我方已提供和将要提供的文件是真实的、准确的。</w:t>
      </w:r>
    </w:p>
    <w:p w14:paraId="215B3CA7">
      <w:pPr>
        <w:pStyle w:val="208"/>
        <w:spacing w:before="0" w:after="0" w:line="420" w:lineRule="exact"/>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6.一旦我方中标，我方将根据招标文件的规定，严格履行合同的责任和义务,并保证在招标文件规定的时间完成项目，交付买方验收、使用。</w:t>
      </w:r>
    </w:p>
    <w:p w14:paraId="360ED9C4">
      <w:pPr>
        <w:adjustRightInd w:val="0"/>
        <w:spacing w:line="420" w:lineRule="exact"/>
        <w:ind w:firstLine="480"/>
        <w:jc w:val="left"/>
        <w:textAlignment w:val="baseline"/>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7.我方为大型企业 中型企业 小型企业 微型企业。（在对应</w:t>
      </w:r>
      <w:r>
        <w:rPr>
          <w:rFonts w:hint="eastAsia" w:asciiTheme="minorEastAsia" w:hAnsiTheme="minorEastAsia" w:eastAsiaTheme="minorEastAsia" w:cstheme="minorEastAsia"/>
          <w:color w:val="auto"/>
          <w:kern w:val="0"/>
          <w:sz w:val="24"/>
          <w:highlight w:val="none"/>
        </w:rPr>
        <w:t>内</w:t>
      </w:r>
      <w:r>
        <w:rPr>
          <w:rFonts w:hint="eastAsia" w:asciiTheme="minorEastAsia" w:hAnsiTheme="minorEastAsia" w:eastAsiaTheme="minorEastAsia" w:cstheme="minorEastAsia"/>
          <w:color w:val="auto"/>
          <w:sz w:val="24"/>
          <w:highlight w:val="none"/>
          <w:lang w:val="zh-CN"/>
        </w:rPr>
        <w:t>打</w:t>
      </w:r>
      <w:r>
        <w:rPr>
          <w:rFonts w:hint="eastAsia" w:asciiTheme="minorEastAsia" w:hAnsiTheme="minorEastAsia" w:eastAsiaTheme="minorEastAsia" w:cstheme="minorEastAsia"/>
          <w:color w:val="auto"/>
          <w:kern w:val="0"/>
          <w:sz w:val="24"/>
          <w:highlight w:val="none"/>
          <w:lang w:val="zh-CN"/>
        </w:rPr>
        <w:t>“√”</w:t>
      </w:r>
      <w:r>
        <w:rPr>
          <w:rFonts w:hint="eastAsia" w:asciiTheme="minorEastAsia" w:hAnsiTheme="minorEastAsia" w:eastAsiaTheme="minorEastAsia" w:cstheme="minorEastAsia"/>
          <w:color w:val="auto"/>
          <w:sz w:val="24"/>
          <w:highlight w:val="none"/>
        </w:rPr>
        <w:t>）</w:t>
      </w:r>
    </w:p>
    <w:p w14:paraId="16596FAC">
      <w:pPr>
        <w:pStyle w:val="208"/>
        <w:spacing w:before="0" w:after="0" w:line="420" w:lineRule="exact"/>
        <w:ind w:firstLineChars="200"/>
        <w:outlineLvl w:val="2"/>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8.我方与本次投标有关信息</w:t>
      </w:r>
    </w:p>
    <w:p w14:paraId="2EBC236F">
      <w:pPr>
        <w:pStyle w:val="208"/>
        <w:spacing w:before="0" w:after="0" w:line="420" w:lineRule="exact"/>
        <w:ind w:firstLineChars="200"/>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地  址：</w:t>
      </w:r>
    </w:p>
    <w:p w14:paraId="58BA97D3">
      <w:pPr>
        <w:pStyle w:val="208"/>
        <w:spacing w:before="0" w:after="0" w:line="420" w:lineRule="exact"/>
        <w:ind w:firstLineChars="200"/>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邮  编：</w:t>
      </w:r>
    </w:p>
    <w:p w14:paraId="34AF396B">
      <w:pPr>
        <w:pStyle w:val="208"/>
        <w:spacing w:before="0" w:after="0" w:line="420" w:lineRule="exact"/>
        <w:ind w:firstLineChars="200"/>
        <w:rPr>
          <w:rFonts w:asciiTheme="minorEastAsia" w:hAnsiTheme="minorEastAsia" w:eastAsiaTheme="minorEastAsia" w:cstheme="minorEastAsia"/>
          <w:color w:val="auto"/>
          <w:kern w:val="2"/>
          <w:szCs w:val="21"/>
          <w:highlight w:val="none"/>
          <w:u w:val="single"/>
        </w:rPr>
      </w:pPr>
      <w:r>
        <w:rPr>
          <w:rFonts w:hint="eastAsia" w:asciiTheme="minorEastAsia" w:hAnsiTheme="minorEastAsia" w:eastAsiaTheme="minorEastAsia" w:cstheme="minorEastAsia"/>
          <w:color w:val="auto"/>
          <w:kern w:val="2"/>
          <w:szCs w:val="21"/>
          <w:highlight w:val="none"/>
        </w:rPr>
        <w:t>电  话：</w:t>
      </w:r>
    </w:p>
    <w:p w14:paraId="34A226F2">
      <w:pPr>
        <w:pStyle w:val="208"/>
        <w:spacing w:before="0" w:after="0" w:line="420" w:lineRule="exact"/>
        <w:ind w:firstLineChars="200"/>
        <w:rPr>
          <w:rFonts w:asciiTheme="minorEastAsia" w:hAnsiTheme="minorEastAsia" w:eastAsiaTheme="minorEastAsia" w:cstheme="minorEastAsia"/>
          <w:color w:val="auto"/>
          <w:kern w:val="2"/>
          <w:szCs w:val="21"/>
          <w:highlight w:val="none"/>
          <w:u w:val="single"/>
        </w:rPr>
      </w:pPr>
      <w:r>
        <w:rPr>
          <w:rFonts w:hint="eastAsia" w:asciiTheme="minorEastAsia" w:hAnsiTheme="minorEastAsia" w:eastAsiaTheme="minorEastAsia" w:cstheme="minorEastAsia"/>
          <w:color w:val="auto"/>
          <w:kern w:val="2"/>
          <w:szCs w:val="21"/>
          <w:highlight w:val="none"/>
        </w:rPr>
        <w:t>传  真：</w:t>
      </w:r>
    </w:p>
    <w:p w14:paraId="711A10D4">
      <w:pPr>
        <w:pStyle w:val="208"/>
        <w:spacing w:before="0" w:after="0" w:line="420" w:lineRule="exact"/>
        <w:ind w:firstLineChars="200"/>
        <w:rPr>
          <w:rFonts w:asciiTheme="minorEastAsia" w:hAnsiTheme="minorEastAsia" w:eastAsiaTheme="minorEastAsia" w:cstheme="minorEastAsia"/>
          <w:color w:val="auto"/>
          <w:kern w:val="2"/>
          <w:szCs w:val="21"/>
          <w:highlight w:val="none"/>
          <w:u w:val="single"/>
        </w:rPr>
      </w:pPr>
      <w:r>
        <w:rPr>
          <w:rFonts w:hint="eastAsia" w:asciiTheme="minorEastAsia" w:hAnsiTheme="minorEastAsia" w:eastAsiaTheme="minorEastAsia" w:cstheme="minorEastAsia"/>
          <w:color w:val="auto"/>
          <w:kern w:val="2"/>
          <w:szCs w:val="21"/>
          <w:highlight w:val="none"/>
        </w:rPr>
        <w:t>开户行：</w:t>
      </w:r>
    </w:p>
    <w:p w14:paraId="069FE86F">
      <w:pPr>
        <w:pStyle w:val="208"/>
        <w:spacing w:before="0" w:after="0" w:line="420" w:lineRule="exact"/>
        <w:ind w:firstLineChars="200"/>
        <w:rPr>
          <w:rFonts w:asciiTheme="minorEastAsia" w:hAnsiTheme="minorEastAsia" w:eastAsiaTheme="minorEastAsia" w:cstheme="minorEastAsia"/>
          <w:color w:val="auto"/>
          <w:kern w:val="2"/>
          <w:szCs w:val="21"/>
          <w:highlight w:val="none"/>
          <w:u w:val="single"/>
        </w:rPr>
      </w:pPr>
      <w:r>
        <w:rPr>
          <w:rFonts w:hint="eastAsia" w:asciiTheme="minorEastAsia" w:hAnsiTheme="minorEastAsia" w:eastAsiaTheme="minorEastAsia" w:cstheme="minorEastAsia"/>
          <w:color w:val="auto"/>
          <w:kern w:val="2"/>
          <w:szCs w:val="21"/>
          <w:highlight w:val="none"/>
        </w:rPr>
        <w:t>账  号：</w:t>
      </w:r>
    </w:p>
    <w:p w14:paraId="6D6DD0D0">
      <w:pPr>
        <w:spacing w:line="560" w:lineRule="exact"/>
        <w:ind w:right="18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投标人名称：（加盖电子公章）</w:t>
      </w:r>
    </w:p>
    <w:p w14:paraId="477C365B">
      <w:pPr>
        <w:pStyle w:val="208"/>
        <w:spacing w:before="0" w:after="0" w:line="420" w:lineRule="exact"/>
        <w:ind w:firstLineChars="200"/>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kern w:val="2"/>
          <w:szCs w:val="21"/>
          <w:highlight w:val="none"/>
        </w:rPr>
        <w:t>日  期：</w:t>
      </w:r>
    </w:p>
    <w:bookmarkEnd w:id="263"/>
    <w:p w14:paraId="3F9893A6">
      <w:pPr>
        <w:spacing w:line="560" w:lineRule="exact"/>
        <w:ind w:firstLine="240" w:firstLineChars="100"/>
        <w:jc w:val="center"/>
        <w:rPr>
          <w:rFonts w:asciiTheme="minorEastAsia" w:hAnsiTheme="minorEastAsia" w:eastAsiaTheme="minorEastAsia" w:cstheme="minorEastAsia"/>
          <w:bCs/>
          <w:color w:val="auto"/>
          <w:sz w:val="24"/>
          <w:highlight w:val="none"/>
        </w:rPr>
      </w:pPr>
    </w:p>
    <w:p w14:paraId="049FA3E8">
      <w:pPr>
        <w:spacing w:line="560" w:lineRule="exact"/>
        <w:ind w:firstLine="240" w:firstLineChars="100"/>
        <w:jc w:val="center"/>
        <w:rPr>
          <w:rFonts w:asciiTheme="minorEastAsia" w:hAnsiTheme="minorEastAsia" w:eastAsiaTheme="minorEastAsia" w:cstheme="minorEastAsia"/>
          <w:bCs/>
          <w:color w:val="auto"/>
          <w:sz w:val="24"/>
          <w:highlight w:val="none"/>
        </w:rPr>
      </w:pPr>
    </w:p>
    <w:p w14:paraId="729DD6FA">
      <w:pPr>
        <w:spacing w:line="560" w:lineRule="exact"/>
        <w:ind w:firstLine="240" w:firstLineChars="100"/>
        <w:jc w:val="center"/>
        <w:rPr>
          <w:rFonts w:asciiTheme="minorEastAsia" w:hAnsiTheme="minorEastAsia" w:eastAsiaTheme="minorEastAsia" w:cstheme="minorEastAsia"/>
          <w:bCs/>
          <w:color w:val="auto"/>
          <w:sz w:val="24"/>
          <w:highlight w:val="none"/>
        </w:rPr>
      </w:pPr>
    </w:p>
    <w:p w14:paraId="4396D66A">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37AB9F58">
      <w:pPr>
        <w:pStyle w:val="3"/>
        <w:spacing w:before="0" w:after="0"/>
        <w:ind w:firstLine="643"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32"/>
          <w:highlight w:val="none"/>
        </w:rPr>
        <w:br w:type="page"/>
      </w:r>
      <w:bookmarkStart w:id="264" w:name="_Toc171519087"/>
      <w:r>
        <w:rPr>
          <w:rFonts w:hint="eastAsia" w:asciiTheme="minorEastAsia" w:hAnsiTheme="minorEastAsia" w:eastAsiaTheme="minorEastAsia" w:cstheme="minorEastAsia"/>
          <w:color w:val="auto"/>
          <w:szCs w:val="21"/>
          <w:highlight w:val="none"/>
        </w:rPr>
        <w:t>六、开标一览表</w:t>
      </w:r>
      <w:bookmarkEnd w:id="264"/>
    </w:p>
    <w:p w14:paraId="72893247">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开标一览表</w:t>
      </w:r>
    </w:p>
    <w:p w14:paraId="5C6769AC">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投标人名称：（加盖电子公章）</w:t>
      </w:r>
    </w:p>
    <w:p w14:paraId="53891107">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p w14:paraId="169448E9">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                                   </w:t>
      </w:r>
    </w:p>
    <w:tbl>
      <w:tblPr>
        <w:tblStyle w:val="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3"/>
      </w:tblGrid>
      <w:tr w14:paraId="200BD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8513" w:type="dxa"/>
            <w:vAlign w:val="center"/>
          </w:tcPr>
          <w:p w14:paraId="4C3D6313">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投标报价</w:t>
            </w:r>
          </w:p>
        </w:tc>
      </w:tr>
      <w:tr w14:paraId="58622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trPr>
        <w:tc>
          <w:tcPr>
            <w:tcW w:w="8513" w:type="dxa"/>
            <w:vAlign w:val="center"/>
          </w:tcPr>
          <w:p w14:paraId="0F5BB1F4">
            <w:pPr>
              <w:pStyle w:val="208"/>
              <w:spacing w:before="0" w:after="0" w:line="500" w:lineRule="exact"/>
              <w:ind w:firstLine="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小写（人民币：元）：</w:t>
            </w:r>
          </w:p>
          <w:p w14:paraId="72682934">
            <w:pPr>
              <w:pStyle w:val="208"/>
              <w:spacing w:before="0" w:after="0" w:line="500" w:lineRule="exact"/>
              <w:ind w:firstLine="0"/>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highlight w:val="none"/>
              </w:rPr>
              <w:t xml:space="preserve">大写：                             </w:t>
            </w:r>
          </w:p>
        </w:tc>
      </w:tr>
    </w:tbl>
    <w:p w14:paraId="2E83B57C">
      <w:pPr>
        <w:rPr>
          <w:rFonts w:asciiTheme="minorEastAsia" w:hAnsiTheme="minorEastAsia" w:eastAsiaTheme="minorEastAsia" w:cstheme="minorEastAsia"/>
          <w:color w:val="auto"/>
          <w:sz w:val="24"/>
          <w:highlight w:val="none"/>
        </w:rPr>
      </w:pPr>
    </w:p>
    <w:p w14:paraId="016E39A3">
      <w:pPr>
        <w:ind w:firstLine="480"/>
        <w:rPr>
          <w:rFonts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sz w:val="24"/>
          <w:highlight w:val="none"/>
        </w:rPr>
        <w:t xml:space="preserve">                                              日  期：</w:t>
      </w:r>
    </w:p>
    <w:p w14:paraId="10003C64">
      <w:pPr>
        <w:ind w:firstLine="480"/>
        <w:rPr>
          <w:rFonts w:asciiTheme="minorEastAsia" w:hAnsiTheme="minorEastAsia" w:eastAsiaTheme="minorEastAsia" w:cstheme="minorEastAsia"/>
          <w:b/>
          <w:i/>
          <w:color w:val="auto"/>
          <w:sz w:val="32"/>
          <w:szCs w:val="32"/>
          <w:highlight w:val="none"/>
          <w:u w:val="single"/>
        </w:rPr>
      </w:pPr>
    </w:p>
    <w:p w14:paraId="313514D8">
      <w:pPr>
        <w:widowControl/>
        <w:jc w:val="left"/>
        <w:rPr>
          <w:rFonts w:asciiTheme="minorEastAsia" w:hAnsiTheme="minorEastAsia" w:eastAsiaTheme="minorEastAsia" w:cstheme="minorEastAsia"/>
          <w:b/>
          <w:bCs/>
          <w:color w:val="auto"/>
          <w:szCs w:val="21"/>
          <w:highlight w:val="none"/>
        </w:rPr>
      </w:pPr>
      <w:bookmarkStart w:id="265" w:name="_Toc171519088"/>
      <w:r>
        <w:rPr>
          <w:rFonts w:asciiTheme="minorEastAsia" w:hAnsiTheme="minorEastAsia" w:eastAsiaTheme="minorEastAsia" w:cstheme="minorEastAsia"/>
          <w:color w:val="auto"/>
          <w:szCs w:val="21"/>
          <w:highlight w:val="none"/>
        </w:rPr>
        <w:br w:type="page"/>
      </w:r>
    </w:p>
    <w:p w14:paraId="28917436">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七、核心产品品牌一览表</w:t>
      </w:r>
      <w:bookmarkEnd w:id="265"/>
    </w:p>
    <w:p w14:paraId="08B5430F">
      <w:pPr>
        <w:jc w:val="center"/>
        <w:rPr>
          <w:rFonts w:asciiTheme="minorEastAsia" w:hAnsiTheme="minorEastAsia" w:eastAsiaTheme="minorEastAsia" w:cstheme="minorEastAsia"/>
          <w:color w:val="auto"/>
          <w:sz w:val="32"/>
          <w:szCs w:val="32"/>
          <w:highlight w:val="none"/>
        </w:rPr>
      </w:pPr>
      <w:bookmarkStart w:id="266" w:name="OLE_LINK65"/>
      <w:r>
        <w:rPr>
          <w:rFonts w:hint="eastAsia" w:asciiTheme="minorEastAsia" w:hAnsiTheme="minorEastAsia" w:eastAsiaTheme="minorEastAsia" w:cstheme="minorEastAsia"/>
          <w:color w:val="auto"/>
          <w:sz w:val="32"/>
          <w:szCs w:val="32"/>
          <w:highlight w:val="none"/>
        </w:rPr>
        <w:t>核心产品品牌一览表</w:t>
      </w:r>
    </w:p>
    <w:tbl>
      <w:tblPr>
        <w:tblStyle w:val="54"/>
        <w:tblpPr w:leftFromText="180" w:rightFromText="180" w:vertAnchor="text" w:horzAnchor="margin" w:tblpXSpec="center" w:tblpY="1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3468"/>
        <w:gridCol w:w="1994"/>
        <w:gridCol w:w="2209"/>
      </w:tblGrid>
      <w:tr w14:paraId="4D8B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5737CCA">
            <w:pPr>
              <w:widowControl/>
              <w:adjustRightInd w:val="0"/>
              <w:spacing w:line="360" w:lineRule="auto"/>
              <w:jc w:val="center"/>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序号</w:t>
            </w:r>
          </w:p>
        </w:tc>
        <w:tc>
          <w:tcPr>
            <w:tcW w:w="3468" w:type="dxa"/>
            <w:tcBorders>
              <w:top w:val="single" w:color="auto" w:sz="4" w:space="0"/>
              <w:left w:val="single" w:color="auto" w:sz="4" w:space="0"/>
              <w:right w:val="single" w:color="auto" w:sz="4" w:space="0"/>
            </w:tcBorders>
            <w:vAlign w:val="center"/>
          </w:tcPr>
          <w:p w14:paraId="3DBD2A06">
            <w:pPr>
              <w:widowControl/>
              <w:adjustRightInd w:val="0"/>
              <w:spacing w:line="360" w:lineRule="auto"/>
              <w:jc w:val="center"/>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rPr>
              <w:t>产品</w:t>
            </w:r>
            <w:r>
              <w:rPr>
                <w:rFonts w:hint="eastAsia" w:asciiTheme="minorEastAsia" w:hAnsiTheme="minorEastAsia" w:eastAsiaTheme="minorEastAsia" w:cstheme="minorEastAsia"/>
                <w:color w:val="auto"/>
                <w:kern w:val="0"/>
                <w:szCs w:val="21"/>
                <w:highlight w:val="none"/>
                <w:lang w:val="zh-CN"/>
              </w:rPr>
              <w:t>名称</w:t>
            </w:r>
          </w:p>
        </w:tc>
        <w:tc>
          <w:tcPr>
            <w:tcW w:w="1994" w:type="dxa"/>
            <w:tcBorders>
              <w:top w:val="single" w:color="auto" w:sz="4" w:space="0"/>
              <w:left w:val="single" w:color="auto" w:sz="4" w:space="0"/>
              <w:right w:val="single" w:color="auto" w:sz="4" w:space="0"/>
            </w:tcBorders>
            <w:vAlign w:val="center"/>
          </w:tcPr>
          <w:p w14:paraId="54EB1289">
            <w:pPr>
              <w:widowControl/>
              <w:adjustRightInd w:val="0"/>
              <w:spacing w:line="360" w:lineRule="auto"/>
              <w:jc w:val="center"/>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rPr>
              <w:t>产品</w:t>
            </w:r>
            <w:r>
              <w:rPr>
                <w:rFonts w:hint="eastAsia" w:asciiTheme="minorEastAsia" w:hAnsiTheme="minorEastAsia" w:eastAsiaTheme="minorEastAsia" w:cstheme="minorEastAsia"/>
                <w:color w:val="auto"/>
                <w:kern w:val="0"/>
                <w:szCs w:val="21"/>
                <w:highlight w:val="none"/>
                <w:lang w:val="zh-CN"/>
              </w:rPr>
              <w:t>品牌</w:t>
            </w:r>
          </w:p>
        </w:tc>
        <w:tc>
          <w:tcPr>
            <w:tcW w:w="2209" w:type="dxa"/>
            <w:tcBorders>
              <w:top w:val="single" w:color="auto" w:sz="4" w:space="0"/>
              <w:left w:val="single" w:color="auto" w:sz="4" w:space="0"/>
              <w:right w:val="single" w:color="auto" w:sz="4" w:space="0"/>
            </w:tcBorders>
            <w:vAlign w:val="center"/>
          </w:tcPr>
          <w:p w14:paraId="31744E66">
            <w:pPr>
              <w:widowControl/>
              <w:adjustRightInd w:val="0"/>
              <w:spacing w:line="360" w:lineRule="auto"/>
              <w:jc w:val="center"/>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规格或型号</w:t>
            </w:r>
          </w:p>
        </w:tc>
      </w:tr>
      <w:tr w14:paraId="491E8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4A6B5FC">
            <w:pPr>
              <w:widowControl/>
              <w:adjustRightInd w:val="0"/>
              <w:spacing w:line="360" w:lineRule="auto"/>
              <w:jc w:val="center"/>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kern w:val="0"/>
                <w:szCs w:val="21"/>
                <w:highlight w:val="none"/>
                <w:lang w:val="zh-CN"/>
              </w:rPr>
              <w:t>1</w:t>
            </w:r>
          </w:p>
        </w:tc>
        <w:tc>
          <w:tcPr>
            <w:tcW w:w="3468" w:type="dxa"/>
            <w:tcBorders>
              <w:left w:val="single" w:color="auto" w:sz="4" w:space="0"/>
              <w:right w:val="single" w:color="auto" w:sz="4" w:space="0"/>
            </w:tcBorders>
            <w:vAlign w:val="center"/>
          </w:tcPr>
          <w:p w14:paraId="4B05AC5C">
            <w:pPr>
              <w:widowControl/>
              <w:adjustRightInd w:val="0"/>
              <w:spacing w:line="360" w:lineRule="auto"/>
              <w:jc w:val="center"/>
              <w:rPr>
                <w:rFonts w:asciiTheme="minorEastAsia" w:hAnsiTheme="minorEastAsia" w:eastAsiaTheme="minorEastAsia" w:cstheme="minorEastAsia"/>
                <w:color w:val="auto"/>
                <w:kern w:val="0"/>
                <w:szCs w:val="21"/>
                <w:highlight w:val="none"/>
                <w:lang w:val="zh-CN"/>
              </w:rPr>
            </w:pPr>
          </w:p>
        </w:tc>
        <w:tc>
          <w:tcPr>
            <w:tcW w:w="1994" w:type="dxa"/>
            <w:tcBorders>
              <w:left w:val="single" w:color="auto" w:sz="4" w:space="0"/>
              <w:right w:val="single" w:color="auto" w:sz="4" w:space="0"/>
            </w:tcBorders>
          </w:tcPr>
          <w:p w14:paraId="49CB790E">
            <w:pPr>
              <w:widowControl/>
              <w:adjustRightInd w:val="0"/>
              <w:spacing w:line="360" w:lineRule="auto"/>
              <w:jc w:val="left"/>
              <w:rPr>
                <w:rFonts w:asciiTheme="minorEastAsia" w:hAnsiTheme="minorEastAsia" w:eastAsiaTheme="minorEastAsia" w:cstheme="minorEastAsia"/>
                <w:color w:val="auto"/>
                <w:kern w:val="0"/>
                <w:szCs w:val="21"/>
                <w:highlight w:val="none"/>
                <w:lang w:val="zh-CN"/>
              </w:rPr>
            </w:pPr>
          </w:p>
        </w:tc>
        <w:tc>
          <w:tcPr>
            <w:tcW w:w="2209" w:type="dxa"/>
            <w:tcBorders>
              <w:left w:val="single" w:color="auto" w:sz="4" w:space="0"/>
              <w:right w:val="single" w:color="auto" w:sz="4" w:space="0"/>
            </w:tcBorders>
          </w:tcPr>
          <w:p w14:paraId="6C5C444C">
            <w:pPr>
              <w:widowControl/>
              <w:adjustRightInd w:val="0"/>
              <w:spacing w:line="360" w:lineRule="auto"/>
              <w:jc w:val="center"/>
              <w:rPr>
                <w:rFonts w:asciiTheme="minorEastAsia" w:hAnsiTheme="minorEastAsia" w:eastAsiaTheme="minorEastAsia" w:cstheme="minorEastAsia"/>
                <w:color w:val="auto"/>
                <w:kern w:val="0"/>
                <w:szCs w:val="21"/>
                <w:highlight w:val="none"/>
                <w:lang w:val="zh-CN"/>
              </w:rPr>
            </w:pPr>
          </w:p>
        </w:tc>
      </w:tr>
    </w:tbl>
    <w:p w14:paraId="12E4FE84">
      <w:pPr>
        <w:widowControl/>
        <w:adjustRightInd w:val="0"/>
        <w:spacing w:line="360" w:lineRule="auto"/>
        <w:ind w:firstLine="480" w:firstLineChars="200"/>
        <w:jc w:val="left"/>
        <w:rPr>
          <w:rFonts w:asciiTheme="minorEastAsia" w:hAnsiTheme="minorEastAsia" w:eastAsiaTheme="minorEastAsia" w:cstheme="minorEastAsia"/>
          <w:color w:val="auto"/>
          <w:sz w:val="24"/>
          <w:highlight w:val="none"/>
        </w:rPr>
      </w:pPr>
    </w:p>
    <w:p w14:paraId="45578CD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sz w:val="21"/>
          <w:szCs w:val="21"/>
          <w:highlight w:val="none"/>
        </w:rPr>
      </w:pPr>
      <w:r>
        <w:rPr>
          <w:rFonts w:hint="eastAsia" w:ascii="宋体" w:hAnsi="宋体" w:eastAsia="宋体" w:cs="宋体"/>
          <w:color w:val="auto"/>
          <w:sz w:val="21"/>
          <w:szCs w:val="21"/>
          <w:highlight w:val="none"/>
          <w:lang w:eastAsia="zh-CN"/>
        </w:rPr>
        <w:t>投标供应商（加盖电子公章）</w:t>
      </w:r>
      <w:r>
        <w:rPr>
          <w:rFonts w:ascii="宋体" w:hAnsi="宋体" w:eastAsia="宋体" w:cs="宋体"/>
          <w:color w:val="auto"/>
          <w:sz w:val="21"/>
          <w:szCs w:val="21"/>
          <w:highlight w:val="none"/>
        </w:rPr>
        <w:t>：</w:t>
      </w:r>
      <w:r>
        <w:rPr>
          <w:rFonts w:ascii="宋体" w:hAnsi="宋体" w:eastAsia="宋体" w:cs="宋体"/>
          <w:color w:val="auto"/>
          <w:sz w:val="21"/>
          <w:szCs w:val="21"/>
          <w:highlight w:val="none"/>
          <w:u w:val="single"/>
        </w:rPr>
        <w:t>                      </w:t>
      </w:r>
    </w:p>
    <w:p w14:paraId="27237C0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sz w:val="21"/>
          <w:szCs w:val="21"/>
          <w:highlight w:val="none"/>
        </w:rPr>
      </w:pPr>
      <w:r>
        <w:rPr>
          <w:rFonts w:ascii="宋体" w:hAnsi="宋体" w:eastAsia="宋体" w:cs="宋体"/>
          <w:color w:val="auto"/>
          <w:sz w:val="21"/>
          <w:szCs w:val="21"/>
          <w:highlight w:val="none"/>
        </w:rPr>
        <w:t>日期：</w:t>
      </w:r>
      <w:r>
        <w:rPr>
          <w:rFonts w:ascii="宋体" w:hAnsi="宋体" w:eastAsia="宋体" w:cs="宋体"/>
          <w:color w:val="auto"/>
          <w:sz w:val="21"/>
          <w:szCs w:val="21"/>
          <w:highlight w:val="none"/>
          <w:u w:val="single"/>
        </w:rPr>
        <w:t>                      </w:t>
      </w:r>
    </w:p>
    <w:p w14:paraId="5E268AA8">
      <w:pPr>
        <w:spacing w:line="480" w:lineRule="exact"/>
        <w:ind w:firstLine="422" w:firstLineChars="200"/>
        <w:rPr>
          <w:rFonts w:asciiTheme="minorEastAsia" w:hAnsiTheme="minorEastAsia" w:eastAsiaTheme="minorEastAsia" w:cstheme="minorEastAsia"/>
          <w:b/>
          <w:bCs/>
          <w:color w:val="auto"/>
          <w:sz w:val="21"/>
          <w:szCs w:val="21"/>
          <w:highlight w:val="none"/>
        </w:rPr>
      </w:pPr>
    </w:p>
    <w:p w14:paraId="777F8EFD">
      <w:pPr>
        <w:spacing w:line="480" w:lineRule="exact"/>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备注：供应商须按照表格要求明确填写所投“核心产品”的品牌，不得填报“/”“无”等内容，否则视为无效投标。</w:t>
      </w:r>
    </w:p>
    <w:bookmarkEnd w:id="266"/>
    <w:p w14:paraId="151B564C">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24C00E6E">
      <w:pPr>
        <w:widowControl/>
        <w:jc w:val="left"/>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0CC0BA7F">
      <w:pPr>
        <w:pStyle w:val="3"/>
        <w:spacing w:before="0" w:after="0"/>
        <w:ind w:firstLine="422" w:firstLineChars="200"/>
        <w:rPr>
          <w:rFonts w:asciiTheme="minorEastAsia" w:hAnsiTheme="minorEastAsia" w:eastAsiaTheme="minorEastAsia" w:cstheme="minorEastAsia"/>
          <w:color w:val="auto"/>
          <w:szCs w:val="21"/>
          <w:highlight w:val="none"/>
        </w:rPr>
      </w:pPr>
      <w:bookmarkStart w:id="267" w:name="_Toc171519089"/>
      <w:r>
        <w:rPr>
          <w:rFonts w:hint="eastAsia" w:asciiTheme="minorEastAsia" w:hAnsiTheme="minorEastAsia" w:eastAsiaTheme="minorEastAsia" w:cstheme="minorEastAsia"/>
          <w:color w:val="auto"/>
          <w:szCs w:val="21"/>
          <w:highlight w:val="none"/>
        </w:rPr>
        <w:t>八、投标分项报价表</w:t>
      </w:r>
      <w:bookmarkEnd w:id="267"/>
    </w:p>
    <w:p w14:paraId="430DF514">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rPr>
      </w:pPr>
      <w:r>
        <w:rPr>
          <w:rFonts w:ascii="宋体" w:hAnsi="宋体" w:eastAsia="宋体" w:cs="宋体"/>
          <w:color w:val="auto"/>
          <w:sz w:val="24"/>
          <w:highlight w:val="none"/>
        </w:rPr>
        <w:t>分项报价表</w:t>
      </w:r>
    </w:p>
    <w:tbl>
      <w:tblPr>
        <w:tblStyle w:val="54"/>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41"/>
        <w:gridCol w:w="1536"/>
        <w:gridCol w:w="1648"/>
        <w:gridCol w:w="1270"/>
        <w:gridCol w:w="900"/>
        <w:gridCol w:w="1100"/>
        <w:gridCol w:w="1090"/>
        <w:gridCol w:w="900"/>
      </w:tblGrid>
      <w:tr w14:paraId="790573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3" w:hRule="atLeast"/>
        </w:trPr>
        <w:tc>
          <w:tcPr>
            <w:tcW w:w="5195" w:type="dxa"/>
            <w:gridSpan w:val="4"/>
            <w:noWrap w:val="0"/>
            <w:tcMar>
              <w:top w:w="0" w:type="dxa"/>
              <w:left w:w="108" w:type="dxa"/>
              <w:bottom w:w="0" w:type="dxa"/>
              <w:right w:w="108" w:type="dxa"/>
            </w:tcMar>
            <w:vAlign w:val="center"/>
          </w:tcPr>
          <w:p w14:paraId="571BFBBA">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项目名称：</w:t>
            </w:r>
          </w:p>
        </w:tc>
        <w:tc>
          <w:tcPr>
            <w:tcW w:w="3990" w:type="dxa"/>
            <w:gridSpan w:val="4"/>
            <w:noWrap w:val="0"/>
            <w:tcMar>
              <w:top w:w="0" w:type="dxa"/>
              <w:left w:w="108" w:type="dxa"/>
              <w:bottom w:w="0" w:type="dxa"/>
              <w:right w:w="108" w:type="dxa"/>
            </w:tcMar>
            <w:vAlign w:val="center"/>
          </w:tcPr>
          <w:p w14:paraId="5C05801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项目编号：           </w:t>
            </w:r>
          </w:p>
        </w:tc>
      </w:tr>
      <w:tr w14:paraId="267D7C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41" w:type="dxa"/>
            <w:noWrap w:val="0"/>
            <w:tcMar>
              <w:top w:w="0" w:type="dxa"/>
              <w:left w:w="108" w:type="dxa"/>
              <w:bottom w:w="0" w:type="dxa"/>
              <w:right w:w="108" w:type="dxa"/>
            </w:tcMar>
            <w:vAlign w:val="center"/>
          </w:tcPr>
          <w:p w14:paraId="64C387B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highlight w:val="none"/>
              </w:rPr>
              <w:t>序号</w:t>
            </w:r>
          </w:p>
        </w:tc>
        <w:tc>
          <w:tcPr>
            <w:tcW w:w="1536" w:type="dxa"/>
            <w:noWrap w:val="0"/>
            <w:tcMar>
              <w:top w:w="0" w:type="dxa"/>
              <w:left w:w="108" w:type="dxa"/>
              <w:bottom w:w="0" w:type="dxa"/>
              <w:right w:w="108" w:type="dxa"/>
            </w:tcMar>
            <w:vAlign w:val="center"/>
          </w:tcPr>
          <w:p w14:paraId="4344B0CA">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rPr>
            </w:pPr>
            <w:r>
              <w:rPr>
                <w:rFonts w:hint="eastAsia" w:ascii="宋体" w:hAnsi="宋体" w:eastAsia="宋体" w:cs="宋体"/>
                <w:color w:val="auto"/>
                <w:highlight w:val="none"/>
              </w:rPr>
              <w:t>名称</w:t>
            </w:r>
          </w:p>
        </w:tc>
        <w:tc>
          <w:tcPr>
            <w:tcW w:w="1648" w:type="dxa"/>
            <w:noWrap w:val="0"/>
            <w:tcMar>
              <w:top w:w="0" w:type="dxa"/>
              <w:left w:w="108" w:type="dxa"/>
              <w:bottom w:w="0" w:type="dxa"/>
              <w:right w:w="108" w:type="dxa"/>
            </w:tcMar>
            <w:vAlign w:val="center"/>
          </w:tcPr>
          <w:p w14:paraId="7923E86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highlight w:val="none"/>
              </w:rPr>
              <w:t>品牌、规格</w:t>
            </w:r>
          </w:p>
        </w:tc>
        <w:tc>
          <w:tcPr>
            <w:tcW w:w="1270" w:type="dxa"/>
            <w:noWrap w:val="0"/>
            <w:tcMar>
              <w:top w:w="0" w:type="dxa"/>
              <w:left w:w="108" w:type="dxa"/>
              <w:bottom w:w="0" w:type="dxa"/>
              <w:right w:w="108" w:type="dxa"/>
            </w:tcMar>
            <w:vAlign w:val="center"/>
          </w:tcPr>
          <w:p w14:paraId="0511637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color w:val="auto"/>
                <w:highlight w:val="none"/>
              </w:rPr>
              <w:t>原产地和</w:t>
            </w:r>
          </w:p>
          <w:p w14:paraId="0A3D36B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color w:val="auto"/>
                <w:highlight w:val="none"/>
              </w:rPr>
              <w:t>制造商名称</w:t>
            </w:r>
          </w:p>
        </w:tc>
        <w:tc>
          <w:tcPr>
            <w:tcW w:w="900" w:type="dxa"/>
            <w:noWrap w:val="0"/>
            <w:tcMar>
              <w:top w:w="0" w:type="dxa"/>
              <w:left w:w="108" w:type="dxa"/>
              <w:bottom w:w="0" w:type="dxa"/>
              <w:right w:w="108" w:type="dxa"/>
            </w:tcMar>
            <w:vAlign w:val="center"/>
          </w:tcPr>
          <w:p w14:paraId="72C12768">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rPr>
            </w:pPr>
            <w:r>
              <w:rPr>
                <w:rFonts w:hint="eastAsia" w:eastAsia="宋体"/>
                <w:color w:val="auto"/>
                <w:highlight w:val="none"/>
              </w:rPr>
              <w:t>数量</w:t>
            </w:r>
          </w:p>
        </w:tc>
        <w:tc>
          <w:tcPr>
            <w:tcW w:w="1100" w:type="dxa"/>
            <w:noWrap w:val="0"/>
            <w:tcMar>
              <w:top w:w="0" w:type="dxa"/>
              <w:left w:w="108" w:type="dxa"/>
              <w:bottom w:w="0" w:type="dxa"/>
              <w:right w:w="108" w:type="dxa"/>
            </w:tcMar>
            <w:vAlign w:val="center"/>
          </w:tcPr>
          <w:p w14:paraId="779F3F2B">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rPr>
            </w:pPr>
            <w:r>
              <w:rPr>
                <w:rFonts w:hint="eastAsia" w:eastAsia="宋体"/>
                <w:color w:val="auto"/>
                <w:highlight w:val="none"/>
              </w:rPr>
              <w:t>单位</w:t>
            </w:r>
          </w:p>
        </w:tc>
        <w:tc>
          <w:tcPr>
            <w:tcW w:w="1090" w:type="dxa"/>
            <w:noWrap w:val="0"/>
            <w:tcMar>
              <w:top w:w="0" w:type="dxa"/>
              <w:left w:w="108" w:type="dxa"/>
              <w:bottom w:w="0" w:type="dxa"/>
              <w:right w:w="108" w:type="dxa"/>
            </w:tcMar>
            <w:vAlign w:val="center"/>
          </w:tcPr>
          <w:p w14:paraId="123B18C6">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rPr>
            </w:pPr>
            <w:r>
              <w:rPr>
                <w:rFonts w:hint="eastAsia" w:eastAsia="宋体"/>
                <w:color w:val="auto"/>
                <w:highlight w:val="none"/>
              </w:rPr>
              <w:t>单价（元）</w:t>
            </w:r>
          </w:p>
        </w:tc>
        <w:tc>
          <w:tcPr>
            <w:tcW w:w="900" w:type="dxa"/>
            <w:noWrap w:val="0"/>
            <w:tcMar>
              <w:top w:w="0" w:type="dxa"/>
              <w:left w:w="108" w:type="dxa"/>
              <w:bottom w:w="0" w:type="dxa"/>
              <w:right w:w="108" w:type="dxa"/>
            </w:tcMar>
            <w:vAlign w:val="center"/>
          </w:tcPr>
          <w:p w14:paraId="67F79187">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rPr>
            </w:pPr>
            <w:r>
              <w:rPr>
                <w:rFonts w:hint="eastAsia" w:eastAsia="宋体"/>
                <w:color w:val="auto"/>
                <w:highlight w:val="none"/>
              </w:rPr>
              <w:t>合计（元）</w:t>
            </w:r>
          </w:p>
        </w:tc>
      </w:tr>
      <w:tr w14:paraId="29ED0E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6F156B9C">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27F4B08F">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1A0D1B6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7733D72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50B7B20B">
            <w:pPr>
              <w:widowControl w:val="0"/>
              <w:jc w:val="center"/>
              <w:rPr>
                <w:rFonts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513A89BA">
            <w:pPr>
              <w:widowControl w:val="0"/>
              <w:jc w:val="center"/>
              <w:rPr>
                <w:rFonts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4F970CAF">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6C5AF178">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31D0D1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1514EC26">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3A6EACE3">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3383480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768FD852">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60D7F3E4">
            <w:pPr>
              <w:widowControl w:val="0"/>
              <w:jc w:val="center"/>
              <w:rPr>
                <w:rFonts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2A58FE94">
            <w:pPr>
              <w:widowControl w:val="0"/>
              <w:jc w:val="center"/>
              <w:rPr>
                <w:rFonts w:hint="eastAsia"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17E2AA98">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20557F1A">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6D6DD7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3ABAE837">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7E100A97">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2DD64A8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0FC6689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13CF7714">
            <w:pPr>
              <w:widowControl w:val="0"/>
              <w:jc w:val="center"/>
              <w:rPr>
                <w:rFonts w:hint="eastAsia"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7987B1EF">
            <w:pPr>
              <w:widowControl w:val="0"/>
              <w:jc w:val="center"/>
              <w:rPr>
                <w:rFonts w:hint="eastAsia"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61344166">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52B788B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2AFF8D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1B1CCB39">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64195AC8">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1B6E7EA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54CB2A4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6C1E0B75">
            <w:pPr>
              <w:widowControl w:val="0"/>
              <w:jc w:val="center"/>
              <w:rPr>
                <w:rFonts w:hint="eastAsia"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4E7ECAFB">
            <w:pPr>
              <w:widowControl w:val="0"/>
              <w:jc w:val="center"/>
              <w:rPr>
                <w:rFonts w:hint="eastAsia"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0A6FCE80">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72DEAF7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2972F1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7406EA36">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589EBDD0">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08481D0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54B164D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03941052">
            <w:pPr>
              <w:widowControl w:val="0"/>
              <w:jc w:val="center"/>
              <w:rPr>
                <w:rFonts w:hint="eastAsia"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7CB010AA">
            <w:pPr>
              <w:widowControl w:val="0"/>
              <w:jc w:val="center"/>
              <w:rPr>
                <w:rFonts w:hint="eastAsia"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0B03B876">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08B206C5">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0CAE36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09F493F3">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0C35184F">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7E13EE32">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2E22ED7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6A19E40F">
            <w:pPr>
              <w:widowControl w:val="0"/>
              <w:jc w:val="center"/>
              <w:rPr>
                <w:rFonts w:hint="eastAsia"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1679BF7A">
            <w:pPr>
              <w:widowControl w:val="0"/>
              <w:jc w:val="center"/>
              <w:rPr>
                <w:rFonts w:hint="eastAsia"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30B712BD">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0988EE45">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17DFAE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6F416924">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7FE08415">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1DEE329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0B20D16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24FD11E4">
            <w:pPr>
              <w:widowControl w:val="0"/>
              <w:jc w:val="center"/>
              <w:rPr>
                <w:rFonts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365685B7">
            <w:pPr>
              <w:widowControl w:val="0"/>
              <w:jc w:val="center"/>
              <w:rPr>
                <w:rFonts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58DE1FC2">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7CA8C97C">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0C049F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002D16F7">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10D08B9B">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3A5E30D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26E45A84">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6AB13E0E">
            <w:pPr>
              <w:widowControl w:val="0"/>
              <w:jc w:val="center"/>
              <w:rPr>
                <w:rFonts w:hint="eastAsia"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65F31A1C">
            <w:pPr>
              <w:widowControl w:val="0"/>
              <w:jc w:val="center"/>
              <w:rPr>
                <w:rFonts w:hint="eastAsia"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42831490">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636A92F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087D4C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05B27B05">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1CE640ED">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1D68092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1521297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79DBCEAE">
            <w:pPr>
              <w:widowControl w:val="0"/>
              <w:jc w:val="center"/>
              <w:rPr>
                <w:rFonts w:hint="eastAsia"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798E8A11">
            <w:pPr>
              <w:widowControl w:val="0"/>
              <w:jc w:val="center"/>
              <w:rPr>
                <w:rFonts w:hint="eastAsia"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66AD3D89">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1D57F3E5">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314B62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40A6188B">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78696C08">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44925E7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1270" w:type="dxa"/>
            <w:noWrap w:val="0"/>
            <w:tcMar>
              <w:top w:w="0" w:type="dxa"/>
              <w:left w:w="108" w:type="dxa"/>
              <w:bottom w:w="0" w:type="dxa"/>
              <w:right w:w="108" w:type="dxa"/>
            </w:tcMar>
            <w:vAlign w:val="top"/>
          </w:tcPr>
          <w:p w14:paraId="16F0E234">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p>
        </w:tc>
        <w:tc>
          <w:tcPr>
            <w:tcW w:w="900" w:type="dxa"/>
            <w:noWrap w:val="0"/>
            <w:tcMar>
              <w:top w:w="0" w:type="dxa"/>
              <w:left w:w="108" w:type="dxa"/>
              <w:bottom w:w="0" w:type="dxa"/>
              <w:right w:w="108" w:type="dxa"/>
            </w:tcMar>
            <w:vAlign w:val="center"/>
          </w:tcPr>
          <w:p w14:paraId="3EF2E8B5">
            <w:pPr>
              <w:widowControl w:val="0"/>
              <w:jc w:val="center"/>
              <w:rPr>
                <w:rFonts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0EDCCFF2">
            <w:pPr>
              <w:widowControl w:val="0"/>
              <w:jc w:val="center"/>
              <w:rPr>
                <w:rFonts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3A738404">
            <w:pPr>
              <w:pBdr>
                <w:top w:val="none" w:color="000000" w:sz="0" w:space="0"/>
                <w:left w:val="none" w:color="000000" w:sz="0" w:space="0"/>
                <w:bottom w:val="none" w:color="000000" w:sz="0" w:space="0"/>
                <w:right w:val="none" w:color="000000" w:sz="0" w:space="0"/>
              </w:pBdr>
              <w:spacing w:line="85" w:lineRule="atLeast"/>
              <w:rPr>
                <w:color w:val="auto"/>
                <w:highlight w:val="none"/>
              </w:rPr>
            </w:pPr>
          </w:p>
        </w:tc>
        <w:tc>
          <w:tcPr>
            <w:tcW w:w="900" w:type="dxa"/>
            <w:noWrap w:val="0"/>
            <w:tcMar>
              <w:top w:w="0" w:type="dxa"/>
              <w:left w:w="108" w:type="dxa"/>
              <w:bottom w:w="0" w:type="dxa"/>
              <w:right w:w="108" w:type="dxa"/>
            </w:tcMar>
            <w:vAlign w:val="top"/>
          </w:tcPr>
          <w:p w14:paraId="2ACB2CF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eastAsia="宋体" w:cs="宋体"/>
                <w:color w:val="auto"/>
                <w:highlight w:val="none"/>
              </w:rPr>
              <w:t> </w:t>
            </w:r>
          </w:p>
        </w:tc>
      </w:tr>
      <w:tr w14:paraId="0E550B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741" w:type="dxa"/>
            <w:noWrap w:val="0"/>
            <w:tcMar>
              <w:top w:w="0" w:type="dxa"/>
              <w:left w:w="108" w:type="dxa"/>
              <w:bottom w:w="0" w:type="dxa"/>
              <w:right w:w="108" w:type="dxa"/>
            </w:tcMar>
            <w:vAlign w:val="center"/>
          </w:tcPr>
          <w:p w14:paraId="18646F9C">
            <w:pPr>
              <w:widowControl w:val="0"/>
              <w:jc w:val="center"/>
              <w:rPr>
                <w:rFonts w:ascii="宋体" w:hAnsi="宋体" w:eastAsia="宋体" w:cs="宋体"/>
                <w:color w:val="auto"/>
                <w:szCs w:val="21"/>
                <w:highlight w:val="none"/>
              </w:rPr>
            </w:pPr>
          </w:p>
        </w:tc>
        <w:tc>
          <w:tcPr>
            <w:tcW w:w="1536" w:type="dxa"/>
            <w:noWrap w:val="0"/>
            <w:tcMar>
              <w:top w:w="0" w:type="dxa"/>
              <w:left w:w="108" w:type="dxa"/>
              <w:bottom w:w="0" w:type="dxa"/>
              <w:right w:w="108" w:type="dxa"/>
            </w:tcMar>
            <w:vAlign w:val="center"/>
          </w:tcPr>
          <w:p w14:paraId="5C1BA9D5">
            <w:pPr>
              <w:widowControl w:val="0"/>
              <w:jc w:val="center"/>
              <w:rPr>
                <w:rFonts w:hint="eastAsia" w:ascii="宋体" w:hAnsi="宋体" w:eastAsia="宋体" w:cs="宋体"/>
                <w:color w:val="auto"/>
                <w:szCs w:val="21"/>
                <w:highlight w:val="none"/>
              </w:rPr>
            </w:pPr>
          </w:p>
        </w:tc>
        <w:tc>
          <w:tcPr>
            <w:tcW w:w="1648" w:type="dxa"/>
            <w:noWrap w:val="0"/>
            <w:tcMar>
              <w:top w:w="0" w:type="dxa"/>
              <w:left w:w="108" w:type="dxa"/>
              <w:bottom w:w="0" w:type="dxa"/>
              <w:right w:w="108" w:type="dxa"/>
            </w:tcMar>
            <w:vAlign w:val="center"/>
          </w:tcPr>
          <w:p w14:paraId="604F4EE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rPr>
            </w:pPr>
          </w:p>
        </w:tc>
        <w:tc>
          <w:tcPr>
            <w:tcW w:w="1270" w:type="dxa"/>
            <w:noWrap w:val="0"/>
            <w:tcMar>
              <w:top w:w="0" w:type="dxa"/>
              <w:left w:w="108" w:type="dxa"/>
              <w:bottom w:w="0" w:type="dxa"/>
              <w:right w:w="108" w:type="dxa"/>
            </w:tcMar>
            <w:vAlign w:val="top"/>
          </w:tcPr>
          <w:p w14:paraId="1B8FA42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color w:val="auto"/>
                <w:highlight w:val="none"/>
              </w:rPr>
            </w:pPr>
          </w:p>
        </w:tc>
        <w:tc>
          <w:tcPr>
            <w:tcW w:w="900" w:type="dxa"/>
            <w:noWrap w:val="0"/>
            <w:tcMar>
              <w:top w:w="0" w:type="dxa"/>
              <w:left w:w="108" w:type="dxa"/>
              <w:bottom w:w="0" w:type="dxa"/>
              <w:right w:w="108" w:type="dxa"/>
            </w:tcMar>
            <w:vAlign w:val="center"/>
          </w:tcPr>
          <w:p w14:paraId="2570F4DE">
            <w:pPr>
              <w:widowControl w:val="0"/>
              <w:jc w:val="center"/>
              <w:rPr>
                <w:rFonts w:ascii="宋体" w:hAnsi="宋体" w:eastAsia="宋体" w:cs="宋体"/>
                <w:color w:val="auto"/>
                <w:szCs w:val="21"/>
                <w:highlight w:val="none"/>
              </w:rPr>
            </w:pPr>
          </w:p>
        </w:tc>
        <w:tc>
          <w:tcPr>
            <w:tcW w:w="1100" w:type="dxa"/>
            <w:noWrap w:val="0"/>
            <w:tcMar>
              <w:top w:w="0" w:type="dxa"/>
              <w:left w:w="108" w:type="dxa"/>
              <w:bottom w:w="0" w:type="dxa"/>
              <w:right w:w="108" w:type="dxa"/>
            </w:tcMar>
            <w:vAlign w:val="center"/>
          </w:tcPr>
          <w:p w14:paraId="7118BE0B">
            <w:pPr>
              <w:widowControl w:val="0"/>
              <w:jc w:val="center"/>
              <w:rPr>
                <w:rFonts w:ascii="宋体" w:hAnsi="宋体" w:eastAsia="宋体" w:cs="宋体"/>
                <w:color w:val="auto"/>
                <w:szCs w:val="21"/>
                <w:highlight w:val="none"/>
              </w:rPr>
            </w:pPr>
          </w:p>
        </w:tc>
        <w:tc>
          <w:tcPr>
            <w:tcW w:w="1090" w:type="dxa"/>
            <w:noWrap w:val="0"/>
            <w:tcMar>
              <w:top w:w="0" w:type="dxa"/>
              <w:left w:w="108" w:type="dxa"/>
              <w:bottom w:w="0" w:type="dxa"/>
              <w:right w:w="108" w:type="dxa"/>
            </w:tcMar>
            <w:vAlign w:val="top"/>
          </w:tcPr>
          <w:p w14:paraId="68C28CB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highlight w:val="none"/>
              </w:rPr>
            </w:pPr>
          </w:p>
        </w:tc>
        <w:tc>
          <w:tcPr>
            <w:tcW w:w="900" w:type="dxa"/>
            <w:noWrap w:val="0"/>
            <w:tcMar>
              <w:top w:w="0" w:type="dxa"/>
              <w:left w:w="108" w:type="dxa"/>
              <w:bottom w:w="0" w:type="dxa"/>
              <w:right w:w="108" w:type="dxa"/>
            </w:tcMar>
            <w:vAlign w:val="top"/>
          </w:tcPr>
          <w:p w14:paraId="7F50D9A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highlight w:val="none"/>
              </w:rPr>
            </w:pPr>
          </w:p>
        </w:tc>
      </w:tr>
      <w:tr w14:paraId="0EA54B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6095" w:type="dxa"/>
            <w:gridSpan w:val="5"/>
            <w:noWrap w:val="0"/>
            <w:tcMar>
              <w:top w:w="0" w:type="dxa"/>
              <w:left w:w="108" w:type="dxa"/>
              <w:bottom w:w="0" w:type="dxa"/>
              <w:right w:w="108" w:type="dxa"/>
            </w:tcMar>
            <w:vAlign w:val="center"/>
          </w:tcPr>
          <w:p w14:paraId="37DDDAB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color w:val="auto"/>
                <w:highlight w:val="none"/>
              </w:rPr>
              <w:t>合计总价</w:t>
            </w:r>
          </w:p>
        </w:tc>
        <w:tc>
          <w:tcPr>
            <w:tcW w:w="3090" w:type="dxa"/>
            <w:gridSpan w:val="3"/>
            <w:noWrap w:val="0"/>
            <w:tcMar>
              <w:top w:w="0" w:type="dxa"/>
              <w:left w:w="108" w:type="dxa"/>
              <w:bottom w:w="0" w:type="dxa"/>
              <w:right w:w="108" w:type="dxa"/>
            </w:tcMar>
            <w:vAlign w:val="top"/>
          </w:tcPr>
          <w:p w14:paraId="613CB71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hint="eastAsia" w:ascii="宋体" w:hAnsi="宋体" w:eastAsia="宋体" w:cs="宋体"/>
                <w:color w:val="auto"/>
                <w:highlight w:val="none"/>
              </w:rPr>
              <w:t xml:space="preserve">  </w:t>
            </w:r>
            <w:r>
              <w:rPr>
                <w:rFonts w:ascii="宋体" w:hAnsi="宋体" w:eastAsia="宋体" w:cs="宋体"/>
                <w:color w:val="auto"/>
                <w:highlight w:val="none"/>
              </w:rPr>
              <w:t>元</w:t>
            </w:r>
          </w:p>
        </w:tc>
      </w:tr>
      <w:tr w14:paraId="5B06B1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8" w:hRule="atLeast"/>
        </w:trPr>
        <w:tc>
          <w:tcPr>
            <w:tcW w:w="9185" w:type="dxa"/>
            <w:gridSpan w:val="8"/>
            <w:noWrap w:val="0"/>
            <w:tcMar>
              <w:top w:w="0" w:type="dxa"/>
              <w:left w:w="108" w:type="dxa"/>
              <w:bottom w:w="0" w:type="dxa"/>
              <w:right w:w="108" w:type="dxa"/>
            </w:tcMar>
            <w:vAlign w:val="center"/>
          </w:tcPr>
          <w:p w14:paraId="63FE1136">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color w:val="auto"/>
                <w:highlight w:val="none"/>
              </w:rPr>
            </w:pPr>
            <w:r>
              <w:rPr>
                <w:rFonts w:hint="eastAsia" w:ascii="宋体" w:hAnsi="宋体" w:eastAsia="宋体" w:cs="宋体"/>
                <w:b/>
                <w:bCs/>
                <w:color w:val="auto"/>
                <w:szCs w:val="21"/>
                <w:highlight w:val="none"/>
              </w:rPr>
              <w:t>本采购项目中提供的符合本国产品标准的产品成本之和占该采购包提供的全部产品成本之和的比例为</w:t>
            </w:r>
            <w:r>
              <w:rPr>
                <w:rFonts w:hint="eastAsia" w:ascii="宋体" w:hAnsi="宋体" w:eastAsia="宋体" w:cs="宋体"/>
                <w:b/>
                <w:bCs/>
                <w:color w:val="auto"/>
                <w:szCs w:val="21"/>
                <w:highlight w:val="none"/>
                <w:u w:val="single"/>
              </w:rPr>
              <w:t>***</w:t>
            </w:r>
            <w:r>
              <w:rPr>
                <w:rFonts w:hint="eastAsia" w:ascii="宋体" w:hAnsi="宋体" w:eastAsia="宋体" w:cs="宋体"/>
                <w:b/>
                <w:bCs/>
                <w:color w:val="auto"/>
                <w:szCs w:val="21"/>
                <w:highlight w:val="none"/>
              </w:rPr>
              <w:t>%。</w:t>
            </w:r>
          </w:p>
        </w:tc>
      </w:tr>
    </w:tbl>
    <w:p w14:paraId="48B33AC2">
      <w:pPr>
        <w:pBdr>
          <w:top w:val="none" w:color="000000" w:sz="0" w:space="0"/>
          <w:left w:val="none" w:color="000000" w:sz="0" w:space="0"/>
          <w:bottom w:val="none" w:color="000000" w:sz="0" w:space="0"/>
          <w:right w:val="none" w:color="000000" w:sz="0" w:space="0"/>
        </w:pBdr>
        <w:spacing w:line="85" w:lineRule="atLeast"/>
        <w:ind w:firstLine="420"/>
        <w:jc w:val="both"/>
        <w:rPr>
          <w:color w:val="auto"/>
          <w:highlight w:val="none"/>
        </w:rPr>
      </w:pPr>
      <w:r>
        <w:rPr>
          <w:rFonts w:ascii="宋体" w:hAnsi="宋体" w:eastAsia="宋体" w:cs="宋体"/>
          <w:color w:val="auto"/>
          <w:highlight w:val="none"/>
        </w:rPr>
        <w:t> </w:t>
      </w:r>
    </w:p>
    <w:p w14:paraId="2BDB1F2F">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sz w:val="21"/>
          <w:szCs w:val="21"/>
          <w:highlight w:val="none"/>
        </w:rPr>
      </w:pPr>
      <w:r>
        <w:rPr>
          <w:rFonts w:hint="eastAsia" w:ascii="宋体" w:hAnsi="宋体" w:eastAsia="宋体" w:cs="宋体"/>
          <w:color w:val="auto"/>
          <w:sz w:val="21"/>
          <w:szCs w:val="21"/>
          <w:highlight w:val="none"/>
          <w:lang w:eastAsia="zh-CN"/>
        </w:rPr>
        <w:t>投标供应商（加盖电子公章）</w:t>
      </w:r>
      <w:r>
        <w:rPr>
          <w:rFonts w:ascii="宋体" w:hAnsi="宋体" w:eastAsia="宋体" w:cs="宋体"/>
          <w:color w:val="auto"/>
          <w:sz w:val="21"/>
          <w:szCs w:val="21"/>
          <w:highlight w:val="none"/>
        </w:rPr>
        <w:t>：</w:t>
      </w:r>
      <w:r>
        <w:rPr>
          <w:rFonts w:ascii="宋体" w:hAnsi="宋体" w:eastAsia="宋体" w:cs="宋体"/>
          <w:color w:val="auto"/>
          <w:sz w:val="21"/>
          <w:szCs w:val="21"/>
          <w:highlight w:val="none"/>
          <w:u w:val="single"/>
        </w:rPr>
        <w:t>                      </w:t>
      </w:r>
    </w:p>
    <w:p w14:paraId="3096C4B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sz w:val="21"/>
          <w:szCs w:val="21"/>
          <w:highlight w:val="none"/>
        </w:rPr>
      </w:pPr>
      <w:r>
        <w:rPr>
          <w:rFonts w:ascii="宋体" w:hAnsi="宋体" w:eastAsia="宋体" w:cs="宋体"/>
          <w:color w:val="auto"/>
          <w:sz w:val="21"/>
          <w:szCs w:val="21"/>
          <w:highlight w:val="none"/>
        </w:rPr>
        <w:t>日期：</w:t>
      </w:r>
      <w:r>
        <w:rPr>
          <w:rFonts w:ascii="宋体" w:hAnsi="宋体" w:eastAsia="宋体" w:cs="宋体"/>
          <w:color w:val="auto"/>
          <w:sz w:val="21"/>
          <w:szCs w:val="21"/>
          <w:highlight w:val="none"/>
          <w:u w:val="single"/>
        </w:rPr>
        <w:t>                      </w:t>
      </w:r>
    </w:p>
    <w:p w14:paraId="24552F1A">
      <w:pPr>
        <w:widowControl/>
        <w:adjustRightInd w:val="0"/>
        <w:spacing w:line="360" w:lineRule="auto"/>
        <w:ind w:firstLine="420" w:firstLineChars="200"/>
        <w:jc w:val="lef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注：1.此表为表样，行数可自行添加。</w:t>
      </w:r>
    </w:p>
    <w:p w14:paraId="637AF478">
      <w:pPr>
        <w:widowControl/>
        <w:adjustRightInd w:val="0"/>
        <w:spacing w:line="360" w:lineRule="auto"/>
        <w:ind w:firstLine="420" w:firstLineChars="200"/>
        <w:jc w:val="lef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投标价应包括但不限于完成该项目所有的费用及投标供应商认为需要的其他相关费用等；每一单项均应计算并填写单价和总价和其相应的单价分项表，并由法定代表人或被授权人签署。投标单位未填单价或总价的项目，在实施后，采购单位将不予支付，并视为该项费用已包括在其他有价款的单价或总价内。</w:t>
      </w:r>
    </w:p>
    <w:p w14:paraId="6020D5FB">
      <w:pPr>
        <w:widowControl/>
        <w:adjustRightInd w:val="0"/>
        <w:spacing w:line="360" w:lineRule="auto"/>
        <w:ind w:firstLine="420" w:firstLineChars="200"/>
        <w:jc w:val="left"/>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3.本采购项目中含有多种产品时，供应商未填写本采购项目中提供的符合本国产品标准的产品成本之和占该采购项目提供的全部产品成本之和的比例数值的，或比例数值未达到80%的，将不享受本国产品价格评审优惠。</w:t>
      </w:r>
    </w:p>
    <w:p w14:paraId="5A2C840C">
      <w:pPr>
        <w:rPr>
          <w:rFonts w:hint="eastAsia" w:asciiTheme="minorEastAsia" w:hAnsiTheme="minorEastAsia" w:eastAsiaTheme="minorEastAsia" w:cstheme="minorEastAsia"/>
          <w:color w:val="auto"/>
          <w:szCs w:val="21"/>
          <w:highlight w:val="none"/>
        </w:rPr>
      </w:pPr>
      <w:bookmarkStart w:id="268" w:name="_Toc171519090"/>
      <w:r>
        <w:rPr>
          <w:rFonts w:hint="eastAsia" w:asciiTheme="minorEastAsia" w:hAnsiTheme="minorEastAsia" w:eastAsiaTheme="minorEastAsia" w:cstheme="minorEastAsia"/>
          <w:color w:val="auto"/>
          <w:szCs w:val="21"/>
          <w:highlight w:val="none"/>
        </w:rPr>
        <w:br w:type="page"/>
      </w:r>
    </w:p>
    <w:p w14:paraId="3F6712E7">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九、技术要求响应及偏离表</w:t>
      </w:r>
      <w:bookmarkEnd w:id="268"/>
    </w:p>
    <w:p w14:paraId="2D5A8959">
      <w:pPr>
        <w:jc w:val="center"/>
        <w:outlineLvl w:val="2"/>
        <w:rPr>
          <w:rFonts w:asciiTheme="minorEastAsia" w:hAnsiTheme="minorEastAsia" w:eastAsiaTheme="minorEastAsia" w:cstheme="minorEastAsia"/>
          <w:color w:val="auto"/>
          <w:sz w:val="32"/>
          <w:szCs w:val="32"/>
          <w:highlight w:val="none"/>
        </w:rPr>
      </w:pPr>
      <w:bookmarkStart w:id="269" w:name="OLE_LINK63"/>
      <w:r>
        <w:rPr>
          <w:rFonts w:hint="eastAsia" w:asciiTheme="minorEastAsia" w:hAnsiTheme="minorEastAsia" w:eastAsiaTheme="minorEastAsia" w:cstheme="minorEastAsia"/>
          <w:color w:val="auto"/>
          <w:sz w:val="32"/>
          <w:szCs w:val="32"/>
          <w:highlight w:val="none"/>
        </w:rPr>
        <w:t>技术要求响应及偏离表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2452"/>
        <w:gridCol w:w="2440"/>
        <w:gridCol w:w="1758"/>
        <w:gridCol w:w="1926"/>
      </w:tblGrid>
      <w:tr w14:paraId="60BC3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01" w:hRule="atLeast"/>
        </w:trPr>
        <w:tc>
          <w:tcPr>
            <w:tcW w:w="702" w:type="dxa"/>
            <w:vAlign w:val="center"/>
          </w:tcPr>
          <w:p w14:paraId="1B3A8A1E">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2452" w:type="dxa"/>
            <w:vAlign w:val="center"/>
          </w:tcPr>
          <w:p w14:paraId="11512848">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招标文件要求</w:t>
            </w:r>
          </w:p>
        </w:tc>
        <w:tc>
          <w:tcPr>
            <w:tcW w:w="2440" w:type="dxa"/>
            <w:vAlign w:val="center"/>
          </w:tcPr>
          <w:p w14:paraId="14AD06CF">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投标响应情况</w:t>
            </w:r>
          </w:p>
        </w:tc>
        <w:tc>
          <w:tcPr>
            <w:tcW w:w="1758" w:type="dxa"/>
            <w:vAlign w:val="center"/>
          </w:tcPr>
          <w:p w14:paraId="35AA5B2E">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正偏离、无偏离或负偏离</w:t>
            </w:r>
          </w:p>
        </w:tc>
        <w:tc>
          <w:tcPr>
            <w:tcW w:w="1926" w:type="dxa"/>
            <w:vAlign w:val="center"/>
          </w:tcPr>
          <w:p w14:paraId="73E4EB60">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证明</w:t>
            </w:r>
          </w:p>
          <w:p w14:paraId="6D64F848">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材料</w:t>
            </w:r>
          </w:p>
        </w:tc>
      </w:tr>
      <w:tr w14:paraId="60AF1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trPr>
        <w:tc>
          <w:tcPr>
            <w:tcW w:w="702" w:type="dxa"/>
          </w:tcPr>
          <w:p w14:paraId="08FAE175">
            <w:pPr>
              <w:jc w:val="center"/>
              <w:rPr>
                <w:rFonts w:asciiTheme="minorEastAsia" w:hAnsiTheme="minorEastAsia" w:eastAsiaTheme="minorEastAsia" w:cstheme="minorEastAsia"/>
                <w:color w:val="auto"/>
                <w:sz w:val="24"/>
                <w:highlight w:val="none"/>
              </w:rPr>
            </w:pPr>
          </w:p>
        </w:tc>
        <w:tc>
          <w:tcPr>
            <w:tcW w:w="2452" w:type="dxa"/>
          </w:tcPr>
          <w:p w14:paraId="593D3E19">
            <w:pPr>
              <w:jc w:val="center"/>
              <w:rPr>
                <w:rFonts w:asciiTheme="minorEastAsia" w:hAnsiTheme="minorEastAsia" w:eastAsiaTheme="minorEastAsia" w:cstheme="minorEastAsia"/>
                <w:color w:val="auto"/>
                <w:sz w:val="24"/>
                <w:highlight w:val="none"/>
              </w:rPr>
            </w:pPr>
          </w:p>
        </w:tc>
        <w:tc>
          <w:tcPr>
            <w:tcW w:w="2440" w:type="dxa"/>
          </w:tcPr>
          <w:p w14:paraId="5C1EBF9C">
            <w:pPr>
              <w:jc w:val="center"/>
              <w:rPr>
                <w:rFonts w:asciiTheme="minorEastAsia" w:hAnsiTheme="minorEastAsia" w:eastAsiaTheme="minorEastAsia" w:cstheme="minorEastAsia"/>
                <w:color w:val="auto"/>
                <w:sz w:val="24"/>
                <w:highlight w:val="none"/>
              </w:rPr>
            </w:pPr>
          </w:p>
        </w:tc>
        <w:tc>
          <w:tcPr>
            <w:tcW w:w="1758" w:type="dxa"/>
          </w:tcPr>
          <w:p w14:paraId="0C0526CF">
            <w:pPr>
              <w:jc w:val="center"/>
              <w:rPr>
                <w:rFonts w:asciiTheme="minorEastAsia" w:hAnsiTheme="minorEastAsia" w:eastAsiaTheme="minorEastAsia" w:cstheme="minorEastAsia"/>
                <w:color w:val="auto"/>
                <w:sz w:val="24"/>
                <w:highlight w:val="none"/>
              </w:rPr>
            </w:pPr>
          </w:p>
        </w:tc>
        <w:tc>
          <w:tcPr>
            <w:tcW w:w="1926" w:type="dxa"/>
          </w:tcPr>
          <w:p w14:paraId="5C5F5070">
            <w:pPr>
              <w:jc w:val="center"/>
              <w:rPr>
                <w:rFonts w:asciiTheme="minorEastAsia" w:hAnsiTheme="minorEastAsia" w:eastAsiaTheme="minorEastAsia" w:cstheme="minorEastAsia"/>
                <w:color w:val="auto"/>
                <w:sz w:val="24"/>
                <w:highlight w:val="none"/>
              </w:rPr>
            </w:pPr>
          </w:p>
        </w:tc>
      </w:tr>
      <w:tr w14:paraId="4763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trPr>
        <w:tc>
          <w:tcPr>
            <w:tcW w:w="702" w:type="dxa"/>
          </w:tcPr>
          <w:p w14:paraId="032C913B">
            <w:pPr>
              <w:jc w:val="center"/>
              <w:rPr>
                <w:rFonts w:asciiTheme="minorEastAsia" w:hAnsiTheme="minorEastAsia" w:eastAsiaTheme="minorEastAsia" w:cstheme="minorEastAsia"/>
                <w:color w:val="auto"/>
                <w:sz w:val="24"/>
                <w:highlight w:val="none"/>
              </w:rPr>
            </w:pPr>
          </w:p>
        </w:tc>
        <w:tc>
          <w:tcPr>
            <w:tcW w:w="2452" w:type="dxa"/>
          </w:tcPr>
          <w:p w14:paraId="1C7AF0E9">
            <w:pPr>
              <w:jc w:val="center"/>
              <w:rPr>
                <w:rFonts w:asciiTheme="minorEastAsia" w:hAnsiTheme="minorEastAsia" w:eastAsiaTheme="minorEastAsia" w:cstheme="minorEastAsia"/>
                <w:color w:val="auto"/>
                <w:sz w:val="24"/>
                <w:highlight w:val="none"/>
              </w:rPr>
            </w:pPr>
          </w:p>
        </w:tc>
        <w:tc>
          <w:tcPr>
            <w:tcW w:w="2440" w:type="dxa"/>
          </w:tcPr>
          <w:p w14:paraId="40A971F3">
            <w:pPr>
              <w:jc w:val="center"/>
              <w:rPr>
                <w:rFonts w:asciiTheme="minorEastAsia" w:hAnsiTheme="minorEastAsia" w:eastAsiaTheme="minorEastAsia" w:cstheme="minorEastAsia"/>
                <w:color w:val="auto"/>
                <w:sz w:val="24"/>
                <w:highlight w:val="none"/>
              </w:rPr>
            </w:pPr>
          </w:p>
        </w:tc>
        <w:tc>
          <w:tcPr>
            <w:tcW w:w="1758" w:type="dxa"/>
          </w:tcPr>
          <w:p w14:paraId="0581D7A0">
            <w:pPr>
              <w:jc w:val="center"/>
              <w:rPr>
                <w:rFonts w:asciiTheme="minorEastAsia" w:hAnsiTheme="minorEastAsia" w:eastAsiaTheme="minorEastAsia" w:cstheme="minorEastAsia"/>
                <w:color w:val="auto"/>
                <w:sz w:val="24"/>
                <w:highlight w:val="none"/>
              </w:rPr>
            </w:pPr>
          </w:p>
        </w:tc>
        <w:tc>
          <w:tcPr>
            <w:tcW w:w="1926" w:type="dxa"/>
          </w:tcPr>
          <w:p w14:paraId="4DEAC831">
            <w:pPr>
              <w:jc w:val="center"/>
              <w:rPr>
                <w:rFonts w:asciiTheme="minorEastAsia" w:hAnsiTheme="minorEastAsia" w:eastAsiaTheme="minorEastAsia" w:cstheme="minorEastAsia"/>
                <w:color w:val="auto"/>
                <w:sz w:val="24"/>
                <w:highlight w:val="none"/>
              </w:rPr>
            </w:pPr>
          </w:p>
        </w:tc>
      </w:tr>
      <w:tr w14:paraId="3CAA4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trPr>
        <w:tc>
          <w:tcPr>
            <w:tcW w:w="702" w:type="dxa"/>
          </w:tcPr>
          <w:p w14:paraId="2CBA68E2">
            <w:pPr>
              <w:jc w:val="center"/>
              <w:rPr>
                <w:rFonts w:asciiTheme="minorEastAsia" w:hAnsiTheme="minorEastAsia" w:eastAsiaTheme="minorEastAsia" w:cstheme="minorEastAsia"/>
                <w:color w:val="auto"/>
                <w:sz w:val="24"/>
                <w:highlight w:val="none"/>
              </w:rPr>
            </w:pPr>
          </w:p>
        </w:tc>
        <w:tc>
          <w:tcPr>
            <w:tcW w:w="2452" w:type="dxa"/>
          </w:tcPr>
          <w:p w14:paraId="4EBFC227">
            <w:pPr>
              <w:jc w:val="center"/>
              <w:rPr>
                <w:rFonts w:asciiTheme="minorEastAsia" w:hAnsiTheme="minorEastAsia" w:eastAsiaTheme="minorEastAsia" w:cstheme="minorEastAsia"/>
                <w:color w:val="auto"/>
                <w:sz w:val="24"/>
                <w:highlight w:val="none"/>
              </w:rPr>
            </w:pPr>
          </w:p>
        </w:tc>
        <w:tc>
          <w:tcPr>
            <w:tcW w:w="2440" w:type="dxa"/>
          </w:tcPr>
          <w:p w14:paraId="1016A64B">
            <w:pPr>
              <w:jc w:val="center"/>
              <w:rPr>
                <w:rFonts w:asciiTheme="minorEastAsia" w:hAnsiTheme="minorEastAsia" w:eastAsiaTheme="minorEastAsia" w:cstheme="minorEastAsia"/>
                <w:color w:val="auto"/>
                <w:sz w:val="24"/>
                <w:highlight w:val="none"/>
              </w:rPr>
            </w:pPr>
          </w:p>
        </w:tc>
        <w:tc>
          <w:tcPr>
            <w:tcW w:w="1758" w:type="dxa"/>
          </w:tcPr>
          <w:p w14:paraId="7ADB74D1">
            <w:pPr>
              <w:jc w:val="center"/>
              <w:rPr>
                <w:rFonts w:asciiTheme="minorEastAsia" w:hAnsiTheme="minorEastAsia" w:eastAsiaTheme="minorEastAsia" w:cstheme="minorEastAsia"/>
                <w:color w:val="auto"/>
                <w:sz w:val="24"/>
                <w:highlight w:val="none"/>
              </w:rPr>
            </w:pPr>
          </w:p>
        </w:tc>
        <w:tc>
          <w:tcPr>
            <w:tcW w:w="1926" w:type="dxa"/>
          </w:tcPr>
          <w:p w14:paraId="0833AE04">
            <w:pPr>
              <w:jc w:val="center"/>
              <w:rPr>
                <w:rFonts w:asciiTheme="minorEastAsia" w:hAnsiTheme="minorEastAsia" w:eastAsiaTheme="minorEastAsia" w:cstheme="minorEastAsia"/>
                <w:color w:val="auto"/>
                <w:sz w:val="24"/>
                <w:highlight w:val="none"/>
              </w:rPr>
            </w:pPr>
          </w:p>
        </w:tc>
      </w:tr>
      <w:tr w14:paraId="0A3F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trPr>
        <w:tc>
          <w:tcPr>
            <w:tcW w:w="702" w:type="dxa"/>
          </w:tcPr>
          <w:p w14:paraId="1A9CAFDE">
            <w:pPr>
              <w:jc w:val="center"/>
              <w:rPr>
                <w:rFonts w:asciiTheme="minorEastAsia" w:hAnsiTheme="minorEastAsia" w:eastAsiaTheme="minorEastAsia" w:cstheme="minorEastAsia"/>
                <w:color w:val="auto"/>
                <w:sz w:val="24"/>
                <w:highlight w:val="none"/>
              </w:rPr>
            </w:pPr>
          </w:p>
        </w:tc>
        <w:tc>
          <w:tcPr>
            <w:tcW w:w="2452" w:type="dxa"/>
          </w:tcPr>
          <w:p w14:paraId="357511F0">
            <w:pPr>
              <w:jc w:val="center"/>
              <w:rPr>
                <w:rFonts w:asciiTheme="minorEastAsia" w:hAnsiTheme="minorEastAsia" w:eastAsiaTheme="minorEastAsia" w:cstheme="minorEastAsia"/>
                <w:color w:val="auto"/>
                <w:sz w:val="24"/>
                <w:highlight w:val="none"/>
              </w:rPr>
            </w:pPr>
          </w:p>
        </w:tc>
        <w:tc>
          <w:tcPr>
            <w:tcW w:w="2440" w:type="dxa"/>
          </w:tcPr>
          <w:p w14:paraId="6EBB023E">
            <w:pPr>
              <w:jc w:val="center"/>
              <w:rPr>
                <w:rFonts w:asciiTheme="minorEastAsia" w:hAnsiTheme="minorEastAsia" w:eastAsiaTheme="minorEastAsia" w:cstheme="minorEastAsia"/>
                <w:color w:val="auto"/>
                <w:sz w:val="24"/>
                <w:highlight w:val="none"/>
              </w:rPr>
            </w:pPr>
          </w:p>
        </w:tc>
        <w:tc>
          <w:tcPr>
            <w:tcW w:w="1758" w:type="dxa"/>
          </w:tcPr>
          <w:p w14:paraId="60EAD5FA">
            <w:pPr>
              <w:jc w:val="center"/>
              <w:rPr>
                <w:rFonts w:asciiTheme="minorEastAsia" w:hAnsiTheme="minorEastAsia" w:eastAsiaTheme="minorEastAsia" w:cstheme="minorEastAsia"/>
                <w:color w:val="auto"/>
                <w:sz w:val="24"/>
                <w:highlight w:val="none"/>
              </w:rPr>
            </w:pPr>
          </w:p>
        </w:tc>
        <w:tc>
          <w:tcPr>
            <w:tcW w:w="1926" w:type="dxa"/>
          </w:tcPr>
          <w:p w14:paraId="6B3CF5FD">
            <w:pPr>
              <w:jc w:val="center"/>
              <w:rPr>
                <w:rFonts w:asciiTheme="minorEastAsia" w:hAnsiTheme="minorEastAsia" w:eastAsiaTheme="minorEastAsia" w:cstheme="minorEastAsia"/>
                <w:color w:val="auto"/>
                <w:sz w:val="24"/>
                <w:highlight w:val="none"/>
              </w:rPr>
            </w:pPr>
          </w:p>
        </w:tc>
      </w:tr>
      <w:tr w14:paraId="6508B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trPr>
        <w:tc>
          <w:tcPr>
            <w:tcW w:w="702" w:type="dxa"/>
          </w:tcPr>
          <w:p w14:paraId="0FCAFCD3">
            <w:pPr>
              <w:jc w:val="center"/>
              <w:rPr>
                <w:rFonts w:asciiTheme="minorEastAsia" w:hAnsiTheme="minorEastAsia" w:eastAsiaTheme="minorEastAsia" w:cstheme="minorEastAsia"/>
                <w:color w:val="auto"/>
                <w:sz w:val="24"/>
                <w:highlight w:val="none"/>
              </w:rPr>
            </w:pPr>
          </w:p>
        </w:tc>
        <w:tc>
          <w:tcPr>
            <w:tcW w:w="2452" w:type="dxa"/>
          </w:tcPr>
          <w:p w14:paraId="0297CC8B">
            <w:pPr>
              <w:jc w:val="center"/>
              <w:rPr>
                <w:rFonts w:asciiTheme="minorEastAsia" w:hAnsiTheme="minorEastAsia" w:eastAsiaTheme="minorEastAsia" w:cstheme="minorEastAsia"/>
                <w:color w:val="auto"/>
                <w:sz w:val="24"/>
                <w:highlight w:val="none"/>
              </w:rPr>
            </w:pPr>
          </w:p>
        </w:tc>
        <w:tc>
          <w:tcPr>
            <w:tcW w:w="2440" w:type="dxa"/>
          </w:tcPr>
          <w:p w14:paraId="371B276B">
            <w:pPr>
              <w:jc w:val="center"/>
              <w:rPr>
                <w:rFonts w:asciiTheme="minorEastAsia" w:hAnsiTheme="minorEastAsia" w:eastAsiaTheme="minorEastAsia" w:cstheme="minorEastAsia"/>
                <w:color w:val="auto"/>
                <w:sz w:val="24"/>
                <w:highlight w:val="none"/>
              </w:rPr>
            </w:pPr>
          </w:p>
        </w:tc>
        <w:tc>
          <w:tcPr>
            <w:tcW w:w="1758" w:type="dxa"/>
          </w:tcPr>
          <w:p w14:paraId="028F0A3B">
            <w:pPr>
              <w:jc w:val="center"/>
              <w:rPr>
                <w:rFonts w:asciiTheme="minorEastAsia" w:hAnsiTheme="minorEastAsia" w:eastAsiaTheme="minorEastAsia" w:cstheme="minorEastAsia"/>
                <w:color w:val="auto"/>
                <w:sz w:val="24"/>
                <w:highlight w:val="none"/>
              </w:rPr>
            </w:pPr>
          </w:p>
        </w:tc>
        <w:tc>
          <w:tcPr>
            <w:tcW w:w="1926" w:type="dxa"/>
          </w:tcPr>
          <w:p w14:paraId="52F06F16">
            <w:pPr>
              <w:jc w:val="center"/>
              <w:rPr>
                <w:rFonts w:asciiTheme="minorEastAsia" w:hAnsiTheme="minorEastAsia" w:eastAsiaTheme="minorEastAsia" w:cstheme="minorEastAsia"/>
                <w:color w:val="auto"/>
                <w:sz w:val="24"/>
                <w:highlight w:val="none"/>
              </w:rPr>
            </w:pPr>
          </w:p>
        </w:tc>
      </w:tr>
      <w:tr w14:paraId="23D19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trPr>
        <w:tc>
          <w:tcPr>
            <w:tcW w:w="702" w:type="dxa"/>
          </w:tcPr>
          <w:p w14:paraId="04A8AB7C">
            <w:pPr>
              <w:jc w:val="center"/>
              <w:rPr>
                <w:rFonts w:asciiTheme="minorEastAsia" w:hAnsiTheme="minorEastAsia" w:eastAsiaTheme="minorEastAsia" w:cstheme="minorEastAsia"/>
                <w:color w:val="auto"/>
                <w:sz w:val="24"/>
                <w:highlight w:val="none"/>
              </w:rPr>
            </w:pPr>
          </w:p>
        </w:tc>
        <w:tc>
          <w:tcPr>
            <w:tcW w:w="2452" w:type="dxa"/>
          </w:tcPr>
          <w:p w14:paraId="360C9F11">
            <w:pPr>
              <w:jc w:val="center"/>
              <w:rPr>
                <w:rFonts w:asciiTheme="minorEastAsia" w:hAnsiTheme="minorEastAsia" w:eastAsiaTheme="minorEastAsia" w:cstheme="minorEastAsia"/>
                <w:color w:val="auto"/>
                <w:sz w:val="24"/>
                <w:highlight w:val="none"/>
              </w:rPr>
            </w:pPr>
          </w:p>
        </w:tc>
        <w:tc>
          <w:tcPr>
            <w:tcW w:w="2440" w:type="dxa"/>
          </w:tcPr>
          <w:p w14:paraId="279D3AB4">
            <w:pPr>
              <w:jc w:val="center"/>
              <w:rPr>
                <w:rFonts w:asciiTheme="minorEastAsia" w:hAnsiTheme="minorEastAsia" w:eastAsiaTheme="minorEastAsia" w:cstheme="minorEastAsia"/>
                <w:color w:val="auto"/>
                <w:sz w:val="24"/>
                <w:highlight w:val="none"/>
              </w:rPr>
            </w:pPr>
          </w:p>
        </w:tc>
        <w:tc>
          <w:tcPr>
            <w:tcW w:w="1758" w:type="dxa"/>
          </w:tcPr>
          <w:p w14:paraId="23306A9B">
            <w:pPr>
              <w:jc w:val="center"/>
              <w:rPr>
                <w:rFonts w:asciiTheme="minorEastAsia" w:hAnsiTheme="minorEastAsia" w:eastAsiaTheme="minorEastAsia" w:cstheme="minorEastAsia"/>
                <w:color w:val="auto"/>
                <w:sz w:val="24"/>
                <w:highlight w:val="none"/>
              </w:rPr>
            </w:pPr>
          </w:p>
        </w:tc>
        <w:tc>
          <w:tcPr>
            <w:tcW w:w="1926" w:type="dxa"/>
          </w:tcPr>
          <w:p w14:paraId="03AB4A79">
            <w:pPr>
              <w:jc w:val="center"/>
              <w:rPr>
                <w:rFonts w:asciiTheme="minorEastAsia" w:hAnsiTheme="minorEastAsia" w:eastAsiaTheme="minorEastAsia" w:cstheme="minorEastAsia"/>
                <w:color w:val="auto"/>
                <w:sz w:val="24"/>
                <w:highlight w:val="none"/>
              </w:rPr>
            </w:pPr>
          </w:p>
        </w:tc>
      </w:tr>
      <w:tr w14:paraId="3D22C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trPr>
        <w:tc>
          <w:tcPr>
            <w:tcW w:w="702" w:type="dxa"/>
          </w:tcPr>
          <w:p w14:paraId="502020E4">
            <w:pPr>
              <w:jc w:val="center"/>
              <w:rPr>
                <w:rFonts w:asciiTheme="minorEastAsia" w:hAnsiTheme="minorEastAsia" w:eastAsiaTheme="minorEastAsia" w:cstheme="minorEastAsia"/>
                <w:color w:val="auto"/>
                <w:sz w:val="24"/>
                <w:highlight w:val="none"/>
              </w:rPr>
            </w:pPr>
          </w:p>
        </w:tc>
        <w:tc>
          <w:tcPr>
            <w:tcW w:w="2452" w:type="dxa"/>
          </w:tcPr>
          <w:p w14:paraId="2CDB38BB">
            <w:pPr>
              <w:jc w:val="center"/>
              <w:rPr>
                <w:rFonts w:asciiTheme="minorEastAsia" w:hAnsiTheme="minorEastAsia" w:eastAsiaTheme="minorEastAsia" w:cstheme="minorEastAsia"/>
                <w:color w:val="auto"/>
                <w:sz w:val="24"/>
                <w:highlight w:val="none"/>
              </w:rPr>
            </w:pPr>
          </w:p>
        </w:tc>
        <w:tc>
          <w:tcPr>
            <w:tcW w:w="2440" w:type="dxa"/>
          </w:tcPr>
          <w:p w14:paraId="341CFC7D">
            <w:pPr>
              <w:jc w:val="center"/>
              <w:rPr>
                <w:rFonts w:asciiTheme="minorEastAsia" w:hAnsiTheme="minorEastAsia" w:eastAsiaTheme="minorEastAsia" w:cstheme="minorEastAsia"/>
                <w:color w:val="auto"/>
                <w:sz w:val="24"/>
                <w:highlight w:val="none"/>
              </w:rPr>
            </w:pPr>
          </w:p>
        </w:tc>
        <w:tc>
          <w:tcPr>
            <w:tcW w:w="1758" w:type="dxa"/>
          </w:tcPr>
          <w:p w14:paraId="39001FE7">
            <w:pPr>
              <w:jc w:val="center"/>
              <w:rPr>
                <w:rFonts w:asciiTheme="minorEastAsia" w:hAnsiTheme="minorEastAsia" w:eastAsiaTheme="minorEastAsia" w:cstheme="minorEastAsia"/>
                <w:color w:val="auto"/>
                <w:sz w:val="24"/>
                <w:highlight w:val="none"/>
              </w:rPr>
            </w:pPr>
          </w:p>
        </w:tc>
        <w:tc>
          <w:tcPr>
            <w:tcW w:w="1926" w:type="dxa"/>
          </w:tcPr>
          <w:p w14:paraId="2C1A7109">
            <w:pPr>
              <w:jc w:val="center"/>
              <w:rPr>
                <w:rFonts w:asciiTheme="minorEastAsia" w:hAnsiTheme="minorEastAsia" w:eastAsiaTheme="minorEastAsia" w:cstheme="minorEastAsia"/>
                <w:color w:val="auto"/>
                <w:sz w:val="24"/>
                <w:highlight w:val="none"/>
              </w:rPr>
            </w:pPr>
          </w:p>
        </w:tc>
      </w:tr>
      <w:tr w14:paraId="44D3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trPr>
        <w:tc>
          <w:tcPr>
            <w:tcW w:w="702" w:type="dxa"/>
          </w:tcPr>
          <w:p w14:paraId="70919334">
            <w:pPr>
              <w:jc w:val="center"/>
              <w:rPr>
                <w:rFonts w:asciiTheme="minorEastAsia" w:hAnsiTheme="minorEastAsia" w:eastAsiaTheme="minorEastAsia" w:cstheme="minorEastAsia"/>
                <w:color w:val="auto"/>
                <w:sz w:val="24"/>
                <w:highlight w:val="none"/>
              </w:rPr>
            </w:pPr>
          </w:p>
        </w:tc>
        <w:tc>
          <w:tcPr>
            <w:tcW w:w="2452" w:type="dxa"/>
          </w:tcPr>
          <w:p w14:paraId="083C189B">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tc>
        <w:tc>
          <w:tcPr>
            <w:tcW w:w="2440" w:type="dxa"/>
          </w:tcPr>
          <w:p w14:paraId="2727E81D">
            <w:pPr>
              <w:jc w:val="center"/>
              <w:rPr>
                <w:rFonts w:asciiTheme="minorEastAsia" w:hAnsiTheme="minorEastAsia" w:eastAsiaTheme="minorEastAsia" w:cstheme="minorEastAsia"/>
                <w:color w:val="auto"/>
                <w:sz w:val="24"/>
                <w:highlight w:val="none"/>
              </w:rPr>
            </w:pPr>
          </w:p>
        </w:tc>
        <w:tc>
          <w:tcPr>
            <w:tcW w:w="1758" w:type="dxa"/>
          </w:tcPr>
          <w:p w14:paraId="3C06DAAE">
            <w:pPr>
              <w:jc w:val="center"/>
              <w:rPr>
                <w:rFonts w:asciiTheme="minorEastAsia" w:hAnsiTheme="minorEastAsia" w:eastAsiaTheme="minorEastAsia" w:cstheme="minorEastAsia"/>
                <w:color w:val="auto"/>
                <w:sz w:val="24"/>
                <w:highlight w:val="none"/>
              </w:rPr>
            </w:pPr>
          </w:p>
        </w:tc>
        <w:tc>
          <w:tcPr>
            <w:tcW w:w="1926" w:type="dxa"/>
          </w:tcPr>
          <w:p w14:paraId="1C26E401">
            <w:pPr>
              <w:jc w:val="center"/>
              <w:rPr>
                <w:rFonts w:asciiTheme="minorEastAsia" w:hAnsiTheme="minorEastAsia" w:eastAsiaTheme="minorEastAsia" w:cstheme="minorEastAsia"/>
                <w:color w:val="auto"/>
                <w:sz w:val="24"/>
                <w:highlight w:val="none"/>
              </w:rPr>
            </w:pPr>
          </w:p>
        </w:tc>
      </w:tr>
    </w:tbl>
    <w:p w14:paraId="74526784">
      <w:pPr>
        <w:spacing w:line="560" w:lineRule="exact"/>
        <w:ind w:right="180" w:firstLine="480" w:firstLineChars="200"/>
        <w:rPr>
          <w:rFonts w:asciiTheme="minorEastAsia" w:hAnsiTheme="minorEastAsia" w:eastAsiaTheme="minorEastAsia" w:cstheme="minorEastAsia"/>
          <w:color w:val="auto"/>
          <w:sz w:val="24"/>
          <w:highlight w:val="none"/>
        </w:rPr>
      </w:pPr>
    </w:p>
    <w:p w14:paraId="0ED6E260">
      <w:pPr>
        <w:spacing w:line="560" w:lineRule="exact"/>
        <w:ind w:right="18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投标人名称：（加盖电子公章）</w:t>
      </w:r>
    </w:p>
    <w:p w14:paraId="78FC2F27">
      <w:pPr>
        <w:pStyle w:val="49"/>
        <w:spacing w:before="0" w:beforeAutospacing="0" w:after="0" w:afterAutospacing="0"/>
        <w:ind w:firstLine="420" w:firstLineChars="200"/>
        <w:jc w:val="both"/>
        <w:rPr>
          <w:rFonts w:asciiTheme="minorEastAsia" w:hAnsiTheme="minorEastAsia" w:eastAsiaTheme="minorEastAsia" w:cstheme="minorEastAsia"/>
          <w:color w:val="auto"/>
          <w:sz w:val="21"/>
          <w:szCs w:val="21"/>
          <w:highlight w:val="none"/>
        </w:rPr>
      </w:pPr>
    </w:p>
    <w:p w14:paraId="193BEA16">
      <w:pPr>
        <w:pStyle w:val="49"/>
        <w:spacing w:before="0" w:beforeAutospacing="0" w:after="0" w:afterAutospacing="0"/>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 </w:t>
      </w:r>
    </w:p>
    <w:p w14:paraId="47473712">
      <w:pPr>
        <w:spacing w:line="48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1.供应商必须对实质性要求（</w:t>
      </w:r>
      <w:r>
        <w:rPr>
          <w:rFonts w:hint="eastAsia" w:asciiTheme="minorEastAsia" w:hAnsiTheme="minorEastAsia" w:eastAsiaTheme="minorEastAsia" w:cstheme="minorEastAsia"/>
          <w:b/>
          <w:bCs/>
          <w:color w:val="auto"/>
          <w:sz w:val="21"/>
          <w:szCs w:val="21"/>
          <w:highlight w:val="none"/>
        </w:rPr>
        <w:t>打“★”内容</w:t>
      </w:r>
      <w:r>
        <w:rPr>
          <w:rFonts w:hint="eastAsia" w:asciiTheme="minorEastAsia" w:hAnsiTheme="minorEastAsia" w:eastAsiaTheme="minorEastAsia" w:cstheme="minorEastAsia"/>
          <w:color w:val="auto"/>
          <w:sz w:val="21"/>
          <w:szCs w:val="21"/>
          <w:highlight w:val="none"/>
        </w:rPr>
        <w:t>）作出明确响应。</w:t>
      </w:r>
      <w:r>
        <w:rPr>
          <w:rFonts w:hint="eastAsia" w:asciiTheme="minorEastAsia" w:hAnsiTheme="minorEastAsia" w:eastAsiaTheme="minorEastAsia" w:cstheme="minorEastAsia"/>
          <w:b/>
          <w:bCs/>
          <w:color w:val="auto"/>
          <w:sz w:val="21"/>
          <w:szCs w:val="21"/>
          <w:highlight w:val="none"/>
        </w:rPr>
        <w:t>技术要求中的实质性要求</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打“★”内容</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bCs/>
          <w:color w:val="auto"/>
          <w:sz w:val="21"/>
          <w:szCs w:val="21"/>
          <w:highlight w:val="none"/>
        </w:rPr>
        <w:t>或打“▲”要求，</w:t>
      </w:r>
      <w:r>
        <w:rPr>
          <w:rFonts w:hint="eastAsia" w:asciiTheme="minorEastAsia" w:hAnsiTheme="minorEastAsia" w:eastAsiaTheme="minorEastAsia" w:cstheme="minorEastAsia"/>
          <w:color w:val="auto"/>
          <w:sz w:val="21"/>
          <w:szCs w:val="21"/>
          <w:highlight w:val="none"/>
        </w:rPr>
        <w:t>采购文件要求提供证明材料的，签订合同时供应商应按采购人要求提供相关证明材料核验（</w:t>
      </w:r>
      <w:r>
        <w:rPr>
          <w:rFonts w:hint="eastAsia" w:asciiTheme="minorEastAsia" w:hAnsiTheme="minorEastAsia" w:eastAsiaTheme="minorEastAsia" w:cstheme="minorEastAsia"/>
          <w:b w:val="0"/>
          <w:bCs/>
          <w:color w:val="auto"/>
          <w:sz w:val="21"/>
          <w:szCs w:val="21"/>
          <w:highlight w:val="none"/>
        </w:rPr>
        <w:t>如白皮书、彩页、手册、官网截图、检测报告等</w:t>
      </w:r>
      <w:r>
        <w:rPr>
          <w:rFonts w:hint="eastAsia" w:asciiTheme="minorEastAsia" w:hAnsiTheme="minorEastAsia" w:eastAsiaTheme="minorEastAsia" w:cstheme="minorEastAsia"/>
          <w:b w:val="0"/>
          <w:bCs/>
          <w:color w:val="auto"/>
          <w:sz w:val="21"/>
          <w:szCs w:val="21"/>
          <w:highlight w:val="none"/>
          <w:lang w:eastAsia="zh-CN"/>
        </w:rPr>
        <w:t>，</w:t>
      </w:r>
      <w:r>
        <w:rPr>
          <w:rFonts w:hint="eastAsia" w:asciiTheme="minorEastAsia" w:hAnsiTheme="minorEastAsia" w:eastAsiaTheme="minorEastAsia" w:cstheme="minorEastAsia"/>
          <w:b w:val="0"/>
          <w:bCs/>
          <w:color w:val="auto"/>
          <w:sz w:val="21"/>
          <w:szCs w:val="21"/>
          <w:highlight w:val="none"/>
        </w:rPr>
        <w:t>投标产品为组装/集成的可提供产品规格说明书及产品配置清单且加盖公章</w:t>
      </w:r>
      <w:r>
        <w:rPr>
          <w:rFonts w:hint="eastAsia" w:asciiTheme="minorEastAsia" w:hAnsiTheme="minorEastAsia" w:eastAsiaTheme="minorEastAsia" w:cstheme="minorEastAsia"/>
          <w:color w:val="auto"/>
          <w:sz w:val="21"/>
          <w:szCs w:val="21"/>
          <w:highlight w:val="none"/>
        </w:rPr>
        <w:t>）。</w:t>
      </w:r>
    </w:p>
    <w:p w14:paraId="2A3A9885">
      <w:pPr>
        <w:pStyle w:val="49"/>
        <w:spacing w:before="0" w:beforeAutospacing="0" w:after="0" w:afterAutospacing="0" w:line="480" w:lineRule="exact"/>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2.供应商未对实质性要求作出明确响应的，或未按采购文件要求提供证明材料的，作无效响应处理。</w:t>
      </w:r>
    </w:p>
    <w:p w14:paraId="19256751">
      <w:pPr>
        <w:pStyle w:val="49"/>
        <w:spacing w:before="0" w:beforeAutospacing="0" w:after="0" w:afterAutospacing="0" w:line="480" w:lineRule="exact"/>
        <w:ind w:firstLine="420" w:firstLineChars="200"/>
        <w:jc w:val="both"/>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3.行数不够，可自行添加。</w:t>
      </w:r>
    </w:p>
    <w:p w14:paraId="134DD685">
      <w:pPr>
        <w:rPr>
          <w:color w:val="auto"/>
          <w:sz w:val="21"/>
          <w:szCs w:val="21"/>
          <w:highlight w:val="none"/>
        </w:rPr>
        <w:sectPr>
          <w:headerReference r:id="rId4" w:type="default"/>
          <w:footerReference r:id="rId5" w:type="default"/>
          <w:pgSz w:w="11906" w:h="16838"/>
          <w:pgMar w:top="1418" w:right="1418" w:bottom="1418" w:left="1418" w:header="720" w:footer="720" w:gutter="0"/>
          <w:cols w:space="720" w:num="1"/>
          <w:docGrid w:type="lines" w:linePitch="286" w:charSpace="0"/>
        </w:sectPr>
      </w:pPr>
      <w:bookmarkStart w:id="270" w:name="_Toc171519091"/>
    </w:p>
    <w:p w14:paraId="34A34292">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十、商务要求响应及偏离表</w:t>
      </w:r>
      <w:bookmarkEnd w:id="270"/>
    </w:p>
    <w:p w14:paraId="7A37807A">
      <w:pPr>
        <w:jc w:val="center"/>
        <w:outlineLvl w:val="2"/>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商务要求响应及偏离表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247"/>
        <w:gridCol w:w="1843"/>
        <w:gridCol w:w="1134"/>
      </w:tblGrid>
      <w:tr w14:paraId="6BF52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795" w:type="dxa"/>
            <w:vAlign w:val="center"/>
          </w:tcPr>
          <w:p w14:paraId="22ADD5F8">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2878" w:type="dxa"/>
            <w:vAlign w:val="center"/>
          </w:tcPr>
          <w:p w14:paraId="3440C594">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招标文件要求</w:t>
            </w:r>
          </w:p>
        </w:tc>
        <w:tc>
          <w:tcPr>
            <w:tcW w:w="2247" w:type="dxa"/>
            <w:vAlign w:val="center"/>
          </w:tcPr>
          <w:p w14:paraId="5E520850">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投标响应情况</w:t>
            </w:r>
          </w:p>
        </w:tc>
        <w:tc>
          <w:tcPr>
            <w:tcW w:w="1843" w:type="dxa"/>
            <w:vAlign w:val="center"/>
          </w:tcPr>
          <w:p w14:paraId="47B81648">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正偏离、无偏离或负偏离</w:t>
            </w:r>
          </w:p>
        </w:tc>
        <w:tc>
          <w:tcPr>
            <w:tcW w:w="1134" w:type="dxa"/>
            <w:vAlign w:val="center"/>
          </w:tcPr>
          <w:p w14:paraId="6E1E6AA4">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证明</w:t>
            </w:r>
          </w:p>
          <w:p w14:paraId="3F495AFA">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材料</w:t>
            </w:r>
          </w:p>
        </w:tc>
      </w:tr>
      <w:tr w14:paraId="43D01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5B06FE54">
            <w:pPr>
              <w:jc w:val="center"/>
              <w:rPr>
                <w:rFonts w:asciiTheme="minorEastAsia" w:hAnsiTheme="minorEastAsia" w:eastAsiaTheme="minorEastAsia" w:cstheme="minorEastAsia"/>
                <w:color w:val="auto"/>
                <w:sz w:val="24"/>
                <w:highlight w:val="none"/>
              </w:rPr>
            </w:pPr>
          </w:p>
        </w:tc>
        <w:tc>
          <w:tcPr>
            <w:tcW w:w="2878" w:type="dxa"/>
          </w:tcPr>
          <w:p w14:paraId="337BD07C">
            <w:pPr>
              <w:jc w:val="center"/>
              <w:rPr>
                <w:rFonts w:asciiTheme="minorEastAsia" w:hAnsiTheme="minorEastAsia" w:eastAsiaTheme="minorEastAsia" w:cstheme="minorEastAsia"/>
                <w:color w:val="auto"/>
                <w:sz w:val="24"/>
                <w:highlight w:val="none"/>
              </w:rPr>
            </w:pPr>
          </w:p>
        </w:tc>
        <w:tc>
          <w:tcPr>
            <w:tcW w:w="2247" w:type="dxa"/>
          </w:tcPr>
          <w:p w14:paraId="048A53A3">
            <w:pPr>
              <w:jc w:val="center"/>
              <w:rPr>
                <w:rFonts w:asciiTheme="minorEastAsia" w:hAnsiTheme="minorEastAsia" w:eastAsiaTheme="minorEastAsia" w:cstheme="minorEastAsia"/>
                <w:color w:val="auto"/>
                <w:sz w:val="24"/>
                <w:highlight w:val="none"/>
              </w:rPr>
            </w:pPr>
          </w:p>
        </w:tc>
        <w:tc>
          <w:tcPr>
            <w:tcW w:w="1843" w:type="dxa"/>
          </w:tcPr>
          <w:p w14:paraId="06F2BC38">
            <w:pPr>
              <w:jc w:val="center"/>
              <w:rPr>
                <w:rFonts w:asciiTheme="minorEastAsia" w:hAnsiTheme="minorEastAsia" w:eastAsiaTheme="minorEastAsia" w:cstheme="minorEastAsia"/>
                <w:color w:val="auto"/>
                <w:sz w:val="24"/>
                <w:highlight w:val="none"/>
              </w:rPr>
            </w:pPr>
          </w:p>
        </w:tc>
        <w:tc>
          <w:tcPr>
            <w:tcW w:w="1134" w:type="dxa"/>
          </w:tcPr>
          <w:p w14:paraId="01C5346D">
            <w:pPr>
              <w:jc w:val="center"/>
              <w:rPr>
                <w:rFonts w:asciiTheme="minorEastAsia" w:hAnsiTheme="minorEastAsia" w:eastAsiaTheme="minorEastAsia" w:cstheme="minorEastAsia"/>
                <w:color w:val="auto"/>
                <w:sz w:val="24"/>
                <w:highlight w:val="none"/>
              </w:rPr>
            </w:pPr>
          </w:p>
        </w:tc>
      </w:tr>
      <w:tr w14:paraId="779D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24CBD3B8">
            <w:pPr>
              <w:jc w:val="center"/>
              <w:rPr>
                <w:rFonts w:asciiTheme="minorEastAsia" w:hAnsiTheme="minorEastAsia" w:eastAsiaTheme="minorEastAsia" w:cstheme="minorEastAsia"/>
                <w:color w:val="auto"/>
                <w:sz w:val="24"/>
                <w:highlight w:val="none"/>
              </w:rPr>
            </w:pPr>
          </w:p>
        </w:tc>
        <w:tc>
          <w:tcPr>
            <w:tcW w:w="2878" w:type="dxa"/>
          </w:tcPr>
          <w:p w14:paraId="0D74A8EB">
            <w:pPr>
              <w:jc w:val="center"/>
              <w:rPr>
                <w:rFonts w:asciiTheme="minorEastAsia" w:hAnsiTheme="minorEastAsia" w:eastAsiaTheme="minorEastAsia" w:cstheme="minorEastAsia"/>
                <w:color w:val="auto"/>
                <w:sz w:val="24"/>
                <w:highlight w:val="none"/>
              </w:rPr>
            </w:pPr>
          </w:p>
        </w:tc>
        <w:tc>
          <w:tcPr>
            <w:tcW w:w="2247" w:type="dxa"/>
          </w:tcPr>
          <w:p w14:paraId="2E36598D">
            <w:pPr>
              <w:jc w:val="center"/>
              <w:rPr>
                <w:rFonts w:asciiTheme="minorEastAsia" w:hAnsiTheme="minorEastAsia" w:eastAsiaTheme="minorEastAsia" w:cstheme="minorEastAsia"/>
                <w:color w:val="auto"/>
                <w:sz w:val="24"/>
                <w:highlight w:val="none"/>
              </w:rPr>
            </w:pPr>
          </w:p>
        </w:tc>
        <w:tc>
          <w:tcPr>
            <w:tcW w:w="1843" w:type="dxa"/>
          </w:tcPr>
          <w:p w14:paraId="447F08ED">
            <w:pPr>
              <w:jc w:val="center"/>
              <w:rPr>
                <w:rFonts w:asciiTheme="minorEastAsia" w:hAnsiTheme="minorEastAsia" w:eastAsiaTheme="minorEastAsia" w:cstheme="minorEastAsia"/>
                <w:color w:val="auto"/>
                <w:sz w:val="24"/>
                <w:highlight w:val="none"/>
              </w:rPr>
            </w:pPr>
          </w:p>
        </w:tc>
        <w:tc>
          <w:tcPr>
            <w:tcW w:w="1134" w:type="dxa"/>
          </w:tcPr>
          <w:p w14:paraId="15AE3C53">
            <w:pPr>
              <w:jc w:val="center"/>
              <w:rPr>
                <w:rFonts w:asciiTheme="minorEastAsia" w:hAnsiTheme="minorEastAsia" w:eastAsiaTheme="minorEastAsia" w:cstheme="minorEastAsia"/>
                <w:color w:val="auto"/>
                <w:sz w:val="24"/>
                <w:highlight w:val="none"/>
              </w:rPr>
            </w:pPr>
          </w:p>
        </w:tc>
      </w:tr>
      <w:tr w14:paraId="60AF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2129E65D">
            <w:pPr>
              <w:jc w:val="center"/>
              <w:rPr>
                <w:rFonts w:asciiTheme="minorEastAsia" w:hAnsiTheme="minorEastAsia" w:eastAsiaTheme="minorEastAsia" w:cstheme="minorEastAsia"/>
                <w:color w:val="auto"/>
                <w:sz w:val="24"/>
                <w:highlight w:val="none"/>
              </w:rPr>
            </w:pPr>
          </w:p>
        </w:tc>
        <w:tc>
          <w:tcPr>
            <w:tcW w:w="2878" w:type="dxa"/>
          </w:tcPr>
          <w:p w14:paraId="21B4CCE1">
            <w:pPr>
              <w:jc w:val="center"/>
              <w:rPr>
                <w:rFonts w:asciiTheme="minorEastAsia" w:hAnsiTheme="minorEastAsia" w:eastAsiaTheme="minorEastAsia" w:cstheme="minorEastAsia"/>
                <w:color w:val="auto"/>
                <w:sz w:val="24"/>
                <w:highlight w:val="none"/>
              </w:rPr>
            </w:pPr>
          </w:p>
        </w:tc>
        <w:tc>
          <w:tcPr>
            <w:tcW w:w="2247" w:type="dxa"/>
          </w:tcPr>
          <w:p w14:paraId="783601F7">
            <w:pPr>
              <w:jc w:val="center"/>
              <w:rPr>
                <w:rFonts w:asciiTheme="minorEastAsia" w:hAnsiTheme="minorEastAsia" w:eastAsiaTheme="minorEastAsia" w:cstheme="minorEastAsia"/>
                <w:color w:val="auto"/>
                <w:sz w:val="24"/>
                <w:highlight w:val="none"/>
              </w:rPr>
            </w:pPr>
          </w:p>
        </w:tc>
        <w:tc>
          <w:tcPr>
            <w:tcW w:w="1843" w:type="dxa"/>
          </w:tcPr>
          <w:p w14:paraId="6792A686">
            <w:pPr>
              <w:jc w:val="center"/>
              <w:rPr>
                <w:rFonts w:asciiTheme="minorEastAsia" w:hAnsiTheme="minorEastAsia" w:eastAsiaTheme="minorEastAsia" w:cstheme="minorEastAsia"/>
                <w:color w:val="auto"/>
                <w:sz w:val="24"/>
                <w:highlight w:val="none"/>
              </w:rPr>
            </w:pPr>
          </w:p>
        </w:tc>
        <w:tc>
          <w:tcPr>
            <w:tcW w:w="1134" w:type="dxa"/>
          </w:tcPr>
          <w:p w14:paraId="6AA25C42">
            <w:pPr>
              <w:jc w:val="center"/>
              <w:rPr>
                <w:rFonts w:asciiTheme="minorEastAsia" w:hAnsiTheme="minorEastAsia" w:eastAsiaTheme="minorEastAsia" w:cstheme="minorEastAsia"/>
                <w:color w:val="auto"/>
                <w:sz w:val="24"/>
                <w:highlight w:val="none"/>
              </w:rPr>
            </w:pPr>
          </w:p>
        </w:tc>
      </w:tr>
      <w:tr w14:paraId="26D7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0E241700">
            <w:pPr>
              <w:jc w:val="center"/>
              <w:rPr>
                <w:rFonts w:asciiTheme="minorEastAsia" w:hAnsiTheme="minorEastAsia" w:eastAsiaTheme="minorEastAsia" w:cstheme="minorEastAsia"/>
                <w:color w:val="auto"/>
                <w:sz w:val="24"/>
                <w:highlight w:val="none"/>
              </w:rPr>
            </w:pPr>
          </w:p>
        </w:tc>
        <w:tc>
          <w:tcPr>
            <w:tcW w:w="2878" w:type="dxa"/>
          </w:tcPr>
          <w:p w14:paraId="47F4D6AB">
            <w:pPr>
              <w:jc w:val="center"/>
              <w:rPr>
                <w:rFonts w:asciiTheme="minorEastAsia" w:hAnsiTheme="minorEastAsia" w:eastAsiaTheme="minorEastAsia" w:cstheme="minorEastAsia"/>
                <w:color w:val="auto"/>
                <w:sz w:val="24"/>
                <w:highlight w:val="none"/>
              </w:rPr>
            </w:pPr>
          </w:p>
        </w:tc>
        <w:tc>
          <w:tcPr>
            <w:tcW w:w="2247" w:type="dxa"/>
          </w:tcPr>
          <w:p w14:paraId="3203FB98">
            <w:pPr>
              <w:jc w:val="center"/>
              <w:rPr>
                <w:rFonts w:asciiTheme="minorEastAsia" w:hAnsiTheme="minorEastAsia" w:eastAsiaTheme="minorEastAsia" w:cstheme="minorEastAsia"/>
                <w:color w:val="auto"/>
                <w:sz w:val="24"/>
                <w:highlight w:val="none"/>
              </w:rPr>
            </w:pPr>
          </w:p>
        </w:tc>
        <w:tc>
          <w:tcPr>
            <w:tcW w:w="1843" w:type="dxa"/>
          </w:tcPr>
          <w:p w14:paraId="60D60EA0">
            <w:pPr>
              <w:jc w:val="center"/>
              <w:rPr>
                <w:rFonts w:asciiTheme="minorEastAsia" w:hAnsiTheme="minorEastAsia" w:eastAsiaTheme="minorEastAsia" w:cstheme="minorEastAsia"/>
                <w:color w:val="auto"/>
                <w:sz w:val="24"/>
                <w:highlight w:val="none"/>
              </w:rPr>
            </w:pPr>
          </w:p>
        </w:tc>
        <w:tc>
          <w:tcPr>
            <w:tcW w:w="1134" w:type="dxa"/>
          </w:tcPr>
          <w:p w14:paraId="43093C33">
            <w:pPr>
              <w:jc w:val="center"/>
              <w:rPr>
                <w:rFonts w:asciiTheme="minorEastAsia" w:hAnsiTheme="minorEastAsia" w:eastAsiaTheme="minorEastAsia" w:cstheme="minorEastAsia"/>
                <w:color w:val="auto"/>
                <w:sz w:val="24"/>
                <w:highlight w:val="none"/>
              </w:rPr>
            </w:pPr>
          </w:p>
        </w:tc>
      </w:tr>
      <w:tr w14:paraId="334B6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18849620">
            <w:pPr>
              <w:jc w:val="center"/>
              <w:rPr>
                <w:rFonts w:asciiTheme="minorEastAsia" w:hAnsiTheme="minorEastAsia" w:eastAsiaTheme="minorEastAsia" w:cstheme="minorEastAsia"/>
                <w:color w:val="auto"/>
                <w:sz w:val="24"/>
                <w:highlight w:val="none"/>
              </w:rPr>
            </w:pPr>
          </w:p>
        </w:tc>
        <w:tc>
          <w:tcPr>
            <w:tcW w:w="2878" w:type="dxa"/>
          </w:tcPr>
          <w:p w14:paraId="7AFC501E">
            <w:pPr>
              <w:jc w:val="center"/>
              <w:rPr>
                <w:rFonts w:asciiTheme="minorEastAsia" w:hAnsiTheme="minorEastAsia" w:eastAsiaTheme="minorEastAsia" w:cstheme="minorEastAsia"/>
                <w:color w:val="auto"/>
                <w:sz w:val="24"/>
                <w:highlight w:val="none"/>
              </w:rPr>
            </w:pPr>
          </w:p>
        </w:tc>
        <w:tc>
          <w:tcPr>
            <w:tcW w:w="2247" w:type="dxa"/>
          </w:tcPr>
          <w:p w14:paraId="799A1731">
            <w:pPr>
              <w:jc w:val="center"/>
              <w:rPr>
                <w:rFonts w:asciiTheme="minorEastAsia" w:hAnsiTheme="minorEastAsia" w:eastAsiaTheme="minorEastAsia" w:cstheme="minorEastAsia"/>
                <w:color w:val="auto"/>
                <w:sz w:val="24"/>
                <w:highlight w:val="none"/>
              </w:rPr>
            </w:pPr>
          </w:p>
        </w:tc>
        <w:tc>
          <w:tcPr>
            <w:tcW w:w="1843" w:type="dxa"/>
          </w:tcPr>
          <w:p w14:paraId="1D114B70">
            <w:pPr>
              <w:jc w:val="center"/>
              <w:rPr>
                <w:rFonts w:asciiTheme="minorEastAsia" w:hAnsiTheme="minorEastAsia" w:eastAsiaTheme="minorEastAsia" w:cstheme="minorEastAsia"/>
                <w:color w:val="auto"/>
                <w:sz w:val="24"/>
                <w:highlight w:val="none"/>
              </w:rPr>
            </w:pPr>
          </w:p>
        </w:tc>
        <w:tc>
          <w:tcPr>
            <w:tcW w:w="1134" w:type="dxa"/>
          </w:tcPr>
          <w:p w14:paraId="11276A4A">
            <w:pPr>
              <w:jc w:val="center"/>
              <w:rPr>
                <w:rFonts w:asciiTheme="minorEastAsia" w:hAnsiTheme="minorEastAsia" w:eastAsiaTheme="minorEastAsia" w:cstheme="minorEastAsia"/>
                <w:color w:val="auto"/>
                <w:sz w:val="24"/>
                <w:highlight w:val="none"/>
              </w:rPr>
            </w:pPr>
          </w:p>
        </w:tc>
      </w:tr>
      <w:tr w14:paraId="349B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D7F45A3">
            <w:pPr>
              <w:jc w:val="center"/>
              <w:rPr>
                <w:rFonts w:asciiTheme="minorEastAsia" w:hAnsiTheme="minorEastAsia" w:eastAsiaTheme="minorEastAsia" w:cstheme="minorEastAsia"/>
                <w:color w:val="auto"/>
                <w:sz w:val="24"/>
                <w:highlight w:val="none"/>
              </w:rPr>
            </w:pPr>
          </w:p>
        </w:tc>
        <w:tc>
          <w:tcPr>
            <w:tcW w:w="2878" w:type="dxa"/>
          </w:tcPr>
          <w:p w14:paraId="12135B78">
            <w:pPr>
              <w:jc w:val="center"/>
              <w:rPr>
                <w:rFonts w:asciiTheme="minorEastAsia" w:hAnsiTheme="minorEastAsia" w:eastAsiaTheme="minorEastAsia" w:cstheme="minorEastAsia"/>
                <w:color w:val="auto"/>
                <w:sz w:val="24"/>
                <w:highlight w:val="none"/>
              </w:rPr>
            </w:pPr>
          </w:p>
        </w:tc>
        <w:tc>
          <w:tcPr>
            <w:tcW w:w="2247" w:type="dxa"/>
          </w:tcPr>
          <w:p w14:paraId="5E16F801">
            <w:pPr>
              <w:jc w:val="center"/>
              <w:rPr>
                <w:rFonts w:asciiTheme="minorEastAsia" w:hAnsiTheme="minorEastAsia" w:eastAsiaTheme="minorEastAsia" w:cstheme="minorEastAsia"/>
                <w:color w:val="auto"/>
                <w:sz w:val="24"/>
                <w:highlight w:val="none"/>
              </w:rPr>
            </w:pPr>
          </w:p>
        </w:tc>
        <w:tc>
          <w:tcPr>
            <w:tcW w:w="1843" w:type="dxa"/>
          </w:tcPr>
          <w:p w14:paraId="44E592E0">
            <w:pPr>
              <w:jc w:val="center"/>
              <w:rPr>
                <w:rFonts w:asciiTheme="minorEastAsia" w:hAnsiTheme="minorEastAsia" w:eastAsiaTheme="minorEastAsia" w:cstheme="minorEastAsia"/>
                <w:color w:val="auto"/>
                <w:sz w:val="24"/>
                <w:highlight w:val="none"/>
              </w:rPr>
            </w:pPr>
          </w:p>
        </w:tc>
        <w:tc>
          <w:tcPr>
            <w:tcW w:w="1134" w:type="dxa"/>
          </w:tcPr>
          <w:p w14:paraId="4D9FB351">
            <w:pPr>
              <w:jc w:val="center"/>
              <w:rPr>
                <w:rFonts w:asciiTheme="minorEastAsia" w:hAnsiTheme="minorEastAsia" w:eastAsiaTheme="minorEastAsia" w:cstheme="minorEastAsia"/>
                <w:color w:val="auto"/>
                <w:sz w:val="24"/>
                <w:highlight w:val="none"/>
              </w:rPr>
            </w:pPr>
          </w:p>
        </w:tc>
      </w:tr>
      <w:tr w14:paraId="64F8A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40572F47">
            <w:pPr>
              <w:jc w:val="center"/>
              <w:rPr>
                <w:rFonts w:asciiTheme="minorEastAsia" w:hAnsiTheme="minorEastAsia" w:eastAsiaTheme="minorEastAsia" w:cstheme="minorEastAsia"/>
                <w:color w:val="auto"/>
                <w:sz w:val="24"/>
                <w:highlight w:val="none"/>
              </w:rPr>
            </w:pPr>
          </w:p>
        </w:tc>
        <w:tc>
          <w:tcPr>
            <w:tcW w:w="2878" w:type="dxa"/>
          </w:tcPr>
          <w:p w14:paraId="0B518772">
            <w:pPr>
              <w:jc w:val="center"/>
              <w:rPr>
                <w:rFonts w:asciiTheme="minorEastAsia" w:hAnsiTheme="minorEastAsia" w:eastAsiaTheme="minorEastAsia" w:cstheme="minorEastAsia"/>
                <w:color w:val="auto"/>
                <w:sz w:val="24"/>
                <w:highlight w:val="none"/>
              </w:rPr>
            </w:pPr>
          </w:p>
        </w:tc>
        <w:tc>
          <w:tcPr>
            <w:tcW w:w="2247" w:type="dxa"/>
          </w:tcPr>
          <w:p w14:paraId="0F01ACE2">
            <w:pPr>
              <w:jc w:val="center"/>
              <w:rPr>
                <w:rFonts w:asciiTheme="minorEastAsia" w:hAnsiTheme="minorEastAsia" w:eastAsiaTheme="minorEastAsia" w:cstheme="minorEastAsia"/>
                <w:color w:val="auto"/>
                <w:sz w:val="24"/>
                <w:highlight w:val="none"/>
              </w:rPr>
            </w:pPr>
          </w:p>
        </w:tc>
        <w:tc>
          <w:tcPr>
            <w:tcW w:w="1843" w:type="dxa"/>
          </w:tcPr>
          <w:p w14:paraId="4ABF4313">
            <w:pPr>
              <w:jc w:val="center"/>
              <w:rPr>
                <w:rFonts w:asciiTheme="minorEastAsia" w:hAnsiTheme="minorEastAsia" w:eastAsiaTheme="minorEastAsia" w:cstheme="minorEastAsia"/>
                <w:color w:val="auto"/>
                <w:sz w:val="24"/>
                <w:highlight w:val="none"/>
              </w:rPr>
            </w:pPr>
          </w:p>
        </w:tc>
        <w:tc>
          <w:tcPr>
            <w:tcW w:w="1134" w:type="dxa"/>
          </w:tcPr>
          <w:p w14:paraId="779837BF">
            <w:pPr>
              <w:jc w:val="center"/>
              <w:rPr>
                <w:rFonts w:asciiTheme="minorEastAsia" w:hAnsiTheme="minorEastAsia" w:eastAsiaTheme="minorEastAsia" w:cstheme="minorEastAsia"/>
                <w:color w:val="auto"/>
                <w:sz w:val="24"/>
                <w:highlight w:val="none"/>
              </w:rPr>
            </w:pPr>
          </w:p>
        </w:tc>
      </w:tr>
      <w:tr w14:paraId="5AA5B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276A913F">
            <w:pPr>
              <w:jc w:val="center"/>
              <w:rPr>
                <w:rFonts w:asciiTheme="minorEastAsia" w:hAnsiTheme="minorEastAsia" w:eastAsiaTheme="minorEastAsia" w:cstheme="minorEastAsia"/>
                <w:color w:val="auto"/>
                <w:sz w:val="24"/>
                <w:highlight w:val="none"/>
              </w:rPr>
            </w:pPr>
          </w:p>
        </w:tc>
        <w:tc>
          <w:tcPr>
            <w:tcW w:w="2878" w:type="dxa"/>
          </w:tcPr>
          <w:p w14:paraId="7636B04C">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tc>
        <w:tc>
          <w:tcPr>
            <w:tcW w:w="2247" w:type="dxa"/>
          </w:tcPr>
          <w:p w14:paraId="036A600E">
            <w:pPr>
              <w:jc w:val="center"/>
              <w:rPr>
                <w:rFonts w:asciiTheme="minorEastAsia" w:hAnsiTheme="minorEastAsia" w:eastAsiaTheme="minorEastAsia" w:cstheme="minorEastAsia"/>
                <w:color w:val="auto"/>
                <w:sz w:val="24"/>
                <w:highlight w:val="none"/>
              </w:rPr>
            </w:pPr>
          </w:p>
        </w:tc>
        <w:tc>
          <w:tcPr>
            <w:tcW w:w="1843" w:type="dxa"/>
          </w:tcPr>
          <w:p w14:paraId="1E7D8C16">
            <w:pPr>
              <w:jc w:val="center"/>
              <w:rPr>
                <w:rFonts w:asciiTheme="minorEastAsia" w:hAnsiTheme="minorEastAsia" w:eastAsiaTheme="minorEastAsia" w:cstheme="minorEastAsia"/>
                <w:color w:val="auto"/>
                <w:sz w:val="24"/>
                <w:highlight w:val="none"/>
              </w:rPr>
            </w:pPr>
          </w:p>
        </w:tc>
        <w:tc>
          <w:tcPr>
            <w:tcW w:w="1134" w:type="dxa"/>
          </w:tcPr>
          <w:p w14:paraId="546F8ED1">
            <w:pPr>
              <w:jc w:val="center"/>
              <w:rPr>
                <w:rFonts w:asciiTheme="minorEastAsia" w:hAnsiTheme="minorEastAsia" w:eastAsiaTheme="minorEastAsia" w:cstheme="minorEastAsia"/>
                <w:color w:val="auto"/>
                <w:sz w:val="24"/>
                <w:highlight w:val="none"/>
              </w:rPr>
            </w:pPr>
          </w:p>
        </w:tc>
      </w:tr>
    </w:tbl>
    <w:p w14:paraId="0BD42887">
      <w:pPr>
        <w:spacing w:line="560" w:lineRule="exact"/>
        <w:ind w:right="180" w:firstLine="480" w:firstLineChars="200"/>
        <w:rPr>
          <w:rFonts w:asciiTheme="minorEastAsia" w:hAnsiTheme="minorEastAsia" w:eastAsiaTheme="minorEastAsia" w:cstheme="minorEastAsia"/>
          <w:color w:val="auto"/>
          <w:sz w:val="24"/>
          <w:highlight w:val="none"/>
        </w:rPr>
      </w:pPr>
    </w:p>
    <w:p w14:paraId="0476E5E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sz w:val="21"/>
          <w:szCs w:val="21"/>
          <w:highlight w:val="none"/>
        </w:rPr>
      </w:pPr>
      <w:r>
        <w:rPr>
          <w:rFonts w:hint="eastAsia" w:ascii="宋体" w:hAnsi="宋体" w:eastAsia="宋体" w:cs="宋体"/>
          <w:color w:val="auto"/>
          <w:sz w:val="21"/>
          <w:szCs w:val="21"/>
          <w:highlight w:val="none"/>
          <w:lang w:eastAsia="zh-CN"/>
        </w:rPr>
        <w:t>投标供应商（加盖电子公章）</w:t>
      </w:r>
      <w:r>
        <w:rPr>
          <w:rFonts w:ascii="宋体" w:hAnsi="宋体" w:eastAsia="宋体" w:cs="宋体"/>
          <w:color w:val="auto"/>
          <w:sz w:val="21"/>
          <w:szCs w:val="21"/>
          <w:highlight w:val="none"/>
        </w:rPr>
        <w:t>：</w:t>
      </w:r>
      <w:r>
        <w:rPr>
          <w:rFonts w:ascii="宋体" w:hAnsi="宋体" w:eastAsia="宋体" w:cs="宋体"/>
          <w:color w:val="auto"/>
          <w:sz w:val="21"/>
          <w:szCs w:val="21"/>
          <w:highlight w:val="none"/>
          <w:u w:val="single"/>
        </w:rPr>
        <w:t>                      </w:t>
      </w:r>
    </w:p>
    <w:p w14:paraId="39ACC42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sz w:val="21"/>
          <w:szCs w:val="21"/>
          <w:highlight w:val="none"/>
        </w:rPr>
      </w:pPr>
      <w:r>
        <w:rPr>
          <w:rFonts w:ascii="宋体" w:hAnsi="宋体" w:eastAsia="宋体" w:cs="宋体"/>
          <w:color w:val="auto"/>
          <w:sz w:val="21"/>
          <w:szCs w:val="21"/>
          <w:highlight w:val="none"/>
        </w:rPr>
        <w:t>日期：</w:t>
      </w:r>
      <w:r>
        <w:rPr>
          <w:rFonts w:ascii="宋体" w:hAnsi="宋体" w:eastAsia="宋体" w:cs="宋体"/>
          <w:color w:val="auto"/>
          <w:sz w:val="21"/>
          <w:szCs w:val="21"/>
          <w:highlight w:val="none"/>
          <w:u w:val="single"/>
        </w:rPr>
        <w:t>                      </w:t>
      </w:r>
    </w:p>
    <w:p w14:paraId="0A89988F">
      <w:pPr>
        <w:ind w:firstLine="480" w:firstLineChars="200"/>
        <w:rPr>
          <w:rFonts w:asciiTheme="minorEastAsia" w:hAnsiTheme="minorEastAsia" w:eastAsiaTheme="minorEastAsia" w:cstheme="minorEastAsia"/>
          <w:color w:val="auto"/>
          <w:sz w:val="24"/>
          <w:highlight w:val="none"/>
        </w:rPr>
      </w:pPr>
    </w:p>
    <w:p w14:paraId="0D2D065B">
      <w:pPr>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rPr>
        <w:t>投标供应商应在上表中明确投标文件商务部分与招标文件要求的商务要求偏离情况，未在上表中说明的，如在投标文件其他内容中已有文字说明或相关证明材料的，则以已有文字说明或相关证明材料为准。</w:t>
      </w:r>
    </w:p>
    <w:p w14:paraId="7527903D">
      <w:pPr>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2.说明：如果行数不够，请自行增加。</w:t>
      </w:r>
    </w:p>
    <w:bookmarkEnd w:id="269"/>
    <w:p w14:paraId="39A74413">
      <w:pPr>
        <w:spacing w:line="480" w:lineRule="auto"/>
        <w:rPr>
          <w:rFonts w:asciiTheme="minorEastAsia" w:hAnsiTheme="minorEastAsia" w:eastAsiaTheme="minorEastAsia" w:cstheme="minorEastAsia"/>
          <w:color w:val="auto"/>
          <w:sz w:val="24"/>
          <w:szCs w:val="21"/>
          <w:highlight w:val="none"/>
        </w:rPr>
      </w:pPr>
    </w:p>
    <w:p w14:paraId="1250D5BD">
      <w:pPr>
        <w:spacing w:line="480" w:lineRule="auto"/>
        <w:rPr>
          <w:rFonts w:asciiTheme="minorEastAsia" w:hAnsiTheme="minorEastAsia" w:eastAsiaTheme="minorEastAsia" w:cstheme="minorEastAsia"/>
          <w:color w:val="auto"/>
          <w:sz w:val="30"/>
          <w:szCs w:val="21"/>
          <w:highlight w:val="none"/>
        </w:rPr>
      </w:pPr>
    </w:p>
    <w:p w14:paraId="04ED7706">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4DFDE773">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2D9F381E">
      <w:pPr>
        <w:widowControl/>
        <w:jc w:val="left"/>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56C4F6A5">
      <w:pPr>
        <w:pStyle w:val="3"/>
        <w:spacing w:before="0" w:after="0"/>
        <w:ind w:firstLine="422" w:firstLineChars="200"/>
        <w:rPr>
          <w:rFonts w:hint="default" w:asciiTheme="minorEastAsia" w:hAnsiTheme="minorEastAsia" w:eastAsiaTheme="minorEastAsia" w:cstheme="minorEastAsia"/>
          <w:color w:val="auto"/>
          <w:szCs w:val="21"/>
          <w:highlight w:val="none"/>
          <w:lang w:val="en-US" w:eastAsia="zh-CN"/>
        </w:rPr>
      </w:pPr>
      <w:bookmarkStart w:id="271" w:name="_Toc171519092"/>
      <w:r>
        <w:rPr>
          <w:rFonts w:hint="eastAsia" w:asciiTheme="minorEastAsia" w:hAnsiTheme="minorEastAsia" w:eastAsiaTheme="minorEastAsia" w:cstheme="minorEastAsia"/>
          <w:color w:val="auto"/>
          <w:szCs w:val="21"/>
          <w:highlight w:val="none"/>
        </w:rPr>
        <w:t>十一、中小企业声明函</w:t>
      </w:r>
      <w:bookmarkEnd w:id="271"/>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本国产品声明</w:t>
      </w:r>
    </w:p>
    <w:p w14:paraId="58BF04EA">
      <w:pPr>
        <w:jc w:val="center"/>
        <w:rPr>
          <w:rFonts w:asciiTheme="minorEastAsia" w:hAnsiTheme="minorEastAsia" w:eastAsiaTheme="minorEastAsia" w:cstheme="minorEastAsia"/>
          <w:color w:val="auto"/>
          <w:sz w:val="32"/>
          <w:szCs w:val="32"/>
          <w:highlight w:val="none"/>
        </w:rPr>
      </w:pPr>
      <w:bookmarkStart w:id="272" w:name="OLE_LINK66"/>
      <w:r>
        <w:rPr>
          <w:rFonts w:hint="eastAsia" w:asciiTheme="minorEastAsia" w:hAnsiTheme="minorEastAsia" w:eastAsiaTheme="minorEastAsia" w:cstheme="minorEastAsia"/>
          <w:color w:val="auto"/>
          <w:sz w:val="32"/>
          <w:szCs w:val="32"/>
          <w:highlight w:val="none"/>
          <w:lang w:val="en-US" w:eastAsia="zh-CN"/>
        </w:rPr>
        <w:t>11.1</w:t>
      </w:r>
      <w:r>
        <w:rPr>
          <w:rFonts w:hint="eastAsia" w:asciiTheme="minorEastAsia" w:hAnsiTheme="minorEastAsia" w:eastAsiaTheme="minorEastAsia" w:cstheme="minorEastAsia"/>
          <w:color w:val="auto"/>
          <w:sz w:val="32"/>
          <w:szCs w:val="32"/>
          <w:highlight w:val="none"/>
        </w:rPr>
        <w:t>中小企业声明函（货物）</w:t>
      </w:r>
    </w:p>
    <w:p w14:paraId="7669C635">
      <w:pPr>
        <w:adjustRightInd w:val="0"/>
        <w:snapToGrid w:val="0"/>
        <w:spacing w:line="360" w:lineRule="auto"/>
        <w:ind w:firstLine="360" w:firstLineChars="15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（单位名称）采购编号为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项目 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6AAB576C">
      <w:pPr>
        <w:adjustRightInd w:val="0"/>
        <w:snapToGrid w:val="0"/>
        <w:spacing w:line="360" w:lineRule="auto"/>
        <w:ind w:firstLine="360" w:firstLineChars="150"/>
        <w:rPr>
          <w:rFonts w:asciiTheme="minorEastAsia" w:hAnsiTheme="minorEastAsia" w:eastAsiaTheme="minorEastAsia" w:cstheme="minorEastAsia"/>
          <w:i/>
          <w:color w:val="auto"/>
          <w:sz w:val="24"/>
          <w:highlight w:val="none"/>
          <w:u w:val="single"/>
        </w:rPr>
      </w:pPr>
      <w:r>
        <w:rPr>
          <w:rFonts w:hint="eastAsia" w:asciiTheme="minorEastAsia" w:hAnsiTheme="minorEastAsia" w:eastAsiaTheme="minorEastAsia" w:cstheme="minorEastAsia"/>
          <w:color w:val="auto"/>
          <w:sz w:val="24"/>
          <w:highlight w:val="none"/>
        </w:rPr>
        <w:t>1.</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（标的名称）属于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行业（采购文件中明确的所属行业）；制造商为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（企业名称），从业人员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人，营业收入为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万元，资产总额为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万元</w:t>
      </w:r>
      <w:r>
        <w:rPr>
          <w:rFonts w:hint="eastAsia" w:asciiTheme="minorEastAsia" w:hAnsiTheme="minorEastAsia" w:eastAsiaTheme="minorEastAsia" w:cstheme="minorEastAsia"/>
          <w:color w:val="auto"/>
          <w:sz w:val="24"/>
          <w:highlight w:val="none"/>
          <w:vertAlign w:val="superscript"/>
        </w:rPr>
        <w:t>1</w:t>
      </w:r>
      <w:r>
        <w:rPr>
          <w:rFonts w:hint="eastAsia" w:asciiTheme="minorEastAsia" w:hAnsiTheme="minorEastAsia" w:eastAsiaTheme="minorEastAsia" w:cstheme="minorEastAsia"/>
          <w:color w:val="auto"/>
          <w:sz w:val="24"/>
          <w:highlight w:val="none"/>
        </w:rPr>
        <w:t>，属于中型企业 小型企业 微型企业。</w:t>
      </w:r>
    </w:p>
    <w:p w14:paraId="4010BA87">
      <w:pPr>
        <w:adjustRightInd w:val="0"/>
        <w:snapToGrid w:val="0"/>
        <w:spacing w:line="360" w:lineRule="auto"/>
        <w:ind w:firstLine="360" w:firstLineChars="150"/>
        <w:rPr>
          <w:rFonts w:asciiTheme="minorEastAsia" w:hAnsiTheme="minorEastAsia" w:eastAsiaTheme="minorEastAsia" w:cstheme="minorEastAsia"/>
          <w:i/>
          <w:color w:val="auto"/>
          <w:sz w:val="24"/>
          <w:highlight w:val="none"/>
        </w:rPr>
      </w:pPr>
      <w:r>
        <w:rPr>
          <w:rFonts w:hint="eastAsia" w:asciiTheme="minorEastAsia" w:hAnsiTheme="minorEastAsia" w:eastAsiaTheme="minorEastAsia" w:cstheme="minorEastAsia"/>
          <w:color w:val="auto"/>
          <w:sz w:val="24"/>
          <w:highlight w:val="none"/>
        </w:rPr>
        <w:t>2.</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（标的名称）属于</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行业（采购文件中明确的所属行业）；制造商为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（企业名称），从业人员</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人，营业收入为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万元，资产总额为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万元</w:t>
      </w:r>
      <w:r>
        <w:rPr>
          <w:rFonts w:hint="eastAsia" w:asciiTheme="minorEastAsia" w:hAnsiTheme="minorEastAsia" w:eastAsiaTheme="minorEastAsia" w:cstheme="minorEastAsia"/>
          <w:color w:val="auto"/>
          <w:sz w:val="24"/>
          <w:highlight w:val="none"/>
          <w:vertAlign w:val="superscript"/>
        </w:rPr>
        <w:t>1</w:t>
      </w:r>
      <w:r>
        <w:rPr>
          <w:rFonts w:hint="eastAsia" w:asciiTheme="minorEastAsia" w:hAnsiTheme="minorEastAsia" w:eastAsiaTheme="minorEastAsia" w:cstheme="minorEastAsia"/>
          <w:color w:val="auto"/>
          <w:sz w:val="24"/>
          <w:highlight w:val="none"/>
        </w:rPr>
        <w:t>，属于中型企业 小型企业 微型企业。</w:t>
      </w:r>
    </w:p>
    <w:p w14:paraId="3154FDCB">
      <w:pPr>
        <w:adjustRightInd w:val="0"/>
        <w:snapToGrid w:val="0"/>
        <w:spacing w:line="360" w:lineRule="auto"/>
        <w:ind w:firstLine="360" w:firstLineChars="15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p w14:paraId="15A5FFE3">
      <w:pPr>
        <w:adjustRightInd w:val="0"/>
        <w:snapToGrid w:val="0"/>
        <w:spacing w:line="360" w:lineRule="auto"/>
        <w:ind w:firstLine="360" w:firstLineChars="15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以上企业，不属于大企业的分支机构，不存在控股股东为大企业的情形，也不存在与大企业的负责人为同一人的情形。</w:t>
      </w:r>
    </w:p>
    <w:p w14:paraId="233AA888">
      <w:pPr>
        <w:adjustRightInd w:val="0"/>
        <w:snapToGrid w:val="0"/>
        <w:spacing w:line="360" w:lineRule="auto"/>
        <w:ind w:firstLine="360" w:firstLineChars="15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本企业对上述声明内容的真实性负责，如有虚假，将依法承担相应责任。</w:t>
      </w:r>
    </w:p>
    <w:p w14:paraId="688BCCCF">
      <w:pPr>
        <w:pStyle w:val="81"/>
        <w:rPr>
          <w:rFonts w:asciiTheme="minorEastAsia" w:hAnsiTheme="minorEastAsia" w:eastAsiaTheme="minorEastAsia" w:cstheme="minorEastAsia"/>
          <w:color w:val="auto"/>
          <w:sz w:val="24"/>
          <w:szCs w:val="24"/>
          <w:highlight w:val="none"/>
        </w:rPr>
      </w:pPr>
    </w:p>
    <w:p w14:paraId="1DBEBBCA">
      <w:pPr>
        <w:rPr>
          <w:rFonts w:asciiTheme="minorEastAsia" w:hAnsiTheme="minorEastAsia" w:eastAsiaTheme="minorEastAsia" w:cstheme="minorEastAsia"/>
          <w:color w:val="auto"/>
          <w:highlight w:val="none"/>
        </w:rPr>
      </w:pPr>
    </w:p>
    <w:p w14:paraId="3BD4DBF1">
      <w:pPr>
        <w:spacing w:line="560" w:lineRule="exact"/>
        <w:ind w:right="180" w:firstLine="360" w:firstLineChars="15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企业名称：（加盖电子公章）</w:t>
      </w:r>
    </w:p>
    <w:p w14:paraId="72D37567">
      <w:pPr>
        <w:spacing w:line="560" w:lineRule="exact"/>
        <w:ind w:firstLine="6000" w:firstLineChars="25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    期：</w:t>
      </w:r>
    </w:p>
    <w:p w14:paraId="079CD772">
      <w:pPr>
        <w:widowControl/>
        <w:spacing w:line="588" w:lineRule="exact"/>
        <w:ind w:firstLine="480" w:firstLineChars="200"/>
        <w:rPr>
          <w:rFonts w:asciiTheme="minorEastAsia" w:hAnsiTheme="minorEastAsia" w:eastAsiaTheme="minorEastAsia" w:cstheme="minorEastAsia"/>
          <w:color w:val="auto"/>
          <w:sz w:val="24"/>
          <w:highlight w:val="none"/>
        </w:rPr>
      </w:pPr>
    </w:p>
    <w:p w14:paraId="3AEE1377">
      <w:pPr>
        <w:adjustRightInd w:val="0"/>
        <w:snapToGrid w:val="0"/>
        <w:spacing w:line="48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p>
    <w:p w14:paraId="6AA4E495">
      <w:pPr>
        <w:widowControl/>
        <w:jc w:val="center"/>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br w:type="page"/>
      </w:r>
      <w:r>
        <w:rPr>
          <w:rFonts w:hint="eastAsia" w:asciiTheme="minorEastAsia" w:hAnsiTheme="minorEastAsia" w:eastAsiaTheme="minorEastAsia" w:cstheme="minorEastAsia"/>
          <w:color w:val="auto"/>
          <w:kern w:val="0"/>
          <w:szCs w:val="21"/>
          <w:highlight w:val="none"/>
        </w:rPr>
        <w:t>中小企业划型标准规定</w:t>
      </w:r>
    </w:p>
    <w:p w14:paraId="29555997">
      <w:pPr>
        <w:widowControl/>
        <w:jc w:val="center"/>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工信部联企业〔2011〕300号</w:t>
      </w:r>
    </w:p>
    <w:p w14:paraId="1374E6CD">
      <w:pPr>
        <w:widowControl/>
        <w:spacing w:line="360" w:lineRule="auto"/>
        <w:textAlignment w:val="baseline"/>
        <w:rPr>
          <w:rFonts w:asciiTheme="minorEastAsia" w:hAnsiTheme="minorEastAsia" w:eastAsiaTheme="minorEastAsia" w:cstheme="minorEastAsia"/>
          <w:color w:val="auto"/>
          <w:kern w:val="0"/>
          <w:szCs w:val="21"/>
          <w:highlight w:val="none"/>
        </w:rPr>
      </w:pPr>
    </w:p>
    <w:p w14:paraId="3FF444C7">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一、根据《中华人民共和国中小企业促进法》和《国务院关于进一步促进中小企业发展的若干意见》（国发〔2009〕36号)，制定本规定。</w:t>
      </w:r>
    </w:p>
    <w:p w14:paraId="154A53F5">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二、中小企业划分为中型、小型、微型三种类型，具体标准根据企业从业人员、营业收入、资产总额等指标，结合行业特点制定。</w:t>
      </w:r>
    </w:p>
    <w:p w14:paraId="41AB26E5">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48CFD0F">
      <w:pPr>
        <w:widowControl/>
        <w:spacing w:line="360" w:lineRule="auto"/>
        <w:textAlignment w:val="baseline"/>
        <w:outlineLvl w:val="1"/>
        <w:rPr>
          <w:rFonts w:asciiTheme="minorEastAsia" w:hAnsiTheme="minorEastAsia" w:eastAsiaTheme="minorEastAsia" w:cstheme="minorEastAsia"/>
          <w:color w:val="auto"/>
          <w:kern w:val="0"/>
          <w:szCs w:val="21"/>
          <w:highlight w:val="none"/>
        </w:rPr>
      </w:pPr>
      <w:bookmarkStart w:id="273" w:name="_Toc14308"/>
      <w:bookmarkStart w:id="274" w:name="_Toc171519093"/>
      <w:r>
        <w:rPr>
          <w:rFonts w:hint="eastAsia" w:asciiTheme="minorEastAsia" w:hAnsiTheme="minorEastAsia" w:eastAsiaTheme="minorEastAsia" w:cstheme="minorEastAsia"/>
          <w:color w:val="auto"/>
          <w:kern w:val="0"/>
          <w:szCs w:val="21"/>
          <w:highlight w:val="none"/>
        </w:rPr>
        <w:t>四、各行业划型标准为：</w:t>
      </w:r>
      <w:bookmarkEnd w:id="273"/>
      <w:bookmarkEnd w:id="274"/>
    </w:p>
    <w:p w14:paraId="3F9C2E4E">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（一）农、林、牧、渔业。营业收入20000万元以下的为中小微型企业。其中，营业收入500万元及以上的为中型企业，营业收入50万元及以上的为小型企业，营业收入50万元以下的为微型企业。</w:t>
      </w:r>
    </w:p>
    <w:p w14:paraId="5A328DFC">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7286D66">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9ED34DF">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1CF931A">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C7E8153">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AAA259">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E71FB26">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C8E3FE0">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A000CF8">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61FA4E">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BD1EA44">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09B7704">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A6EA403">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6ED65B7">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18603A2">
      <w:pPr>
        <w:widowControl/>
        <w:spacing w:line="360" w:lineRule="auto"/>
        <w:textAlignment w:val="baseline"/>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（十六）其他未列明行业。从业人员300人以下的为中小微型企业。其中，从业人员100人及以上的为中型企业；从业人员10人及以上的为小型企业；从业人员10人以下的为微型企业。</w:t>
      </w:r>
    </w:p>
    <w:p w14:paraId="7D077A77">
      <w:pPr>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br w:type="page"/>
      </w:r>
    </w:p>
    <w:p w14:paraId="0E4F3036">
      <w:pPr>
        <w:pBdr>
          <w:top w:val="none" w:color="000000" w:sz="0" w:space="0"/>
          <w:left w:val="none" w:color="000000" w:sz="0" w:space="0"/>
          <w:bottom w:val="none" w:color="000000" w:sz="0" w:space="0"/>
          <w:right w:val="none" w:color="000000" w:sz="0" w:space="0"/>
        </w:pBdr>
        <w:spacing w:line="85" w:lineRule="atLeast"/>
        <w:jc w:val="cente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t>11.2采购本国产品的支持政策（如符合需提供）</w:t>
      </w:r>
    </w:p>
    <w:p w14:paraId="59DD2BF0">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highlight w:val="none"/>
        </w:rPr>
      </w:pPr>
    </w:p>
    <w:p w14:paraId="5E508E97">
      <w:pPr>
        <w:keepNext/>
        <w:keepLines/>
        <w:spacing w:line="360" w:lineRule="auto"/>
        <w:jc w:val="center"/>
        <w:outlineLvl w:val="2"/>
        <w:rPr>
          <w:rFonts w:hint="eastAsia" w:ascii="宋体" w:hAnsi="宋体" w:eastAsia="宋体" w:cs="宋体"/>
          <w:b/>
          <w:color w:val="auto"/>
          <w:sz w:val="24"/>
          <w:highlight w:val="none"/>
        </w:rPr>
      </w:pPr>
      <w:bookmarkStart w:id="275" w:name="_Toc21845"/>
      <w:r>
        <w:rPr>
          <w:rFonts w:hint="eastAsia" w:ascii="宋体" w:hAnsi="宋体" w:eastAsia="宋体" w:cs="宋体"/>
          <w:b/>
          <w:color w:val="auto"/>
          <w:sz w:val="24"/>
          <w:highlight w:val="none"/>
        </w:rPr>
        <w:t>关于符合本国产品标准的声明函</w:t>
      </w:r>
      <w:bookmarkEnd w:id="275"/>
    </w:p>
    <w:p w14:paraId="4D77C161">
      <w:pPr>
        <w:pStyle w:val="263"/>
        <w:spacing w:before="0" w:beforeAutospacing="0" w:after="0"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本公司（单位）郑重声明，根据《国务院办公厅关于在政府采购中实施本国产品标准及相关政策的通知》（国办发〔2025〕34号）的规定，本公司（单位）提供的以下产品属于本国产品。具体情况如下：</w:t>
      </w:r>
    </w:p>
    <w:p w14:paraId="72E8A48B">
      <w:pPr>
        <w:pStyle w:val="263"/>
        <w:spacing w:before="30" w:beforeAutospacing="0" w:after="30"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3241040</wp:posOffset>
                </wp:positionH>
                <wp:positionV relativeFrom="paragraph">
                  <wp:posOffset>333375</wp:posOffset>
                </wp:positionV>
                <wp:extent cx="739140" cy="134620"/>
                <wp:effectExtent l="4445" t="4445" r="18415" b="13335"/>
                <wp:wrapNone/>
                <wp:docPr id="2" name="任意多边形 2"/>
                <wp:cNvGraphicFramePr/>
                <a:graphic xmlns:a="http://schemas.openxmlformats.org/drawingml/2006/main">
                  <a:graphicData uri="http://schemas.microsoft.com/office/word/2010/wordprocessingShape">
                    <wps:wsp>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55.2pt;margin-top:26.25pt;height:10.6pt;width:58.2pt;z-index:251660288;mso-width-relative:page;mso-height-relative:page;" filled="f" stroked="t" coordsize="21600,21600" o:gfxdata="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fqVJIdoAAAAJAQAADwAAAAAAAAABACAAAAAiAAAAZHJzL2Rvd25yZXYueG1sUEsBAhQAFAAAAAgA&#10;h07iQFlfHjnOAgAA2AYAAA4AAAAAAAAAAQAgAAAAKQ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2398395</wp:posOffset>
                </wp:positionH>
                <wp:positionV relativeFrom="paragraph">
                  <wp:posOffset>311150</wp:posOffset>
                </wp:positionV>
                <wp:extent cx="364490" cy="97790"/>
                <wp:effectExtent l="4445" t="4445" r="12065" b="12065"/>
                <wp:wrapNone/>
                <wp:docPr id="3" name="任意多边形 3"/>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8.85pt;margin-top:24.5pt;height:7.7pt;width:28.7pt;z-index:251660288;mso-width-relative:page;mso-height-relative:page;" filled="f" stroked="t" coordsize="21600,21600" o:gfxdata="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CM8jOtoAAAAJAQAADwAAAAAAAAABACAAAAAiAAAAZHJzL2Rvd25yZXYueG1sUEsBAhQAFAAA&#10;AAgAh07iQHHBHzvRAgAA1wYAAA4AAAAAAAAAAQAgAAAAKQ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1353820</wp:posOffset>
                </wp:positionH>
                <wp:positionV relativeFrom="paragraph">
                  <wp:posOffset>292735</wp:posOffset>
                </wp:positionV>
                <wp:extent cx="565785" cy="130810"/>
                <wp:effectExtent l="4445" t="4445" r="20320" b="17145"/>
                <wp:wrapNone/>
                <wp:docPr id="4" name="任意多边形 4"/>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06.6pt;margin-top:23.05pt;height:10.3pt;width:44.55pt;z-index:251660288;mso-width-relative:page;mso-height-relative:page;" filled="f" stroked="t" coordsize="21600,21600" o:gfxdata="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300990</wp:posOffset>
                </wp:positionH>
                <wp:positionV relativeFrom="paragraph">
                  <wp:posOffset>589280</wp:posOffset>
                </wp:positionV>
                <wp:extent cx="771525" cy="97155"/>
                <wp:effectExtent l="4445" t="4445" r="5080" b="12700"/>
                <wp:wrapNone/>
                <wp:docPr id="5" name="任意多边形 5"/>
                <wp:cNvGraphicFramePr/>
                <a:graphic xmlns:a="http://schemas.openxmlformats.org/drawingml/2006/main">
                  <a:graphicData uri="http://schemas.microsoft.com/office/word/2010/wordprocessingShape">
                    <wps:wsp>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3.7pt;margin-top:46.4pt;height:7.65pt;width:60.75pt;z-index:251660288;mso-width-relative:page;mso-height-relative:page;" filled="f" stroked="t" coordsize="21600,21600" o:gfxdata="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Bw&#10;s6qT2gAAAAkBAAAPAAAAAAAAAAEAIAAAACIAAABkcnMvZG93bnJldi54bWxQSwECFAAUAAAACACH&#10;TuJASLnNfM0CAADXBgAADgAAAAAAAAABACAAAAApAQAAZHJzL2Uyb0RvYy54bWxQSwUGAAAAAAYA&#10;BgBZAQAAaA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5211445</wp:posOffset>
                </wp:positionH>
                <wp:positionV relativeFrom="paragraph">
                  <wp:posOffset>336550</wp:posOffset>
                </wp:positionV>
                <wp:extent cx="603250" cy="101600"/>
                <wp:effectExtent l="4445" t="4445" r="20955" b="8255"/>
                <wp:wrapNone/>
                <wp:docPr id="6" name="任意多边形 6"/>
                <wp:cNvGraphicFramePr/>
                <a:graphic xmlns:a="http://schemas.openxmlformats.org/drawingml/2006/main">
                  <a:graphicData uri="http://schemas.microsoft.com/office/word/2010/wordprocessingShape">
                    <wps:wsp>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10.35pt;margin-top:26.5pt;height:8pt;width:47.5pt;z-index:251660288;mso-width-relative:page;mso-height-relative:page;" filled="f" stroked="t" coordsize="21600,21600" o:gfxdata="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P9OWaDaAAAACQEAAA8AAAAAAAAAAQAgAAAAIgAAAGRycy9kb3ducmV2LnhtbFBLAQIUABQAAAAI&#10;AIdO4kDEwt2hzwIAANgGAAAOAAAAAAAAAAEAIAAAACk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4340225</wp:posOffset>
                </wp:positionH>
                <wp:positionV relativeFrom="paragraph">
                  <wp:posOffset>68580</wp:posOffset>
                </wp:positionV>
                <wp:extent cx="577215" cy="92075"/>
                <wp:effectExtent l="4445" t="4445" r="8890" b="17780"/>
                <wp:wrapNone/>
                <wp:docPr id="7" name="任意多边形 7"/>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41.75pt;margin-top:5.4pt;height:7.25pt;width:45.45pt;z-index:251660288;mso-width-relative:page;mso-height-relative:page;" filled="f" stroked="t" coordsize="21600,21600" o:gfxdata="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rVUurNoAAAAJAQAADwAAAAAAAAABACAAAAAiAAAAZHJzL2Rvd25yZXYueG1sUEsBAhQAFAAA&#10;AAgAh07iQOowgfPRAgAA1wYAAA4AAAAAAAAAAQAgAAAAKQ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shd w:val="clear" w:color="auto" w:fill="FFFFFF"/>
        </w:rPr>
        <w:t>1.</w:t>
      </w:r>
      <w:r>
        <w:rPr>
          <w:rStyle w:val="353"/>
          <w:rFonts w:hint="eastAsia" w:ascii="宋体" w:hAnsi="宋体" w:eastAsia="宋体" w:cs="宋体"/>
          <w:i w:val="0"/>
          <w:color w:val="auto"/>
          <w:sz w:val="21"/>
          <w:szCs w:val="21"/>
          <w:highlight w:val="none"/>
          <w:u w:val="single"/>
          <w:shd w:val="clear" w:color="auto" w:fill="FFFFFF"/>
        </w:rPr>
        <w:t>（产品名称1）</w:t>
      </w:r>
      <w:r>
        <w:rPr>
          <w:rStyle w:val="353"/>
          <w:rFonts w:hint="eastAsia" w:ascii="宋体" w:hAnsi="宋体" w:eastAsia="宋体" w:cs="宋体"/>
          <w:i w:val="0"/>
          <w:color w:val="auto"/>
          <w:sz w:val="21"/>
          <w:szCs w:val="21"/>
          <w:highlight w:val="none"/>
          <w:shd w:val="clear" w:color="auto" w:fill="FFFFFF"/>
          <w:vertAlign w:val="superscript"/>
        </w:rPr>
        <w:t>1</w:t>
      </w:r>
      <w:r>
        <w:rPr>
          <w:rFonts w:hint="eastAsia" w:ascii="宋体" w:hAnsi="宋体" w:eastAsia="宋体" w:cs="宋体"/>
          <w:color w:val="auto"/>
          <w:sz w:val="21"/>
          <w:szCs w:val="21"/>
          <w:highlight w:val="none"/>
          <w:shd w:val="clear" w:color="auto" w:fill="FFFFFF"/>
        </w:rPr>
        <w:t>，生产厂为</w:t>
      </w:r>
      <w:r>
        <w:rPr>
          <w:rStyle w:val="353"/>
          <w:rFonts w:hint="eastAsia" w:ascii="宋体" w:hAnsi="宋体" w:eastAsia="宋体" w:cs="宋体"/>
          <w:i w:val="0"/>
          <w:color w:val="auto"/>
          <w:sz w:val="21"/>
          <w:szCs w:val="21"/>
          <w:highlight w:val="none"/>
          <w:u w:val="single"/>
          <w:shd w:val="clear" w:color="auto" w:fill="FFFFFF"/>
        </w:rPr>
        <w:t>（厂名）</w:t>
      </w:r>
      <w:r>
        <w:rPr>
          <w:rStyle w:val="353"/>
          <w:rFonts w:hint="eastAsia" w:ascii="宋体" w:hAnsi="宋体" w:eastAsia="宋体" w:cs="宋体"/>
          <w:i w:val="0"/>
          <w:color w:val="auto"/>
          <w:sz w:val="21"/>
          <w:szCs w:val="21"/>
          <w:highlight w:val="none"/>
          <w:shd w:val="clear" w:color="auto" w:fill="FFFFFF"/>
          <w:vertAlign w:val="superscript"/>
        </w:rPr>
        <w:t>2</w:t>
      </w:r>
      <w:r>
        <w:rPr>
          <w:rFonts w:hint="eastAsia" w:ascii="宋体" w:hAnsi="宋体" w:eastAsia="宋体" w:cs="宋体"/>
          <w:color w:val="auto"/>
          <w:sz w:val="21"/>
          <w:szCs w:val="21"/>
          <w:highlight w:val="none"/>
          <w:shd w:val="clear" w:color="auto" w:fill="FFFFFF"/>
        </w:rPr>
        <w:t>，厂址为</w:t>
      </w:r>
      <w:r>
        <w:rPr>
          <w:rStyle w:val="353"/>
          <w:rFonts w:hint="eastAsia" w:ascii="宋体" w:hAnsi="宋体" w:eastAsia="宋体" w:cs="宋体"/>
          <w:i w:val="0"/>
          <w:color w:val="auto"/>
          <w:sz w:val="21"/>
          <w:szCs w:val="21"/>
          <w:highlight w:val="none"/>
          <w:u w:val="single"/>
          <w:shd w:val="clear" w:color="auto" w:fill="FFFFFF"/>
        </w:rPr>
        <w:t>（生产厂址）</w:t>
      </w:r>
      <w:r>
        <w:rPr>
          <w:rFonts w:hint="eastAsia" w:ascii="宋体" w:hAnsi="宋体" w:eastAsia="宋体" w:cs="宋体"/>
          <w:color w:val="auto"/>
          <w:sz w:val="21"/>
          <w:szCs w:val="21"/>
          <w:highlight w:val="none"/>
          <w:shd w:val="clear" w:color="auto" w:fill="FFFFFF"/>
        </w:rPr>
        <w:t>。</w:t>
      </w:r>
      <w:r>
        <w:rPr>
          <w:rFonts w:hint="eastAsia" w:ascii="宋体" w:hAnsi="宋体" w:eastAsia="宋体" w:cs="宋体"/>
          <w:color w:val="auto"/>
          <w:sz w:val="21"/>
          <w:szCs w:val="21"/>
          <w:highlight w:val="none"/>
          <w:u w:val="single"/>
          <w:shd w:val="clear" w:color="auto" w:fill="FFFFFF"/>
        </w:rPr>
        <w:t xml:space="preserve"> </w:t>
      </w:r>
      <w:r>
        <w:rPr>
          <w:rStyle w:val="353"/>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的中国境内生产的组件成本占比≥</w:t>
      </w:r>
      <w:r>
        <w:rPr>
          <w:rStyle w:val="353"/>
          <w:rFonts w:hint="eastAsia" w:ascii="宋体" w:hAnsi="宋体" w:eastAsia="宋体" w:cs="宋体"/>
          <w:i w:val="0"/>
          <w:color w:val="auto"/>
          <w:sz w:val="21"/>
          <w:szCs w:val="21"/>
          <w:highlight w:val="none"/>
          <w:u w:val="single"/>
          <w:shd w:val="clear" w:color="auto" w:fill="FFFFFF"/>
        </w:rPr>
        <w:t>（规定比例）</w:t>
      </w:r>
      <w:r>
        <w:rPr>
          <w:rStyle w:val="353"/>
          <w:rFonts w:hint="eastAsia" w:ascii="宋体" w:hAnsi="宋体" w:eastAsia="宋体" w:cs="宋体"/>
          <w:i w:val="0"/>
          <w:color w:val="auto"/>
          <w:sz w:val="21"/>
          <w:szCs w:val="21"/>
          <w:highlight w:val="none"/>
          <w:shd w:val="clear" w:color="auto" w:fill="FFFFFF"/>
          <w:vertAlign w:val="superscript"/>
        </w:rPr>
        <w:t>3</w:t>
      </w:r>
      <w:r>
        <w:rPr>
          <w:rFonts w:hint="eastAsia" w:ascii="宋体" w:hAnsi="宋体" w:eastAsia="宋体" w:cs="宋体"/>
          <w:color w:val="auto"/>
          <w:sz w:val="21"/>
          <w:szCs w:val="21"/>
          <w:highlight w:val="none"/>
          <w:shd w:val="clear" w:color="auto" w:fill="FFFFFF"/>
        </w:rPr>
        <w:t>。</w:t>
      </w:r>
      <w:r>
        <w:rPr>
          <w:rStyle w:val="353"/>
          <w:rFonts w:hint="eastAsia" w:ascii="宋体" w:hAnsi="宋体" w:eastAsia="宋体" w:cs="宋体"/>
          <w:i w:val="0"/>
          <w:color w:val="auto"/>
          <w:sz w:val="21"/>
          <w:szCs w:val="21"/>
          <w:highlight w:val="none"/>
          <w:u w:val="single"/>
          <w:shd w:val="clear" w:color="auto" w:fill="FFFFFF"/>
        </w:rPr>
        <w:t>（产品名称1）</w:t>
      </w:r>
      <w:r>
        <w:rPr>
          <w:rFonts w:hint="eastAsia" w:ascii="宋体" w:hAnsi="宋体" w:eastAsia="宋体" w:cs="宋体"/>
          <w:color w:val="auto"/>
          <w:sz w:val="21"/>
          <w:szCs w:val="21"/>
          <w:highlight w:val="none"/>
          <w:shd w:val="clear" w:color="auto" w:fill="FFFFFF"/>
        </w:rPr>
        <w:t>的</w:t>
      </w:r>
      <w:r>
        <w:rPr>
          <w:rStyle w:val="353"/>
          <w:rFonts w:hint="eastAsia" w:ascii="宋体" w:hAnsi="宋体" w:eastAsia="宋体" w:cs="宋体"/>
          <w:i w:val="0"/>
          <w:color w:val="auto"/>
          <w:sz w:val="21"/>
          <w:szCs w:val="21"/>
          <w:highlight w:val="none"/>
          <w:u w:val="single"/>
          <w:shd w:val="clear" w:color="auto" w:fill="FFFFFF"/>
        </w:rPr>
        <w:t>（关键组件）</w:t>
      </w:r>
      <w:r>
        <w:rPr>
          <w:rStyle w:val="353"/>
          <w:rFonts w:hint="eastAsia" w:ascii="宋体" w:hAnsi="宋体" w:eastAsia="宋体" w:cs="宋体"/>
          <w:i w:val="0"/>
          <w:color w:val="auto"/>
          <w:sz w:val="21"/>
          <w:szCs w:val="21"/>
          <w:highlight w:val="none"/>
          <w:shd w:val="clear" w:color="auto" w:fill="FFFFFF"/>
          <w:vertAlign w:val="superscript"/>
        </w:rPr>
        <w:t>4</w:t>
      </w:r>
      <w:r>
        <w:rPr>
          <w:rFonts w:hint="eastAsia" w:ascii="宋体" w:hAnsi="宋体" w:eastAsia="宋体" w:cs="宋体"/>
          <w:color w:val="auto"/>
          <w:sz w:val="21"/>
          <w:szCs w:val="21"/>
          <w:highlight w:val="none"/>
          <w:shd w:val="clear" w:color="auto" w:fill="FFFFFF"/>
        </w:rPr>
        <w:t>在中国境内生产。</w:t>
      </w:r>
      <w:r>
        <w:rPr>
          <w:rStyle w:val="353"/>
          <w:rFonts w:hint="eastAsia" w:ascii="宋体" w:hAnsi="宋体" w:eastAsia="宋体" w:cs="宋体"/>
          <w:i w:val="0"/>
          <w:color w:val="auto"/>
          <w:sz w:val="21"/>
          <w:szCs w:val="21"/>
          <w:highlight w:val="none"/>
          <w:u w:val="single"/>
          <w:shd w:val="clear" w:color="auto" w:fill="FFFFFF"/>
        </w:rPr>
        <w:t>（产品名称1）</w:t>
      </w:r>
      <w:r>
        <w:rPr>
          <w:rFonts w:hint="eastAsia" w:ascii="宋体" w:hAnsi="宋体" w:eastAsia="宋体" w:cs="宋体"/>
          <w:color w:val="auto"/>
          <w:sz w:val="21"/>
          <w:szCs w:val="21"/>
          <w:highlight w:val="none"/>
          <w:shd w:val="clear" w:color="auto" w:fill="FFFFFF"/>
        </w:rPr>
        <w:t>的</w:t>
      </w:r>
      <w:r>
        <w:rPr>
          <w:rStyle w:val="353"/>
          <w:rFonts w:hint="eastAsia" w:ascii="宋体" w:hAnsi="宋体" w:eastAsia="宋体" w:cs="宋体"/>
          <w:i w:val="0"/>
          <w:color w:val="auto"/>
          <w:sz w:val="21"/>
          <w:szCs w:val="21"/>
          <w:highlight w:val="none"/>
          <w:u w:val="single"/>
          <w:shd w:val="clear" w:color="auto" w:fill="FFFFFF"/>
        </w:rPr>
        <w:t>（关键工序）</w:t>
      </w:r>
      <w:r>
        <w:rPr>
          <w:rStyle w:val="353"/>
          <w:rFonts w:hint="eastAsia" w:ascii="宋体" w:hAnsi="宋体" w:eastAsia="宋体" w:cs="宋体"/>
          <w:i w:val="0"/>
          <w:color w:val="auto"/>
          <w:sz w:val="21"/>
          <w:szCs w:val="21"/>
          <w:highlight w:val="none"/>
          <w:shd w:val="clear" w:color="auto" w:fill="FFFFFF"/>
          <w:vertAlign w:val="superscript"/>
        </w:rPr>
        <w:t>5</w:t>
      </w:r>
      <w:r>
        <w:rPr>
          <w:rFonts w:hint="eastAsia" w:ascii="宋体" w:hAnsi="宋体" w:eastAsia="宋体" w:cs="宋体"/>
          <w:color w:val="auto"/>
          <w:sz w:val="21"/>
          <w:szCs w:val="21"/>
          <w:highlight w:val="none"/>
          <w:shd w:val="clear" w:color="auto" w:fill="FFFFFF"/>
        </w:rPr>
        <w:t>在中国境内完成。</w:t>
      </w:r>
    </w:p>
    <w:p w14:paraId="2D83D2A0">
      <w:pPr>
        <w:pStyle w:val="263"/>
        <w:spacing w:before="30" w:beforeAutospacing="0" w:after="30"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s">
            <w:drawing>
              <wp:anchor distT="0" distB="0" distL="114300" distR="114300" simplePos="0" relativeHeight="251659264" behindDoc="0" locked="0" layoutInCell="1" allowOverlap="1">
                <wp:simplePos x="0" y="0"/>
                <wp:positionH relativeFrom="column">
                  <wp:posOffset>107950</wp:posOffset>
                </wp:positionH>
                <wp:positionV relativeFrom="paragraph">
                  <wp:posOffset>542290</wp:posOffset>
                </wp:positionV>
                <wp:extent cx="587375" cy="113665"/>
                <wp:effectExtent l="4445" t="4445" r="17780" b="15240"/>
                <wp:wrapNone/>
                <wp:docPr id="8" name="任意多边形 8"/>
                <wp:cNvGraphicFramePr/>
                <a:graphic xmlns:a="http://schemas.openxmlformats.org/drawingml/2006/main">
                  <a:graphicData uri="http://schemas.microsoft.com/office/word/2010/wordprocessingShape">
                    <wps:wsp>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5pt;margin-top:42.7pt;height:8.95pt;width:46.25pt;z-index:251659264;mso-width-relative:page;mso-height-relative:page;" filled="f" stroked="t" coordsize="21600,21600" o:gfxdata="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5020310</wp:posOffset>
                </wp:positionH>
                <wp:positionV relativeFrom="paragraph">
                  <wp:posOffset>288290</wp:posOffset>
                </wp:positionV>
                <wp:extent cx="424815" cy="112395"/>
                <wp:effectExtent l="4445" t="5080" r="8890" b="15875"/>
                <wp:wrapNone/>
                <wp:docPr id="9" name="任意多边形 9"/>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95.3pt;margin-top:22.7pt;height:8.85pt;width:33.45pt;z-index:251660288;mso-width-relative:page;mso-height-relative:page;" filled="f" stroked="t" coordsize="21600,21600" o:gfxdata="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BQ3SFO2gAAAAkBAAAPAAAAAAAAAAEAIAAAACIAAABkcnMvZG93bnJldi54bWxQSwECFAAU&#10;AAAACACHTuJAfeFyo9MCAADYBgAADgAAAAAAAAABACAAAAApAQAAZHJzL2Uyb0RvYy54bWxQSwUG&#10;AAAAAAYABgBZAQAAbg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3021965</wp:posOffset>
                </wp:positionH>
                <wp:positionV relativeFrom="paragraph">
                  <wp:posOffset>302260</wp:posOffset>
                </wp:positionV>
                <wp:extent cx="506095" cy="85090"/>
                <wp:effectExtent l="4445" t="4445" r="22860" b="5715"/>
                <wp:wrapNone/>
                <wp:docPr id="10" name="任意多边形 10"/>
                <wp:cNvGraphicFramePr/>
                <a:graphic xmlns:a="http://schemas.openxmlformats.org/drawingml/2006/main">
                  <a:graphicData uri="http://schemas.microsoft.com/office/word/2010/wordprocessingShape">
                    <wps:wsp>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37.95pt;margin-top:23.8pt;height:6.7pt;width:39.85pt;z-index:251660288;mso-width-relative:page;mso-height-relative:page;" filled="f" stroked="t" coordsize="21600,21600" o:gfxdata="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HncyCdkAAAAJAQAADwAAAAAAAAABACAAAAAiAAAAZHJzL2Rvd25yZXYueG1sUEsBAhQAFAAAAAgA&#10;h07iQEF1vDPPAgAA2Q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2006600</wp:posOffset>
                </wp:positionH>
                <wp:positionV relativeFrom="paragraph">
                  <wp:posOffset>284480</wp:posOffset>
                </wp:positionV>
                <wp:extent cx="488950" cy="96520"/>
                <wp:effectExtent l="4445" t="4445" r="20955" b="13335"/>
                <wp:wrapNone/>
                <wp:docPr id="11" name="任意多边形 11"/>
                <wp:cNvGraphicFramePr/>
                <a:graphic xmlns:a="http://schemas.openxmlformats.org/drawingml/2006/main">
                  <a:graphicData uri="http://schemas.microsoft.com/office/word/2010/wordprocessingShape">
                    <wps:wsp>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58pt;margin-top:22.4pt;height:7.6pt;width:38.5pt;z-index:251660288;mso-width-relative:page;mso-height-relative:page;" filled="f" stroked="t" coordsize="21600,21600" o:gfxdata="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DXYUjH&#10;2QAAAAkBAAAPAAAAAAAAAAEAIAAAACIAAABkcnMvZG93bnJldi54bWxQSwECFAAUAAAACACHTuJA&#10;qVzDLssCAADZBgAADgAAAAAAAAABACAAAAAoAQAAZHJzL2Uyb0RvYy54bWxQSwUGAAAAAAYABgBZ&#10;AQAAZQY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1040765</wp:posOffset>
                </wp:positionH>
                <wp:positionV relativeFrom="paragraph">
                  <wp:posOffset>278130</wp:posOffset>
                </wp:positionV>
                <wp:extent cx="678180" cy="105410"/>
                <wp:effectExtent l="4445" t="4445" r="22225" b="23495"/>
                <wp:wrapNone/>
                <wp:docPr id="12" name="任意多边形 12"/>
                <wp:cNvGraphicFramePr/>
                <a:graphic xmlns:a="http://schemas.openxmlformats.org/drawingml/2006/main">
                  <a:graphicData uri="http://schemas.microsoft.com/office/word/2010/wordprocessingShape">
                    <wps:wsp>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81.95pt;margin-top:21.9pt;height:8.3pt;width:53.4pt;z-index:251660288;mso-width-relative:page;mso-height-relative:page;" filled="f" stroked="t" coordsize="21600,21600" o:gfxdata="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AAAAAGRycy9QSwECFAAUAAAACACHTuJA&#10;hh5+X9kAAAAJAQAADwAAAAAAAAABACAAAAAiAAAAZHJzL2Rvd25yZXYueG1sUEsBAhQAFAAAAAgA&#10;h07iQIpCNwPPAgAA2gYAAA4AAAAAAAAAAQAgAAAAKAEAAGRycy9lMm9Eb2MueG1sUEsFBgAAAAAG&#10;AAYAWQEAAGkGA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4203700</wp:posOffset>
                </wp:positionH>
                <wp:positionV relativeFrom="paragraph">
                  <wp:posOffset>64770</wp:posOffset>
                </wp:positionV>
                <wp:extent cx="718185" cy="97790"/>
                <wp:effectExtent l="4445" t="4445" r="20320" b="12065"/>
                <wp:wrapNone/>
                <wp:docPr id="13" name="任意多边形 13"/>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extrusionOk="0">
                              <a:moveTo>
                                <a:pt x="gd1" y="gd2"/>
                              </a:moveTo>
                              <a:lnTo>
                                <a:pt x="gd3" y="gd4"/>
                              </a:lnTo>
                              <a:lnTo>
                                <a:pt x="gd5" y="gd6"/>
                              </a:lnTo>
                              <a:lnTo>
                                <a:pt x="gd7" y="gd8"/>
                              </a:lnTo>
                              <a:close/>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31pt;margin-top:5.1pt;height:7.7pt;width:56.55pt;z-index:251660288;mso-width-relative:page;mso-height-relative:page;" filled="f" stroked="t" coordsize="21600,21600" o:gfxdata="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Nw1mK/ZAAAACQEAAA8AAAAAAAAAAQAgAAAAIgAAAGRycy9kb3ducmV2LnhtbFBLAQIUABQAAAAI&#10;AIdO4kAMQUR00AIAANkGAAAOAAAAAAAAAAEAIAAAACgBAABkcnMvZTJvRG9jLnhtbFBLBQYAAAAA&#10;BgAGAFkBAABqBgAAAAA=&#10;" path="m0,0l0,21600,21600,21600,21600,0xe">
                <v:fill on="f" focussize="0,0"/>
                <v:stroke color="#000000" joinstyle="round"/>
                <v:imagedata o:title=""/>
                <o:lock v:ext="edit" aspectratio="f"/>
              </v:shape>
            </w:pict>
          </mc:Fallback>
        </mc:AlternateContent>
      </w:r>
      <w:r>
        <w:rPr>
          <w:rFonts w:hint="eastAsia" w:ascii="宋体" w:hAnsi="宋体" w:eastAsia="宋体" w:cs="宋体"/>
          <w:color w:val="auto"/>
          <w:sz w:val="21"/>
          <w:szCs w:val="21"/>
          <w:highlight w:val="none"/>
          <w:shd w:val="clear" w:color="auto" w:fill="FFFFFF"/>
        </w:rPr>
        <w:t>2.</w:t>
      </w:r>
      <w:r>
        <w:rPr>
          <w:rStyle w:val="353"/>
          <w:rFonts w:hint="eastAsia" w:ascii="宋体" w:hAnsi="宋体" w:eastAsia="宋体" w:cs="宋体"/>
          <w:i w:val="0"/>
          <w:color w:val="auto"/>
          <w:sz w:val="21"/>
          <w:szCs w:val="21"/>
          <w:highlight w:val="none"/>
          <w:u w:val="single"/>
          <w:shd w:val="clear" w:color="auto" w:fill="FFFFFF"/>
        </w:rPr>
        <w:t>（产品名称2）</w:t>
      </w:r>
      <w:r>
        <w:rPr>
          <w:rFonts w:hint="eastAsia" w:ascii="宋体" w:hAnsi="宋体" w:eastAsia="宋体" w:cs="宋体"/>
          <w:color w:val="auto"/>
          <w:sz w:val="21"/>
          <w:szCs w:val="21"/>
          <w:highlight w:val="none"/>
          <w:shd w:val="clear" w:color="auto" w:fill="FFFFFF"/>
        </w:rPr>
        <w:t>，生产厂为</w:t>
      </w:r>
      <w:r>
        <w:rPr>
          <w:rStyle w:val="353"/>
          <w:rFonts w:hint="eastAsia" w:ascii="宋体" w:hAnsi="宋体" w:eastAsia="宋体" w:cs="宋体"/>
          <w:i w:val="0"/>
          <w:color w:val="auto"/>
          <w:sz w:val="21"/>
          <w:szCs w:val="21"/>
          <w:highlight w:val="none"/>
          <w:u w:val="single"/>
          <w:shd w:val="clear" w:color="auto" w:fill="FFFFFF"/>
        </w:rPr>
        <w:t>（厂名）</w:t>
      </w:r>
      <w:r>
        <w:rPr>
          <w:rFonts w:hint="eastAsia" w:ascii="宋体" w:hAnsi="宋体" w:eastAsia="宋体" w:cs="宋体"/>
          <w:color w:val="auto"/>
          <w:sz w:val="21"/>
          <w:szCs w:val="21"/>
          <w:highlight w:val="none"/>
          <w:shd w:val="clear" w:color="auto" w:fill="FFFFFF"/>
        </w:rPr>
        <w:t>，厂址为</w:t>
      </w:r>
      <w:r>
        <w:rPr>
          <w:rStyle w:val="353"/>
          <w:rFonts w:hint="eastAsia" w:ascii="宋体" w:hAnsi="宋体" w:eastAsia="宋体" w:cs="宋体"/>
          <w:i w:val="0"/>
          <w:color w:val="auto"/>
          <w:sz w:val="21"/>
          <w:szCs w:val="21"/>
          <w:highlight w:val="none"/>
          <w:u w:val="single"/>
          <w:shd w:val="clear" w:color="auto" w:fill="FFFFFF"/>
        </w:rPr>
        <w:t>（生产厂址）</w:t>
      </w:r>
      <w:r>
        <w:rPr>
          <w:rFonts w:hint="eastAsia" w:ascii="宋体" w:hAnsi="宋体" w:eastAsia="宋体" w:cs="宋体"/>
          <w:color w:val="auto"/>
          <w:sz w:val="21"/>
          <w:szCs w:val="21"/>
          <w:highlight w:val="none"/>
          <w:shd w:val="clear" w:color="auto" w:fill="FFFFFF"/>
        </w:rPr>
        <w:t>。</w:t>
      </w:r>
      <w:r>
        <w:rPr>
          <w:rStyle w:val="353"/>
          <w:rFonts w:hint="eastAsia" w:ascii="宋体" w:hAnsi="宋体" w:eastAsia="宋体" w:cs="宋体"/>
          <w:i w:val="0"/>
          <w:color w:val="auto"/>
          <w:sz w:val="21"/>
          <w:szCs w:val="21"/>
          <w:highlight w:val="none"/>
          <w:u w:val="single"/>
          <w:shd w:val="clear" w:color="auto" w:fill="FFFFFF"/>
        </w:rPr>
        <w:t>（产品名称2）</w:t>
      </w:r>
      <w:r>
        <w:rPr>
          <w:rFonts w:hint="eastAsia" w:ascii="宋体" w:hAnsi="宋体" w:eastAsia="宋体" w:cs="宋体"/>
          <w:color w:val="auto"/>
          <w:sz w:val="21"/>
          <w:szCs w:val="21"/>
          <w:highlight w:val="none"/>
          <w:shd w:val="clear" w:color="auto" w:fill="FFFFFF"/>
        </w:rPr>
        <w:t>的中国境内生产的组件成本占比≥</w:t>
      </w:r>
      <w:r>
        <w:rPr>
          <w:rStyle w:val="353"/>
          <w:rFonts w:hint="eastAsia" w:ascii="宋体" w:hAnsi="宋体" w:eastAsia="宋体" w:cs="宋体"/>
          <w:i w:val="0"/>
          <w:color w:val="auto"/>
          <w:sz w:val="21"/>
          <w:szCs w:val="21"/>
          <w:highlight w:val="none"/>
          <w:u w:val="single"/>
          <w:shd w:val="clear" w:color="auto" w:fill="FFFFFF"/>
        </w:rPr>
        <w:t>（规定比例）</w:t>
      </w:r>
      <w:r>
        <w:rPr>
          <w:rFonts w:hint="eastAsia" w:ascii="宋体" w:hAnsi="宋体" w:eastAsia="宋体" w:cs="宋体"/>
          <w:color w:val="auto"/>
          <w:sz w:val="21"/>
          <w:szCs w:val="21"/>
          <w:highlight w:val="none"/>
          <w:shd w:val="clear" w:color="auto" w:fill="FFFFFF"/>
        </w:rPr>
        <w:t>。</w:t>
      </w:r>
      <w:r>
        <w:rPr>
          <w:rStyle w:val="353"/>
          <w:rFonts w:hint="eastAsia" w:ascii="宋体" w:hAnsi="宋体" w:eastAsia="宋体" w:cs="宋体"/>
          <w:i w:val="0"/>
          <w:color w:val="auto"/>
          <w:sz w:val="21"/>
          <w:szCs w:val="21"/>
          <w:highlight w:val="none"/>
          <w:u w:val="single"/>
          <w:shd w:val="clear" w:color="auto" w:fill="FFFFFF"/>
        </w:rPr>
        <w:t>（产品名称2）</w:t>
      </w:r>
      <w:r>
        <w:rPr>
          <w:rFonts w:hint="eastAsia" w:ascii="宋体" w:hAnsi="宋体" w:eastAsia="宋体" w:cs="宋体"/>
          <w:color w:val="auto"/>
          <w:sz w:val="21"/>
          <w:szCs w:val="21"/>
          <w:highlight w:val="none"/>
          <w:shd w:val="clear" w:color="auto" w:fill="FFFFFF"/>
        </w:rPr>
        <w:t>的</w:t>
      </w:r>
      <w:r>
        <w:rPr>
          <w:rStyle w:val="353"/>
          <w:rFonts w:hint="eastAsia" w:ascii="宋体" w:hAnsi="宋体" w:eastAsia="宋体" w:cs="宋体"/>
          <w:i w:val="0"/>
          <w:color w:val="auto"/>
          <w:sz w:val="21"/>
          <w:szCs w:val="21"/>
          <w:highlight w:val="none"/>
          <w:u w:val="single"/>
          <w:shd w:val="clear" w:color="auto" w:fill="FFFFFF"/>
        </w:rPr>
        <w:t>（关键组件）</w:t>
      </w:r>
      <w:r>
        <w:rPr>
          <w:rFonts w:hint="eastAsia" w:ascii="宋体" w:hAnsi="宋体" w:eastAsia="宋体" w:cs="宋体"/>
          <w:color w:val="auto"/>
          <w:sz w:val="21"/>
          <w:szCs w:val="21"/>
          <w:highlight w:val="none"/>
          <w:shd w:val="clear" w:color="auto" w:fill="FFFFFF"/>
        </w:rPr>
        <w:t>在中国境内生产。</w:t>
      </w:r>
      <w:r>
        <w:rPr>
          <w:rStyle w:val="353"/>
          <w:rFonts w:hint="eastAsia" w:ascii="宋体" w:hAnsi="宋体" w:eastAsia="宋体" w:cs="宋体"/>
          <w:i w:val="0"/>
          <w:color w:val="auto"/>
          <w:sz w:val="21"/>
          <w:szCs w:val="21"/>
          <w:highlight w:val="none"/>
          <w:u w:val="single"/>
          <w:shd w:val="clear" w:color="auto" w:fill="FFFFFF"/>
        </w:rPr>
        <w:t>（产品名称1）</w:t>
      </w:r>
      <w:r>
        <w:rPr>
          <w:rFonts w:hint="eastAsia" w:ascii="宋体" w:hAnsi="宋体" w:eastAsia="宋体" w:cs="宋体"/>
          <w:color w:val="auto"/>
          <w:sz w:val="21"/>
          <w:szCs w:val="21"/>
          <w:highlight w:val="none"/>
          <w:shd w:val="clear" w:color="auto" w:fill="FFFFFF"/>
        </w:rPr>
        <w:t>的</w:t>
      </w:r>
      <w:r>
        <w:rPr>
          <w:rStyle w:val="353"/>
          <w:rFonts w:hint="eastAsia" w:ascii="宋体" w:hAnsi="宋体" w:eastAsia="宋体" w:cs="宋体"/>
          <w:i w:val="0"/>
          <w:color w:val="auto"/>
          <w:sz w:val="21"/>
          <w:szCs w:val="21"/>
          <w:highlight w:val="none"/>
          <w:u w:val="single"/>
          <w:shd w:val="clear" w:color="auto" w:fill="FFFFFF"/>
        </w:rPr>
        <w:t>（关键工序）</w:t>
      </w:r>
      <w:r>
        <w:rPr>
          <w:rFonts w:hint="eastAsia" w:ascii="宋体" w:hAnsi="宋体" w:eastAsia="宋体" w:cs="宋体"/>
          <w:color w:val="auto"/>
          <w:sz w:val="21"/>
          <w:szCs w:val="21"/>
          <w:highlight w:val="none"/>
          <w:shd w:val="clear" w:color="auto" w:fill="FFFFFF"/>
        </w:rPr>
        <w:t>在中国境内完成。</w:t>
      </w:r>
    </w:p>
    <w:p w14:paraId="39770C28">
      <w:pPr>
        <w:pStyle w:val="263"/>
        <w:spacing w:before="30" w:beforeAutospacing="0" w:after="30"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w:t>
      </w:r>
    </w:p>
    <w:p w14:paraId="7B5DE85A">
      <w:pPr>
        <w:pStyle w:val="263"/>
        <w:spacing w:before="30" w:beforeAutospacing="0" w:after="30"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本公司（单位）对上述声明内容的真实性负责。如有虚假，愿承担相应法律责任。</w:t>
      </w:r>
    </w:p>
    <w:p w14:paraId="55D50C57">
      <w:pPr>
        <w:pStyle w:val="263"/>
        <w:spacing w:before="30" w:beforeAutospacing="0" w:after="30" w:afterAutospacing="0" w:line="360" w:lineRule="auto"/>
        <w:rPr>
          <w:rFonts w:hint="eastAsia" w:ascii="宋体" w:hAnsi="宋体" w:eastAsia="宋体" w:cs="宋体"/>
          <w:color w:val="auto"/>
          <w:sz w:val="21"/>
          <w:szCs w:val="21"/>
          <w:highlight w:val="none"/>
        </w:rPr>
      </w:pPr>
    </w:p>
    <w:p w14:paraId="55A5F725">
      <w:pPr>
        <w:pStyle w:val="263"/>
        <w:spacing w:before="30" w:beforeAutospacing="0" w:after="30" w:afterAutospacing="0" w:line="360" w:lineRule="auto"/>
        <w:ind w:right="480" w:firstLine="45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公司（单位）名称（加盖电子公章）：　        </w:t>
      </w:r>
    </w:p>
    <w:p w14:paraId="1C61F01F">
      <w:pPr>
        <w:pStyle w:val="263"/>
        <w:spacing w:before="30" w:beforeAutospacing="0" w:after="3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p>
    <w:p w14:paraId="5AC64225">
      <w:pPr>
        <w:pStyle w:val="263"/>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__________________</w:t>
      </w:r>
    </w:p>
    <w:p w14:paraId="766CBC42">
      <w:pPr>
        <w:pStyle w:val="263"/>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628A36CC">
      <w:pPr>
        <w:pStyle w:val="263"/>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0008888B">
      <w:pPr>
        <w:pStyle w:val="263"/>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3.该产品的中国境内生产的组件成本占比相关要求实施前，“规定比例”栏可不填，下同。</w:t>
      </w:r>
    </w:p>
    <w:p w14:paraId="33D82DCA">
      <w:pPr>
        <w:pStyle w:val="263"/>
        <w:spacing w:before="30" w:beforeAutospacing="0" w:after="3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4.该产品的关键组件要求实施前，“关键组件”栏可不填，下同。</w:t>
      </w:r>
    </w:p>
    <w:p w14:paraId="3DEF2558">
      <w:pPr>
        <w:pStyle w:val="263"/>
        <w:spacing w:before="30" w:beforeAutospacing="0" w:after="3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5.该产品的关键工序要求实施前，“关键工序”栏可不填，下同。</w:t>
      </w:r>
    </w:p>
    <w:p w14:paraId="72370AD5">
      <w:pPr>
        <w:pStyle w:val="263"/>
        <w:spacing w:before="30" w:beforeAutospacing="0" w:after="3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6.用斜线划除的地方无需填写。</w:t>
      </w:r>
    </w:p>
    <w:p w14:paraId="09FF62EB">
      <w:pPr>
        <w:pStyle w:val="263"/>
        <w:spacing w:before="30" w:beforeAutospacing="0" w:after="3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7.供应商提供虚假《声明函》、虚假证明文件谋取中标、成交的，依照《中华人民共和国政府采购法》等法律法规规定追究相应责任。</w:t>
      </w:r>
    </w:p>
    <w:p w14:paraId="3C49A20E">
      <w:pPr>
        <w:pStyle w:val="263"/>
        <w:spacing w:before="30" w:beforeAutospacing="0" w:after="30" w:afterAutospacing="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8.中标供应商提供的《声明函》或有关证明文件将随中标结果同时公告。</w:t>
      </w:r>
    </w:p>
    <w:p w14:paraId="35A96A0D">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highlight w:val="none"/>
        </w:rPr>
      </w:pPr>
    </w:p>
    <w:p w14:paraId="5009EEB8">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b/>
          <w:color w:val="auto"/>
          <w:sz w:val="24"/>
          <w:highlight w:val="none"/>
        </w:rPr>
      </w:pPr>
    </w:p>
    <w:p w14:paraId="6DB084E6">
      <w:pPr>
        <w:widowControl/>
        <w:jc w:val="left"/>
        <w:rPr>
          <w:rFonts w:asciiTheme="minorEastAsia" w:hAnsiTheme="minorEastAsia" w:eastAsiaTheme="minorEastAsia" w:cstheme="minorEastAsia"/>
          <w:bCs/>
          <w:color w:val="auto"/>
          <w:sz w:val="28"/>
          <w:szCs w:val="28"/>
          <w:highlight w:val="none"/>
        </w:rPr>
      </w:pPr>
    </w:p>
    <w:p w14:paraId="13E3A2E5">
      <w:pPr>
        <w:pStyle w:val="3"/>
        <w:spacing w:before="0" w:after="0"/>
        <w:ind w:firstLine="422" w:firstLineChars="200"/>
        <w:rPr>
          <w:rFonts w:asciiTheme="minorEastAsia" w:hAnsiTheme="minorEastAsia" w:eastAsiaTheme="minorEastAsia" w:cstheme="minorEastAsia"/>
          <w:color w:val="auto"/>
          <w:szCs w:val="21"/>
          <w:highlight w:val="none"/>
        </w:rPr>
      </w:pPr>
      <w:bookmarkStart w:id="276" w:name="_Toc171519096"/>
      <w:r>
        <w:rPr>
          <w:rFonts w:hint="eastAsia" w:asciiTheme="minorEastAsia" w:hAnsiTheme="minorEastAsia" w:eastAsiaTheme="minorEastAsia" w:cstheme="minorEastAsia"/>
          <w:color w:val="auto"/>
          <w:szCs w:val="21"/>
          <w:highlight w:val="none"/>
        </w:rPr>
        <w:t>十二、残疾人福利性单位声明函</w:t>
      </w:r>
      <w:bookmarkEnd w:id="276"/>
    </w:p>
    <w:p w14:paraId="1CBD3BD0">
      <w:pPr>
        <w:jc w:val="center"/>
        <w:outlineLvl w:val="2"/>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残疾人福利性单位声明函</w:t>
      </w:r>
    </w:p>
    <w:p w14:paraId="741A94FC">
      <w:pPr>
        <w:spacing w:line="360" w:lineRule="auto"/>
        <w:ind w:firstLine="480" w:firstLineChars="200"/>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highlight w:val="none"/>
        </w:rPr>
        <w:t>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（单位名称）采购编号为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项目 的采购活动，</w:t>
      </w:r>
      <w:r>
        <w:rPr>
          <w:rFonts w:hint="eastAsia" w:asciiTheme="minorEastAsia" w:hAnsiTheme="minorEastAsia" w:eastAsiaTheme="minorEastAsia" w:cstheme="minorEastAsia"/>
          <w:color w:val="auto"/>
          <w:sz w:val="24"/>
          <w:szCs w:val="21"/>
          <w:highlight w:val="none"/>
        </w:rPr>
        <w:t>提供本单位制造的货物，或者提供其他残疾人福利性单位制造的货物（不包括使用非残疾人福利性单位注册商标的货物）。</w:t>
      </w:r>
    </w:p>
    <w:p w14:paraId="2CC63D5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本单位对上述声明的真实性负责，如有虚假，将依法承担相应责任。</w:t>
      </w:r>
    </w:p>
    <w:p w14:paraId="49364805">
      <w:pPr>
        <w:pStyle w:val="81"/>
        <w:rPr>
          <w:rFonts w:asciiTheme="minorEastAsia" w:hAnsiTheme="minorEastAsia" w:eastAsiaTheme="minorEastAsia" w:cstheme="minorEastAsia"/>
          <w:color w:val="auto"/>
          <w:sz w:val="24"/>
          <w:szCs w:val="24"/>
          <w:highlight w:val="none"/>
        </w:rPr>
      </w:pPr>
    </w:p>
    <w:p w14:paraId="36E6267B">
      <w:pPr>
        <w:rPr>
          <w:rFonts w:asciiTheme="minorEastAsia" w:hAnsiTheme="minorEastAsia" w:eastAsiaTheme="minorEastAsia" w:cstheme="minorEastAsia"/>
          <w:color w:val="auto"/>
          <w:highlight w:val="none"/>
        </w:rPr>
      </w:pPr>
    </w:p>
    <w:p w14:paraId="5FB8CB29">
      <w:pPr>
        <w:spacing w:line="560" w:lineRule="exact"/>
        <w:ind w:right="180" w:firstLine="360" w:firstLineChars="15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企业名称：（加盖电子公章）</w:t>
      </w:r>
    </w:p>
    <w:p w14:paraId="4E26012F">
      <w:pPr>
        <w:spacing w:line="560" w:lineRule="exact"/>
        <w:ind w:firstLine="6000" w:firstLineChars="25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    期：</w:t>
      </w:r>
    </w:p>
    <w:p w14:paraId="0F37BE20">
      <w:pPr>
        <w:spacing w:line="588" w:lineRule="exact"/>
        <w:ind w:firstLine="480" w:firstLineChars="200"/>
        <w:rPr>
          <w:rFonts w:asciiTheme="minorEastAsia" w:hAnsiTheme="minorEastAsia" w:eastAsiaTheme="minorEastAsia" w:cstheme="minorEastAsia"/>
          <w:color w:val="auto"/>
          <w:sz w:val="24"/>
          <w:highlight w:val="none"/>
        </w:rPr>
      </w:pPr>
    </w:p>
    <w:p w14:paraId="5CE5AFDF">
      <w:pPr>
        <w:spacing w:line="48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w:t>
      </w:r>
    </w:p>
    <w:p w14:paraId="0B2A8BF3">
      <w:pPr>
        <w:spacing w:line="480" w:lineRule="exact"/>
        <w:ind w:firstLine="480" w:firstLineChars="200"/>
        <w:outlineLvl w:val="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1.投标人如不提供此声明函，价格将不作相应扣除。</w:t>
      </w:r>
    </w:p>
    <w:p w14:paraId="5C8ED0C6">
      <w:pPr>
        <w:spacing w:line="480" w:lineRule="exact"/>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2.中标人为残疾人福利性单位的，此声明函将随中标结果同时公告，接受社会监督。</w:t>
      </w:r>
    </w:p>
    <w:p w14:paraId="4F409A87">
      <w:pPr>
        <w:spacing w:line="480" w:lineRule="exact"/>
        <w:ind w:firstLine="624" w:firstLineChars="200"/>
        <w:rPr>
          <w:rFonts w:asciiTheme="minorEastAsia" w:hAnsiTheme="minorEastAsia" w:eastAsiaTheme="minorEastAsia" w:cstheme="minorEastAsia"/>
          <w:color w:val="auto"/>
          <w:spacing w:val="6"/>
          <w:sz w:val="30"/>
          <w:szCs w:val="30"/>
          <w:highlight w:val="none"/>
        </w:rPr>
      </w:pPr>
    </w:p>
    <w:p w14:paraId="3862D024">
      <w:pPr>
        <w:pStyle w:val="124"/>
        <w:rPr>
          <w:rFonts w:asciiTheme="minorEastAsia" w:hAnsiTheme="minorEastAsia" w:eastAsiaTheme="minorEastAsia" w:cstheme="minorEastAsia"/>
          <w:color w:val="auto"/>
          <w:highlight w:val="none"/>
        </w:rPr>
      </w:pPr>
    </w:p>
    <w:p w14:paraId="0AE1438E">
      <w:pPr>
        <w:spacing w:line="560" w:lineRule="exact"/>
        <w:ind w:firstLine="5760" w:firstLineChars="24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p>
    <w:p w14:paraId="4DBF6882">
      <w:pPr>
        <w:spacing w:line="560" w:lineRule="exact"/>
        <w:jc w:val="center"/>
        <w:rPr>
          <w:rFonts w:asciiTheme="minorEastAsia" w:hAnsiTheme="minorEastAsia" w:eastAsiaTheme="minorEastAsia" w:cstheme="minorEastAsia"/>
          <w:b/>
          <w:color w:val="auto"/>
          <w:sz w:val="32"/>
          <w:szCs w:val="32"/>
          <w:highlight w:val="none"/>
        </w:rPr>
      </w:pPr>
    </w:p>
    <w:p w14:paraId="6B4B3E5C">
      <w:pPr>
        <w:spacing w:line="560" w:lineRule="exact"/>
        <w:jc w:val="center"/>
        <w:rPr>
          <w:rFonts w:asciiTheme="minorEastAsia" w:hAnsiTheme="minorEastAsia" w:eastAsiaTheme="minorEastAsia" w:cstheme="minorEastAsia"/>
          <w:b/>
          <w:color w:val="auto"/>
          <w:sz w:val="32"/>
          <w:szCs w:val="32"/>
          <w:highlight w:val="none"/>
        </w:rPr>
      </w:pPr>
    </w:p>
    <w:p w14:paraId="628436F6">
      <w:pPr>
        <w:spacing w:line="560" w:lineRule="exact"/>
        <w:jc w:val="center"/>
        <w:rPr>
          <w:rFonts w:asciiTheme="minorEastAsia" w:hAnsiTheme="minorEastAsia" w:eastAsiaTheme="minorEastAsia" w:cstheme="minorEastAsia"/>
          <w:b/>
          <w:color w:val="auto"/>
          <w:sz w:val="32"/>
          <w:szCs w:val="32"/>
          <w:highlight w:val="none"/>
        </w:rPr>
      </w:pPr>
    </w:p>
    <w:p w14:paraId="62015C39">
      <w:pPr>
        <w:spacing w:line="560" w:lineRule="exact"/>
        <w:jc w:val="center"/>
        <w:rPr>
          <w:rFonts w:asciiTheme="minorEastAsia" w:hAnsiTheme="minorEastAsia" w:eastAsiaTheme="minorEastAsia" w:cstheme="minorEastAsia"/>
          <w:b/>
          <w:color w:val="auto"/>
          <w:sz w:val="32"/>
          <w:szCs w:val="32"/>
          <w:highlight w:val="none"/>
        </w:rPr>
      </w:pPr>
    </w:p>
    <w:p w14:paraId="2FDCB009">
      <w:pPr>
        <w:spacing w:line="560" w:lineRule="exact"/>
        <w:jc w:val="center"/>
        <w:rPr>
          <w:rFonts w:asciiTheme="minorEastAsia" w:hAnsiTheme="minorEastAsia" w:eastAsiaTheme="minorEastAsia" w:cstheme="minorEastAsia"/>
          <w:b/>
          <w:color w:val="auto"/>
          <w:sz w:val="32"/>
          <w:szCs w:val="32"/>
          <w:highlight w:val="none"/>
        </w:rPr>
      </w:pPr>
    </w:p>
    <w:p w14:paraId="2E66A4B7">
      <w:pPr>
        <w:spacing w:line="560" w:lineRule="exact"/>
        <w:jc w:val="center"/>
        <w:rPr>
          <w:rFonts w:asciiTheme="minorEastAsia" w:hAnsiTheme="minorEastAsia" w:eastAsiaTheme="minorEastAsia" w:cstheme="minorEastAsia"/>
          <w:b/>
          <w:color w:val="auto"/>
          <w:sz w:val="32"/>
          <w:szCs w:val="32"/>
          <w:highlight w:val="none"/>
        </w:rPr>
      </w:pPr>
    </w:p>
    <w:p w14:paraId="52E8712B">
      <w:pPr>
        <w:pBdr>
          <w:top w:val="none" w:color="000000" w:sz="0" w:space="0"/>
          <w:left w:val="none" w:color="000000" w:sz="0" w:space="0"/>
          <w:bottom w:val="none" w:color="000000" w:sz="0" w:space="0"/>
          <w:right w:val="none" w:color="000000" w:sz="0" w:space="0"/>
        </w:pBdr>
        <w:spacing w:after="290" w:line="85" w:lineRule="atLeast"/>
        <w:ind w:right="112"/>
        <w:jc w:val="both"/>
        <w:rPr>
          <w:color w:val="auto"/>
          <w:highlight w:val="none"/>
        </w:rPr>
      </w:pPr>
      <w:bookmarkStart w:id="277" w:name="_Toc171519097"/>
      <w:r>
        <w:rPr>
          <w:rFonts w:hint="eastAsia" w:asciiTheme="minorEastAsia" w:hAnsiTheme="minorEastAsia" w:eastAsiaTheme="minorEastAsia" w:cstheme="minorEastAsia"/>
          <w:color w:val="auto"/>
          <w:szCs w:val="21"/>
          <w:highlight w:val="none"/>
        </w:rPr>
        <w:t>十三、</w:t>
      </w:r>
      <w:bookmarkEnd w:id="253"/>
      <w:bookmarkEnd w:id="272"/>
      <w:bookmarkEnd w:id="277"/>
      <w:bookmarkStart w:id="278" w:name="_Toc171519098"/>
      <w:r>
        <w:rPr>
          <w:rFonts w:ascii="宋体" w:hAnsi="宋体" w:eastAsia="宋体" w:cs="宋体"/>
          <w:b/>
          <w:color w:val="auto"/>
          <w:sz w:val="24"/>
          <w:highlight w:val="none"/>
        </w:rPr>
        <w:t>属于监狱企业的证明文件（如</w:t>
      </w:r>
      <w:r>
        <w:rPr>
          <w:rFonts w:hint="eastAsia" w:ascii="宋体" w:hAnsi="宋体" w:eastAsia="宋体" w:cs="宋体"/>
          <w:b/>
          <w:color w:val="auto"/>
          <w:sz w:val="24"/>
          <w:highlight w:val="none"/>
        </w:rPr>
        <w:t>投标供应商</w:t>
      </w:r>
      <w:r>
        <w:rPr>
          <w:rFonts w:ascii="宋体" w:hAnsi="宋体" w:eastAsia="宋体" w:cs="宋体"/>
          <w:b/>
          <w:color w:val="auto"/>
          <w:sz w:val="24"/>
          <w:highlight w:val="none"/>
        </w:rPr>
        <w:t>为监狱企业</w:t>
      </w:r>
      <w:r>
        <w:rPr>
          <w:rFonts w:hint="eastAsia" w:ascii="宋体" w:hAnsi="宋体" w:eastAsia="宋体" w:cs="宋体"/>
          <w:b/>
          <w:color w:val="auto"/>
          <w:sz w:val="24"/>
          <w:highlight w:val="none"/>
        </w:rPr>
        <w:t>需</w:t>
      </w:r>
      <w:r>
        <w:rPr>
          <w:rFonts w:ascii="宋体" w:hAnsi="宋体" w:eastAsia="宋体" w:cs="宋体"/>
          <w:b/>
          <w:color w:val="auto"/>
          <w:sz w:val="24"/>
          <w:highlight w:val="none"/>
        </w:rPr>
        <w:t>提供相关证明文件）</w:t>
      </w:r>
    </w:p>
    <w:p w14:paraId="4AD118DB">
      <w:pPr>
        <w:pStyle w:val="3"/>
        <w:spacing w:before="0" w:after="0"/>
        <w:ind w:firstLine="422" w:firstLineChars="200"/>
        <w:rPr>
          <w:rFonts w:ascii="宋体" w:hAnsi="宋体" w:eastAsia="宋体" w:cs="宋体"/>
          <w:color w:val="auto"/>
          <w:highlight w:val="none"/>
        </w:rPr>
      </w:pPr>
      <w:r>
        <w:rPr>
          <w:rFonts w:ascii="宋体" w:hAnsi="宋体" w:eastAsia="宋体" w:cs="宋体"/>
          <w:color w:val="auto"/>
          <w:highlight w:val="none"/>
        </w:rPr>
        <w:t>提供由省级以上监狱管理局、戒毒管理局</w:t>
      </w:r>
      <w:r>
        <w:rPr>
          <w:rFonts w:hint="eastAsia" w:ascii="宋体" w:hAnsi="宋体" w:eastAsia="宋体" w:cs="宋体"/>
          <w:color w:val="auto"/>
          <w:highlight w:val="none"/>
        </w:rPr>
        <w:t>（</w:t>
      </w:r>
      <w:r>
        <w:rPr>
          <w:rFonts w:ascii="宋体" w:hAnsi="宋体" w:eastAsia="宋体" w:cs="宋体"/>
          <w:color w:val="auto"/>
          <w:highlight w:val="none"/>
        </w:rPr>
        <w:t>含新疆生产建设兵团</w:t>
      </w:r>
      <w:r>
        <w:rPr>
          <w:rFonts w:hint="eastAsia" w:ascii="宋体" w:hAnsi="宋体" w:eastAsia="宋体" w:cs="宋体"/>
          <w:color w:val="auto"/>
          <w:highlight w:val="none"/>
        </w:rPr>
        <w:t>）</w:t>
      </w:r>
      <w:r>
        <w:rPr>
          <w:rFonts w:ascii="宋体" w:hAnsi="宋体" w:eastAsia="宋体" w:cs="宋体"/>
          <w:color w:val="auto"/>
          <w:highlight w:val="none"/>
        </w:rPr>
        <w:t>出具的属于监狱企业的证明文件</w:t>
      </w:r>
    </w:p>
    <w:p w14:paraId="11697D02">
      <w:pPr>
        <w:rPr>
          <w:rFonts w:ascii="宋体" w:hAnsi="宋体" w:eastAsia="宋体" w:cs="宋体"/>
          <w:color w:val="auto"/>
          <w:highlight w:val="none"/>
        </w:rPr>
      </w:pPr>
    </w:p>
    <w:p w14:paraId="67F9D900">
      <w:pPr>
        <w:pBdr>
          <w:top w:val="none" w:color="000000" w:sz="0" w:space="0"/>
          <w:left w:val="none" w:color="000000" w:sz="0" w:space="0"/>
          <w:bottom w:val="none" w:color="000000" w:sz="0" w:space="0"/>
          <w:right w:val="none" w:color="000000" w:sz="0" w:space="0"/>
        </w:pBdr>
        <w:spacing w:before="154" w:after="290" w:line="85" w:lineRule="atLeast"/>
        <w:ind w:right="112"/>
        <w:jc w:val="both"/>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十四、</w:t>
      </w:r>
      <w:r>
        <w:rPr>
          <w:rFonts w:ascii="宋体" w:hAnsi="宋体" w:eastAsia="宋体" w:cs="宋体"/>
          <w:b/>
          <w:color w:val="auto"/>
          <w:sz w:val="24"/>
          <w:highlight w:val="none"/>
        </w:rPr>
        <w:t>节能产品认证文件（如有</w:t>
      </w:r>
      <w:r>
        <w:rPr>
          <w:rFonts w:hint="eastAsia" w:ascii="宋体" w:hAnsi="宋体" w:eastAsia="宋体" w:cs="宋体"/>
          <w:b/>
          <w:color w:val="auto"/>
          <w:sz w:val="24"/>
          <w:highlight w:val="none"/>
        </w:rPr>
        <w:t>需</w:t>
      </w:r>
      <w:r>
        <w:rPr>
          <w:rFonts w:ascii="宋体" w:hAnsi="宋体" w:eastAsia="宋体" w:cs="宋体"/>
          <w:b/>
          <w:color w:val="auto"/>
          <w:sz w:val="24"/>
          <w:highlight w:val="none"/>
        </w:rPr>
        <w:t>提供）</w:t>
      </w:r>
    </w:p>
    <w:p w14:paraId="7283EF38">
      <w:pPr>
        <w:rPr>
          <w:rFonts w:ascii="宋体" w:hAnsi="宋体" w:eastAsia="宋体" w:cs="宋体"/>
          <w:color w:val="auto"/>
          <w:highlight w:val="none"/>
        </w:rPr>
      </w:pPr>
      <w:r>
        <w:rPr>
          <w:rFonts w:ascii="宋体" w:hAnsi="宋体" w:eastAsia="宋体" w:cs="宋体"/>
          <w:color w:val="auto"/>
          <w:highlight w:val="none"/>
        </w:rPr>
        <w:t>以</w:t>
      </w:r>
      <w:r>
        <w:rPr>
          <w:rFonts w:hint="eastAsia" w:ascii="宋体" w:hAnsi="宋体" w:eastAsia="宋体" w:cs="宋体"/>
          <w:color w:val="auto"/>
          <w:highlight w:val="none"/>
        </w:rPr>
        <w:t>投标供应商</w:t>
      </w:r>
      <w:r>
        <w:rPr>
          <w:rFonts w:ascii="宋体" w:hAnsi="宋体" w:eastAsia="宋体" w:cs="宋体"/>
          <w:color w:val="auto"/>
          <w:highlight w:val="none"/>
        </w:rPr>
        <w:t>提供经国家确定的认证机构出具的、处于有效期之内的节能产品认证证书</w:t>
      </w:r>
      <w:r>
        <w:rPr>
          <w:rFonts w:hint="eastAsia" w:ascii="宋体" w:hAnsi="宋体" w:eastAsia="宋体" w:cs="宋体"/>
          <w:color w:val="auto"/>
          <w:highlight w:val="none"/>
          <w:lang w:eastAsia="zh-CN"/>
        </w:rPr>
        <w:t>扫描件</w:t>
      </w:r>
      <w:r>
        <w:rPr>
          <w:rFonts w:ascii="宋体" w:hAnsi="宋体" w:eastAsia="宋体" w:cs="宋体"/>
          <w:color w:val="auto"/>
          <w:highlight w:val="none"/>
        </w:rPr>
        <w:t>为准。</w:t>
      </w:r>
    </w:p>
    <w:p w14:paraId="75E3D858">
      <w:pPr>
        <w:rPr>
          <w:rFonts w:ascii="宋体" w:hAnsi="宋体" w:eastAsia="宋体" w:cs="宋体"/>
          <w:color w:val="auto"/>
          <w:highlight w:val="none"/>
        </w:rPr>
      </w:pPr>
    </w:p>
    <w:p w14:paraId="77D88E4A">
      <w:pPr>
        <w:rPr>
          <w:rFonts w:ascii="宋体" w:hAnsi="宋体" w:eastAsia="宋体" w:cs="宋体"/>
          <w:color w:val="auto"/>
          <w:highlight w:val="none"/>
        </w:rPr>
      </w:pPr>
    </w:p>
    <w:p w14:paraId="6B33AF00">
      <w:pPr>
        <w:pBdr>
          <w:top w:val="none" w:color="000000" w:sz="0" w:space="0"/>
          <w:left w:val="none" w:color="000000" w:sz="0" w:space="0"/>
          <w:bottom w:val="none" w:color="000000" w:sz="0" w:space="0"/>
          <w:right w:val="none" w:color="000000" w:sz="0" w:space="0"/>
        </w:pBdr>
        <w:spacing w:before="154" w:after="290" w:line="85" w:lineRule="atLeast"/>
        <w:ind w:right="112"/>
        <w:jc w:val="both"/>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十五、</w:t>
      </w:r>
      <w:r>
        <w:rPr>
          <w:rFonts w:ascii="宋体" w:hAnsi="宋体" w:eastAsia="宋体" w:cs="宋体"/>
          <w:b/>
          <w:color w:val="auto"/>
          <w:sz w:val="24"/>
          <w:highlight w:val="none"/>
        </w:rPr>
        <w:t>环境标志产品认证文件（如有</w:t>
      </w:r>
      <w:r>
        <w:rPr>
          <w:rFonts w:hint="eastAsia" w:ascii="宋体" w:hAnsi="宋体" w:eastAsia="宋体" w:cs="宋体"/>
          <w:b/>
          <w:color w:val="auto"/>
          <w:sz w:val="24"/>
          <w:highlight w:val="none"/>
        </w:rPr>
        <w:t>需</w:t>
      </w:r>
      <w:r>
        <w:rPr>
          <w:rFonts w:ascii="宋体" w:hAnsi="宋体" w:eastAsia="宋体" w:cs="宋体"/>
          <w:b/>
          <w:color w:val="auto"/>
          <w:sz w:val="24"/>
          <w:highlight w:val="none"/>
        </w:rPr>
        <w:t>提供）</w:t>
      </w:r>
    </w:p>
    <w:p w14:paraId="470011CB">
      <w:pPr>
        <w:pBdr>
          <w:top w:val="none" w:color="000000" w:sz="0" w:space="0"/>
          <w:left w:val="none" w:color="000000" w:sz="0" w:space="0"/>
          <w:bottom w:val="none" w:color="000000" w:sz="0" w:space="0"/>
          <w:right w:val="none" w:color="000000" w:sz="0" w:space="0"/>
        </w:pBdr>
        <w:spacing w:before="154" w:line="85" w:lineRule="atLeast"/>
        <w:ind w:right="112"/>
        <w:jc w:val="both"/>
        <w:rPr>
          <w:color w:val="auto"/>
          <w:highlight w:val="none"/>
        </w:rPr>
      </w:pPr>
      <w:r>
        <w:rPr>
          <w:rFonts w:ascii="宋体" w:hAnsi="宋体" w:eastAsia="宋体" w:cs="宋体"/>
          <w:color w:val="auto"/>
          <w:highlight w:val="none"/>
        </w:rPr>
        <w:t>以</w:t>
      </w:r>
      <w:r>
        <w:rPr>
          <w:rFonts w:hint="eastAsia" w:ascii="宋体" w:hAnsi="宋体" w:eastAsia="宋体" w:cs="宋体"/>
          <w:color w:val="auto"/>
          <w:highlight w:val="none"/>
        </w:rPr>
        <w:t>投标供应商</w:t>
      </w:r>
      <w:r>
        <w:rPr>
          <w:rFonts w:ascii="宋体" w:hAnsi="宋体" w:eastAsia="宋体" w:cs="宋体"/>
          <w:color w:val="auto"/>
          <w:highlight w:val="none"/>
        </w:rPr>
        <w:t>提供经国家确定的认证机构出具的、处于有效期之内的环境标志产品认证证书</w:t>
      </w:r>
      <w:r>
        <w:rPr>
          <w:rFonts w:hint="eastAsia" w:ascii="宋体" w:hAnsi="宋体" w:eastAsia="宋体" w:cs="宋体"/>
          <w:color w:val="auto"/>
          <w:highlight w:val="none"/>
          <w:lang w:eastAsia="zh-CN"/>
        </w:rPr>
        <w:t>扫描件</w:t>
      </w:r>
      <w:r>
        <w:rPr>
          <w:rFonts w:ascii="宋体" w:hAnsi="宋体" w:eastAsia="宋体" w:cs="宋体"/>
          <w:color w:val="auto"/>
          <w:highlight w:val="none"/>
        </w:rPr>
        <w:t>为准。</w:t>
      </w:r>
    </w:p>
    <w:p w14:paraId="161BFE95">
      <w:pPr>
        <w:pBdr>
          <w:top w:val="none" w:color="000000" w:sz="0" w:space="0"/>
          <w:left w:val="none" w:color="000000" w:sz="0" w:space="0"/>
          <w:bottom w:val="none" w:color="000000" w:sz="0" w:space="0"/>
          <w:right w:val="none" w:color="000000" w:sz="0" w:space="0"/>
        </w:pBdr>
        <w:spacing w:line="85" w:lineRule="atLeast"/>
        <w:jc w:val="both"/>
        <w:rPr>
          <w:color w:val="auto"/>
          <w:highlight w:val="none"/>
        </w:rPr>
      </w:pPr>
      <w:r>
        <w:rPr>
          <w:rFonts w:ascii="宋体" w:hAnsi="宋体" w:eastAsia="宋体" w:cs="宋体"/>
          <w:b/>
          <w:color w:val="auto"/>
          <w:sz w:val="24"/>
          <w:highlight w:val="none"/>
        </w:rPr>
        <w:t> </w:t>
      </w:r>
    </w:p>
    <w:p w14:paraId="30C118F1">
      <w:pPr>
        <w:rPr>
          <w:rFonts w:hint="default" w:ascii="宋体" w:hAnsi="宋体" w:eastAsia="宋体" w:cs="宋体"/>
          <w:color w:val="auto"/>
          <w:highlight w:val="none"/>
          <w:lang w:val="en-US" w:eastAsia="zh-CN"/>
        </w:rPr>
      </w:pPr>
    </w:p>
    <w:p w14:paraId="5257B15A">
      <w:pPr>
        <w:rPr>
          <w:rFonts w:ascii="宋体" w:hAnsi="宋体" w:eastAsia="宋体" w:cs="宋体"/>
          <w:color w:val="auto"/>
          <w:highlight w:val="none"/>
        </w:rPr>
      </w:pPr>
      <w:r>
        <w:rPr>
          <w:rFonts w:ascii="宋体" w:hAnsi="宋体" w:eastAsia="宋体" w:cs="宋体"/>
          <w:color w:val="auto"/>
          <w:highlight w:val="none"/>
        </w:rPr>
        <w:br w:type="page"/>
      </w:r>
    </w:p>
    <w:p w14:paraId="44054F5C">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十六</w:t>
      </w:r>
      <w:r>
        <w:rPr>
          <w:rFonts w:hint="eastAsia" w:asciiTheme="minorEastAsia" w:hAnsiTheme="minorEastAsia" w:eastAsiaTheme="minorEastAsia" w:cstheme="minorEastAsia"/>
          <w:color w:val="auto"/>
          <w:szCs w:val="21"/>
          <w:highlight w:val="none"/>
        </w:rPr>
        <w:t>、质疑函范本</w:t>
      </w:r>
      <w:bookmarkEnd w:id="278"/>
    </w:p>
    <w:p w14:paraId="588DB455">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质疑函范本</w:t>
      </w:r>
    </w:p>
    <w:p w14:paraId="3132CD43">
      <w:pPr>
        <w:adjustRightInd w:val="0"/>
        <w:snapToGrid w:val="0"/>
        <w:spacing w:beforeLines="100" w:line="360" w:lineRule="auto"/>
        <w:outlineLvl w:val="1"/>
        <w:rPr>
          <w:rFonts w:asciiTheme="minorEastAsia" w:hAnsiTheme="minorEastAsia" w:eastAsiaTheme="minorEastAsia" w:cstheme="minorEastAsia"/>
          <w:bCs/>
          <w:color w:val="auto"/>
          <w:sz w:val="24"/>
          <w:highlight w:val="none"/>
        </w:rPr>
      </w:pPr>
      <w:bookmarkStart w:id="279" w:name="_Toc28376"/>
      <w:bookmarkStart w:id="280" w:name="_Toc14937"/>
      <w:bookmarkStart w:id="281" w:name="_Toc171518839"/>
      <w:bookmarkStart w:id="282" w:name="_Toc11664"/>
      <w:bookmarkStart w:id="283" w:name="_Toc171519099"/>
      <w:r>
        <w:rPr>
          <w:rFonts w:hint="eastAsia" w:asciiTheme="minorEastAsia" w:hAnsiTheme="minorEastAsia" w:eastAsiaTheme="minorEastAsia" w:cstheme="minorEastAsia"/>
          <w:bCs/>
          <w:color w:val="auto"/>
          <w:sz w:val="24"/>
          <w:highlight w:val="none"/>
        </w:rPr>
        <w:t>一、质疑供应商基本信息</w:t>
      </w:r>
      <w:bookmarkEnd w:id="279"/>
      <w:bookmarkEnd w:id="280"/>
      <w:bookmarkEnd w:id="281"/>
      <w:bookmarkEnd w:id="282"/>
      <w:bookmarkEnd w:id="283"/>
    </w:p>
    <w:p w14:paraId="20C00282">
      <w:pPr>
        <w:adjustRightInd w:val="0"/>
        <w:snapToGrid w:val="0"/>
        <w:spacing w:line="360" w:lineRule="auto"/>
        <w:rPr>
          <w:rFonts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供应商名称：</w:t>
      </w:r>
      <w:r>
        <w:rPr>
          <w:rFonts w:hint="eastAsia" w:asciiTheme="minorEastAsia" w:hAnsiTheme="minorEastAsia" w:eastAsiaTheme="minorEastAsia" w:cstheme="minorEastAsia"/>
          <w:color w:val="auto"/>
          <w:sz w:val="24"/>
          <w:highlight w:val="none"/>
          <w:u w:val="dotted"/>
        </w:rPr>
        <w:t xml:space="preserve">                                                              </w:t>
      </w:r>
    </w:p>
    <w:p w14:paraId="0C20F508">
      <w:pPr>
        <w:adjustRightInd w:val="0"/>
        <w:snapToGrid w:val="0"/>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地址：</w:t>
      </w:r>
      <w:r>
        <w:rPr>
          <w:rFonts w:hint="eastAsia" w:asciiTheme="minorEastAsia" w:hAnsiTheme="minorEastAsia" w:eastAsiaTheme="minorEastAsia" w:cstheme="minorEastAsia"/>
          <w:color w:val="auto"/>
          <w:sz w:val="24"/>
          <w:highlight w:val="none"/>
          <w:u w:val="dotted"/>
        </w:rPr>
        <w:t xml:space="preserve">                             </w:t>
      </w:r>
      <w:r>
        <w:rPr>
          <w:rFonts w:hint="eastAsia" w:asciiTheme="minorEastAsia" w:hAnsiTheme="minorEastAsia" w:eastAsiaTheme="minorEastAsia" w:cstheme="minorEastAsia"/>
          <w:color w:val="auto"/>
          <w:sz w:val="24"/>
          <w:highlight w:val="none"/>
        </w:rPr>
        <w:t>邮编：</w:t>
      </w:r>
      <w:r>
        <w:rPr>
          <w:rFonts w:hint="eastAsia" w:asciiTheme="minorEastAsia" w:hAnsiTheme="minorEastAsia" w:eastAsiaTheme="minorEastAsia" w:cstheme="minorEastAsia"/>
          <w:color w:val="auto"/>
          <w:sz w:val="24"/>
          <w:highlight w:val="none"/>
          <w:u w:val="dotted"/>
        </w:rPr>
        <w:t xml:space="preserve">                                 </w:t>
      </w:r>
    </w:p>
    <w:p w14:paraId="0E19978D">
      <w:pPr>
        <w:adjustRightInd w:val="0"/>
        <w:snapToGrid w:val="0"/>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联系人：</w:t>
      </w:r>
      <w:r>
        <w:rPr>
          <w:rFonts w:hint="eastAsia" w:asciiTheme="minorEastAsia" w:hAnsiTheme="minorEastAsia" w:eastAsiaTheme="minorEastAsia" w:cstheme="minorEastAsia"/>
          <w:color w:val="auto"/>
          <w:sz w:val="24"/>
          <w:highlight w:val="none"/>
          <w:u w:val="dotted"/>
        </w:rPr>
        <w:t xml:space="preserve">                      </w:t>
      </w:r>
      <w:r>
        <w:rPr>
          <w:rFonts w:hint="eastAsia" w:asciiTheme="minorEastAsia" w:hAnsiTheme="minorEastAsia" w:eastAsiaTheme="minorEastAsia" w:cstheme="minorEastAsia"/>
          <w:color w:val="auto"/>
          <w:sz w:val="24"/>
          <w:highlight w:val="none"/>
        </w:rPr>
        <w:t>联系电话：</w:t>
      </w:r>
      <w:r>
        <w:rPr>
          <w:rFonts w:hint="eastAsia" w:asciiTheme="minorEastAsia" w:hAnsiTheme="minorEastAsia" w:eastAsiaTheme="minorEastAsia" w:cstheme="minorEastAsia"/>
          <w:color w:val="auto"/>
          <w:sz w:val="24"/>
          <w:highlight w:val="none"/>
          <w:u w:val="dotted"/>
        </w:rPr>
        <w:t xml:space="preserve">                                  </w:t>
      </w:r>
    </w:p>
    <w:p w14:paraId="4A5BD718">
      <w:pPr>
        <w:adjustRightInd w:val="0"/>
        <w:snapToGrid w:val="0"/>
        <w:spacing w:line="360" w:lineRule="auto"/>
        <w:rPr>
          <w:rFonts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授权代表：</w:t>
      </w:r>
      <w:r>
        <w:rPr>
          <w:rFonts w:hint="eastAsia" w:asciiTheme="minorEastAsia" w:hAnsiTheme="minorEastAsia" w:eastAsiaTheme="minorEastAsia" w:cstheme="minorEastAsia"/>
          <w:color w:val="auto"/>
          <w:sz w:val="24"/>
          <w:highlight w:val="none"/>
          <w:u w:val="dotted"/>
        </w:rPr>
        <w:t xml:space="preserve">                    </w:t>
      </w:r>
      <w:r>
        <w:rPr>
          <w:rFonts w:hint="eastAsia" w:asciiTheme="minorEastAsia" w:hAnsiTheme="minorEastAsia" w:eastAsiaTheme="minorEastAsia" w:cstheme="minorEastAsia"/>
          <w:color w:val="auto"/>
          <w:sz w:val="24"/>
          <w:highlight w:val="none"/>
        </w:rPr>
        <w:t>联系电话：</w:t>
      </w:r>
      <w:r>
        <w:rPr>
          <w:rFonts w:hint="eastAsia" w:asciiTheme="minorEastAsia" w:hAnsiTheme="minorEastAsia" w:eastAsiaTheme="minorEastAsia" w:cstheme="minorEastAsia"/>
          <w:color w:val="auto"/>
          <w:sz w:val="24"/>
          <w:highlight w:val="none"/>
          <w:u w:val="dotted"/>
        </w:rPr>
        <w:t xml:space="preserve">                  </w:t>
      </w:r>
    </w:p>
    <w:p w14:paraId="33539ABE">
      <w:pPr>
        <w:adjustRightInd w:val="0"/>
        <w:snapToGrid w:val="0"/>
        <w:spacing w:beforeLines="100" w:line="360" w:lineRule="auto"/>
        <w:outlineLvl w:val="1"/>
        <w:rPr>
          <w:rFonts w:asciiTheme="minorEastAsia" w:hAnsiTheme="minorEastAsia" w:eastAsiaTheme="minorEastAsia" w:cstheme="minorEastAsia"/>
          <w:bCs/>
          <w:color w:val="auto"/>
          <w:sz w:val="24"/>
          <w:highlight w:val="none"/>
        </w:rPr>
      </w:pPr>
      <w:bookmarkStart w:id="284" w:name="_Toc11159"/>
      <w:bookmarkStart w:id="285" w:name="_Toc171518840"/>
      <w:bookmarkStart w:id="286" w:name="_Toc25769"/>
      <w:bookmarkStart w:id="287" w:name="_Toc171519100"/>
      <w:bookmarkStart w:id="288" w:name="_Toc2565"/>
      <w:r>
        <w:rPr>
          <w:rFonts w:hint="eastAsia" w:asciiTheme="minorEastAsia" w:hAnsiTheme="minorEastAsia" w:eastAsiaTheme="minorEastAsia" w:cstheme="minorEastAsia"/>
          <w:bCs/>
          <w:color w:val="auto"/>
          <w:sz w:val="24"/>
          <w:highlight w:val="none"/>
        </w:rPr>
        <w:t>二、质疑项目基本情况</w:t>
      </w:r>
      <w:bookmarkEnd w:id="284"/>
      <w:bookmarkEnd w:id="285"/>
      <w:bookmarkEnd w:id="286"/>
      <w:bookmarkEnd w:id="287"/>
      <w:bookmarkEnd w:id="288"/>
    </w:p>
    <w:p w14:paraId="3B5B5204">
      <w:pPr>
        <w:adjustRightInd w:val="0"/>
        <w:snapToGrid w:val="0"/>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r>
        <w:rPr>
          <w:rFonts w:hint="eastAsia" w:asciiTheme="minorEastAsia" w:hAnsiTheme="minorEastAsia" w:eastAsiaTheme="minorEastAsia" w:cstheme="minorEastAsia"/>
          <w:color w:val="auto"/>
          <w:sz w:val="24"/>
          <w:highlight w:val="none"/>
          <w:u w:val="dotted"/>
        </w:rPr>
        <w:t xml:space="preserve">                                                          </w:t>
      </w:r>
    </w:p>
    <w:p w14:paraId="60AFA024">
      <w:pPr>
        <w:adjustRightInd w:val="0"/>
        <w:snapToGrid w:val="0"/>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项目编号：</w:t>
      </w:r>
      <w:r>
        <w:rPr>
          <w:rFonts w:hint="eastAsia" w:asciiTheme="minorEastAsia" w:hAnsiTheme="minorEastAsia" w:eastAsiaTheme="minorEastAsia" w:cstheme="minorEastAsia"/>
          <w:color w:val="auto"/>
          <w:sz w:val="24"/>
          <w:highlight w:val="none"/>
          <w:u w:val="dotted"/>
        </w:rPr>
        <w:t xml:space="preserve">                               </w:t>
      </w:r>
      <w:r>
        <w:rPr>
          <w:rFonts w:hint="eastAsia" w:asciiTheme="minorEastAsia" w:hAnsiTheme="minorEastAsia" w:eastAsiaTheme="minorEastAsia" w:cstheme="minorEastAsia"/>
          <w:color w:val="auto"/>
          <w:sz w:val="24"/>
          <w:highlight w:val="none"/>
        </w:rPr>
        <w:t>分包号：</w:t>
      </w:r>
      <w:r>
        <w:rPr>
          <w:rFonts w:hint="eastAsia" w:asciiTheme="minorEastAsia" w:hAnsiTheme="minorEastAsia" w:eastAsiaTheme="minorEastAsia" w:cstheme="minorEastAsia"/>
          <w:color w:val="auto"/>
          <w:sz w:val="24"/>
          <w:highlight w:val="none"/>
          <w:u w:val="dotted"/>
        </w:rPr>
        <w:t xml:space="preserve">                   </w:t>
      </w:r>
    </w:p>
    <w:p w14:paraId="14501F8E">
      <w:pPr>
        <w:adjustRightInd w:val="0"/>
        <w:snapToGrid w:val="0"/>
        <w:spacing w:line="360" w:lineRule="auto"/>
        <w:rPr>
          <w:rFonts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采购人名称：</w:t>
      </w:r>
      <w:r>
        <w:rPr>
          <w:rFonts w:hint="eastAsia" w:asciiTheme="minorEastAsia" w:hAnsiTheme="minorEastAsia" w:eastAsiaTheme="minorEastAsia" w:cstheme="minorEastAsia"/>
          <w:color w:val="auto"/>
          <w:sz w:val="24"/>
          <w:highlight w:val="none"/>
          <w:u w:val="dotted"/>
        </w:rPr>
        <w:t xml:space="preserve">                                                              </w:t>
      </w:r>
    </w:p>
    <w:p w14:paraId="2AB30649">
      <w:pPr>
        <w:adjustRightInd w:val="0"/>
        <w:snapToGrid w:val="0"/>
        <w:spacing w:beforeLines="100" w:line="360" w:lineRule="auto"/>
        <w:outlineLvl w:val="1"/>
        <w:rPr>
          <w:rFonts w:asciiTheme="minorEastAsia" w:hAnsiTheme="minorEastAsia" w:eastAsiaTheme="minorEastAsia" w:cstheme="minorEastAsia"/>
          <w:bCs/>
          <w:color w:val="auto"/>
          <w:sz w:val="24"/>
          <w:highlight w:val="none"/>
        </w:rPr>
      </w:pPr>
      <w:bookmarkStart w:id="289" w:name="_Toc171519101"/>
      <w:bookmarkStart w:id="290" w:name="_Toc32656"/>
      <w:bookmarkStart w:id="291" w:name="_Toc29544"/>
      <w:bookmarkStart w:id="292" w:name="_Toc171518841"/>
      <w:bookmarkStart w:id="293" w:name="_Toc19526"/>
      <w:r>
        <w:rPr>
          <w:rFonts w:hint="eastAsia" w:asciiTheme="minorEastAsia" w:hAnsiTheme="minorEastAsia" w:eastAsiaTheme="minorEastAsia" w:cstheme="minorEastAsia"/>
          <w:bCs/>
          <w:color w:val="auto"/>
          <w:sz w:val="24"/>
          <w:highlight w:val="none"/>
        </w:rPr>
        <w:t>三、质疑事项具体内容</w:t>
      </w:r>
      <w:bookmarkEnd w:id="289"/>
      <w:bookmarkEnd w:id="290"/>
      <w:bookmarkEnd w:id="291"/>
      <w:bookmarkEnd w:id="292"/>
      <w:bookmarkEnd w:id="293"/>
    </w:p>
    <w:p w14:paraId="51F7CF7C">
      <w:pPr>
        <w:adjustRightInd w:val="0"/>
        <w:snapToGrid w:val="0"/>
        <w:spacing w:line="360" w:lineRule="auto"/>
        <w:rPr>
          <w:rFonts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质疑事项1：</w:t>
      </w:r>
      <w:r>
        <w:rPr>
          <w:rFonts w:hint="eastAsia" w:asciiTheme="minorEastAsia" w:hAnsiTheme="minorEastAsia" w:eastAsiaTheme="minorEastAsia" w:cstheme="minorEastAsia"/>
          <w:color w:val="auto"/>
          <w:sz w:val="24"/>
          <w:highlight w:val="none"/>
          <w:u w:val="dotted"/>
        </w:rPr>
        <w:t xml:space="preserve">                                                              </w:t>
      </w:r>
    </w:p>
    <w:p w14:paraId="3A9ADD69">
      <w:pPr>
        <w:adjustRightInd w:val="0"/>
        <w:snapToGrid w:val="0"/>
        <w:spacing w:line="360" w:lineRule="auto"/>
        <w:rPr>
          <w:rFonts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事实依据：</w:t>
      </w:r>
      <w:r>
        <w:rPr>
          <w:rFonts w:hint="eastAsia" w:asciiTheme="minorEastAsia" w:hAnsiTheme="minorEastAsia" w:eastAsiaTheme="minorEastAsia" w:cstheme="minorEastAsia"/>
          <w:color w:val="auto"/>
          <w:sz w:val="24"/>
          <w:highlight w:val="none"/>
          <w:u w:val="dotted"/>
        </w:rPr>
        <w:t xml:space="preserve">                                                                </w:t>
      </w:r>
    </w:p>
    <w:p w14:paraId="62F40655">
      <w:pPr>
        <w:adjustRightInd w:val="0"/>
        <w:snapToGrid w:val="0"/>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dotted"/>
        </w:rPr>
        <w:t xml:space="preserve">                                                                          </w:t>
      </w:r>
    </w:p>
    <w:p w14:paraId="0A970CC7">
      <w:pPr>
        <w:adjustRightInd w:val="0"/>
        <w:snapToGrid w:val="0"/>
        <w:spacing w:line="360" w:lineRule="auto"/>
        <w:rPr>
          <w:rFonts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法律依据：</w:t>
      </w:r>
      <w:r>
        <w:rPr>
          <w:rFonts w:hint="eastAsia" w:asciiTheme="minorEastAsia" w:hAnsiTheme="minorEastAsia" w:eastAsiaTheme="minorEastAsia" w:cstheme="minorEastAsia"/>
          <w:color w:val="auto"/>
          <w:sz w:val="24"/>
          <w:highlight w:val="none"/>
          <w:u w:val="dotted"/>
        </w:rPr>
        <w:t xml:space="preserve">                                                                </w:t>
      </w:r>
    </w:p>
    <w:p w14:paraId="087C085E">
      <w:pPr>
        <w:adjustRightInd w:val="0"/>
        <w:snapToGrid w:val="0"/>
        <w:spacing w:line="360" w:lineRule="auto"/>
        <w:rPr>
          <w:rFonts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u w:val="dotted"/>
        </w:rPr>
        <w:t xml:space="preserve">                                                                          </w:t>
      </w:r>
    </w:p>
    <w:p w14:paraId="1B4616E5">
      <w:pPr>
        <w:adjustRightInd w:val="0"/>
        <w:snapToGrid w:val="0"/>
        <w:spacing w:line="360" w:lineRule="auto"/>
        <w:rPr>
          <w:rFonts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质疑事项2：</w:t>
      </w:r>
      <w:r>
        <w:rPr>
          <w:rFonts w:hint="eastAsia" w:asciiTheme="minorEastAsia" w:hAnsiTheme="minorEastAsia" w:eastAsiaTheme="minorEastAsia" w:cstheme="minorEastAsia"/>
          <w:color w:val="auto"/>
          <w:sz w:val="24"/>
          <w:highlight w:val="none"/>
          <w:u w:val="dotted"/>
        </w:rPr>
        <w:t xml:space="preserve">                                                                </w:t>
      </w:r>
    </w:p>
    <w:p w14:paraId="0E25B212">
      <w:pPr>
        <w:adjustRightInd w:val="0"/>
        <w:snapToGrid w:val="0"/>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p w14:paraId="367C7852">
      <w:pPr>
        <w:adjustRightInd w:val="0"/>
        <w:snapToGrid w:val="0"/>
        <w:spacing w:beforeLines="100" w:line="360" w:lineRule="auto"/>
        <w:outlineLvl w:val="1"/>
        <w:rPr>
          <w:rFonts w:asciiTheme="minorEastAsia" w:hAnsiTheme="minorEastAsia" w:eastAsiaTheme="minorEastAsia" w:cstheme="minorEastAsia"/>
          <w:bCs/>
          <w:color w:val="auto"/>
          <w:sz w:val="24"/>
          <w:highlight w:val="none"/>
        </w:rPr>
      </w:pPr>
      <w:bookmarkStart w:id="294" w:name="_Toc8629"/>
      <w:bookmarkStart w:id="295" w:name="_Toc171519102"/>
      <w:bookmarkStart w:id="296" w:name="_Toc171518842"/>
      <w:bookmarkStart w:id="297" w:name="_Toc10546"/>
      <w:bookmarkStart w:id="298" w:name="_Toc807"/>
      <w:r>
        <w:rPr>
          <w:rFonts w:hint="eastAsia" w:asciiTheme="minorEastAsia" w:hAnsiTheme="minorEastAsia" w:eastAsiaTheme="minorEastAsia" w:cstheme="minorEastAsia"/>
          <w:bCs/>
          <w:color w:val="auto"/>
          <w:sz w:val="24"/>
          <w:highlight w:val="none"/>
        </w:rPr>
        <w:t>四、质疑事项相关请求</w:t>
      </w:r>
      <w:bookmarkEnd w:id="294"/>
      <w:bookmarkEnd w:id="295"/>
      <w:bookmarkEnd w:id="296"/>
      <w:bookmarkEnd w:id="297"/>
      <w:bookmarkEnd w:id="298"/>
    </w:p>
    <w:p w14:paraId="00F4502D">
      <w:pPr>
        <w:adjustRightInd w:val="0"/>
        <w:snapToGrid w:val="0"/>
        <w:spacing w:line="360" w:lineRule="auto"/>
        <w:rPr>
          <w:rFonts w:asciiTheme="minorEastAsia" w:hAnsiTheme="minorEastAsia" w:eastAsiaTheme="minorEastAsia" w:cstheme="minorEastAsia"/>
          <w:color w:val="auto"/>
          <w:sz w:val="24"/>
          <w:highlight w:val="none"/>
          <w:u w:val="dotted"/>
        </w:rPr>
      </w:pPr>
      <w:r>
        <w:rPr>
          <w:rFonts w:hint="eastAsia" w:asciiTheme="minorEastAsia" w:hAnsiTheme="minorEastAsia" w:eastAsiaTheme="minorEastAsia" w:cstheme="minorEastAsia"/>
          <w:color w:val="auto"/>
          <w:sz w:val="24"/>
          <w:highlight w:val="none"/>
        </w:rPr>
        <w:t>请求：</w:t>
      </w:r>
      <w:r>
        <w:rPr>
          <w:rFonts w:hint="eastAsia" w:asciiTheme="minorEastAsia" w:hAnsiTheme="minorEastAsia" w:eastAsiaTheme="minorEastAsia" w:cstheme="minorEastAsia"/>
          <w:color w:val="auto"/>
          <w:sz w:val="24"/>
          <w:highlight w:val="none"/>
          <w:u w:val="dotted"/>
        </w:rPr>
        <w:t xml:space="preserve">                                                                    </w:t>
      </w:r>
    </w:p>
    <w:p w14:paraId="344ABB64">
      <w:pPr>
        <w:rPr>
          <w:rFonts w:asciiTheme="minorEastAsia" w:hAnsiTheme="minorEastAsia" w:eastAsiaTheme="minorEastAsia" w:cstheme="minorEastAsia"/>
          <w:color w:val="auto"/>
          <w:sz w:val="24"/>
          <w:highlight w:val="none"/>
        </w:rPr>
      </w:pPr>
    </w:p>
    <w:p w14:paraId="10AAFD84">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签  字(签章)：                                 公  章：                      </w:t>
      </w:r>
    </w:p>
    <w:p w14:paraId="10882A78">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日  期：    </w:t>
      </w:r>
    </w:p>
    <w:p w14:paraId="0389D57E">
      <w:pPr>
        <w:spacing w:line="480" w:lineRule="exact"/>
        <w:rPr>
          <w:rFonts w:asciiTheme="minorEastAsia" w:hAnsiTheme="minorEastAsia" w:eastAsiaTheme="minorEastAsia" w:cstheme="minorEastAsia"/>
          <w:bCs/>
          <w:color w:val="auto"/>
          <w:sz w:val="24"/>
          <w:highlight w:val="none"/>
        </w:rPr>
      </w:pPr>
    </w:p>
    <w:p w14:paraId="4C17E05D">
      <w:pPr>
        <w:spacing w:line="480" w:lineRule="exact"/>
        <w:ind w:firstLine="480" w:firstLineChars="200"/>
        <w:rPr>
          <w:rFonts w:asciiTheme="minorEastAsia" w:hAnsiTheme="minorEastAsia" w:eastAsiaTheme="minorEastAsia" w:cstheme="minorEastAsia"/>
          <w:bCs/>
          <w:color w:val="auto"/>
          <w:sz w:val="24"/>
          <w:highlight w:val="none"/>
        </w:rPr>
      </w:pPr>
    </w:p>
    <w:p w14:paraId="345932E1">
      <w:pPr>
        <w:spacing w:line="480" w:lineRule="exact"/>
        <w:ind w:firstLine="480" w:firstLineChars="200"/>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相关说明：</w:t>
      </w:r>
    </w:p>
    <w:p w14:paraId="53536051">
      <w:pPr>
        <w:spacing w:line="480" w:lineRule="exact"/>
        <w:ind w:firstLine="480" w:firstLineChars="200"/>
        <w:outlineLvl w:val="2"/>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1.供应商提出质疑，应提交《质疑函》和必要的证明材料。</w:t>
      </w:r>
    </w:p>
    <w:p w14:paraId="2110029D">
      <w:pPr>
        <w:spacing w:line="48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2.由授权代表负责质疑事宜的，《质疑函》附件中应提交由质疑供应商法定代表人签署的《授权委托书》。</w:t>
      </w:r>
    </w:p>
    <w:p w14:paraId="50BF8F0B">
      <w:pPr>
        <w:spacing w:line="48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3.质疑供应商针对项目的某一分包进行质疑的，《质疑函》中应明确分包号。</w:t>
      </w:r>
    </w:p>
    <w:p w14:paraId="690F8327">
      <w:pPr>
        <w:spacing w:line="48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4.《质疑函》的质疑事项应具体、明确，并有必要的事实依据和法律依据。</w:t>
      </w:r>
    </w:p>
    <w:p w14:paraId="228DB0E1">
      <w:pPr>
        <w:spacing w:line="480" w:lineRule="exact"/>
        <w:ind w:firstLine="480" w:firstLineChars="200"/>
        <w:outlineLvl w:val="2"/>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5.《质疑函》的质疑请求应与质疑事项相关。</w:t>
      </w:r>
    </w:p>
    <w:p w14:paraId="38ADBFA8">
      <w:pPr>
        <w:spacing w:line="48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6.质疑供应商为自然人的，《质疑函》应由本人签字；质疑供应商为法人或者其他组织的，《质疑函》应由法定代表人、主要负责人，或者其授权代表签字或者签章，并加盖公章。</w:t>
      </w:r>
    </w:p>
    <w:p w14:paraId="20F9DF9E">
      <w:pPr>
        <w:spacing w:line="480" w:lineRule="exact"/>
        <w:ind w:firstLine="480" w:firstLineChars="200"/>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7.质疑</w:t>
      </w:r>
      <w:r>
        <w:rPr>
          <w:rFonts w:hint="eastAsia" w:asciiTheme="minorEastAsia" w:hAnsiTheme="minorEastAsia" w:eastAsiaTheme="minorEastAsia" w:cstheme="minorEastAsia"/>
          <w:color w:val="auto"/>
          <w:kern w:val="0"/>
          <w:sz w:val="24"/>
          <w:highlight w:val="none"/>
          <w:lang w:val="zh-CN"/>
        </w:rPr>
        <w:t>供应商</w:t>
      </w:r>
      <w:r>
        <w:rPr>
          <w:rFonts w:hint="eastAsia" w:asciiTheme="minorEastAsia" w:hAnsiTheme="minorEastAsia" w:eastAsiaTheme="minorEastAsia" w:cstheme="minorEastAsia"/>
          <w:color w:val="auto"/>
          <w:kern w:val="0"/>
          <w:sz w:val="24"/>
          <w:highlight w:val="none"/>
        </w:rPr>
        <w:t>为</w:t>
      </w:r>
      <w:r>
        <w:rPr>
          <w:rFonts w:hint="eastAsia" w:asciiTheme="minorEastAsia" w:hAnsiTheme="minorEastAsia" w:eastAsiaTheme="minorEastAsia" w:cstheme="minorEastAsia"/>
          <w:color w:val="auto"/>
          <w:kern w:val="0"/>
          <w:sz w:val="24"/>
          <w:highlight w:val="none"/>
          <w:lang w:val="zh-CN"/>
        </w:rPr>
        <w:t>联合体</w:t>
      </w:r>
      <w:r>
        <w:rPr>
          <w:rFonts w:hint="eastAsia" w:asciiTheme="minorEastAsia" w:hAnsiTheme="minorEastAsia" w:eastAsiaTheme="minorEastAsia" w:cstheme="minorEastAsia"/>
          <w:color w:val="auto"/>
          <w:kern w:val="0"/>
          <w:sz w:val="24"/>
          <w:highlight w:val="none"/>
        </w:rPr>
        <w:t>的</w:t>
      </w:r>
      <w:r>
        <w:rPr>
          <w:rFonts w:hint="eastAsia" w:asciiTheme="minorEastAsia" w:hAnsiTheme="minorEastAsia" w:eastAsiaTheme="minorEastAsia" w:cstheme="minorEastAsia"/>
          <w:color w:val="auto"/>
          <w:kern w:val="0"/>
          <w:sz w:val="24"/>
          <w:highlight w:val="none"/>
          <w:lang w:val="zh-CN"/>
        </w:rPr>
        <w:t>，则《质疑函》中要求加盖公章之处，联合体各方均须按要求加盖公章。</w:t>
      </w:r>
    </w:p>
    <w:p w14:paraId="7ED306E4">
      <w:pPr>
        <w:spacing w:line="480" w:lineRule="exact"/>
        <w:rPr>
          <w:rFonts w:asciiTheme="minorEastAsia" w:hAnsiTheme="minorEastAsia" w:eastAsiaTheme="minorEastAsia" w:cstheme="minorEastAsia"/>
          <w:color w:val="auto"/>
          <w:kern w:val="0"/>
          <w:sz w:val="24"/>
          <w:highlight w:val="none"/>
        </w:rPr>
      </w:pPr>
    </w:p>
    <w:p w14:paraId="4A340C0B">
      <w:pPr>
        <w:rPr>
          <w:rFonts w:asciiTheme="minorEastAsia" w:hAnsiTheme="minorEastAsia" w:eastAsiaTheme="minorEastAsia" w:cstheme="minorEastAsia"/>
          <w:color w:val="auto"/>
          <w:highlight w:val="none"/>
        </w:rPr>
      </w:pPr>
    </w:p>
    <w:p w14:paraId="2D5FDD8A">
      <w:pPr>
        <w:pStyle w:val="315"/>
        <w:ind w:firstLine="400"/>
        <w:rPr>
          <w:rFonts w:asciiTheme="minorEastAsia" w:hAnsiTheme="minorEastAsia" w:eastAsiaTheme="minorEastAsia" w:cstheme="minorEastAsia"/>
          <w:color w:val="auto"/>
          <w:highlight w:val="none"/>
          <w:lang w:val="en-US"/>
        </w:rPr>
      </w:pPr>
    </w:p>
    <w:p w14:paraId="0DF3AB7D">
      <w:pPr>
        <w:widowControl/>
        <w:jc w:val="left"/>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6AB65C6D">
      <w:pPr>
        <w:pStyle w:val="3"/>
        <w:spacing w:before="0" w:after="0"/>
        <w:ind w:firstLine="422" w:firstLineChars="200"/>
        <w:rPr>
          <w:rFonts w:asciiTheme="minorEastAsia" w:hAnsiTheme="minorEastAsia" w:eastAsiaTheme="minorEastAsia" w:cstheme="minorEastAsia"/>
          <w:color w:val="auto"/>
          <w:szCs w:val="21"/>
          <w:highlight w:val="none"/>
        </w:rPr>
      </w:pPr>
      <w:bookmarkStart w:id="299" w:name="_Toc171519103"/>
      <w:r>
        <w:rPr>
          <w:rFonts w:hint="eastAsia" w:asciiTheme="minorEastAsia" w:hAnsiTheme="minorEastAsia" w:eastAsiaTheme="minorEastAsia" w:cstheme="minorEastAsia"/>
          <w:color w:val="auto"/>
          <w:szCs w:val="21"/>
          <w:highlight w:val="none"/>
        </w:rPr>
        <w:t>十</w:t>
      </w:r>
      <w:r>
        <w:rPr>
          <w:rFonts w:hint="eastAsia" w:asciiTheme="minorEastAsia" w:hAnsiTheme="minorEastAsia" w:eastAsiaTheme="minorEastAsia" w:cstheme="minorEastAsia"/>
          <w:color w:val="auto"/>
          <w:szCs w:val="21"/>
          <w:highlight w:val="none"/>
          <w:lang w:val="en-US" w:eastAsia="zh-CN"/>
        </w:rPr>
        <w:t>七、</w:t>
      </w:r>
      <w:r>
        <w:rPr>
          <w:rFonts w:hint="eastAsia" w:asciiTheme="minorEastAsia" w:hAnsiTheme="minorEastAsia" w:eastAsiaTheme="minorEastAsia" w:cstheme="minorEastAsia"/>
          <w:color w:val="auto"/>
          <w:szCs w:val="21"/>
          <w:highlight w:val="none"/>
        </w:rPr>
        <w:t>履约及质量保证承诺书</w:t>
      </w:r>
      <w:bookmarkEnd w:id="299"/>
    </w:p>
    <w:p w14:paraId="34F1F2D5">
      <w:pPr>
        <w:jc w:val="center"/>
        <w:rPr>
          <w:rFonts w:asciiTheme="minorEastAsia" w:hAnsiTheme="minorEastAsia" w:eastAsiaTheme="minorEastAsia" w:cstheme="minorEastAsia"/>
          <w:color w:val="auto"/>
          <w:sz w:val="32"/>
          <w:szCs w:val="32"/>
          <w:highlight w:val="none"/>
        </w:rPr>
      </w:pPr>
    </w:p>
    <w:p w14:paraId="455CB1DE">
      <w:pPr>
        <w:jc w:val="center"/>
        <w:outlineLvl w:val="2"/>
        <w:rPr>
          <w:rFonts w:asciiTheme="minorEastAsia" w:hAnsiTheme="minorEastAsia" w:eastAsiaTheme="minorEastAsia" w:cstheme="minorEastAsia"/>
          <w:color w:val="auto"/>
          <w:sz w:val="32"/>
          <w:szCs w:val="32"/>
          <w:highlight w:val="none"/>
        </w:rPr>
      </w:pPr>
      <w:bookmarkStart w:id="300" w:name="_Toc26259"/>
      <w:bookmarkStart w:id="301" w:name="_Toc28440"/>
      <w:bookmarkStart w:id="302" w:name="_Toc9638"/>
      <w:bookmarkStart w:id="303" w:name="OLE_LINK80"/>
      <w:bookmarkStart w:id="304" w:name="OLE_LINK81"/>
      <w:r>
        <w:rPr>
          <w:rFonts w:hint="eastAsia" w:asciiTheme="minorEastAsia" w:hAnsiTheme="minorEastAsia" w:eastAsiaTheme="minorEastAsia" w:cstheme="minorEastAsia"/>
          <w:color w:val="auto"/>
          <w:sz w:val="32"/>
          <w:szCs w:val="32"/>
          <w:highlight w:val="none"/>
        </w:rPr>
        <w:t>履约及质量保证承诺书</w:t>
      </w:r>
      <w:bookmarkEnd w:id="300"/>
      <w:bookmarkEnd w:id="301"/>
      <w:bookmarkEnd w:id="302"/>
    </w:p>
    <w:bookmarkEnd w:id="303"/>
    <w:p w14:paraId="6359372D">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致 金陵科技学院:</w:t>
      </w:r>
    </w:p>
    <w:p w14:paraId="63FB0353">
      <w:pPr>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如果我方在贵校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项目投标中中标，我方保证在收到《中标通知书》后，按《中标通知书》要求签订合同，并按我方投标文件响应内容履行一切责任和义务。</w:t>
      </w:r>
    </w:p>
    <w:p w14:paraId="305113E3">
      <w:pPr>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如我方违约，愿凭贵校开出的违约通知，按违约涉及金额（中标金额）的30%作为违约补偿金，于5天内另支付予贵校；我方愿服从违约事实的处理意见，保证承担因自身违约所造成的一切后果和责任。</w:t>
      </w:r>
    </w:p>
    <w:p w14:paraId="103324A4">
      <w:pPr>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特此承诺！</w:t>
      </w:r>
    </w:p>
    <w:p w14:paraId="0A0EB47C">
      <w:pPr>
        <w:ind w:firstLine="480" w:firstLineChars="200"/>
        <w:jc w:val="left"/>
        <w:rPr>
          <w:rFonts w:asciiTheme="minorEastAsia" w:hAnsiTheme="minorEastAsia" w:eastAsiaTheme="minorEastAsia" w:cstheme="minorEastAsia"/>
          <w:color w:val="auto"/>
          <w:sz w:val="24"/>
          <w:highlight w:val="none"/>
        </w:rPr>
      </w:pPr>
    </w:p>
    <w:p w14:paraId="16646217">
      <w:pPr>
        <w:wordWrap w:val="0"/>
        <w:ind w:firstLine="480" w:firstLineChars="200"/>
        <w:jc w:val="righ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投标人（加盖电子公章） :                     </w:t>
      </w:r>
    </w:p>
    <w:p w14:paraId="1E4D2001">
      <w:pPr>
        <w:wordWrap w:val="0"/>
        <w:ind w:firstLine="480" w:firstLineChars="200"/>
        <w:jc w:val="righ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授权人/代理人（签字或加盖电子公章）:          </w:t>
      </w:r>
    </w:p>
    <w:p w14:paraId="712C95AC">
      <w:pPr>
        <w:wordWrap w:val="0"/>
        <w:ind w:firstLine="480" w:firstLineChars="200"/>
        <w:jc w:val="righ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电话:                                 </w:t>
      </w:r>
    </w:p>
    <w:p w14:paraId="41689716">
      <w:pPr>
        <w:pStyle w:val="315"/>
        <w:jc w:val="center"/>
        <w:rPr>
          <w:rFonts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 xml:space="preserve">                   承诺日期:    年    月    日</w:t>
      </w:r>
    </w:p>
    <w:bookmarkEnd w:id="304"/>
    <w:p w14:paraId="0892EA27">
      <w:pPr>
        <w:rPr>
          <w:rFonts w:asciiTheme="minorEastAsia" w:hAnsiTheme="minorEastAsia" w:eastAsiaTheme="minorEastAsia" w:cstheme="minorEastAsia"/>
          <w:color w:val="auto"/>
          <w:highlight w:val="none"/>
          <w:lang w:val="zh-CN"/>
        </w:rPr>
      </w:pPr>
    </w:p>
    <w:p w14:paraId="636DD24A">
      <w:pPr>
        <w:pStyle w:val="2"/>
        <w:rPr>
          <w:rFonts w:asciiTheme="minorEastAsia" w:hAnsiTheme="minorEastAsia" w:eastAsiaTheme="minorEastAsia" w:cstheme="minorEastAsia"/>
          <w:color w:val="auto"/>
          <w:highlight w:val="none"/>
        </w:rPr>
      </w:pPr>
    </w:p>
    <w:p w14:paraId="146C0A8B">
      <w:pPr>
        <w:widowControl/>
        <w:jc w:val="left"/>
        <w:rPr>
          <w:rFonts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br w:type="page"/>
      </w:r>
    </w:p>
    <w:p w14:paraId="1CB39316">
      <w:pPr>
        <w:pStyle w:val="3"/>
        <w:spacing w:before="0" w:after="0"/>
        <w:ind w:firstLine="422" w:firstLineChars="200"/>
        <w:rPr>
          <w:rFonts w:asciiTheme="minorEastAsia" w:hAnsiTheme="minorEastAsia" w:eastAsiaTheme="minorEastAsia" w:cstheme="minorEastAsia"/>
          <w:color w:val="auto"/>
          <w:szCs w:val="21"/>
          <w:highlight w:val="none"/>
        </w:rPr>
      </w:pPr>
      <w:bookmarkStart w:id="305" w:name="_Toc171519104"/>
      <w:bookmarkStart w:id="306" w:name="_Toc30609"/>
      <w:r>
        <w:rPr>
          <w:rFonts w:hint="eastAsia" w:asciiTheme="minorEastAsia" w:hAnsiTheme="minorEastAsia" w:eastAsiaTheme="minorEastAsia" w:cstheme="minorEastAsia"/>
          <w:color w:val="auto"/>
          <w:szCs w:val="21"/>
          <w:highlight w:val="none"/>
        </w:rPr>
        <w:t>十</w:t>
      </w:r>
      <w:r>
        <w:rPr>
          <w:rFonts w:hint="eastAsia" w:asciiTheme="minorEastAsia" w:hAnsiTheme="minorEastAsia" w:eastAsiaTheme="minorEastAsia" w:cstheme="minorEastAsia"/>
          <w:color w:val="auto"/>
          <w:szCs w:val="21"/>
          <w:highlight w:val="none"/>
          <w:lang w:val="en-US" w:eastAsia="zh-CN"/>
        </w:rPr>
        <w:t>八</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制造商授权书（如需，格式或者自拟）</w:t>
      </w:r>
      <w:bookmarkEnd w:id="305"/>
      <w:bookmarkEnd w:id="306"/>
    </w:p>
    <w:p w14:paraId="6EFC7481">
      <w:pPr>
        <w:jc w:val="center"/>
        <w:outlineLvl w:val="0"/>
        <w:rPr>
          <w:rFonts w:asciiTheme="minorEastAsia" w:hAnsiTheme="minorEastAsia" w:eastAsiaTheme="minorEastAsia" w:cstheme="minorEastAsia"/>
          <w:color w:val="auto"/>
          <w:sz w:val="32"/>
          <w:szCs w:val="32"/>
          <w:highlight w:val="none"/>
        </w:rPr>
      </w:pPr>
      <w:bookmarkStart w:id="307" w:name="_Toc171518845"/>
      <w:bookmarkStart w:id="308" w:name="_Toc18058"/>
      <w:bookmarkStart w:id="309" w:name="_Toc171519105"/>
      <w:bookmarkStart w:id="310" w:name="_Toc31943"/>
      <w:bookmarkStart w:id="311" w:name="_Toc26589"/>
      <w:r>
        <w:rPr>
          <w:rFonts w:hint="eastAsia" w:asciiTheme="minorEastAsia" w:hAnsiTheme="minorEastAsia" w:eastAsiaTheme="minorEastAsia" w:cstheme="minorEastAsia"/>
          <w:color w:val="auto"/>
          <w:sz w:val="32"/>
          <w:szCs w:val="32"/>
          <w:highlight w:val="none"/>
        </w:rPr>
        <w:t>制造商授权书</w:t>
      </w:r>
      <w:bookmarkEnd w:id="307"/>
      <w:bookmarkEnd w:id="308"/>
      <w:bookmarkEnd w:id="309"/>
      <w:bookmarkEnd w:id="310"/>
      <w:bookmarkEnd w:id="311"/>
    </w:p>
    <w:p w14:paraId="3080AF7D">
      <w:pPr>
        <w:rPr>
          <w:rFonts w:asciiTheme="minorEastAsia" w:hAnsiTheme="minorEastAsia" w:eastAsiaTheme="minorEastAsia" w:cstheme="minorEastAsia"/>
          <w:color w:val="auto"/>
          <w:sz w:val="24"/>
          <w:highlight w:val="none"/>
        </w:rPr>
      </w:pPr>
    </w:p>
    <w:p w14:paraId="52C38C8F">
      <w:pPr>
        <w:spacing w:line="360" w:lineRule="auto"/>
        <w:rPr>
          <w:rFonts w:asciiTheme="minorEastAsia" w:hAnsiTheme="minorEastAsia" w:eastAsiaTheme="minorEastAsia" w:cstheme="minorEastAsia"/>
          <w:color w:val="auto"/>
          <w:szCs w:val="21"/>
          <w:highlight w:val="none"/>
        </w:rPr>
      </w:pPr>
    </w:p>
    <w:p w14:paraId="5D567A09">
      <w:pPr>
        <w:autoSpaceDE w:val="0"/>
        <w:autoSpaceDN w:val="0"/>
        <w:adjustRightInd w:val="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致： </w:t>
      </w:r>
    </w:p>
    <w:p w14:paraId="3F72234B">
      <w:pPr>
        <w:spacing w:line="360" w:lineRule="auto"/>
        <w:rPr>
          <w:rFonts w:asciiTheme="minorEastAsia" w:hAnsiTheme="minorEastAsia" w:eastAsiaTheme="minorEastAsia" w:cstheme="minorEastAsia"/>
          <w:color w:val="auto"/>
          <w:sz w:val="24"/>
          <w:highlight w:val="none"/>
        </w:rPr>
      </w:pPr>
    </w:p>
    <w:p w14:paraId="48A016E5">
      <w:pPr>
        <w:widowControl/>
        <w:spacing w:line="360" w:lineRule="auto"/>
        <w:jc w:val="left"/>
        <w:rPr>
          <w:rFonts w:asciiTheme="minorEastAsia" w:hAnsiTheme="minorEastAsia" w:eastAsiaTheme="minorEastAsia" w:cstheme="minorEastAsia"/>
          <w:color w:val="auto"/>
          <w:kern w:val="0"/>
          <w:sz w:val="24"/>
          <w:highlight w:val="none"/>
        </w:rPr>
      </w:pPr>
    </w:p>
    <w:p w14:paraId="7F15BAC5">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我们</w:t>
      </w:r>
      <w:r>
        <w:rPr>
          <w:rFonts w:hint="eastAsia" w:asciiTheme="minorEastAsia" w:hAnsiTheme="minorEastAsia" w:eastAsiaTheme="minorEastAsia" w:cstheme="minorEastAsia"/>
          <w:color w:val="auto"/>
          <w:sz w:val="24"/>
          <w:highlight w:val="none"/>
          <w:u w:val="single"/>
        </w:rPr>
        <w:t>（制造商名称）</w:t>
      </w:r>
      <w:r>
        <w:rPr>
          <w:rFonts w:hint="eastAsia" w:asciiTheme="minorEastAsia" w:hAnsiTheme="minorEastAsia" w:eastAsiaTheme="minorEastAsia" w:cstheme="minorEastAsia"/>
          <w:color w:val="auto"/>
          <w:sz w:val="24"/>
          <w:highlight w:val="none"/>
        </w:rPr>
        <w:t>是按</w:t>
      </w:r>
      <w:r>
        <w:rPr>
          <w:rFonts w:hint="eastAsia" w:asciiTheme="minorEastAsia" w:hAnsiTheme="minorEastAsia" w:eastAsiaTheme="minorEastAsia" w:cstheme="minorEastAsia"/>
          <w:color w:val="auto"/>
          <w:sz w:val="24"/>
          <w:highlight w:val="none"/>
          <w:u w:val="single"/>
        </w:rPr>
        <w:t>（国家名称）</w:t>
      </w:r>
      <w:r>
        <w:rPr>
          <w:rFonts w:hint="eastAsia" w:asciiTheme="minorEastAsia" w:hAnsiTheme="minorEastAsia" w:eastAsiaTheme="minorEastAsia" w:cstheme="minorEastAsia"/>
          <w:color w:val="auto"/>
          <w:sz w:val="24"/>
          <w:highlight w:val="none"/>
        </w:rPr>
        <w:t>法律成立的一家制造商，主要营业地点设在</w:t>
      </w:r>
      <w:r>
        <w:rPr>
          <w:rFonts w:hint="eastAsia" w:asciiTheme="minorEastAsia" w:hAnsiTheme="minorEastAsia" w:eastAsiaTheme="minorEastAsia" w:cstheme="minorEastAsia"/>
          <w:color w:val="auto"/>
          <w:sz w:val="24"/>
          <w:highlight w:val="none"/>
          <w:u w:val="single"/>
        </w:rPr>
        <w:t>（制造商地址）</w:t>
      </w:r>
      <w:r>
        <w:rPr>
          <w:rFonts w:hint="eastAsia" w:asciiTheme="minorEastAsia" w:hAnsiTheme="minorEastAsia" w:eastAsiaTheme="minorEastAsia" w:cstheme="minorEastAsia"/>
          <w:color w:val="auto"/>
          <w:sz w:val="24"/>
          <w:highlight w:val="none"/>
        </w:rPr>
        <w:t>。兹指派按</w:t>
      </w:r>
      <w:r>
        <w:rPr>
          <w:rFonts w:hint="eastAsia" w:asciiTheme="minorEastAsia" w:hAnsiTheme="minorEastAsia" w:eastAsiaTheme="minorEastAsia" w:cstheme="minorEastAsia"/>
          <w:color w:val="auto"/>
          <w:sz w:val="24"/>
          <w:highlight w:val="none"/>
          <w:u w:val="single"/>
        </w:rPr>
        <w:t>（国家名称）</w:t>
      </w:r>
      <w:r>
        <w:rPr>
          <w:rFonts w:hint="eastAsia" w:asciiTheme="minorEastAsia" w:hAnsiTheme="minorEastAsia" w:eastAsiaTheme="minorEastAsia" w:cstheme="minorEastAsia"/>
          <w:color w:val="auto"/>
          <w:sz w:val="24"/>
          <w:highlight w:val="none"/>
        </w:rPr>
        <w:t>的法律正式成立的，主要营业地点设在</w:t>
      </w:r>
      <w:r>
        <w:rPr>
          <w:rFonts w:hint="eastAsia" w:asciiTheme="minorEastAsia" w:hAnsiTheme="minorEastAsia" w:eastAsiaTheme="minorEastAsia" w:cstheme="minorEastAsia"/>
          <w:color w:val="auto"/>
          <w:sz w:val="24"/>
          <w:highlight w:val="none"/>
          <w:u w:val="single"/>
        </w:rPr>
        <w:t>（贸易公司地址）</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u w:val="single"/>
        </w:rPr>
        <w:t>（贸易公司名称）</w:t>
      </w:r>
      <w:r>
        <w:rPr>
          <w:rFonts w:hint="eastAsia" w:asciiTheme="minorEastAsia" w:hAnsiTheme="minorEastAsia" w:eastAsiaTheme="minorEastAsia" w:cstheme="minorEastAsia"/>
          <w:color w:val="auto"/>
          <w:sz w:val="24"/>
          <w:highlight w:val="none"/>
        </w:rPr>
        <w:t>作为我方真正的和合法的代理人进行下列有效的活动：</w:t>
      </w:r>
    </w:p>
    <w:p w14:paraId="3A19BD0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代表我方在中华人民共和国办理贵方第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号招标要求提供的由我方制造的产品的有关事宜，并对我方具有约束力。</w:t>
      </w:r>
    </w:p>
    <w:p w14:paraId="3123A8E6">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作为制造商，我方保证以公开招标合作者来约束自己，并对该公开招标过程共同和分别承担投标文件中所规定的义务。</w:t>
      </w:r>
    </w:p>
    <w:p w14:paraId="494A1770">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我方兹授予</w:t>
      </w:r>
      <w:r>
        <w:rPr>
          <w:rFonts w:hint="eastAsia" w:asciiTheme="minorEastAsia" w:hAnsiTheme="minorEastAsia" w:eastAsiaTheme="minorEastAsia" w:cstheme="minorEastAsia"/>
          <w:color w:val="auto"/>
          <w:sz w:val="24"/>
          <w:highlight w:val="none"/>
          <w:u w:val="single"/>
        </w:rPr>
        <w:t>（贸易公司名称）</w:t>
      </w:r>
      <w:r>
        <w:rPr>
          <w:rFonts w:hint="eastAsia" w:asciiTheme="minorEastAsia" w:hAnsiTheme="minorEastAsia" w:eastAsiaTheme="minorEastAsia" w:cstheme="minorEastAsia"/>
          <w:color w:val="auto"/>
          <w:sz w:val="24"/>
          <w:highlight w:val="none"/>
        </w:rPr>
        <w:t>全权办理和履行上述我方为完成上述各点所必须的事宜，具有替换或撤销的全权。兹确认</w:t>
      </w:r>
      <w:r>
        <w:rPr>
          <w:rFonts w:hint="eastAsia" w:asciiTheme="minorEastAsia" w:hAnsiTheme="minorEastAsia" w:eastAsiaTheme="minorEastAsia" w:cstheme="minorEastAsia"/>
          <w:color w:val="auto"/>
          <w:sz w:val="24"/>
          <w:highlight w:val="none"/>
          <w:u w:val="single"/>
        </w:rPr>
        <w:t>（贸易公司名称）</w:t>
      </w:r>
      <w:r>
        <w:rPr>
          <w:rFonts w:hint="eastAsia" w:asciiTheme="minorEastAsia" w:hAnsiTheme="minorEastAsia" w:eastAsiaTheme="minorEastAsia" w:cstheme="minorEastAsia"/>
          <w:color w:val="auto"/>
          <w:sz w:val="24"/>
          <w:highlight w:val="none"/>
        </w:rPr>
        <w:t>或其正式授权代表依此合法地办理一切事宜。</w:t>
      </w:r>
    </w:p>
    <w:p w14:paraId="66A1734F">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我方于年月日签署本文件，</w:t>
      </w:r>
      <w:r>
        <w:rPr>
          <w:rFonts w:hint="eastAsia" w:asciiTheme="minorEastAsia" w:hAnsiTheme="minorEastAsia" w:eastAsiaTheme="minorEastAsia" w:cstheme="minorEastAsia"/>
          <w:color w:val="auto"/>
          <w:sz w:val="24"/>
          <w:highlight w:val="none"/>
          <w:u w:val="single"/>
        </w:rPr>
        <w:t>（贸易公司名称）</w:t>
      </w:r>
      <w:r>
        <w:rPr>
          <w:rFonts w:hint="eastAsia" w:asciiTheme="minorEastAsia" w:hAnsiTheme="minorEastAsia" w:eastAsiaTheme="minorEastAsia" w:cstheme="minorEastAsia"/>
          <w:color w:val="auto"/>
          <w:sz w:val="24"/>
          <w:highlight w:val="none"/>
        </w:rPr>
        <w:t xml:space="preserve">于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日接受此件，以此为证。</w:t>
      </w:r>
    </w:p>
    <w:p w14:paraId="0FF7B5F0">
      <w:pPr>
        <w:spacing w:line="360" w:lineRule="auto"/>
        <w:ind w:firstLine="480" w:firstLineChars="200"/>
        <w:rPr>
          <w:rFonts w:asciiTheme="minorEastAsia" w:hAnsiTheme="minorEastAsia" w:eastAsiaTheme="minorEastAsia" w:cstheme="minorEastAsia"/>
          <w:color w:val="auto"/>
          <w:sz w:val="24"/>
          <w:highlight w:val="none"/>
        </w:rPr>
      </w:pPr>
    </w:p>
    <w:p w14:paraId="39C70E18">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制造商名称（</w:t>
      </w:r>
      <w:bookmarkStart w:id="312" w:name="OLE_LINK77"/>
      <w:r>
        <w:rPr>
          <w:rFonts w:hint="eastAsia" w:asciiTheme="minorEastAsia" w:hAnsiTheme="minorEastAsia" w:eastAsiaTheme="minorEastAsia" w:cstheme="minorEastAsia"/>
          <w:color w:val="auto"/>
          <w:sz w:val="24"/>
          <w:highlight w:val="none"/>
        </w:rPr>
        <w:t>盖章</w:t>
      </w:r>
      <w:bookmarkEnd w:id="312"/>
      <w:r>
        <w:rPr>
          <w:rFonts w:hint="eastAsia" w:asciiTheme="minorEastAsia" w:hAnsiTheme="minorEastAsia" w:eastAsiaTheme="minorEastAsia" w:cstheme="minorEastAsia"/>
          <w:color w:val="auto"/>
          <w:sz w:val="24"/>
          <w:highlight w:val="none"/>
        </w:rPr>
        <w:t>）:</w:t>
      </w:r>
    </w:p>
    <w:p w14:paraId="7F015D20">
      <w:pPr>
        <w:spacing w:line="360" w:lineRule="auto"/>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签字人姓名（签名）:</w:t>
      </w:r>
    </w:p>
    <w:p w14:paraId="02C5B834">
      <w:pPr>
        <w:spacing w:line="360" w:lineRule="auto"/>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日期：    年   月   日</w:t>
      </w:r>
    </w:p>
    <w:p w14:paraId="0ADF384D">
      <w:pP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p w14:paraId="1CD9381E">
      <w:pPr>
        <w:spacing w:line="360" w:lineRule="auto"/>
        <w:ind w:firstLine="422" w:firstLineChars="200"/>
        <w:jc w:val="left"/>
        <w:rPr>
          <w:rFonts w:hint="default"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Cs w:val="21"/>
          <w:highlight w:val="none"/>
        </w:rPr>
        <w:t>十</w:t>
      </w:r>
      <w:r>
        <w:rPr>
          <w:rFonts w:hint="eastAsia" w:asciiTheme="minorEastAsia" w:hAnsiTheme="minorEastAsia" w:eastAsiaTheme="minorEastAsia" w:cstheme="minorEastAsia"/>
          <w:b/>
          <w:bCs/>
          <w:color w:val="auto"/>
          <w:szCs w:val="21"/>
          <w:highlight w:val="none"/>
          <w:lang w:val="en-US" w:eastAsia="zh-CN"/>
        </w:rPr>
        <w:t>九、其他资料</w:t>
      </w:r>
    </w:p>
    <w:bookmarkEnd w:id="313"/>
    <w:sectPr>
      <w:pgSz w:w="11906" w:h="16838"/>
      <w:pgMar w:top="1418" w:right="1418" w:bottom="1418" w:left="1418" w:header="720" w:footer="720" w:gutter="0"/>
      <w:cols w:space="720" w:num="1"/>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F11E87D-D930-48AE-AA2D-B121F6E7B3C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大黑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方正小标宋_GBK">
    <w:altName w:val="Microsoft YaHei UI"/>
    <w:panose1 w:val="00000000000000000000"/>
    <w:charset w:val="86"/>
    <w:family w:val="script"/>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200247B" w:usb2="00000009" w:usb3="00000000" w:csb0="200001F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roman"/>
    <w:pitch w:val="default"/>
    <w:sig w:usb0="00000000" w:usb1="00000000" w:usb2="0000003F" w:usb3="00000000" w:csb0="603F01FF" w:csb1="FFFF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altName w:val="微软雅黑"/>
    <w:panose1 w:val="00000000000000000000"/>
    <w:charset w:val="86"/>
    <w:family w:val="script"/>
    <w:pitch w:val="default"/>
    <w:sig w:usb0="00000000" w:usb1="00000000" w:usb2="00000000" w:usb3="00000000" w:csb0="00040000" w:csb1="00000000"/>
  </w:font>
  <w:font w:name="Georgia">
    <w:panose1 w:val="02040502050405020303"/>
    <w:charset w:val="00"/>
    <w:family w:val="roman"/>
    <w:pitch w:val="default"/>
    <w:sig w:usb0="00000287" w:usb1="00000000" w:usb2="00000000" w:usb3="00000000" w:csb0="2000009F" w:csb1="00000000"/>
  </w:font>
  <w:font w:name="ˎ̥">
    <w:altName w:val="Times New Roman"/>
    <w:panose1 w:val="00000000000000000000"/>
    <w:charset w:val="00"/>
    <w:family w:val="auto"/>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8ED14">
    <w:pPr>
      <w:pStyle w:val="3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3"/>
              <wp:cNvGraphicFramePr/>
              <a:graphic xmlns:a="http://schemas.openxmlformats.org/drawingml/2006/main">
                <a:graphicData uri="http://schemas.microsoft.com/office/word/2010/wordprocessingShape">
                  <wps:wsp>
                    <wps:cNvSpPr txBox="1"/>
                    <wps:spPr bwMode="auto">
                      <a:xfrm>
                        <a:off x="0" y="0"/>
                        <a:ext cx="133985" cy="153035"/>
                      </a:xfrm>
                      <a:prstGeom prst="rect">
                        <a:avLst/>
                      </a:prstGeom>
                      <a:noFill/>
                      <a:ln>
                        <a:noFill/>
                      </a:ln>
                      <a:effectLst/>
                    </wps:spPr>
                    <wps:txbx>
                      <w:txbxContent>
                        <w:p w14:paraId="77520F98">
                          <w:pPr>
                            <w:snapToGrid w:val="0"/>
                            <w:rPr>
                              <w:sz w:val="18"/>
                            </w:rPr>
                          </w:pPr>
                          <w:r>
                            <w:fldChar w:fldCharType="begin"/>
                          </w:r>
                          <w:r>
                            <w:instrText xml:space="preserve"> PAGE  \* MERGEFORMAT </w:instrText>
                          </w:r>
                          <w:r>
                            <w:fldChar w:fldCharType="separate"/>
                          </w:r>
                          <w:r>
                            <w:t>26</w:t>
                          </w:r>
                          <w:r>
                            <w:fldChar w:fldCharType="end"/>
                          </w:r>
                        </w:p>
                      </w:txbxContent>
                    </wps:txbx>
                    <wps:bodyPr rot="0" vert="horz" wrap="none" lIns="0" tIns="0" rIns="0" bIns="0" anchor="t" anchorCtr="0" upright="1">
                      <a:spAutoFit/>
                    </wps:bodyPr>
                  </wps:wsp>
                </a:graphicData>
              </a:graphic>
            </wp:anchor>
          </w:drawing>
        </mc:Choice>
        <mc:Fallback>
          <w:pict>
            <v:shape id="文本框 13" o:spid="_x0000_s1026" o:spt="202" type="#_x0000_t202"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Qe10z0AAAAAMBAAAPAAAAAAAAAAEAIAAAACIAAABkcnMvZG93bnJldi54bWxQSwECFAAUAAAA&#10;CACHTuJAY6Hm0vYBAADhAwAADgAAAAAAAAABACAAAAAfAQAAZHJzL2Uyb0RvYy54bWxQSwUGAAAA&#10;AAYABgBZAQAAhwUAAAAA&#10;">
              <v:fill on="f" focussize="0,0"/>
              <v:stroke on="f"/>
              <v:imagedata o:title=""/>
              <o:lock v:ext="edit" aspectratio="f"/>
              <v:textbox inset="0mm,0mm,0mm,0mm" style="mso-fit-shape-to-text:t;">
                <w:txbxContent>
                  <w:p w14:paraId="77520F98">
                    <w:pPr>
                      <w:snapToGrid w:val="0"/>
                      <w:rPr>
                        <w:sz w:val="18"/>
                      </w:rPr>
                    </w:pPr>
                    <w:r>
                      <w:fldChar w:fldCharType="begin"/>
                    </w:r>
                    <w:r>
                      <w:instrText xml:space="preserve"> PAGE  \* MERGEFORMAT </w:instrText>
                    </w:r>
                    <w:r>
                      <w:fldChar w:fldCharType="separate"/>
                    </w:r>
                    <w: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58403">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F6B70">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4E2C84"/>
    <w:multiLevelType w:val="singleLevel"/>
    <w:tmpl w:val="044E2C8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lZTdhZTkzNDhlZDIwMzUyNzE5MDRhNmEwMDI0ODgifQ=="/>
  </w:docVars>
  <w:rsids>
    <w:rsidRoot w:val="00172A27"/>
    <w:rsid w:val="00001129"/>
    <w:rsid w:val="00001808"/>
    <w:rsid w:val="0000390B"/>
    <w:rsid w:val="00004072"/>
    <w:rsid w:val="0000496D"/>
    <w:rsid w:val="000059E6"/>
    <w:rsid w:val="00006101"/>
    <w:rsid w:val="000064E8"/>
    <w:rsid w:val="000069B1"/>
    <w:rsid w:val="00006FAA"/>
    <w:rsid w:val="00010308"/>
    <w:rsid w:val="000116B3"/>
    <w:rsid w:val="00011AE3"/>
    <w:rsid w:val="000128AA"/>
    <w:rsid w:val="000138EF"/>
    <w:rsid w:val="00014644"/>
    <w:rsid w:val="00015043"/>
    <w:rsid w:val="00021264"/>
    <w:rsid w:val="00021B8B"/>
    <w:rsid w:val="00021C31"/>
    <w:rsid w:val="00023D9C"/>
    <w:rsid w:val="00023F91"/>
    <w:rsid w:val="00025294"/>
    <w:rsid w:val="000263E0"/>
    <w:rsid w:val="00027718"/>
    <w:rsid w:val="00032301"/>
    <w:rsid w:val="000331B1"/>
    <w:rsid w:val="00034421"/>
    <w:rsid w:val="00036BE7"/>
    <w:rsid w:val="00040319"/>
    <w:rsid w:val="0004065E"/>
    <w:rsid w:val="00042958"/>
    <w:rsid w:val="00044594"/>
    <w:rsid w:val="00046D91"/>
    <w:rsid w:val="00050C63"/>
    <w:rsid w:val="00052448"/>
    <w:rsid w:val="00052E56"/>
    <w:rsid w:val="00053138"/>
    <w:rsid w:val="00053310"/>
    <w:rsid w:val="00054877"/>
    <w:rsid w:val="00055632"/>
    <w:rsid w:val="0005626D"/>
    <w:rsid w:val="00056423"/>
    <w:rsid w:val="00056A19"/>
    <w:rsid w:val="00060E86"/>
    <w:rsid w:val="00061030"/>
    <w:rsid w:val="0006107A"/>
    <w:rsid w:val="00061875"/>
    <w:rsid w:val="00061E0A"/>
    <w:rsid w:val="00063303"/>
    <w:rsid w:val="00063A2A"/>
    <w:rsid w:val="000641EF"/>
    <w:rsid w:val="00064518"/>
    <w:rsid w:val="00064C5F"/>
    <w:rsid w:val="00065514"/>
    <w:rsid w:val="00065D6C"/>
    <w:rsid w:val="00065D73"/>
    <w:rsid w:val="0006632C"/>
    <w:rsid w:val="0006662A"/>
    <w:rsid w:val="00066B60"/>
    <w:rsid w:val="000674ED"/>
    <w:rsid w:val="000711D0"/>
    <w:rsid w:val="000714C9"/>
    <w:rsid w:val="00071D39"/>
    <w:rsid w:val="00074029"/>
    <w:rsid w:val="000759C0"/>
    <w:rsid w:val="00075A3B"/>
    <w:rsid w:val="0007792B"/>
    <w:rsid w:val="00080274"/>
    <w:rsid w:val="00081DDD"/>
    <w:rsid w:val="0008269A"/>
    <w:rsid w:val="000835DE"/>
    <w:rsid w:val="00084760"/>
    <w:rsid w:val="0008602F"/>
    <w:rsid w:val="000865F2"/>
    <w:rsid w:val="00086DC4"/>
    <w:rsid w:val="00086EC4"/>
    <w:rsid w:val="00087D7B"/>
    <w:rsid w:val="0009037D"/>
    <w:rsid w:val="0009209B"/>
    <w:rsid w:val="000921B4"/>
    <w:rsid w:val="000932C0"/>
    <w:rsid w:val="00094577"/>
    <w:rsid w:val="0009573E"/>
    <w:rsid w:val="00097686"/>
    <w:rsid w:val="000978A2"/>
    <w:rsid w:val="000A0C21"/>
    <w:rsid w:val="000A1254"/>
    <w:rsid w:val="000A2699"/>
    <w:rsid w:val="000A34B5"/>
    <w:rsid w:val="000A35BF"/>
    <w:rsid w:val="000A3823"/>
    <w:rsid w:val="000A447D"/>
    <w:rsid w:val="000A49A5"/>
    <w:rsid w:val="000A53DA"/>
    <w:rsid w:val="000A7FB8"/>
    <w:rsid w:val="000B04A3"/>
    <w:rsid w:val="000B1043"/>
    <w:rsid w:val="000B1EBD"/>
    <w:rsid w:val="000B2BAB"/>
    <w:rsid w:val="000B2EA6"/>
    <w:rsid w:val="000B56AA"/>
    <w:rsid w:val="000C2593"/>
    <w:rsid w:val="000C25C0"/>
    <w:rsid w:val="000C51BD"/>
    <w:rsid w:val="000C62BC"/>
    <w:rsid w:val="000C6936"/>
    <w:rsid w:val="000C6E55"/>
    <w:rsid w:val="000C7167"/>
    <w:rsid w:val="000D0157"/>
    <w:rsid w:val="000D0786"/>
    <w:rsid w:val="000D1C8A"/>
    <w:rsid w:val="000D43C5"/>
    <w:rsid w:val="000D721F"/>
    <w:rsid w:val="000E0B5B"/>
    <w:rsid w:val="000E0DD8"/>
    <w:rsid w:val="000E19BC"/>
    <w:rsid w:val="000E1B71"/>
    <w:rsid w:val="000E3601"/>
    <w:rsid w:val="000E38F4"/>
    <w:rsid w:val="000E38FB"/>
    <w:rsid w:val="000E41A1"/>
    <w:rsid w:val="000E588E"/>
    <w:rsid w:val="000E6678"/>
    <w:rsid w:val="000E6701"/>
    <w:rsid w:val="000E71F1"/>
    <w:rsid w:val="000F1F1B"/>
    <w:rsid w:val="000F307D"/>
    <w:rsid w:val="000F59C4"/>
    <w:rsid w:val="000F5C70"/>
    <w:rsid w:val="000F5D10"/>
    <w:rsid w:val="000F5D1B"/>
    <w:rsid w:val="00100177"/>
    <w:rsid w:val="001007CE"/>
    <w:rsid w:val="00102770"/>
    <w:rsid w:val="00103DBA"/>
    <w:rsid w:val="00104A91"/>
    <w:rsid w:val="00105658"/>
    <w:rsid w:val="001059B2"/>
    <w:rsid w:val="00105CE4"/>
    <w:rsid w:val="00106EF4"/>
    <w:rsid w:val="001106D4"/>
    <w:rsid w:val="00111ECA"/>
    <w:rsid w:val="001127BB"/>
    <w:rsid w:val="00113276"/>
    <w:rsid w:val="00113584"/>
    <w:rsid w:val="0011386E"/>
    <w:rsid w:val="00114C52"/>
    <w:rsid w:val="001154BB"/>
    <w:rsid w:val="00116982"/>
    <w:rsid w:val="0011716E"/>
    <w:rsid w:val="001217B2"/>
    <w:rsid w:val="001238CB"/>
    <w:rsid w:val="00123C68"/>
    <w:rsid w:val="0012513D"/>
    <w:rsid w:val="00125DBC"/>
    <w:rsid w:val="0012609E"/>
    <w:rsid w:val="00126109"/>
    <w:rsid w:val="00126497"/>
    <w:rsid w:val="001319AA"/>
    <w:rsid w:val="00132637"/>
    <w:rsid w:val="00132820"/>
    <w:rsid w:val="00133608"/>
    <w:rsid w:val="00135D0A"/>
    <w:rsid w:val="001368ED"/>
    <w:rsid w:val="0013723F"/>
    <w:rsid w:val="0013778B"/>
    <w:rsid w:val="00137CFC"/>
    <w:rsid w:val="00140231"/>
    <w:rsid w:val="00141780"/>
    <w:rsid w:val="00142BB4"/>
    <w:rsid w:val="00142C39"/>
    <w:rsid w:val="00145D0E"/>
    <w:rsid w:val="0014608B"/>
    <w:rsid w:val="0014628C"/>
    <w:rsid w:val="00147F61"/>
    <w:rsid w:val="00151385"/>
    <w:rsid w:val="00152AA9"/>
    <w:rsid w:val="00152B09"/>
    <w:rsid w:val="00153BE2"/>
    <w:rsid w:val="001555C6"/>
    <w:rsid w:val="00157308"/>
    <w:rsid w:val="0015732A"/>
    <w:rsid w:val="00157D45"/>
    <w:rsid w:val="00161F1D"/>
    <w:rsid w:val="00163DAF"/>
    <w:rsid w:val="00166E69"/>
    <w:rsid w:val="00170A15"/>
    <w:rsid w:val="001712E7"/>
    <w:rsid w:val="001719EB"/>
    <w:rsid w:val="00172A27"/>
    <w:rsid w:val="00172A87"/>
    <w:rsid w:val="0017380B"/>
    <w:rsid w:val="001746B4"/>
    <w:rsid w:val="0017739F"/>
    <w:rsid w:val="00182279"/>
    <w:rsid w:val="00182CAC"/>
    <w:rsid w:val="0018346B"/>
    <w:rsid w:val="00183DE0"/>
    <w:rsid w:val="001855F5"/>
    <w:rsid w:val="00186300"/>
    <w:rsid w:val="0018635D"/>
    <w:rsid w:val="00190A0F"/>
    <w:rsid w:val="00190BC8"/>
    <w:rsid w:val="00191900"/>
    <w:rsid w:val="00191B21"/>
    <w:rsid w:val="00191D59"/>
    <w:rsid w:val="00191E7D"/>
    <w:rsid w:val="0019236A"/>
    <w:rsid w:val="001925B7"/>
    <w:rsid w:val="00192C40"/>
    <w:rsid w:val="00193D59"/>
    <w:rsid w:val="001942B2"/>
    <w:rsid w:val="00194443"/>
    <w:rsid w:val="00194F8B"/>
    <w:rsid w:val="0019556F"/>
    <w:rsid w:val="00195BDB"/>
    <w:rsid w:val="00197629"/>
    <w:rsid w:val="00197C3D"/>
    <w:rsid w:val="00197D67"/>
    <w:rsid w:val="001A06D0"/>
    <w:rsid w:val="001A149B"/>
    <w:rsid w:val="001A3746"/>
    <w:rsid w:val="001A3D7F"/>
    <w:rsid w:val="001A5629"/>
    <w:rsid w:val="001A5687"/>
    <w:rsid w:val="001A56E6"/>
    <w:rsid w:val="001A7D18"/>
    <w:rsid w:val="001B22CA"/>
    <w:rsid w:val="001B3FEE"/>
    <w:rsid w:val="001B48DF"/>
    <w:rsid w:val="001B604B"/>
    <w:rsid w:val="001B6417"/>
    <w:rsid w:val="001B6BE1"/>
    <w:rsid w:val="001C0170"/>
    <w:rsid w:val="001C09EC"/>
    <w:rsid w:val="001C143B"/>
    <w:rsid w:val="001C14D8"/>
    <w:rsid w:val="001C171B"/>
    <w:rsid w:val="001C1906"/>
    <w:rsid w:val="001C2AFD"/>
    <w:rsid w:val="001C4DE4"/>
    <w:rsid w:val="001C52A7"/>
    <w:rsid w:val="001C5D85"/>
    <w:rsid w:val="001C666E"/>
    <w:rsid w:val="001D0152"/>
    <w:rsid w:val="001D10F3"/>
    <w:rsid w:val="001D13E4"/>
    <w:rsid w:val="001D2E2D"/>
    <w:rsid w:val="001D4825"/>
    <w:rsid w:val="001D6B8A"/>
    <w:rsid w:val="001D6D33"/>
    <w:rsid w:val="001E0426"/>
    <w:rsid w:val="001E1803"/>
    <w:rsid w:val="001E19EB"/>
    <w:rsid w:val="001E25C9"/>
    <w:rsid w:val="001E3981"/>
    <w:rsid w:val="001E3F3B"/>
    <w:rsid w:val="001F1015"/>
    <w:rsid w:val="001F1253"/>
    <w:rsid w:val="001F28CE"/>
    <w:rsid w:val="001F34A7"/>
    <w:rsid w:val="001F45F1"/>
    <w:rsid w:val="001F5531"/>
    <w:rsid w:val="001F65E5"/>
    <w:rsid w:val="001F738A"/>
    <w:rsid w:val="002006C0"/>
    <w:rsid w:val="0020097D"/>
    <w:rsid w:val="002011ED"/>
    <w:rsid w:val="0020131E"/>
    <w:rsid w:val="00202858"/>
    <w:rsid w:val="00202EC6"/>
    <w:rsid w:val="002040EF"/>
    <w:rsid w:val="0020621F"/>
    <w:rsid w:val="0020674E"/>
    <w:rsid w:val="0021108B"/>
    <w:rsid w:val="0021244A"/>
    <w:rsid w:val="002130C0"/>
    <w:rsid w:val="00213145"/>
    <w:rsid w:val="0021492E"/>
    <w:rsid w:val="00215131"/>
    <w:rsid w:val="00216977"/>
    <w:rsid w:val="00216B53"/>
    <w:rsid w:val="00217721"/>
    <w:rsid w:val="00217C2B"/>
    <w:rsid w:val="00217DFB"/>
    <w:rsid w:val="00220E85"/>
    <w:rsid w:val="00221042"/>
    <w:rsid w:val="00222506"/>
    <w:rsid w:val="002225F0"/>
    <w:rsid w:val="00224ADC"/>
    <w:rsid w:val="002274EE"/>
    <w:rsid w:val="00227536"/>
    <w:rsid w:val="00230669"/>
    <w:rsid w:val="00232A14"/>
    <w:rsid w:val="00233315"/>
    <w:rsid w:val="002335A0"/>
    <w:rsid w:val="00233B38"/>
    <w:rsid w:val="0023618D"/>
    <w:rsid w:val="002372DA"/>
    <w:rsid w:val="00241ACB"/>
    <w:rsid w:val="002422B6"/>
    <w:rsid w:val="002443BD"/>
    <w:rsid w:val="00244663"/>
    <w:rsid w:val="00244D08"/>
    <w:rsid w:val="00244EAE"/>
    <w:rsid w:val="00244F12"/>
    <w:rsid w:val="0024649E"/>
    <w:rsid w:val="00250DEC"/>
    <w:rsid w:val="00252530"/>
    <w:rsid w:val="00252954"/>
    <w:rsid w:val="00254167"/>
    <w:rsid w:val="00256AC0"/>
    <w:rsid w:val="00257547"/>
    <w:rsid w:val="00257754"/>
    <w:rsid w:val="00257A05"/>
    <w:rsid w:val="00261482"/>
    <w:rsid w:val="00261565"/>
    <w:rsid w:val="002621D8"/>
    <w:rsid w:val="002629C6"/>
    <w:rsid w:val="00264249"/>
    <w:rsid w:val="00264C6B"/>
    <w:rsid w:val="00265381"/>
    <w:rsid w:val="00266B28"/>
    <w:rsid w:val="00267599"/>
    <w:rsid w:val="00272E90"/>
    <w:rsid w:val="0027482D"/>
    <w:rsid w:val="0027542E"/>
    <w:rsid w:val="00276B0B"/>
    <w:rsid w:val="00277DE1"/>
    <w:rsid w:val="00280567"/>
    <w:rsid w:val="0028135D"/>
    <w:rsid w:val="002821CA"/>
    <w:rsid w:val="002826E4"/>
    <w:rsid w:val="002827D3"/>
    <w:rsid w:val="00282AC0"/>
    <w:rsid w:val="00282E85"/>
    <w:rsid w:val="0028364F"/>
    <w:rsid w:val="002844FA"/>
    <w:rsid w:val="00284661"/>
    <w:rsid w:val="00285639"/>
    <w:rsid w:val="00286145"/>
    <w:rsid w:val="00286D1D"/>
    <w:rsid w:val="00287122"/>
    <w:rsid w:val="002873A3"/>
    <w:rsid w:val="00287427"/>
    <w:rsid w:val="002908B1"/>
    <w:rsid w:val="00290AA4"/>
    <w:rsid w:val="00290F6D"/>
    <w:rsid w:val="00291017"/>
    <w:rsid w:val="0029266F"/>
    <w:rsid w:val="0029361A"/>
    <w:rsid w:val="002936A4"/>
    <w:rsid w:val="002946DB"/>
    <w:rsid w:val="00294C36"/>
    <w:rsid w:val="00295570"/>
    <w:rsid w:val="002955B1"/>
    <w:rsid w:val="00297CA2"/>
    <w:rsid w:val="002A1694"/>
    <w:rsid w:val="002A24E9"/>
    <w:rsid w:val="002A32CD"/>
    <w:rsid w:val="002A3F29"/>
    <w:rsid w:val="002A51D3"/>
    <w:rsid w:val="002A566E"/>
    <w:rsid w:val="002A6938"/>
    <w:rsid w:val="002A714C"/>
    <w:rsid w:val="002A71FE"/>
    <w:rsid w:val="002A723E"/>
    <w:rsid w:val="002A7A44"/>
    <w:rsid w:val="002B0396"/>
    <w:rsid w:val="002B25A2"/>
    <w:rsid w:val="002B4D0B"/>
    <w:rsid w:val="002B5BD0"/>
    <w:rsid w:val="002B5DB7"/>
    <w:rsid w:val="002B6929"/>
    <w:rsid w:val="002B7092"/>
    <w:rsid w:val="002C05B6"/>
    <w:rsid w:val="002C1C59"/>
    <w:rsid w:val="002C3492"/>
    <w:rsid w:val="002C34A7"/>
    <w:rsid w:val="002C4723"/>
    <w:rsid w:val="002C48CE"/>
    <w:rsid w:val="002C64C9"/>
    <w:rsid w:val="002C7086"/>
    <w:rsid w:val="002C73D9"/>
    <w:rsid w:val="002D0F5F"/>
    <w:rsid w:val="002D1C9E"/>
    <w:rsid w:val="002D33EB"/>
    <w:rsid w:val="002D5446"/>
    <w:rsid w:val="002D6332"/>
    <w:rsid w:val="002D71D9"/>
    <w:rsid w:val="002E1A20"/>
    <w:rsid w:val="002E1E80"/>
    <w:rsid w:val="002E24EA"/>
    <w:rsid w:val="002E30F8"/>
    <w:rsid w:val="002E397B"/>
    <w:rsid w:val="002E4B86"/>
    <w:rsid w:val="002E565E"/>
    <w:rsid w:val="002F06CF"/>
    <w:rsid w:val="002F203E"/>
    <w:rsid w:val="002F3AA5"/>
    <w:rsid w:val="002F3CDD"/>
    <w:rsid w:val="002F69C6"/>
    <w:rsid w:val="003006BF"/>
    <w:rsid w:val="00300B14"/>
    <w:rsid w:val="00301EB7"/>
    <w:rsid w:val="0030283C"/>
    <w:rsid w:val="003028DC"/>
    <w:rsid w:val="00302EA0"/>
    <w:rsid w:val="00303BD9"/>
    <w:rsid w:val="00305495"/>
    <w:rsid w:val="00307244"/>
    <w:rsid w:val="003073DB"/>
    <w:rsid w:val="0031153F"/>
    <w:rsid w:val="00313124"/>
    <w:rsid w:val="0031397D"/>
    <w:rsid w:val="00314C3E"/>
    <w:rsid w:val="0031523A"/>
    <w:rsid w:val="003165CE"/>
    <w:rsid w:val="00316F05"/>
    <w:rsid w:val="0031730D"/>
    <w:rsid w:val="00320003"/>
    <w:rsid w:val="0032033F"/>
    <w:rsid w:val="003204B6"/>
    <w:rsid w:val="00320A92"/>
    <w:rsid w:val="00322C2B"/>
    <w:rsid w:val="00323F76"/>
    <w:rsid w:val="00326E07"/>
    <w:rsid w:val="00326E84"/>
    <w:rsid w:val="00327351"/>
    <w:rsid w:val="00327491"/>
    <w:rsid w:val="003309FA"/>
    <w:rsid w:val="00330A00"/>
    <w:rsid w:val="0033107B"/>
    <w:rsid w:val="00333B9C"/>
    <w:rsid w:val="00336637"/>
    <w:rsid w:val="00340A8D"/>
    <w:rsid w:val="00341811"/>
    <w:rsid w:val="00342AD8"/>
    <w:rsid w:val="00342B3F"/>
    <w:rsid w:val="00343FB4"/>
    <w:rsid w:val="0034467B"/>
    <w:rsid w:val="003447D4"/>
    <w:rsid w:val="00344CDC"/>
    <w:rsid w:val="003456D0"/>
    <w:rsid w:val="00345868"/>
    <w:rsid w:val="003463FD"/>
    <w:rsid w:val="00350508"/>
    <w:rsid w:val="0035093C"/>
    <w:rsid w:val="00350A6A"/>
    <w:rsid w:val="00352579"/>
    <w:rsid w:val="003529F1"/>
    <w:rsid w:val="00352AD2"/>
    <w:rsid w:val="00354D22"/>
    <w:rsid w:val="003606BF"/>
    <w:rsid w:val="00363323"/>
    <w:rsid w:val="00363380"/>
    <w:rsid w:val="00363AF5"/>
    <w:rsid w:val="00364BEC"/>
    <w:rsid w:val="00365260"/>
    <w:rsid w:val="0036526B"/>
    <w:rsid w:val="00365D71"/>
    <w:rsid w:val="0036668E"/>
    <w:rsid w:val="0036773A"/>
    <w:rsid w:val="00367E6C"/>
    <w:rsid w:val="00370061"/>
    <w:rsid w:val="00372107"/>
    <w:rsid w:val="00374659"/>
    <w:rsid w:val="003758F1"/>
    <w:rsid w:val="003779E0"/>
    <w:rsid w:val="00377AC9"/>
    <w:rsid w:val="00377F38"/>
    <w:rsid w:val="00380C3F"/>
    <w:rsid w:val="003813BA"/>
    <w:rsid w:val="00381B10"/>
    <w:rsid w:val="00383C42"/>
    <w:rsid w:val="0038449C"/>
    <w:rsid w:val="00385E19"/>
    <w:rsid w:val="0038605A"/>
    <w:rsid w:val="003863ED"/>
    <w:rsid w:val="00387DF4"/>
    <w:rsid w:val="0039021E"/>
    <w:rsid w:val="003912D9"/>
    <w:rsid w:val="003921F4"/>
    <w:rsid w:val="00394504"/>
    <w:rsid w:val="003969F4"/>
    <w:rsid w:val="003A0038"/>
    <w:rsid w:val="003A04DB"/>
    <w:rsid w:val="003A27A5"/>
    <w:rsid w:val="003A3076"/>
    <w:rsid w:val="003A43FC"/>
    <w:rsid w:val="003A59FC"/>
    <w:rsid w:val="003A7D2E"/>
    <w:rsid w:val="003A7D41"/>
    <w:rsid w:val="003B02DF"/>
    <w:rsid w:val="003B033F"/>
    <w:rsid w:val="003B079D"/>
    <w:rsid w:val="003B2C4A"/>
    <w:rsid w:val="003B40AD"/>
    <w:rsid w:val="003B4AE4"/>
    <w:rsid w:val="003B4B57"/>
    <w:rsid w:val="003B761D"/>
    <w:rsid w:val="003C0A1C"/>
    <w:rsid w:val="003C2C20"/>
    <w:rsid w:val="003C63DB"/>
    <w:rsid w:val="003C79F8"/>
    <w:rsid w:val="003C7A1D"/>
    <w:rsid w:val="003C7CEE"/>
    <w:rsid w:val="003D0676"/>
    <w:rsid w:val="003D11C6"/>
    <w:rsid w:val="003D2E71"/>
    <w:rsid w:val="003D4FCC"/>
    <w:rsid w:val="003D575E"/>
    <w:rsid w:val="003D7196"/>
    <w:rsid w:val="003E139F"/>
    <w:rsid w:val="003E155F"/>
    <w:rsid w:val="003E1DA0"/>
    <w:rsid w:val="003E242B"/>
    <w:rsid w:val="003E4357"/>
    <w:rsid w:val="003E46A7"/>
    <w:rsid w:val="003E522D"/>
    <w:rsid w:val="003E6A28"/>
    <w:rsid w:val="003E7DC0"/>
    <w:rsid w:val="003F07D3"/>
    <w:rsid w:val="003F197F"/>
    <w:rsid w:val="003F2E75"/>
    <w:rsid w:val="003F3498"/>
    <w:rsid w:val="003F36A2"/>
    <w:rsid w:val="003F4B8C"/>
    <w:rsid w:val="003F6A75"/>
    <w:rsid w:val="003F7097"/>
    <w:rsid w:val="003F7D88"/>
    <w:rsid w:val="00400404"/>
    <w:rsid w:val="00401090"/>
    <w:rsid w:val="004037DB"/>
    <w:rsid w:val="00404A77"/>
    <w:rsid w:val="00404D19"/>
    <w:rsid w:val="004051B7"/>
    <w:rsid w:val="00405298"/>
    <w:rsid w:val="004063FD"/>
    <w:rsid w:val="00407DEA"/>
    <w:rsid w:val="004111CA"/>
    <w:rsid w:val="00411AF8"/>
    <w:rsid w:val="004138CF"/>
    <w:rsid w:val="00413AA7"/>
    <w:rsid w:val="00414B7E"/>
    <w:rsid w:val="00416FFE"/>
    <w:rsid w:val="00417FF8"/>
    <w:rsid w:val="00421762"/>
    <w:rsid w:val="00422F26"/>
    <w:rsid w:val="0042674B"/>
    <w:rsid w:val="00426843"/>
    <w:rsid w:val="00426D9A"/>
    <w:rsid w:val="00432078"/>
    <w:rsid w:val="004326B3"/>
    <w:rsid w:val="004330A6"/>
    <w:rsid w:val="00433ACA"/>
    <w:rsid w:val="004346FD"/>
    <w:rsid w:val="004355A3"/>
    <w:rsid w:val="00435AD0"/>
    <w:rsid w:val="00436F2C"/>
    <w:rsid w:val="00436FAD"/>
    <w:rsid w:val="00437644"/>
    <w:rsid w:val="00437D69"/>
    <w:rsid w:val="004401F3"/>
    <w:rsid w:val="00441478"/>
    <w:rsid w:val="00443531"/>
    <w:rsid w:val="00444F3D"/>
    <w:rsid w:val="00445454"/>
    <w:rsid w:val="004457FA"/>
    <w:rsid w:val="00446616"/>
    <w:rsid w:val="0044728E"/>
    <w:rsid w:val="0044756A"/>
    <w:rsid w:val="00450032"/>
    <w:rsid w:val="00450066"/>
    <w:rsid w:val="00450ABF"/>
    <w:rsid w:val="00452465"/>
    <w:rsid w:val="00454AB5"/>
    <w:rsid w:val="00456849"/>
    <w:rsid w:val="004572A5"/>
    <w:rsid w:val="0046273C"/>
    <w:rsid w:val="00462C7E"/>
    <w:rsid w:val="004646CD"/>
    <w:rsid w:val="004646CF"/>
    <w:rsid w:val="0046475A"/>
    <w:rsid w:val="0046489D"/>
    <w:rsid w:val="00464DB8"/>
    <w:rsid w:val="00465285"/>
    <w:rsid w:val="00466B00"/>
    <w:rsid w:val="00466C96"/>
    <w:rsid w:val="00467708"/>
    <w:rsid w:val="00471ECA"/>
    <w:rsid w:val="00472FEB"/>
    <w:rsid w:val="00474480"/>
    <w:rsid w:val="00474A46"/>
    <w:rsid w:val="00475E83"/>
    <w:rsid w:val="0047629B"/>
    <w:rsid w:val="004779CB"/>
    <w:rsid w:val="004779E0"/>
    <w:rsid w:val="00480159"/>
    <w:rsid w:val="00480B55"/>
    <w:rsid w:val="00483BC6"/>
    <w:rsid w:val="0048462A"/>
    <w:rsid w:val="00484981"/>
    <w:rsid w:val="00484B7A"/>
    <w:rsid w:val="0048530D"/>
    <w:rsid w:val="00485D1F"/>
    <w:rsid w:val="0048678D"/>
    <w:rsid w:val="0048702D"/>
    <w:rsid w:val="00490DFB"/>
    <w:rsid w:val="00492493"/>
    <w:rsid w:val="00494054"/>
    <w:rsid w:val="004946EE"/>
    <w:rsid w:val="00495689"/>
    <w:rsid w:val="0049654F"/>
    <w:rsid w:val="004A007F"/>
    <w:rsid w:val="004A1EB0"/>
    <w:rsid w:val="004A22AB"/>
    <w:rsid w:val="004A3100"/>
    <w:rsid w:val="004A31D4"/>
    <w:rsid w:val="004A5C0D"/>
    <w:rsid w:val="004A672D"/>
    <w:rsid w:val="004A6A57"/>
    <w:rsid w:val="004A6B92"/>
    <w:rsid w:val="004A6EFB"/>
    <w:rsid w:val="004A7D4B"/>
    <w:rsid w:val="004A7F5B"/>
    <w:rsid w:val="004B0713"/>
    <w:rsid w:val="004B0876"/>
    <w:rsid w:val="004B0EAB"/>
    <w:rsid w:val="004B3366"/>
    <w:rsid w:val="004B379D"/>
    <w:rsid w:val="004B5529"/>
    <w:rsid w:val="004C2116"/>
    <w:rsid w:val="004C21D5"/>
    <w:rsid w:val="004C22D5"/>
    <w:rsid w:val="004C2552"/>
    <w:rsid w:val="004C3119"/>
    <w:rsid w:val="004C3763"/>
    <w:rsid w:val="004C3779"/>
    <w:rsid w:val="004C643F"/>
    <w:rsid w:val="004C730A"/>
    <w:rsid w:val="004C7A75"/>
    <w:rsid w:val="004C7D41"/>
    <w:rsid w:val="004D0706"/>
    <w:rsid w:val="004D1211"/>
    <w:rsid w:val="004D1599"/>
    <w:rsid w:val="004D260A"/>
    <w:rsid w:val="004D559E"/>
    <w:rsid w:val="004D606C"/>
    <w:rsid w:val="004D6E1A"/>
    <w:rsid w:val="004D6E56"/>
    <w:rsid w:val="004D719B"/>
    <w:rsid w:val="004D7468"/>
    <w:rsid w:val="004D75D6"/>
    <w:rsid w:val="004D7B22"/>
    <w:rsid w:val="004E0D9F"/>
    <w:rsid w:val="004E181C"/>
    <w:rsid w:val="004E199F"/>
    <w:rsid w:val="004E4436"/>
    <w:rsid w:val="004E72E3"/>
    <w:rsid w:val="004E7D65"/>
    <w:rsid w:val="004F0D27"/>
    <w:rsid w:val="004F110D"/>
    <w:rsid w:val="004F350C"/>
    <w:rsid w:val="004F60A4"/>
    <w:rsid w:val="004F60F3"/>
    <w:rsid w:val="004F7C68"/>
    <w:rsid w:val="004F7CA2"/>
    <w:rsid w:val="005019E1"/>
    <w:rsid w:val="00501D77"/>
    <w:rsid w:val="00502771"/>
    <w:rsid w:val="00502DC8"/>
    <w:rsid w:val="00503959"/>
    <w:rsid w:val="00504EFA"/>
    <w:rsid w:val="005061FE"/>
    <w:rsid w:val="0050728A"/>
    <w:rsid w:val="005074A1"/>
    <w:rsid w:val="00507C55"/>
    <w:rsid w:val="00510C8F"/>
    <w:rsid w:val="00511E34"/>
    <w:rsid w:val="00513548"/>
    <w:rsid w:val="00514708"/>
    <w:rsid w:val="0051535F"/>
    <w:rsid w:val="00516DD4"/>
    <w:rsid w:val="00517BC8"/>
    <w:rsid w:val="00522F8C"/>
    <w:rsid w:val="005241E3"/>
    <w:rsid w:val="005243BC"/>
    <w:rsid w:val="0052455C"/>
    <w:rsid w:val="00527B41"/>
    <w:rsid w:val="00530A7F"/>
    <w:rsid w:val="00531802"/>
    <w:rsid w:val="00532796"/>
    <w:rsid w:val="00532FAB"/>
    <w:rsid w:val="00533A05"/>
    <w:rsid w:val="00533D53"/>
    <w:rsid w:val="00534B32"/>
    <w:rsid w:val="0053555A"/>
    <w:rsid w:val="00537302"/>
    <w:rsid w:val="005400E2"/>
    <w:rsid w:val="0054086F"/>
    <w:rsid w:val="00540A23"/>
    <w:rsid w:val="00541A8E"/>
    <w:rsid w:val="00542D14"/>
    <w:rsid w:val="0054359A"/>
    <w:rsid w:val="00545677"/>
    <w:rsid w:val="00546BEF"/>
    <w:rsid w:val="00551E71"/>
    <w:rsid w:val="005532C6"/>
    <w:rsid w:val="00553E9A"/>
    <w:rsid w:val="005548B9"/>
    <w:rsid w:val="00554F56"/>
    <w:rsid w:val="005565BC"/>
    <w:rsid w:val="005617FA"/>
    <w:rsid w:val="00561975"/>
    <w:rsid w:val="00562137"/>
    <w:rsid w:val="0057032B"/>
    <w:rsid w:val="00570DB6"/>
    <w:rsid w:val="00571153"/>
    <w:rsid w:val="00572C63"/>
    <w:rsid w:val="00572DA9"/>
    <w:rsid w:val="00574444"/>
    <w:rsid w:val="005748A2"/>
    <w:rsid w:val="005770B9"/>
    <w:rsid w:val="0058055D"/>
    <w:rsid w:val="0058068D"/>
    <w:rsid w:val="00580A63"/>
    <w:rsid w:val="005812BC"/>
    <w:rsid w:val="00582587"/>
    <w:rsid w:val="00582DDB"/>
    <w:rsid w:val="00584061"/>
    <w:rsid w:val="00584E4B"/>
    <w:rsid w:val="00585163"/>
    <w:rsid w:val="00585499"/>
    <w:rsid w:val="0058570D"/>
    <w:rsid w:val="00586D28"/>
    <w:rsid w:val="005871AA"/>
    <w:rsid w:val="00587318"/>
    <w:rsid w:val="00587F31"/>
    <w:rsid w:val="0059046E"/>
    <w:rsid w:val="0059194D"/>
    <w:rsid w:val="0059199D"/>
    <w:rsid w:val="00593396"/>
    <w:rsid w:val="00593E67"/>
    <w:rsid w:val="00595968"/>
    <w:rsid w:val="005965A6"/>
    <w:rsid w:val="00596CD8"/>
    <w:rsid w:val="00597097"/>
    <w:rsid w:val="0059761D"/>
    <w:rsid w:val="00597970"/>
    <w:rsid w:val="005A12C1"/>
    <w:rsid w:val="005A643D"/>
    <w:rsid w:val="005A7E75"/>
    <w:rsid w:val="005B3AB2"/>
    <w:rsid w:val="005B46D1"/>
    <w:rsid w:val="005B5283"/>
    <w:rsid w:val="005B60B4"/>
    <w:rsid w:val="005B7A7B"/>
    <w:rsid w:val="005C038B"/>
    <w:rsid w:val="005C06E0"/>
    <w:rsid w:val="005C0C17"/>
    <w:rsid w:val="005C1491"/>
    <w:rsid w:val="005C39A1"/>
    <w:rsid w:val="005C3F56"/>
    <w:rsid w:val="005C5174"/>
    <w:rsid w:val="005C54F5"/>
    <w:rsid w:val="005C6230"/>
    <w:rsid w:val="005C766B"/>
    <w:rsid w:val="005C77A0"/>
    <w:rsid w:val="005C7AEE"/>
    <w:rsid w:val="005D02B7"/>
    <w:rsid w:val="005D0C69"/>
    <w:rsid w:val="005D1767"/>
    <w:rsid w:val="005D1FBB"/>
    <w:rsid w:val="005D2D43"/>
    <w:rsid w:val="005D2D90"/>
    <w:rsid w:val="005D4A04"/>
    <w:rsid w:val="005D6CF4"/>
    <w:rsid w:val="005D6E28"/>
    <w:rsid w:val="005D74E1"/>
    <w:rsid w:val="005D757A"/>
    <w:rsid w:val="005D7747"/>
    <w:rsid w:val="005E100E"/>
    <w:rsid w:val="005E12B3"/>
    <w:rsid w:val="005E2CF5"/>
    <w:rsid w:val="005E4CA9"/>
    <w:rsid w:val="005E5BB2"/>
    <w:rsid w:val="005E6626"/>
    <w:rsid w:val="005E6720"/>
    <w:rsid w:val="005F0D56"/>
    <w:rsid w:val="005F0DBE"/>
    <w:rsid w:val="005F1532"/>
    <w:rsid w:val="005F1A3C"/>
    <w:rsid w:val="005F5A12"/>
    <w:rsid w:val="005F5F54"/>
    <w:rsid w:val="005F6E54"/>
    <w:rsid w:val="005F6F1F"/>
    <w:rsid w:val="005F6FB8"/>
    <w:rsid w:val="0060009A"/>
    <w:rsid w:val="00601514"/>
    <w:rsid w:val="00602E2F"/>
    <w:rsid w:val="006030C0"/>
    <w:rsid w:val="00604278"/>
    <w:rsid w:val="00604281"/>
    <w:rsid w:val="00604E03"/>
    <w:rsid w:val="00604FBD"/>
    <w:rsid w:val="00607092"/>
    <w:rsid w:val="00611569"/>
    <w:rsid w:val="006120E6"/>
    <w:rsid w:val="00612A03"/>
    <w:rsid w:val="0061330E"/>
    <w:rsid w:val="00613733"/>
    <w:rsid w:val="00614094"/>
    <w:rsid w:val="00614AA6"/>
    <w:rsid w:val="0061549F"/>
    <w:rsid w:val="00616098"/>
    <w:rsid w:val="00616BDD"/>
    <w:rsid w:val="0062292B"/>
    <w:rsid w:val="00625CF4"/>
    <w:rsid w:val="00625CF9"/>
    <w:rsid w:val="006268EE"/>
    <w:rsid w:val="00630E77"/>
    <w:rsid w:val="00631F15"/>
    <w:rsid w:val="0063340C"/>
    <w:rsid w:val="00634809"/>
    <w:rsid w:val="006355F0"/>
    <w:rsid w:val="00640622"/>
    <w:rsid w:val="00641B4C"/>
    <w:rsid w:val="00642169"/>
    <w:rsid w:val="00643769"/>
    <w:rsid w:val="0064562D"/>
    <w:rsid w:val="00646E62"/>
    <w:rsid w:val="00647294"/>
    <w:rsid w:val="006520F6"/>
    <w:rsid w:val="00652668"/>
    <w:rsid w:val="00652A88"/>
    <w:rsid w:val="00653F89"/>
    <w:rsid w:val="00654A92"/>
    <w:rsid w:val="00655467"/>
    <w:rsid w:val="0065618B"/>
    <w:rsid w:val="0065631F"/>
    <w:rsid w:val="00660503"/>
    <w:rsid w:val="00660D1B"/>
    <w:rsid w:val="00662132"/>
    <w:rsid w:val="00662730"/>
    <w:rsid w:val="00665B03"/>
    <w:rsid w:val="00665F63"/>
    <w:rsid w:val="00667029"/>
    <w:rsid w:val="00667307"/>
    <w:rsid w:val="00670275"/>
    <w:rsid w:val="00671D1A"/>
    <w:rsid w:val="00672EFA"/>
    <w:rsid w:val="0067301A"/>
    <w:rsid w:val="0067451F"/>
    <w:rsid w:val="00675D04"/>
    <w:rsid w:val="00676907"/>
    <w:rsid w:val="006772F9"/>
    <w:rsid w:val="00680965"/>
    <w:rsid w:val="00681A38"/>
    <w:rsid w:val="00682B46"/>
    <w:rsid w:val="00682F96"/>
    <w:rsid w:val="0068546F"/>
    <w:rsid w:val="006863CE"/>
    <w:rsid w:val="00686EA5"/>
    <w:rsid w:val="00690B63"/>
    <w:rsid w:val="00690C48"/>
    <w:rsid w:val="0069173C"/>
    <w:rsid w:val="006924EB"/>
    <w:rsid w:val="006954C2"/>
    <w:rsid w:val="00695A3A"/>
    <w:rsid w:val="00696704"/>
    <w:rsid w:val="006A0340"/>
    <w:rsid w:val="006A0ED9"/>
    <w:rsid w:val="006A2FAB"/>
    <w:rsid w:val="006A378E"/>
    <w:rsid w:val="006A493D"/>
    <w:rsid w:val="006A4E37"/>
    <w:rsid w:val="006B1F6B"/>
    <w:rsid w:val="006B1FD1"/>
    <w:rsid w:val="006B24F8"/>
    <w:rsid w:val="006B3F87"/>
    <w:rsid w:val="006B430B"/>
    <w:rsid w:val="006B496C"/>
    <w:rsid w:val="006B5D97"/>
    <w:rsid w:val="006B628B"/>
    <w:rsid w:val="006B6AE1"/>
    <w:rsid w:val="006B7CE4"/>
    <w:rsid w:val="006B7F3E"/>
    <w:rsid w:val="006C08AA"/>
    <w:rsid w:val="006C0DAC"/>
    <w:rsid w:val="006C1ABB"/>
    <w:rsid w:val="006C2AE1"/>
    <w:rsid w:val="006C2CF1"/>
    <w:rsid w:val="006C5C4C"/>
    <w:rsid w:val="006C5FBC"/>
    <w:rsid w:val="006C6DAF"/>
    <w:rsid w:val="006C6EC6"/>
    <w:rsid w:val="006D0004"/>
    <w:rsid w:val="006D0115"/>
    <w:rsid w:val="006D0CAA"/>
    <w:rsid w:val="006D141D"/>
    <w:rsid w:val="006D1833"/>
    <w:rsid w:val="006D2E2D"/>
    <w:rsid w:val="006D2F93"/>
    <w:rsid w:val="006D3B2D"/>
    <w:rsid w:val="006D4891"/>
    <w:rsid w:val="006D572D"/>
    <w:rsid w:val="006D5EB5"/>
    <w:rsid w:val="006D665B"/>
    <w:rsid w:val="006D7F8A"/>
    <w:rsid w:val="006E19BA"/>
    <w:rsid w:val="006E2868"/>
    <w:rsid w:val="006E319A"/>
    <w:rsid w:val="006E5600"/>
    <w:rsid w:val="006E60E7"/>
    <w:rsid w:val="006E6DEC"/>
    <w:rsid w:val="006E7004"/>
    <w:rsid w:val="006E7CDC"/>
    <w:rsid w:val="006E7E45"/>
    <w:rsid w:val="006F1E53"/>
    <w:rsid w:val="006F223B"/>
    <w:rsid w:val="006F78EF"/>
    <w:rsid w:val="007016AC"/>
    <w:rsid w:val="00701758"/>
    <w:rsid w:val="00701DC4"/>
    <w:rsid w:val="00701F9F"/>
    <w:rsid w:val="0070441C"/>
    <w:rsid w:val="0070504E"/>
    <w:rsid w:val="0070709D"/>
    <w:rsid w:val="007075CA"/>
    <w:rsid w:val="00707C12"/>
    <w:rsid w:val="007101C0"/>
    <w:rsid w:val="00711144"/>
    <w:rsid w:val="00711AC9"/>
    <w:rsid w:val="00714B92"/>
    <w:rsid w:val="00715744"/>
    <w:rsid w:val="007159BD"/>
    <w:rsid w:val="00717AE1"/>
    <w:rsid w:val="00717FD9"/>
    <w:rsid w:val="00717FE4"/>
    <w:rsid w:val="007206EA"/>
    <w:rsid w:val="00720A63"/>
    <w:rsid w:val="007214E2"/>
    <w:rsid w:val="007215F9"/>
    <w:rsid w:val="0072254F"/>
    <w:rsid w:val="00723F98"/>
    <w:rsid w:val="00724592"/>
    <w:rsid w:val="0072601C"/>
    <w:rsid w:val="0073155B"/>
    <w:rsid w:val="007362EE"/>
    <w:rsid w:val="00736AAB"/>
    <w:rsid w:val="0074113C"/>
    <w:rsid w:val="00742F52"/>
    <w:rsid w:val="00743369"/>
    <w:rsid w:val="00743500"/>
    <w:rsid w:val="007437F1"/>
    <w:rsid w:val="00743BD5"/>
    <w:rsid w:val="007457D4"/>
    <w:rsid w:val="00745DD4"/>
    <w:rsid w:val="00751E45"/>
    <w:rsid w:val="007527C6"/>
    <w:rsid w:val="00752C07"/>
    <w:rsid w:val="007530E8"/>
    <w:rsid w:val="00753C7E"/>
    <w:rsid w:val="00753F61"/>
    <w:rsid w:val="00754605"/>
    <w:rsid w:val="007549ED"/>
    <w:rsid w:val="00754AF9"/>
    <w:rsid w:val="00755229"/>
    <w:rsid w:val="00756D34"/>
    <w:rsid w:val="00765467"/>
    <w:rsid w:val="00766196"/>
    <w:rsid w:val="00766B0C"/>
    <w:rsid w:val="007670F0"/>
    <w:rsid w:val="00767CC3"/>
    <w:rsid w:val="00767D46"/>
    <w:rsid w:val="0077355F"/>
    <w:rsid w:val="00773FE7"/>
    <w:rsid w:val="007741D1"/>
    <w:rsid w:val="00775B12"/>
    <w:rsid w:val="00775C07"/>
    <w:rsid w:val="007800CA"/>
    <w:rsid w:val="0078034C"/>
    <w:rsid w:val="00782ED8"/>
    <w:rsid w:val="00783AC2"/>
    <w:rsid w:val="007847B4"/>
    <w:rsid w:val="0078501F"/>
    <w:rsid w:val="00785341"/>
    <w:rsid w:val="007872B4"/>
    <w:rsid w:val="00787318"/>
    <w:rsid w:val="007875BE"/>
    <w:rsid w:val="0079011D"/>
    <w:rsid w:val="0079076B"/>
    <w:rsid w:val="00791002"/>
    <w:rsid w:val="007932AE"/>
    <w:rsid w:val="007935D5"/>
    <w:rsid w:val="00794B2F"/>
    <w:rsid w:val="00795174"/>
    <w:rsid w:val="007973A3"/>
    <w:rsid w:val="007A18BC"/>
    <w:rsid w:val="007A32D9"/>
    <w:rsid w:val="007A32FB"/>
    <w:rsid w:val="007A3517"/>
    <w:rsid w:val="007A42FE"/>
    <w:rsid w:val="007A4429"/>
    <w:rsid w:val="007A5DEA"/>
    <w:rsid w:val="007A62A9"/>
    <w:rsid w:val="007A701C"/>
    <w:rsid w:val="007B0E0F"/>
    <w:rsid w:val="007B1261"/>
    <w:rsid w:val="007B130E"/>
    <w:rsid w:val="007B2997"/>
    <w:rsid w:val="007B2FF6"/>
    <w:rsid w:val="007B34E8"/>
    <w:rsid w:val="007B4E82"/>
    <w:rsid w:val="007B575A"/>
    <w:rsid w:val="007B7F2C"/>
    <w:rsid w:val="007C046A"/>
    <w:rsid w:val="007C0EA0"/>
    <w:rsid w:val="007C1564"/>
    <w:rsid w:val="007C20A2"/>
    <w:rsid w:val="007C2139"/>
    <w:rsid w:val="007C3370"/>
    <w:rsid w:val="007C3410"/>
    <w:rsid w:val="007C5554"/>
    <w:rsid w:val="007C667A"/>
    <w:rsid w:val="007D0749"/>
    <w:rsid w:val="007D39B9"/>
    <w:rsid w:val="007D3DA7"/>
    <w:rsid w:val="007D43E0"/>
    <w:rsid w:val="007D4C95"/>
    <w:rsid w:val="007D66D0"/>
    <w:rsid w:val="007D7C5C"/>
    <w:rsid w:val="007E041B"/>
    <w:rsid w:val="007E4E15"/>
    <w:rsid w:val="007E6F98"/>
    <w:rsid w:val="007F079D"/>
    <w:rsid w:val="007F0AF1"/>
    <w:rsid w:val="007F1826"/>
    <w:rsid w:val="007F1881"/>
    <w:rsid w:val="007F23D5"/>
    <w:rsid w:val="007F2903"/>
    <w:rsid w:val="007F3413"/>
    <w:rsid w:val="007F35D1"/>
    <w:rsid w:val="007F38E6"/>
    <w:rsid w:val="007F598B"/>
    <w:rsid w:val="007F5B58"/>
    <w:rsid w:val="007F6F6C"/>
    <w:rsid w:val="007F799F"/>
    <w:rsid w:val="008001A2"/>
    <w:rsid w:val="008015E9"/>
    <w:rsid w:val="008018AB"/>
    <w:rsid w:val="00801CBF"/>
    <w:rsid w:val="00802B8C"/>
    <w:rsid w:val="00805BE8"/>
    <w:rsid w:val="0081092A"/>
    <w:rsid w:val="008130AC"/>
    <w:rsid w:val="00815487"/>
    <w:rsid w:val="00815710"/>
    <w:rsid w:val="00816BB5"/>
    <w:rsid w:val="008178EA"/>
    <w:rsid w:val="00817A09"/>
    <w:rsid w:val="00820AEB"/>
    <w:rsid w:val="008216D0"/>
    <w:rsid w:val="00821DC8"/>
    <w:rsid w:val="008222A5"/>
    <w:rsid w:val="008224A3"/>
    <w:rsid w:val="008239CC"/>
    <w:rsid w:val="00823A01"/>
    <w:rsid w:val="0082482C"/>
    <w:rsid w:val="008254B7"/>
    <w:rsid w:val="008257DD"/>
    <w:rsid w:val="0082707F"/>
    <w:rsid w:val="0083169F"/>
    <w:rsid w:val="00831FAB"/>
    <w:rsid w:val="00832028"/>
    <w:rsid w:val="008327B8"/>
    <w:rsid w:val="0083434F"/>
    <w:rsid w:val="00834B85"/>
    <w:rsid w:val="008355B9"/>
    <w:rsid w:val="00835F98"/>
    <w:rsid w:val="00836F8A"/>
    <w:rsid w:val="00837B35"/>
    <w:rsid w:val="00840E04"/>
    <w:rsid w:val="008417ED"/>
    <w:rsid w:val="00841A2D"/>
    <w:rsid w:val="00842CD4"/>
    <w:rsid w:val="00842FE9"/>
    <w:rsid w:val="00843A9C"/>
    <w:rsid w:val="008448C6"/>
    <w:rsid w:val="00844F22"/>
    <w:rsid w:val="008453F8"/>
    <w:rsid w:val="0084576D"/>
    <w:rsid w:val="008460E1"/>
    <w:rsid w:val="0084643D"/>
    <w:rsid w:val="008476B6"/>
    <w:rsid w:val="00847BA0"/>
    <w:rsid w:val="008502E7"/>
    <w:rsid w:val="008521B0"/>
    <w:rsid w:val="008523A8"/>
    <w:rsid w:val="00852647"/>
    <w:rsid w:val="00852C8C"/>
    <w:rsid w:val="0085353A"/>
    <w:rsid w:val="00853543"/>
    <w:rsid w:val="0085415B"/>
    <w:rsid w:val="00854754"/>
    <w:rsid w:val="00855A36"/>
    <w:rsid w:val="00855E36"/>
    <w:rsid w:val="008563AA"/>
    <w:rsid w:val="00856BA6"/>
    <w:rsid w:val="0085730E"/>
    <w:rsid w:val="00860303"/>
    <w:rsid w:val="0086152A"/>
    <w:rsid w:val="00861BA2"/>
    <w:rsid w:val="00861C70"/>
    <w:rsid w:val="00862AC4"/>
    <w:rsid w:val="00863399"/>
    <w:rsid w:val="00863E7D"/>
    <w:rsid w:val="008653F4"/>
    <w:rsid w:val="00867099"/>
    <w:rsid w:val="00871688"/>
    <w:rsid w:val="008731A7"/>
    <w:rsid w:val="008751CD"/>
    <w:rsid w:val="008765DD"/>
    <w:rsid w:val="00880487"/>
    <w:rsid w:val="00880636"/>
    <w:rsid w:val="008815BB"/>
    <w:rsid w:val="008821CA"/>
    <w:rsid w:val="008829A4"/>
    <w:rsid w:val="008830E0"/>
    <w:rsid w:val="00884C7D"/>
    <w:rsid w:val="008855BB"/>
    <w:rsid w:val="008858C7"/>
    <w:rsid w:val="008861A5"/>
    <w:rsid w:val="0088678C"/>
    <w:rsid w:val="00887CC3"/>
    <w:rsid w:val="00887D2D"/>
    <w:rsid w:val="0089079A"/>
    <w:rsid w:val="008914A2"/>
    <w:rsid w:val="0089304B"/>
    <w:rsid w:val="00894088"/>
    <w:rsid w:val="00895734"/>
    <w:rsid w:val="00896E48"/>
    <w:rsid w:val="00897BA6"/>
    <w:rsid w:val="008A4046"/>
    <w:rsid w:val="008A611A"/>
    <w:rsid w:val="008A74B6"/>
    <w:rsid w:val="008B0078"/>
    <w:rsid w:val="008B1819"/>
    <w:rsid w:val="008B3403"/>
    <w:rsid w:val="008B3F5A"/>
    <w:rsid w:val="008B4C2A"/>
    <w:rsid w:val="008B597B"/>
    <w:rsid w:val="008B61FF"/>
    <w:rsid w:val="008B6E14"/>
    <w:rsid w:val="008B74A4"/>
    <w:rsid w:val="008B7BAD"/>
    <w:rsid w:val="008C04AC"/>
    <w:rsid w:val="008C3B4F"/>
    <w:rsid w:val="008C531F"/>
    <w:rsid w:val="008D05CB"/>
    <w:rsid w:val="008D0B59"/>
    <w:rsid w:val="008D0CC1"/>
    <w:rsid w:val="008D19B6"/>
    <w:rsid w:val="008D2828"/>
    <w:rsid w:val="008D424C"/>
    <w:rsid w:val="008D540A"/>
    <w:rsid w:val="008D6289"/>
    <w:rsid w:val="008D7320"/>
    <w:rsid w:val="008E0E94"/>
    <w:rsid w:val="008E157B"/>
    <w:rsid w:val="008E40EF"/>
    <w:rsid w:val="008E5A28"/>
    <w:rsid w:val="008E6A4A"/>
    <w:rsid w:val="008E7F18"/>
    <w:rsid w:val="008F36A0"/>
    <w:rsid w:val="008F5917"/>
    <w:rsid w:val="008F5AEA"/>
    <w:rsid w:val="008F5C83"/>
    <w:rsid w:val="008F6397"/>
    <w:rsid w:val="008F64DF"/>
    <w:rsid w:val="008F756B"/>
    <w:rsid w:val="00901397"/>
    <w:rsid w:val="00902C1E"/>
    <w:rsid w:val="00905C87"/>
    <w:rsid w:val="00905EF0"/>
    <w:rsid w:val="009077B7"/>
    <w:rsid w:val="00910B3E"/>
    <w:rsid w:val="00910F87"/>
    <w:rsid w:val="00912D67"/>
    <w:rsid w:val="009134A0"/>
    <w:rsid w:val="009141A0"/>
    <w:rsid w:val="00914E6B"/>
    <w:rsid w:val="00914EBA"/>
    <w:rsid w:val="009151FB"/>
    <w:rsid w:val="0091554C"/>
    <w:rsid w:val="00916151"/>
    <w:rsid w:val="00916495"/>
    <w:rsid w:val="00921277"/>
    <w:rsid w:val="0092132C"/>
    <w:rsid w:val="00921A3D"/>
    <w:rsid w:val="009221C1"/>
    <w:rsid w:val="00924F71"/>
    <w:rsid w:val="00927574"/>
    <w:rsid w:val="00927615"/>
    <w:rsid w:val="00930093"/>
    <w:rsid w:val="00930CEC"/>
    <w:rsid w:val="009344BC"/>
    <w:rsid w:val="00935A3F"/>
    <w:rsid w:val="00936EBD"/>
    <w:rsid w:val="00937514"/>
    <w:rsid w:val="00937F08"/>
    <w:rsid w:val="009401F0"/>
    <w:rsid w:val="0094035D"/>
    <w:rsid w:val="00941911"/>
    <w:rsid w:val="00942AED"/>
    <w:rsid w:val="00943247"/>
    <w:rsid w:val="009432DF"/>
    <w:rsid w:val="0094332C"/>
    <w:rsid w:val="00946E70"/>
    <w:rsid w:val="0095089E"/>
    <w:rsid w:val="00951455"/>
    <w:rsid w:val="00951737"/>
    <w:rsid w:val="0095177D"/>
    <w:rsid w:val="00952DEC"/>
    <w:rsid w:val="00954263"/>
    <w:rsid w:val="00954328"/>
    <w:rsid w:val="00954D4C"/>
    <w:rsid w:val="00954D6C"/>
    <w:rsid w:val="00955B9E"/>
    <w:rsid w:val="00955E23"/>
    <w:rsid w:val="00957487"/>
    <w:rsid w:val="00961827"/>
    <w:rsid w:val="009618A8"/>
    <w:rsid w:val="009618CE"/>
    <w:rsid w:val="00962DE1"/>
    <w:rsid w:val="00964046"/>
    <w:rsid w:val="00965673"/>
    <w:rsid w:val="009750FB"/>
    <w:rsid w:val="00977A2A"/>
    <w:rsid w:val="00977D9B"/>
    <w:rsid w:val="00981D7D"/>
    <w:rsid w:val="0098337B"/>
    <w:rsid w:val="00984BC2"/>
    <w:rsid w:val="009925EE"/>
    <w:rsid w:val="00994AE2"/>
    <w:rsid w:val="0099530A"/>
    <w:rsid w:val="00995973"/>
    <w:rsid w:val="009959D3"/>
    <w:rsid w:val="00996C28"/>
    <w:rsid w:val="009A112A"/>
    <w:rsid w:val="009A1BE6"/>
    <w:rsid w:val="009A2930"/>
    <w:rsid w:val="009A2D46"/>
    <w:rsid w:val="009A55A2"/>
    <w:rsid w:val="009A5D90"/>
    <w:rsid w:val="009A719D"/>
    <w:rsid w:val="009A7FB5"/>
    <w:rsid w:val="009B0236"/>
    <w:rsid w:val="009B208C"/>
    <w:rsid w:val="009B20E0"/>
    <w:rsid w:val="009B467A"/>
    <w:rsid w:val="009C0835"/>
    <w:rsid w:val="009C196F"/>
    <w:rsid w:val="009C22C0"/>
    <w:rsid w:val="009C2459"/>
    <w:rsid w:val="009C2824"/>
    <w:rsid w:val="009C379A"/>
    <w:rsid w:val="009C5900"/>
    <w:rsid w:val="009D11DB"/>
    <w:rsid w:val="009D1FF5"/>
    <w:rsid w:val="009D3DD8"/>
    <w:rsid w:val="009D47A0"/>
    <w:rsid w:val="009D48E1"/>
    <w:rsid w:val="009D5D85"/>
    <w:rsid w:val="009E08C1"/>
    <w:rsid w:val="009E0B3E"/>
    <w:rsid w:val="009E1CDE"/>
    <w:rsid w:val="009E2B0B"/>
    <w:rsid w:val="009E44BC"/>
    <w:rsid w:val="009E4769"/>
    <w:rsid w:val="009E5C5D"/>
    <w:rsid w:val="009F016A"/>
    <w:rsid w:val="009F1860"/>
    <w:rsid w:val="009F331B"/>
    <w:rsid w:val="009F3BC0"/>
    <w:rsid w:val="009F3E0C"/>
    <w:rsid w:val="009F4F93"/>
    <w:rsid w:val="009F630B"/>
    <w:rsid w:val="009F6754"/>
    <w:rsid w:val="009F6D68"/>
    <w:rsid w:val="00A00441"/>
    <w:rsid w:val="00A00738"/>
    <w:rsid w:val="00A01856"/>
    <w:rsid w:val="00A02A5D"/>
    <w:rsid w:val="00A02D70"/>
    <w:rsid w:val="00A03367"/>
    <w:rsid w:val="00A07177"/>
    <w:rsid w:val="00A07F8F"/>
    <w:rsid w:val="00A11611"/>
    <w:rsid w:val="00A12A96"/>
    <w:rsid w:val="00A12FE3"/>
    <w:rsid w:val="00A13877"/>
    <w:rsid w:val="00A13F95"/>
    <w:rsid w:val="00A14A79"/>
    <w:rsid w:val="00A165BF"/>
    <w:rsid w:val="00A20367"/>
    <w:rsid w:val="00A215E3"/>
    <w:rsid w:val="00A225C2"/>
    <w:rsid w:val="00A22E44"/>
    <w:rsid w:val="00A25D55"/>
    <w:rsid w:val="00A278CB"/>
    <w:rsid w:val="00A3089F"/>
    <w:rsid w:val="00A314E3"/>
    <w:rsid w:val="00A31800"/>
    <w:rsid w:val="00A33F8F"/>
    <w:rsid w:val="00A34647"/>
    <w:rsid w:val="00A35435"/>
    <w:rsid w:val="00A40BA8"/>
    <w:rsid w:val="00A4134B"/>
    <w:rsid w:val="00A4205E"/>
    <w:rsid w:val="00A478D5"/>
    <w:rsid w:val="00A47DCE"/>
    <w:rsid w:val="00A47DD6"/>
    <w:rsid w:val="00A50516"/>
    <w:rsid w:val="00A53C47"/>
    <w:rsid w:val="00A53E63"/>
    <w:rsid w:val="00A54208"/>
    <w:rsid w:val="00A55AD2"/>
    <w:rsid w:val="00A55E70"/>
    <w:rsid w:val="00A5718C"/>
    <w:rsid w:val="00A57BEA"/>
    <w:rsid w:val="00A603B3"/>
    <w:rsid w:val="00A60560"/>
    <w:rsid w:val="00A6061F"/>
    <w:rsid w:val="00A60E06"/>
    <w:rsid w:val="00A61B78"/>
    <w:rsid w:val="00A621E2"/>
    <w:rsid w:val="00A63A73"/>
    <w:rsid w:val="00A64496"/>
    <w:rsid w:val="00A67E6C"/>
    <w:rsid w:val="00A70205"/>
    <w:rsid w:val="00A70B15"/>
    <w:rsid w:val="00A728FF"/>
    <w:rsid w:val="00A73179"/>
    <w:rsid w:val="00A73814"/>
    <w:rsid w:val="00A7440C"/>
    <w:rsid w:val="00A75501"/>
    <w:rsid w:val="00A757E7"/>
    <w:rsid w:val="00A777A0"/>
    <w:rsid w:val="00A77A7E"/>
    <w:rsid w:val="00A805B8"/>
    <w:rsid w:val="00A830E7"/>
    <w:rsid w:val="00A853D4"/>
    <w:rsid w:val="00A857EA"/>
    <w:rsid w:val="00A85AFC"/>
    <w:rsid w:val="00A85BA4"/>
    <w:rsid w:val="00A874F8"/>
    <w:rsid w:val="00A901D1"/>
    <w:rsid w:val="00A9142F"/>
    <w:rsid w:val="00A91AE4"/>
    <w:rsid w:val="00A93C45"/>
    <w:rsid w:val="00A950F9"/>
    <w:rsid w:val="00A95601"/>
    <w:rsid w:val="00A95E66"/>
    <w:rsid w:val="00A96484"/>
    <w:rsid w:val="00AA16AA"/>
    <w:rsid w:val="00AA2FB7"/>
    <w:rsid w:val="00AA45E7"/>
    <w:rsid w:val="00AA4F85"/>
    <w:rsid w:val="00AA640C"/>
    <w:rsid w:val="00AA6665"/>
    <w:rsid w:val="00AB39B1"/>
    <w:rsid w:val="00AB3ACC"/>
    <w:rsid w:val="00AB4638"/>
    <w:rsid w:val="00AB522A"/>
    <w:rsid w:val="00AB58E5"/>
    <w:rsid w:val="00AB5B1C"/>
    <w:rsid w:val="00AB6728"/>
    <w:rsid w:val="00AB6BA6"/>
    <w:rsid w:val="00AB773F"/>
    <w:rsid w:val="00AC0DA2"/>
    <w:rsid w:val="00AC120D"/>
    <w:rsid w:val="00AC2663"/>
    <w:rsid w:val="00AC31B1"/>
    <w:rsid w:val="00AC3766"/>
    <w:rsid w:val="00AC4AE3"/>
    <w:rsid w:val="00AC4F7D"/>
    <w:rsid w:val="00AC53AA"/>
    <w:rsid w:val="00AC5690"/>
    <w:rsid w:val="00AC651F"/>
    <w:rsid w:val="00AC6C78"/>
    <w:rsid w:val="00AD2153"/>
    <w:rsid w:val="00AD2ACB"/>
    <w:rsid w:val="00AD35BC"/>
    <w:rsid w:val="00AD3FAD"/>
    <w:rsid w:val="00AD5045"/>
    <w:rsid w:val="00AE39AA"/>
    <w:rsid w:val="00AE3DBF"/>
    <w:rsid w:val="00AE3EB3"/>
    <w:rsid w:val="00AE5345"/>
    <w:rsid w:val="00AE663B"/>
    <w:rsid w:val="00AE722A"/>
    <w:rsid w:val="00AF08FA"/>
    <w:rsid w:val="00AF4C03"/>
    <w:rsid w:val="00AF5E99"/>
    <w:rsid w:val="00AF69FD"/>
    <w:rsid w:val="00AF7356"/>
    <w:rsid w:val="00B001B6"/>
    <w:rsid w:val="00B011B3"/>
    <w:rsid w:val="00B02196"/>
    <w:rsid w:val="00B02658"/>
    <w:rsid w:val="00B0340B"/>
    <w:rsid w:val="00B04A34"/>
    <w:rsid w:val="00B04CF2"/>
    <w:rsid w:val="00B07FAB"/>
    <w:rsid w:val="00B13FFB"/>
    <w:rsid w:val="00B14C25"/>
    <w:rsid w:val="00B15435"/>
    <w:rsid w:val="00B15D5B"/>
    <w:rsid w:val="00B16C19"/>
    <w:rsid w:val="00B17A8D"/>
    <w:rsid w:val="00B211BB"/>
    <w:rsid w:val="00B211E3"/>
    <w:rsid w:val="00B21329"/>
    <w:rsid w:val="00B213D5"/>
    <w:rsid w:val="00B228AA"/>
    <w:rsid w:val="00B247A0"/>
    <w:rsid w:val="00B24991"/>
    <w:rsid w:val="00B24FAD"/>
    <w:rsid w:val="00B26039"/>
    <w:rsid w:val="00B266E2"/>
    <w:rsid w:val="00B26C09"/>
    <w:rsid w:val="00B30C7B"/>
    <w:rsid w:val="00B31365"/>
    <w:rsid w:val="00B33832"/>
    <w:rsid w:val="00B3393A"/>
    <w:rsid w:val="00B33B52"/>
    <w:rsid w:val="00B35A81"/>
    <w:rsid w:val="00B379D8"/>
    <w:rsid w:val="00B37BD4"/>
    <w:rsid w:val="00B40C52"/>
    <w:rsid w:val="00B4111C"/>
    <w:rsid w:val="00B41E48"/>
    <w:rsid w:val="00B422BF"/>
    <w:rsid w:val="00B432AD"/>
    <w:rsid w:val="00B465AE"/>
    <w:rsid w:val="00B46C22"/>
    <w:rsid w:val="00B47441"/>
    <w:rsid w:val="00B514F5"/>
    <w:rsid w:val="00B51833"/>
    <w:rsid w:val="00B52201"/>
    <w:rsid w:val="00B53CE5"/>
    <w:rsid w:val="00B540AF"/>
    <w:rsid w:val="00B56AAC"/>
    <w:rsid w:val="00B57653"/>
    <w:rsid w:val="00B6268A"/>
    <w:rsid w:val="00B62B21"/>
    <w:rsid w:val="00B63845"/>
    <w:rsid w:val="00B6727D"/>
    <w:rsid w:val="00B70433"/>
    <w:rsid w:val="00B7393D"/>
    <w:rsid w:val="00B74704"/>
    <w:rsid w:val="00B74AAC"/>
    <w:rsid w:val="00B74BBA"/>
    <w:rsid w:val="00B75DDB"/>
    <w:rsid w:val="00B76930"/>
    <w:rsid w:val="00B80106"/>
    <w:rsid w:val="00B80370"/>
    <w:rsid w:val="00B8095C"/>
    <w:rsid w:val="00B810D7"/>
    <w:rsid w:val="00B8199D"/>
    <w:rsid w:val="00B82E0F"/>
    <w:rsid w:val="00B83145"/>
    <w:rsid w:val="00B83231"/>
    <w:rsid w:val="00B84547"/>
    <w:rsid w:val="00B84D5F"/>
    <w:rsid w:val="00B85920"/>
    <w:rsid w:val="00B92800"/>
    <w:rsid w:val="00B9391E"/>
    <w:rsid w:val="00B9641F"/>
    <w:rsid w:val="00B969ED"/>
    <w:rsid w:val="00B96D9A"/>
    <w:rsid w:val="00BA01E1"/>
    <w:rsid w:val="00BA118B"/>
    <w:rsid w:val="00BA1E8B"/>
    <w:rsid w:val="00BA2113"/>
    <w:rsid w:val="00BA4152"/>
    <w:rsid w:val="00BA66B3"/>
    <w:rsid w:val="00BA66C7"/>
    <w:rsid w:val="00BA6F04"/>
    <w:rsid w:val="00BB0D3F"/>
    <w:rsid w:val="00BB220B"/>
    <w:rsid w:val="00BB2738"/>
    <w:rsid w:val="00BB285B"/>
    <w:rsid w:val="00BB2941"/>
    <w:rsid w:val="00BB7D36"/>
    <w:rsid w:val="00BB7DD1"/>
    <w:rsid w:val="00BC1309"/>
    <w:rsid w:val="00BC13AF"/>
    <w:rsid w:val="00BC261A"/>
    <w:rsid w:val="00BC2CF7"/>
    <w:rsid w:val="00BC3CAB"/>
    <w:rsid w:val="00BC4176"/>
    <w:rsid w:val="00BC52B3"/>
    <w:rsid w:val="00BC6A5B"/>
    <w:rsid w:val="00BC6B46"/>
    <w:rsid w:val="00BC6C09"/>
    <w:rsid w:val="00BC6C45"/>
    <w:rsid w:val="00BC701E"/>
    <w:rsid w:val="00BC7F01"/>
    <w:rsid w:val="00BC7F8F"/>
    <w:rsid w:val="00BD0281"/>
    <w:rsid w:val="00BD0DCC"/>
    <w:rsid w:val="00BD0F85"/>
    <w:rsid w:val="00BD0FE6"/>
    <w:rsid w:val="00BD1585"/>
    <w:rsid w:val="00BD283B"/>
    <w:rsid w:val="00BD3533"/>
    <w:rsid w:val="00BD4613"/>
    <w:rsid w:val="00BD5674"/>
    <w:rsid w:val="00BD576E"/>
    <w:rsid w:val="00BD7F32"/>
    <w:rsid w:val="00BE0592"/>
    <w:rsid w:val="00BE61F8"/>
    <w:rsid w:val="00BE658B"/>
    <w:rsid w:val="00BF0857"/>
    <w:rsid w:val="00BF1532"/>
    <w:rsid w:val="00BF19F1"/>
    <w:rsid w:val="00BF32AA"/>
    <w:rsid w:val="00BF3A39"/>
    <w:rsid w:val="00BF53B4"/>
    <w:rsid w:val="00BF5BF7"/>
    <w:rsid w:val="00BF7413"/>
    <w:rsid w:val="00C0024D"/>
    <w:rsid w:val="00C004F7"/>
    <w:rsid w:val="00C00D3D"/>
    <w:rsid w:val="00C01196"/>
    <w:rsid w:val="00C014A0"/>
    <w:rsid w:val="00C0268D"/>
    <w:rsid w:val="00C02CC1"/>
    <w:rsid w:val="00C02DFD"/>
    <w:rsid w:val="00C03DC7"/>
    <w:rsid w:val="00C04AAA"/>
    <w:rsid w:val="00C050DE"/>
    <w:rsid w:val="00C05C56"/>
    <w:rsid w:val="00C05D4C"/>
    <w:rsid w:val="00C06464"/>
    <w:rsid w:val="00C06DE0"/>
    <w:rsid w:val="00C10A39"/>
    <w:rsid w:val="00C10ABA"/>
    <w:rsid w:val="00C112C2"/>
    <w:rsid w:val="00C1233D"/>
    <w:rsid w:val="00C12AAC"/>
    <w:rsid w:val="00C161C2"/>
    <w:rsid w:val="00C16DCB"/>
    <w:rsid w:val="00C17902"/>
    <w:rsid w:val="00C17D25"/>
    <w:rsid w:val="00C2089F"/>
    <w:rsid w:val="00C21F74"/>
    <w:rsid w:val="00C2235F"/>
    <w:rsid w:val="00C22D67"/>
    <w:rsid w:val="00C23B08"/>
    <w:rsid w:val="00C250A6"/>
    <w:rsid w:val="00C264A0"/>
    <w:rsid w:val="00C27CFB"/>
    <w:rsid w:val="00C30D13"/>
    <w:rsid w:val="00C30D6E"/>
    <w:rsid w:val="00C30FCA"/>
    <w:rsid w:val="00C31215"/>
    <w:rsid w:val="00C339F1"/>
    <w:rsid w:val="00C34425"/>
    <w:rsid w:val="00C34D94"/>
    <w:rsid w:val="00C3637C"/>
    <w:rsid w:val="00C36BA9"/>
    <w:rsid w:val="00C37DBE"/>
    <w:rsid w:val="00C408C3"/>
    <w:rsid w:val="00C40BA6"/>
    <w:rsid w:val="00C40F94"/>
    <w:rsid w:val="00C41309"/>
    <w:rsid w:val="00C4149B"/>
    <w:rsid w:val="00C44A31"/>
    <w:rsid w:val="00C50179"/>
    <w:rsid w:val="00C547BB"/>
    <w:rsid w:val="00C56B46"/>
    <w:rsid w:val="00C610B0"/>
    <w:rsid w:val="00C61525"/>
    <w:rsid w:val="00C636F8"/>
    <w:rsid w:val="00C63857"/>
    <w:rsid w:val="00C63F09"/>
    <w:rsid w:val="00C6427A"/>
    <w:rsid w:val="00C642D8"/>
    <w:rsid w:val="00C643D6"/>
    <w:rsid w:val="00C64683"/>
    <w:rsid w:val="00C64F81"/>
    <w:rsid w:val="00C72696"/>
    <w:rsid w:val="00C73B5D"/>
    <w:rsid w:val="00C7413B"/>
    <w:rsid w:val="00C74AE0"/>
    <w:rsid w:val="00C768A7"/>
    <w:rsid w:val="00C76B87"/>
    <w:rsid w:val="00C76D88"/>
    <w:rsid w:val="00C76E4F"/>
    <w:rsid w:val="00C77077"/>
    <w:rsid w:val="00C82B36"/>
    <w:rsid w:val="00C83A33"/>
    <w:rsid w:val="00C842B2"/>
    <w:rsid w:val="00C855CF"/>
    <w:rsid w:val="00C86B07"/>
    <w:rsid w:val="00C86C11"/>
    <w:rsid w:val="00C914BE"/>
    <w:rsid w:val="00C9439D"/>
    <w:rsid w:val="00C94D1F"/>
    <w:rsid w:val="00C958FA"/>
    <w:rsid w:val="00C96B68"/>
    <w:rsid w:val="00C96D39"/>
    <w:rsid w:val="00C97F49"/>
    <w:rsid w:val="00CA0910"/>
    <w:rsid w:val="00CA26EC"/>
    <w:rsid w:val="00CA52C2"/>
    <w:rsid w:val="00CA6788"/>
    <w:rsid w:val="00CB05C4"/>
    <w:rsid w:val="00CB08C9"/>
    <w:rsid w:val="00CB123C"/>
    <w:rsid w:val="00CB2394"/>
    <w:rsid w:val="00CB5A50"/>
    <w:rsid w:val="00CB6465"/>
    <w:rsid w:val="00CC1495"/>
    <w:rsid w:val="00CC2AD9"/>
    <w:rsid w:val="00CC2D4D"/>
    <w:rsid w:val="00CC4063"/>
    <w:rsid w:val="00CC4469"/>
    <w:rsid w:val="00CC49A3"/>
    <w:rsid w:val="00CC561E"/>
    <w:rsid w:val="00CC5C02"/>
    <w:rsid w:val="00CC77BF"/>
    <w:rsid w:val="00CC77C5"/>
    <w:rsid w:val="00CC7FF9"/>
    <w:rsid w:val="00CD1337"/>
    <w:rsid w:val="00CD3E60"/>
    <w:rsid w:val="00CD6BEF"/>
    <w:rsid w:val="00CD7C54"/>
    <w:rsid w:val="00CE0982"/>
    <w:rsid w:val="00CE1F70"/>
    <w:rsid w:val="00CE37E4"/>
    <w:rsid w:val="00CE3B9D"/>
    <w:rsid w:val="00CE61F3"/>
    <w:rsid w:val="00CE64C5"/>
    <w:rsid w:val="00CE6850"/>
    <w:rsid w:val="00CE76B4"/>
    <w:rsid w:val="00CF0C5A"/>
    <w:rsid w:val="00CF1218"/>
    <w:rsid w:val="00CF1AFF"/>
    <w:rsid w:val="00CF33AE"/>
    <w:rsid w:val="00CF4560"/>
    <w:rsid w:val="00CF4BB9"/>
    <w:rsid w:val="00CF4F52"/>
    <w:rsid w:val="00D01299"/>
    <w:rsid w:val="00D05549"/>
    <w:rsid w:val="00D05553"/>
    <w:rsid w:val="00D07F09"/>
    <w:rsid w:val="00D07F1E"/>
    <w:rsid w:val="00D11402"/>
    <w:rsid w:val="00D11B09"/>
    <w:rsid w:val="00D11B83"/>
    <w:rsid w:val="00D120A6"/>
    <w:rsid w:val="00D12AC1"/>
    <w:rsid w:val="00D13925"/>
    <w:rsid w:val="00D143D2"/>
    <w:rsid w:val="00D157F3"/>
    <w:rsid w:val="00D22ED9"/>
    <w:rsid w:val="00D22FBB"/>
    <w:rsid w:val="00D236CB"/>
    <w:rsid w:val="00D24739"/>
    <w:rsid w:val="00D25B11"/>
    <w:rsid w:val="00D26641"/>
    <w:rsid w:val="00D30A92"/>
    <w:rsid w:val="00D31DD3"/>
    <w:rsid w:val="00D32DE2"/>
    <w:rsid w:val="00D33333"/>
    <w:rsid w:val="00D33F24"/>
    <w:rsid w:val="00D374C0"/>
    <w:rsid w:val="00D378F3"/>
    <w:rsid w:val="00D408A3"/>
    <w:rsid w:val="00D4108D"/>
    <w:rsid w:val="00D4249D"/>
    <w:rsid w:val="00D4494F"/>
    <w:rsid w:val="00D44A7D"/>
    <w:rsid w:val="00D46880"/>
    <w:rsid w:val="00D46980"/>
    <w:rsid w:val="00D51196"/>
    <w:rsid w:val="00D513DC"/>
    <w:rsid w:val="00D5224F"/>
    <w:rsid w:val="00D53CCB"/>
    <w:rsid w:val="00D55198"/>
    <w:rsid w:val="00D55771"/>
    <w:rsid w:val="00D55901"/>
    <w:rsid w:val="00D57932"/>
    <w:rsid w:val="00D601F1"/>
    <w:rsid w:val="00D61C35"/>
    <w:rsid w:val="00D61DA8"/>
    <w:rsid w:val="00D62B47"/>
    <w:rsid w:val="00D63CDC"/>
    <w:rsid w:val="00D6416C"/>
    <w:rsid w:val="00D64E68"/>
    <w:rsid w:val="00D65132"/>
    <w:rsid w:val="00D70562"/>
    <w:rsid w:val="00D717EB"/>
    <w:rsid w:val="00D72190"/>
    <w:rsid w:val="00D72B0A"/>
    <w:rsid w:val="00D7327E"/>
    <w:rsid w:val="00D743F2"/>
    <w:rsid w:val="00D74EA3"/>
    <w:rsid w:val="00D7711D"/>
    <w:rsid w:val="00D80787"/>
    <w:rsid w:val="00D81E6E"/>
    <w:rsid w:val="00D843EC"/>
    <w:rsid w:val="00D846B3"/>
    <w:rsid w:val="00D85BBB"/>
    <w:rsid w:val="00D86C95"/>
    <w:rsid w:val="00D87814"/>
    <w:rsid w:val="00D8792B"/>
    <w:rsid w:val="00D87D04"/>
    <w:rsid w:val="00D87E39"/>
    <w:rsid w:val="00D9003B"/>
    <w:rsid w:val="00D9370C"/>
    <w:rsid w:val="00D93B58"/>
    <w:rsid w:val="00D94418"/>
    <w:rsid w:val="00D97318"/>
    <w:rsid w:val="00D976BD"/>
    <w:rsid w:val="00D97811"/>
    <w:rsid w:val="00DA0086"/>
    <w:rsid w:val="00DA1A2E"/>
    <w:rsid w:val="00DA1A67"/>
    <w:rsid w:val="00DA3C40"/>
    <w:rsid w:val="00DA5A10"/>
    <w:rsid w:val="00DA6C19"/>
    <w:rsid w:val="00DA6E34"/>
    <w:rsid w:val="00DA71D8"/>
    <w:rsid w:val="00DB00F5"/>
    <w:rsid w:val="00DB0F16"/>
    <w:rsid w:val="00DB19F3"/>
    <w:rsid w:val="00DB21EC"/>
    <w:rsid w:val="00DB24C0"/>
    <w:rsid w:val="00DB2AD4"/>
    <w:rsid w:val="00DB2EDF"/>
    <w:rsid w:val="00DB339C"/>
    <w:rsid w:val="00DB33B7"/>
    <w:rsid w:val="00DB3D68"/>
    <w:rsid w:val="00DB47FE"/>
    <w:rsid w:val="00DB6220"/>
    <w:rsid w:val="00DC01E8"/>
    <w:rsid w:val="00DC07E1"/>
    <w:rsid w:val="00DC1FCE"/>
    <w:rsid w:val="00DC2956"/>
    <w:rsid w:val="00DC419E"/>
    <w:rsid w:val="00DC4858"/>
    <w:rsid w:val="00DC5CB2"/>
    <w:rsid w:val="00DC5D03"/>
    <w:rsid w:val="00DC7158"/>
    <w:rsid w:val="00DC7B5C"/>
    <w:rsid w:val="00DD054B"/>
    <w:rsid w:val="00DD16F8"/>
    <w:rsid w:val="00DD3F7E"/>
    <w:rsid w:val="00DE0013"/>
    <w:rsid w:val="00DE3EC1"/>
    <w:rsid w:val="00DE4CDD"/>
    <w:rsid w:val="00DE5952"/>
    <w:rsid w:val="00DE59BD"/>
    <w:rsid w:val="00DE6353"/>
    <w:rsid w:val="00DE6A6E"/>
    <w:rsid w:val="00DF0276"/>
    <w:rsid w:val="00DF0534"/>
    <w:rsid w:val="00DF0D72"/>
    <w:rsid w:val="00DF2C7F"/>
    <w:rsid w:val="00DF4588"/>
    <w:rsid w:val="00DF4D26"/>
    <w:rsid w:val="00DF5012"/>
    <w:rsid w:val="00DF7208"/>
    <w:rsid w:val="00E004A0"/>
    <w:rsid w:val="00E01D37"/>
    <w:rsid w:val="00E03AF5"/>
    <w:rsid w:val="00E0441F"/>
    <w:rsid w:val="00E050AA"/>
    <w:rsid w:val="00E0620E"/>
    <w:rsid w:val="00E068C2"/>
    <w:rsid w:val="00E06EDC"/>
    <w:rsid w:val="00E07B4D"/>
    <w:rsid w:val="00E101CF"/>
    <w:rsid w:val="00E116EF"/>
    <w:rsid w:val="00E13434"/>
    <w:rsid w:val="00E15415"/>
    <w:rsid w:val="00E159B5"/>
    <w:rsid w:val="00E16648"/>
    <w:rsid w:val="00E20A74"/>
    <w:rsid w:val="00E21BE2"/>
    <w:rsid w:val="00E22233"/>
    <w:rsid w:val="00E233C1"/>
    <w:rsid w:val="00E2645E"/>
    <w:rsid w:val="00E26D5A"/>
    <w:rsid w:val="00E30BAC"/>
    <w:rsid w:val="00E30BEF"/>
    <w:rsid w:val="00E31AA3"/>
    <w:rsid w:val="00E3254F"/>
    <w:rsid w:val="00E33502"/>
    <w:rsid w:val="00E37542"/>
    <w:rsid w:val="00E375AB"/>
    <w:rsid w:val="00E37969"/>
    <w:rsid w:val="00E41E97"/>
    <w:rsid w:val="00E41ED3"/>
    <w:rsid w:val="00E42485"/>
    <w:rsid w:val="00E42C32"/>
    <w:rsid w:val="00E44186"/>
    <w:rsid w:val="00E45D02"/>
    <w:rsid w:val="00E463C2"/>
    <w:rsid w:val="00E4703E"/>
    <w:rsid w:val="00E47AB0"/>
    <w:rsid w:val="00E5081B"/>
    <w:rsid w:val="00E54759"/>
    <w:rsid w:val="00E56460"/>
    <w:rsid w:val="00E56F7F"/>
    <w:rsid w:val="00E579C2"/>
    <w:rsid w:val="00E57C42"/>
    <w:rsid w:val="00E60BDF"/>
    <w:rsid w:val="00E617E4"/>
    <w:rsid w:val="00E61D2D"/>
    <w:rsid w:val="00E62AC2"/>
    <w:rsid w:val="00E63762"/>
    <w:rsid w:val="00E6640F"/>
    <w:rsid w:val="00E702B5"/>
    <w:rsid w:val="00E704E0"/>
    <w:rsid w:val="00E714D4"/>
    <w:rsid w:val="00E7183C"/>
    <w:rsid w:val="00E71AE1"/>
    <w:rsid w:val="00E74B07"/>
    <w:rsid w:val="00E74BC9"/>
    <w:rsid w:val="00E74FD1"/>
    <w:rsid w:val="00E7585E"/>
    <w:rsid w:val="00E76621"/>
    <w:rsid w:val="00E7730A"/>
    <w:rsid w:val="00E776E9"/>
    <w:rsid w:val="00E80318"/>
    <w:rsid w:val="00E81AFB"/>
    <w:rsid w:val="00E82CE5"/>
    <w:rsid w:val="00E83364"/>
    <w:rsid w:val="00E85298"/>
    <w:rsid w:val="00E85698"/>
    <w:rsid w:val="00E9494A"/>
    <w:rsid w:val="00E95A7D"/>
    <w:rsid w:val="00E96E52"/>
    <w:rsid w:val="00EA36A8"/>
    <w:rsid w:val="00EA3CBE"/>
    <w:rsid w:val="00EA3DA4"/>
    <w:rsid w:val="00EA47E5"/>
    <w:rsid w:val="00EA6B33"/>
    <w:rsid w:val="00EB1097"/>
    <w:rsid w:val="00EB178C"/>
    <w:rsid w:val="00EB1A75"/>
    <w:rsid w:val="00EB2109"/>
    <w:rsid w:val="00EB2721"/>
    <w:rsid w:val="00EB2F30"/>
    <w:rsid w:val="00EB3456"/>
    <w:rsid w:val="00EB3FC0"/>
    <w:rsid w:val="00EB575E"/>
    <w:rsid w:val="00EB5D37"/>
    <w:rsid w:val="00EB5EA9"/>
    <w:rsid w:val="00EB6B27"/>
    <w:rsid w:val="00EB7596"/>
    <w:rsid w:val="00EC6136"/>
    <w:rsid w:val="00EC6D06"/>
    <w:rsid w:val="00EC721B"/>
    <w:rsid w:val="00ED0651"/>
    <w:rsid w:val="00ED3AE0"/>
    <w:rsid w:val="00ED3EE8"/>
    <w:rsid w:val="00ED43BA"/>
    <w:rsid w:val="00ED46BE"/>
    <w:rsid w:val="00ED57E9"/>
    <w:rsid w:val="00ED65AD"/>
    <w:rsid w:val="00ED70AA"/>
    <w:rsid w:val="00ED7BFA"/>
    <w:rsid w:val="00ED7DFE"/>
    <w:rsid w:val="00EE0819"/>
    <w:rsid w:val="00EE0EB7"/>
    <w:rsid w:val="00EE1512"/>
    <w:rsid w:val="00EE208B"/>
    <w:rsid w:val="00EE30D5"/>
    <w:rsid w:val="00EE38F4"/>
    <w:rsid w:val="00EE3AE0"/>
    <w:rsid w:val="00EE3B36"/>
    <w:rsid w:val="00EE5A1A"/>
    <w:rsid w:val="00EE64B1"/>
    <w:rsid w:val="00EE76E7"/>
    <w:rsid w:val="00EE7709"/>
    <w:rsid w:val="00EE791E"/>
    <w:rsid w:val="00EF0CA6"/>
    <w:rsid w:val="00EF0F8B"/>
    <w:rsid w:val="00EF35B6"/>
    <w:rsid w:val="00EF44B1"/>
    <w:rsid w:val="00EF69B1"/>
    <w:rsid w:val="00F01788"/>
    <w:rsid w:val="00F01F46"/>
    <w:rsid w:val="00F02FCD"/>
    <w:rsid w:val="00F032DB"/>
    <w:rsid w:val="00F03E6C"/>
    <w:rsid w:val="00F04FB6"/>
    <w:rsid w:val="00F05350"/>
    <w:rsid w:val="00F05978"/>
    <w:rsid w:val="00F06B5E"/>
    <w:rsid w:val="00F0789C"/>
    <w:rsid w:val="00F11695"/>
    <w:rsid w:val="00F130F1"/>
    <w:rsid w:val="00F136FA"/>
    <w:rsid w:val="00F15206"/>
    <w:rsid w:val="00F156EC"/>
    <w:rsid w:val="00F15AA5"/>
    <w:rsid w:val="00F1611B"/>
    <w:rsid w:val="00F16316"/>
    <w:rsid w:val="00F16751"/>
    <w:rsid w:val="00F17A7E"/>
    <w:rsid w:val="00F218C6"/>
    <w:rsid w:val="00F242A9"/>
    <w:rsid w:val="00F32150"/>
    <w:rsid w:val="00F33769"/>
    <w:rsid w:val="00F40358"/>
    <w:rsid w:val="00F448D2"/>
    <w:rsid w:val="00F448EF"/>
    <w:rsid w:val="00F44DDE"/>
    <w:rsid w:val="00F44FBF"/>
    <w:rsid w:val="00F45496"/>
    <w:rsid w:val="00F47B39"/>
    <w:rsid w:val="00F47EC6"/>
    <w:rsid w:val="00F507D6"/>
    <w:rsid w:val="00F51788"/>
    <w:rsid w:val="00F537DF"/>
    <w:rsid w:val="00F55080"/>
    <w:rsid w:val="00F55383"/>
    <w:rsid w:val="00F5576D"/>
    <w:rsid w:val="00F55A7B"/>
    <w:rsid w:val="00F5751F"/>
    <w:rsid w:val="00F60C6E"/>
    <w:rsid w:val="00F636D7"/>
    <w:rsid w:val="00F650F5"/>
    <w:rsid w:val="00F66999"/>
    <w:rsid w:val="00F66AD5"/>
    <w:rsid w:val="00F66F20"/>
    <w:rsid w:val="00F714A9"/>
    <w:rsid w:val="00F73352"/>
    <w:rsid w:val="00F74089"/>
    <w:rsid w:val="00F74FF0"/>
    <w:rsid w:val="00F7627D"/>
    <w:rsid w:val="00F76EC8"/>
    <w:rsid w:val="00F804B6"/>
    <w:rsid w:val="00F80C68"/>
    <w:rsid w:val="00F81592"/>
    <w:rsid w:val="00F81853"/>
    <w:rsid w:val="00F8300C"/>
    <w:rsid w:val="00F9094F"/>
    <w:rsid w:val="00F90CD2"/>
    <w:rsid w:val="00F90F36"/>
    <w:rsid w:val="00F916A7"/>
    <w:rsid w:val="00F92C97"/>
    <w:rsid w:val="00F93279"/>
    <w:rsid w:val="00F93EEA"/>
    <w:rsid w:val="00F94E4C"/>
    <w:rsid w:val="00F9711C"/>
    <w:rsid w:val="00FA0A1E"/>
    <w:rsid w:val="00FA0E4C"/>
    <w:rsid w:val="00FA141A"/>
    <w:rsid w:val="00FA52EB"/>
    <w:rsid w:val="00FA66D3"/>
    <w:rsid w:val="00FA6882"/>
    <w:rsid w:val="00FA69BF"/>
    <w:rsid w:val="00FA6D2E"/>
    <w:rsid w:val="00FB0194"/>
    <w:rsid w:val="00FB0E54"/>
    <w:rsid w:val="00FB1B1B"/>
    <w:rsid w:val="00FB1C9F"/>
    <w:rsid w:val="00FB2FE1"/>
    <w:rsid w:val="00FB3E8D"/>
    <w:rsid w:val="00FB3F40"/>
    <w:rsid w:val="00FB490C"/>
    <w:rsid w:val="00FB4B99"/>
    <w:rsid w:val="00FB6E0D"/>
    <w:rsid w:val="00FC0048"/>
    <w:rsid w:val="00FC225C"/>
    <w:rsid w:val="00FC529C"/>
    <w:rsid w:val="00FC5CFE"/>
    <w:rsid w:val="00FC5DB6"/>
    <w:rsid w:val="00FC63E0"/>
    <w:rsid w:val="00FC6751"/>
    <w:rsid w:val="00FC6F64"/>
    <w:rsid w:val="00FC7B9A"/>
    <w:rsid w:val="00FC7C7E"/>
    <w:rsid w:val="00FC7E54"/>
    <w:rsid w:val="00FD0804"/>
    <w:rsid w:val="00FD1767"/>
    <w:rsid w:val="00FD2455"/>
    <w:rsid w:val="00FD30B9"/>
    <w:rsid w:val="00FD3D06"/>
    <w:rsid w:val="00FD4712"/>
    <w:rsid w:val="00FD72AB"/>
    <w:rsid w:val="00FE03F0"/>
    <w:rsid w:val="00FE1E37"/>
    <w:rsid w:val="00FE28AC"/>
    <w:rsid w:val="00FE2EEA"/>
    <w:rsid w:val="00FE2FD5"/>
    <w:rsid w:val="00FE3EC1"/>
    <w:rsid w:val="00FE5B45"/>
    <w:rsid w:val="00FF6BA9"/>
    <w:rsid w:val="00FF77CE"/>
    <w:rsid w:val="01845BD4"/>
    <w:rsid w:val="018F0B1E"/>
    <w:rsid w:val="01C93053"/>
    <w:rsid w:val="01CC1853"/>
    <w:rsid w:val="02127DD4"/>
    <w:rsid w:val="02665AA5"/>
    <w:rsid w:val="026909DA"/>
    <w:rsid w:val="02934EC9"/>
    <w:rsid w:val="02B85B9E"/>
    <w:rsid w:val="02BE0885"/>
    <w:rsid w:val="02E81F67"/>
    <w:rsid w:val="02F61D98"/>
    <w:rsid w:val="032E79D2"/>
    <w:rsid w:val="034467D7"/>
    <w:rsid w:val="034A5898"/>
    <w:rsid w:val="034F5929"/>
    <w:rsid w:val="0377428A"/>
    <w:rsid w:val="038747C3"/>
    <w:rsid w:val="0449465E"/>
    <w:rsid w:val="045112CC"/>
    <w:rsid w:val="045842E8"/>
    <w:rsid w:val="045F3831"/>
    <w:rsid w:val="04AB3B8E"/>
    <w:rsid w:val="04CB7241"/>
    <w:rsid w:val="04D16891"/>
    <w:rsid w:val="053A3164"/>
    <w:rsid w:val="05DC2389"/>
    <w:rsid w:val="0656193E"/>
    <w:rsid w:val="065701B6"/>
    <w:rsid w:val="06721CAA"/>
    <w:rsid w:val="06DB74A8"/>
    <w:rsid w:val="06DF6D33"/>
    <w:rsid w:val="07047ECE"/>
    <w:rsid w:val="072C3B57"/>
    <w:rsid w:val="073330EB"/>
    <w:rsid w:val="07381CE9"/>
    <w:rsid w:val="078515AD"/>
    <w:rsid w:val="07AC7FF3"/>
    <w:rsid w:val="07D84122"/>
    <w:rsid w:val="08065580"/>
    <w:rsid w:val="082D7C2E"/>
    <w:rsid w:val="092B3C12"/>
    <w:rsid w:val="099B1E08"/>
    <w:rsid w:val="09D41E2C"/>
    <w:rsid w:val="0AC62F34"/>
    <w:rsid w:val="0B197861"/>
    <w:rsid w:val="0B205D69"/>
    <w:rsid w:val="0B303654"/>
    <w:rsid w:val="0B34705C"/>
    <w:rsid w:val="0B9463D3"/>
    <w:rsid w:val="0B9D586C"/>
    <w:rsid w:val="0BBE3C24"/>
    <w:rsid w:val="0BC07E20"/>
    <w:rsid w:val="0C104439"/>
    <w:rsid w:val="0C5A064E"/>
    <w:rsid w:val="0C671832"/>
    <w:rsid w:val="0C731D7B"/>
    <w:rsid w:val="0C9F68C2"/>
    <w:rsid w:val="0CB519DD"/>
    <w:rsid w:val="0CF75188"/>
    <w:rsid w:val="0D0C188A"/>
    <w:rsid w:val="0D201BAC"/>
    <w:rsid w:val="0D344D5D"/>
    <w:rsid w:val="0D594D49"/>
    <w:rsid w:val="0DA64377"/>
    <w:rsid w:val="0DFB0811"/>
    <w:rsid w:val="0E060A50"/>
    <w:rsid w:val="0E451DFA"/>
    <w:rsid w:val="0E4E383A"/>
    <w:rsid w:val="0E7041E7"/>
    <w:rsid w:val="0EAB3A23"/>
    <w:rsid w:val="0EDF0CE6"/>
    <w:rsid w:val="0EF07245"/>
    <w:rsid w:val="0EFC65F0"/>
    <w:rsid w:val="0EFD5C86"/>
    <w:rsid w:val="0F4E4B54"/>
    <w:rsid w:val="0FAA3A35"/>
    <w:rsid w:val="0FAE72F2"/>
    <w:rsid w:val="0FB934DF"/>
    <w:rsid w:val="10275B4D"/>
    <w:rsid w:val="10357AE2"/>
    <w:rsid w:val="106568F4"/>
    <w:rsid w:val="108A6FFC"/>
    <w:rsid w:val="10A50CDB"/>
    <w:rsid w:val="10A9575B"/>
    <w:rsid w:val="10B20AFA"/>
    <w:rsid w:val="10C61ED3"/>
    <w:rsid w:val="10F22330"/>
    <w:rsid w:val="110F02B5"/>
    <w:rsid w:val="111875FE"/>
    <w:rsid w:val="118216C9"/>
    <w:rsid w:val="11F72F52"/>
    <w:rsid w:val="121C256F"/>
    <w:rsid w:val="12292F8B"/>
    <w:rsid w:val="12863FA6"/>
    <w:rsid w:val="12CF57B7"/>
    <w:rsid w:val="130D23A0"/>
    <w:rsid w:val="134B1F88"/>
    <w:rsid w:val="13910B38"/>
    <w:rsid w:val="13935EAB"/>
    <w:rsid w:val="13A23E05"/>
    <w:rsid w:val="13F221E1"/>
    <w:rsid w:val="140A0E28"/>
    <w:rsid w:val="140E0A7F"/>
    <w:rsid w:val="141F1A6B"/>
    <w:rsid w:val="1454571D"/>
    <w:rsid w:val="14597EF0"/>
    <w:rsid w:val="146F0828"/>
    <w:rsid w:val="149C77C4"/>
    <w:rsid w:val="14C70F84"/>
    <w:rsid w:val="15222CE2"/>
    <w:rsid w:val="15390271"/>
    <w:rsid w:val="153F1B5C"/>
    <w:rsid w:val="15485B86"/>
    <w:rsid w:val="1554116C"/>
    <w:rsid w:val="15735C1A"/>
    <w:rsid w:val="157C627B"/>
    <w:rsid w:val="15B01872"/>
    <w:rsid w:val="16DA2A06"/>
    <w:rsid w:val="16EA7353"/>
    <w:rsid w:val="17163C2E"/>
    <w:rsid w:val="17462031"/>
    <w:rsid w:val="176B6910"/>
    <w:rsid w:val="17730D0E"/>
    <w:rsid w:val="178E2FBA"/>
    <w:rsid w:val="179853E5"/>
    <w:rsid w:val="17C10251"/>
    <w:rsid w:val="17DB07D7"/>
    <w:rsid w:val="183923CC"/>
    <w:rsid w:val="18640C8B"/>
    <w:rsid w:val="188531BD"/>
    <w:rsid w:val="18910E95"/>
    <w:rsid w:val="189A5D4A"/>
    <w:rsid w:val="18DD1794"/>
    <w:rsid w:val="18EF2B51"/>
    <w:rsid w:val="191F1FE3"/>
    <w:rsid w:val="19316008"/>
    <w:rsid w:val="198650AE"/>
    <w:rsid w:val="19D50CEB"/>
    <w:rsid w:val="19DD1422"/>
    <w:rsid w:val="1A1B2562"/>
    <w:rsid w:val="1A366D7F"/>
    <w:rsid w:val="1A5A51E5"/>
    <w:rsid w:val="1A850D96"/>
    <w:rsid w:val="1AE43508"/>
    <w:rsid w:val="1B375E27"/>
    <w:rsid w:val="1BDC4D77"/>
    <w:rsid w:val="1BE36B41"/>
    <w:rsid w:val="1C9F6277"/>
    <w:rsid w:val="1CA53DDA"/>
    <w:rsid w:val="1CF10B36"/>
    <w:rsid w:val="1D0A1EC3"/>
    <w:rsid w:val="1D230578"/>
    <w:rsid w:val="1D3D0F5F"/>
    <w:rsid w:val="1D436C02"/>
    <w:rsid w:val="1D61059E"/>
    <w:rsid w:val="1D617DC0"/>
    <w:rsid w:val="1D6E60B7"/>
    <w:rsid w:val="1DA0761B"/>
    <w:rsid w:val="1DA66C54"/>
    <w:rsid w:val="1DCC7756"/>
    <w:rsid w:val="1E30325F"/>
    <w:rsid w:val="1E432C32"/>
    <w:rsid w:val="1E681714"/>
    <w:rsid w:val="1E956888"/>
    <w:rsid w:val="1E9E3989"/>
    <w:rsid w:val="1EC90B37"/>
    <w:rsid w:val="1EE61098"/>
    <w:rsid w:val="1F365409"/>
    <w:rsid w:val="1F3E32BB"/>
    <w:rsid w:val="1F6B52EC"/>
    <w:rsid w:val="1FC31815"/>
    <w:rsid w:val="201C679F"/>
    <w:rsid w:val="20462415"/>
    <w:rsid w:val="204A4924"/>
    <w:rsid w:val="20EB0B15"/>
    <w:rsid w:val="21102015"/>
    <w:rsid w:val="211A3ACC"/>
    <w:rsid w:val="215D6CB4"/>
    <w:rsid w:val="21684ADC"/>
    <w:rsid w:val="218C1812"/>
    <w:rsid w:val="21933ED0"/>
    <w:rsid w:val="21C676EE"/>
    <w:rsid w:val="21C762AE"/>
    <w:rsid w:val="22034B5F"/>
    <w:rsid w:val="22226D7E"/>
    <w:rsid w:val="224E39DC"/>
    <w:rsid w:val="225A0895"/>
    <w:rsid w:val="227709B4"/>
    <w:rsid w:val="22864A0E"/>
    <w:rsid w:val="228A31B6"/>
    <w:rsid w:val="228D0F97"/>
    <w:rsid w:val="22A047A2"/>
    <w:rsid w:val="22C009B0"/>
    <w:rsid w:val="22FE3AD4"/>
    <w:rsid w:val="22FF35CB"/>
    <w:rsid w:val="231F7E7C"/>
    <w:rsid w:val="23445BB7"/>
    <w:rsid w:val="23B412C9"/>
    <w:rsid w:val="23BD70CD"/>
    <w:rsid w:val="24196A48"/>
    <w:rsid w:val="244408E4"/>
    <w:rsid w:val="24530E21"/>
    <w:rsid w:val="247B17B6"/>
    <w:rsid w:val="247E3301"/>
    <w:rsid w:val="249B37C8"/>
    <w:rsid w:val="249F25A7"/>
    <w:rsid w:val="24CA7BCD"/>
    <w:rsid w:val="24DE608A"/>
    <w:rsid w:val="250C38EA"/>
    <w:rsid w:val="251A398C"/>
    <w:rsid w:val="25221711"/>
    <w:rsid w:val="255120C5"/>
    <w:rsid w:val="257174DA"/>
    <w:rsid w:val="259A582D"/>
    <w:rsid w:val="25E362F9"/>
    <w:rsid w:val="25EA5B86"/>
    <w:rsid w:val="26082272"/>
    <w:rsid w:val="26121F79"/>
    <w:rsid w:val="265454C0"/>
    <w:rsid w:val="26600082"/>
    <w:rsid w:val="266440D1"/>
    <w:rsid w:val="267039CE"/>
    <w:rsid w:val="26A3483A"/>
    <w:rsid w:val="26CB083E"/>
    <w:rsid w:val="27286615"/>
    <w:rsid w:val="274243CE"/>
    <w:rsid w:val="276B514C"/>
    <w:rsid w:val="276B6B84"/>
    <w:rsid w:val="276F122B"/>
    <w:rsid w:val="28133675"/>
    <w:rsid w:val="282A0079"/>
    <w:rsid w:val="286A4149"/>
    <w:rsid w:val="288245D3"/>
    <w:rsid w:val="289A4FCF"/>
    <w:rsid w:val="289B2361"/>
    <w:rsid w:val="28E73450"/>
    <w:rsid w:val="29444014"/>
    <w:rsid w:val="296F16B6"/>
    <w:rsid w:val="298D2851"/>
    <w:rsid w:val="299876BE"/>
    <w:rsid w:val="299A4ED9"/>
    <w:rsid w:val="29E70624"/>
    <w:rsid w:val="29EB2B69"/>
    <w:rsid w:val="2A104310"/>
    <w:rsid w:val="2A636B36"/>
    <w:rsid w:val="2A67664C"/>
    <w:rsid w:val="2B113502"/>
    <w:rsid w:val="2B3B53BD"/>
    <w:rsid w:val="2B4A3C8D"/>
    <w:rsid w:val="2B69017C"/>
    <w:rsid w:val="2B914493"/>
    <w:rsid w:val="2BD10523"/>
    <w:rsid w:val="2C572D19"/>
    <w:rsid w:val="2C774149"/>
    <w:rsid w:val="2C9D18B8"/>
    <w:rsid w:val="2CB26884"/>
    <w:rsid w:val="2CB765B6"/>
    <w:rsid w:val="2CD32AAD"/>
    <w:rsid w:val="2CDC672B"/>
    <w:rsid w:val="2D2D0472"/>
    <w:rsid w:val="2D752AE5"/>
    <w:rsid w:val="2D771AAA"/>
    <w:rsid w:val="2D9531B7"/>
    <w:rsid w:val="2DBC2584"/>
    <w:rsid w:val="2E057F04"/>
    <w:rsid w:val="2E5121F0"/>
    <w:rsid w:val="2EED1C25"/>
    <w:rsid w:val="2F66062A"/>
    <w:rsid w:val="2F6F27F3"/>
    <w:rsid w:val="2FE616AD"/>
    <w:rsid w:val="2FE640AF"/>
    <w:rsid w:val="2FFF691C"/>
    <w:rsid w:val="30195B1C"/>
    <w:rsid w:val="309B15B7"/>
    <w:rsid w:val="30BB6D88"/>
    <w:rsid w:val="30D50E90"/>
    <w:rsid w:val="30E81B43"/>
    <w:rsid w:val="30EE4C7F"/>
    <w:rsid w:val="310D644F"/>
    <w:rsid w:val="31456C3B"/>
    <w:rsid w:val="31767C81"/>
    <w:rsid w:val="31BC43F4"/>
    <w:rsid w:val="31F17811"/>
    <w:rsid w:val="321A37C8"/>
    <w:rsid w:val="322002EC"/>
    <w:rsid w:val="322A1A17"/>
    <w:rsid w:val="322F3F20"/>
    <w:rsid w:val="323A1E8E"/>
    <w:rsid w:val="3258231E"/>
    <w:rsid w:val="329958C1"/>
    <w:rsid w:val="32BF4ECF"/>
    <w:rsid w:val="32E571AC"/>
    <w:rsid w:val="32EE794E"/>
    <w:rsid w:val="33296161"/>
    <w:rsid w:val="33486FEE"/>
    <w:rsid w:val="338B789F"/>
    <w:rsid w:val="33D11E91"/>
    <w:rsid w:val="33E02CB8"/>
    <w:rsid w:val="343A7E32"/>
    <w:rsid w:val="344E70F8"/>
    <w:rsid w:val="345F696B"/>
    <w:rsid w:val="34B86CDC"/>
    <w:rsid w:val="34F11227"/>
    <w:rsid w:val="358A5B47"/>
    <w:rsid w:val="35A9270C"/>
    <w:rsid w:val="35C0053C"/>
    <w:rsid w:val="35D27B5B"/>
    <w:rsid w:val="36423F6C"/>
    <w:rsid w:val="3647052B"/>
    <w:rsid w:val="36585E2D"/>
    <w:rsid w:val="367822A3"/>
    <w:rsid w:val="368F5A76"/>
    <w:rsid w:val="36902BE1"/>
    <w:rsid w:val="36D03913"/>
    <w:rsid w:val="370111D8"/>
    <w:rsid w:val="371707CB"/>
    <w:rsid w:val="37381632"/>
    <w:rsid w:val="376C0B93"/>
    <w:rsid w:val="37A1188B"/>
    <w:rsid w:val="37D7413B"/>
    <w:rsid w:val="38234C5E"/>
    <w:rsid w:val="383A6220"/>
    <w:rsid w:val="385A2C02"/>
    <w:rsid w:val="392B3E0D"/>
    <w:rsid w:val="393F0DD8"/>
    <w:rsid w:val="39543151"/>
    <w:rsid w:val="395E0781"/>
    <w:rsid w:val="395F4545"/>
    <w:rsid w:val="39A607ED"/>
    <w:rsid w:val="39E032D8"/>
    <w:rsid w:val="3A0E1881"/>
    <w:rsid w:val="3A1E3F04"/>
    <w:rsid w:val="3A2B6E27"/>
    <w:rsid w:val="3A3A0526"/>
    <w:rsid w:val="3A457C2F"/>
    <w:rsid w:val="3AAC0F52"/>
    <w:rsid w:val="3B01292F"/>
    <w:rsid w:val="3B24440C"/>
    <w:rsid w:val="3B607196"/>
    <w:rsid w:val="3BA62369"/>
    <w:rsid w:val="3BB82C39"/>
    <w:rsid w:val="3BE36DCF"/>
    <w:rsid w:val="3BE94A17"/>
    <w:rsid w:val="3BF867E6"/>
    <w:rsid w:val="3C1B0F99"/>
    <w:rsid w:val="3C420153"/>
    <w:rsid w:val="3CAA0390"/>
    <w:rsid w:val="3CBD17ED"/>
    <w:rsid w:val="3CD52016"/>
    <w:rsid w:val="3CEC4273"/>
    <w:rsid w:val="3CFB0E50"/>
    <w:rsid w:val="3D057A1E"/>
    <w:rsid w:val="3D5A02F9"/>
    <w:rsid w:val="3D9538AA"/>
    <w:rsid w:val="3DB3537A"/>
    <w:rsid w:val="3E106F5C"/>
    <w:rsid w:val="3E652C36"/>
    <w:rsid w:val="3E736A02"/>
    <w:rsid w:val="3EA01B56"/>
    <w:rsid w:val="3EA03A0A"/>
    <w:rsid w:val="3EFD1C93"/>
    <w:rsid w:val="3EFE70F5"/>
    <w:rsid w:val="3F4B4C6D"/>
    <w:rsid w:val="3F52267A"/>
    <w:rsid w:val="3F823162"/>
    <w:rsid w:val="403C4114"/>
    <w:rsid w:val="40494066"/>
    <w:rsid w:val="407526A4"/>
    <w:rsid w:val="407F3756"/>
    <w:rsid w:val="408C032B"/>
    <w:rsid w:val="40B81A1A"/>
    <w:rsid w:val="40DE7C61"/>
    <w:rsid w:val="411F7475"/>
    <w:rsid w:val="4198077C"/>
    <w:rsid w:val="41C827EF"/>
    <w:rsid w:val="42D737DB"/>
    <w:rsid w:val="42F04771"/>
    <w:rsid w:val="431A5AC0"/>
    <w:rsid w:val="435874BD"/>
    <w:rsid w:val="43744F74"/>
    <w:rsid w:val="437F6680"/>
    <w:rsid w:val="43BA4068"/>
    <w:rsid w:val="43DD33FB"/>
    <w:rsid w:val="444D144F"/>
    <w:rsid w:val="449B5114"/>
    <w:rsid w:val="44C929B8"/>
    <w:rsid w:val="452E2DBB"/>
    <w:rsid w:val="453049F1"/>
    <w:rsid w:val="45DC331D"/>
    <w:rsid w:val="46806263"/>
    <w:rsid w:val="46F37C37"/>
    <w:rsid w:val="46F506BE"/>
    <w:rsid w:val="46F95198"/>
    <w:rsid w:val="47485F37"/>
    <w:rsid w:val="47676D41"/>
    <w:rsid w:val="47874535"/>
    <w:rsid w:val="482E0609"/>
    <w:rsid w:val="488A39A2"/>
    <w:rsid w:val="489B717E"/>
    <w:rsid w:val="48C31AFA"/>
    <w:rsid w:val="48E07C39"/>
    <w:rsid w:val="48E933A1"/>
    <w:rsid w:val="494D47EE"/>
    <w:rsid w:val="49A54040"/>
    <w:rsid w:val="49AB117D"/>
    <w:rsid w:val="49B96655"/>
    <w:rsid w:val="4A007AA5"/>
    <w:rsid w:val="4A1E23A9"/>
    <w:rsid w:val="4A295B9A"/>
    <w:rsid w:val="4A4A520A"/>
    <w:rsid w:val="4A59738B"/>
    <w:rsid w:val="4A7C7D7C"/>
    <w:rsid w:val="4A976828"/>
    <w:rsid w:val="4ACC5BC8"/>
    <w:rsid w:val="4AF17EB6"/>
    <w:rsid w:val="4AFB7273"/>
    <w:rsid w:val="4B103A85"/>
    <w:rsid w:val="4B7C61E8"/>
    <w:rsid w:val="4B903EEC"/>
    <w:rsid w:val="4BC10409"/>
    <w:rsid w:val="4BFB6504"/>
    <w:rsid w:val="4C022150"/>
    <w:rsid w:val="4C0F18F7"/>
    <w:rsid w:val="4CBF0978"/>
    <w:rsid w:val="4CC76F91"/>
    <w:rsid w:val="4CE40F45"/>
    <w:rsid w:val="4D0C23BA"/>
    <w:rsid w:val="4D23465E"/>
    <w:rsid w:val="4D684D6C"/>
    <w:rsid w:val="4D812CAB"/>
    <w:rsid w:val="4DB1241C"/>
    <w:rsid w:val="4DD9434E"/>
    <w:rsid w:val="4E3045CA"/>
    <w:rsid w:val="4E4965EC"/>
    <w:rsid w:val="4E710819"/>
    <w:rsid w:val="4EC516A6"/>
    <w:rsid w:val="4F2622A3"/>
    <w:rsid w:val="4F264C6C"/>
    <w:rsid w:val="4F4411B5"/>
    <w:rsid w:val="4F51433D"/>
    <w:rsid w:val="4FC1419F"/>
    <w:rsid w:val="4FC86A66"/>
    <w:rsid w:val="4FE7463E"/>
    <w:rsid w:val="502344EE"/>
    <w:rsid w:val="504365BA"/>
    <w:rsid w:val="508E6343"/>
    <w:rsid w:val="509D316F"/>
    <w:rsid w:val="50E73421"/>
    <w:rsid w:val="51490A88"/>
    <w:rsid w:val="516032CE"/>
    <w:rsid w:val="517177ED"/>
    <w:rsid w:val="519B08FA"/>
    <w:rsid w:val="51B52B4F"/>
    <w:rsid w:val="51D8405B"/>
    <w:rsid w:val="51EC794B"/>
    <w:rsid w:val="52054AE2"/>
    <w:rsid w:val="52125A16"/>
    <w:rsid w:val="522C79A0"/>
    <w:rsid w:val="52412E44"/>
    <w:rsid w:val="524564F7"/>
    <w:rsid w:val="527E3014"/>
    <w:rsid w:val="529B4946"/>
    <w:rsid w:val="52BE6702"/>
    <w:rsid w:val="53071F4D"/>
    <w:rsid w:val="533C0851"/>
    <w:rsid w:val="53583B83"/>
    <w:rsid w:val="536D590A"/>
    <w:rsid w:val="539307B9"/>
    <w:rsid w:val="53D448C0"/>
    <w:rsid w:val="53DE5C50"/>
    <w:rsid w:val="5421347E"/>
    <w:rsid w:val="543547C4"/>
    <w:rsid w:val="54C94CED"/>
    <w:rsid w:val="54CC5C4A"/>
    <w:rsid w:val="54D37959"/>
    <w:rsid w:val="54D849E7"/>
    <w:rsid w:val="55742871"/>
    <w:rsid w:val="55C70F5B"/>
    <w:rsid w:val="56334BC5"/>
    <w:rsid w:val="56383188"/>
    <w:rsid w:val="5658626B"/>
    <w:rsid w:val="5724018C"/>
    <w:rsid w:val="572750EB"/>
    <w:rsid w:val="574140C6"/>
    <w:rsid w:val="57595B7B"/>
    <w:rsid w:val="57743881"/>
    <w:rsid w:val="579253EA"/>
    <w:rsid w:val="57AA5DEC"/>
    <w:rsid w:val="57E7338B"/>
    <w:rsid w:val="58311507"/>
    <w:rsid w:val="5866112F"/>
    <w:rsid w:val="58667650"/>
    <w:rsid w:val="58DF5840"/>
    <w:rsid w:val="58F85B0B"/>
    <w:rsid w:val="59256F8B"/>
    <w:rsid w:val="593D7692"/>
    <w:rsid w:val="594753EA"/>
    <w:rsid w:val="599C3754"/>
    <w:rsid w:val="59A85A64"/>
    <w:rsid w:val="59B3635E"/>
    <w:rsid w:val="59C62765"/>
    <w:rsid w:val="5A0B059B"/>
    <w:rsid w:val="5A223701"/>
    <w:rsid w:val="5A2F4DDC"/>
    <w:rsid w:val="5A513AFE"/>
    <w:rsid w:val="5A9C21E6"/>
    <w:rsid w:val="5ABC3AA8"/>
    <w:rsid w:val="5AC7228B"/>
    <w:rsid w:val="5AE63615"/>
    <w:rsid w:val="5B241A3E"/>
    <w:rsid w:val="5B2D7FCE"/>
    <w:rsid w:val="5B4A0D48"/>
    <w:rsid w:val="5B51371B"/>
    <w:rsid w:val="5B812225"/>
    <w:rsid w:val="5BCC4CA7"/>
    <w:rsid w:val="5C2A6009"/>
    <w:rsid w:val="5C4C2ECD"/>
    <w:rsid w:val="5C5C741B"/>
    <w:rsid w:val="5CB81F27"/>
    <w:rsid w:val="5CCD0876"/>
    <w:rsid w:val="5CF444F2"/>
    <w:rsid w:val="5CF62943"/>
    <w:rsid w:val="5D1C68F3"/>
    <w:rsid w:val="5D387B66"/>
    <w:rsid w:val="5D3E054A"/>
    <w:rsid w:val="5D407989"/>
    <w:rsid w:val="5D7F0889"/>
    <w:rsid w:val="5D9B397E"/>
    <w:rsid w:val="5D9E415F"/>
    <w:rsid w:val="5DC06129"/>
    <w:rsid w:val="5DC5601D"/>
    <w:rsid w:val="5DE0167B"/>
    <w:rsid w:val="5E1B60EA"/>
    <w:rsid w:val="5E250EFA"/>
    <w:rsid w:val="5E5C03A8"/>
    <w:rsid w:val="5E7E3F05"/>
    <w:rsid w:val="5E873D76"/>
    <w:rsid w:val="5EF62DCD"/>
    <w:rsid w:val="5F0852D4"/>
    <w:rsid w:val="5F4B5C71"/>
    <w:rsid w:val="5F542102"/>
    <w:rsid w:val="5F5C16F8"/>
    <w:rsid w:val="5F7C392D"/>
    <w:rsid w:val="5F835475"/>
    <w:rsid w:val="5F8B7C06"/>
    <w:rsid w:val="5F9B064C"/>
    <w:rsid w:val="5FBF41E2"/>
    <w:rsid w:val="5FCA1985"/>
    <w:rsid w:val="5FF67A29"/>
    <w:rsid w:val="5FF92B75"/>
    <w:rsid w:val="60444733"/>
    <w:rsid w:val="60742C07"/>
    <w:rsid w:val="608C0757"/>
    <w:rsid w:val="609B50E6"/>
    <w:rsid w:val="60D3165E"/>
    <w:rsid w:val="60DC4A37"/>
    <w:rsid w:val="60EB0F6E"/>
    <w:rsid w:val="61055998"/>
    <w:rsid w:val="61BF5BFC"/>
    <w:rsid w:val="621F2CBB"/>
    <w:rsid w:val="62333D49"/>
    <w:rsid w:val="624104E3"/>
    <w:rsid w:val="62483CB6"/>
    <w:rsid w:val="62686A28"/>
    <w:rsid w:val="62706AFF"/>
    <w:rsid w:val="62712E97"/>
    <w:rsid w:val="627A6410"/>
    <w:rsid w:val="62AD70C6"/>
    <w:rsid w:val="62B737F8"/>
    <w:rsid w:val="62B91343"/>
    <w:rsid w:val="633919EE"/>
    <w:rsid w:val="637144ED"/>
    <w:rsid w:val="638B7F88"/>
    <w:rsid w:val="63E70B0B"/>
    <w:rsid w:val="63F92CC4"/>
    <w:rsid w:val="64235693"/>
    <w:rsid w:val="642A4540"/>
    <w:rsid w:val="64473CED"/>
    <w:rsid w:val="64962C50"/>
    <w:rsid w:val="64B76DB0"/>
    <w:rsid w:val="64CF089F"/>
    <w:rsid w:val="64D21AAB"/>
    <w:rsid w:val="64F13C5A"/>
    <w:rsid w:val="650C73C0"/>
    <w:rsid w:val="653F2FB2"/>
    <w:rsid w:val="653F5C2E"/>
    <w:rsid w:val="65770A02"/>
    <w:rsid w:val="65A57F18"/>
    <w:rsid w:val="65BE5FE3"/>
    <w:rsid w:val="65C634F9"/>
    <w:rsid w:val="664D7777"/>
    <w:rsid w:val="667351FB"/>
    <w:rsid w:val="667F594A"/>
    <w:rsid w:val="66C70941"/>
    <w:rsid w:val="66F068E5"/>
    <w:rsid w:val="6706428B"/>
    <w:rsid w:val="671A24F6"/>
    <w:rsid w:val="673C2194"/>
    <w:rsid w:val="673E69EA"/>
    <w:rsid w:val="675C30DB"/>
    <w:rsid w:val="67677130"/>
    <w:rsid w:val="677D7D17"/>
    <w:rsid w:val="678E0472"/>
    <w:rsid w:val="67D4798A"/>
    <w:rsid w:val="67DB6B68"/>
    <w:rsid w:val="67DB77E5"/>
    <w:rsid w:val="67E648B0"/>
    <w:rsid w:val="67E941F6"/>
    <w:rsid w:val="67EB36EB"/>
    <w:rsid w:val="68113101"/>
    <w:rsid w:val="68173EE4"/>
    <w:rsid w:val="68335465"/>
    <w:rsid w:val="68A73F8A"/>
    <w:rsid w:val="68C435B0"/>
    <w:rsid w:val="68DC4527"/>
    <w:rsid w:val="690802CD"/>
    <w:rsid w:val="694C640B"/>
    <w:rsid w:val="69AE68FB"/>
    <w:rsid w:val="69DA7573"/>
    <w:rsid w:val="6A0B58E1"/>
    <w:rsid w:val="6A687275"/>
    <w:rsid w:val="6AC6298A"/>
    <w:rsid w:val="6B001A2E"/>
    <w:rsid w:val="6B1B6471"/>
    <w:rsid w:val="6B256DA3"/>
    <w:rsid w:val="6B2702ED"/>
    <w:rsid w:val="6BC4431F"/>
    <w:rsid w:val="6C5C3083"/>
    <w:rsid w:val="6C93161F"/>
    <w:rsid w:val="6D534A6D"/>
    <w:rsid w:val="6D6A7B07"/>
    <w:rsid w:val="6D8314FE"/>
    <w:rsid w:val="6DB90257"/>
    <w:rsid w:val="6DD36C24"/>
    <w:rsid w:val="6E4E7E71"/>
    <w:rsid w:val="6E62338A"/>
    <w:rsid w:val="6E82705F"/>
    <w:rsid w:val="6E990535"/>
    <w:rsid w:val="6EA623A4"/>
    <w:rsid w:val="6EAD7BC8"/>
    <w:rsid w:val="6EAE05B2"/>
    <w:rsid w:val="6ED316D0"/>
    <w:rsid w:val="6EE837C0"/>
    <w:rsid w:val="6F1612F4"/>
    <w:rsid w:val="6F162A2E"/>
    <w:rsid w:val="6F3F6BD1"/>
    <w:rsid w:val="6F5C67D8"/>
    <w:rsid w:val="6F790E0E"/>
    <w:rsid w:val="6F792441"/>
    <w:rsid w:val="6FD36FD1"/>
    <w:rsid w:val="6FDA2C3A"/>
    <w:rsid w:val="704132A0"/>
    <w:rsid w:val="705C12BE"/>
    <w:rsid w:val="708B3960"/>
    <w:rsid w:val="709A7A5C"/>
    <w:rsid w:val="70AE3BFB"/>
    <w:rsid w:val="715B6212"/>
    <w:rsid w:val="718F33F6"/>
    <w:rsid w:val="719B1851"/>
    <w:rsid w:val="71C5195C"/>
    <w:rsid w:val="71CA3BFB"/>
    <w:rsid w:val="71DC52DD"/>
    <w:rsid w:val="71DF1959"/>
    <w:rsid w:val="71E459EE"/>
    <w:rsid w:val="720445A4"/>
    <w:rsid w:val="720E4BF9"/>
    <w:rsid w:val="72100DB9"/>
    <w:rsid w:val="723A1DA5"/>
    <w:rsid w:val="72623989"/>
    <w:rsid w:val="726A7902"/>
    <w:rsid w:val="72731368"/>
    <w:rsid w:val="727D3AD8"/>
    <w:rsid w:val="72881E74"/>
    <w:rsid w:val="72A9722F"/>
    <w:rsid w:val="72AC3D18"/>
    <w:rsid w:val="7334125A"/>
    <w:rsid w:val="738B5D82"/>
    <w:rsid w:val="73BB3C92"/>
    <w:rsid w:val="73FC38AB"/>
    <w:rsid w:val="743A0856"/>
    <w:rsid w:val="746B54C6"/>
    <w:rsid w:val="748C7A7F"/>
    <w:rsid w:val="74BA27ED"/>
    <w:rsid w:val="74E62681"/>
    <w:rsid w:val="74F25D81"/>
    <w:rsid w:val="75055A94"/>
    <w:rsid w:val="75450E9C"/>
    <w:rsid w:val="758E0A78"/>
    <w:rsid w:val="759B0568"/>
    <w:rsid w:val="75FA268E"/>
    <w:rsid w:val="760358F0"/>
    <w:rsid w:val="762A78FE"/>
    <w:rsid w:val="7665797C"/>
    <w:rsid w:val="768C7195"/>
    <w:rsid w:val="76ED395A"/>
    <w:rsid w:val="775239B4"/>
    <w:rsid w:val="77B45A84"/>
    <w:rsid w:val="77B969BE"/>
    <w:rsid w:val="77BE3A3C"/>
    <w:rsid w:val="77F33CCD"/>
    <w:rsid w:val="78065ED3"/>
    <w:rsid w:val="7809273F"/>
    <w:rsid w:val="780A1064"/>
    <w:rsid w:val="78166DFA"/>
    <w:rsid w:val="785777BF"/>
    <w:rsid w:val="78D43DB7"/>
    <w:rsid w:val="78FB16BE"/>
    <w:rsid w:val="79222CE5"/>
    <w:rsid w:val="792462C0"/>
    <w:rsid w:val="79286DB9"/>
    <w:rsid w:val="79426D4D"/>
    <w:rsid w:val="797015E2"/>
    <w:rsid w:val="797D2FE6"/>
    <w:rsid w:val="7A2719B2"/>
    <w:rsid w:val="7A297E01"/>
    <w:rsid w:val="7A4A73DC"/>
    <w:rsid w:val="7AFB3150"/>
    <w:rsid w:val="7B2076E7"/>
    <w:rsid w:val="7B5F3654"/>
    <w:rsid w:val="7B7B3688"/>
    <w:rsid w:val="7BC007D7"/>
    <w:rsid w:val="7BC529D4"/>
    <w:rsid w:val="7BC8185A"/>
    <w:rsid w:val="7BE754BF"/>
    <w:rsid w:val="7C346D24"/>
    <w:rsid w:val="7C746F7D"/>
    <w:rsid w:val="7C7C55BE"/>
    <w:rsid w:val="7CBF6FAA"/>
    <w:rsid w:val="7CD3440A"/>
    <w:rsid w:val="7CEE0389"/>
    <w:rsid w:val="7CEE6D85"/>
    <w:rsid w:val="7CF94FAD"/>
    <w:rsid w:val="7DBC5066"/>
    <w:rsid w:val="7DBF39CB"/>
    <w:rsid w:val="7DC97EFF"/>
    <w:rsid w:val="7DF32B8B"/>
    <w:rsid w:val="7E0C08FB"/>
    <w:rsid w:val="7E805039"/>
    <w:rsid w:val="7EA46246"/>
    <w:rsid w:val="7EF76128"/>
    <w:rsid w:val="7F030E1C"/>
    <w:rsid w:val="7F264BB1"/>
    <w:rsid w:val="7FC9698F"/>
    <w:rsid w:val="7FE46E73"/>
    <w:rsid w:val="7FFB60D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53"/>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22"/>
    <w:qFormat/>
    <w:uiPriority w:val="0"/>
    <w:pPr>
      <w:keepNext/>
      <w:keepLines/>
      <w:spacing w:before="340" w:after="330" w:line="360" w:lineRule="auto"/>
      <w:jc w:val="center"/>
      <w:outlineLvl w:val="0"/>
    </w:pPr>
    <w:rPr>
      <w:rFonts w:eastAsia="黑体"/>
      <w:b/>
      <w:bCs/>
      <w:kern w:val="44"/>
      <w:sz w:val="36"/>
      <w:szCs w:val="44"/>
    </w:rPr>
  </w:style>
  <w:style w:type="paragraph" w:styleId="3">
    <w:name w:val="heading 2"/>
    <w:basedOn w:val="1"/>
    <w:next w:val="1"/>
    <w:link w:val="77"/>
    <w:qFormat/>
    <w:uiPriority w:val="0"/>
    <w:pPr>
      <w:keepNext/>
      <w:keepLines/>
      <w:spacing w:before="260" w:after="260" w:line="360" w:lineRule="auto"/>
      <w:outlineLvl w:val="1"/>
    </w:pPr>
    <w:rPr>
      <w:rFonts w:ascii="Arial" w:hAnsi="Arial"/>
      <w:b/>
      <w:bCs/>
      <w:szCs w:val="32"/>
    </w:rPr>
  </w:style>
  <w:style w:type="paragraph" w:styleId="4">
    <w:name w:val="heading 3"/>
    <w:basedOn w:val="1"/>
    <w:next w:val="1"/>
    <w:link w:val="352"/>
    <w:qFormat/>
    <w:uiPriority w:val="0"/>
    <w:pPr>
      <w:keepNext/>
      <w:keepLines/>
      <w:spacing w:before="260" w:after="260" w:line="413" w:lineRule="auto"/>
      <w:outlineLvl w:val="2"/>
    </w:pPr>
    <w:rPr>
      <w:b/>
      <w:bCs/>
      <w:sz w:val="32"/>
      <w:szCs w:val="32"/>
    </w:rPr>
  </w:style>
  <w:style w:type="paragraph" w:styleId="5">
    <w:name w:val="heading 4"/>
    <w:basedOn w:val="1"/>
    <w:next w:val="1"/>
    <w:link w:val="287"/>
    <w:qFormat/>
    <w:uiPriority w:val="0"/>
    <w:pPr>
      <w:keepNext/>
      <w:keepLines/>
      <w:spacing w:before="120" w:after="120"/>
      <w:outlineLvl w:val="3"/>
    </w:pPr>
    <w:rPr>
      <w:rFonts w:ascii="Arial" w:hAnsi="Arial" w:eastAsia="黑体"/>
      <w:b/>
      <w:sz w:val="28"/>
      <w:szCs w:val="20"/>
    </w:rPr>
  </w:style>
  <w:style w:type="paragraph" w:styleId="6">
    <w:name w:val="heading 5"/>
    <w:basedOn w:val="1"/>
    <w:next w:val="1"/>
    <w:link w:val="173"/>
    <w:qFormat/>
    <w:uiPriority w:val="0"/>
    <w:pPr>
      <w:keepNext/>
      <w:keepLines/>
      <w:tabs>
        <w:tab w:val="left" w:pos="1008"/>
      </w:tabs>
      <w:spacing w:before="280" w:after="290" w:line="372" w:lineRule="auto"/>
      <w:ind w:left="1008" w:hanging="1008"/>
      <w:outlineLvl w:val="4"/>
    </w:pPr>
    <w:rPr>
      <w:b/>
      <w:bCs/>
      <w:sz w:val="28"/>
      <w:szCs w:val="28"/>
    </w:rPr>
  </w:style>
  <w:style w:type="paragraph" w:styleId="7">
    <w:name w:val="heading 6"/>
    <w:basedOn w:val="1"/>
    <w:next w:val="1"/>
    <w:link w:val="318"/>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8">
    <w:name w:val="heading 7"/>
    <w:basedOn w:val="1"/>
    <w:next w:val="1"/>
    <w:link w:val="269"/>
    <w:qFormat/>
    <w:uiPriority w:val="0"/>
    <w:pPr>
      <w:keepNext/>
      <w:keepLines/>
      <w:tabs>
        <w:tab w:val="left" w:pos="1296"/>
      </w:tabs>
      <w:spacing w:before="240" w:after="64" w:line="317" w:lineRule="auto"/>
      <w:ind w:left="1296" w:hanging="1296"/>
      <w:outlineLvl w:val="6"/>
    </w:pPr>
    <w:rPr>
      <w:b/>
      <w:bCs/>
      <w:sz w:val="24"/>
    </w:rPr>
  </w:style>
  <w:style w:type="paragraph" w:styleId="9">
    <w:name w:val="heading 8"/>
    <w:basedOn w:val="1"/>
    <w:next w:val="1"/>
    <w:link w:val="219"/>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230"/>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rPr>
      <w:szCs w:val="21"/>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0"/>
    <w:pPr>
      <w:tabs>
        <w:tab w:val="left" w:pos="1440"/>
      </w:tabs>
      <w:spacing w:line="360" w:lineRule="auto"/>
      <w:ind w:left="1440" w:hanging="1440"/>
    </w:pPr>
    <w:rPr>
      <w:sz w:val="24"/>
    </w:rPr>
  </w:style>
  <w:style w:type="paragraph" w:styleId="14">
    <w:name w:val="List Number"/>
    <w:basedOn w:val="1"/>
    <w:qFormat/>
    <w:uiPriority w:val="0"/>
    <w:pPr>
      <w:tabs>
        <w:tab w:val="left" w:pos="2952"/>
      </w:tabs>
      <w:ind w:left="2952" w:hanging="432"/>
    </w:pPr>
  </w:style>
  <w:style w:type="paragraph" w:styleId="15">
    <w:name w:val="Normal Indent"/>
    <w:basedOn w:val="1"/>
    <w:link w:val="100"/>
    <w:qFormat/>
    <w:uiPriority w:val="0"/>
    <w:pPr>
      <w:ind w:firstLine="420"/>
    </w:pPr>
    <w:rPr>
      <w:szCs w:val="20"/>
    </w:rPr>
  </w:style>
  <w:style w:type="paragraph" w:styleId="16">
    <w:name w:val="Document Map"/>
    <w:basedOn w:val="1"/>
    <w:link w:val="91"/>
    <w:qFormat/>
    <w:uiPriority w:val="0"/>
    <w:pPr>
      <w:shd w:val="clear" w:color="auto" w:fill="000080"/>
    </w:pPr>
  </w:style>
  <w:style w:type="paragraph" w:styleId="17">
    <w:name w:val="annotation text"/>
    <w:basedOn w:val="1"/>
    <w:link w:val="120"/>
    <w:qFormat/>
    <w:uiPriority w:val="99"/>
    <w:pPr>
      <w:jc w:val="left"/>
    </w:pPr>
    <w:rPr>
      <w:szCs w:val="20"/>
    </w:rPr>
  </w:style>
  <w:style w:type="paragraph" w:styleId="18">
    <w:name w:val="Salutation"/>
    <w:basedOn w:val="1"/>
    <w:next w:val="1"/>
    <w:qFormat/>
    <w:uiPriority w:val="0"/>
    <w:rPr>
      <w:rFonts w:ascii="仿宋_GB2312" w:eastAsia="仿宋_GB2312"/>
      <w:sz w:val="28"/>
      <w:szCs w:val="20"/>
    </w:rPr>
  </w:style>
  <w:style w:type="paragraph" w:styleId="19">
    <w:name w:val="Body Text 3"/>
    <w:basedOn w:val="1"/>
    <w:link w:val="95"/>
    <w:qFormat/>
    <w:uiPriority w:val="0"/>
    <w:pPr>
      <w:spacing w:after="120"/>
    </w:pPr>
    <w:rPr>
      <w:sz w:val="16"/>
      <w:szCs w:val="16"/>
    </w:rPr>
  </w:style>
  <w:style w:type="paragraph" w:styleId="20">
    <w:name w:val="Body Text"/>
    <w:basedOn w:val="1"/>
    <w:next w:val="1"/>
    <w:link w:val="182"/>
    <w:qFormat/>
    <w:uiPriority w:val="0"/>
    <w:pPr>
      <w:jc w:val="center"/>
    </w:pPr>
    <w:rPr>
      <w:rFonts w:ascii="方正大黑简体" w:eastAsia="方正大黑简体"/>
      <w:kern w:val="44"/>
      <w:position w:val="6"/>
      <w:sz w:val="30"/>
      <w:szCs w:val="20"/>
    </w:rPr>
  </w:style>
  <w:style w:type="paragraph" w:styleId="21">
    <w:name w:val="Body Text Indent"/>
    <w:basedOn w:val="1"/>
    <w:next w:val="22"/>
    <w:link w:val="307"/>
    <w:qFormat/>
    <w:uiPriority w:val="0"/>
    <w:pPr>
      <w:spacing w:after="120"/>
      <w:ind w:left="420" w:leftChars="200"/>
    </w:pPr>
  </w:style>
  <w:style w:type="paragraph" w:styleId="22">
    <w:name w:val="envelope return"/>
    <w:basedOn w:val="1"/>
    <w:unhideWhenUsed/>
    <w:qFormat/>
    <w:uiPriority w:val="99"/>
    <w:pPr>
      <w:snapToGrid w:val="0"/>
    </w:pPr>
    <w:rPr>
      <w:rFonts w:ascii="Arial" w:hAnsi="Arial"/>
    </w:rPr>
  </w:style>
  <w:style w:type="paragraph" w:styleId="23">
    <w:name w:val="List 2"/>
    <w:basedOn w:val="1"/>
    <w:qFormat/>
    <w:uiPriority w:val="0"/>
    <w:pPr>
      <w:ind w:left="100" w:leftChars="200" w:hanging="200" w:hangingChars="200"/>
    </w:pPr>
    <w:rPr>
      <w:szCs w:val="21"/>
    </w:rPr>
  </w:style>
  <w:style w:type="paragraph" w:styleId="24">
    <w:name w:val="toc 5"/>
    <w:basedOn w:val="1"/>
    <w:next w:val="1"/>
    <w:qFormat/>
    <w:uiPriority w:val="39"/>
    <w:pPr>
      <w:ind w:left="840"/>
      <w:jc w:val="left"/>
    </w:pPr>
    <w:rPr>
      <w:szCs w:val="21"/>
    </w:rPr>
  </w:style>
  <w:style w:type="paragraph" w:styleId="25">
    <w:name w:val="toc 3"/>
    <w:basedOn w:val="1"/>
    <w:next w:val="1"/>
    <w:qFormat/>
    <w:uiPriority w:val="39"/>
    <w:pPr>
      <w:ind w:left="840" w:leftChars="400"/>
    </w:pPr>
  </w:style>
  <w:style w:type="paragraph" w:styleId="26">
    <w:name w:val="Plain Text"/>
    <w:basedOn w:val="1"/>
    <w:link w:val="96"/>
    <w:qFormat/>
    <w:uiPriority w:val="0"/>
    <w:rPr>
      <w:rFonts w:ascii="宋体" w:hAnsi="Courier New"/>
      <w:szCs w:val="21"/>
    </w:rPr>
  </w:style>
  <w:style w:type="paragraph" w:styleId="27">
    <w:name w:val="toc 8"/>
    <w:basedOn w:val="1"/>
    <w:next w:val="1"/>
    <w:qFormat/>
    <w:uiPriority w:val="39"/>
    <w:pPr>
      <w:ind w:left="1470"/>
      <w:jc w:val="left"/>
    </w:pPr>
    <w:rPr>
      <w:szCs w:val="21"/>
    </w:rPr>
  </w:style>
  <w:style w:type="paragraph" w:styleId="28">
    <w:name w:val="index 3"/>
    <w:basedOn w:val="1"/>
    <w:next w:val="1"/>
    <w:qFormat/>
    <w:uiPriority w:val="0"/>
    <w:pPr>
      <w:ind w:left="840"/>
    </w:pPr>
    <w:rPr>
      <w:szCs w:val="20"/>
    </w:rPr>
  </w:style>
  <w:style w:type="paragraph" w:styleId="29">
    <w:name w:val="Date"/>
    <w:basedOn w:val="1"/>
    <w:next w:val="1"/>
    <w:link w:val="236"/>
    <w:qFormat/>
    <w:uiPriority w:val="0"/>
    <w:pPr>
      <w:ind w:left="100" w:leftChars="2500"/>
    </w:pPr>
    <w:rPr>
      <w:sz w:val="28"/>
      <w:szCs w:val="20"/>
    </w:rPr>
  </w:style>
  <w:style w:type="paragraph" w:styleId="30">
    <w:name w:val="Body Text Indent 2"/>
    <w:basedOn w:val="1"/>
    <w:link w:val="331"/>
    <w:qFormat/>
    <w:uiPriority w:val="0"/>
    <w:pPr>
      <w:spacing w:line="400" w:lineRule="exact"/>
      <w:ind w:firstLine="480"/>
    </w:pPr>
    <w:rPr>
      <w:rFonts w:ascii="宋体" w:hAnsi="宋体"/>
      <w:sz w:val="24"/>
    </w:rPr>
  </w:style>
  <w:style w:type="paragraph" w:styleId="31">
    <w:name w:val="Balloon Text"/>
    <w:basedOn w:val="1"/>
    <w:link w:val="329"/>
    <w:qFormat/>
    <w:uiPriority w:val="0"/>
    <w:rPr>
      <w:sz w:val="18"/>
      <w:szCs w:val="18"/>
    </w:rPr>
  </w:style>
  <w:style w:type="paragraph" w:styleId="32">
    <w:name w:val="footer"/>
    <w:basedOn w:val="1"/>
    <w:link w:val="69"/>
    <w:qFormat/>
    <w:uiPriority w:val="0"/>
    <w:pPr>
      <w:tabs>
        <w:tab w:val="center" w:pos="4153"/>
        <w:tab w:val="right" w:pos="8306"/>
      </w:tabs>
      <w:snapToGrid w:val="0"/>
      <w:jc w:val="left"/>
    </w:pPr>
    <w:rPr>
      <w:sz w:val="18"/>
      <w:szCs w:val="18"/>
    </w:rPr>
  </w:style>
  <w:style w:type="paragraph" w:styleId="33">
    <w:name w:val="header"/>
    <w:basedOn w:val="1"/>
    <w:link w:val="333"/>
    <w:qFormat/>
    <w:uiPriority w:val="0"/>
    <w:pPr>
      <w:pBdr>
        <w:bottom w:val="single" w:color="auto" w:sz="6" w:space="1"/>
      </w:pBdr>
      <w:tabs>
        <w:tab w:val="center" w:pos="4153"/>
        <w:tab w:val="right" w:pos="8306"/>
      </w:tabs>
      <w:snapToGrid w:val="0"/>
      <w:jc w:val="center"/>
    </w:pPr>
    <w:rPr>
      <w:sz w:val="18"/>
      <w:szCs w:val="18"/>
    </w:rPr>
  </w:style>
  <w:style w:type="paragraph" w:styleId="34">
    <w:name w:val="Signature"/>
    <w:basedOn w:val="1"/>
    <w:qFormat/>
    <w:uiPriority w:val="0"/>
    <w:pPr>
      <w:adjustRightInd w:val="0"/>
      <w:spacing w:after="600" w:line="312" w:lineRule="atLeast"/>
      <w:jc w:val="center"/>
      <w:textAlignment w:val="baseline"/>
    </w:pPr>
    <w:rPr>
      <w:rFonts w:eastAsia="仿宋_GB2312"/>
      <w:kern w:val="0"/>
      <w:sz w:val="24"/>
      <w:szCs w:val="20"/>
    </w:rPr>
  </w:style>
  <w:style w:type="paragraph" w:styleId="35">
    <w:name w:val="toc 1"/>
    <w:basedOn w:val="1"/>
    <w:next w:val="1"/>
    <w:qFormat/>
    <w:uiPriority w:val="39"/>
  </w:style>
  <w:style w:type="paragraph" w:styleId="36">
    <w:name w:val="toc 4"/>
    <w:basedOn w:val="1"/>
    <w:next w:val="1"/>
    <w:qFormat/>
    <w:uiPriority w:val="39"/>
    <w:pPr>
      <w:ind w:left="630"/>
      <w:jc w:val="left"/>
    </w:pPr>
    <w:rPr>
      <w:szCs w:val="21"/>
    </w:rPr>
  </w:style>
  <w:style w:type="paragraph" w:styleId="37">
    <w:name w:val="index heading"/>
    <w:basedOn w:val="1"/>
    <w:next w:val="38"/>
    <w:qFormat/>
    <w:uiPriority w:val="0"/>
    <w:rPr>
      <w:szCs w:val="20"/>
    </w:rPr>
  </w:style>
  <w:style w:type="paragraph" w:styleId="38">
    <w:name w:val="index 1"/>
    <w:basedOn w:val="1"/>
    <w:next w:val="1"/>
    <w:qFormat/>
    <w:uiPriority w:val="0"/>
    <w:pPr>
      <w:tabs>
        <w:tab w:val="left" w:pos="1260"/>
      </w:tabs>
      <w:jc w:val="center"/>
    </w:pPr>
    <w:rPr>
      <w:rFonts w:ascii="仿宋_GB2312" w:hAnsi="宋体" w:eastAsia="仿宋_GB2312"/>
      <w:sz w:val="30"/>
      <w:szCs w:val="20"/>
    </w:rPr>
  </w:style>
  <w:style w:type="paragraph" w:styleId="39">
    <w:name w:val="Subtitle"/>
    <w:basedOn w:val="1"/>
    <w:next w:val="1"/>
    <w:link w:val="274"/>
    <w:qFormat/>
    <w:uiPriority w:val="0"/>
    <w:pPr>
      <w:widowControl/>
      <w:spacing w:after="560"/>
      <w:jc w:val="center"/>
    </w:pPr>
    <w:rPr>
      <w:rFonts w:ascii="Cambria" w:hAnsi="Cambria"/>
      <w:caps/>
      <w:spacing w:val="20"/>
      <w:kern w:val="0"/>
      <w:sz w:val="18"/>
      <w:szCs w:val="18"/>
      <w:lang w:eastAsia="en-US" w:bidi="en-US"/>
    </w:rPr>
  </w:style>
  <w:style w:type="paragraph" w:styleId="40">
    <w:name w:val="List"/>
    <w:basedOn w:val="1"/>
    <w:qFormat/>
    <w:uiPriority w:val="0"/>
    <w:pPr>
      <w:ind w:left="200" w:hanging="200" w:hangingChars="200"/>
    </w:pPr>
    <w:rPr>
      <w:szCs w:val="21"/>
    </w:rPr>
  </w:style>
  <w:style w:type="paragraph" w:styleId="41">
    <w:name w:val="footnote text"/>
    <w:basedOn w:val="1"/>
    <w:qFormat/>
    <w:uiPriority w:val="0"/>
    <w:pPr>
      <w:snapToGrid w:val="0"/>
      <w:jc w:val="left"/>
    </w:pPr>
    <w:rPr>
      <w:sz w:val="18"/>
      <w:szCs w:val="18"/>
    </w:rPr>
  </w:style>
  <w:style w:type="paragraph" w:styleId="42">
    <w:name w:val="toc 6"/>
    <w:basedOn w:val="1"/>
    <w:next w:val="1"/>
    <w:qFormat/>
    <w:uiPriority w:val="39"/>
    <w:pPr>
      <w:ind w:left="1050"/>
      <w:jc w:val="left"/>
    </w:pPr>
    <w:rPr>
      <w:szCs w:val="21"/>
    </w:rPr>
  </w:style>
  <w:style w:type="paragraph" w:styleId="43">
    <w:name w:val="Body Text Indent 3"/>
    <w:basedOn w:val="1"/>
    <w:link w:val="251"/>
    <w:qFormat/>
    <w:uiPriority w:val="0"/>
    <w:pPr>
      <w:spacing w:before="120" w:after="120" w:line="264" w:lineRule="auto"/>
      <w:ind w:left="480"/>
    </w:pPr>
    <w:rPr>
      <w:b/>
      <w:bCs/>
      <w:sz w:val="24"/>
      <w:szCs w:val="20"/>
    </w:rPr>
  </w:style>
  <w:style w:type="paragraph" w:styleId="44">
    <w:name w:val="table of figures"/>
    <w:basedOn w:val="1"/>
    <w:next w:val="1"/>
    <w:semiHidden/>
    <w:qFormat/>
    <w:uiPriority w:val="0"/>
    <w:pPr>
      <w:ind w:left="840" w:hanging="420"/>
    </w:pPr>
    <w:rPr>
      <w:szCs w:val="21"/>
    </w:rPr>
  </w:style>
  <w:style w:type="paragraph" w:styleId="45">
    <w:name w:val="toc 2"/>
    <w:basedOn w:val="1"/>
    <w:next w:val="1"/>
    <w:qFormat/>
    <w:uiPriority w:val="39"/>
    <w:pPr>
      <w:ind w:left="420" w:leftChars="200"/>
    </w:pPr>
  </w:style>
  <w:style w:type="paragraph" w:styleId="46">
    <w:name w:val="toc 9"/>
    <w:basedOn w:val="1"/>
    <w:next w:val="1"/>
    <w:qFormat/>
    <w:uiPriority w:val="39"/>
    <w:pPr>
      <w:ind w:left="1680"/>
      <w:jc w:val="left"/>
    </w:pPr>
    <w:rPr>
      <w:szCs w:val="21"/>
    </w:rPr>
  </w:style>
  <w:style w:type="paragraph" w:styleId="47">
    <w:name w:val="Body Text 2"/>
    <w:basedOn w:val="1"/>
    <w:link w:val="257"/>
    <w:qFormat/>
    <w:uiPriority w:val="0"/>
    <w:pPr>
      <w:jc w:val="center"/>
    </w:pPr>
    <w:rPr>
      <w:b/>
      <w:bCs/>
      <w:sz w:val="72"/>
      <w:szCs w:val="20"/>
    </w:rPr>
  </w:style>
  <w:style w:type="paragraph" w:styleId="4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50">
    <w:name w:val="Title"/>
    <w:basedOn w:val="1"/>
    <w:qFormat/>
    <w:uiPriority w:val="0"/>
    <w:pPr>
      <w:widowControl/>
      <w:overflowPunct w:val="0"/>
      <w:autoSpaceDE w:val="0"/>
      <w:autoSpaceDN w:val="0"/>
      <w:adjustRightInd w:val="0"/>
      <w:spacing w:line="420" w:lineRule="exact"/>
      <w:jc w:val="center"/>
      <w:textAlignment w:val="baseline"/>
    </w:pPr>
    <w:rPr>
      <w:rFonts w:eastAsia="黑体"/>
      <w:b/>
      <w:kern w:val="0"/>
      <w:sz w:val="28"/>
      <w:szCs w:val="20"/>
      <w:lang w:val="en-GB"/>
    </w:rPr>
  </w:style>
  <w:style w:type="paragraph" w:styleId="51">
    <w:name w:val="annotation subject"/>
    <w:basedOn w:val="17"/>
    <w:next w:val="17"/>
    <w:link w:val="327"/>
    <w:qFormat/>
    <w:uiPriority w:val="0"/>
    <w:rPr>
      <w:b/>
      <w:bCs/>
      <w:szCs w:val="24"/>
    </w:rPr>
  </w:style>
  <w:style w:type="paragraph" w:styleId="52">
    <w:name w:val="Body Text First Indent"/>
    <w:basedOn w:val="20"/>
    <w:next w:val="20"/>
    <w:link w:val="112"/>
    <w:qFormat/>
    <w:uiPriority w:val="0"/>
    <w:pPr>
      <w:spacing w:after="120"/>
      <w:ind w:firstLine="420" w:firstLineChars="100"/>
      <w:jc w:val="both"/>
    </w:pPr>
    <w:rPr>
      <w:rFonts w:ascii="Times New Roman" w:eastAsia="宋体"/>
      <w:kern w:val="2"/>
      <w:position w:val="0"/>
      <w:sz w:val="21"/>
      <w:szCs w:val="24"/>
    </w:rPr>
  </w:style>
  <w:style w:type="paragraph" w:styleId="53">
    <w:name w:val="Body Text First Indent 2"/>
    <w:basedOn w:val="21"/>
    <w:next w:val="52"/>
    <w:link w:val="306"/>
    <w:qFormat/>
    <w:uiPriority w:val="0"/>
    <w:pPr>
      <w:spacing w:after="0" w:line="360" w:lineRule="auto"/>
      <w:ind w:left="0" w:leftChars="0" w:firstLine="420" w:firstLineChars="200"/>
    </w:pPr>
    <w:rPr>
      <w:rFonts w:ascii="宋体" w:hAnsi="宋体"/>
      <w:szCs w:val="20"/>
    </w:rPr>
  </w:style>
  <w:style w:type="table" w:styleId="55">
    <w:name w:val="Table Grid"/>
    <w:basedOn w:val="5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0"/>
    <w:rPr>
      <w:b/>
      <w:bCs/>
    </w:rPr>
  </w:style>
  <w:style w:type="character" w:styleId="58">
    <w:name w:val="page number"/>
    <w:basedOn w:val="56"/>
    <w:qFormat/>
    <w:uiPriority w:val="0"/>
  </w:style>
  <w:style w:type="character" w:styleId="59">
    <w:name w:val="FollowedHyperlink"/>
    <w:qFormat/>
    <w:uiPriority w:val="0"/>
    <w:rPr>
      <w:color w:val="800080"/>
      <w:u w:val="single"/>
    </w:rPr>
  </w:style>
  <w:style w:type="character" w:styleId="60">
    <w:name w:val="Emphasis"/>
    <w:basedOn w:val="56"/>
    <w:qFormat/>
    <w:uiPriority w:val="20"/>
  </w:style>
  <w:style w:type="character" w:styleId="61">
    <w:name w:val="line number"/>
    <w:basedOn w:val="56"/>
    <w:qFormat/>
    <w:uiPriority w:val="0"/>
  </w:style>
  <w:style w:type="character" w:styleId="62">
    <w:name w:val="Hyperlink"/>
    <w:qFormat/>
    <w:uiPriority w:val="99"/>
    <w:rPr>
      <w:color w:val="0000FF"/>
      <w:u w:val="single"/>
    </w:rPr>
  </w:style>
  <w:style w:type="character" w:styleId="63">
    <w:name w:val="HTML Code"/>
    <w:unhideWhenUsed/>
    <w:qFormat/>
    <w:uiPriority w:val="99"/>
    <w:rPr>
      <w:rFonts w:ascii="Courier New" w:hAnsi="Courier New"/>
      <w:sz w:val="20"/>
    </w:rPr>
  </w:style>
  <w:style w:type="character" w:styleId="64">
    <w:name w:val="annotation reference"/>
    <w:qFormat/>
    <w:uiPriority w:val="0"/>
    <w:rPr>
      <w:sz w:val="21"/>
      <w:szCs w:val="21"/>
    </w:rPr>
  </w:style>
  <w:style w:type="character" w:styleId="65">
    <w:name w:val="footnote reference"/>
    <w:qFormat/>
    <w:uiPriority w:val="0"/>
    <w:rPr>
      <w:vertAlign w:val="superscript"/>
    </w:rPr>
  </w:style>
  <w:style w:type="paragraph" w:customStyle="1" w:styleId="66">
    <w:name w:val="Char1"/>
    <w:basedOn w:val="1"/>
    <w:qFormat/>
    <w:uiPriority w:val="0"/>
    <w:rPr>
      <w:rFonts w:ascii="仿宋_GB2312" w:eastAsia="仿宋_GB2312"/>
      <w:b/>
      <w:sz w:val="32"/>
      <w:szCs w:val="32"/>
    </w:rPr>
  </w:style>
  <w:style w:type="character" w:customStyle="1" w:styleId="67">
    <w:name w:val="标题 3 Char"/>
    <w:qFormat/>
    <w:uiPriority w:val="0"/>
    <w:rPr>
      <w:rFonts w:eastAsia="仿宋_GB2312"/>
      <w:b/>
      <w:bCs/>
      <w:kern w:val="2"/>
      <w:sz w:val="28"/>
      <w:szCs w:val="32"/>
      <w:lang w:val="en-US" w:eastAsia="zh-CN" w:bidi="ar-SA"/>
    </w:rPr>
  </w:style>
  <w:style w:type="character" w:customStyle="1" w:styleId="68">
    <w:name w:val="Header Char"/>
    <w:qFormat/>
    <w:locked/>
    <w:uiPriority w:val="0"/>
    <w:rPr>
      <w:rFonts w:cs="Times New Roman"/>
      <w:sz w:val="18"/>
      <w:szCs w:val="18"/>
    </w:rPr>
  </w:style>
  <w:style w:type="character" w:customStyle="1" w:styleId="69">
    <w:name w:val="页脚 Char"/>
    <w:link w:val="32"/>
    <w:qFormat/>
    <w:uiPriority w:val="0"/>
    <w:rPr>
      <w:rFonts w:eastAsia="宋体"/>
      <w:kern w:val="2"/>
      <w:sz w:val="18"/>
      <w:szCs w:val="18"/>
      <w:lang w:val="en-US" w:eastAsia="zh-CN" w:bidi="ar-SA"/>
    </w:rPr>
  </w:style>
  <w:style w:type="character" w:customStyle="1" w:styleId="70">
    <w:name w:val="font01"/>
    <w:qFormat/>
    <w:uiPriority w:val="0"/>
    <w:rPr>
      <w:rFonts w:ascii="仿宋_GB2312" w:eastAsia="仿宋_GB2312" w:cs="仿宋_GB2312"/>
      <w:color w:val="000000"/>
      <w:sz w:val="36"/>
      <w:szCs w:val="36"/>
      <w:u w:val="none"/>
    </w:rPr>
  </w:style>
  <w:style w:type="character" w:customStyle="1" w:styleId="71">
    <w:name w:val="正文缩进 Char1"/>
    <w:link w:val="72"/>
    <w:qFormat/>
    <w:uiPriority w:val="0"/>
    <w:rPr>
      <w:rFonts w:eastAsia="宋体"/>
      <w:lang w:bidi="ar-SA"/>
    </w:rPr>
  </w:style>
  <w:style w:type="paragraph" w:customStyle="1" w:styleId="72">
    <w:name w:val="正文缩进1"/>
    <w:basedOn w:val="1"/>
    <w:link w:val="71"/>
    <w:qFormat/>
    <w:uiPriority w:val="0"/>
    <w:pPr>
      <w:ind w:firstLine="420"/>
    </w:pPr>
    <w:rPr>
      <w:kern w:val="0"/>
      <w:sz w:val="20"/>
      <w:szCs w:val="20"/>
    </w:rPr>
  </w:style>
  <w:style w:type="paragraph" w:styleId="73">
    <w:name w:val="No Spacing"/>
    <w:qFormat/>
    <w:uiPriority w:val="99"/>
    <w:pPr>
      <w:widowControl w:val="0"/>
      <w:autoSpaceDE/>
      <w:autoSpaceDN/>
      <w:snapToGrid/>
      <w:jc w:val="both"/>
    </w:pPr>
    <w:rPr>
      <w:rFonts w:ascii="Times New Roman" w:hAnsi="Times New Roman" w:eastAsia="宋体" w:cs="Times New Roman"/>
      <w:kern w:val="2"/>
      <w:sz w:val="21"/>
      <w:szCs w:val="21"/>
      <w:lang w:val="en-US" w:eastAsia="zh-CN" w:bidi="ar-SA"/>
    </w:rPr>
  </w:style>
  <w:style w:type="paragraph" w:customStyle="1" w:styleId="74">
    <w:name w:val="样式 标题 3H3sect1.2.3BOD 0Heading 3 - oldh3l3CTLevel 3 Head..."/>
    <w:basedOn w:val="4"/>
    <w:qFormat/>
    <w:uiPriority w:val="0"/>
    <w:pPr>
      <w:spacing w:beforeLines="50" w:afterLines="50" w:line="240" w:lineRule="auto"/>
      <w:jc w:val="left"/>
    </w:pPr>
    <w:rPr>
      <w:rFonts w:cs="宋体"/>
      <w:sz w:val="30"/>
      <w:szCs w:val="20"/>
    </w:rPr>
  </w:style>
  <w:style w:type="table" w:customStyle="1" w:styleId="75">
    <w:name w:val="Table Normal"/>
    <w:qFormat/>
    <w:uiPriority w:val="0"/>
    <w:tblPr>
      <w:tblCellMar>
        <w:top w:w="0" w:type="dxa"/>
        <w:left w:w="0" w:type="dxa"/>
        <w:bottom w:w="0" w:type="dxa"/>
        <w:right w:w="0" w:type="dxa"/>
      </w:tblCellMar>
    </w:tblPr>
  </w:style>
  <w:style w:type="paragraph" w:customStyle="1" w:styleId="76">
    <w:name w:val="1"/>
    <w:basedOn w:val="1"/>
    <w:next w:val="47"/>
    <w:qFormat/>
    <w:uiPriority w:val="0"/>
    <w:pPr>
      <w:spacing w:line="360" w:lineRule="auto"/>
      <w:jc w:val="center"/>
    </w:pPr>
    <w:rPr>
      <w:rFonts w:eastAsia="黑体"/>
      <w:b/>
      <w:sz w:val="36"/>
    </w:rPr>
  </w:style>
  <w:style w:type="character" w:customStyle="1" w:styleId="77">
    <w:name w:val="标题 2 Char"/>
    <w:link w:val="3"/>
    <w:qFormat/>
    <w:uiPriority w:val="0"/>
    <w:rPr>
      <w:rFonts w:ascii="Arial" w:hAnsi="Arial" w:eastAsia="宋体"/>
      <w:b/>
      <w:bCs/>
      <w:kern w:val="2"/>
      <w:sz w:val="21"/>
      <w:szCs w:val="32"/>
      <w:lang w:val="en-US" w:eastAsia="zh-CN" w:bidi="ar-SA"/>
    </w:rPr>
  </w:style>
  <w:style w:type="paragraph" w:customStyle="1" w:styleId="78">
    <w:name w:val="正文 首行缩进:  2 字符 Char"/>
    <w:basedOn w:val="1"/>
    <w:qFormat/>
    <w:uiPriority w:val="0"/>
    <w:pPr>
      <w:spacing w:line="360" w:lineRule="auto"/>
      <w:ind w:firstLine="480"/>
    </w:pPr>
    <w:rPr>
      <w:rFonts w:cs="宋体"/>
      <w:sz w:val="24"/>
      <w:szCs w:val="20"/>
    </w:rPr>
  </w:style>
  <w:style w:type="character" w:customStyle="1" w:styleId="79">
    <w:name w:val="font21"/>
    <w:qFormat/>
    <w:uiPriority w:val="0"/>
    <w:rPr>
      <w:rFonts w:hint="default" w:ascii="仿宋_GB2312" w:eastAsia="仿宋_GB2312" w:cs="仿宋_GB2312"/>
      <w:b/>
      <w:color w:val="000000"/>
      <w:sz w:val="24"/>
      <w:szCs w:val="24"/>
      <w:u w:val="none"/>
    </w:rPr>
  </w:style>
  <w:style w:type="paragraph" w:customStyle="1" w:styleId="80">
    <w:name w:val="丁华正文"/>
    <w:basedOn w:val="43"/>
    <w:qFormat/>
    <w:uiPriority w:val="0"/>
    <w:pPr>
      <w:autoSpaceDE w:val="0"/>
      <w:autoSpaceDN w:val="0"/>
      <w:adjustRightInd w:val="0"/>
      <w:snapToGrid w:val="0"/>
      <w:spacing w:before="0" w:after="0" w:line="360" w:lineRule="auto"/>
      <w:ind w:left="0" w:firstLine="510"/>
    </w:pPr>
    <w:rPr>
      <w:rFonts w:ascii="宋体" w:hAnsi="Arial"/>
      <w:bCs w:val="0"/>
      <w:color w:val="000000"/>
      <w:szCs w:val="16"/>
    </w:rPr>
  </w:style>
  <w:style w:type="paragraph" w:customStyle="1" w:styleId="81">
    <w:name w:val="索引 41"/>
    <w:basedOn w:val="1"/>
    <w:next w:val="1"/>
    <w:semiHidden/>
    <w:qFormat/>
    <w:uiPriority w:val="0"/>
    <w:pPr>
      <w:ind w:left="1260"/>
    </w:pPr>
    <w:rPr>
      <w:rFonts w:ascii="Calibri" w:hAnsi="Calibri" w:eastAsia="Calibri" w:cs="宋体"/>
      <w:sz w:val="20"/>
      <w:szCs w:val="22"/>
      <w:lang w:val="zh-CN"/>
    </w:rPr>
  </w:style>
  <w:style w:type="paragraph" w:customStyle="1" w:styleId="82">
    <w:name w:val="大标题"/>
    <w:basedOn w:val="1"/>
    <w:next w:val="1"/>
    <w:qFormat/>
    <w:uiPriority w:val="0"/>
    <w:pPr>
      <w:pageBreakBefore/>
      <w:tabs>
        <w:tab w:val="left" w:pos="420"/>
      </w:tabs>
      <w:spacing w:line="360" w:lineRule="auto"/>
      <w:ind w:hanging="420" w:firstLineChars="200"/>
      <w:outlineLvl w:val="0"/>
    </w:pPr>
    <w:rPr>
      <w:b/>
      <w:iCs/>
      <w:sz w:val="44"/>
    </w:rPr>
  </w:style>
  <w:style w:type="paragraph" w:customStyle="1" w:styleId="83">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84">
    <w:name w:val="Char Char1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5">
    <w:name w:val="z-窗体顶端1"/>
    <w:basedOn w:val="1"/>
    <w:next w:val="1"/>
    <w:qFormat/>
    <w:uiPriority w:val="0"/>
    <w:pPr>
      <w:widowControl/>
      <w:pBdr>
        <w:bottom w:val="single" w:color="auto" w:sz="6" w:space="1"/>
      </w:pBdr>
      <w:jc w:val="center"/>
    </w:pPr>
    <w:rPr>
      <w:rFonts w:ascii="Arial" w:hAnsi="Arial" w:cs="Arial"/>
      <w:vanish/>
      <w:sz w:val="16"/>
      <w:szCs w:val="16"/>
    </w:rPr>
  </w:style>
  <w:style w:type="paragraph" w:customStyle="1" w:styleId="86">
    <w:name w:val="标题4，章节第四层"/>
    <w:basedOn w:val="1"/>
    <w:next w:val="1"/>
    <w:qFormat/>
    <w:uiPriority w:val="0"/>
    <w:pPr>
      <w:tabs>
        <w:tab w:val="left" w:pos="0"/>
      </w:tabs>
      <w:spacing w:line="360" w:lineRule="auto"/>
      <w:outlineLvl w:val="3"/>
    </w:pPr>
    <w:rPr>
      <w:rFonts w:ascii="宋体" w:hAnsi="宋体"/>
      <w:b/>
      <w:sz w:val="24"/>
    </w:rPr>
  </w:style>
  <w:style w:type="character" w:customStyle="1" w:styleId="87">
    <w:name w:val="Table caption (2)_"/>
    <w:link w:val="88"/>
    <w:qFormat/>
    <w:uiPriority w:val="0"/>
    <w:rPr>
      <w:rFonts w:ascii="宋体" w:hAnsi="宋体" w:eastAsia="宋体" w:cs="宋体"/>
      <w:sz w:val="19"/>
      <w:szCs w:val="19"/>
    </w:rPr>
  </w:style>
  <w:style w:type="paragraph" w:customStyle="1" w:styleId="88">
    <w:name w:val="Table caption (2)1"/>
    <w:basedOn w:val="1"/>
    <w:link w:val="87"/>
    <w:qFormat/>
    <w:uiPriority w:val="0"/>
    <w:pPr>
      <w:shd w:val="clear" w:color="auto" w:fill="FFFFFF"/>
      <w:spacing w:line="0" w:lineRule="atLeast"/>
    </w:pPr>
    <w:rPr>
      <w:rFonts w:ascii="宋体" w:hAnsi="宋体"/>
      <w:kern w:val="0"/>
      <w:sz w:val="19"/>
      <w:szCs w:val="19"/>
    </w:rPr>
  </w:style>
  <w:style w:type="character" w:customStyle="1" w:styleId="89">
    <w:name w:val="Body text (6)"/>
    <w:qFormat/>
    <w:uiPriority w:val="0"/>
    <w:rPr>
      <w:rFonts w:ascii="宋体" w:hAnsi="宋体" w:eastAsia="宋体" w:cs="宋体"/>
      <w:color w:val="000000"/>
      <w:spacing w:val="0"/>
      <w:w w:val="100"/>
      <w:position w:val="0"/>
      <w:sz w:val="19"/>
      <w:szCs w:val="19"/>
      <w:u w:val="single"/>
      <w:lang w:val="zh-TW"/>
    </w:rPr>
  </w:style>
  <w:style w:type="character" w:customStyle="1" w:styleId="90">
    <w:name w:val="特点 Char1"/>
    <w:qFormat/>
    <w:uiPriority w:val="0"/>
    <w:rPr>
      <w:rFonts w:eastAsia="宋体"/>
      <w:kern w:val="2"/>
      <w:sz w:val="21"/>
      <w:lang w:val="en-US" w:eastAsia="zh-CN" w:bidi="ar-SA"/>
    </w:rPr>
  </w:style>
  <w:style w:type="character" w:customStyle="1" w:styleId="91">
    <w:name w:val="文档结构图 Char"/>
    <w:link w:val="16"/>
    <w:semiHidden/>
    <w:qFormat/>
    <w:locked/>
    <w:uiPriority w:val="0"/>
    <w:rPr>
      <w:rFonts w:eastAsia="宋体"/>
      <w:kern w:val="2"/>
      <w:sz w:val="21"/>
      <w:szCs w:val="24"/>
      <w:lang w:val="en-US" w:eastAsia="zh-CN" w:bidi="ar-SA"/>
    </w:rPr>
  </w:style>
  <w:style w:type="paragraph" w:customStyle="1" w:styleId="92">
    <w:name w:val="Body text5"/>
    <w:basedOn w:val="1"/>
    <w:qFormat/>
    <w:uiPriority w:val="0"/>
    <w:pPr>
      <w:shd w:val="clear" w:color="auto" w:fill="FFFFFF"/>
      <w:spacing w:before="600" w:line="470" w:lineRule="exact"/>
      <w:jc w:val="distribute"/>
    </w:pPr>
    <w:rPr>
      <w:rFonts w:ascii="宋体" w:hAnsi="宋体" w:cs="宋体"/>
      <w:sz w:val="22"/>
      <w:szCs w:val="22"/>
    </w:rPr>
  </w:style>
  <w:style w:type="character" w:customStyle="1" w:styleId="93">
    <w:name w:val="content_lineheight1"/>
    <w:basedOn w:val="56"/>
    <w:qFormat/>
    <w:uiPriority w:val="0"/>
  </w:style>
  <w:style w:type="character" w:customStyle="1" w:styleId="94">
    <w:name w:val="1page sec3 Char"/>
    <w:qFormat/>
    <w:uiPriority w:val="0"/>
    <w:rPr>
      <w:rFonts w:eastAsia="宋体"/>
      <w:b/>
      <w:kern w:val="2"/>
      <w:sz w:val="21"/>
      <w:lang w:val="en-US" w:eastAsia="zh-CN"/>
    </w:rPr>
  </w:style>
  <w:style w:type="character" w:customStyle="1" w:styleId="95">
    <w:name w:val="正文文本 3 Char"/>
    <w:link w:val="19"/>
    <w:qFormat/>
    <w:uiPriority w:val="0"/>
    <w:rPr>
      <w:kern w:val="2"/>
      <w:sz w:val="16"/>
      <w:szCs w:val="16"/>
    </w:rPr>
  </w:style>
  <w:style w:type="character" w:customStyle="1" w:styleId="96">
    <w:name w:val="纯文本 Char"/>
    <w:link w:val="26"/>
    <w:qFormat/>
    <w:uiPriority w:val="0"/>
    <w:rPr>
      <w:rFonts w:ascii="宋体" w:hAnsi="Courier New" w:eastAsia="宋体"/>
      <w:kern w:val="2"/>
      <w:sz w:val="21"/>
      <w:szCs w:val="21"/>
      <w:lang w:val="en-US" w:eastAsia="zh-CN" w:bidi="ar-SA"/>
    </w:rPr>
  </w:style>
  <w:style w:type="paragraph" w:styleId="97">
    <w:name w:val="List Paragraph"/>
    <w:basedOn w:val="1"/>
    <w:qFormat/>
    <w:uiPriority w:val="0"/>
    <w:pPr>
      <w:ind w:firstLine="420" w:firstLineChars="200"/>
    </w:pPr>
  </w:style>
  <w:style w:type="character" w:customStyle="1" w:styleId="98">
    <w:name w:val="Body text (6) + Spacing 1 pt1"/>
    <w:qFormat/>
    <w:uiPriority w:val="0"/>
    <w:rPr>
      <w:rFonts w:ascii="宋体" w:hAnsi="宋体" w:eastAsia="宋体" w:cs="宋体"/>
      <w:color w:val="000000"/>
      <w:spacing w:val="30"/>
      <w:w w:val="100"/>
      <w:position w:val="0"/>
      <w:sz w:val="19"/>
      <w:szCs w:val="19"/>
      <w:u w:val="single"/>
      <w:lang w:val="zh-TW"/>
    </w:rPr>
  </w:style>
  <w:style w:type="paragraph" w:customStyle="1" w:styleId="99">
    <w:name w:val="zw"/>
    <w:basedOn w:val="1"/>
    <w:qFormat/>
    <w:uiPriority w:val="0"/>
    <w:pPr>
      <w:widowControl/>
      <w:spacing w:line="360" w:lineRule="auto"/>
      <w:ind w:firstLine="480" w:firstLineChars="200"/>
      <w:jc w:val="left"/>
    </w:pPr>
    <w:rPr>
      <w:rFonts w:ascii="宋体" w:hAnsi="宋体"/>
      <w:bCs/>
      <w:kern w:val="0"/>
      <w:sz w:val="24"/>
      <w:szCs w:val="20"/>
    </w:rPr>
  </w:style>
  <w:style w:type="character" w:customStyle="1" w:styleId="100">
    <w:name w:val="正文缩进 Char"/>
    <w:link w:val="15"/>
    <w:qFormat/>
    <w:uiPriority w:val="0"/>
    <w:rPr>
      <w:kern w:val="2"/>
      <w:sz w:val="21"/>
    </w:rPr>
  </w:style>
  <w:style w:type="character" w:customStyle="1" w:styleId="101">
    <w:name w:val="列出段落 Char"/>
    <w:link w:val="102"/>
    <w:qFormat/>
    <w:locked/>
    <w:uiPriority w:val="0"/>
    <w:rPr>
      <w:rFonts w:ascii="Calibri" w:hAnsi="Calibri"/>
      <w:kern w:val="2"/>
      <w:sz w:val="21"/>
      <w:szCs w:val="22"/>
    </w:rPr>
  </w:style>
  <w:style w:type="paragraph" w:customStyle="1" w:styleId="102">
    <w:name w:val="列出段落1"/>
    <w:basedOn w:val="1"/>
    <w:link w:val="101"/>
    <w:qFormat/>
    <w:uiPriority w:val="0"/>
    <w:pPr>
      <w:ind w:firstLine="420" w:firstLineChars="200"/>
    </w:pPr>
    <w:rPr>
      <w:rFonts w:ascii="Calibri" w:hAnsi="Calibri"/>
      <w:szCs w:val="22"/>
    </w:rPr>
  </w:style>
  <w:style w:type="paragraph" w:customStyle="1" w:styleId="103">
    <w:name w:val="默认段落字体 Para Char Char Char Char Char Char Char"/>
    <w:basedOn w:val="1"/>
    <w:qFormat/>
    <w:uiPriority w:val="0"/>
    <w:rPr>
      <w:rFonts w:ascii="Tahoma" w:hAnsi="Tahoma"/>
      <w:sz w:val="24"/>
      <w:szCs w:val="20"/>
    </w:rPr>
  </w:style>
  <w:style w:type="paragraph" w:customStyle="1" w:styleId="104">
    <w:name w:val="Table Paragraph"/>
    <w:basedOn w:val="1"/>
    <w:qFormat/>
    <w:uiPriority w:val="1"/>
    <w:pPr>
      <w:jc w:val="left"/>
    </w:pPr>
    <w:rPr>
      <w:rFonts w:ascii="Calibri" w:hAnsi="Calibri"/>
      <w:kern w:val="0"/>
      <w:sz w:val="22"/>
      <w:szCs w:val="22"/>
      <w:lang w:eastAsia="en-US"/>
    </w:rPr>
  </w:style>
  <w:style w:type="paragraph" w:customStyle="1" w:styleId="105">
    <w:name w:val="xl28"/>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kern w:val="0"/>
      <w:sz w:val="24"/>
      <w:szCs w:val="20"/>
    </w:rPr>
  </w:style>
  <w:style w:type="paragraph" w:customStyle="1" w:styleId="106">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107">
    <w:name w:val="段落"/>
    <w:qFormat/>
    <w:uiPriority w:val="0"/>
    <w:pPr>
      <w:autoSpaceDE/>
      <w:autoSpaceDN/>
      <w:adjustRightInd w:val="0"/>
      <w:snapToGrid w:val="0"/>
      <w:spacing w:before="120" w:after="120" w:line="36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108">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109">
    <w:name w:val="1page sec3 Char2"/>
    <w:qFormat/>
    <w:uiPriority w:val="0"/>
    <w:rPr>
      <w:rFonts w:eastAsia="宋体"/>
      <w:kern w:val="2"/>
      <w:sz w:val="18"/>
      <w:szCs w:val="18"/>
      <w:lang w:val="en-US" w:eastAsia="zh-CN" w:bidi="ar-SA"/>
    </w:rPr>
  </w:style>
  <w:style w:type="paragraph" w:customStyle="1" w:styleId="110">
    <w:name w:val="flNote"/>
    <w:basedOn w:val="1"/>
    <w:qFormat/>
    <w:uiPriority w:val="0"/>
    <w:pPr>
      <w:adjustRightInd w:val="0"/>
      <w:spacing w:before="567" w:line="360" w:lineRule="atLeast"/>
      <w:jc w:val="center"/>
      <w:textAlignment w:val="baseline"/>
    </w:pPr>
    <w:rPr>
      <w:rFonts w:eastAsia="黑体"/>
      <w:b/>
      <w:kern w:val="0"/>
      <w:sz w:val="24"/>
      <w:szCs w:val="20"/>
    </w:rPr>
  </w:style>
  <w:style w:type="paragraph" w:customStyle="1" w:styleId="111">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character" w:customStyle="1" w:styleId="112">
    <w:name w:val="正文首行缩进 Char"/>
    <w:link w:val="52"/>
    <w:qFormat/>
    <w:uiPriority w:val="0"/>
    <w:rPr>
      <w:rFonts w:eastAsia="宋体"/>
      <w:kern w:val="2"/>
      <w:sz w:val="21"/>
      <w:szCs w:val="24"/>
      <w:lang w:val="en-US" w:eastAsia="zh-CN" w:bidi="ar-SA"/>
    </w:rPr>
  </w:style>
  <w:style w:type="paragraph" w:customStyle="1" w:styleId="113">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4">
    <w:name w:val="公文正文"/>
    <w:basedOn w:val="21"/>
    <w:qFormat/>
    <w:uiPriority w:val="0"/>
    <w:pPr>
      <w:spacing w:after="0"/>
      <w:ind w:left="0" w:leftChars="0" w:firstLine="200" w:firstLineChars="200"/>
    </w:pPr>
    <w:rPr>
      <w:rFonts w:ascii="仿宋_GB2312" w:hAnsi="宋体" w:eastAsia="仿宋_GB2312"/>
      <w:kern w:val="28"/>
      <w:sz w:val="28"/>
    </w:rPr>
  </w:style>
  <w:style w:type="paragraph" w:customStyle="1" w:styleId="115">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0"/>
      <w:szCs w:val="20"/>
    </w:rPr>
  </w:style>
  <w:style w:type="paragraph" w:customStyle="1" w:styleId="116">
    <w:name w:val="项目符号，一级"/>
    <w:basedOn w:val="117"/>
    <w:next w:val="117"/>
    <w:qFormat/>
    <w:uiPriority w:val="0"/>
    <w:pPr>
      <w:tabs>
        <w:tab w:val="left" w:pos="1320"/>
      </w:tabs>
      <w:spacing w:line="240" w:lineRule="atLeast"/>
      <w:ind w:left="376" w:leftChars="179" w:firstLine="0"/>
    </w:pPr>
    <w:rPr>
      <w:bCs w:val="0"/>
      <w:color w:val="000000"/>
      <w:szCs w:val="24"/>
    </w:rPr>
  </w:style>
  <w:style w:type="paragraph" w:customStyle="1" w:styleId="117">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118">
    <w:name w:val="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19">
    <w:name w:val="4"/>
    <w:basedOn w:val="1"/>
    <w:next w:val="43"/>
    <w:qFormat/>
    <w:uiPriority w:val="0"/>
    <w:pPr>
      <w:spacing w:line="360" w:lineRule="auto"/>
      <w:ind w:firstLine="420"/>
    </w:pPr>
    <w:rPr>
      <w:color w:val="FF0000"/>
      <w:sz w:val="24"/>
    </w:rPr>
  </w:style>
  <w:style w:type="character" w:customStyle="1" w:styleId="120">
    <w:name w:val="批注文字 Char"/>
    <w:link w:val="17"/>
    <w:qFormat/>
    <w:uiPriority w:val="99"/>
    <w:rPr>
      <w:rFonts w:eastAsia="宋体"/>
      <w:kern w:val="2"/>
      <w:sz w:val="21"/>
      <w:lang w:val="en-US" w:eastAsia="zh-CN" w:bidi="ar-SA"/>
    </w:rPr>
  </w:style>
  <w:style w:type="character" w:customStyle="1" w:styleId="121">
    <w:name w:val="Footer Char"/>
    <w:qFormat/>
    <w:locked/>
    <w:uiPriority w:val="0"/>
    <w:rPr>
      <w:rFonts w:cs="Times New Roman"/>
      <w:sz w:val="18"/>
      <w:szCs w:val="18"/>
    </w:rPr>
  </w:style>
  <w:style w:type="paragraph" w:customStyle="1" w:styleId="122">
    <w:name w:val="正文lzq"/>
    <w:basedOn w:val="1"/>
    <w:qFormat/>
    <w:uiPriority w:val="0"/>
    <w:pPr>
      <w:adjustRightInd w:val="0"/>
      <w:spacing w:line="360" w:lineRule="auto"/>
      <w:ind w:firstLine="480"/>
      <w:textAlignment w:val="baseline"/>
    </w:pPr>
    <w:rPr>
      <w:kern w:val="0"/>
      <w:sz w:val="24"/>
      <w:szCs w:val="20"/>
    </w:rPr>
  </w:style>
  <w:style w:type="paragraph" w:customStyle="1" w:styleId="123">
    <w:name w:val="Char"/>
    <w:basedOn w:val="1"/>
    <w:qFormat/>
    <w:uiPriority w:val="0"/>
    <w:pPr>
      <w:spacing w:afterLines="50" w:line="360" w:lineRule="auto"/>
    </w:pPr>
    <w:rPr>
      <w:rFonts w:ascii="Tahoma" w:hAnsi="Tahoma"/>
      <w:sz w:val="24"/>
      <w:szCs w:val="20"/>
    </w:rPr>
  </w:style>
  <w:style w:type="paragraph" w:customStyle="1" w:styleId="124">
    <w:name w:val="正文文本12"/>
    <w:basedOn w:val="1"/>
    <w:qFormat/>
    <w:uiPriority w:val="1"/>
    <w:pPr>
      <w:ind w:left="120"/>
    </w:pPr>
    <w:rPr>
      <w:rFonts w:ascii="宋体" w:hAnsi="宋体" w:cs="宋体"/>
      <w:szCs w:val="21"/>
      <w:lang w:val="zh-CN" w:bidi="zh-CN"/>
    </w:rPr>
  </w:style>
  <w:style w:type="paragraph" w:customStyle="1" w:styleId="125">
    <w:name w:val="符号与编号"/>
    <w:basedOn w:val="1"/>
    <w:qFormat/>
    <w:uiPriority w:val="0"/>
    <w:pPr>
      <w:tabs>
        <w:tab w:val="left" w:pos="900"/>
      </w:tabs>
      <w:spacing w:afterLines="50" w:line="400" w:lineRule="atLeast"/>
      <w:ind w:left="900" w:hanging="420"/>
    </w:pPr>
    <w:rPr>
      <w:sz w:val="24"/>
    </w:rPr>
  </w:style>
  <w:style w:type="character" w:customStyle="1" w:styleId="126">
    <w:name w:val="标准小四 Char Char"/>
    <w:qFormat/>
    <w:uiPriority w:val="0"/>
    <w:rPr>
      <w:rFonts w:ascii="Arial" w:hAnsi="Arial" w:eastAsia="宋体"/>
      <w:kern w:val="2"/>
      <w:sz w:val="24"/>
      <w:szCs w:val="21"/>
      <w:lang w:val="en-US" w:eastAsia="zh-CN" w:bidi="ar-SA"/>
    </w:rPr>
  </w:style>
  <w:style w:type="paragraph" w:customStyle="1" w:styleId="127">
    <w:name w:val="修订2"/>
    <w:hidden/>
    <w:unhideWhenUsed/>
    <w:qFormat/>
    <w:uiPriority w:val="99"/>
    <w:pPr>
      <w:autoSpaceDE/>
      <w:autoSpaceDN/>
      <w:snapToGrid/>
    </w:pPr>
    <w:rPr>
      <w:rFonts w:ascii="Times New Roman" w:hAnsi="Times New Roman" w:eastAsia="宋体" w:cs="Times New Roman"/>
      <w:kern w:val="2"/>
      <w:sz w:val="21"/>
      <w:szCs w:val="24"/>
      <w:lang w:val="en-US" w:eastAsia="zh-CN" w:bidi="ar-SA"/>
    </w:rPr>
  </w:style>
  <w:style w:type="paragraph" w:customStyle="1" w:styleId="128">
    <w:name w:val="tableau"/>
    <w:basedOn w:val="1"/>
    <w:qFormat/>
    <w:uiPriority w:val="0"/>
    <w:pPr>
      <w:widowControl/>
      <w:spacing w:before="20" w:after="20"/>
      <w:jc w:val="center"/>
    </w:pPr>
    <w:rPr>
      <w:rFonts w:ascii="Arial" w:hAnsi="Arial"/>
      <w:kern w:val="0"/>
      <w:sz w:val="16"/>
      <w:szCs w:val="20"/>
      <w:lang w:val="en-GB" w:eastAsia="en-US"/>
    </w:rPr>
  </w:style>
  <w:style w:type="character" w:customStyle="1" w:styleId="129">
    <w:name w:val="样式 首行缩进:  2 字符 Char Char"/>
    <w:link w:val="130"/>
    <w:qFormat/>
    <w:uiPriority w:val="0"/>
    <w:rPr>
      <w:rFonts w:eastAsia="宋体" w:cs="宋体"/>
      <w:kern w:val="2"/>
      <w:sz w:val="24"/>
      <w:lang w:val="en-US" w:eastAsia="zh-CN" w:bidi="ar-SA"/>
    </w:rPr>
  </w:style>
  <w:style w:type="paragraph" w:customStyle="1" w:styleId="130">
    <w:name w:val="样式 首行缩进:  2 字符"/>
    <w:basedOn w:val="1"/>
    <w:link w:val="129"/>
    <w:qFormat/>
    <w:uiPriority w:val="0"/>
    <w:pPr>
      <w:spacing w:line="360" w:lineRule="auto"/>
      <w:ind w:firstLine="480" w:firstLineChars="200"/>
    </w:pPr>
    <w:rPr>
      <w:rFonts w:cs="宋体"/>
      <w:sz w:val="24"/>
      <w:szCs w:val="20"/>
    </w:rPr>
  </w:style>
  <w:style w:type="paragraph" w:customStyle="1" w:styleId="131">
    <w:name w:val="正文文本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32">
    <w:name w:val="qw"/>
    <w:qFormat/>
    <w:uiPriority w:val="0"/>
    <w:pPr>
      <w:widowControl w:val="0"/>
      <w:autoSpaceDE/>
      <w:autoSpaceDN/>
      <w:adjustRightInd w:val="0"/>
      <w:snapToGrid/>
      <w:spacing w:line="312" w:lineRule="atLeast"/>
      <w:jc w:val="both"/>
      <w:textAlignment w:val="baseline"/>
    </w:pPr>
    <w:rPr>
      <w:rFonts w:ascii="宋体" w:hAnsi="Times New Roman" w:eastAsia="宋体" w:cs="Times New Roman"/>
      <w:kern w:val="2"/>
      <w:sz w:val="24"/>
      <w:szCs w:val="22"/>
      <w:lang w:val="en-US" w:eastAsia="zh-CN" w:bidi="ar-SA"/>
    </w:rPr>
  </w:style>
  <w:style w:type="paragraph" w:customStyle="1" w:styleId="133">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134">
    <w:name w:val="Char Char Char Char Char Char Char1"/>
    <w:basedOn w:val="1"/>
    <w:qFormat/>
    <w:uiPriority w:val="0"/>
    <w:pPr>
      <w:jc w:val="left"/>
    </w:pPr>
    <w:rPr>
      <w:rFonts w:ascii="Tahoma" w:hAnsi="Tahoma"/>
      <w:sz w:val="24"/>
      <w:szCs w:val="20"/>
    </w:rPr>
  </w:style>
  <w:style w:type="character" w:customStyle="1" w:styleId="135">
    <w:name w:val="华宇段落1 Char Char Char"/>
    <w:qFormat/>
    <w:uiPriority w:val="0"/>
    <w:rPr>
      <w:rFonts w:eastAsia="宋体"/>
      <w:bCs/>
      <w:kern w:val="2"/>
      <w:sz w:val="24"/>
      <w:szCs w:val="24"/>
      <w:lang w:val="en-US" w:eastAsia="zh-CN" w:bidi="ar-SA"/>
    </w:rPr>
  </w:style>
  <w:style w:type="character" w:customStyle="1" w:styleId="136">
    <w:name w:val="Heading 2 Char"/>
    <w:qFormat/>
    <w:locked/>
    <w:uiPriority w:val="0"/>
    <w:rPr>
      <w:rFonts w:ascii="Calibri Light" w:hAnsi="Calibri Light" w:eastAsia="宋体" w:cs="Times New Roman"/>
      <w:b/>
      <w:bCs/>
      <w:sz w:val="32"/>
      <w:szCs w:val="32"/>
    </w:rPr>
  </w:style>
  <w:style w:type="paragraph" w:customStyle="1" w:styleId="137">
    <w:name w:val="Char Char1 Char Char Char Char1 Char Char Char Char Char Char"/>
    <w:basedOn w:val="1"/>
    <w:qFormat/>
    <w:uiPriority w:val="0"/>
    <w:rPr>
      <w:rFonts w:ascii="Tahoma" w:hAnsi="Tahoma"/>
      <w:sz w:val="24"/>
      <w:szCs w:val="20"/>
    </w:rPr>
  </w:style>
  <w:style w:type="character" w:customStyle="1" w:styleId="138">
    <w:name w:val="Body text1"/>
    <w:qFormat/>
    <w:uiPriority w:val="0"/>
    <w:rPr>
      <w:rFonts w:ascii="宋体" w:hAnsi="宋体" w:eastAsia="宋体" w:cs="宋体"/>
      <w:color w:val="000000"/>
      <w:spacing w:val="0"/>
      <w:w w:val="100"/>
      <w:position w:val="0"/>
      <w:sz w:val="16"/>
      <w:szCs w:val="16"/>
      <w:lang w:val="zh-TW"/>
    </w:rPr>
  </w:style>
  <w:style w:type="paragraph" w:customStyle="1" w:styleId="139">
    <w:name w:val="列出段落2"/>
    <w:basedOn w:val="1"/>
    <w:qFormat/>
    <w:uiPriority w:val="0"/>
    <w:pPr>
      <w:widowControl/>
      <w:ind w:left="720"/>
      <w:contextualSpacing/>
      <w:jc w:val="left"/>
    </w:pPr>
    <w:rPr>
      <w:rFonts w:ascii="Arial" w:hAnsi="Arial" w:eastAsia="黑体"/>
      <w:kern w:val="0"/>
      <w:sz w:val="24"/>
      <w:lang w:eastAsia="en-US"/>
    </w:rPr>
  </w:style>
  <w:style w:type="character" w:customStyle="1" w:styleId="140">
    <w:name w:val="二级目录 Char"/>
    <w:link w:val="141"/>
    <w:qFormat/>
    <w:uiPriority w:val="0"/>
    <w:rPr>
      <w:b/>
      <w:sz w:val="30"/>
      <w:szCs w:val="28"/>
    </w:rPr>
  </w:style>
  <w:style w:type="paragraph" w:customStyle="1" w:styleId="141">
    <w:name w:val="二级目录"/>
    <w:next w:val="1"/>
    <w:link w:val="140"/>
    <w:qFormat/>
    <w:uiPriority w:val="0"/>
    <w:pPr>
      <w:tabs>
        <w:tab w:val="left" w:pos="1145"/>
      </w:tabs>
      <w:autoSpaceDE/>
      <w:autoSpaceDN/>
      <w:snapToGrid/>
      <w:outlineLvl w:val="1"/>
    </w:pPr>
    <w:rPr>
      <w:rFonts w:ascii="Times New Roman" w:hAnsi="Times New Roman" w:eastAsia="宋体" w:cs="Times New Roman"/>
      <w:b/>
      <w:kern w:val="2"/>
      <w:sz w:val="30"/>
      <w:szCs w:val="28"/>
      <w:lang w:val="en-US" w:eastAsia="zh-CN" w:bidi="ar-SA"/>
    </w:rPr>
  </w:style>
  <w:style w:type="paragraph" w:customStyle="1" w:styleId="142">
    <w:name w:val="公文标题 2"/>
    <w:basedOn w:val="1"/>
    <w:next w:val="114"/>
    <w:qFormat/>
    <w:uiPriority w:val="0"/>
    <w:pPr>
      <w:outlineLvl w:val="1"/>
    </w:pPr>
    <w:rPr>
      <w:rFonts w:ascii="仿宋_GB2312" w:hAnsi="宋体" w:eastAsia="仿宋_GB2312"/>
      <w:kern w:val="28"/>
      <w:sz w:val="28"/>
    </w:rPr>
  </w:style>
  <w:style w:type="character" w:customStyle="1" w:styleId="143">
    <w:name w:val="页眉或页脚"/>
    <w:basedOn w:val="56"/>
    <w:qFormat/>
    <w:uiPriority w:val="0"/>
    <w:rPr>
      <w:rFonts w:ascii="MingLiU" w:hAnsi="MingLiU" w:eastAsia="MingLiU" w:cs="MingLiU"/>
      <w:color w:val="000000"/>
      <w:spacing w:val="0"/>
      <w:w w:val="100"/>
      <w:position w:val="0"/>
      <w:sz w:val="8"/>
      <w:szCs w:val="8"/>
      <w:u w:val="none"/>
      <w:lang w:val="zh-TW"/>
    </w:rPr>
  </w:style>
  <w:style w:type="paragraph" w:customStyle="1" w:styleId="144">
    <w:name w:val="Char Char Char Char Char Char Char"/>
    <w:basedOn w:val="1"/>
    <w:qFormat/>
    <w:uiPriority w:val="0"/>
    <w:rPr>
      <w:rFonts w:ascii="Tahoma" w:hAnsi="Tahoma"/>
      <w:sz w:val="24"/>
      <w:szCs w:val="20"/>
    </w:rPr>
  </w:style>
  <w:style w:type="paragraph" w:customStyle="1" w:styleId="145">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character" w:customStyle="1" w:styleId="146">
    <w:name w:val="小四 段落 宋体 Char1"/>
    <w:qFormat/>
    <w:uiPriority w:val="0"/>
    <w:rPr>
      <w:rFonts w:eastAsia="宋体"/>
      <w:kern w:val="2"/>
      <w:sz w:val="24"/>
      <w:szCs w:val="24"/>
      <w:lang w:val="en-US" w:eastAsia="zh-CN" w:bidi="ar-SA"/>
    </w:rPr>
  </w:style>
  <w:style w:type="paragraph" w:customStyle="1" w:styleId="147">
    <w:name w:val="p16"/>
    <w:basedOn w:val="1"/>
    <w:qFormat/>
    <w:uiPriority w:val="0"/>
    <w:pPr>
      <w:widowControl/>
      <w:ind w:left="720"/>
      <w:jc w:val="left"/>
    </w:pPr>
    <w:rPr>
      <w:rFonts w:ascii="Arial" w:hAnsi="Arial" w:cs="Arial"/>
      <w:kern w:val="0"/>
      <w:sz w:val="24"/>
    </w:rPr>
  </w:style>
  <w:style w:type="character" w:customStyle="1" w:styleId="148">
    <w:name w:val="正文文本1"/>
    <w:basedOn w:val="149"/>
    <w:qFormat/>
    <w:uiPriority w:val="0"/>
    <w:rPr>
      <w:rFonts w:ascii="MingLiU" w:hAnsi="MingLiU" w:eastAsia="MingLiU" w:cs="MingLiU"/>
      <w:color w:val="000000"/>
      <w:spacing w:val="0"/>
      <w:w w:val="100"/>
      <w:position w:val="0"/>
      <w:shd w:val="clear" w:color="auto" w:fill="FFFFFF"/>
      <w:lang w:val="en-US"/>
    </w:rPr>
  </w:style>
  <w:style w:type="character" w:customStyle="1" w:styleId="149">
    <w:name w:val="正文文本_"/>
    <w:basedOn w:val="56"/>
    <w:link w:val="150"/>
    <w:qFormat/>
    <w:uiPriority w:val="0"/>
    <w:rPr>
      <w:rFonts w:ascii="MingLiU" w:hAnsi="MingLiU" w:eastAsia="MingLiU" w:cs="MingLiU"/>
      <w:shd w:val="clear" w:color="auto" w:fill="FFFFFF"/>
    </w:rPr>
  </w:style>
  <w:style w:type="paragraph" w:customStyle="1" w:styleId="150">
    <w:name w:val="正文文本6"/>
    <w:basedOn w:val="1"/>
    <w:link w:val="149"/>
    <w:qFormat/>
    <w:uiPriority w:val="0"/>
    <w:pPr>
      <w:shd w:val="clear" w:color="auto" w:fill="FFFFFF"/>
      <w:spacing w:line="442" w:lineRule="exact"/>
      <w:ind w:hanging="1340"/>
      <w:jc w:val="center"/>
    </w:pPr>
    <w:rPr>
      <w:rFonts w:ascii="MingLiU" w:hAnsi="MingLiU" w:eastAsia="MingLiU" w:cs="MingLiU"/>
      <w:kern w:val="0"/>
      <w:sz w:val="20"/>
      <w:szCs w:val="20"/>
    </w:rPr>
  </w:style>
  <w:style w:type="character" w:customStyle="1" w:styleId="151">
    <w:name w:val="font41"/>
    <w:qFormat/>
    <w:uiPriority w:val="0"/>
    <w:rPr>
      <w:rFonts w:hint="default" w:ascii="微软雅黑" w:hAnsi="微软雅黑" w:eastAsia="微软雅黑" w:cs="微软雅黑"/>
      <w:color w:val="000000"/>
      <w:sz w:val="24"/>
      <w:szCs w:val="24"/>
      <w:u w:val="none"/>
    </w:rPr>
  </w:style>
  <w:style w:type="character" w:customStyle="1" w:styleId="152">
    <w:name w:val="标题 3 Char1"/>
    <w:qFormat/>
    <w:uiPriority w:val="0"/>
    <w:rPr>
      <w:rFonts w:eastAsia="宋体"/>
      <w:b/>
      <w:bCs/>
      <w:kern w:val="2"/>
      <w:sz w:val="32"/>
      <w:szCs w:val="32"/>
      <w:lang w:val="en-US" w:eastAsia="zh-CN" w:bidi="ar-SA"/>
    </w:rPr>
  </w:style>
  <w:style w:type="paragraph" w:customStyle="1" w:styleId="153">
    <w:name w:val="样式2"/>
    <w:basedOn w:val="1"/>
    <w:qFormat/>
    <w:uiPriority w:val="0"/>
    <w:pPr>
      <w:spacing w:line="360" w:lineRule="auto"/>
      <w:ind w:left="200" w:leftChars="200"/>
    </w:pPr>
    <w:rPr>
      <w:rFonts w:ascii="宋体" w:hAnsi="宋体"/>
      <w:b/>
      <w:sz w:val="24"/>
    </w:rPr>
  </w:style>
  <w:style w:type="character" w:customStyle="1" w:styleId="154">
    <w:name w:val="Body text (6) + Spacing 1 pt"/>
    <w:qFormat/>
    <w:uiPriority w:val="0"/>
    <w:rPr>
      <w:rFonts w:ascii="宋体" w:hAnsi="宋体" w:eastAsia="宋体" w:cs="宋体"/>
      <w:color w:val="000000"/>
      <w:spacing w:val="30"/>
      <w:w w:val="100"/>
      <w:position w:val="0"/>
      <w:sz w:val="19"/>
      <w:szCs w:val="19"/>
      <w:lang w:val="zh-TW"/>
    </w:rPr>
  </w:style>
  <w:style w:type="paragraph" w:customStyle="1" w:styleId="155">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6">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57">
    <w:name w:val="Char Char11"/>
    <w:basedOn w:val="1"/>
    <w:qFormat/>
    <w:uiPriority w:val="0"/>
    <w:rPr>
      <w:rFonts w:ascii="Tahoma" w:hAnsi="Tahoma"/>
      <w:sz w:val="24"/>
      <w:szCs w:val="20"/>
    </w:rPr>
  </w:style>
  <w:style w:type="paragraph" w:customStyle="1" w:styleId="158">
    <w:name w:val="样式 样式 标题 3H3sect1.2.3BOD 0Heading 3 - oldh3l3CTLevel 3 Head... +..."/>
    <w:basedOn w:val="1"/>
    <w:qFormat/>
    <w:uiPriority w:val="0"/>
    <w:pPr>
      <w:keepNext/>
      <w:keepLines/>
      <w:spacing w:beforeLines="50" w:afterLines="50"/>
      <w:jc w:val="left"/>
      <w:outlineLvl w:val="2"/>
    </w:pPr>
    <w:rPr>
      <w:rFonts w:cs="宋体"/>
      <w:b/>
      <w:bCs/>
      <w:sz w:val="24"/>
      <w:szCs w:val="20"/>
    </w:rPr>
  </w:style>
  <w:style w:type="paragraph" w:customStyle="1" w:styleId="159">
    <w:name w:val="表格内容"/>
    <w:basedOn w:val="1"/>
    <w:qFormat/>
    <w:uiPriority w:val="0"/>
    <w:pPr>
      <w:widowControl/>
      <w:autoSpaceDE w:val="0"/>
      <w:autoSpaceDN w:val="0"/>
      <w:adjustRightInd w:val="0"/>
      <w:spacing w:before="60" w:line="300" w:lineRule="auto"/>
      <w:jc w:val="center"/>
      <w:textAlignment w:val="bottom"/>
    </w:pPr>
    <w:rPr>
      <w:kern w:val="0"/>
      <w:szCs w:val="20"/>
    </w:rPr>
  </w:style>
  <w:style w:type="paragraph" w:customStyle="1" w:styleId="160">
    <w:name w:val="Char Char Char Char Char Char Char Char Char Char Char"/>
    <w:basedOn w:val="1"/>
    <w:qFormat/>
    <w:uiPriority w:val="0"/>
    <w:rPr>
      <w:rFonts w:ascii="Tahoma" w:hAnsi="Tahoma"/>
      <w:sz w:val="24"/>
      <w:szCs w:val="20"/>
    </w:rPr>
  </w:style>
  <w:style w:type="character" w:customStyle="1" w:styleId="161">
    <w:name w:val="标题 #3_"/>
    <w:basedOn w:val="56"/>
    <w:link w:val="162"/>
    <w:qFormat/>
    <w:uiPriority w:val="0"/>
    <w:rPr>
      <w:rFonts w:ascii="MingLiU" w:hAnsi="MingLiU" w:eastAsia="MingLiU" w:cs="MingLiU"/>
      <w:spacing w:val="20"/>
      <w:sz w:val="42"/>
      <w:szCs w:val="42"/>
      <w:shd w:val="clear" w:color="auto" w:fill="FFFFFF"/>
    </w:rPr>
  </w:style>
  <w:style w:type="paragraph" w:customStyle="1" w:styleId="162">
    <w:name w:val="标题 #3"/>
    <w:basedOn w:val="1"/>
    <w:link w:val="161"/>
    <w:qFormat/>
    <w:uiPriority w:val="0"/>
    <w:pPr>
      <w:shd w:val="clear" w:color="auto" w:fill="FFFFFF"/>
      <w:spacing w:after="120" w:line="0" w:lineRule="atLeast"/>
      <w:jc w:val="center"/>
      <w:outlineLvl w:val="2"/>
    </w:pPr>
    <w:rPr>
      <w:rFonts w:ascii="MingLiU" w:hAnsi="MingLiU" w:eastAsia="MingLiU" w:cs="MingLiU"/>
      <w:spacing w:val="20"/>
      <w:kern w:val="0"/>
      <w:sz w:val="42"/>
      <w:szCs w:val="42"/>
    </w:rPr>
  </w:style>
  <w:style w:type="paragraph" w:customStyle="1" w:styleId="163">
    <w:name w:val="7"/>
    <w:basedOn w:val="1"/>
    <w:next w:val="49"/>
    <w:qFormat/>
    <w:uiPriority w:val="0"/>
    <w:pPr>
      <w:widowControl/>
      <w:spacing w:before="100" w:beforeAutospacing="1" w:after="100" w:afterAutospacing="1"/>
      <w:jc w:val="left"/>
    </w:pPr>
    <w:rPr>
      <w:rFonts w:ascii="宋体" w:hAnsi="宋体"/>
      <w:kern w:val="0"/>
      <w:sz w:val="24"/>
      <w:szCs w:val="20"/>
    </w:rPr>
  </w:style>
  <w:style w:type="paragraph" w:customStyle="1" w:styleId="164">
    <w:name w:val="马刚标题1"/>
    <w:basedOn w:val="2"/>
    <w:next w:val="1"/>
    <w:qFormat/>
    <w:uiPriority w:val="0"/>
    <w:pPr>
      <w:tabs>
        <w:tab w:val="left" w:pos="315"/>
        <w:tab w:val="left" w:pos="567"/>
      </w:tabs>
      <w:spacing w:before="400" w:after="120"/>
      <w:ind w:left="567" w:hanging="567"/>
      <w:jc w:val="left"/>
    </w:pPr>
    <w:rPr>
      <w:b w:val="0"/>
      <w:bCs w:val="0"/>
      <w:sz w:val="32"/>
      <w:szCs w:val="20"/>
    </w:rPr>
  </w:style>
  <w:style w:type="character" w:customStyle="1" w:styleId="165">
    <w:name w:val="无间隔 Char"/>
    <w:link w:val="166"/>
    <w:qFormat/>
    <w:uiPriority w:val="0"/>
    <w:rPr>
      <w:rFonts w:eastAsia="微软雅黑"/>
      <w:kern w:val="2"/>
      <w:sz w:val="24"/>
      <w:szCs w:val="22"/>
      <w:lang w:val="en-US" w:eastAsia="zh-CN" w:bidi="ar-SA"/>
    </w:rPr>
  </w:style>
  <w:style w:type="paragraph" w:customStyle="1" w:styleId="166">
    <w:name w:val="无间隔1"/>
    <w:link w:val="165"/>
    <w:qFormat/>
    <w:uiPriority w:val="0"/>
    <w:pPr>
      <w:widowControl w:val="0"/>
      <w:autoSpaceDE/>
      <w:autoSpaceDN/>
      <w:snapToGrid/>
      <w:jc w:val="both"/>
    </w:pPr>
    <w:rPr>
      <w:rFonts w:ascii="Times New Roman" w:hAnsi="Times New Roman" w:eastAsia="微软雅黑" w:cs="Times New Roman"/>
      <w:kern w:val="2"/>
      <w:sz w:val="24"/>
      <w:szCs w:val="22"/>
      <w:lang w:val="en-US" w:eastAsia="zh-CN" w:bidi="ar-SA"/>
    </w:rPr>
  </w:style>
  <w:style w:type="character" w:customStyle="1" w:styleId="167">
    <w:name w:val="Body text_"/>
    <w:link w:val="168"/>
    <w:qFormat/>
    <w:uiPriority w:val="0"/>
    <w:rPr>
      <w:rFonts w:ascii="宋体" w:hAnsi="宋体" w:eastAsia="宋体" w:cs="宋体"/>
      <w:sz w:val="16"/>
      <w:szCs w:val="16"/>
    </w:rPr>
  </w:style>
  <w:style w:type="paragraph" w:customStyle="1" w:styleId="168">
    <w:name w:val="Body text3"/>
    <w:basedOn w:val="1"/>
    <w:link w:val="167"/>
    <w:qFormat/>
    <w:uiPriority w:val="0"/>
    <w:pPr>
      <w:shd w:val="clear" w:color="auto" w:fill="FFFFFF"/>
      <w:spacing w:before="300" w:line="360" w:lineRule="exact"/>
      <w:jc w:val="distribute"/>
    </w:pPr>
    <w:rPr>
      <w:rFonts w:ascii="宋体" w:hAnsi="宋体"/>
      <w:kern w:val="0"/>
      <w:sz w:val="16"/>
      <w:szCs w:val="16"/>
    </w:rPr>
  </w:style>
  <w:style w:type="paragraph" w:customStyle="1" w:styleId="169">
    <w:name w:val="table_lines"/>
    <w:basedOn w:val="1"/>
    <w:qFormat/>
    <w:uiPriority w:val="0"/>
    <w:pPr>
      <w:widowControl/>
      <w:jc w:val="left"/>
    </w:pPr>
    <w:rPr>
      <w:kern w:val="0"/>
      <w:sz w:val="20"/>
      <w:szCs w:val="20"/>
      <w:lang w:val="de-DE" w:eastAsia="de-DE"/>
    </w:rPr>
  </w:style>
  <w:style w:type="character" w:customStyle="1" w:styleId="170">
    <w:name w:val="小四 段落 宋体 Char Char Char Char Char Char Char Char"/>
    <w:qFormat/>
    <w:uiPriority w:val="0"/>
    <w:rPr>
      <w:rFonts w:eastAsia="宋体"/>
      <w:kern w:val="2"/>
      <w:sz w:val="24"/>
      <w:szCs w:val="24"/>
      <w:lang w:val="en-US" w:eastAsia="zh-CN" w:bidi="ar-SA"/>
    </w:rPr>
  </w:style>
  <w:style w:type="paragraph" w:customStyle="1" w:styleId="171">
    <w:name w:val="Char Char Char Char Char Char Char Char Char Char"/>
    <w:basedOn w:val="1"/>
    <w:qFormat/>
    <w:uiPriority w:val="0"/>
    <w:pPr>
      <w:adjustRightInd w:val="0"/>
      <w:spacing w:line="360" w:lineRule="auto"/>
    </w:pPr>
    <w:rPr>
      <w:kern w:val="0"/>
      <w:sz w:val="24"/>
      <w:szCs w:val="20"/>
    </w:rPr>
  </w:style>
  <w:style w:type="character" w:customStyle="1" w:styleId="172">
    <w:name w:val="2nd level Char"/>
    <w:qFormat/>
    <w:uiPriority w:val="0"/>
    <w:rPr>
      <w:rFonts w:ascii="Arial" w:hAnsi="Arial" w:eastAsia="黑体"/>
      <w:b/>
      <w:bCs/>
      <w:kern w:val="2"/>
      <w:sz w:val="32"/>
      <w:szCs w:val="32"/>
      <w:lang w:val="en-US" w:eastAsia="zh-CN" w:bidi="ar-SA"/>
    </w:rPr>
  </w:style>
  <w:style w:type="character" w:customStyle="1" w:styleId="173">
    <w:name w:val="标题 5 Char"/>
    <w:link w:val="6"/>
    <w:qFormat/>
    <w:uiPriority w:val="0"/>
    <w:rPr>
      <w:rFonts w:eastAsia="宋体"/>
      <w:b/>
      <w:bCs/>
      <w:kern w:val="2"/>
      <w:sz w:val="28"/>
      <w:szCs w:val="28"/>
      <w:lang w:val="en-US" w:eastAsia="zh-CN" w:bidi="ar-SA"/>
    </w:rPr>
  </w:style>
  <w:style w:type="paragraph" w:customStyle="1" w:styleId="174">
    <w:name w:val="z-窗体底端1"/>
    <w:basedOn w:val="1"/>
    <w:next w:val="1"/>
    <w:qFormat/>
    <w:uiPriority w:val="0"/>
    <w:pPr>
      <w:widowControl/>
      <w:pBdr>
        <w:top w:val="single" w:color="auto" w:sz="6" w:space="1"/>
      </w:pBdr>
      <w:jc w:val="center"/>
    </w:pPr>
    <w:rPr>
      <w:rFonts w:ascii="Arial" w:hAnsi="Arial" w:cs="Arial"/>
      <w:vanish/>
      <w:sz w:val="16"/>
      <w:szCs w:val="16"/>
    </w:rPr>
  </w:style>
  <w:style w:type="paragraph" w:customStyle="1" w:styleId="175">
    <w:name w:val="小四 段落 宋体 Char Char Char"/>
    <w:basedOn w:val="14"/>
    <w:qFormat/>
    <w:uiPriority w:val="0"/>
    <w:pPr>
      <w:tabs>
        <w:tab w:val="clear" w:pos="2952"/>
      </w:tabs>
      <w:spacing w:line="360" w:lineRule="auto"/>
      <w:ind w:left="0" w:right="-33" w:firstLine="545" w:firstLineChars="227"/>
      <w:jc w:val="left"/>
    </w:pPr>
    <w:rPr>
      <w:sz w:val="24"/>
    </w:rPr>
  </w:style>
  <w:style w:type="character" w:customStyle="1" w:styleId="176">
    <w:name w:val="标准文本 Char Char"/>
    <w:qFormat/>
    <w:uiPriority w:val="0"/>
    <w:rPr>
      <w:rFonts w:eastAsia="宋体" w:cs="宋体"/>
      <w:kern w:val="2"/>
      <w:sz w:val="24"/>
      <w:szCs w:val="24"/>
      <w:lang w:val="en-US" w:eastAsia="zh-CN" w:bidi="ar-SA"/>
    </w:rPr>
  </w:style>
  <w:style w:type="paragraph" w:customStyle="1" w:styleId="177">
    <w:name w:val="font6"/>
    <w:basedOn w:val="1"/>
    <w:qFormat/>
    <w:uiPriority w:val="0"/>
    <w:pPr>
      <w:widowControl/>
      <w:spacing w:before="100" w:beforeAutospacing="1" w:after="100" w:afterAutospacing="1"/>
      <w:jc w:val="left"/>
    </w:pPr>
    <w:rPr>
      <w:kern w:val="0"/>
      <w:szCs w:val="21"/>
    </w:rPr>
  </w:style>
  <w:style w:type="character" w:customStyle="1" w:styleId="178">
    <w:name w:val="正文文本 (3) + MingLiU"/>
    <w:basedOn w:val="56"/>
    <w:qFormat/>
    <w:uiPriority w:val="0"/>
    <w:rPr>
      <w:rFonts w:ascii="MingLiU" w:hAnsi="MingLiU" w:eastAsia="MingLiU" w:cs="MingLiU"/>
      <w:color w:val="000000"/>
      <w:spacing w:val="-10"/>
      <w:w w:val="100"/>
      <w:position w:val="0"/>
      <w:sz w:val="28"/>
      <w:szCs w:val="28"/>
      <w:shd w:val="clear" w:color="auto" w:fill="FFFFFF"/>
      <w:lang w:val="zh-TW"/>
    </w:rPr>
  </w:style>
  <w:style w:type="paragraph" w:customStyle="1" w:styleId="179">
    <w:name w:val="p0"/>
    <w:basedOn w:val="1"/>
    <w:qFormat/>
    <w:uiPriority w:val="0"/>
    <w:pPr>
      <w:widowControl/>
    </w:pPr>
    <w:rPr>
      <w:kern w:val="0"/>
      <w:szCs w:val="21"/>
    </w:rPr>
  </w:style>
  <w:style w:type="paragraph" w:customStyle="1" w:styleId="180">
    <w:name w:val="正文1"/>
    <w:basedOn w:val="1"/>
    <w:next w:val="1"/>
    <w:qFormat/>
    <w:uiPriority w:val="0"/>
    <w:pPr>
      <w:spacing w:before="156" w:line="360" w:lineRule="auto"/>
      <w:ind w:firstLine="510" w:firstLineChars="200"/>
    </w:pPr>
    <w:rPr>
      <w:sz w:val="24"/>
      <w:szCs w:val="20"/>
    </w:rPr>
  </w:style>
  <w:style w:type="paragraph" w:customStyle="1" w:styleId="181">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character" w:customStyle="1" w:styleId="182">
    <w:name w:val="正文文本 Char"/>
    <w:basedOn w:val="56"/>
    <w:link w:val="20"/>
    <w:qFormat/>
    <w:uiPriority w:val="0"/>
    <w:rPr>
      <w:rFonts w:ascii="方正大黑简体" w:eastAsia="方正大黑简体"/>
      <w:kern w:val="44"/>
      <w:position w:val="6"/>
      <w:sz w:val="30"/>
    </w:rPr>
  </w:style>
  <w:style w:type="paragraph" w:customStyle="1" w:styleId="183">
    <w:name w:val="Char2"/>
    <w:basedOn w:val="16"/>
    <w:qFormat/>
    <w:uiPriority w:val="0"/>
    <w:rPr>
      <w:rFonts w:ascii="Tahoma" w:hAnsi="Tahoma"/>
      <w:sz w:val="24"/>
    </w:rPr>
  </w:style>
  <w:style w:type="paragraph" w:customStyle="1" w:styleId="184">
    <w:name w:val="正文--表格内正文"/>
    <w:basedOn w:val="1"/>
    <w:qFormat/>
    <w:uiPriority w:val="0"/>
    <w:pPr>
      <w:spacing w:beforeLines="50" w:line="0" w:lineRule="atLeast"/>
      <w:jc w:val="center"/>
    </w:pPr>
    <w:rPr>
      <w:rFonts w:ascii="宋体" w:hAnsi="宋体"/>
      <w:color w:val="000000"/>
      <w:sz w:val="24"/>
    </w:rPr>
  </w:style>
  <w:style w:type="paragraph" w:customStyle="1" w:styleId="185">
    <w:name w:val="符号与编号 Char Char"/>
    <w:basedOn w:val="1"/>
    <w:qFormat/>
    <w:uiPriority w:val="0"/>
    <w:pPr>
      <w:tabs>
        <w:tab w:val="left" w:pos="840"/>
      </w:tabs>
      <w:spacing w:afterLines="50" w:line="400" w:lineRule="atLeast"/>
      <w:ind w:left="839" w:hanging="419"/>
    </w:pPr>
    <w:rPr>
      <w:sz w:val="24"/>
    </w:rPr>
  </w:style>
  <w:style w:type="paragraph" w:customStyle="1" w:styleId="186">
    <w:name w:val="样式 模板正文 + 左侧:  2 字符 段前: 0 磅 行距: 单倍行距"/>
    <w:basedOn w:val="1"/>
    <w:qFormat/>
    <w:uiPriority w:val="0"/>
    <w:pPr>
      <w:wordWrap w:val="0"/>
      <w:spacing w:before="120" w:line="320" w:lineRule="exact"/>
      <w:ind w:firstLine="200" w:firstLineChars="200"/>
    </w:pPr>
    <w:rPr>
      <w:rFonts w:ascii="Arial" w:hAnsi="Arial" w:cs="宋体"/>
      <w:szCs w:val="20"/>
    </w:rPr>
  </w:style>
  <w:style w:type="paragraph" w:customStyle="1" w:styleId="187">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188">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189">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90">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91">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92">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193">
    <w:name w:val="引用1"/>
    <w:basedOn w:val="1"/>
    <w:next w:val="1"/>
    <w:link w:val="237"/>
    <w:qFormat/>
    <w:uiPriority w:val="0"/>
    <w:pPr>
      <w:widowControl/>
      <w:spacing w:after="200" w:line="252" w:lineRule="auto"/>
      <w:jc w:val="left"/>
    </w:pPr>
    <w:rPr>
      <w:rFonts w:ascii="Cambria" w:hAnsi="Cambria"/>
      <w:i/>
      <w:iCs/>
      <w:kern w:val="0"/>
      <w:sz w:val="22"/>
      <w:szCs w:val="22"/>
      <w:lang w:eastAsia="en-US" w:bidi="en-US"/>
    </w:rPr>
  </w:style>
  <w:style w:type="paragraph" w:customStyle="1" w:styleId="194">
    <w:name w:val="Char Char Char Char Char Char Char Char Char"/>
    <w:basedOn w:val="1"/>
    <w:qFormat/>
    <w:uiPriority w:val="0"/>
    <w:rPr>
      <w:szCs w:val="21"/>
    </w:rPr>
  </w:style>
  <w:style w:type="paragraph" w:customStyle="1" w:styleId="195">
    <w:name w:val="font7"/>
    <w:basedOn w:val="1"/>
    <w:qFormat/>
    <w:uiPriority w:val="0"/>
    <w:pPr>
      <w:widowControl/>
      <w:spacing w:before="100" w:beforeAutospacing="1" w:after="100" w:afterAutospacing="1"/>
      <w:jc w:val="left"/>
    </w:pPr>
    <w:rPr>
      <w:rFonts w:hint="eastAsia" w:ascii="宋体" w:hAnsi="宋体"/>
      <w:b/>
      <w:bCs/>
      <w:kern w:val="0"/>
      <w:sz w:val="24"/>
    </w:rPr>
  </w:style>
  <w:style w:type="character" w:customStyle="1" w:styleId="196">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paragraph" w:customStyle="1" w:styleId="197">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98">
    <w:name w:val="默认段落字体 Para Char Char Char Char Char Char Char Char Char1 Char Char Char Char Char Char Char"/>
    <w:basedOn w:val="16"/>
    <w:qFormat/>
    <w:uiPriority w:val="0"/>
    <w:rPr>
      <w:szCs w:val="20"/>
    </w:rPr>
  </w:style>
  <w:style w:type="paragraph" w:customStyle="1" w:styleId="199">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200">
    <w:name w:val="明显引用1"/>
    <w:basedOn w:val="1"/>
    <w:next w:val="1"/>
    <w:link w:val="332"/>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bidi="en-US"/>
    </w:rPr>
  </w:style>
  <w:style w:type="paragraph" w:customStyle="1" w:styleId="201">
    <w:name w:val="flName"/>
    <w:basedOn w:val="110"/>
    <w:qFormat/>
    <w:uiPriority w:val="0"/>
    <w:pPr>
      <w:spacing w:before="0" w:line="113" w:lineRule="atLeast"/>
    </w:pPr>
  </w:style>
  <w:style w:type="character" w:customStyle="1" w:styleId="202">
    <w:name w:val="font5 Char"/>
    <w:qFormat/>
    <w:uiPriority w:val="0"/>
    <w:rPr>
      <w:rFonts w:ascii="宋体" w:hAnsi="宋体" w:eastAsia="宋体"/>
      <w:sz w:val="28"/>
      <w:szCs w:val="28"/>
      <w:lang w:val="en-US" w:eastAsia="zh-CN" w:bidi="ar-SA"/>
    </w:rPr>
  </w:style>
  <w:style w:type="paragraph" w:customStyle="1" w:styleId="203">
    <w:name w:val="正文2"/>
    <w:basedOn w:val="1"/>
    <w:qFormat/>
    <w:uiPriority w:val="0"/>
    <w:pPr>
      <w:spacing w:before="156" w:line="360" w:lineRule="auto"/>
      <w:ind w:firstLine="510" w:firstLineChars="200"/>
    </w:pPr>
    <w:rPr>
      <w:sz w:val="24"/>
      <w:szCs w:val="20"/>
    </w:rPr>
  </w:style>
  <w:style w:type="paragraph" w:customStyle="1" w:styleId="204">
    <w:name w:val="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5">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206">
    <w:name w:val="Char Char1"/>
    <w:basedOn w:val="1"/>
    <w:qFormat/>
    <w:uiPriority w:val="0"/>
    <w:pPr>
      <w:widowControl/>
      <w:spacing w:after="160" w:line="240" w:lineRule="exact"/>
      <w:jc w:val="left"/>
    </w:pPr>
    <w:rPr>
      <w:rFonts w:eastAsia="仿宋_GB2312"/>
      <w:sz w:val="28"/>
    </w:rPr>
  </w:style>
  <w:style w:type="paragraph" w:customStyle="1" w:styleId="207">
    <w:name w:val="默认段落字体 Para Char"/>
    <w:basedOn w:val="1"/>
    <w:qFormat/>
    <w:uiPriority w:val="0"/>
    <w:pPr>
      <w:adjustRightInd w:val="0"/>
      <w:spacing w:line="360" w:lineRule="auto"/>
    </w:pPr>
    <w:rPr>
      <w:kern w:val="0"/>
      <w:sz w:val="24"/>
    </w:rPr>
  </w:style>
  <w:style w:type="paragraph" w:customStyle="1" w:styleId="20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209">
    <w:name w:val="Title1 Char"/>
    <w:qFormat/>
    <w:uiPriority w:val="0"/>
    <w:rPr>
      <w:rFonts w:eastAsia="宋体"/>
      <w:b/>
      <w:bCs/>
      <w:kern w:val="44"/>
      <w:sz w:val="44"/>
      <w:szCs w:val="44"/>
      <w:lang w:val="en-US" w:eastAsia="zh-CN" w:bidi="ar-SA"/>
    </w:rPr>
  </w:style>
  <w:style w:type="paragraph" w:customStyle="1" w:styleId="210">
    <w:name w:val="正文 居中"/>
    <w:basedOn w:val="1"/>
    <w:qFormat/>
    <w:uiPriority w:val="0"/>
    <w:pPr>
      <w:spacing w:line="360" w:lineRule="auto"/>
      <w:jc w:val="center"/>
    </w:pPr>
    <w:rPr>
      <w:sz w:val="24"/>
      <w:szCs w:val="20"/>
    </w:rPr>
  </w:style>
  <w:style w:type="paragraph" w:customStyle="1" w:styleId="211">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212">
    <w:name w:val="正文_0_0"/>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customStyle="1" w:styleId="213">
    <w:name w:val="样式 样式 首行缩进:  2 字符 + 行距: 1.5 倍行距"/>
    <w:basedOn w:val="1"/>
    <w:qFormat/>
    <w:uiPriority w:val="0"/>
    <w:pPr>
      <w:spacing w:line="360" w:lineRule="auto"/>
      <w:ind w:firstLine="470" w:firstLineChars="196"/>
    </w:pPr>
    <w:rPr>
      <w:sz w:val="24"/>
      <w:szCs w:val="20"/>
    </w:rPr>
  </w:style>
  <w:style w:type="paragraph" w:customStyle="1" w:styleId="214">
    <w:name w:val="retrait3"/>
    <w:basedOn w:val="1"/>
    <w:qFormat/>
    <w:uiPriority w:val="0"/>
    <w:pPr>
      <w:widowControl/>
      <w:spacing w:before="20" w:after="20"/>
      <w:ind w:left="851"/>
      <w:jc w:val="left"/>
    </w:pPr>
    <w:rPr>
      <w:rFonts w:ascii="Arial" w:hAnsi="Arial"/>
      <w:kern w:val="0"/>
      <w:sz w:val="24"/>
      <w:szCs w:val="20"/>
      <w:lang w:val="en-GB"/>
    </w:rPr>
  </w:style>
  <w:style w:type="paragraph" w:customStyle="1" w:styleId="215">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216">
    <w:name w:val="二级条标题"/>
    <w:basedOn w:val="1"/>
    <w:next w:val="217"/>
    <w:qFormat/>
    <w:uiPriority w:val="0"/>
    <w:pPr>
      <w:widowControl/>
      <w:tabs>
        <w:tab w:val="left" w:pos="2240"/>
      </w:tabs>
      <w:ind w:hanging="420"/>
      <w:outlineLvl w:val="3"/>
    </w:pPr>
    <w:rPr>
      <w:rFonts w:eastAsia="黑体"/>
      <w:kern w:val="0"/>
      <w:szCs w:val="20"/>
    </w:rPr>
  </w:style>
  <w:style w:type="paragraph" w:customStyle="1" w:styleId="217">
    <w:name w:val="段"/>
    <w:qFormat/>
    <w:uiPriority w:val="0"/>
    <w:pPr>
      <w:autoSpaceDE w:val="0"/>
      <w:autoSpaceDN w:val="0"/>
      <w:snapToGrid/>
      <w:ind w:firstLine="200" w:firstLineChars="200"/>
      <w:jc w:val="both"/>
    </w:pPr>
    <w:rPr>
      <w:rFonts w:ascii="宋体" w:hAnsi="Times New Roman" w:eastAsia="宋体" w:cs="Times New Roman"/>
      <w:kern w:val="2"/>
      <w:sz w:val="21"/>
      <w:szCs w:val="22"/>
      <w:lang w:val="en-US" w:eastAsia="zh-CN" w:bidi="ar-SA"/>
    </w:rPr>
  </w:style>
  <w:style w:type="paragraph" w:customStyle="1" w:styleId="218">
    <w:name w:val="Char3"/>
    <w:basedOn w:val="16"/>
    <w:qFormat/>
    <w:uiPriority w:val="0"/>
    <w:rPr>
      <w:rFonts w:ascii="Tahoma" w:hAnsi="Tahoma"/>
      <w:sz w:val="24"/>
    </w:rPr>
  </w:style>
  <w:style w:type="character" w:customStyle="1" w:styleId="219">
    <w:name w:val="标题 8 Char"/>
    <w:link w:val="9"/>
    <w:qFormat/>
    <w:uiPriority w:val="0"/>
    <w:rPr>
      <w:rFonts w:ascii="Arial" w:hAnsi="Arial" w:eastAsia="黑体"/>
      <w:kern w:val="2"/>
      <w:sz w:val="24"/>
      <w:szCs w:val="24"/>
    </w:rPr>
  </w:style>
  <w:style w:type="character" w:customStyle="1" w:styleId="220">
    <w:name w:val="H2 Char1"/>
    <w:qFormat/>
    <w:uiPriority w:val="0"/>
    <w:rPr>
      <w:rFonts w:ascii="Arial" w:hAnsi="Arial" w:eastAsia="黑体"/>
      <w:b/>
      <w:bCs/>
      <w:kern w:val="2"/>
      <w:sz w:val="32"/>
      <w:szCs w:val="32"/>
      <w:lang w:val="en-US" w:eastAsia="zh-CN" w:bidi="ar-SA"/>
    </w:rPr>
  </w:style>
  <w:style w:type="character" w:customStyle="1" w:styleId="221">
    <w:name w:val="3zw"/>
    <w:basedOn w:val="56"/>
    <w:qFormat/>
    <w:uiPriority w:val="0"/>
  </w:style>
  <w:style w:type="paragraph" w:customStyle="1" w:styleId="222">
    <w:name w:val="列出段落11"/>
    <w:basedOn w:val="1"/>
    <w:qFormat/>
    <w:uiPriority w:val="0"/>
    <w:pPr>
      <w:widowControl/>
      <w:ind w:left="720"/>
      <w:contextualSpacing/>
      <w:jc w:val="left"/>
    </w:pPr>
    <w:rPr>
      <w:rFonts w:ascii="Arial" w:hAnsi="Arial" w:eastAsia="黑体"/>
      <w:kern w:val="0"/>
      <w:sz w:val="24"/>
      <w:lang w:eastAsia="en-US"/>
    </w:rPr>
  </w:style>
  <w:style w:type="character" w:customStyle="1" w:styleId="223">
    <w:name w:val="ih151"/>
    <w:qFormat/>
    <w:uiPriority w:val="0"/>
    <w:rPr>
      <w:color w:val="666666"/>
      <w:sz w:val="18"/>
      <w:szCs w:val="18"/>
      <w:u w:val="none"/>
    </w:rPr>
  </w:style>
  <w:style w:type="paragraph" w:customStyle="1" w:styleId="224">
    <w:name w:val="小四 段落 宋体"/>
    <w:basedOn w:val="14"/>
    <w:qFormat/>
    <w:uiPriority w:val="0"/>
    <w:pPr>
      <w:tabs>
        <w:tab w:val="clear" w:pos="2952"/>
      </w:tabs>
      <w:spacing w:line="360" w:lineRule="auto"/>
      <w:ind w:left="113" w:right="113" w:firstLine="425"/>
      <w:jc w:val="left"/>
    </w:pPr>
    <w:rPr>
      <w:sz w:val="24"/>
    </w:rPr>
  </w:style>
  <w:style w:type="character" w:customStyle="1" w:styleId="225">
    <w:name w:val="t1"/>
    <w:qFormat/>
    <w:uiPriority w:val="0"/>
  </w:style>
  <w:style w:type="paragraph" w:customStyle="1" w:styleId="226">
    <w:name w:val="表蕊"/>
    <w:basedOn w:val="1"/>
    <w:qFormat/>
    <w:uiPriority w:val="0"/>
    <w:pPr>
      <w:adjustRightInd w:val="0"/>
      <w:spacing w:line="320" w:lineRule="atLeast"/>
      <w:jc w:val="left"/>
      <w:textAlignment w:val="baseline"/>
    </w:pPr>
    <w:rPr>
      <w:rFonts w:eastAsia="楷体_GB2312"/>
      <w:spacing w:val="-10"/>
      <w:kern w:val="0"/>
      <w:szCs w:val="20"/>
    </w:rPr>
  </w:style>
  <w:style w:type="paragraph" w:customStyle="1" w:styleId="227">
    <w:name w:val="Char Char Char1"/>
    <w:basedOn w:val="1"/>
    <w:qFormat/>
    <w:uiPriority w:val="0"/>
    <w:rPr>
      <w:rFonts w:ascii="Tahoma" w:hAnsi="Tahoma"/>
      <w:sz w:val="24"/>
      <w:szCs w:val="20"/>
    </w:rPr>
  </w:style>
  <w:style w:type="paragraph" w:customStyle="1" w:styleId="228">
    <w:name w:val="Body text (6)1"/>
    <w:basedOn w:val="1"/>
    <w:link w:val="325"/>
    <w:qFormat/>
    <w:uiPriority w:val="0"/>
    <w:pPr>
      <w:shd w:val="clear" w:color="auto" w:fill="FFFFFF"/>
      <w:spacing w:line="408" w:lineRule="exact"/>
      <w:ind w:hanging="420"/>
      <w:jc w:val="distribute"/>
    </w:pPr>
    <w:rPr>
      <w:rFonts w:ascii="宋体" w:hAnsi="宋体"/>
      <w:kern w:val="0"/>
      <w:sz w:val="19"/>
      <w:szCs w:val="19"/>
    </w:rPr>
  </w:style>
  <w:style w:type="paragraph" w:customStyle="1" w:styleId="229">
    <w:name w:val="普通 (Web)"/>
    <w:basedOn w:val="1"/>
    <w:qFormat/>
    <w:uiPriority w:val="0"/>
    <w:pPr>
      <w:widowControl/>
      <w:spacing w:before="100" w:beforeAutospacing="1" w:after="100" w:afterAutospacing="1"/>
      <w:jc w:val="left"/>
    </w:pPr>
    <w:rPr>
      <w:rFonts w:ascii="宋体" w:hAnsi="宋体"/>
      <w:kern w:val="0"/>
      <w:sz w:val="24"/>
    </w:rPr>
  </w:style>
  <w:style w:type="character" w:customStyle="1" w:styleId="230">
    <w:name w:val="标题 9 Char"/>
    <w:link w:val="10"/>
    <w:qFormat/>
    <w:uiPriority w:val="0"/>
    <w:rPr>
      <w:rFonts w:ascii="Arial" w:hAnsi="Arial" w:eastAsia="黑体"/>
      <w:kern w:val="2"/>
      <w:sz w:val="21"/>
      <w:szCs w:val="21"/>
    </w:rPr>
  </w:style>
  <w:style w:type="paragraph" w:customStyle="1" w:styleId="231">
    <w:name w:val="标题3，章节第三层"/>
    <w:basedOn w:val="1"/>
    <w:next w:val="117"/>
    <w:qFormat/>
    <w:uiPriority w:val="0"/>
    <w:pPr>
      <w:adjustRightInd w:val="0"/>
      <w:snapToGrid w:val="0"/>
      <w:spacing w:before="78" w:line="300" w:lineRule="auto"/>
      <w:outlineLvl w:val="2"/>
    </w:pPr>
    <w:rPr>
      <w:rFonts w:ascii="Arial" w:hAnsi="Arial" w:eastAsia="华文细黑"/>
      <w:sz w:val="30"/>
    </w:rPr>
  </w:style>
  <w:style w:type="paragraph" w:customStyle="1" w:styleId="232">
    <w:name w:val="插图"/>
    <w:basedOn w:val="1"/>
    <w:qFormat/>
    <w:uiPriority w:val="0"/>
    <w:pPr>
      <w:tabs>
        <w:tab w:val="left" w:pos="1620"/>
      </w:tabs>
      <w:adjustRightInd w:val="0"/>
      <w:jc w:val="center"/>
    </w:pPr>
    <w:rPr>
      <w:bCs/>
      <w:color w:val="000000"/>
      <w:szCs w:val="22"/>
    </w:rPr>
  </w:style>
  <w:style w:type="paragraph" w:customStyle="1" w:styleId="233">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rPr>
  </w:style>
  <w:style w:type="paragraph" w:customStyle="1" w:styleId="234">
    <w:name w:val="正文 + 宋体"/>
    <w:basedOn w:val="1"/>
    <w:qFormat/>
    <w:uiPriority w:val="0"/>
    <w:pPr>
      <w:spacing w:line="360" w:lineRule="auto"/>
      <w:ind w:firstLine="420" w:firstLineChars="200"/>
    </w:pPr>
  </w:style>
  <w:style w:type="paragraph" w:customStyle="1" w:styleId="235">
    <w:name w:val="Char Char Char"/>
    <w:basedOn w:val="16"/>
    <w:qFormat/>
    <w:uiPriority w:val="0"/>
    <w:pPr>
      <w:spacing w:line="436" w:lineRule="exact"/>
    </w:pPr>
  </w:style>
  <w:style w:type="character" w:customStyle="1" w:styleId="236">
    <w:name w:val="日期 Char"/>
    <w:link w:val="29"/>
    <w:qFormat/>
    <w:uiPriority w:val="0"/>
    <w:rPr>
      <w:kern w:val="2"/>
      <w:sz w:val="28"/>
    </w:rPr>
  </w:style>
  <w:style w:type="character" w:customStyle="1" w:styleId="237">
    <w:name w:val="引用 Char"/>
    <w:link w:val="193"/>
    <w:qFormat/>
    <w:uiPriority w:val="0"/>
    <w:rPr>
      <w:rFonts w:ascii="Cambria" w:hAnsi="Cambria" w:eastAsia="宋体"/>
      <w:i/>
      <w:iCs/>
      <w:sz w:val="22"/>
      <w:szCs w:val="22"/>
      <w:lang w:val="en-US" w:eastAsia="en-US" w:bidi="en-US"/>
    </w:rPr>
  </w:style>
  <w:style w:type="paragraph" w:customStyle="1" w:styleId="238">
    <w:name w:val="table_1stline"/>
    <w:basedOn w:val="1"/>
    <w:qFormat/>
    <w:uiPriority w:val="0"/>
    <w:pPr>
      <w:widowControl/>
      <w:spacing w:before="120"/>
      <w:jc w:val="left"/>
    </w:pPr>
    <w:rPr>
      <w:bCs/>
      <w:kern w:val="0"/>
      <w:sz w:val="20"/>
      <w:szCs w:val="20"/>
      <w:lang w:val="de-DE" w:eastAsia="de-DE"/>
    </w:rPr>
  </w:style>
  <w:style w:type="character" w:customStyle="1" w:styleId="239">
    <w:name w:val="font11"/>
    <w:qFormat/>
    <w:uiPriority w:val="0"/>
    <w:rPr>
      <w:rFonts w:ascii="仿宋_GB2312" w:eastAsia="仿宋_GB2312" w:cs="仿宋_GB2312"/>
      <w:color w:val="000000"/>
      <w:sz w:val="24"/>
      <w:szCs w:val="24"/>
      <w:u w:val="none"/>
    </w:rPr>
  </w:style>
  <w:style w:type="paragraph" w:customStyle="1" w:styleId="240">
    <w:name w:val="样式 加点正文 + 段前: 0.5 行 段后: 0.5 行1"/>
    <w:basedOn w:val="1"/>
    <w:qFormat/>
    <w:uiPriority w:val="0"/>
    <w:pPr>
      <w:tabs>
        <w:tab w:val="left" w:pos="1268"/>
      </w:tabs>
      <w:spacing w:beforeLines="50" w:afterLines="50" w:line="300" w:lineRule="auto"/>
      <w:ind w:left="1268" w:hanging="420"/>
    </w:pPr>
    <w:rPr>
      <w:sz w:val="24"/>
      <w:szCs w:val="20"/>
    </w:rPr>
  </w:style>
  <w:style w:type="paragraph" w:customStyle="1" w:styleId="241">
    <w:name w:val="CD 正文"/>
    <w:basedOn w:val="1"/>
    <w:qFormat/>
    <w:uiPriority w:val="0"/>
    <w:pPr>
      <w:jc w:val="left"/>
    </w:pPr>
    <w:rPr>
      <w:rFonts w:ascii="Arial" w:hAnsi="Arial" w:eastAsia="微软雅黑"/>
    </w:rPr>
  </w:style>
  <w:style w:type="paragraph" w:customStyle="1" w:styleId="242">
    <w:name w:val="小四 段落 宋体 Char Char Char Char"/>
    <w:basedOn w:val="1"/>
    <w:qFormat/>
    <w:uiPriority w:val="0"/>
    <w:pPr>
      <w:spacing w:line="360" w:lineRule="auto"/>
      <w:ind w:right="-33" w:firstLine="480" w:firstLineChars="200"/>
      <w:jc w:val="left"/>
    </w:pPr>
    <w:rPr>
      <w:sz w:val="24"/>
    </w:rPr>
  </w:style>
  <w:style w:type="character" w:customStyle="1" w:styleId="243">
    <w:name w:val="sect1.2.3 Char1"/>
    <w:qFormat/>
    <w:uiPriority w:val="0"/>
    <w:rPr>
      <w:rFonts w:eastAsia="宋体"/>
      <w:b/>
      <w:bCs/>
      <w:kern w:val="2"/>
      <w:sz w:val="32"/>
      <w:szCs w:val="32"/>
      <w:lang w:val="en-US" w:eastAsia="zh-CN" w:bidi="ar-SA"/>
    </w:rPr>
  </w:style>
  <w:style w:type="paragraph" w:customStyle="1" w:styleId="244">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245">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kern w:val="0"/>
      <w:sz w:val="20"/>
      <w:szCs w:val="20"/>
    </w:rPr>
  </w:style>
  <w:style w:type="character" w:customStyle="1" w:styleId="246">
    <w:name w:val="样式 宋体 小四"/>
    <w:qFormat/>
    <w:uiPriority w:val="0"/>
    <w:rPr>
      <w:rFonts w:ascii="宋体" w:hAnsi="宋体"/>
      <w:sz w:val="24"/>
    </w:rPr>
  </w:style>
  <w:style w:type="character" w:customStyle="1" w:styleId="247">
    <w:name w:val="subtitle1"/>
    <w:qFormat/>
    <w:uiPriority w:val="0"/>
    <w:rPr>
      <w:rFonts w:hint="default" w:ascii="Georgia" w:hAnsi="Georgia"/>
      <w:b/>
      <w:bCs/>
      <w:color w:val="666666"/>
      <w:sz w:val="18"/>
      <w:szCs w:val="18"/>
    </w:rPr>
  </w:style>
  <w:style w:type="paragraph" w:customStyle="1" w:styleId="248">
    <w:name w:val="华宇段落1 Char"/>
    <w:basedOn w:val="1"/>
    <w:qFormat/>
    <w:uiPriority w:val="0"/>
    <w:pPr>
      <w:spacing w:line="360" w:lineRule="auto"/>
      <w:ind w:firstLine="200" w:firstLineChars="200"/>
    </w:pPr>
    <w:rPr>
      <w:bCs/>
      <w:sz w:val="24"/>
    </w:rPr>
  </w:style>
  <w:style w:type="paragraph" w:customStyle="1" w:styleId="249">
    <w:name w:val="马刚标题4"/>
    <w:basedOn w:val="83"/>
    <w:next w:val="1"/>
    <w:qFormat/>
    <w:uiPriority w:val="0"/>
    <w:pPr>
      <w:tabs>
        <w:tab w:val="left" w:pos="1050"/>
      </w:tabs>
      <w:spacing w:before="100" w:after="40"/>
      <w:outlineLvl w:val="3"/>
    </w:pPr>
    <w:rPr>
      <w:b w:val="0"/>
    </w:rPr>
  </w:style>
  <w:style w:type="character" w:customStyle="1" w:styleId="250">
    <w:name w:val="Body text + 8.5 pt"/>
    <w:qFormat/>
    <w:uiPriority w:val="0"/>
    <w:rPr>
      <w:rFonts w:ascii="宋体" w:hAnsi="宋体" w:eastAsia="宋体" w:cs="宋体"/>
      <w:i/>
      <w:iCs/>
      <w:color w:val="000000"/>
      <w:spacing w:val="0"/>
      <w:w w:val="100"/>
      <w:position w:val="0"/>
      <w:sz w:val="17"/>
      <w:szCs w:val="17"/>
    </w:rPr>
  </w:style>
  <w:style w:type="character" w:customStyle="1" w:styleId="251">
    <w:name w:val="正文文本缩进 3 Char"/>
    <w:link w:val="43"/>
    <w:qFormat/>
    <w:uiPriority w:val="0"/>
    <w:rPr>
      <w:b/>
      <w:bCs/>
      <w:kern w:val="2"/>
      <w:sz w:val="24"/>
    </w:rPr>
  </w:style>
  <w:style w:type="paragraph" w:customStyle="1" w:styleId="252">
    <w:name w:val="a"/>
    <w:basedOn w:val="1"/>
    <w:qFormat/>
    <w:uiPriority w:val="0"/>
    <w:pPr>
      <w:widowControl/>
      <w:spacing w:before="100" w:beforeAutospacing="1" w:after="100" w:afterAutospacing="1"/>
    </w:pPr>
    <w:rPr>
      <w:rFonts w:ascii="宋体" w:hAnsi="宋体" w:cs="宋体"/>
      <w:kern w:val="0"/>
      <w:sz w:val="24"/>
    </w:rPr>
  </w:style>
  <w:style w:type="paragraph" w:customStyle="1" w:styleId="253">
    <w:name w:val="方案文档"/>
    <w:basedOn w:val="1"/>
    <w:qFormat/>
    <w:uiPriority w:val="0"/>
    <w:pPr>
      <w:spacing w:before="60" w:after="60" w:line="360" w:lineRule="auto"/>
      <w:ind w:firstLine="225" w:firstLineChars="225"/>
    </w:pPr>
    <w:rPr>
      <w:rFonts w:ascii="宋体"/>
      <w:color w:val="000000"/>
      <w:kern w:val="0"/>
      <w:sz w:val="24"/>
      <w:szCs w:val="20"/>
    </w:rPr>
  </w:style>
  <w:style w:type="paragraph" w:customStyle="1" w:styleId="254">
    <w:name w:val="样式3"/>
    <w:basedOn w:val="1"/>
    <w:next w:val="1"/>
    <w:qFormat/>
    <w:uiPriority w:val="0"/>
    <w:pPr>
      <w:spacing w:line="360" w:lineRule="auto"/>
    </w:pPr>
    <w:rPr>
      <w:szCs w:val="20"/>
    </w:rPr>
  </w:style>
  <w:style w:type="paragraph" w:customStyle="1" w:styleId="255">
    <w:name w:val="表头_5"/>
    <w:basedOn w:val="1"/>
    <w:qFormat/>
    <w:uiPriority w:val="0"/>
    <w:pPr>
      <w:adjustRightInd w:val="0"/>
      <w:spacing w:line="360" w:lineRule="auto"/>
      <w:textAlignment w:val="baseline"/>
    </w:pPr>
    <w:rPr>
      <w:b/>
      <w:bCs/>
      <w:sz w:val="28"/>
      <w:szCs w:val="21"/>
    </w:rPr>
  </w:style>
  <w:style w:type="character" w:customStyle="1" w:styleId="256">
    <w:name w:val="Table caption (2)"/>
    <w:qFormat/>
    <w:uiPriority w:val="0"/>
    <w:rPr>
      <w:rFonts w:ascii="宋体" w:hAnsi="宋体" w:eastAsia="宋体" w:cs="宋体"/>
      <w:color w:val="000000"/>
      <w:spacing w:val="0"/>
      <w:w w:val="100"/>
      <w:position w:val="0"/>
      <w:sz w:val="19"/>
      <w:szCs w:val="19"/>
      <w:lang w:val="zh-TW"/>
    </w:rPr>
  </w:style>
  <w:style w:type="character" w:customStyle="1" w:styleId="257">
    <w:name w:val="正文文本 2 Char"/>
    <w:link w:val="47"/>
    <w:qFormat/>
    <w:uiPriority w:val="0"/>
    <w:rPr>
      <w:b/>
      <w:bCs/>
      <w:kern w:val="2"/>
      <w:sz w:val="72"/>
    </w:rPr>
  </w:style>
  <w:style w:type="character" w:customStyle="1" w:styleId="258">
    <w:name w:val="apple-style-span"/>
    <w:basedOn w:val="56"/>
    <w:qFormat/>
    <w:uiPriority w:val="0"/>
  </w:style>
  <w:style w:type="paragraph" w:customStyle="1" w:styleId="259">
    <w:name w:val="样式4 Char"/>
    <w:basedOn w:val="1"/>
    <w:qFormat/>
    <w:uiPriority w:val="0"/>
    <w:pPr>
      <w:widowControl/>
      <w:spacing w:line="360" w:lineRule="auto"/>
      <w:ind w:firstLine="480"/>
      <w:jc w:val="left"/>
    </w:pPr>
    <w:rPr>
      <w:rFonts w:cs="宋体"/>
      <w:color w:val="000000"/>
      <w:kern w:val="0"/>
      <w:sz w:val="24"/>
    </w:rPr>
  </w:style>
  <w:style w:type="paragraph" w:customStyle="1" w:styleId="260">
    <w:name w:val="标题2，章节第二层"/>
    <w:basedOn w:val="1"/>
    <w:next w:val="117"/>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sz w:val="32"/>
    </w:rPr>
  </w:style>
  <w:style w:type="paragraph" w:customStyle="1" w:styleId="261">
    <w:name w:val="标准文本"/>
    <w:basedOn w:val="1"/>
    <w:qFormat/>
    <w:uiPriority w:val="0"/>
    <w:pPr>
      <w:spacing w:line="360" w:lineRule="auto"/>
      <w:ind w:firstLine="480" w:firstLineChars="200"/>
    </w:pPr>
    <w:rPr>
      <w:rFonts w:cs="宋体"/>
      <w:sz w:val="24"/>
    </w:rPr>
  </w:style>
  <w:style w:type="paragraph" w:customStyle="1" w:styleId="262">
    <w:name w:val="Char1 Char Char Char"/>
    <w:basedOn w:val="1"/>
    <w:qFormat/>
    <w:uiPriority w:val="0"/>
    <w:rPr>
      <w:rFonts w:ascii="Tahoma" w:hAnsi="Tahoma"/>
      <w:sz w:val="24"/>
      <w:szCs w:val="20"/>
    </w:rPr>
  </w:style>
  <w:style w:type="paragraph" w:customStyle="1" w:styleId="263">
    <w:name w:val="普通(网站)1"/>
    <w:basedOn w:val="1"/>
    <w:qFormat/>
    <w:uiPriority w:val="0"/>
    <w:pPr>
      <w:widowControl/>
      <w:spacing w:before="100" w:beforeAutospacing="1" w:after="100" w:afterAutospacing="1"/>
      <w:jc w:val="left"/>
    </w:pPr>
    <w:rPr>
      <w:rFonts w:ascii="宋体" w:cs="宋体"/>
      <w:kern w:val="0"/>
      <w:sz w:val="24"/>
    </w:rPr>
  </w:style>
  <w:style w:type="paragraph" w:customStyle="1" w:styleId="264">
    <w:name w:val="af17cgridlangnp1033langf"/>
    <w:qFormat/>
    <w:uiPriority w:val="0"/>
    <w:pPr>
      <w:widowControl w:val="0"/>
      <w:autoSpaceDE w:val="0"/>
      <w:autoSpaceDN w:val="0"/>
      <w:adjustRightInd w:val="0"/>
      <w:snapToGrid/>
      <w:spacing w:before="156" w:line="360" w:lineRule="atLeast"/>
      <w:ind w:left="567" w:firstLine="510"/>
      <w:jc w:val="both"/>
    </w:pPr>
    <w:rPr>
      <w:rFonts w:ascii="Times New Roman" w:hAnsi="Times New Roman" w:eastAsia="宋体" w:cs="Times New Roman"/>
      <w:kern w:val="2"/>
      <w:sz w:val="21"/>
      <w:szCs w:val="22"/>
      <w:lang w:val="en-US" w:eastAsia="zh-CN" w:bidi="ar-SA"/>
    </w:rPr>
  </w:style>
  <w:style w:type="paragraph" w:customStyle="1" w:styleId="265">
    <w:name w:val="Char Char Char Char Char Char Char Char Char Char Char Char Char Char"/>
    <w:basedOn w:val="1"/>
    <w:qFormat/>
    <w:uiPriority w:val="0"/>
    <w:rPr>
      <w:rFonts w:ascii="Tahoma" w:hAnsi="Tahoma"/>
      <w:sz w:val="24"/>
      <w:szCs w:val="20"/>
    </w:rPr>
  </w:style>
  <w:style w:type="character" w:customStyle="1" w:styleId="266">
    <w:name w:val="normalfont1"/>
    <w:qFormat/>
    <w:uiPriority w:val="0"/>
    <w:rPr>
      <w:rFonts w:hint="default" w:ascii="ˎ̥" w:hAnsi="ˎ̥"/>
      <w:sz w:val="18"/>
      <w:szCs w:val="18"/>
      <w:u w:val="none"/>
    </w:rPr>
  </w:style>
  <w:style w:type="paragraph" w:customStyle="1" w:styleId="267">
    <w:name w:val="Body Text(ch)"/>
    <w:basedOn w:val="1"/>
    <w:next w:val="20"/>
    <w:qFormat/>
    <w:uiPriority w:val="0"/>
    <w:pPr>
      <w:spacing w:after="120"/>
    </w:pPr>
    <w:rPr>
      <w:rFonts w:ascii="宋体" w:hAnsi="Arial"/>
      <w:bCs/>
      <w:iCs/>
    </w:rPr>
  </w:style>
  <w:style w:type="paragraph" w:customStyle="1" w:styleId="268">
    <w:name w:val="正文文本 New New"/>
    <w:basedOn w:val="1"/>
    <w:qFormat/>
    <w:uiPriority w:val="0"/>
    <w:pPr>
      <w:widowControl/>
      <w:spacing w:before="60" w:after="60" w:line="360" w:lineRule="auto"/>
      <w:ind w:firstLine="200" w:firstLineChars="200"/>
    </w:pPr>
    <w:rPr>
      <w:rFonts w:eastAsia="华文楷体"/>
      <w:sz w:val="24"/>
    </w:rPr>
  </w:style>
  <w:style w:type="character" w:customStyle="1" w:styleId="269">
    <w:name w:val="标题 7 Char"/>
    <w:link w:val="8"/>
    <w:qFormat/>
    <w:uiPriority w:val="0"/>
    <w:rPr>
      <w:rFonts w:eastAsia="宋体"/>
      <w:b/>
      <w:bCs/>
      <w:kern w:val="2"/>
      <w:sz w:val="24"/>
      <w:szCs w:val="24"/>
      <w:lang w:val="en-US" w:eastAsia="zh-CN" w:bidi="ar-SA"/>
    </w:rPr>
  </w:style>
  <w:style w:type="character" w:customStyle="1" w:styleId="270">
    <w:name w:val="font51"/>
    <w:qFormat/>
    <w:uiPriority w:val="0"/>
    <w:rPr>
      <w:rFonts w:ascii="仿宋_GB2312" w:eastAsia="仿宋_GB2312" w:cs="仿宋_GB2312"/>
      <w:color w:val="000000"/>
      <w:sz w:val="48"/>
      <w:szCs w:val="48"/>
      <w:u w:val="none"/>
    </w:rPr>
  </w:style>
  <w:style w:type="paragraph" w:customStyle="1" w:styleId="271">
    <w:name w:val="标题1，章节第一层"/>
    <w:basedOn w:val="117"/>
    <w:next w:val="117"/>
    <w:qFormat/>
    <w:uiPriority w:val="0"/>
    <w:pPr>
      <w:tabs>
        <w:tab w:val="left" w:pos="693"/>
      </w:tabs>
      <w:spacing w:beforeLines="0"/>
      <w:ind w:left="482"/>
      <w:outlineLvl w:val="0"/>
    </w:pPr>
    <w:rPr>
      <w:color w:val="000000"/>
      <w:sz w:val="24"/>
      <w:szCs w:val="24"/>
    </w:rPr>
  </w:style>
  <w:style w:type="paragraph" w:customStyle="1" w:styleId="272">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kern w:val="0"/>
      <w:sz w:val="20"/>
      <w:szCs w:val="20"/>
    </w:rPr>
  </w:style>
  <w:style w:type="character" w:customStyle="1" w:styleId="273">
    <w:name w:val="未处理的提及2"/>
    <w:basedOn w:val="56"/>
    <w:semiHidden/>
    <w:unhideWhenUsed/>
    <w:qFormat/>
    <w:uiPriority w:val="99"/>
    <w:rPr>
      <w:color w:val="605E5C"/>
      <w:shd w:val="clear" w:color="auto" w:fill="E1DFDD"/>
    </w:rPr>
  </w:style>
  <w:style w:type="character" w:customStyle="1" w:styleId="274">
    <w:name w:val="副标题 Char"/>
    <w:link w:val="39"/>
    <w:qFormat/>
    <w:locked/>
    <w:uiPriority w:val="0"/>
    <w:rPr>
      <w:rFonts w:ascii="Cambria" w:hAnsi="Cambria" w:eastAsia="宋体"/>
      <w:caps/>
      <w:spacing w:val="20"/>
      <w:sz w:val="18"/>
      <w:szCs w:val="18"/>
      <w:lang w:val="en-US" w:eastAsia="en-US" w:bidi="en-US"/>
    </w:rPr>
  </w:style>
  <w:style w:type="character" w:customStyle="1" w:styleId="275">
    <w:name w:val="样式 宋体"/>
    <w:qFormat/>
    <w:uiPriority w:val="0"/>
    <w:rPr>
      <w:rFonts w:ascii="宋体" w:hAnsi="宋体" w:eastAsia="宋体"/>
      <w:sz w:val="24"/>
      <w:szCs w:val="24"/>
    </w:rPr>
  </w:style>
  <w:style w:type="paragraph" w:customStyle="1" w:styleId="276">
    <w:name w:val="_Style 2"/>
    <w:basedOn w:val="1"/>
    <w:qFormat/>
    <w:uiPriority w:val="99"/>
    <w:pPr>
      <w:ind w:firstLine="420" w:firstLineChars="200"/>
    </w:pPr>
  </w:style>
  <w:style w:type="character" w:customStyle="1" w:styleId="277">
    <w:name w:val="小四 段落 宋体 Char Char Char Char1"/>
    <w:qFormat/>
    <w:uiPriority w:val="0"/>
    <w:rPr>
      <w:rFonts w:eastAsia="宋体"/>
      <w:kern w:val="2"/>
      <w:sz w:val="24"/>
      <w:szCs w:val="24"/>
      <w:lang w:val="en-US" w:eastAsia="zh-CN" w:bidi="ar-SA"/>
    </w:rPr>
  </w:style>
  <w:style w:type="paragraph" w:customStyle="1" w:styleId="278">
    <w:name w:val="Char Char Char Char Char Char Char Char Char Char Char Char Char Char Char Char Char Char Char Char Char"/>
    <w:basedOn w:val="1"/>
    <w:qFormat/>
    <w:uiPriority w:val="0"/>
    <w:rPr>
      <w:rFonts w:ascii="Tahoma" w:hAnsi="Tahoma"/>
      <w:sz w:val="24"/>
      <w:szCs w:val="20"/>
    </w:rPr>
  </w:style>
  <w:style w:type="paragraph" w:customStyle="1" w:styleId="279">
    <w:name w:val="标准小四"/>
    <w:basedOn w:val="1"/>
    <w:qFormat/>
    <w:uiPriority w:val="0"/>
    <w:pPr>
      <w:spacing w:line="360" w:lineRule="auto"/>
      <w:ind w:firstLine="480" w:firstLineChars="200"/>
    </w:pPr>
    <w:rPr>
      <w:rFonts w:ascii="Arial" w:hAnsi="Arial"/>
      <w:sz w:val="24"/>
      <w:szCs w:val="21"/>
    </w:rPr>
  </w:style>
  <w:style w:type="character" w:customStyle="1" w:styleId="280">
    <w:name w:val="font91"/>
    <w:qFormat/>
    <w:uiPriority w:val="0"/>
    <w:rPr>
      <w:rFonts w:hint="default" w:ascii="仿宋_GB2312" w:eastAsia="仿宋_GB2312" w:cs="仿宋_GB2312"/>
      <w:b/>
      <w:color w:val="000000"/>
      <w:sz w:val="36"/>
      <w:szCs w:val="36"/>
      <w:u w:val="none"/>
    </w:rPr>
  </w:style>
  <w:style w:type="paragraph" w:customStyle="1" w:styleId="281">
    <w:name w:val="Char Char Char Char Char"/>
    <w:basedOn w:val="1"/>
    <w:qFormat/>
    <w:uiPriority w:val="0"/>
    <w:rPr>
      <w:rFonts w:ascii="Tahoma" w:hAnsi="Tahoma"/>
      <w:sz w:val="24"/>
      <w:szCs w:val="20"/>
    </w:rPr>
  </w:style>
  <w:style w:type="paragraph" w:customStyle="1" w:styleId="282">
    <w:name w:val="Char Char Char Char Char Char Char Char Char Char Char1 Char Char Char1"/>
    <w:basedOn w:val="1"/>
    <w:qFormat/>
    <w:uiPriority w:val="0"/>
    <w:pPr>
      <w:ind w:firstLine="200" w:firstLineChars="200"/>
      <w:jc w:val="left"/>
    </w:pPr>
    <w:rPr>
      <w:rFonts w:ascii="Tahoma" w:hAnsi="Tahoma"/>
      <w:sz w:val="24"/>
    </w:rPr>
  </w:style>
  <w:style w:type="character" w:customStyle="1" w:styleId="283">
    <w:name w:val="正文文本缩进 Char"/>
    <w:basedOn w:val="56"/>
    <w:semiHidden/>
    <w:qFormat/>
    <w:uiPriority w:val="99"/>
  </w:style>
  <w:style w:type="paragraph" w:customStyle="1" w:styleId="284">
    <w:name w:val="Default"/>
    <w:qFormat/>
    <w:uiPriority w:val="0"/>
    <w:pPr>
      <w:widowControl w:val="0"/>
      <w:autoSpaceDE w:val="0"/>
      <w:autoSpaceDN w:val="0"/>
      <w:adjustRightInd w:val="0"/>
      <w:snapToGrid/>
    </w:pPr>
    <w:rPr>
      <w:rFonts w:ascii="宋体" w:hAnsi="Times New Roman" w:eastAsia="宋体" w:cs="宋体"/>
      <w:color w:val="000000"/>
      <w:kern w:val="2"/>
      <w:sz w:val="24"/>
      <w:szCs w:val="24"/>
      <w:lang w:val="en-US" w:eastAsia="zh-CN" w:bidi="ar-SA"/>
    </w:rPr>
  </w:style>
  <w:style w:type="paragraph" w:customStyle="1" w:styleId="285">
    <w:name w:val="小四 段落 宋体 Char"/>
    <w:basedOn w:val="14"/>
    <w:qFormat/>
    <w:uiPriority w:val="0"/>
    <w:pPr>
      <w:tabs>
        <w:tab w:val="clear" w:pos="2952"/>
      </w:tabs>
      <w:ind w:left="0" w:right="-33" w:firstLine="600" w:firstLineChars="200"/>
      <w:jc w:val="left"/>
    </w:pPr>
    <w:rPr>
      <w:rFonts w:ascii="仿宋_GB2312" w:eastAsia="仿宋_GB2312"/>
      <w:sz w:val="30"/>
      <w:szCs w:val="30"/>
    </w:rPr>
  </w:style>
  <w:style w:type="paragraph" w:customStyle="1" w:styleId="286">
    <w:name w:val="flType"/>
    <w:basedOn w:val="201"/>
    <w:qFormat/>
    <w:uiPriority w:val="0"/>
    <w:pPr>
      <w:spacing w:after="284"/>
    </w:pPr>
    <w:rPr>
      <w:rFonts w:eastAsia="宋体"/>
      <w:b w:val="0"/>
    </w:rPr>
  </w:style>
  <w:style w:type="character" w:customStyle="1" w:styleId="287">
    <w:name w:val="标题 4 Char"/>
    <w:link w:val="5"/>
    <w:qFormat/>
    <w:uiPriority w:val="0"/>
    <w:rPr>
      <w:rFonts w:ascii="Arial" w:hAnsi="Arial" w:eastAsia="黑体"/>
      <w:b/>
      <w:kern w:val="2"/>
      <w:sz w:val="28"/>
      <w:lang w:val="en-US" w:eastAsia="zh-CN" w:bidi="ar-SA"/>
    </w:rPr>
  </w:style>
  <w:style w:type="paragraph" w:customStyle="1" w:styleId="288">
    <w:name w:val="正文文本 211"/>
    <w:basedOn w:val="1"/>
    <w:qFormat/>
    <w:uiPriority w:val="99"/>
    <w:pPr>
      <w:jc w:val="center"/>
    </w:pPr>
    <w:rPr>
      <w:b/>
      <w:bCs/>
      <w:sz w:val="20"/>
      <w:szCs w:val="20"/>
    </w:rPr>
  </w:style>
  <w:style w:type="paragraph" w:customStyle="1" w:styleId="289">
    <w:name w:val="丁华标题2"/>
    <w:basedOn w:val="3"/>
    <w:next w:val="80"/>
    <w:qFormat/>
    <w:uiPriority w:val="0"/>
    <w:pPr>
      <w:tabs>
        <w:tab w:val="left" w:pos="567"/>
      </w:tabs>
      <w:autoSpaceDE w:val="0"/>
      <w:autoSpaceDN w:val="0"/>
      <w:adjustRightInd w:val="0"/>
      <w:spacing w:before="120" w:after="120"/>
      <w:ind w:left="567" w:hanging="567"/>
      <w:jc w:val="left"/>
    </w:pPr>
    <w:rPr>
      <w:color w:val="000000"/>
      <w:sz w:val="28"/>
      <w:szCs w:val="20"/>
    </w:rPr>
  </w:style>
  <w:style w:type="paragraph" w:customStyle="1" w:styleId="290">
    <w:name w:val="宏图高科"/>
    <w:basedOn w:val="1"/>
    <w:qFormat/>
    <w:uiPriority w:val="0"/>
    <w:pPr>
      <w:spacing w:line="360" w:lineRule="auto"/>
      <w:ind w:firstLine="480"/>
    </w:pPr>
    <w:rPr>
      <w:rFonts w:eastAsia="楷体_GB2312"/>
      <w:sz w:val="24"/>
      <w:szCs w:val="20"/>
    </w:rPr>
  </w:style>
  <w:style w:type="paragraph" w:customStyle="1" w:styleId="291">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4"/>
    </w:rPr>
  </w:style>
  <w:style w:type="paragraph" w:customStyle="1" w:styleId="29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character" w:customStyle="1" w:styleId="293">
    <w:name w:val="正文 + 宋体 Char"/>
    <w:qFormat/>
    <w:uiPriority w:val="0"/>
    <w:rPr>
      <w:rFonts w:eastAsia="宋体"/>
      <w:kern w:val="2"/>
      <w:sz w:val="21"/>
      <w:szCs w:val="24"/>
      <w:lang w:val="en-US" w:eastAsia="zh-CN" w:bidi="ar-SA"/>
    </w:rPr>
  </w:style>
  <w:style w:type="paragraph" w:customStyle="1" w:styleId="294">
    <w:name w:val="WPSOffice手动目录 1"/>
    <w:qFormat/>
    <w:uiPriority w:val="0"/>
    <w:pPr>
      <w:autoSpaceDE/>
      <w:autoSpaceDN/>
      <w:snapToGrid/>
    </w:pPr>
    <w:rPr>
      <w:rFonts w:ascii="Times New Roman" w:hAnsi="Times New Roman" w:eastAsia="宋体" w:cs="Times New Roman"/>
      <w:kern w:val="2"/>
      <w:sz w:val="21"/>
      <w:szCs w:val="22"/>
      <w:lang w:val="en-US" w:eastAsia="zh-CN" w:bidi="ar-SA"/>
    </w:rPr>
  </w:style>
  <w:style w:type="paragraph" w:customStyle="1" w:styleId="295">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rPr>
  </w:style>
  <w:style w:type="paragraph" w:customStyle="1" w:styleId="296">
    <w:name w:val="a0"/>
    <w:basedOn w:val="1"/>
    <w:qFormat/>
    <w:uiPriority w:val="0"/>
    <w:pPr>
      <w:widowControl/>
      <w:spacing w:before="100" w:beforeAutospacing="1" w:after="100" w:afterAutospacing="1"/>
    </w:pPr>
    <w:rPr>
      <w:rFonts w:ascii="宋体" w:hAnsi="宋体" w:cs="宋体"/>
      <w:kern w:val="0"/>
      <w:sz w:val="24"/>
    </w:rPr>
  </w:style>
  <w:style w:type="character" w:customStyle="1" w:styleId="297">
    <w:name w:val="style131"/>
    <w:qFormat/>
    <w:uiPriority w:val="0"/>
    <w:rPr>
      <w:rFonts w:cs="Times New Roman"/>
      <w:sz w:val="18"/>
      <w:szCs w:val="18"/>
    </w:rPr>
  </w:style>
  <w:style w:type="paragraph" w:customStyle="1" w:styleId="29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9">
    <w:name w:val="正文表标题"/>
    <w:next w:val="217"/>
    <w:qFormat/>
    <w:uiPriority w:val="0"/>
    <w:pPr>
      <w:tabs>
        <w:tab w:val="left" w:pos="900"/>
      </w:tabs>
      <w:autoSpaceDE/>
      <w:autoSpaceDN/>
      <w:snapToGrid/>
      <w:ind w:left="900" w:hanging="420"/>
      <w:jc w:val="center"/>
    </w:pPr>
    <w:rPr>
      <w:rFonts w:ascii="黑体" w:hAnsi="Times New Roman" w:eastAsia="黑体" w:cs="Times New Roman"/>
      <w:kern w:val="2"/>
      <w:sz w:val="21"/>
      <w:szCs w:val="22"/>
      <w:lang w:val="en-US" w:eastAsia="zh-CN" w:bidi="ar-SA"/>
    </w:rPr>
  </w:style>
  <w:style w:type="paragraph" w:customStyle="1" w:styleId="30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301">
    <w:name w:val="部分1"/>
    <w:basedOn w:val="1"/>
    <w:qFormat/>
    <w:uiPriority w:val="0"/>
    <w:pPr>
      <w:keepNext/>
      <w:pageBreakBefore/>
      <w:tabs>
        <w:tab w:val="left" w:pos="360"/>
      </w:tabs>
      <w:spacing w:line="360" w:lineRule="auto"/>
      <w:jc w:val="center"/>
      <w:outlineLvl w:val="0"/>
    </w:pPr>
    <w:rPr>
      <w:rFonts w:eastAsia="黑体"/>
      <w:b/>
      <w:kern w:val="44"/>
      <w:sz w:val="36"/>
      <w:szCs w:val="20"/>
    </w:rPr>
  </w:style>
  <w:style w:type="paragraph" w:customStyle="1" w:styleId="302">
    <w:name w:val="修订3"/>
    <w:hidden/>
    <w:semiHidden/>
    <w:qFormat/>
    <w:uiPriority w:val="99"/>
    <w:pPr>
      <w:autoSpaceDE/>
      <w:autoSpaceDN/>
      <w:snapToGrid/>
    </w:pPr>
    <w:rPr>
      <w:rFonts w:ascii="Times New Roman" w:hAnsi="Times New Roman" w:eastAsia="宋体" w:cs="Times New Roman"/>
      <w:kern w:val="2"/>
      <w:sz w:val="21"/>
      <w:szCs w:val="24"/>
      <w:lang w:val="en-US" w:eastAsia="zh-CN" w:bidi="ar-SA"/>
    </w:rPr>
  </w:style>
  <w:style w:type="character" w:customStyle="1" w:styleId="303">
    <w:name w:val="小四 段落 宋体 Char Char Char1"/>
    <w:qFormat/>
    <w:uiPriority w:val="0"/>
    <w:rPr>
      <w:rFonts w:ascii="宋体" w:hAnsi="宋体" w:eastAsia="宋体"/>
      <w:kern w:val="2"/>
      <w:sz w:val="24"/>
      <w:szCs w:val="24"/>
      <w:lang w:val="en-US" w:eastAsia="zh-CN" w:bidi="ar-SA"/>
    </w:rPr>
  </w:style>
  <w:style w:type="character" w:customStyle="1" w:styleId="304">
    <w:name w:val="font61"/>
    <w:qFormat/>
    <w:uiPriority w:val="0"/>
    <w:rPr>
      <w:rFonts w:hint="default" w:ascii="仿宋_GB2312" w:eastAsia="仿宋_GB2312" w:cs="仿宋_GB2312"/>
      <w:b/>
      <w:color w:val="000000"/>
      <w:sz w:val="28"/>
      <w:szCs w:val="28"/>
      <w:u w:val="none"/>
    </w:rPr>
  </w:style>
  <w:style w:type="paragraph" w:customStyle="1" w:styleId="305">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character" w:customStyle="1" w:styleId="306">
    <w:name w:val="正文首行缩进 2 Char"/>
    <w:basedOn w:val="307"/>
    <w:link w:val="53"/>
    <w:qFormat/>
    <w:uiPriority w:val="0"/>
    <w:rPr>
      <w:rFonts w:ascii="宋体" w:hAnsi="宋体"/>
      <w:kern w:val="2"/>
      <w:sz w:val="21"/>
      <w:szCs w:val="24"/>
    </w:rPr>
  </w:style>
  <w:style w:type="character" w:customStyle="1" w:styleId="307">
    <w:name w:val="正文文本缩进 Char1"/>
    <w:basedOn w:val="56"/>
    <w:link w:val="21"/>
    <w:qFormat/>
    <w:uiPriority w:val="0"/>
    <w:rPr>
      <w:kern w:val="2"/>
      <w:sz w:val="21"/>
      <w:szCs w:val="24"/>
    </w:rPr>
  </w:style>
  <w:style w:type="paragraph" w:customStyle="1" w:styleId="308">
    <w:name w:val="样式 小四 段前: 3 磅 段后: 3 磅 行距: 1.5 倍行距"/>
    <w:basedOn w:val="1"/>
    <w:qFormat/>
    <w:uiPriority w:val="0"/>
    <w:pPr>
      <w:spacing w:before="60" w:after="60" w:line="360" w:lineRule="auto"/>
      <w:ind w:firstLine="540" w:firstLineChars="225"/>
    </w:pPr>
    <w:rPr>
      <w:rFonts w:cs="宋体"/>
      <w:sz w:val="24"/>
    </w:rPr>
  </w:style>
  <w:style w:type="character" w:customStyle="1" w:styleId="309">
    <w:name w:val="h Char Char"/>
    <w:qFormat/>
    <w:uiPriority w:val="0"/>
    <w:rPr>
      <w:kern w:val="2"/>
      <w:sz w:val="18"/>
      <w:szCs w:val="18"/>
    </w:rPr>
  </w:style>
  <w:style w:type="paragraph" w:customStyle="1" w:styleId="310">
    <w:name w:val="项目符号：一级"/>
    <w:basedOn w:val="117"/>
    <w:next w:val="117"/>
    <w:qFormat/>
    <w:uiPriority w:val="0"/>
    <w:pPr>
      <w:ind w:right="-134" w:rightChars="-64"/>
    </w:pPr>
    <w:rPr>
      <w:bCs w:val="0"/>
    </w:rPr>
  </w:style>
  <w:style w:type="paragraph" w:customStyle="1" w:styleId="311">
    <w:name w:val="样式 标题 2第一章 标题 2Heading 2 HiddenHeading 2 CCBSheading 2H2h2..."/>
    <w:basedOn w:val="3"/>
    <w:qFormat/>
    <w:uiPriority w:val="0"/>
    <w:pPr>
      <w:keepLines w:val="0"/>
      <w:tabs>
        <w:tab w:val="left" w:pos="360"/>
      </w:tabs>
      <w:adjustRightInd w:val="0"/>
      <w:spacing w:beforeLines="50" w:afterLines="50" w:line="240" w:lineRule="auto"/>
      <w:ind w:left="360" w:hanging="360"/>
      <w:jc w:val="center"/>
      <w:textAlignment w:val="baseline"/>
    </w:pPr>
    <w:rPr>
      <w:rFonts w:ascii="黑体" w:hAnsi="Times New Roman" w:cs="宋体"/>
      <w:b w:val="0"/>
      <w:bCs w:val="0"/>
      <w:kern w:val="0"/>
      <w:szCs w:val="20"/>
    </w:rPr>
  </w:style>
  <w:style w:type="paragraph" w:customStyle="1" w:styleId="312">
    <w:name w:val="附录1"/>
    <w:qFormat/>
    <w:uiPriority w:val="0"/>
    <w:pPr>
      <w:tabs>
        <w:tab w:val="left" w:pos="907"/>
      </w:tabs>
      <w:autoSpaceDE/>
      <w:autoSpaceDN/>
      <w:snapToGrid w:val="0"/>
      <w:spacing w:before="240" w:line="600" w:lineRule="atLeast"/>
      <w:ind w:left="907" w:hanging="907"/>
    </w:pPr>
    <w:rPr>
      <w:rFonts w:ascii="Times New Roman" w:hAnsi="Times New Roman" w:eastAsia="宋体" w:cs="Times New Roman"/>
      <w:b/>
      <w:i/>
      <w:kern w:val="2"/>
      <w:sz w:val="28"/>
      <w:szCs w:val="22"/>
      <w:lang w:val="en-US" w:eastAsia="zh-CN" w:bidi="ar-SA"/>
    </w:rPr>
  </w:style>
  <w:style w:type="paragraph" w:customStyle="1" w:styleId="313">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314">
    <w:name w:val="修订1"/>
    <w:semiHidden/>
    <w:qFormat/>
    <w:uiPriority w:val="99"/>
    <w:pPr>
      <w:autoSpaceDE/>
      <w:autoSpaceDN/>
      <w:snapToGrid/>
    </w:pPr>
    <w:rPr>
      <w:rFonts w:ascii="Times New Roman" w:hAnsi="Times New Roman" w:eastAsia="宋体" w:cs="Times New Roman"/>
      <w:kern w:val="2"/>
      <w:sz w:val="21"/>
      <w:szCs w:val="21"/>
      <w:lang w:val="en-US" w:eastAsia="zh-CN" w:bidi="ar-SA"/>
    </w:rPr>
  </w:style>
  <w:style w:type="paragraph" w:customStyle="1" w:styleId="315">
    <w:name w:val="首行缩进"/>
    <w:basedOn w:val="1"/>
    <w:qFormat/>
    <w:uiPriority w:val="0"/>
    <w:pPr>
      <w:ind w:firstLine="480" w:firstLineChars="200"/>
    </w:pPr>
    <w:rPr>
      <w:rFonts w:eastAsia="Calibri" w:cs="宋体"/>
      <w:kern w:val="0"/>
      <w:sz w:val="20"/>
      <w:szCs w:val="20"/>
      <w:lang w:val="zh-CN"/>
    </w:rPr>
  </w:style>
  <w:style w:type="paragraph" w:customStyle="1" w:styleId="316">
    <w:name w:val="文档正文"/>
    <w:basedOn w:val="1"/>
    <w:qFormat/>
    <w:uiPriority w:val="0"/>
    <w:pPr>
      <w:spacing w:line="360" w:lineRule="auto"/>
    </w:pPr>
    <w:rPr>
      <w:rFonts w:ascii="宋体" w:hAnsi="宋体"/>
      <w:b/>
      <w:bCs/>
    </w:rPr>
  </w:style>
  <w:style w:type="paragraph" w:customStyle="1" w:styleId="317">
    <w:name w:val="Char Char Char Char Char Char Char Char Char Char Char Char Char Char Char Char Char Char Char Char Char Char Char"/>
    <w:basedOn w:val="1"/>
    <w:qFormat/>
    <w:uiPriority w:val="0"/>
    <w:rPr>
      <w:rFonts w:ascii="Tahoma" w:hAnsi="Tahoma"/>
      <w:sz w:val="24"/>
      <w:szCs w:val="20"/>
    </w:rPr>
  </w:style>
  <w:style w:type="character" w:customStyle="1" w:styleId="318">
    <w:name w:val="标题 6 Char"/>
    <w:link w:val="7"/>
    <w:qFormat/>
    <w:uiPriority w:val="0"/>
    <w:rPr>
      <w:rFonts w:ascii="Arial" w:hAnsi="Arial" w:eastAsia="黑体"/>
      <w:b/>
      <w:bCs/>
      <w:kern w:val="2"/>
      <w:sz w:val="24"/>
      <w:szCs w:val="24"/>
      <w:lang w:val="en-US" w:eastAsia="zh-CN" w:bidi="ar-SA"/>
    </w:rPr>
  </w:style>
  <w:style w:type="character" w:customStyle="1" w:styleId="319">
    <w:name w:val="Body text + 7.5 pt2"/>
    <w:qFormat/>
    <w:uiPriority w:val="0"/>
    <w:rPr>
      <w:rFonts w:ascii="宋体" w:hAnsi="宋体" w:eastAsia="宋体" w:cs="宋体"/>
      <w:color w:val="000000"/>
      <w:spacing w:val="-30"/>
      <w:w w:val="100"/>
      <w:position w:val="0"/>
      <w:sz w:val="15"/>
      <w:szCs w:val="15"/>
      <w:lang w:val="en-US"/>
    </w:rPr>
  </w:style>
  <w:style w:type="character" w:customStyle="1" w:styleId="320">
    <w:name w:val="访问过的超链接1"/>
    <w:qFormat/>
    <w:uiPriority w:val="0"/>
    <w:rPr>
      <w:color w:val="800080"/>
      <w:u w:val="single"/>
    </w:rPr>
  </w:style>
  <w:style w:type="paragraph" w:customStyle="1" w:styleId="321">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2">
    <w:name w:val="标题 1 Char"/>
    <w:link w:val="2"/>
    <w:qFormat/>
    <w:uiPriority w:val="0"/>
    <w:rPr>
      <w:rFonts w:eastAsia="黑体"/>
      <w:b/>
      <w:bCs/>
      <w:kern w:val="44"/>
      <w:sz w:val="36"/>
      <w:szCs w:val="44"/>
      <w:lang w:val="en-US" w:eastAsia="zh-CN" w:bidi="ar-SA"/>
    </w:rPr>
  </w:style>
  <w:style w:type="character" w:customStyle="1" w:styleId="323">
    <w:name w:val="font31"/>
    <w:qFormat/>
    <w:uiPriority w:val="0"/>
    <w:rPr>
      <w:rFonts w:hint="default" w:ascii="仿宋_GB2312" w:eastAsia="仿宋_GB2312" w:cs="仿宋_GB2312"/>
      <w:color w:val="000000"/>
      <w:sz w:val="36"/>
      <w:szCs w:val="36"/>
      <w:u w:val="none"/>
    </w:rPr>
  </w:style>
  <w:style w:type="character" w:customStyle="1" w:styleId="324">
    <w:name w:val="textcontents"/>
    <w:basedOn w:val="56"/>
    <w:qFormat/>
    <w:uiPriority w:val="0"/>
  </w:style>
  <w:style w:type="character" w:customStyle="1" w:styleId="325">
    <w:name w:val="Body text (6)_"/>
    <w:link w:val="228"/>
    <w:qFormat/>
    <w:uiPriority w:val="0"/>
    <w:rPr>
      <w:rFonts w:ascii="宋体" w:hAnsi="宋体" w:eastAsia="宋体" w:cs="宋体"/>
      <w:sz w:val="19"/>
      <w:szCs w:val="19"/>
    </w:rPr>
  </w:style>
  <w:style w:type="paragraph" w:customStyle="1" w:styleId="326">
    <w:name w:val="content_lineheight"/>
    <w:basedOn w:val="1"/>
    <w:qFormat/>
    <w:uiPriority w:val="0"/>
    <w:pPr>
      <w:widowControl/>
      <w:spacing w:before="100" w:beforeAutospacing="1" w:after="100" w:afterAutospacing="1"/>
      <w:jc w:val="left"/>
    </w:pPr>
    <w:rPr>
      <w:rFonts w:ascii="宋体" w:hAnsi="宋体"/>
      <w:kern w:val="0"/>
      <w:sz w:val="24"/>
    </w:rPr>
  </w:style>
  <w:style w:type="character" w:customStyle="1" w:styleId="327">
    <w:name w:val="批注主题 Char"/>
    <w:link w:val="51"/>
    <w:qFormat/>
    <w:uiPriority w:val="0"/>
    <w:rPr>
      <w:b/>
      <w:bCs/>
      <w:kern w:val="2"/>
      <w:sz w:val="21"/>
      <w:szCs w:val="24"/>
    </w:rPr>
  </w:style>
  <w:style w:type="paragraph" w:customStyle="1" w:styleId="328">
    <w:name w:val="Char Char Char Char1"/>
    <w:basedOn w:val="16"/>
    <w:qFormat/>
    <w:uiPriority w:val="0"/>
    <w:pPr>
      <w:adjustRightInd w:val="0"/>
      <w:snapToGrid w:val="0"/>
      <w:spacing w:line="360" w:lineRule="auto"/>
    </w:pPr>
    <w:rPr>
      <w:rFonts w:ascii="Tahoma" w:hAnsi="Tahoma"/>
      <w:sz w:val="24"/>
    </w:rPr>
  </w:style>
  <w:style w:type="character" w:customStyle="1" w:styleId="329">
    <w:name w:val="批注框文本 Char"/>
    <w:link w:val="31"/>
    <w:semiHidden/>
    <w:qFormat/>
    <w:locked/>
    <w:uiPriority w:val="0"/>
    <w:rPr>
      <w:rFonts w:eastAsia="宋体"/>
      <w:kern w:val="2"/>
      <w:sz w:val="18"/>
      <w:szCs w:val="18"/>
      <w:lang w:val="en-US" w:eastAsia="zh-CN" w:bidi="ar-SA"/>
    </w:rPr>
  </w:style>
  <w:style w:type="character" w:customStyle="1" w:styleId="330">
    <w:name w:val="Body text + 7.5 pt1"/>
    <w:qFormat/>
    <w:uiPriority w:val="0"/>
    <w:rPr>
      <w:rFonts w:ascii="宋体" w:hAnsi="宋体" w:eastAsia="宋体" w:cs="宋体"/>
      <w:color w:val="000000"/>
      <w:spacing w:val="0"/>
      <w:w w:val="100"/>
      <w:position w:val="0"/>
      <w:sz w:val="15"/>
      <w:szCs w:val="15"/>
      <w:lang w:val="en-US"/>
    </w:rPr>
  </w:style>
  <w:style w:type="character" w:customStyle="1" w:styleId="331">
    <w:name w:val="正文文本缩进 2 Char"/>
    <w:link w:val="30"/>
    <w:qFormat/>
    <w:uiPriority w:val="0"/>
    <w:rPr>
      <w:rFonts w:ascii="宋体" w:hAnsi="宋体"/>
      <w:kern w:val="2"/>
      <w:sz w:val="24"/>
      <w:szCs w:val="24"/>
    </w:rPr>
  </w:style>
  <w:style w:type="character" w:customStyle="1" w:styleId="332">
    <w:name w:val="明显引用 Char"/>
    <w:link w:val="200"/>
    <w:qFormat/>
    <w:uiPriority w:val="0"/>
    <w:rPr>
      <w:rFonts w:ascii="Cambria" w:hAnsi="Cambria" w:eastAsia="宋体"/>
      <w:caps/>
      <w:color w:val="622423"/>
      <w:spacing w:val="5"/>
      <w:lang w:val="en-US" w:eastAsia="en-US" w:bidi="en-US"/>
    </w:rPr>
  </w:style>
  <w:style w:type="character" w:customStyle="1" w:styleId="333">
    <w:name w:val="页眉 Char"/>
    <w:link w:val="33"/>
    <w:qFormat/>
    <w:uiPriority w:val="0"/>
    <w:rPr>
      <w:rFonts w:eastAsia="宋体"/>
      <w:kern w:val="2"/>
      <w:sz w:val="18"/>
      <w:szCs w:val="18"/>
      <w:lang w:val="en-US" w:eastAsia="zh-CN" w:bidi="ar-SA"/>
    </w:rPr>
  </w:style>
  <w:style w:type="character" w:customStyle="1" w:styleId="334">
    <w:name w:val="Char Char2"/>
    <w:qFormat/>
    <w:uiPriority w:val="0"/>
    <w:rPr>
      <w:rFonts w:ascii="宋体" w:hAnsi="Courier New" w:eastAsia="宋体"/>
      <w:kern w:val="2"/>
      <w:sz w:val="21"/>
      <w:szCs w:val="21"/>
      <w:lang w:val="en-US" w:eastAsia="zh-CN" w:bidi="ar-SA"/>
    </w:rPr>
  </w:style>
  <w:style w:type="character" w:customStyle="1" w:styleId="335">
    <w:name w:val="Body text (6) + 10 pt1"/>
    <w:qFormat/>
    <w:uiPriority w:val="0"/>
    <w:rPr>
      <w:rFonts w:ascii="宋体" w:hAnsi="宋体" w:eastAsia="宋体" w:cs="宋体"/>
      <w:color w:val="000000"/>
      <w:spacing w:val="0"/>
      <w:w w:val="100"/>
      <w:position w:val="0"/>
      <w:sz w:val="20"/>
      <w:szCs w:val="20"/>
      <w:lang w:val="en-US"/>
    </w:rPr>
  </w:style>
  <w:style w:type="character" w:customStyle="1" w:styleId="336">
    <w:name w:val="未处理的提及1"/>
    <w:basedOn w:val="56"/>
    <w:semiHidden/>
    <w:unhideWhenUsed/>
    <w:qFormat/>
    <w:uiPriority w:val="99"/>
    <w:rPr>
      <w:color w:val="605E5C"/>
      <w:shd w:val="clear" w:color="auto" w:fill="E1DFDD"/>
    </w:rPr>
  </w:style>
  <w:style w:type="character" w:customStyle="1" w:styleId="337">
    <w:name w:val="Heading 1 Char"/>
    <w:qFormat/>
    <w:locked/>
    <w:uiPriority w:val="0"/>
    <w:rPr>
      <w:rFonts w:ascii="Times New Roman" w:hAnsi="Times New Roman" w:eastAsia="宋体" w:cs="Times New Roman"/>
      <w:b/>
      <w:bCs/>
      <w:kern w:val="44"/>
      <w:sz w:val="44"/>
      <w:szCs w:val="44"/>
    </w:rPr>
  </w:style>
  <w:style w:type="paragraph" w:customStyle="1" w:styleId="338">
    <w:name w:val="样式 标题 3H32nd Subheadl3CTh3Level 3 Headlevel_3PIM 3Headi...2"/>
    <w:basedOn w:val="4"/>
    <w:qFormat/>
    <w:uiPriority w:val="0"/>
    <w:pPr>
      <w:tabs>
        <w:tab w:val="left" w:pos="709"/>
      </w:tabs>
      <w:adjustRightInd w:val="0"/>
      <w:spacing w:after="120" w:line="360" w:lineRule="auto"/>
      <w:ind w:left="709" w:hanging="709"/>
      <w:jc w:val="left"/>
      <w:textAlignment w:val="baseline"/>
    </w:pPr>
    <w:rPr>
      <w:rFonts w:cs="宋体"/>
      <w:kern w:val="0"/>
      <w:sz w:val="30"/>
      <w:szCs w:val="20"/>
    </w:rPr>
  </w:style>
  <w:style w:type="paragraph" w:customStyle="1" w:styleId="339">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40">
    <w:name w:val="WPSOffice手动目录 2"/>
    <w:qFormat/>
    <w:uiPriority w:val="0"/>
    <w:pPr>
      <w:autoSpaceDE/>
      <w:autoSpaceDN/>
      <w:snapToGrid/>
      <w:ind w:left="200" w:leftChars="200"/>
    </w:pPr>
    <w:rPr>
      <w:rFonts w:ascii="Times New Roman" w:hAnsi="Times New Roman" w:eastAsia="宋体" w:cs="Times New Roman"/>
      <w:kern w:val="2"/>
      <w:sz w:val="21"/>
      <w:szCs w:val="22"/>
      <w:lang w:val="en-US" w:eastAsia="zh-CN" w:bidi="ar-SA"/>
    </w:rPr>
  </w:style>
  <w:style w:type="character" w:customStyle="1" w:styleId="341">
    <w:name w:val="1page sec3 Char1"/>
    <w:qFormat/>
    <w:uiPriority w:val="0"/>
    <w:rPr>
      <w:kern w:val="2"/>
      <w:sz w:val="18"/>
      <w:szCs w:val="18"/>
    </w:rPr>
  </w:style>
  <w:style w:type="paragraph" w:customStyle="1" w:styleId="342">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343">
    <w:name w:val="项目符号，二级"/>
    <w:basedOn w:val="117"/>
    <w:next w:val="117"/>
    <w:qFormat/>
    <w:uiPriority w:val="0"/>
    <w:pPr>
      <w:tabs>
        <w:tab w:val="left" w:pos="1211"/>
        <w:tab w:val="left" w:pos="1337"/>
      </w:tabs>
      <w:ind w:left="1337" w:right="-27" w:firstLine="480"/>
    </w:pPr>
    <w:rPr>
      <w:bCs w:val="0"/>
      <w:color w:val="000000"/>
      <w:sz w:val="24"/>
      <w:szCs w:val="24"/>
    </w:rPr>
  </w:style>
  <w:style w:type="paragraph" w:customStyle="1" w:styleId="344">
    <w:name w:val="样式1"/>
    <w:basedOn w:val="1"/>
    <w:qFormat/>
    <w:uiPriority w:val="0"/>
    <w:pPr>
      <w:spacing w:line="300" w:lineRule="auto"/>
      <w:ind w:firstLine="480" w:firstLineChars="200"/>
    </w:pPr>
    <w:rPr>
      <w:sz w:val="24"/>
    </w:rPr>
  </w:style>
  <w:style w:type="paragraph" w:customStyle="1" w:styleId="345">
    <w:name w:val="Char Char Char Char Char Char Char Char Char1"/>
    <w:basedOn w:val="1"/>
    <w:qFormat/>
    <w:uiPriority w:val="0"/>
    <w:pPr>
      <w:tabs>
        <w:tab w:val="left" w:pos="360"/>
      </w:tabs>
      <w:ind w:left="360" w:hanging="360" w:hangingChars="200"/>
    </w:pPr>
    <w:rPr>
      <w:sz w:val="24"/>
    </w:rPr>
  </w:style>
  <w:style w:type="paragraph" w:customStyle="1" w:styleId="346">
    <w:name w:val="方案正文"/>
    <w:basedOn w:val="1"/>
    <w:qFormat/>
    <w:uiPriority w:val="0"/>
    <w:pPr>
      <w:spacing w:before="156" w:line="360" w:lineRule="auto"/>
      <w:ind w:firstLine="359" w:firstLineChars="171"/>
      <w:jc w:val="left"/>
    </w:pPr>
    <w:rPr>
      <w:rFonts w:ascii="Arial" w:hAnsi="Arial" w:cs="宋体"/>
      <w:sz w:val="24"/>
      <w:szCs w:val="21"/>
    </w:rPr>
  </w:style>
  <w:style w:type="paragraph" w:customStyle="1" w:styleId="347">
    <w:name w:val="章标题"/>
    <w:next w:val="217"/>
    <w:qFormat/>
    <w:uiPriority w:val="0"/>
    <w:pPr>
      <w:autoSpaceDE/>
      <w:autoSpaceDN/>
      <w:snapToGrid/>
      <w:spacing w:beforeLines="50" w:afterLines="50"/>
      <w:jc w:val="both"/>
      <w:outlineLvl w:val="1"/>
    </w:pPr>
    <w:rPr>
      <w:rFonts w:ascii="Times New Roman" w:hAnsi="Times New Roman" w:eastAsia="黑体" w:cs="Times New Roman"/>
      <w:kern w:val="2"/>
      <w:sz w:val="21"/>
      <w:szCs w:val="22"/>
      <w:lang w:val="en-US" w:eastAsia="zh-CN" w:bidi="ar-SA"/>
    </w:rPr>
  </w:style>
  <w:style w:type="paragraph" w:customStyle="1" w:styleId="348">
    <w:name w:val="Test2"/>
    <w:basedOn w:val="3"/>
    <w:qFormat/>
    <w:uiPriority w:val="0"/>
    <w:pPr>
      <w:widowControl/>
      <w:adjustRightInd w:val="0"/>
      <w:snapToGrid w:val="0"/>
      <w:spacing w:beforeLines="50" w:afterLines="50" w:line="480" w:lineRule="exact"/>
      <w:jc w:val="center"/>
    </w:pPr>
    <w:rPr>
      <w:rFonts w:ascii="黑体"/>
      <w:snapToGrid w:val="0"/>
      <w:kern w:val="0"/>
      <w:sz w:val="24"/>
      <w:szCs w:val="24"/>
    </w:rPr>
  </w:style>
  <w:style w:type="paragraph" w:customStyle="1" w:styleId="349">
    <w:name w:val="表格内文字"/>
    <w:basedOn w:val="1"/>
    <w:qFormat/>
    <w:uiPriority w:val="0"/>
    <w:pPr>
      <w:spacing w:line="300" w:lineRule="atLeast"/>
    </w:pPr>
    <w:rPr>
      <w:sz w:val="18"/>
    </w:rPr>
  </w:style>
  <w:style w:type="paragraph" w:customStyle="1" w:styleId="350">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character" w:customStyle="1" w:styleId="351">
    <w:name w:val="font71"/>
    <w:qFormat/>
    <w:uiPriority w:val="0"/>
    <w:rPr>
      <w:rFonts w:hint="default" w:ascii="微软雅黑" w:hAnsi="微软雅黑" w:eastAsia="微软雅黑" w:cs="微软雅黑"/>
      <w:color w:val="000000"/>
      <w:sz w:val="48"/>
      <w:szCs w:val="48"/>
      <w:u w:val="none"/>
    </w:rPr>
  </w:style>
  <w:style w:type="character" w:customStyle="1" w:styleId="352">
    <w:name w:val="标题 3 Char2"/>
    <w:link w:val="4"/>
    <w:semiHidden/>
    <w:qFormat/>
    <w:uiPriority w:val="0"/>
    <w:rPr>
      <w:rFonts w:eastAsia="宋体"/>
      <w:b/>
      <w:bCs/>
      <w:kern w:val="2"/>
      <w:sz w:val="32"/>
      <w:szCs w:val="32"/>
      <w:lang w:val="en-US" w:eastAsia="zh-CN" w:bidi="ar-SA"/>
    </w:rPr>
  </w:style>
  <w:style w:type="character" w:customStyle="1" w:styleId="353">
    <w:name w:val="强调1"/>
    <w:link w:val="1"/>
    <w:qFormat/>
    <w:uiPriority w:val="20"/>
    <w:rPr>
      <w:rFonts w:ascii="Times New Roman" w:hAnsi="Times New Roman" w:eastAsia="宋体" w:cs="Times New Roman"/>
      <w:kern w:val="2"/>
      <w:sz w:val="21"/>
      <w:szCs w:val="24"/>
      <w:lang w:val="en-US" w:eastAsia="zh-CN" w:bidi="ar-SA"/>
    </w:rPr>
  </w:style>
  <w:style w:type="paragraph" w:customStyle="1" w:styleId="354">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60</Pages>
  <Words>18826</Words>
  <Characters>20329</Characters>
  <TotalTime>0</TotalTime>
  <ScaleCrop>false</ScaleCrop>
  <LinksUpToDate>false</LinksUpToDate>
  <CharactersWithSpaces>20892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2025-09-29T18:57:00Z</dcterms:created>
  <dc:creator>HUAWEI</dc:creator>
  <cp:lastModifiedBy>牛仔糕糕</cp:lastModifiedBy>
  <dcterms:modified xsi:type="dcterms:W3CDTF">2026-09-17T03:26:46Z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eyJoZGlkIjoiODU4Y2QxMTA0NzhiZjllOWI0ZjJhYjAyMDUxNDdlYzEiLCJ1c2VySWQiOiIzNzkyMjY1MTgifQ==</vt:lpwstr>
  </property>
  <property fmtid="{D5CDD505-2E9C-101B-9397-08002B2CF9AE}" pid="3" name="KSOProductBuildVer">
    <vt:lpwstr>2052-12.1.0.28505</vt:lpwstr>
  </property>
  <property fmtid="{D5CDD505-2E9C-101B-9397-08002B2CF9AE}" pid="4" name="ICV">
    <vt:lpwstr>7859A993811C45D88318A0F4019BB188_13</vt:lpwstr>
  </property>
</Properties>
</file>