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1"/>
        <w:jc w:val="left"/>
        <w:spacing w:before="120" w:after="120" w:line="360" w:lineRule="auto"/>
        <w:rPr>
          <w:rFonts w:hint="eastAsia" w:ascii="方正仿宋_GB2312" w:hAnsi="方正仿宋_GB2312" w:eastAsia="方正仿宋_GB2312" w:cs="方正仿宋_GB2312"/>
          <w:b/>
          <w:bCs/>
          <w:color w:val="000000"/>
          <w:sz w:val="84"/>
          <w:szCs w:val="24"/>
          <w:highlight w:val="none"/>
        </w:rPr>
      </w:pPr>
      <w:r>
        <w:rPr>
          <w:rFonts w:hint="eastAsia" w:ascii="方正仿宋_GB2312" w:hAnsi="方正仿宋_GB2312" w:eastAsia="方正仿宋_GB2312" w:cs="方正仿宋_GB2312"/>
          <w:b/>
          <w:bCs/>
          <w:color w:val="000000"/>
          <w:sz w:val="84"/>
          <w:szCs w:val="24"/>
          <w:highlight w:val="none"/>
        </w:rPr>
      </w:r>
      <w:r/>
    </w:p>
    <w:p>
      <w:pPr>
        <w:pStyle w:val="961"/>
        <w:jc w:val="center"/>
        <w:spacing w:before="120" w:after="120" w:line="360" w:lineRule="auto"/>
        <w:rPr>
          <w:rFonts w:hint="eastAsia" w:ascii="方正仿宋_GB2312" w:hAnsi="方正仿宋_GB2312" w:eastAsia="方正仿宋_GB2312" w:cs="方正仿宋_GB2312"/>
          <w:b/>
          <w:bCs/>
          <w:color w:val="000000"/>
          <w:sz w:val="84"/>
          <w:szCs w:val="24"/>
          <w:highlight w:val="none"/>
        </w:rPr>
      </w:pPr>
      <w:r>
        <w:rPr>
          <w:rFonts w:hint="eastAsia" w:ascii="方正仿宋_GB2312" w:hAnsi="方正仿宋_GB2312" w:eastAsia="方正仿宋_GB2312" w:cs="方正仿宋_GB2312"/>
          <w:b/>
          <w:bCs/>
          <w:color w:val="000000"/>
          <w:sz w:val="84"/>
          <w:szCs w:val="24"/>
          <w:highlight w:val="none"/>
        </w:rPr>
        <w:t xml:space="preserve">招　标　文　件</w:t>
      </w:r>
      <w:r>
        <w:rPr>
          <w:rFonts w:hint="eastAsia" w:ascii="方正仿宋_GB2312" w:hAnsi="方正仿宋_GB2312" w:eastAsia="方正仿宋_GB2312" w:cs="方正仿宋_GB2312"/>
          <w:b/>
          <w:bCs/>
          <w:color w:val="000000"/>
          <w:sz w:val="84"/>
          <w:szCs w:val="24"/>
          <w:highlight w:val="none"/>
        </w:rPr>
      </w:r>
      <w:r/>
    </w:p>
    <w:p>
      <w:pPr>
        <w:pStyle w:val="961"/>
        <w:jc w:val="left"/>
        <w:spacing w:before="120" w:after="120" w:line="360" w:lineRule="auto"/>
        <w:rPr>
          <w:rFonts w:hint="eastAsia" w:ascii="方正仿宋_GB2312" w:hAnsi="方正仿宋_GB2312" w:eastAsia="方正仿宋_GB2312" w:cs="方正仿宋_GB2312"/>
          <w:b/>
          <w:bCs/>
          <w:color w:val="000000"/>
          <w:sz w:val="32"/>
          <w:szCs w:val="24"/>
          <w:highlight w:val="none"/>
        </w:rPr>
      </w:pPr>
      <w:r>
        <w:rPr>
          <w:rFonts w:hint="eastAsia" w:ascii="方正仿宋_GB2312" w:hAnsi="方正仿宋_GB2312" w:eastAsia="方正仿宋_GB2312" w:cs="方正仿宋_GB2312"/>
          <w:b/>
          <w:bCs/>
          <w:color w:val="000000"/>
          <w:sz w:val="32"/>
          <w:szCs w:val="24"/>
          <w:highlight w:val="none"/>
        </w:rPr>
      </w:r>
      <w:r/>
    </w:p>
    <w:p>
      <w:pPr>
        <w:pStyle w:val="961"/>
        <w:jc w:val="left"/>
        <w:spacing w:before="120" w:after="120" w:line="360" w:lineRule="auto"/>
        <w:rPr>
          <w:rFonts w:hint="eastAsia" w:ascii="方正仿宋_GB2312" w:hAnsi="方正仿宋_GB2312" w:eastAsia="方正仿宋_GB2312" w:cs="方正仿宋_GB2312"/>
          <w:b/>
          <w:bCs/>
          <w:color w:val="000000"/>
          <w:sz w:val="32"/>
          <w:szCs w:val="24"/>
          <w:highlight w:val="none"/>
          <w:u w:val="single"/>
        </w:rPr>
      </w:pPr>
      <w:r>
        <w:rPr>
          <w:rFonts w:hint="eastAsia" w:ascii="方正仿宋_GB2312" w:hAnsi="方正仿宋_GB2312" w:eastAsia="方正仿宋_GB2312" w:cs="方正仿宋_GB2312"/>
          <w:b/>
          <w:bCs/>
          <w:color w:val="000000"/>
          <w:sz w:val="32"/>
          <w:szCs w:val="24"/>
          <w:highlight w:val="none"/>
        </w:rPr>
        <w:t xml:space="preserve">项目名称：如东县洋口镇化工园《浅层地震勘探报告》编制项目               </w:t>
      </w:r>
      <w:r>
        <w:rPr>
          <w:rFonts w:hint="eastAsia" w:ascii="方正仿宋_GB2312" w:hAnsi="方正仿宋_GB2312" w:eastAsia="方正仿宋_GB2312" w:cs="方正仿宋_GB2312"/>
          <w:b/>
          <w:bCs/>
          <w:color w:val="000000"/>
          <w:sz w:val="32"/>
          <w:szCs w:val="24"/>
          <w:highlight w:val="none"/>
          <w:u w:val="single"/>
        </w:rPr>
      </w:r>
      <w:r/>
    </w:p>
    <w:p>
      <w:pPr>
        <w:pStyle w:val="961"/>
        <w:spacing w:before="120" w:after="120" w:line="360" w:lineRule="auto"/>
        <w:rPr>
          <w:rFonts w:hint="eastAsia" w:ascii="方正仿宋_GB2312" w:hAnsi="方正仿宋_GB2312" w:eastAsia="方正仿宋_GB2312" w:cs="方正仿宋_GB2312"/>
          <w:b/>
          <w:bCs/>
          <w:color w:val="000000"/>
          <w:sz w:val="32"/>
          <w:szCs w:val="24"/>
          <w:highlight w:val="none"/>
        </w:rPr>
      </w:pPr>
      <w:r>
        <w:rPr>
          <w:rFonts w:hint="eastAsia" w:ascii="方正仿宋_GB2312" w:hAnsi="方正仿宋_GB2312" w:eastAsia="方正仿宋_GB2312" w:cs="方正仿宋_GB2312"/>
          <w:b/>
          <w:bCs/>
          <w:color w:val="000000"/>
          <w:sz w:val="32"/>
          <w:szCs w:val="24"/>
          <w:highlight w:val="none"/>
        </w:rPr>
        <w:t xml:space="preserve">项目编号：JSZC-320623-NTJC-G2026-0017</w:t>
      </w:r>
      <w:r>
        <w:rPr>
          <w:rFonts w:hint="eastAsia" w:ascii="方正仿宋_GB2312" w:hAnsi="方正仿宋_GB2312" w:eastAsia="方正仿宋_GB2312" w:cs="方正仿宋_GB2312"/>
          <w:b/>
          <w:bCs/>
          <w:color w:val="000000"/>
          <w:sz w:val="32"/>
          <w:szCs w:val="24"/>
          <w:highlight w:val="none"/>
        </w:rPr>
      </w:r>
      <w:r/>
    </w:p>
    <w:p>
      <w:pPr>
        <w:pStyle w:val="961"/>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rPr>
      </w:r>
      <w:r/>
    </w:p>
    <w:p>
      <w:pPr>
        <w:pStyle w:val="961"/>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61"/>
        <w:ind w:firstLine="964"/>
        <w:spacing w:before="120" w:after="120" w:line="40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t xml:space="preserve">（全流程电子化-服务类项目，适用苏采云系统）</w:t>
      </w:r>
      <w:r>
        <w:rPr>
          <w:rFonts w:hint="eastAsia" w:ascii="方正仿宋_GB2312" w:hAnsi="方正仿宋_GB2312" w:eastAsia="方正仿宋_GB2312" w:cs="方正仿宋_GB2312"/>
          <w:b/>
          <w:color w:val="000000"/>
          <w:sz w:val="32"/>
          <w:szCs w:val="32"/>
          <w:highlight w:val="none"/>
        </w:rPr>
      </w:r>
      <w:r/>
    </w:p>
    <w:p>
      <w:pPr>
        <w:pStyle w:val="961"/>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61"/>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61"/>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61"/>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61"/>
        <w:spacing w:before="120" w:after="120" w:line="360" w:lineRule="auto"/>
        <w:rPr>
          <w:rFonts w:hint="eastAsia" w:ascii="方正仿宋_GB2312" w:hAnsi="方正仿宋_GB2312" w:eastAsia="方正仿宋_GB2312" w:cs="方正仿宋_GB2312"/>
          <w:b/>
          <w:bCs/>
          <w:color w:val="000000"/>
          <w:sz w:val="32"/>
          <w:szCs w:val="24"/>
          <w:highlight w:val="none"/>
        </w:rPr>
      </w:pPr>
      <w:r>
        <w:rPr>
          <w:rFonts w:hint="eastAsia" w:ascii="方正仿宋_GB2312" w:hAnsi="方正仿宋_GB2312" w:eastAsia="方正仿宋_GB2312" w:cs="方正仿宋_GB2312"/>
          <w:b/>
          <w:bCs/>
          <w:color w:val="000000"/>
          <w:sz w:val="32"/>
          <w:szCs w:val="24"/>
          <w:highlight w:val="none"/>
        </w:rPr>
      </w:r>
      <w:r/>
    </w:p>
    <w:p>
      <w:pPr>
        <w:pStyle w:val="961"/>
        <w:jc w:val="center"/>
        <w:spacing w:before="120" w:after="120" w:line="360" w:lineRule="auto"/>
        <w:rPr>
          <w:rFonts w:hint="eastAsia" w:ascii="方正仿宋_GB2312" w:hAnsi="方正仿宋_GB2312" w:eastAsia="方正仿宋_GB2312" w:cs="方正仿宋_GB2312"/>
          <w:b/>
          <w:bCs/>
          <w:color w:val="000000"/>
          <w:sz w:val="32"/>
          <w:szCs w:val="24"/>
          <w:highlight w:val="none"/>
        </w:rPr>
      </w:pPr>
      <w:r>
        <w:rPr>
          <w:rFonts w:hint="eastAsia" w:ascii="方正仿宋_GB2312" w:hAnsi="方正仿宋_GB2312" w:eastAsia="方正仿宋_GB2312" w:cs="方正仿宋_GB2312"/>
          <w:b/>
          <w:bCs/>
          <w:color w:val="000000"/>
          <w:sz w:val="32"/>
          <w:szCs w:val="24"/>
          <w:highlight w:val="none"/>
        </w:rPr>
      </w:r>
      <w:r/>
    </w:p>
    <w:p>
      <w:pPr>
        <w:pStyle w:val="961"/>
        <w:jc w:val="center"/>
        <w:spacing w:before="120" w:after="120" w:line="360" w:lineRule="auto"/>
        <w:rPr>
          <w:rFonts w:hint="eastAsia" w:ascii="方正仿宋_GB2312" w:hAnsi="方正仿宋_GB2312" w:eastAsia="方正仿宋_GB2312" w:cs="方正仿宋_GB2312"/>
          <w:b/>
          <w:bCs/>
          <w:color w:val="000000"/>
          <w:sz w:val="32"/>
          <w:szCs w:val="24"/>
          <w:highlight w:val="none"/>
        </w:rPr>
      </w:pPr>
      <w:r>
        <w:rPr>
          <w:rFonts w:hint="eastAsia" w:ascii="方正仿宋_GB2312" w:hAnsi="方正仿宋_GB2312" w:eastAsia="方正仿宋_GB2312" w:cs="方正仿宋_GB2312"/>
          <w:b/>
          <w:bCs/>
          <w:color w:val="000000"/>
          <w:sz w:val="32"/>
          <w:szCs w:val="24"/>
          <w:highlight w:val="none"/>
        </w:rPr>
      </w:r>
      <w:r/>
    </w:p>
    <w:p>
      <w:pPr>
        <w:pStyle w:val="961"/>
        <w:jc w:val="center"/>
        <w:spacing w:before="120" w:after="120" w:line="360" w:lineRule="auto"/>
        <w:rPr>
          <w:rFonts w:hint="eastAsia" w:ascii="方正仿宋_GB2312" w:hAnsi="方正仿宋_GB2312" w:eastAsia="方正仿宋_GB2312" w:cs="方正仿宋_GB2312"/>
          <w:b/>
          <w:bCs/>
          <w:color w:val="000000"/>
          <w:sz w:val="32"/>
          <w:szCs w:val="24"/>
          <w:highlight w:val="none"/>
        </w:rPr>
      </w:pPr>
      <w:r>
        <w:rPr>
          <w:rFonts w:hint="eastAsia" w:ascii="方正仿宋_GB2312" w:hAnsi="方正仿宋_GB2312" w:eastAsia="方正仿宋_GB2312" w:cs="方正仿宋_GB2312"/>
          <w:b/>
          <w:bCs/>
          <w:color w:val="000000"/>
          <w:sz w:val="32"/>
          <w:szCs w:val="24"/>
          <w:highlight w:val="none"/>
        </w:rPr>
      </w:r>
      <w:r/>
    </w:p>
    <w:p>
      <w:pPr>
        <w:pStyle w:val="961"/>
        <w:jc w:val="center"/>
        <w:spacing w:before="120" w:after="120"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
          <w:bCs/>
          <w:color w:val="000000"/>
          <w:sz w:val="32"/>
          <w:szCs w:val="24"/>
          <w:highlight w:val="none"/>
          <w:u w:val="single"/>
        </w:rPr>
        <w:t xml:space="preserve">2026 </w:t>
      </w:r>
      <w:r>
        <w:rPr>
          <w:rFonts w:hint="eastAsia" w:ascii="方正仿宋_GB2312" w:hAnsi="方正仿宋_GB2312" w:eastAsia="方正仿宋_GB2312" w:cs="方正仿宋_GB2312"/>
          <w:b/>
          <w:bCs/>
          <w:color w:val="000000"/>
          <w:sz w:val="32"/>
          <w:szCs w:val="24"/>
          <w:highlight w:val="none"/>
        </w:rPr>
        <w:t xml:space="preserve">年</w:t>
      </w:r>
      <w:r>
        <w:rPr>
          <w:rFonts w:hint="eastAsia" w:ascii="方正仿宋_GB2312" w:hAnsi="方正仿宋_GB2312" w:eastAsia="方正仿宋_GB2312" w:cs="方正仿宋_GB2312"/>
          <w:b/>
          <w:bCs/>
          <w:color w:val="000000"/>
          <w:sz w:val="32"/>
          <w:szCs w:val="24"/>
          <w:highlight w:val="none"/>
          <w:u w:val="single"/>
        </w:rPr>
        <w:t xml:space="preserve">10</w:t>
      </w:r>
      <w:r>
        <w:rPr>
          <w:rFonts w:hint="eastAsia" w:ascii="方正仿宋_GB2312" w:hAnsi="方正仿宋_GB2312" w:eastAsia="方正仿宋_GB2312" w:cs="方正仿宋_GB2312"/>
          <w:b/>
          <w:bCs/>
          <w:color w:val="000000"/>
          <w:sz w:val="32"/>
          <w:szCs w:val="24"/>
          <w:highlight w:val="none"/>
        </w:rPr>
        <w:t xml:space="preserve">月</w:t>
      </w:r>
      <w:r>
        <w:rPr>
          <w:rFonts w:hint="eastAsia" w:ascii="方正仿宋_GB2312" w:hAnsi="方正仿宋_GB2312" w:eastAsia="方正仿宋_GB2312" w:cs="方正仿宋_GB2312"/>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rPr>
      </w:r>
      <w:r/>
    </w:p>
    <w:p>
      <w:pPr>
        <w:pStyle w:val="961"/>
        <w:spacing w:line="480" w:lineRule="auto"/>
        <w:rPr>
          <w:rFonts w:hint="eastAsia" w:ascii="方正仿宋_GB2312" w:hAnsi="方正仿宋_GB2312" w:eastAsia="方正仿宋_GB2312" w:cs="方正仿宋_GB2312"/>
          <w:b/>
          <w:color w:val="000000"/>
          <w:sz w:val="44"/>
          <w:szCs w:val="21"/>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bookmarkStart w:id="0" w:name="_Toc120614210"/>
      <w:r/>
      <w:bookmarkStart w:id="1" w:name="_Toc513029200"/>
      <w:r/>
      <w:bookmarkStart w:id="2" w:name="_Toc479757206"/>
      <w:r/>
      <w:bookmarkStart w:id="3" w:name="_Toc16938516"/>
      <w:r/>
      <w:bookmarkStart w:id="4" w:name="_Toc20823272"/>
      <w:r/>
      <w:bookmarkStart w:id="5" w:name="_Toc523127445"/>
      <w:r>
        <w:rPr>
          <w:rFonts w:hint="eastAsia" w:ascii="方正仿宋_GB2312" w:hAnsi="方正仿宋_GB2312" w:eastAsia="方正仿宋_GB2312" w:cs="方正仿宋_GB2312"/>
          <w:b/>
          <w:color w:val="000000"/>
          <w:sz w:val="44"/>
          <w:szCs w:val="21"/>
          <w:highlight w:val="none"/>
        </w:rPr>
      </w:r>
      <w:r/>
    </w:p>
    <w:p>
      <w:pPr>
        <w:pStyle w:val="961"/>
        <w:jc w:val="center"/>
        <w:spacing w:line="480" w:lineRule="auto"/>
        <w:rPr>
          <w:rFonts w:hint="eastAsia" w:ascii="方正仿宋_GB2312" w:hAnsi="方正仿宋_GB2312" w:eastAsia="方正仿宋_GB2312" w:cs="方正仿宋_GB2312"/>
          <w:b/>
          <w:color w:val="000000"/>
          <w:sz w:val="44"/>
          <w:szCs w:val="21"/>
          <w:highlight w:val="none"/>
        </w:rPr>
      </w:pPr>
      <w:r>
        <w:rPr>
          <w:rFonts w:hint="eastAsia" w:ascii="方正仿宋_GB2312" w:hAnsi="方正仿宋_GB2312" w:eastAsia="方正仿宋_GB2312" w:cs="方正仿宋_GB2312"/>
          <w:b/>
          <w:color w:val="000000"/>
          <w:sz w:val="44"/>
          <w:szCs w:val="21"/>
          <w:highlight w:val="none"/>
        </w:rPr>
        <w:t xml:space="preserve">总  目  录</w:t>
      </w:r>
      <w:r>
        <w:rPr>
          <w:rFonts w:hint="eastAsia" w:ascii="方正仿宋_GB2312" w:hAnsi="方正仿宋_GB2312" w:eastAsia="方正仿宋_GB2312" w:cs="方正仿宋_GB2312"/>
          <w:b/>
          <w:color w:val="000000"/>
          <w:sz w:val="44"/>
          <w:szCs w:val="21"/>
          <w:highlight w:val="none"/>
        </w:rPr>
      </w:r>
      <w:r/>
    </w:p>
    <w:p>
      <w:pPr>
        <w:pStyle w:val="961"/>
        <w:spacing w:line="480" w:lineRule="auto"/>
        <w:rPr>
          <w:rFonts w:hint="eastAsia" w:ascii="方正仿宋_GB2312" w:hAnsi="方正仿宋_GB2312" w:eastAsia="方正仿宋_GB2312" w:cs="方正仿宋_GB2312"/>
          <w:b/>
          <w:color w:val="000000"/>
          <w:sz w:val="28"/>
          <w:szCs w:val="21"/>
          <w:highlight w:val="none"/>
        </w:rPr>
      </w:pPr>
      <w:r>
        <w:rPr>
          <w:rFonts w:hint="eastAsia" w:ascii="方正仿宋_GB2312" w:hAnsi="方正仿宋_GB2312" w:eastAsia="方正仿宋_GB2312" w:cs="方正仿宋_GB2312"/>
          <w:b/>
          <w:color w:val="000000"/>
          <w:sz w:val="28"/>
          <w:szCs w:val="21"/>
          <w:highlight w:val="none"/>
        </w:rPr>
      </w:r>
      <w:r/>
    </w:p>
    <w:p>
      <w:pPr>
        <w:pStyle w:val="1014"/>
        <w:tabs>
          <w:tab w:val="right" w:pos="8953" w:leader="dot"/>
        </w:tabs>
        <w:rPr>
          <w:rFonts w:hint="eastAsia" w:ascii="方正仿宋_GB2312" w:hAnsi="方正仿宋_GB2312" w:eastAsia="方正仿宋_GB2312" w:cs="方正仿宋_GB2312"/>
          <w:color w:val="000000"/>
          <w:sz w:val="36"/>
          <w:szCs w:val="36"/>
          <w:highlight w:val="none"/>
        </w:rPr>
      </w:pPr>
      <w:r>
        <w:rPr>
          <w:rFonts w:hint="eastAsia" w:ascii="方正仿宋_GB2312" w:hAnsi="方正仿宋_GB2312" w:eastAsia="方正仿宋_GB2312" w:cs="方正仿宋_GB2312"/>
          <w:color w:val="000000"/>
          <w:sz w:val="36"/>
          <w:szCs w:val="36"/>
          <w:highlight w:val="none"/>
        </w:rPr>
        <w:fldChar w:fldCharType="begin"/>
      </w:r>
      <w:r>
        <w:rPr>
          <w:rFonts w:hint="eastAsia" w:ascii="方正仿宋_GB2312" w:hAnsi="方正仿宋_GB2312" w:eastAsia="方正仿宋_GB2312" w:cs="方正仿宋_GB2312"/>
          <w:color w:val="000000"/>
          <w:sz w:val="36"/>
          <w:szCs w:val="36"/>
          <w:highlight w:val="none"/>
        </w:rPr>
        <w:instrText xml:space="preserve">TOC \o "1-1" \h \u </w:instrText>
      </w:r>
      <w:r>
        <w:rPr>
          <w:rFonts w:hint="eastAsia" w:ascii="方正仿宋_GB2312" w:hAnsi="方正仿宋_GB2312" w:eastAsia="方正仿宋_GB2312" w:cs="方正仿宋_GB2312"/>
          <w:color w:val="000000"/>
          <w:sz w:val="36"/>
          <w:szCs w:val="36"/>
          <w:highlight w:val="none"/>
        </w:rPr>
        <w:fldChar w:fldCharType="separate"/>
      </w:r>
      <w:r>
        <w:rPr>
          <w:rFonts w:hint="eastAsia" w:ascii="方正仿宋_GB2312" w:hAnsi="方正仿宋_GB2312" w:eastAsia="方正仿宋_GB2312" w:cs="方正仿宋_GB2312"/>
          <w:color w:val="000000"/>
          <w:sz w:val="36"/>
          <w:szCs w:val="48"/>
          <w:highlight w:val="none"/>
        </w:rPr>
        <w:fldChar w:fldCharType="begin"/>
      </w:r>
      <w:r>
        <w:rPr>
          <w:rFonts w:hint="eastAsia" w:ascii="方正仿宋_GB2312" w:hAnsi="方正仿宋_GB2312" w:eastAsia="方正仿宋_GB2312" w:cs="方正仿宋_GB2312"/>
          <w:color w:val="000000"/>
          <w:sz w:val="36"/>
          <w:szCs w:val="48"/>
          <w:highlight w:val="none"/>
        </w:rPr>
        <w:instrText xml:space="preserve"> HYPERLINK \l _Toc28938 </w:instrText>
      </w:r>
      <w:r>
        <w:rPr>
          <w:rFonts w:hint="eastAsia" w:ascii="方正仿宋_GB2312" w:hAnsi="方正仿宋_GB2312" w:eastAsia="方正仿宋_GB2312" w:cs="方正仿宋_GB2312"/>
          <w:color w:val="000000"/>
          <w:sz w:val="36"/>
          <w:szCs w:val="48"/>
          <w:highlight w:val="none"/>
        </w:rPr>
        <w:fldChar w:fldCharType="separate"/>
      </w:r>
      <w:r>
        <w:rPr>
          <w:rFonts w:hint="eastAsia" w:ascii="方正仿宋_GB2312" w:hAnsi="方正仿宋_GB2312" w:eastAsia="方正仿宋_GB2312" w:cs="方正仿宋_GB2312"/>
          <w:color w:val="000000"/>
          <w:sz w:val="36"/>
          <w:szCs w:val="56"/>
          <w:highlight w:val="none"/>
        </w:rPr>
        <w:t xml:space="preserve">第一章  投标邀请</w:t>
      </w:r>
      <w:r>
        <w:rPr>
          <w:rFonts w:hint="eastAsia" w:ascii="方正仿宋_GB2312" w:hAnsi="方正仿宋_GB2312" w:eastAsia="方正仿宋_GB2312" w:cs="方正仿宋_GB2312"/>
          <w:color w:val="000000"/>
          <w:sz w:val="36"/>
          <w:szCs w:val="36"/>
          <w:highlight w:val="none"/>
        </w:rPr>
        <w:tab/>
      </w:r>
      <w:r>
        <w:rPr>
          <w:rFonts w:hint="eastAsia" w:ascii="方正仿宋_GB2312" w:hAnsi="方正仿宋_GB2312" w:eastAsia="方正仿宋_GB2312" w:cs="方正仿宋_GB2312"/>
          <w:color w:val="000000"/>
          <w:sz w:val="36"/>
          <w:szCs w:val="36"/>
          <w:highlight w:val="none"/>
          <w:lang w:val="en-US" w:eastAsia="zh-CN"/>
        </w:rPr>
        <w:t xml:space="preserve">1</w:t>
      </w:r>
      <w:r>
        <w:rPr>
          <w:rFonts w:hint="eastAsia" w:ascii="方正仿宋_GB2312" w:hAnsi="方正仿宋_GB2312" w:eastAsia="方正仿宋_GB2312" w:cs="方正仿宋_GB2312"/>
          <w:color w:val="000000"/>
          <w:sz w:val="36"/>
          <w:szCs w:val="48"/>
          <w:highlight w:val="none"/>
        </w:rPr>
        <w:fldChar w:fldCharType="end"/>
      </w:r>
      <w:r>
        <w:rPr>
          <w:rFonts w:hint="eastAsia" w:ascii="方正仿宋_GB2312" w:hAnsi="方正仿宋_GB2312" w:eastAsia="方正仿宋_GB2312" w:cs="方正仿宋_GB2312"/>
          <w:color w:val="000000"/>
          <w:sz w:val="36"/>
          <w:szCs w:val="36"/>
          <w:highlight w:val="none"/>
        </w:rPr>
      </w:r>
      <w:r/>
    </w:p>
    <w:p>
      <w:pPr>
        <w:pStyle w:val="1014"/>
        <w:tabs>
          <w:tab w:val="right" w:pos="8953" w:leader="dot"/>
        </w:tabs>
        <w:rPr>
          <w:rFonts w:hint="eastAsia" w:ascii="方正仿宋_GB2312" w:hAnsi="方正仿宋_GB2312" w:eastAsia="方正仿宋_GB2312" w:cs="方正仿宋_GB2312"/>
          <w:color w:val="000000"/>
          <w:sz w:val="36"/>
          <w:szCs w:val="36"/>
          <w:highlight w:val="none"/>
        </w:rPr>
      </w:pPr>
      <w:r>
        <w:rPr>
          <w:rFonts w:hint="eastAsia" w:ascii="方正仿宋_GB2312" w:hAnsi="方正仿宋_GB2312" w:eastAsia="方正仿宋_GB2312" w:cs="方正仿宋_GB2312"/>
          <w:color w:val="000000"/>
          <w:sz w:val="36"/>
          <w:szCs w:val="48"/>
          <w:highlight w:val="none"/>
        </w:rPr>
        <w:fldChar w:fldCharType="begin"/>
      </w:r>
      <w:r>
        <w:rPr>
          <w:rFonts w:hint="eastAsia" w:ascii="方正仿宋_GB2312" w:hAnsi="方正仿宋_GB2312" w:eastAsia="方正仿宋_GB2312" w:cs="方正仿宋_GB2312"/>
          <w:color w:val="000000"/>
          <w:sz w:val="36"/>
          <w:szCs w:val="48"/>
          <w:highlight w:val="none"/>
        </w:rPr>
        <w:instrText xml:space="preserve"> HYPERLINK \l _Toc8900 </w:instrText>
      </w:r>
      <w:r>
        <w:rPr>
          <w:rFonts w:hint="eastAsia" w:ascii="方正仿宋_GB2312" w:hAnsi="方正仿宋_GB2312" w:eastAsia="方正仿宋_GB2312" w:cs="方正仿宋_GB2312"/>
          <w:color w:val="000000"/>
          <w:sz w:val="36"/>
          <w:szCs w:val="48"/>
          <w:highlight w:val="none"/>
        </w:rPr>
        <w:fldChar w:fldCharType="separate"/>
      </w:r>
      <w:r>
        <w:rPr>
          <w:rFonts w:hint="eastAsia" w:ascii="方正仿宋_GB2312" w:hAnsi="方正仿宋_GB2312" w:eastAsia="方正仿宋_GB2312" w:cs="方正仿宋_GB2312"/>
          <w:bCs/>
          <w:color w:val="000000"/>
          <w:sz w:val="36"/>
          <w:szCs w:val="56"/>
          <w:highlight w:val="none"/>
        </w:rPr>
        <w:t xml:space="preserve">第二章  投标人须知</w:t>
      </w:r>
      <w:r>
        <w:rPr>
          <w:rFonts w:hint="eastAsia" w:ascii="方正仿宋_GB2312" w:hAnsi="方正仿宋_GB2312" w:eastAsia="方正仿宋_GB2312" w:cs="方正仿宋_GB2312"/>
          <w:color w:val="000000"/>
          <w:sz w:val="36"/>
          <w:szCs w:val="36"/>
          <w:highlight w:val="none"/>
        </w:rPr>
        <w:tab/>
      </w:r>
      <w:r>
        <w:rPr>
          <w:rFonts w:hint="eastAsia" w:ascii="方正仿宋_GB2312" w:hAnsi="方正仿宋_GB2312" w:eastAsia="方正仿宋_GB2312" w:cs="方正仿宋_GB2312"/>
          <w:color w:val="000000"/>
          <w:sz w:val="36"/>
          <w:szCs w:val="36"/>
          <w:highlight w:val="none"/>
          <w:lang w:val="en-US" w:eastAsia="zh-CN"/>
        </w:rPr>
        <w:t xml:space="preserve">4</w:t>
      </w:r>
      <w:r>
        <w:rPr>
          <w:rFonts w:hint="eastAsia" w:ascii="方正仿宋_GB2312" w:hAnsi="方正仿宋_GB2312" w:eastAsia="方正仿宋_GB2312" w:cs="方正仿宋_GB2312"/>
          <w:color w:val="000000"/>
          <w:sz w:val="36"/>
          <w:szCs w:val="48"/>
          <w:highlight w:val="none"/>
        </w:rPr>
        <w:fldChar w:fldCharType="end"/>
      </w:r>
      <w:r>
        <w:rPr>
          <w:rFonts w:hint="eastAsia" w:ascii="方正仿宋_GB2312" w:hAnsi="方正仿宋_GB2312" w:eastAsia="方正仿宋_GB2312" w:cs="方正仿宋_GB2312"/>
          <w:color w:val="000000"/>
          <w:sz w:val="36"/>
          <w:szCs w:val="36"/>
          <w:highlight w:val="none"/>
        </w:rPr>
      </w:r>
      <w:r/>
    </w:p>
    <w:p>
      <w:pPr>
        <w:pStyle w:val="1014"/>
        <w:tabs>
          <w:tab w:val="right" w:pos="8953" w:leader="dot"/>
        </w:tabs>
        <w:rPr>
          <w:rFonts w:hint="eastAsia" w:ascii="方正仿宋_GB2312" w:hAnsi="方正仿宋_GB2312" w:eastAsia="方正仿宋_GB2312" w:cs="方正仿宋_GB2312"/>
          <w:color w:val="000000"/>
          <w:sz w:val="36"/>
          <w:szCs w:val="36"/>
          <w:highlight w:val="none"/>
          <w:lang w:val="en-US" w:eastAsia="zh-CN"/>
        </w:rPr>
      </w:pPr>
      <w:r>
        <w:rPr>
          <w:rFonts w:hint="eastAsia" w:ascii="方正仿宋_GB2312" w:hAnsi="方正仿宋_GB2312" w:eastAsia="方正仿宋_GB2312" w:cs="方正仿宋_GB2312"/>
          <w:color w:val="000000"/>
          <w:sz w:val="36"/>
          <w:szCs w:val="48"/>
          <w:highlight w:val="none"/>
        </w:rPr>
        <w:fldChar w:fldCharType="begin"/>
      </w:r>
      <w:r>
        <w:rPr>
          <w:rFonts w:hint="eastAsia" w:ascii="方正仿宋_GB2312" w:hAnsi="方正仿宋_GB2312" w:eastAsia="方正仿宋_GB2312" w:cs="方正仿宋_GB2312"/>
          <w:color w:val="000000"/>
          <w:sz w:val="36"/>
          <w:szCs w:val="48"/>
          <w:highlight w:val="none"/>
        </w:rPr>
        <w:instrText xml:space="preserve"> HYPERLINK \l _Toc15715 </w:instrText>
      </w:r>
      <w:r>
        <w:rPr>
          <w:rFonts w:hint="eastAsia" w:ascii="方正仿宋_GB2312" w:hAnsi="方正仿宋_GB2312" w:eastAsia="方正仿宋_GB2312" w:cs="方正仿宋_GB2312"/>
          <w:color w:val="000000"/>
          <w:sz w:val="36"/>
          <w:szCs w:val="48"/>
          <w:highlight w:val="none"/>
        </w:rPr>
        <w:fldChar w:fldCharType="separate"/>
      </w:r>
      <w:r>
        <w:rPr>
          <w:rFonts w:hint="eastAsia" w:ascii="方正仿宋_GB2312" w:hAnsi="方正仿宋_GB2312" w:eastAsia="方正仿宋_GB2312" w:cs="方正仿宋_GB2312"/>
          <w:bCs/>
          <w:color w:val="000000"/>
          <w:sz w:val="36"/>
          <w:szCs w:val="40"/>
          <w:highlight w:val="none"/>
        </w:rPr>
        <w:t xml:space="preserve">第三章  合同文本</w:t>
      </w:r>
      <w:r>
        <w:rPr>
          <w:rFonts w:hint="eastAsia" w:ascii="方正仿宋_GB2312" w:hAnsi="方正仿宋_GB2312" w:eastAsia="方正仿宋_GB2312" w:cs="方正仿宋_GB2312"/>
          <w:color w:val="000000"/>
          <w:sz w:val="36"/>
          <w:szCs w:val="36"/>
          <w:highlight w:val="none"/>
        </w:rPr>
        <w:tab/>
      </w:r>
      <w:r>
        <w:rPr>
          <w:rFonts w:hint="eastAsia" w:ascii="方正仿宋_GB2312" w:hAnsi="方正仿宋_GB2312" w:eastAsia="方正仿宋_GB2312" w:cs="方正仿宋_GB2312"/>
          <w:color w:val="000000"/>
          <w:sz w:val="36"/>
          <w:szCs w:val="36"/>
          <w:highlight w:val="none"/>
          <w:lang w:val="en-US" w:eastAsia="zh-CN"/>
        </w:rPr>
        <w:t xml:space="preserve">1</w:t>
      </w:r>
      <w:r>
        <w:rPr>
          <w:rFonts w:hint="eastAsia" w:ascii="方正仿宋_GB2312" w:hAnsi="方正仿宋_GB2312" w:eastAsia="方正仿宋_GB2312" w:cs="方正仿宋_GB2312"/>
          <w:color w:val="000000"/>
          <w:sz w:val="36"/>
          <w:szCs w:val="48"/>
          <w:highlight w:val="none"/>
        </w:rPr>
        <w:fldChar w:fldCharType="end"/>
      </w:r>
      <w:r>
        <w:rPr>
          <w:rFonts w:hint="eastAsia" w:ascii="方正仿宋_GB2312" w:hAnsi="方正仿宋_GB2312" w:eastAsia="方正仿宋_GB2312" w:cs="方正仿宋_GB2312"/>
          <w:color w:val="000000"/>
          <w:sz w:val="36"/>
          <w:szCs w:val="48"/>
          <w:highlight w:val="none"/>
          <w:lang w:val="en-US" w:eastAsia="zh-CN"/>
        </w:rPr>
        <w:t xml:space="preserve">4</w:t>
      </w:r>
      <w:r>
        <w:rPr>
          <w:rFonts w:hint="eastAsia" w:ascii="方正仿宋_GB2312" w:hAnsi="方正仿宋_GB2312" w:eastAsia="方正仿宋_GB2312" w:cs="方正仿宋_GB2312"/>
          <w:color w:val="000000"/>
          <w:sz w:val="36"/>
          <w:szCs w:val="36"/>
          <w:highlight w:val="none"/>
          <w:lang w:val="en-US" w:eastAsia="zh-CN"/>
        </w:rPr>
      </w:r>
      <w:r/>
    </w:p>
    <w:p>
      <w:pPr>
        <w:pStyle w:val="1014"/>
        <w:tabs>
          <w:tab w:val="right" w:pos="8953" w:leader="dot"/>
        </w:tabs>
        <w:rPr>
          <w:rFonts w:hint="eastAsia" w:ascii="方正仿宋_GB2312" w:hAnsi="方正仿宋_GB2312" w:eastAsia="方正仿宋_GB2312" w:cs="方正仿宋_GB2312"/>
          <w:color w:val="000000"/>
          <w:sz w:val="36"/>
          <w:szCs w:val="36"/>
          <w:highlight w:val="none"/>
          <w:lang w:val="en-US" w:eastAsia="zh-CN"/>
        </w:rPr>
      </w:pPr>
      <w:r>
        <w:rPr>
          <w:rFonts w:hint="eastAsia" w:ascii="方正仿宋_GB2312" w:hAnsi="方正仿宋_GB2312" w:eastAsia="方正仿宋_GB2312" w:cs="方正仿宋_GB2312"/>
          <w:color w:val="000000"/>
          <w:sz w:val="36"/>
          <w:szCs w:val="48"/>
          <w:highlight w:val="none"/>
        </w:rPr>
        <w:fldChar w:fldCharType="begin"/>
      </w:r>
      <w:r>
        <w:rPr>
          <w:rFonts w:hint="eastAsia" w:ascii="方正仿宋_GB2312" w:hAnsi="方正仿宋_GB2312" w:eastAsia="方正仿宋_GB2312" w:cs="方正仿宋_GB2312"/>
          <w:color w:val="000000"/>
          <w:sz w:val="36"/>
          <w:szCs w:val="48"/>
          <w:highlight w:val="none"/>
        </w:rPr>
        <w:instrText xml:space="preserve"> HYPERLINK \l _Toc26382 </w:instrText>
      </w:r>
      <w:r>
        <w:rPr>
          <w:rFonts w:hint="eastAsia" w:ascii="方正仿宋_GB2312" w:hAnsi="方正仿宋_GB2312" w:eastAsia="方正仿宋_GB2312" w:cs="方正仿宋_GB2312"/>
          <w:color w:val="000000"/>
          <w:sz w:val="36"/>
          <w:szCs w:val="48"/>
          <w:highlight w:val="none"/>
        </w:rPr>
        <w:fldChar w:fldCharType="separate"/>
      </w:r>
      <w:r>
        <w:rPr>
          <w:rFonts w:hint="eastAsia" w:ascii="方正仿宋_GB2312" w:hAnsi="方正仿宋_GB2312" w:eastAsia="方正仿宋_GB2312" w:cs="方正仿宋_GB2312"/>
          <w:bCs/>
          <w:color w:val="000000"/>
          <w:sz w:val="36"/>
          <w:szCs w:val="28"/>
          <w:highlight w:val="none"/>
        </w:rPr>
        <w:t xml:space="preserve">第四章 </w:t>
      </w:r>
      <w:r>
        <w:rPr>
          <w:rFonts w:hint="eastAsia" w:ascii="方正仿宋_GB2312" w:hAnsi="方正仿宋_GB2312" w:eastAsia="方正仿宋_GB2312" w:cs="方正仿宋_GB2312"/>
          <w:bCs/>
          <w:color w:val="000000"/>
          <w:sz w:val="36"/>
          <w:szCs w:val="28"/>
          <w:highlight w:val="none"/>
          <w:lang w:val="en-US" w:eastAsia="zh-CN"/>
        </w:rPr>
        <w:t xml:space="preserve"> </w:t>
      </w:r>
      <w:r>
        <w:rPr>
          <w:rFonts w:hint="eastAsia" w:ascii="方正仿宋_GB2312" w:hAnsi="方正仿宋_GB2312" w:eastAsia="方正仿宋_GB2312" w:cs="方正仿宋_GB2312"/>
          <w:bCs/>
          <w:color w:val="000000"/>
          <w:sz w:val="36"/>
          <w:szCs w:val="28"/>
          <w:highlight w:val="none"/>
        </w:rPr>
        <w:t xml:space="preserve">采购需求</w:t>
      </w:r>
      <w:r>
        <w:rPr>
          <w:rFonts w:hint="eastAsia" w:ascii="方正仿宋_GB2312" w:hAnsi="方正仿宋_GB2312" w:eastAsia="方正仿宋_GB2312" w:cs="方正仿宋_GB2312"/>
          <w:color w:val="000000"/>
          <w:sz w:val="36"/>
          <w:szCs w:val="36"/>
          <w:highlight w:val="none"/>
        </w:rPr>
        <w:tab/>
      </w:r>
      <w:r>
        <w:rPr>
          <w:rFonts w:hint="eastAsia" w:ascii="方正仿宋_GB2312" w:hAnsi="方正仿宋_GB2312" w:eastAsia="方正仿宋_GB2312" w:cs="方正仿宋_GB2312"/>
          <w:color w:val="000000"/>
          <w:sz w:val="36"/>
          <w:szCs w:val="36"/>
          <w:highlight w:val="none"/>
          <w:lang w:val="en-US" w:eastAsia="zh-CN"/>
        </w:rPr>
        <w:t xml:space="preserve">1</w:t>
      </w:r>
      <w:r>
        <w:rPr>
          <w:rFonts w:hint="eastAsia" w:ascii="方正仿宋_GB2312" w:hAnsi="方正仿宋_GB2312" w:eastAsia="方正仿宋_GB2312" w:cs="方正仿宋_GB2312"/>
          <w:color w:val="000000"/>
          <w:sz w:val="36"/>
          <w:szCs w:val="48"/>
          <w:highlight w:val="none"/>
        </w:rPr>
        <w:fldChar w:fldCharType="end"/>
      </w:r>
      <w:r>
        <w:rPr>
          <w:rFonts w:hint="eastAsia" w:ascii="方正仿宋_GB2312" w:hAnsi="方正仿宋_GB2312" w:eastAsia="方正仿宋_GB2312" w:cs="方正仿宋_GB2312"/>
          <w:color w:val="000000"/>
          <w:sz w:val="36"/>
          <w:szCs w:val="48"/>
          <w:highlight w:val="none"/>
          <w:lang w:val="en-US" w:eastAsia="zh-CN"/>
        </w:rPr>
        <w:t xml:space="preserve">7</w:t>
      </w:r>
      <w:r>
        <w:rPr>
          <w:rFonts w:hint="eastAsia" w:ascii="方正仿宋_GB2312" w:hAnsi="方正仿宋_GB2312" w:eastAsia="方正仿宋_GB2312" w:cs="方正仿宋_GB2312"/>
          <w:color w:val="000000"/>
          <w:sz w:val="36"/>
          <w:szCs w:val="36"/>
          <w:highlight w:val="none"/>
          <w:lang w:val="en-US" w:eastAsia="zh-CN"/>
        </w:rPr>
      </w:r>
      <w:r/>
    </w:p>
    <w:p>
      <w:pPr>
        <w:pStyle w:val="1014"/>
        <w:tabs>
          <w:tab w:val="right" w:pos="8953" w:leader="dot"/>
        </w:tabs>
        <w:rPr>
          <w:rFonts w:hint="eastAsia" w:ascii="方正仿宋_GB2312" w:hAnsi="方正仿宋_GB2312" w:eastAsia="方正仿宋_GB2312" w:cs="方正仿宋_GB2312"/>
          <w:color w:val="000000"/>
          <w:sz w:val="36"/>
          <w:szCs w:val="36"/>
          <w:highlight w:val="none"/>
          <w:lang w:val="en-US" w:eastAsia="zh-CN"/>
        </w:rPr>
      </w:pPr>
      <w:r>
        <w:rPr>
          <w:rFonts w:hint="eastAsia" w:ascii="方正仿宋_GB2312" w:hAnsi="方正仿宋_GB2312" w:eastAsia="方正仿宋_GB2312" w:cs="方正仿宋_GB2312"/>
          <w:color w:val="000000"/>
          <w:sz w:val="36"/>
          <w:szCs w:val="48"/>
          <w:highlight w:val="none"/>
        </w:rPr>
        <w:fldChar w:fldCharType="begin"/>
      </w:r>
      <w:r>
        <w:rPr>
          <w:rFonts w:hint="eastAsia" w:ascii="方正仿宋_GB2312" w:hAnsi="方正仿宋_GB2312" w:eastAsia="方正仿宋_GB2312" w:cs="方正仿宋_GB2312"/>
          <w:color w:val="000000"/>
          <w:sz w:val="36"/>
          <w:szCs w:val="48"/>
          <w:highlight w:val="none"/>
        </w:rPr>
        <w:instrText xml:space="preserve"> HYPERLINK \l _Toc8870 </w:instrText>
      </w:r>
      <w:r>
        <w:rPr>
          <w:rFonts w:hint="eastAsia" w:ascii="方正仿宋_GB2312" w:hAnsi="方正仿宋_GB2312" w:eastAsia="方正仿宋_GB2312" w:cs="方正仿宋_GB2312"/>
          <w:color w:val="000000"/>
          <w:sz w:val="36"/>
          <w:szCs w:val="48"/>
          <w:highlight w:val="none"/>
        </w:rPr>
        <w:fldChar w:fldCharType="separate"/>
      </w:r>
      <w:r>
        <w:rPr>
          <w:rFonts w:hint="eastAsia" w:ascii="方正仿宋_GB2312" w:hAnsi="方正仿宋_GB2312" w:eastAsia="方正仿宋_GB2312" w:cs="方正仿宋_GB2312"/>
          <w:bCs/>
          <w:color w:val="000000"/>
          <w:sz w:val="36"/>
          <w:szCs w:val="40"/>
          <w:highlight w:val="none"/>
        </w:rPr>
        <w:t xml:space="preserve">第五章  评标方法与评标标准</w:t>
      </w:r>
      <w:r>
        <w:rPr>
          <w:rFonts w:hint="eastAsia" w:ascii="方正仿宋_GB2312" w:hAnsi="方正仿宋_GB2312" w:eastAsia="方正仿宋_GB2312" w:cs="方正仿宋_GB2312"/>
          <w:color w:val="000000"/>
          <w:sz w:val="36"/>
          <w:szCs w:val="36"/>
          <w:highlight w:val="none"/>
        </w:rPr>
        <w:tab/>
      </w:r>
      <w:r>
        <w:rPr>
          <w:rFonts w:hint="eastAsia" w:ascii="方正仿宋_GB2312" w:hAnsi="方正仿宋_GB2312" w:eastAsia="方正仿宋_GB2312" w:cs="方正仿宋_GB2312"/>
          <w:color w:val="000000"/>
          <w:sz w:val="36"/>
          <w:szCs w:val="36"/>
          <w:highlight w:val="none"/>
          <w:lang w:val="en-US" w:eastAsia="zh-CN"/>
        </w:rPr>
        <w:t xml:space="preserve">2</w:t>
      </w:r>
      <w:r>
        <w:rPr>
          <w:rFonts w:hint="eastAsia" w:ascii="方正仿宋_GB2312" w:hAnsi="方正仿宋_GB2312" w:eastAsia="方正仿宋_GB2312" w:cs="方正仿宋_GB2312"/>
          <w:color w:val="000000"/>
          <w:sz w:val="36"/>
          <w:szCs w:val="48"/>
          <w:highlight w:val="none"/>
        </w:rPr>
        <w:fldChar w:fldCharType="end"/>
      </w:r>
      <w:r>
        <w:rPr>
          <w:rFonts w:hint="eastAsia" w:ascii="方正仿宋_GB2312" w:hAnsi="方正仿宋_GB2312" w:eastAsia="方正仿宋_GB2312" w:cs="方正仿宋_GB2312"/>
          <w:color w:val="000000"/>
          <w:sz w:val="36"/>
          <w:szCs w:val="48"/>
          <w:highlight w:val="none"/>
          <w:lang w:val="en-US" w:eastAsia="zh-CN"/>
        </w:rPr>
        <w:t xml:space="preserve">0</w:t>
      </w:r>
      <w:r>
        <w:rPr>
          <w:rFonts w:hint="eastAsia" w:ascii="方正仿宋_GB2312" w:hAnsi="方正仿宋_GB2312" w:eastAsia="方正仿宋_GB2312" w:cs="方正仿宋_GB2312"/>
          <w:color w:val="000000"/>
          <w:sz w:val="36"/>
          <w:szCs w:val="36"/>
          <w:highlight w:val="none"/>
          <w:lang w:val="en-US" w:eastAsia="zh-CN"/>
        </w:rPr>
      </w:r>
      <w:r/>
    </w:p>
    <w:p>
      <w:pPr>
        <w:pStyle w:val="1014"/>
        <w:tabs>
          <w:tab w:val="right" w:pos="8953" w:leader="dot"/>
        </w:tabs>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sz w:val="36"/>
          <w:szCs w:val="48"/>
          <w:highlight w:val="none"/>
        </w:rPr>
      </w:r>
      <w:r>
        <w:rPr>
          <w:rFonts w:hint="eastAsia" w:ascii="方正仿宋_GB2312" w:hAnsi="方正仿宋_GB2312" w:eastAsia="方正仿宋_GB2312" w:cs="方正仿宋_GB2312"/>
          <w:color w:val="000000"/>
          <w:sz w:val="36"/>
          <w:szCs w:val="48"/>
          <w:highlight w:val="none"/>
        </w:rPr>
        <w:fldChar w:fldCharType="begin"/>
      </w:r>
      <w:r>
        <w:rPr>
          <w:rFonts w:hint="eastAsia" w:ascii="方正仿宋_GB2312" w:hAnsi="方正仿宋_GB2312" w:eastAsia="方正仿宋_GB2312" w:cs="方正仿宋_GB2312"/>
          <w:color w:val="000000"/>
          <w:sz w:val="36"/>
          <w:szCs w:val="48"/>
          <w:highlight w:val="none"/>
        </w:rPr>
        <w:instrText xml:space="preserve"> HYPERLINK \l _Toc5763 </w:instrText>
      </w:r>
      <w:r>
        <w:rPr>
          <w:rFonts w:hint="eastAsia" w:ascii="方正仿宋_GB2312" w:hAnsi="方正仿宋_GB2312" w:eastAsia="方正仿宋_GB2312" w:cs="方正仿宋_GB2312"/>
          <w:color w:val="000000"/>
          <w:sz w:val="36"/>
          <w:szCs w:val="48"/>
          <w:highlight w:val="none"/>
        </w:rPr>
        <w:fldChar w:fldCharType="separate"/>
      </w:r>
      <w:r>
        <w:rPr>
          <w:rFonts w:hint="eastAsia" w:ascii="方正仿宋_GB2312" w:hAnsi="方正仿宋_GB2312" w:eastAsia="方正仿宋_GB2312" w:cs="方正仿宋_GB2312"/>
          <w:bCs/>
          <w:color w:val="000000"/>
          <w:sz w:val="36"/>
          <w:szCs w:val="40"/>
          <w:highlight w:val="none"/>
        </w:rPr>
        <w:t xml:space="preserve">第六章  投标文件格式</w:t>
      </w:r>
      <w:r>
        <w:rPr>
          <w:rFonts w:hint="eastAsia" w:ascii="方正仿宋_GB2312" w:hAnsi="方正仿宋_GB2312" w:eastAsia="方正仿宋_GB2312" w:cs="方正仿宋_GB2312"/>
          <w:color w:val="000000"/>
          <w:sz w:val="36"/>
          <w:szCs w:val="36"/>
          <w:highlight w:val="none"/>
        </w:rPr>
        <w:tab/>
      </w:r>
      <w:r>
        <w:rPr>
          <w:rFonts w:hint="eastAsia" w:ascii="方正仿宋_GB2312" w:hAnsi="方正仿宋_GB2312" w:eastAsia="方正仿宋_GB2312" w:cs="方正仿宋_GB2312"/>
          <w:color w:val="000000"/>
          <w:sz w:val="36"/>
          <w:szCs w:val="36"/>
          <w:highlight w:val="none"/>
          <w:lang w:val="en-US" w:eastAsia="zh-CN"/>
        </w:rPr>
        <w:t xml:space="preserve">25</w:t>
      </w:r>
      <w:r>
        <w:rPr>
          <w:rFonts w:hint="eastAsia" w:ascii="方正仿宋_GB2312" w:hAnsi="方正仿宋_GB2312" w:eastAsia="方正仿宋_GB2312" w:cs="方正仿宋_GB2312"/>
          <w:color w:val="000000"/>
          <w:sz w:val="36"/>
          <w:szCs w:val="48"/>
          <w:highlight w:val="none"/>
        </w:rPr>
        <w:fldChar w:fldCharType="end"/>
      </w:r>
      <w:r>
        <w:rPr>
          <w:rFonts w:hint="eastAsia" w:ascii="方正仿宋_GB2312" w:hAnsi="方正仿宋_GB2312" w:eastAsia="方正仿宋_GB2312" w:cs="方正仿宋_GB2312"/>
          <w:color w:val="000000"/>
          <w:highlight w:val="none"/>
          <w:lang w:val="en-US" w:eastAsia="zh-CN"/>
        </w:rPr>
      </w:r>
      <w:r/>
    </w:p>
    <w:p>
      <w:pPr>
        <w:pStyle w:val="961"/>
        <w:rPr>
          <w:rFonts w:hint="eastAsia" w:ascii="方正仿宋_GB2312" w:hAnsi="方正仿宋_GB2312" w:eastAsia="方正仿宋_GB2312" w:cs="方正仿宋_GB2312"/>
          <w:color w:val="000000"/>
          <w:sz w:val="36"/>
          <w:szCs w:val="36"/>
          <w:highlight w:val="none"/>
        </w:rPr>
      </w:pPr>
      <w:r>
        <w:rPr>
          <w:rFonts w:hint="eastAsia" w:ascii="方正仿宋_GB2312" w:hAnsi="方正仿宋_GB2312" w:eastAsia="方正仿宋_GB2312" w:cs="方正仿宋_GB2312"/>
          <w:color w:val="000000"/>
          <w:szCs w:val="36"/>
          <w:highlight w:val="none"/>
        </w:rPr>
        <w:fldChar w:fldCharType="end"/>
      </w:r>
      <w:r>
        <w:rPr>
          <w:rFonts w:hint="eastAsia" w:ascii="方正仿宋_GB2312" w:hAnsi="方正仿宋_GB2312" w:eastAsia="方正仿宋_GB2312" w:cs="方正仿宋_GB2312"/>
          <w:color w:val="000000"/>
          <w:sz w:val="36"/>
          <w:szCs w:val="36"/>
          <w:highlight w:val="none"/>
        </w:rPr>
      </w:r>
      <w:r/>
    </w:p>
    <w:p>
      <w:pPr>
        <w:pStyle w:val="961"/>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961"/>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961"/>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961"/>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961"/>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961"/>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961"/>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961"/>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961"/>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961"/>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961"/>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961"/>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961"/>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961"/>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961"/>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961"/>
        <w:keepNext/>
        <w:spacing w:line="400" w:lineRule="exact"/>
        <w:rPr>
          <w:rFonts w:hint="eastAsia" w:ascii="方正仿宋_GB2312" w:hAnsi="方正仿宋_GB2312" w:eastAsia="方正仿宋_GB2312" w:cs="方正仿宋_GB2312"/>
          <w:b/>
          <w:bCs/>
          <w:color w:val="000000"/>
          <w:sz w:val="36"/>
          <w:szCs w:val="36"/>
          <w:highlight w:val="none"/>
        </w:rPr>
        <w:sectPr>
          <w:footerReference w:type="default" r:id="rId12"/>
          <w:footerReference w:type="first" r:id="rId13"/>
          <w:footnotePr/>
          <w:endnotePr/>
          <w:type w:val="nextPage"/>
          <w:pgSz w:w="11906" w:h="16838" w:orient="portrait"/>
          <w:pgMar w:top="1418" w:right="1081" w:bottom="1418" w:left="1365" w:header="851" w:footer="907" w:gutter="0"/>
          <w:pgNumType w:start="1"/>
          <w:cols w:num="1" w:sep="0" w:space="1701" w:equalWidth="1"/>
          <w:docGrid w:linePitch="360"/>
        </w:sectPr>
        <w:outlineLvl w:val="0"/>
      </w:pPr>
      <w:r/>
      <w:bookmarkStart w:id="6" w:name="_Toc28938"/>
      <w:r>
        <w:rPr>
          <w:rFonts w:hint="eastAsia" w:ascii="方正仿宋_GB2312" w:hAnsi="方正仿宋_GB2312" w:eastAsia="方正仿宋_GB2312" w:cs="方正仿宋_GB2312"/>
          <w:b/>
          <w:bCs/>
          <w:color w:val="000000"/>
          <w:sz w:val="36"/>
          <w:szCs w:val="36"/>
          <w:highlight w:val="none"/>
        </w:rPr>
      </w:r>
      <w:r/>
    </w:p>
    <w:p>
      <w:pPr>
        <w:pStyle w:val="961"/>
        <w:numPr>
          <w:ilvl w:val="0"/>
          <w:numId w:val="4"/>
        </w:numPr>
        <w:jc w:val="center"/>
        <w:keepNext/>
        <w:spacing w:line="400" w:lineRule="exact"/>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t xml:space="preserve"> </w:t>
      </w:r>
      <w:bookmarkEnd w:id="0"/>
      <w:r>
        <w:rPr>
          <w:rFonts w:hint="eastAsia" w:ascii="方正仿宋_GB2312" w:hAnsi="方正仿宋_GB2312" w:eastAsia="方正仿宋_GB2312" w:cs="方正仿宋_GB2312"/>
          <w:b/>
          <w:bCs/>
          <w:color w:val="000000"/>
          <w:sz w:val="36"/>
          <w:szCs w:val="36"/>
          <w:highlight w:val="none"/>
        </w:rPr>
        <w:t xml:space="preserve">投标邀请</w:t>
      </w:r>
      <w:bookmarkEnd w:id="6"/>
      <w:r>
        <w:rPr>
          <w:rFonts w:hint="eastAsia" w:ascii="方正仿宋_GB2312" w:hAnsi="方正仿宋_GB2312" w:eastAsia="方正仿宋_GB2312" w:cs="方正仿宋_GB2312"/>
          <w:b/>
          <w:bCs/>
          <w:color w:val="000000"/>
          <w:sz w:val="36"/>
          <w:szCs w:val="36"/>
          <w:highlight w:val="none"/>
        </w:rPr>
      </w:r>
      <w:r/>
    </w:p>
    <w:p>
      <w:pPr>
        <w:pStyle w:val="973"/>
        <w:ind w:firstLine="0"/>
        <w:rPr>
          <w:rFonts w:hint="eastAsia"/>
          <w:color w:val="000000"/>
          <w:highlight w:val="none"/>
        </w:rPr>
      </w:pPr>
      <w:r>
        <w:rPr>
          <w:rFonts w:hint="eastAsia"/>
          <w:color w:val="000000"/>
          <w:highlight w:val="none"/>
        </w:rPr>
      </w:r>
      <w:r/>
    </w:p>
    <w:p>
      <w:pPr>
        <w:pStyle w:val="961"/>
        <w:contextualSpacing/>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受[如东县洋口镇人民政府]的委托，南通建辰工程咨询有限公司就</w:t>
      </w:r>
      <w:r>
        <w:rPr>
          <w:rFonts w:hint="eastAsia" w:ascii="方正仿宋_GB2312" w:hAnsi="方正仿宋_GB2312" w:eastAsia="方正仿宋_GB2312" w:cs="方正仿宋_GB2312"/>
          <w:color w:val="000000"/>
          <w:sz w:val="24"/>
          <w:szCs w:val="24"/>
          <w:highlight w:val="none"/>
          <w:u w:val="single"/>
        </w:rPr>
        <w:t xml:space="preserve">[如东县洋口镇化工园《浅层地震勘探报告》编制项目]</w:t>
      </w:r>
      <w:r>
        <w:rPr>
          <w:rFonts w:hint="eastAsia" w:ascii="方正仿宋_GB2312" w:hAnsi="方正仿宋_GB2312" w:eastAsia="方正仿宋_GB2312" w:cs="方正仿宋_GB2312"/>
          <w:color w:val="000000"/>
          <w:sz w:val="24"/>
          <w:szCs w:val="24"/>
          <w:highlight w:val="none"/>
        </w:rPr>
        <w:t xml:space="preserve">([项目编号JSZC-320623-NTJC-G2026-0017])进行公开招标采购，欢迎符合条件的投标人投标。</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color w:val="000000"/>
          <w:sz w:val="24"/>
          <w:szCs w:val="24"/>
          <w:highlight w:val="none"/>
        </w:rPr>
        <w:t xml:space="preserve">项目概况</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b/>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color w:val="000000"/>
          <w:sz w:val="24"/>
          <w:szCs w:val="24"/>
          <w:highlight w:val="none"/>
          <w:u w:val="single"/>
        </w:rPr>
        <w:t xml:space="preserve">如东县洋口镇化工园《浅层地震勘探报告》编制项目 </w:t>
      </w:r>
      <w:r>
        <w:rPr>
          <w:rFonts w:hint="eastAsia" w:ascii="方正仿宋_GB2312" w:hAnsi="方正仿宋_GB2312" w:eastAsia="方正仿宋_GB2312" w:cs="方正仿宋_GB2312"/>
          <w:color w:val="000000"/>
          <w:sz w:val="24"/>
          <w:szCs w:val="24"/>
          <w:highlight w:val="none"/>
        </w:rPr>
        <w:t xml:space="preserve">的潜在投标人可在</w:t>
      </w:r>
      <w:r>
        <w:rPr>
          <w:rFonts w:hint="eastAsia" w:ascii="方正仿宋_GB2312" w:hAnsi="方正仿宋_GB2312" w:eastAsia="方正仿宋_GB2312" w:cs="方正仿宋_GB2312"/>
          <w:color w:val="000000"/>
          <w:sz w:val="24"/>
          <w:szCs w:val="24"/>
          <w:highlight w:val="none"/>
          <w:u w:val="single"/>
        </w:rPr>
        <w:t xml:space="preserve">“江苏政府采购网”自行免费下载</w:t>
      </w:r>
      <w:r>
        <w:rPr>
          <w:rFonts w:hint="eastAsia" w:ascii="方正仿宋_GB2312" w:hAnsi="方正仿宋_GB2312" w:eastAsia="方正仿宋_GB2312" w:cs="方正仿宋_GB2312"/>
          <w:color w:val="000000"/>
          <w:sz w:val="24"/>
          <w:szCs w:val="24"/>
          <w:highlight w:val="none"/>
        </w:rPr>
        <w:t xml:space="preserve">招标文件，</w:t>
      </w:r>
      <w:r>
        <w:rPr>
          <w:rFonts w:hint="eastAsia" w:ascii="方正仿宋_GB2312" w:hAnsi="方正仿宋_GB2312" w:eastAsia="方正仿宋_GB2312" w:cs="方正仿宋_GB2312"/>
          <w:b/>
          <w:bCs/>
          <w:color w:val="000000"/>
          <w:sz w:val="24"/>
          <w:szCs w:val="24"/>
          <w:highlight w:val="none"/>
        </w:rPr>
        <w:t xml:space="preserve">并于</w:t>
      </w:r>
      <w:r>
        <w:rPr>
          <w:rFonts w:hint="eastAsia" w:ascii="方正仿宋_GB2312" w:hAnsi="方正仿宋_GB2312" w:eastAsia="方正仿宋_GB2312" w:cs="方正仿宋_GB2312"/>
          <w:b/>
          <w:bCs/>
          <w:color w:val="000000"/>
          <w:sz w:val="24"/>
          <w:szCs w:val="24"/>
          <w:highlight w:val="none"/>
          <w:u w:val="single"/>
        </w:rPr>
        <w:t xml:space="preserve"> 2026年1</w:t>
      </w:r>
      <w:r>
        <w:rPr>
          <w:rFonts w:hint="eastAsia" w:ascii="方正仿宋_GB2312" w:hAnsi="方正仿宋_GB2312" w:eastAsia="方正仿宋_GB2312" w:cs="方正仿宋_GB2312"/>
          <w:b/>
          <w:bCs/>
          <w:color w:val="000000"/>
          <w:sz w:val="24"/>
          <w:szCs w:val="24"/>
          <w:highlight w:val="none"/>
          <w:u w:val="single"/>
          <w:lang w:val="en-US" w:eastAsia="zh-CN"/>
        </w:rPr>
        <w:t xml:space="preserve">1</w:t>
      </w:r>
      <w:r>
        <w:rPr>
          <w:rFonts w:hint="eastAsia" w:ascii="方正仿宋_GB2312" w:hAnsi="方正仿宋_GB2312" w:eastAsia="方正仿宋_GB2312" w:cs="方正仿宋_GB2312"/>
          <w:b/>
          <w:bCs/>
          <w:color w:val="000000"/>
          <w:sz w:val="24"/>
          <w:szCs w:val="24"/>
          <w:highlight w:val="none"/>
          <w:u w:val="single"/>
        </w:rPr>
        <w:t xml:space="preserve">月</w:t>
      </w:r>
      <w:r>
        <w:rPr>
          <w:rFonts w:hint="eastAsia" w:ascii="方正仿宋_GB2312" w:hAnsi="方正仿宋_GB2312" w:eastAsia="方正仿宋_GB2312" w:cs="方正仿宋_GB2312"/>
          <w:b/>
          <w:bCs/>
          <w:color w:val="000000"/>
          <w:sz w:val="24"/>
          <w:szCs w:val="24"/>
          <w:highlight w:val="none"/>
          <w:u w:val="single"/>
          <w:lang w:val="en-US" w:eastAsia="zh-CN"/>
        </w:rPr>
        <w:t xml:space="preserve">16</w:t>
      </w:r>
      <w:r>
        <w:rPr>
          <w:rFonts w:hint="eastAsia" w:ascii="方正仿宋_GB2312" w:hAnsi="方正仿宋_GB2312" w:eastAsia="方正仿宋_GB2312" w:cs="方正仿宋_GB2312"/>
          <w:b/>
          <w:bCs/>
          <w:color w:val="000000"/>
          <w:sz w:val="24"/>
          <w:szCs w:val="24"/>
          <w:highlight w:val="none"/>
          <w:u w:val="single"/>
        </w:rPr>
        <w:t xml:space="preserve">日9点</w:t>
      </w:r>
      <w:r>
        <w:rPr>
          <w:rFonts w:hint="eastAsia" w:ascii="方正仿宋_GB2312" w:hAnsi="方正仿宋_GB2312" w:eastAsia="方正仿宋_GB2312" w:cs="方正仿宋_GB2312"/>
          <w:b/>
          <w:bCs/>
          <w:color w:val="000000"/>
          <w:sz w:val="24"/>
          <w:szCs w:val="24"/>
          <w:highlight w:val="none"/>
          <w:u w:val="single"/>
          <w:lang w:val="en-US" w:eastAsia="zh-CN"/>
        </w:rPr>
        <w:t xml:space="preserve">0</w:t>
      </w:r>
      <w:r>
        <w:rPr>
          <w:rFonts w:hint="eastAsia" w:ascii="方正仿宋_GB2312" w:hAnsi="方正仿宋_GB2312" w:eastAsia="方正仿宋_GB2312" w:cs="方正仿宋_GB2312"/>
          <w:b/>
          <w:bCs/>
          <w:color w:val="000000"/>
          <w:sz w:val="24"/>
          <w:szCs w:val="24"/>
          <w:highlight w:val="none"/>
          <w:u w:val="single"/>
        </w:rPr>
        <w:t xml:space="preserve">0分（</w:t>
      </w:r>
      <w:r>
        <w:rPr>
          <w:rFonts w:hint="eastAsia" w:ascii="方正仿宋_GB2312" w:hAnsi="方正仿宋_GB2312" w:eastAsia="方正仿宋_GB2312" w:cs="方正仿宋_GB2312"/>
          <w:b/>
          <w:bCs/>
          <w:color w:val="000000"/>
          <w:sz w:val="24"/>
          <w:szCs w:val="24"/>
          <w:highlight w:val="none"/>
        </w:rPr>
        <w:t xml:space="preserve">北京时间）前递交投标文件。</w:t>
      </w:r>
      <w:r>
        <w:rPr>
          <w:rFonts w:hint="eastAsia" w:ascii="方正仿宋_GB2312" w:hAnsi="方正仿宋_GB2312" w:eastAsia="方正仿宋_GB2312" w:cs="方正仿宋_GB2312"/>
          <w:b/>
          <w:bCs/>
          <w:color w:val="000000"/>
          <w:sz w:val="24"/>
          <w:szCs w:val="24"/>
          <w:highlight w:val="none"/>
        </w:rPr>
      </w:r>
      <w:r/>
    </w:p>
    <w:p>
      <w:pPr>
        <w:pStyle w:val="961"/>
        <w:ind w:firstLine="498"/>
        <w:keepLines/>
        <w:keepNext/>
        <w:spacing w:before="145" w:after="145" w:line="400" w:lineRule="exact"/>
        <w:rPr>
          <w:rFonts w:hint="eastAsia" w:ascii="方正仿宋_GB2312" w:hAnsi="方正仿宋_GB2312" w:eastAsia="方正仿宋_GB2312" w:cs="方正仿宋_GB2312"/>
          <w:b/>
          <w:bCs/>
          <w:color w:val="000000"/>
          <w:sz w:val="32"/>
          <w:szCs w:val="32"/>
          <w:highlight w:val="none"/>
        </w:rPr>
      </w:pPr>
      <w:r/>
      <w:bookmarkStart w:id="7" w:name="_Toc38985263"/>
      <w:r/>
      <w:bookmarkStart w:id="8" w:name="_Toc35393621"/>
      <w:r/>
      <w:bookmarkStart w:id="9" w:name="_Toc35393790"/>
      <w:r/>
      <w:bookmarkStart w:id="10" w:name="_Toc28359002"/>
      <w:r/>
      <w:bookmarkStart w:id="11" w:name="_Toc28359079"/>
      <w:r/>
      <w:bookmarkStart w:id="12" w:name="_Hlk24379207"/>
      <w:r>
        <w:rPr>
          <w:rFonts w:hint="eastAsia" w:ascii="方正仿宋_GB2312" w:hAnsi="方正仿宋_GB2312" w:eastAsia="方正仿宋_GB2312" w:cs="方正仿宋_GB2312"/>
          <w:b/>
          <w:bCs/>
          <w:color w:val="000000"/>
          <w:sz w:val="32"/>
          <w:szCs w:val="32"/>
          <w:highlight w:val="none"/>
        </w:rPr>
        <w:t xml:space="preserve">一、项目基本情况</w:t>
      </w:r>
      <w:bookmarkEnd w:id="7"/>
      <w:r/>
      <w:bookmarkEnd w:id="8"/>
      <w:r/>
      <w:bookmarkEnd w:id="9"/>
      <w:r/>
      <w:bookmarkEnd w:id="10"/>
      <w:r/>
      <w:bookmarkEnd w:id="11"/>
      <w:r>
        <w:rPr>
          <w:rFonts w:hint="eastAsia" w:ascii="方正仿宋_GB2312" w:hAnsi="方正仿宋_GB2312" w:eastAsia="方正仿宋_GB2312" w:cs="方正仿宋_GB2312"/>
          <w:b/>
          <w:bCs/>
          <w:color w:val="000000"/>
          <w:sz w:val="32"/>
          <w:szCs w:val="32"/>
          <w:highlight w:val="none"/>
        </w:rPr>
      </w:r>
      <w:r/>
    </w:p>
    <w:p>
      <w:pPr>
        <w:pStyle w:val="961"/>
        <w:contextualSpacing/>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1.项目编号：JSZC-320623-NTJC-G2026-0017</w:t>
      </w:r>
      <w:r>
        <w:rPr>
          <w:rFonts w:hint="eastAsia" w:ascii="方正仿宋_GB2312" w:hAnsi="方正仿宋_GB2312" w:eastAsia="方正仿宋_GB2312" w:cs="方正仿宋_GB2312"/>
          <w:color w:val="000000"/>
          <w:sz w:val="24"/>
          <w:szCs w:val="24"/>
          <w:highlight w:val="none"/>
        </w:rPr>
      </w:r>
      <w:r/>
    </w:p>
    <w:p>
      <w:pPr>
        <w:pStyle w:val="961"/>
        <w:contextualSpacing/>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2.项目名称：如东县洋口镇化工园《浅层地震勘探报告》编制项目</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3.采购方式：公开招标</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4.项目类型：服务</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5.所属行业：其他未列明行业</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6.</w:t>
      </w:r>
      <w:bookmarkEnd w:id="12"/>
      <w:r>
        <w:rPr>
          <w:rFonts w:hint="eastAsia" w:ascii="方正仿宋_GB2312" w:hAnsi="方正仿宋_GB2312" w:eastAsia="方正仿宋_GB2312" w:cs="方正仿宋_GB2312"/>
          <w:color w:val="000000"/>
          <w:sz w:val="24"/>
          <w:szCs w:val="24"/>
          <w:highlight w:val="none"/>
        </w:rPr>
        <w:t xml:space="preserve">预算金额：150万元。</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bookmarkStart w:id="13" w:name="_Toc28359003"/>
      <w:r/>
      <w:bookmarkStart w:id="14" w:name="_Toc35393791"/>
      <w:r/>
      <w:bookmarkStart w:id="15" w:name="_Toc35393622"/>
      <w:r/>
      <w:bookmarkStart w:id="16" w:name="_Toc28359080"/>
      <w:r/>
      <w:bookmarkStart w:id="17" w:name="_Toc38985264"/>
      <w:r>
        <w:rPr>
          <w:rFonts w:hint="eastAsia" w:ascii="方正仿宋_GB2312" w:hAnsi="方正仿宋_GB2312" w:eastAsia="方正仿宋_GB2312" w:cs="方正仿宋_GB2312"/>
          <w:color w:val="000000"/>
          <w:sz w:val="24"/>
          <w:szCs w:val="24"/>
          <w:highlight w:val="none"/>
        </w:rPr>
        <w:t xml:space="preserve">7.最高限价：人民币148万元。投标报价高于最高限价的为无效报价。</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8.采购需求（简介）：详见招标文件，请仔细研究。</w:t>
      </w:r>
      <w:r>
        <w:rPr>
          <w:rFonts w:hint="eastAsia" w:ascii="方正仿宋_GB2312" w:hAnsi="方正仿宋_GB2312" w:eastAsia="方正仿宋_GB2312" w:cs="方正仿宋_GB2312"/>
          <w:color w:val="000000"/>
          <w:sz w:val="24"/>
          <w:szCs w:val="24"/>
          <w:highlight w:val="none"/>
        </w:rPr>
      </w:r>
      <w:r/>
    </w:p>
    <w:p>
      <w:pPr>
        <w:pStyle w:val="1040"/>
        <w:ind w:firstLine="480"/>
        <w:jc w:val="both"/>
        <w:spacing w:line="44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9.合同履行期限：合同签订后60日历天完成最终成果报告。</w:t>
      </w:r>
      <w:r>
        <w:rPr>
          <w:rFonts w:hint="eastAsia" w:ascii="方正仿宋_GB2312" w:hAnsi="方正仿宋_GB2312" w:eastAsia="方正仿宋_GB2312" w:cs="方正仿宋_GB2312"/>
          <w:color w:val="000000"/>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10.本项目是否接受联合体投标：否</w:t>
      </w:r>
      <w:r>
        <w:rPr>
          <w:rFonts w:hint="eastAsia" w:ascii="方正仿宋_GB2312" w:hAnsi="方正仿宋_GB2312" w:eastAsia="方正仿宋_GB2312" w:cs="方正仿宋_GB2312"/>
          <w:color w:val="000000"/>
          <w:sz w:val="24"/>
          <w:szCs w:val="24"/>
          <w:highlight w:val="none"/>
        </w:rPr>
      </w:r>
      <w:r/>
    </w:p>
    <w:p>
      <w:pPr>
        <w:pStyle w:val="961"/>
        <w:ind w:firstLine="480"/>
        <w:spacing w:line="3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11.本项目是否接受分包：否。</w:t>
      </w:r>
      <w:r>
        <w:rPr>
          <w:rFonts w:hint="eastAsia" w:ascii="方正仿宋_GB2312" w:hAnsi="方正仿宋_GB2312" w:eastAsia="方正仿宋_GB2312" w:cs="方正仿宋_GB2312"/>
          <w:color w:val="000000"/>
          <w:sz w:val="24"/>
          <w:szCs w:val="24"/>
          <w:highlight w:val="none"/>
        </w:rPr>
      </w:r>
      <w:r/>
    </w:p>
    <w:p>
      <w:pPr>
        <w:pStyle w:val="961"/>
        <w:ind w:firstLine="498"/>
        <w:keepLines/>
        <w:keepNext/>
        <w:spacing w:before="145" w:after="145" w:line="400" w:lineRule="exact"/>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t xml:space="preserve">二、申请人的资格要求</w:t>
      </w:r>
      <w:bookmarkEnd w:id="13"/>
      <w:r/>
      <w:bookmarkEnd w:id="14"/>
      <w:r/>
      <w:bookmarkEnd w:id="15"/>
      <w:r/>
      <w:bookmarkEnd w:id="16"/>
      <w:r/>
      <w:bookmarkEnd w:id="17"/>
      <w:r>
        <w:rPr>
          <w:rFonts w:hint="eastAsia" w:ascii="方正仿宋_GB2312" w:hAnsi="方正仿宋_GB2312" w:eastAsia="方正仿宋_GB2312" w:cs="方正仿宋_GB2312"/>
          <w:b/>
          <w:bCs/>
          <w:color w:val="000000"/>
          <w:sz w:val="32"/>
          <w:szCs w:val="32"/>
          <w:highlight w:val="none"/>
        </w:rPr>
      </w:r>
      <w:r/>
    </w:p>
    <w:p>
      <w:pPr>
        <w:pStyle w:val="961"/>
        <w:ind w:firstLine="560"/>
        <w:spacing w:line="400" w:lineRule="exact"/>
        <w:rPr>
          <w:rFonts w:hint="eastAsia" w:ascii="方正仿宋_GB2312" w:hAnsi="方正仿宋_GB2312" w:eastAsia="方正仿宋_GB2312" w:cs="方正仿宋_GB2312"/>
          <w:color w:val="000000"/>
          <w:sz w:val="28"/>
          <w:szCs w:val="28"/>
          <w:highlight w:val="none"/>
        </w:rPr>
      </w:pPr>
      <w:r/>
      <w:bookmarkStart w:id="18" w:name="_Toc35393623"/>
      <w:r/>
      <w:bookmarkStart w:id="19" w:name="_Toc28359004"/>
      <w:r/>
      <w:bookmarkStart w:id="20" w:name="_Toc38985265"/>
      <w:r/>
      <w:bookmarkStart w:id="21" w:name="_Toc35393792"/>
      <w:r/>
      <w:bookmarkStart w:id="22" w:name="_Toc28359081"/>
      <w:r>
        <w:rPr>
          <w:rFonts w:hint="eastAsia" w:ascii="方正仿宋_GB2312" w:hAnsi="方正仿宋_GB2312" w:eastAsia="方正仿宋_GB2312" w:cs="方正仿宋_GB2312"/>
          <w:color w:val="000000"/>
          <w:sz w:val="28"/>
          <w:szCs w:val="28"/>
          <w:highlight w:val="none"/>
        </w:rPr>
        <w:t xml:space="preserve">（一）通用资格要求</w:t>
      </w:r>
      <w:r>
        <w:rPr>
          <w:rFonts w:hint="eastAsia" w:ascii="方正仿宋_GB2312" w:hAnsi="方正仿宋_GB2312" w:eastAsia="方正仿宋_GB2312" w:cs="方正仿宋_GB2312"/>
          <w:color w:val="000000"/>
          <w:sz w:val="28"/>
          <w:szCs w:val="28"/>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1.满足《中华人民共和国政府采购法》第二十二条规定；（按附件3格式进行声明，投标文件中无需提供其他证明材料）；</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2312" w:hAnsi="方正仿宋_GB2312" w:eastAsia="方正仿宋_GB2312" w:cs="方正仿宋_GB2312"/>
          <w:color w:val="000000"/>
          <w:sz w:val="24"/>
          <w:szCs w:val="24"/>
          <w:highlight w:val="none"/>
        </w:rPr>
      </w:r>
      <w:r/>
    </w:p>
    <w:p>
      <w:pPr>
        <w:pStyle w:val="961"/>
        <w:ind w:firstLine="480"/>
        <w:spacing w:line="38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落实政府采购政策需满足的资格要求：本项目属于专门面向中小微型企业采购。残疾人福利性单位、监狱和戒毒企业（简称监狱企业）视同小型、微型企业。【投标人按要求填写并提供《中小企业声明函》或《残疾人福利性单位声明函》，或提供由省级以上监狱管理局、戒毒管理局(含新疆生产建设兵团)出具的属于监狱企业的证明文件】。</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4"/>
          <w:szCs w:val="24"/>
          <w:highlight w:val="none"/>
        </w:rPr>
        <w:t xml:space="preserve">（二）本项目的特定资格要求：无。</w:t>
      </w:r>
      <w:r>
        <w:rPr>
          <w:rFonts w:hint="eastAsia" w:ascii="方正仿宋_GB2312" w:hAnsi="方正仿宋_GB2312" w:eastAsia="方正仿宋_GB2312" w:cs="方正仿宋_GB2312"/>
          <w:color w:val="000000"/>
          <w:sz w:val="28"/>
          <w:szCs w:val="28"/>
          <w:highlight w:val="none"/>
        </w:rPr>
      </w:r>
      <w:r/>
    </w:p>
    <w:p>
      <w:pPr>
        <w:pStyle w:val="961"/>
        <w:ind w:firstLine="498"/>
        <w:keepLines/>
        <w:keepNext/>
        <w:spacing w:before="145" w:after="145" w:line="400" w:lineRule="exact"/>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t xml:space="preserve">三、获取招标文件</w:t>
      </w:r>
      <w:bookmarkEnd w:id="18"/>
      <w:r/>
      <w:bookmarkEnd w:id="19"/>
      <w:r/>
      <w:bookmarkEnd w:id="20"/>
      <w:r/>
      <w:bookmarkEnd w:id="21"/>
      <w:r/>
      <w:bookmarkEnd w:id="22"/>
      <w:r>
        <w:rPr>
          <w:rFonts w:hint="eastAsia" w:ascii="方正仿宋_GB2312" w:hAnsi="方正仿宋_GB2312" w:eastAsia="方正仿宋_GB2312" w:cs="方正仿宋_GB2312"/>
          <w:b/>
          <w:bCs/>
          <w:color w:val="000000"/>
          <w:sz w:val="32"/>
          <w:szCs w:val="32"/>
          <w:highlight w:val="none"/>
        </w:rPr>
      </w:r>
      <w:r/>
    </w:p>
    <w:p>
      <w:pPr>
        <w:pStyle w:val="961"/>
        <w:ind w:firstLine="480"/>
        <w:spacing w:line="400" w:lineRule="exact"/>
        <w:rPr>
          <w:rFonts w:hint="eastAsia" w:ascii="方正仿宋_GB2312" w:hAnsi="方正仿宋_GB2312" w:eastAsia="方正仿宋_GB2312" w:cs="方正仿宋_GB2312"/>
          <w:color w:val="000000"/>
          <w:sz w:val="24"/>
          <w:highlight w:val="none"/>
        </w:rPr>
      </w:pPr>
      <w:r/>
      <w:bookmarkStart w:id="23" w:name="_Toc28359005"/>
      <w:r/>
      <w:bookmarkStart w:id="24" w:name="_Toc28359082"/>
      <w:r/>
      <w:bookmarkStart w:id="25" w:name="_Toc35393624"/>
      <w:r/>
      <w:bookmarkStart w:id="26" w:name="_Toc35393793"/>
      <w:r/>
      <w:bookmarkStart w:id="27" w:name="_Toc38985266"/>
      <w:r>
        <w:rPr>
          <w:rFonts w:hint="eastAsia" w:ascii="方正仿宋_GB2312" w:hAnsi="方正仿宋_GB2312" w:eastAsia="方正仿宋_GB2312" w:cs="方正仿宋_GB2312"/>
          <w:color w:val="000000"/>
          <w:sz w:val="24"/>
          <w:szCs w:val="24"/>
          <w:highlight w:val="none"/>
        </w:rPr>
        <w:t xml:space="preserve">1.时间：</w:t>
      </w:r>
      <w:r>
        <w:rPr>
          <w:rFonts w:hint="eastAsia" w:ascii="方正仿宋_GB2312" w:hAnsi="方正仿宋_GB2312" w:eastAsia="方正仿宋_GB2312" w:cs="方正仿宋_GB2312"/>
          <w:color w:val="000000"/>
          <w:sz w:val="24"/>
          <w:highlight w:val="none"/>
        </w:rPr>
        <w:t xml:space="preserve">自招标文件公告发布之日起5个工作日。</w:t>
      </w:r>
      <w:r>
        <w:rPr>
          <w:rFonts w:hint="eastAsia" w:ascii="方正仿宋_GB2312" w:hAnsi="方正仿宋_GB2312" w:eastAsia="方正仿宋_GB2312" w:cs="方正仿宋_GB2312"/>
          <w:color w:val="000000"/>
          <w:sz w:val="24"/>
          <w:highlight w:val="none"/>
        </w:rPr>
      </w:r>
      <w:r/>
    </w:p>
    <w:p>
      <w:pPr>
        <w:pStyle w:val="961"/>
        <w:ind w:firstLine="54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2.地点：“江苏政府采购网”</w:t>
      </w:r>
      <w:r>
        <w:rPr>
          <w:rFonts w:hint="eastAsia" w:ascii="方正仿宋_GB2312" w:hAnsi="方正仿宋_GB2312" w:eastAsia="方正仿宋_GB2312" w:cs="方正仿宋_GB2312"/>
          <w:color w:val="000000"/>
          <w:sz w:val="24"/>
          <w:szCs w:val="24"/>
          <w:highlight w:val="none"/>
        </w:rPr>
      </w:r>
      <w:r/>
    </w:p>
    <w:p>
      <w:pPr>
        <w:pStyle w:val="961"/>
        <w:ind w:firstLine="54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3.方式：凡有意参与投标的投标人须登录江苏政府采购网首页点击“苏采云”→通过CA锁进行响应确认，并自行在招标文件有效获取期内及时下载获取。</w:t>
      </w:r>
      <w:r>
        <w:rPr>
          <w:rFonts w:hint="eastAsia" w:ascii="方正仿宋_GB2312" w:hAnsi="方正仿宋_GB2312" w:eastAsia="方正仿宋_GB2312" w:cs="方正仿宋_GB2312"/>
          <w:color w:val="000000"/>
          <w:sz w:val="24"/>
          <w:szCs w:val="24"/>
          <w:highlight w:val="none"/>
        </w:rPr>
      </w:r>
      <w:r/>
    </w:p>
    <w:p>
      <w:pPr>
        <w:pStyle w:val="961"/>
        <w:ind w:firstLine="54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4.售价：免费</w:t>
      </w:r>
      <w:r>
        <w:rPr>
          <w:rFonts w:hint="eastAsia" w:ascii="方正仿宋_GB2312" w:hAnsi="方正仿宋_GB2312" w:eastAsia="方正仿宋_GB2312" w:cs="方正仿宋_GB2312"/>
          <w:color w:val="000000"/>
          <w:sz w:val="24"/>
          <w:szCs w:val="24"/>
          <w:highlight w:val="none"/>
        </w:rPr>
      </w:r>
      <w:r/>
    </w:p>
    <w:p>
      <w:pPr>
        <w:pStyle w:val="961"/>
        <w:ind w:firstLine="498"/>
        <w:keepLines/>
        <w:keepNext/>
        <w:spacing w:before="145" w:after="145" w:line="400" w:lineRule="exact"/>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t xml:space="preserve">四、提交投标文件</w:t>
      </w:r>
      <w:bookmarkEnd w:id="23"/>
      <w:r/>
      <w:bookmarkEnd w:id="24"/>
      <w:r>
        <w:rPr>
          <w:rFonts w:hint="eastAsia" w:ascii="方正仿宋_GB2312" w:hAnsi="方正仿宋_GB2312" w:eastAsia="方正仿宋_GB2312" w:cs="方正仿宋_GB2312"/>
          <w:b/>
          <w:bCs/>
          <w:color w:val="000000"/>
          <w:sz w:val="32"/>
          <w:szCs w:val="32"/>
          <w:highlight w:val="none"/>
        </w:rPr>
        <w:t xml:space="preserve">截止时间、开标时间和地点</w:t>
      </w:r>
      <w:bookmarkEnd w:id="25"/>
      <w:r/>
      <w:bookmarkEnd w:id="26"/>
      <w:r/>
      <w:bookmarkEnd w:id="27"/>
      <w:r>
        <w:rPr>
          <w:rFonts w:hint="eastAsia" w:ascii="方正仿宋_GB2312" w:hAnsi="方正仿宋_GB2312" w:eastAsia="方正仿宋_GB2312" w:cs="方正仿宋_GB2312"/>
          <w:b/>
          <w:bCs/>
          <w:color w:val="000000"/>
          <w:sz w:val="32"/>
          <w:szCs w:val="32"/>
          <w:highlight w:val="none"/>
        </w:rPr>
      </w:r>
      <w:r/>
    </w:p>
    <w:p>
      <w:pPr>
        <w:pStyle w:val="961"/>
        <w:ind w:firstLine="540"/>
        <w:spacing w:line="400" w:lineRule="exact"/>
        <w:rPr>
          <w:rFonts w:hint="eastAsia" w:ascii="方正仿宋_GB2312" w:hAnsi="方正仿宋_GB2312" w:eastAsia="方正仿宋_GB2312" w:cs="方正仿宋_GB2312"/>
          <w:color w:val="000000"/>
          <w:sz w:val="24"/>
          <w:szCs w:val="24"/>
          <w:highlight w:val="none"/>
        </w:rPr>
      </w:pPr>
      <w:r/>
      <w:bookmarkStart w:id="28" w:name="_Toc28359084"/>
      <w:r/>
      <w:bookmarkStart w:id="29" w:name="_Toc38985267"/>
      <w:r/>
      <w:bookmarkStart w:id="30" w:name="_Toc35393794"/>
      <w:r/>
      <w:bookmarkStart w:id="31" w:name="_Toc28359007"/>
      <w:r/>
      <w:bookmarkStart w:id="32" w:name="_Toc35393625"/>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b/>
          <w:bCs/>
          <w:color w:val="000000"/>
          <w:sz w:val="24"/>
          <w:szCs w:val="24"/>
          <w:highlight w:val="none"/>
        </w:rPr>
        <w:t xml:space="preserve">截止时间</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b/>
          <w:bCs/>
          <w:color w:val="000000"/>
          <w:sz w:val="24"/>
          <w:szCs w:val="24"/>
          <w:highlight w:val="none"/>
        </w:rPr>
        <w:t xml:space="preserve">2026年</w:t>
      </w:r>
      <w:r>
        <w:rPr>
          <w:rFonts w:hint="eastAsia" w:ascii="方正仿宋_GB2312" w:hAnsi="方正仿宋_GB2312" w:eastAsia="方正仿宋_GB2312" w:cs="方正仿宋_GB2312"/>
          <w:b/>
          <w:bCs/>
          <w:color w:val="000000"/>
          <w:sz w:val="24"/>
          <w:szCs w:val="24"/>
          <w:highlight w:val="none"/>
          <w:lang w:val="en-US" w:eastAsia="zh-CN"/>
        </w:rPr>
        <w:t xml:space="preserve">11</w:t>
      </w:r>
      <w:r>
        <w:rPr>
          <w:rFonts w:hint="eastAsia" w:ascii="方正仿宋_GB2312" w:hAnsi="方正仿宋_GB2312" w:eastAsia="方正仿宋_GB2312" w:cs="方正仿宋_GB2312"/>
          <w:b/>
          <w:bCs/>
          <w:color w:val="000000"/>
          <w:sz w:val="24"/>
          <w:szCs w:val="24"/>
          <w:highlight w:val="none"/>
        </w:rPr>
        <w:t xml:space="preserve">月</w:t>
      </w:r>
      <w:r>
        <w:rPr>
          <w:rFonts w:hint="eastAsia" w:ascii="方正仿宋_GB2312" w:hAnsi="方正仿宋_GB2312" w:eastAsia="方正仿宋_GB2312" w:cs="方正仿宋_GB2312"/>
          <w:b/>
          <w:bCs/>
          <w:color w:val="000000"/>
          <w:sz w:val="24"/>
          <w:szCs w:val="24"/>
          <w:highlight w:val="none"/>
          <w:lang w:val="en-US" w:eastAsia="zh-CN"/>
        </w:rPr>
        <w:t xml:space="preserve">16</w:t>
      </w:r>
      <w:r>
        <w:rPr>
          <w:rFonts w:hint="eastAsia" w:ascii="方正仿宋_GB2312" w:hAnsi="方正仿宋_GB2312" w:eastAsia="方正仿宋_GB2312" w:cs="方正仿宋_GB2312"/>
          <w:b/>
          <w:bCs/>
          <w:color w:val="000000"/>
          <w:sz w:val="24"/>
          <w:szCs w:val="24"/>
          <w:highlight w:val="none"/>
        </w:rPr>
        <w:t xml:space="preserve">日上午9点</w:t>
      </w:r>
      <w:r>
        <w:rPr>
          <w:rFonts w:hint="eastAsia" w:ascii="方正仿宋_GB2312" w:hAnsi="方正仿宋_GB2312" w:eastAsia="方正仿宋_GB2312" w:cs="方正仿宋_GB2312"/>
          <w:b/>
          <w:bCs/>
          <w:color w:val="000000"/>
          <w:sz w:val="24"/>
          <w:szCs w:val="24"/>
          <w:highlight w:val="none"/>
          <w:lang w:val="en-US" w:eastAsia="zh-CN"/>
        </w:rPr>
        <w:t xml:space="preserve">0</w:t>
      </w:r>
      <w:r>
        <w:rPr>
          <w:rFonts w:hint="eastAsia" w:ascii="方正仿宋_GB2312" w:hAnsi="方正仿宋_GB2312" w:eastAsia="方正仿宋_GB2312" w:cs="方正仿宋_GB2312"/>
          <w:b/>
          <w:bCs/>
          <w:color w:val="000000"/>
          <w:sz w:val="24"/>
          <w:szCs w:val="24"/>
          <w:highlight w:val="none"/>
        </w:rPr>
        <w:t xml:space="preserve">0分（北京时间）。逾时，系统将拒绝接受上传投标文件电子文档</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p>
      <w:pPr>
        <w:pStyle w:val="961"/>
        <w:ind w:firstLine="54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2.地点：“苏采云”政府采购一体化平台。</w:t>
      </w:r>
      <w:r>
        <w:rPr>
          <w:rFonts w:hint="eastAsia" w:ascii="方正仿宋_GB2312" w:hAnsi="方正仿宋_GB2312" w:eastAsia="方正仿宋_GB2312" w:cs="方正仿宋_GB2312"/>
          <w:color w:val="000000"/>
          <w:sz w:val="24"/>
          <w:szCs w:val="24"/>
          <w:highlight w:val="none"/>
        </w:rPr>
      </w:r>
      <w:r/>
    </w:p>
    <w:p>
      <w:pPr>
        <w:pStyle w:val="961"/>
        <w:ind w:firstLine="498"/>
        <w:keepLines/>
        <w:keepNext/>
        <w:spacing w:before="145" w:after="145" w:line="400" w:lineRule="exact"/>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t xml:space="preserve">五、公告期限</w:t>
      </w:r>
      <w:bookmarkEnd w:id="28"/>
      <w:r/>
      <w:bookmarkEnd w:id="29"/>
      <w:r/>
      <w:bookmarkEnd w:id="30"/>
      <w:r/>
      <w:bookmarkEnd w:id="31"/>
      <w:r/>
      <w:bookmarkEnd w:id="32"/>
      <w:r>
        <w:rPr>
          <w:rFonts w:hint="eastAsia" w:ascii="方正仿宋_GB2312" w:hAnsi="方正仿宋_GB2312" w:eastAsia="方正仿宋_GB2312" w:cs="方正仿宋_GB2312"/>
          <w:b/>
          <w:bCs/>
          <w:color w:val="000000"/>
          <w:sz w:val="32"/>
          <w:szCs w:val="32"/>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bookmarkStart w:id="33" w:name="_Toc35393795"/>
      <w:r/>
      <w:bookmarkStart w:id="34" w:name="_Toc38985268"/>
      <w:r/>
      <w:bookmarkStart w:id="35" w:name="_Toc35393626"/>
      <w:r>
        <w:rPr>
          <w:rFonts w:hint="eastAsia" w:ascii="方正仿宋_GB2312" w:hAnsi="方正仿宋_GB2312" w:eastAsia="方正仿宋_GB2312" w:cs="方正仿宋_GB2312"/>
          <w:color w:val="000000"/>
          <w:sz w:val="24"/>
          <w:szCs w:val="24"/>
          <w:highlight w:val="none"/>
        </w:rPr>
        <w:t xml:space="preserve">自本公告发布之日起5个工作日。</w:t>
      </w:r>
      <w:r>
        <w:rPr>
          <w:rFonts w:hint="eastAsia" w:ascii="方正仿宋_GB2312" w:hAnsi="方正仿宋_GB2312" w:eastAsia="方正仿宋_GB2312" w:cs="方正仿宋_GB2312"/>
          <w:color w:val="000000"/>
          <w:sz w:val="24"/>
          <w:szCs w:val="24"/>
          <w:highlight w:val="none"/>
        </w:rPr>
      </w:r>
      <w:r/>
    </w:p>
    <w:p>
      <w:pPr>
        <w:pStyle w:val="961"/>
        <w:numPr>
          <w:ilvl w:val="0"/>
          <w:numId w:val="5"/>
        </w:numPr>
        <w:ind w:firstLine="498"/>
        <w:keepLines/>
        <w:keepNext/>
        <w:spacing w:before="145" w:after="145" w:line="400" w:lineRule="exact"/>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t xml:space="preserve">其他补充事宜</w:t>
      </w:r>
      <w:bookmarkEnd w:id="33"/>
      <w:r/>
      <w:bookmarkEnd w:id="34"/>
      <w:r/>
      <w:bookmarkEnd w:id="35"/>
      <w:r>
        <w:rPr>
          <w:rFonts w:hint="eastAsia" w:ascii="方正仿宋_GB2312" w:hAnsi="方正仿宋_GB2312" w:eastAsia="方正仿宋_GB2312" w:cs="方正仿宋_GB2312"/>
          <w:b/>
          <w:bCs/>
          <w:color w:val="000000"/>
          <w:sz w:val="32"/>
          <w:szCs w:val="32"/>
          <w:highlight w:val="none"/>
        </w:rPr>
      </w:r>
      <w:r/>
    </w:p>
    <w:p>
      <w:pPr>
        <w:pStyle w:val="1030"/>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1.项目开标活动模式：不见面远程开标模式。</w:t>
      </w:r>
      <w:r>
        <w:rPr>
          <w:rFonts w:hint="eastAsia" w:ascii="方正仿宋_GB2312" w:hAnsi="方正仿宋_GB2312" w:eastAsia="方正仿宋_GB2312" w:cs="方正仿宋_GB2312"/>
          <w:color w:val="000000"/>
          <w:sz w:val="24"/>
          <w:szCs w:val="24"/>
          <w:highlight w:val="none"/>
        </w:rPr>
      </w:r>
      <w:r/>
    </w:p>
    <w:p>
      <w:pPr>
        <w:pStyle w:val="961"/>
        <w:ind w:firstLine="540"/>
        <w:spacing w:line="400" w:lineRule="exact"/>
        <w:rPr>
          <w:rFonts w:hint="eastAsia" w:ascii="方正仿宋_GB2312" w:hAnsi="方正仿宋_GB2312" w:eastAsia="方正仿宋_GB2312" w:cs="方正仿宋_GB2312"/>
          <w:color w:val="000000"/>
          <w:sz w:val="24"/>
          <w:szCs w:val="24"/>
          <w:highlight w:val="none"/>
        </w:rPr>
      </w:pPr>
      <w:r/>
      <w:bookmarkStart w:id="36" w:name="_Toc28359085"/>
      <w:r/>
      <w:bookmarkStart w:id="37" w:name="_Toc35393796"/>
      <w:r/>
      <w:bookmarkStart w:id="38" w:name="_Toc28359008"/>
      <w:r/>
      <w:bookmarkStart w:id="39" w:name="_Toc35393627"/>
      <w:r/>
      <w:bookmarkStart w:id="40" w:name="_Toc38985269"/>
      <w:r>
        <w:rPr>
          <w:rFonts w:hint="eastAsia" w:ascii="方正仿宋_GB2312" w:hAnsi="方正仿宋_GB2312" w:eastAsia="方正仿宋_GB2312" w:cs="方正仿宋_GB2312"/>
          <w:color w:val="000000"/>
          <w:sz w:val="24"/>
          <w:szCs w:val="24"/>
          <w:highlight w:val="none"/>
        </w:rPr>
        <w:t xml:space="preserve">2.投标人（含潜在投标人）对采购方式、招标文件中项目需求、投标人资格条件、评标方法和评标标准、资格审查部分、合同文本等应当由招标人答复的询问、质疑，请向招标人提出，由招标人负责答复。投标人对其他事项的询问、质疑请向招标代理机构提出，由招标代理机构负责答复。对在“苏采云”系统操作阶段的询问请向交易系统软件维护人员提出。</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4.开标当天投标人应及时登录“苏采云</w:t>
      </w:r>
      <w:r>
        <w:rPr>
          <w:rFonts w:hint="eastAsia" w:ascii="方正仿宋_GB2312" w:hAnsi="方正仿宋_GB2312" w:eastAsia="方正仿宋_GB2312" w:cs="方正仿宋_GB2312"/>
          <w:color w:val="000000"/>
          <w:sz w:val="24"/>
          <w:szCs w:val="24"/>
          <w:highlight w:val="none"/>
        </w:rPr>
        <w:t xml:space="preserve">”政府采购一体化平台，并在规定时间内自行实施远程解密。投标人解密时间限定为投标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投标文件在规定时间内未能解密、解密失败或解密超时，相应责任由投标人自行承担；因招标人原因或网上招投标平台发生故障，导致无法按时完成投标文件解密或开、评标工作无法进行的，可根据实际情况相应延迟解密时间或调整开、评标时间。</w:t>
      </w:r>
      <w:r>
        <w:rPr>
          <w:rFonts w:hint="eastAsia" w:ascii="方正仿宋_GB2312" w:hAnsi="方正仿宋_GB2312" w:eastAsia="方正仿宋_GB2312" w:cs="方正仿宋_GB2312"/>
          <w:color w:val="000000"/>
          <w:sz w:val="24"/>
          <w:szCs w:val="24"/>
          <w:highlight w:val="none"/>
        </w:rPr>
      </w:r>
      <w:r/>
    </w:p>
    <w:p>
      <w:pPr>
        <w:pStyle w:val="961"/>
        <w:ind w:firstLine="498"/>
        <w:keepLines/>
        <w:keepNext/>
        <w:spacing w:before="145" w:after="145" w:line="400" w:lineRule="exact"/>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r>
      <w:r/>
    </w:p>
    <w:p>
      <w:pPr>
        <w:pStyle w:val="961"/>
        <w:ind w:firstLine="498"/>
        <w:keepLines/>
        <w:keepNext/>
        <w:spacing w:before="145" w:after="145" w:line="400" w:lineRule="exact"/>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t xml:space="preserve">七、对本次招标</w:t>
      </w:r>
      <w:bookmarkEnd w:id="36"/>
      <w:r/>
      <w:bookmarkEnd w:id="37"/>
      <w:r/>
      <w:bookmarkEnd w:id="38"/>
      <w:r/>
      <w:bookmarkEnd w:id="39"/>
      <w:r/>
      <w:bookmarkEnd w:id="40"/>
      <w:r>
        <w:rPr>
          <w:rFonts w:hint="eastAsia" w:ascii="方正仿宋_GB2312" w:hAnsi="方正仿宋_GB2312" w:eastAsia="方正仿宋_GB2312" w:cs="方正仿宋_GB2312"/>
          <w:b/>
          <w:bCs/>
          <w:color w:val="000000"/>
          <w:sz w:val="32"/>
          <w:szCs w:val="32"/>
          <w:highlight w:val="none"/>
        </w:rPr>
        <w:t xml:space="preserve">提出询问，请按以下方式联系</w:t>
      </w:r>
      <w:r>
        <w:rPr>
          <w:rFonts w:hint="eastAsia" w:ascii="方正仿宋_GB2312" w:hAnsi="方正仿宋_GB2312" w:eastAsia="方正仿宋_GB2312" w:cs="方正仿宋_GB2312"/>
          <w:b/>
          <w:bCs/>
          <w:color w:val="000000"/>
          <w:sz w:val="32"/>
          <w:szCs w:val="32"/>
          <w:highlight w:val="none"/>
        </w:rPr>
      </w:r>
      <w:r/>
    </w:p>
    <w:p>
      <w:pPr>
        <w:pStyle w:val="961"/>
        <w:ind w:firstLine="240"/>
        <w:spacing w:line="400" w:lineRule="exact"/>
        <w:rPr>
          <w:rFonts w:hint="eastAsia" w:ascii="方正仿宋_GB2312" w:hAnsi="方正仿宋_GB2312" w:eastAsia="方正仿宋_GB2312" w:cs="方正仿宋_GB2312"/>
          <w:color w:val="000000"/>
          <w:sz w:val="24"/>
          <w:szCs w:val="24"/>
          <w:highlight w:val="none"/>
        </w:rPr>
      </w:pPr>
      <w:r/>
      <w:bookmarkStart w:id="41" w:name="_Toc28359010"/>
      <w:r/>
      <w:bookmarkStart w:id="42" w:name="_Toc28359087"/>
      <w:r>
        <w:rPr>
          <w:rFonts w:hint="eastAsia" w:ascii="方正仿宋_GB2312" w:hAnsi="方正仿宋_GB2312" w:eastAsia="方正仿宋_GB2312" w:cs="方正仿宋_GB2312"/>
          <w:color w:val="000000"/>
          <w:sz w:val="24"/>
          <w:szCs w:val="24"/>
          <w:highlight w:val="none"/>
        </w:rPr>
        <w:t xml:space="preserve">　1.招标人信息</w:t>
      </w:r>
      <w:r>
        <w:rPr>
          <w:rFonts w:hint="eastAsia" w:ascii="方正仿宋_GB2312" w:hAnsi="方正仿宋_GB2312" w:eastAsia="方正仿宋_GB2312" w:cs="方正仿宋_GB2312"/>
          <w:color w:val="000000"/>
          <w:sz w:val="24"/>
          <w:szCs w:val="24"/>
          <w:highlight w:val="none"/>
        </w:rPr>
      </w:r>
      <w:r/>
    </w:p>
    <w:p>
      <w:pPr>
        <w:pStyle w:val="961"/>
        <w:ind w:firstLine="72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名 称：</w:t>
      </w:r>
      <w:r>
        <w:rPr>
          <w:rFonts w:hint="eastAsia" w:ascii="方正仿宋_GB2312" w:hAnsi="方正仿宋_GB2312" w:eastAsia="方正仿宋_GB2312" w:cs="方正仿宋_GB2312"/>
          <w:color w:val="000000"/>
          <w:sz w:val="24"/>
          <w:szCs w:val="24"/>
          <w:highlight w:val="none"/>
          <w:u w:val="single"/>
        </w:rPr>
        <w:t xml:space="preserve">　  如东县洋口镇人民政府       </w:t>
      </w:r>
      <w:r>
        <w:rPr>
          <w:rFonts w:hint="eastAsia" w:ascii="方正仿宋_GB2312" w:hAnsi="方正仿宋_GB2312" w:eastAsia="方正仿宋_GB2312" w:cs="方正仿宋_GB2312"/>
          <w:color w:val="000000"/>
          <w:sz w:val="24"/>
          <w:szCs w:val="24"/>
          <w:highlight w:val="none"/>
        </w:rPr>
      </w:r>
      <w:r/>
    </w:p>
    <w:p>
      <w:pPr>
        <w:pStyle w:val="961"/>
        <w:ind w:firstLine="720"/>
        <w:jc w:val="left"/>
        <w:spacing w:line="40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地址：</w:t>
      </w:r>
      <w:r>
        <w:rPr>
          <w:rFonts w:hint="eastAsia" w:ascii="方正仿宋_GB2312" w:hAnsi="方正仿宋_GB2312" w:eastAsia="方正仿宋_GB2312" w:cs="方正仿宋_GB2312"/>
          <w:color w:val="000000"/>
          <w:sz w:val="24"/>
          <w:szCs w:val="24"/>
          <w:highlight w:val="none"/>
          <w:u w:val="single"/>
        </w:rPr>
        <w:t xml:space="preserve">　  如东县洋口镇</w:t>
      </w:r>
      <w:r>
        <w:rPr>
          <w:rFonts w:hint="eastAsia" w:ascii="方正仿宋_GB2312" w:hAnsi="方正仿宋_GB2312" w:eastAsia="方正仿宋_GB2312" w:cs="方正仿宋_GB2312"/>
          <w:color w:val="000000"/>
          <w:sz w:val="24"/>
          <w:szCs w:val="24"/>
          <w:highlight w:val="none"/>
          <w:u w:val="single"/>
        </w:rPr>
      </w:r>
      <w:r/>
    </w:p>
    <w:p>
      <w:pPr>
        <w:pStyle w:val="961"/>
        <w:ind w:firstLine="720"/>
        <w:jc w:val="left"/>
        <w:spacing w:line="40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联系人：</w:t>
      </w:r>
      <w:r>
        <w:rPr>
          <w:rFonts w:hint="eastAsia" w:ascii="方正仿宋_GB2312" w:hAnsi="方正仿宋_GB2312" w:eastAsia="方正仿宋_GB2312" w:cs="方正仿宋_GB2312"/>
          <w:color w:val="000000"/>
          <w:sz w:val="24"/>
          <w:szCs w:val="24"/>
          <w:highlight w:val="none"/>
          <w:u w:val="single"/>
        </w:rPr>
        <w:t xml:space="preserve">   缪晓伟              </w:t>
      </w:r>
      <w:r>
        <w:rPr>
          <w:rFonts w:hint="eastAsia" w:ascii="方正仿宋_GB2312" w:hAnsi="方正仿宋_GB2312" w:eastAsia="方正仿宋_GB2312" w:cs="方正仿宋_GB2312"/>
          <w:color w:val="000000"/>
          <w:sz w:val="24"/>
          <w:szCs w:val="24"/>
          <w:highlight w:val="none"/>
          <w:u w:val="single"/>
        </w:rPr>
      </w:r>
      <w:r/>
    </w:p>
    <w:p>
      <w:pPr>
        <w:pStyle w:val="961"/>
        <w:ind w:firstLine="720"/>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联系方式：</w:t>
      </w:r>
      <w:r>
        <w:rPr>
          <w:rFonts w:hint="eastAsia" w:ascii="方正仿宋_GB2312" w:hAnsi="方正仿宋_GB2312" w:eastAsia="方正仿宋_GB2312" w:cs="方正仿宋_GB2312"/>
          <w:color w:val="000000"/>
          <w:sz w:val="24"/>
          <w:szCs w:val="24"/>
          <w:highlight w:val="none"/>
          <w:u w:val="single"/>
        </w:rPr>
        <w:t xml:space="preserve">13862473570　　　　　</w:t>
      </w:r>
      <w:r>
        <w:rPr>
          <w:rFonts w:hint="eastAsia" w:ascii="方正仿宋_GB2312" w:hAnsi="方正仿宋_GB2312" w:eastAsia="方正仿宋_GB2312" w:cs="方正仿宋_GB2312"/>
          <w:color w:val="000000"/>
          <w:sz w:val="24"/>
          <w:szCs w:val="24"/>
          <w:highlight w:val="none"/>
        </w:rPr>
        <w:t xml:space="preserve">　　　</w:t>
      </w:r>
      <w:bookmarkStart w:id="43" w:name="_Toc28359086"/>
      <w:r/>
      <w:bookmarkStart w:id="44" w:name="_Toc28359009"/>
      <w:r>
        <w:rPr>
          <w:rFonts w:hint="eastAsia" w:ascii="方正仿宋_GB2312" w:hAnsi="方正仿宋_GB2312" w:eastAsia="方正仿宋_GB2312" w:cs="方正仿宋_GB2312"/>
          <w:color w:val="000000"/>
          <w:sz w:val="24"/>
          <w:szCs w:val="24"/>
          <w:highlight w:val="none"/>
        </w:rPr>
      </w:r>
      <w:r/>
    </w:p>
    <w:p>
      <w:pPr>
        <w:pStyle w:val="961"/>
        <w:ind w:firstLine="480"/>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2.采购代理机构信息</w:t>
      </w:r>
      <w:bookmarkEnd w:id="43"/>
      <w:r/>
      <w:bookmarkEnd w:id="44"/>
      <w:r>
        <w:rPr>
          <w:rFonts w:hint="eastAsia" w:ascii="方正仿宋_GB2312" w:hAnsi="方正仿宋_GB2312" w:eastAsia="方正仿宋_GB2312" w:cs="方正仿宋_GB2312"/>
          <w:color w:val="000000"/>
          <w:sz w:val="24"/>
          <w:szCs w:val="24"/>
          <w:highlight w:val="none"/>
        </w:rPr>
      </w:r>
      <w:r/>
    </w:p>
    <w:p>
      <w:pPr>
        <w:pStyle w:val="961"/>
        <w:contextualSpacing/>
        <w:ind w:firstLine="720"/>
        <w:spacing w:line="40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名 称：</w:t>
      </w:r>
      <w:r>
        <w:rPr>
          <w:rFonts w:hint="eastAsia" w:ascii="方正仿宋_GB2312" w:hAnsi="方正仿宋_GB2312" w:eastAsia="方正仿宋_GB2312" w:cs="方正仿宋_GB2312"/>
          <w:color w:val="000000"/>
          <w:sz w:val="24"/>
          <w:szCs w:val="24"/>
          <w:highlight w:val="none"/>
          <w:u w:val="single"/>
        </w:rPr>
        <w:t xml:space="preserve">南通建辰工程咨询有限公司</w:t>
      </w:r>
      <w:r>
        <w:rPr>
          <w:rFonts w:hint="eastAsia" w:ascii="方正仿宋_GB2312" w:hAnsi="方正仿宋_GB2312" w:eastAsia="方正仿宋_GB2312" w:cs="方正仿宋_GB2312"/>
          <w:color w:val="000000"/>
          <w:sz w:val="24"/>
          <w:szCs w:val="24"/>
          <w:highlight w:val="none"/>
          <w:u w:val="single"/>
        </w:rPr>
      </w:r>
      <w:r/>
    </w:p>
    <w:p>
      <w:pPr>
        <w:pStyle w:val="961"/>
        <w:ind w:firstLine="720"/>
        <w:spacing w:line="40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地　址：</w:t>
      </w:r>
      <w:r>
        <w:rPr>
          <w:rFonts w:hint="eastAsia" w:ascii="方正仿宋_GB2312" w:hAnsi="方正仿宋_GB2312" w:eastAsia="方正仿宋_GB2312" w:cs="方正仿宋_GB2312"/>
          <w:color w:val="000000"/>
          <w:sz w:val="24"/>
          <w:szCs w:val="24"/>
          <w:highlight w:val="none"/>
          <w:u w:val="single"/>
        </w:rPr>
        <w:t xml:space="preserve">南通市太阳鑫城1幢</w:t>
      </w:r>
      <w:r>
        <w:rPr>
          <w:rFonts w:hint="eastAsia" w:ascii="方正仿宋_GB2312" w:hAnsi="方正仿宋_GB2312" w:eastAsia="方正仿宋_GB2312" w:cs="方正仿宋_GB2312"/>
          <w:color w:val="000000"/>
          <w:sz w:val="24"/>
          <w:szCs w:val="24"/>
          <w:highlight w:val="none"/>
          <w:u w:val="single"/>
        </w:rPr>
      </w:r>
      <w:r/>
    </w:p>
    <w:p>
      <w:pPr>
        <w:pStyle w:val="961"/>
        <w:ind w:firstLine="72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联系人： </w:t>
      </w:r>
      <w:r>
        <w:rPr>
          <w:rFonts w:hint="eastAsia" w:ascii="方正仿宋_GB2312" w:hAnsi="方正仿宋_GB2312" w:eastAsia="方正仿宋_GB2312" w:cs="方正仿宋_GB2312"/>
          <w:color w:val="000000"/>
          <w:sz w:val="24"/>
          <w:szCs w:val="24"/>
          <w:highlight w:val="none"/>
          <w:u w:val="single"/>
        </w:rPr>
        <w:t xml:space="preserve">于工</w:t>
      </w:r>
      <w:r>
        <w:rPr>
          <w:rFonts w:hint="eastAsia" w:ascii="方正仿宋_GB2312" w:hAnsi="方正仿宋_GB2312" w:eastAsia="方正仿宋_GB2312" w:cs="方正仿宋_GB2312"/>
          <w:color w:val="000000"/>
          <w:sz w:val="24"/>
          <w:szCs w:val="24"/>
          <w:highlight w:val="none"/>
        </w:rPr>
      </w:r>
      <w:r/>
    </w:p>
    <w:p>
      <w:pPr>
        <w:pStyle w:val="961"/>
        <w:ind w:firstLine="72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联系方式：</w:t>
      </w:r>
      <w:r>
        <w:rPr>
          <w:rFonts w:hint="eastAsia" w:ascii="方正仿宋_GB2312" w:hAnsi="方正仿宋_GB2312" w:eastAsia="方正仿宋_GB2312" w:cs="方正仿宋_GB2312"/>
          <w:color w:val="000000"/>
          <w:sz w:val="24"/>
          <w:szCs w:val="24"/>
          <w:highlight w:val="none"/>
          <w:u w:val="single"/>
        </w:rPr>
        <w:t xml:space="preserve">19051350211　　</w:t>
      </w:r>
      <w:r>
        <w:rPr>
          <w:rFonts w:hint="eastAsia" w:ascii="方正仿宋_GB2312" w:hAnsi="方正仿宋_GB2312" w:eastAsia="方正仿宋_GB2312" w:cs="方正仿宋_GB2312"/>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3.项目联系方式</w:t>
      </w:r>
      <w:r>
        <w:rPr>
          <w:rFonts w:hint="eastAsia" w:ascii="方正仿宋_GB2312" w:hAnsi="方正仿宋_GB2312" w:eastAsia="方正仿宋_GB2312" w:cs="方正仿宋_GB2312"/>
          <w:color w:val="000000"/>
          <w:sz w:val="24"/>
          <w:szCs w:val="24"/>
          <w:highlight w:val="none"/>
          <w:u w:val="single"/>
        </w:rPr>
      </w:r>
      <w:r/>
    </w:p>
    <w:p>
      <w:pPr>
        <w:pStyle w:val="961"/>
        <w:ind w:firstLine="720"/>
        <w:jc w:val="left"/>
        <w:spacing w:line="40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项目联系人：</w:t>
      </w:r>
      <w:r>
        <w:rPr>
          <w:rFonts w:hint="eastAsia" w:ascii="方正仿宋_GB2312" w:hAnsi="方正仿宋_GB2312" w:eastAsia="方正仿宋_GB2312" w:cs="方正仿宋_GB2312"/>
          <w:color w:val="000000"/>
          <w:sz w:val="24"/>
          <w:szCs w:val="24"/>
          <w:highlight w:val="none"/>
          <w:u w:val="single"/>
        </w:rPr>
        <w:t xml:space="preserve"> 缪晓伟</w:t>
      </w:r>
      <w:r>
        <w:rPr>
          <w:rFonts w:hint="eastAsia" w:ascii="方正仿宋_GB2312" w:hAnsi="方正仿宋_GB2312" w:eastAsia="方正仿宋_GB2312" w:cs="方正仿宋_GB2312"/>
          <w:color w:val="000000"/>
          <w:sz w:val="24"/>
          <w:szCs w:val="24"/>
          <w:highlight w:val="none"/>
          <w:u w:val="single"/>
        </w:rPr>
      </w:r>
      <w:r/>
    </w:p>
    <w:p>
      <w:pPr>
        <w:pStyle w:val="961"/>
        <w:ind w:firstLine="720"/>
        <w:spacing w:line="400" w:lineRule="exact"/>
        <w:rPr>
          <w:rFonts w:hint="eastAsia" w:ascii="方正仿宋_GB2312" w:hAnsi="方正仿宋_GB2312" w:eastAsia="方正仿宋_GB2312" w:cs="方正仿宋_GB2312"/>
          <w:color w:val="000000"/>
          <w:sz w:val="28"/>
          <w:szCs w:val="28"/>
          <w:highlight w:val="none"/>
          <w:u w:val="single"/>
        </w:rPr>
      </w:pPr>
      <w:r>
        <w:rPr>
          <w:rFonts w:hint="eastAsia" w:ascii="方正仿宋_GB2312" w:hAnsi="方正仿宋_GB2312" w:eastAsia="方正仿宋_GB2312" w:cs="方正仿宋_GB2312"/>
          <w:color w:val="000000"/>
          <w:sz w:val="24"/>
          <w:szCs w:val="24"/>
          <w:highlight w:val="none"/>
        </w:rPr>
        <w:t xml:space="preserve">联系方式：</w:t>
      </w:r>
      <w:r>
        <w:rPr>
          <w:rFonts w:hint="eastAsia" w:ascii="方正仿宋_GB2312" w:hAnsi="方正仿宋_GB2312" w:eastAsia="方正仿宋_GB2312" w:cs="方正仿宋_GB2312"/>
          <w:color w:val="000000"/>
          <w:sz w:val="24"/>
          <w:szCs w:val="24"/>
          <w:highlight w:val="none"/>
          <w:u w:val="single"/>
        </w:rPr>
        <w:t xml:space="preserve">13862473570　</w:t>
      </w:r>
      <w:r>
        <w:rPr>
          <w:rFonts w:hint="eastAsia" w:ascii="方正仿宋_GB2312" w:hAnsi="方正仿宋_GB2312" w:eastAsia="方正仿宋_GB2312" w:cs="方正仿宋_GB2312"/>
          <w:color w:val="000000"/>
          <w:sz w:val="24"/>
          <w:szCs w:val="24"/>
          <w:highlight w:val="none"/>
        </w:rPr>
        <w:t xml:space="preserve">　　</w:t>
      </w:r>
      <w:r>
        <w:rPr>
          <w:rFonts w:hint="eastAsia" w:ascii="方正仿宋_GB2312" w:hAnsi="方正仿宋_GB2312" w:eastAsia="方正仿宋_GB2312" w:cs="方正仿宋_GB2312"/>
          <w:color w:val="000000"/>
          <w:sz w:val="28"/>
          <w:szCs w:val="28"/>
          <w:highlight w:val="none"/>
        </w:rPr>
        <w:t xml:space="preserve">　　　　　</w:t>
      </w:r>
      <w:r>
        <w:rPr>
          <w:rFonts w:hint="eastAsia" w:ascii="方正仿宋_GB2312" w:hAnsi="方正仿宋_GB2312" w:eastAsia="方正仿宋_GB2312" w:cs="方正仿宋_GB2312"/>
          <w:color w:val="000000"/>
          <w:sz w:val="28"/>
          <w:szCs w:val="28"/>
          <w:highlight w:val="none"/>
          <w:u w:val="single"/>
        </w:rPr>
      </w:r>
      <w:r/>
    </w:p>
    <w:p>
      <w:pPr>
        <w:pStyle w:val="961"/>
        <w:numPr>
          <w:ilvl w:val="0"/>
          <w:numId w:val="6"/>
        </w:numPr>
        <w:ind w:firstLine="480"/>
        <w:jc w:val="left"/>
        <w:spacing w:line="400" w:lineRule="exact"/>
        <w:tabs>
          <w:tab w:val="left" w:pos="312"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软件维护人员</w:t>
      </w:r>
      <w:r>
        <w:rPr>
          <w:rFonts w:hint="eastAsia" w:ascii="方正仿宋_GB2312" w:hAnsi="方正仿宋_GB2312" w:eastAsia="方正仿宋_GB2312" w:cs="方正仿宋_GB2312"/>
          <w:color w:val="000000"/>
          <w:sz w:val="24"/>
          <w:szCs w:val="24"/>
          <w:highlight w:val="none"/>
        </w:rPr>
      </w:r>
      <w:r/>
    </w:p>
    <w:p>
      <w:pPr>
        <w:pStyle w:val="961"/>
        <w:ind w:firstLine="480"/>
        <w:jc w:val="left"/>
        <w:spacing w:line="40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联系方式：</w:t>
      </w:r>
      <w:r>
        <w:rPr>
          <w:rFonts w:hint="eastAsia" w:ascii="方正仿宋_GB2312" w:hAnsi="方正仿宋_GB2312" w:eastAsia="方正仿宋_GB2312" w:cs="方正仿宋_GB2312"/>
          <w:color w:val="000000"/>
          <w:sz w:val="24"/>
          <w:szCs w:val="24"/>
          <w:highlight w:val="none"/>
          <w:u w:val="single"/>
        </w:rPr>
        <w:t xml:space="preserve">0519-86722801、0519-86722806  </w:t>
      </w:r>
      <w:r>
        <w:rPr>
          <w:rFonts w:hint="eastAsia" w:ascii="方正仿宋_GB2312" w:hAnsi="方正仿宋_GB2312" w:eastAsia="方正仿宋_GB2312" w:cs="方正仿宋_GB2312"/>
          <w:color w:val="000000"/>
          <w:sz w:val="24"/>
          <w:szCs w:val="24"/>
          <w:highlight w:val="none"/>
          <w:u w:val="single"/>
        </w:rPr>
      </w:r>
      <w:r/>
    </w:p>
    <w:p>
      <w:pPr>
        <w:pStyle w:val="961"/>
        <w:numPr>
          <w:ilvl w:val="0"/>
          <w:numId w:val="7"/>
        </w:numPr>
        <w:ind w:firstLine="498"/>
        <w:jc w:val="left"/>
        <w:keepLines/>
        <w:keepNext/>
        <w:spacing w:before="145" w:after="145" w:line="400" w:lineRule="exact"/>
        <w:rPr>
          <w:rFonts w:hint="eastAsia" w:ascii="方正仿宋_GB2312" w:hAnsi="方正仿宋_GB2312" w:eastAsia="方正仿宋_GB2312" w:cs="方正仿宋_GB2312"/>
          <w:b/>
          <w:bCs/>
          <w:color w:val="000000"/>
          <w:sz w:val="32"/>
          <w:szCs w:val="32"/>
          <w:highlight w:val="none"/>
        </w:rPr>
      </w:pPr>
      <w:r/>
      <w:bookmarkEnd w:id="41"/>
      <w:r/>
      <w:bookmarkEnd w:id="42"/>
      <w:r>
        <w:rPr>
          <w:rFonts w:hint="eastAsia" w:ascii="方正仿宋_GB2312" w:hAnsi="方正仿宋_GB2312" w:eastAsia="方正仿宋_GB2312" w:cs="方正仿宋_GB2312"/>
          <w:b/>
          <w:bCs/>
          <w:color w:val="000000"/>
          <w:sz w:val="32"/>
          <w:szCs w:val="32"/>
          <w:highlight w:val="none"/>
        </w:rPr>
        <w:t xml:space="preserve">其他</w:t>
      </w:r>
      <w:r>
        <w:rPr>
          <w:rFonts w:hint="eastAsia" w:ascii="方正仿宋_GB2312" w:hAnsi="方正仿宋_GB2312" w:eastAsia="方正仿宋_GB2312" w:cs="方正仿宋_GB2312"/>
          <w:b/>
          <w:bCs/>
          <w:color w:val="000000"/>
          <w:sz w:val="32"/>
          <w:szCs w:val="32"/>
          <w:highlight w:val="none"/>
        </w:rPr>
      </w:r>
      <w:r/>
    </w:p>
    <w:p>
      <w:pPr>
        <w:pStyle w:val="961"/>
        <w:ind w:firstLine="480"/>
        <w:jc w:val="left"/>
        <w:spacing w:line="400" w:lineRule="exact"/>
        <w:tabs>
          <w:tab w:val="left" w:pos="900" w:leader="none"/>
        </w:tabs>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1. 根据省财政厅《关于更换全省政府采购交易系统CA数字证书和电子签章的通知》（苏财购〔2023〕</w:t>
      </w:r>
      <w:r>
        <w:rPr>
          <w:rFonts w:hint="eastAsia" w:ascii="方正仿宋_GB2312" w:hAnsi="方正仿宋_GB2312" w:eastAsia="方正仿宋_GB2312" w:cs="方正仿宋_GB2312"/>
          <w:bCs/>
          <w:color w:val="000000"/>
          <w:sz w:val="24"/>
          <w:szCs w:val="24"/>
          <w:highlight w:val="none"/>
        </w:rPr>
        <w:t xml:space="preserve">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详见《江苏省政府采购管理交易系统(苏采云)投标人操作指南》（以下简称《操作指南》），《操作指南》链接：http://www.ccgp-jiangsu.gov.cn/jiangsu/zlxz/ee/ee3a4bc5a3454aa2b0d9312230633ce9.html。</w:t>
      </w:r>
      <w:r>
        <w:rPr>
          <w:rFonts w:hint="eastAsia" w:ascii="方正仿宋_GB2312" w:hAnsi="方正仿宋_GB2312" w:eastAsia="方正仿宋_GB2312" w:cs="方正仿宋_GB2312"/>
          <w:bCs/>
          <w:color w:val="000000"/>
          <w:sz w:val="24"/>
          <w:szCs w:val="24"/>
          <w:highlight w:val="none"/>
        </w:rPr>
      </w:r>
      <w:r/>
    </w:p>
    <w:p>
      <w:pPr>
        <w:pStyle w:val="961"/>
        <w:ind w:firstLine="480"/>
        <w:spacing w:line="400" w:lineRule="exact"/>
        <w:tabs>
          <w:tab w:val="left" w:pos="900" w:leader="none"/>
        </w:tabs>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领取CA和办理电子签章请至南通市政务服务中心裙楼四楼（南通市公共资源交易中心）CA办理窗口办理，详见《江苏省政府采购数字证书(投标人)CA及电子签章办理指南》），请及时进行注册并按要求制作、上传电子投标文件。</w:t>
      </w:r>
      <w:r>
        <w:rPr>
          <w:rFonts w:hint="eastAsia" w:ascii="方正仿宋_GB2312" w:hAnsi="方正仿宋_GB2312" w:eastAsia="方正仿宋_GB2312" w:cs="方正仿宋_GB2312"/>
          <w:bCs/>
          <w:color w:val="000000"/>
          <w:sz w:val="24"/>
          <w:szCs w:val="24"/>
          <w:highlight w:val="none"/>
        </w:rPr>
      </w:r>
      <w:r/>
    </w:p>
    <w:p>
      <w:pPr>
        <w:pStyle w:val="961"/>
        <w:ind w:firstLine="480"/>
        <w:spacing w:line="400" w:lineRule="exact"/>
        <w:tabs>
          <w:tab w:val="left" w:pos="90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w:t>
      </w:r>
      <w:r>
        <w:rPr>
          <w:rFonts w:hint="eastAsia" w:ascii="方正仿宋_GB2312" w:hAnsi="方正仿宋_GB2312" w:eastAsia="方正仿宋_GB2312" w:cs="方正仿宋_GB2312"/>
          <w:bCs/>
          <w:color w:val="000000"/>
          <w:sz w:val="24"/>
          <w:szCs w:val="24"/>
          <w:highlight w:val="none"/>
        </w:rPr>
        <w:t xml:space="preserve">有关本次招标的事项若存在变动或修改，敬请及时关注“江苏政府采购网”发布的更正公告。</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tabs>
          <w:tab w:val="left" w:pos="900" w:leader="none"/>
        </w:tabs>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3.本次招标不收取投标保证金。</w:t>
      </w:r>
      <w:r>
        <w:rPr>
          <w:rFonts w:hint="eastAsia" w:ascii="方正仿宋_GB2312" w:hAnsi="方正仿宋_GB2312" w:eastAsia="方正仿宋_GB2312" w:cs="方正仿宋_GB2312"/>
          <w:bCs/>
          <w:color w:val="000000"/>
          <w:sz w:val="24"/>
          <w:szCs w:val="24"/>
          <w:highlight w:val="none"/>
        </w:rPr>
      </w:r>
      <w:r/>
    </w:p>
    <w:p>
      <w:pPr>
        <w:pStyle w:val="961"/>
        <w:ind w:right="840"/>
        <w:jc w:val="center"/>
        <w:spacing w:line="400" w:lineRule="exact"/>
        <w:rPr>
          <w:rFonts w:hint="eastAsia" w:ascii="方正仿宋_GB2312" w:hAnsi="方正仿宋_GB2312" w:eastAsia="方正仿宋_GB2312" w:cs="方正仿宋_GB2312"/>
          <w:color w:val="000000"/>
          <w:sz w:val="36"/>
          <w:szCs w:val="36"/>
          <w:highlight w:val="none"/>
        </w:rPr>
        <w:outlineLvl w:val="0"/>
      </w:pPr>
      <w:r>
        <w:rPr>
          <w:rFonts w:hint="eastAsia" w:ascii="方正仿宋_GB2312" w:hAnsi="方正仿宋_GB2312" w:eastAsia="方正仿宋_GB2312" w:cs="方正仿宋_GB2312"/>
          <w:color w:val="000000"/>
          <w:sz w:val="24"/>
          <w:szCs w:val="24"/>
          <w:highlight w:val="none"/>
        </w:rPr>
        <w:br w:type="page" w:clear="all"/>
      </w:r>
      <w:bookmarkStart w:id="45" w:name="_Toc120614211"/>
      <w:r/>
      <w:bookmarkStart w:id="46" w:name="_Toc8900"/>
      <w:r>
        <w:rPr>
          <w:rFonts w:hint="eastAsia" w:ascii="方正仿宋_GB2312" w:hAnsi="方正仿宋_GB2312" w:eastAsia="方正仿宋_GB2312" w:cs="方正仿宋_GB2312"/>
          <w:color w:val="000000"/>
          <w:sz w:val="24"/>
          <w:szCs w:val="24"/>
          <w:highlight w:val="none"/>
        </w:rPr>
        <w:t xml:space="preserve">          </w:t>
      </w:r>
      <w:r>
        <w:rPr>
          <w:rFonts w:hint="eastAsia" w:ascii="方正仿宋_GB2312" w:hAnsi="方正仿宋_GB2312" w:eastAsia="方正仿宋_GB2312" w:cs="方正仿宋_GB2312"/>
          <w:b/>
          <w:bCs/>
          <w:color w:val="000000"/>
          <w:sz w:val="36"/>
          <w:szCs w:val="36"/>
          <w:highlight w:val="none"/>
        </w:rPr>
        <w:t xml:space="preserve">第二章  </w:t>
      </w:r>
      <w:bookmarkEnd w:id="1"/>
      <w:r/>
      <w:bookmarkEnd w:id="2"/>
      <w:r/>
      <w:bookmarkEnd w:id="3"/>
      <w:r/>
      <w:bookmarkEnd w:id="4"/>
      <w:r/>
      <w:bookmarkEnd w:id="5"/>
      <w:r/>
      <w:bookmarkEnd w:id="45"/>
      <w:r/>
      <w:bookmarkStart w:id="47" w:name="_Toc120614213"/>
      <w:r/>
      <w:bookmarkStart w:id="48" w:name="_Toc513029202"/>
      <w:r/>
      <w:bookmarkStart w:id="49" w:name="_Toc20823274"/>
      <w:r/>
      <w:bookmarkStart w:id="50" w:name="_Toc16938518"/>
      <w:r>
        <w:rPr>
          <w:rFonts w:hint="eastAsia" w:ascii="方正仿宋_GB2312" w:hAnsi="方正仿宋_GB2312" w:eastAsia="方正仿宋_GB2312" w:cs="方正仿宋_GB2312"/>
          <w:b/>
          <w:bCs/>
          <w:color w:val="000000"/>
          <w:sz w:val="36"/>
          <w:szCs w:val="36"/>
          <w:highlight w:val="none"/>
        </w:rPr>
        <w:t xml:space="preserve">投标人须知</w:t>
      </w:r>
      <w:bookmarkEnd w:id="46"/>
      <w:r/>
      <w:bookmarkEnd w:id="47"/>
      <w:r/>
      <w:bookmarkEnd w:id="48"/>
      <w:r/>
      <w:bookmarkEnd w:id="49"/>
      <w:r/>
      <w:bookmarkEnd w:id="50"/>
      <w:r>
        <w:rPr>
          <w:rFonts w:hint="eastAsia" w:ascii="方正仿宋_GB2312" w:hAnsi="方正仿宋_GB2312" w:eastAsia="方正仿宋_GB2312" w:cs="方正仿宋_GB2312"/>
          <w:color w:val="000000"/>
          <w:sz w:val="36"/>
          <w:szCs w:val="36"/>
          <w:highlight w:val="none"/>
        </w:rPr>
      </w:r>
      <w:r/>
    </w:p>
    <w:p>
      <w:pPr>
        <w:pStyle w:val="961"/>
        <w:ind w:firstLine="421"/>
        <w:keepLines/>
        <w:keepNext/>
        <w:spacing w:before="145" w:after="145" w:line="400" w:lineRule="exact"/>
        <w:rPr>
          <w:rFonts w:hint="eastAsia" w:ascii="方正仿宋_GB2312" w:hAnsi="方正仿宋_GB2312" w:eastAsia="方正仿宋_GB2312" w:cs="方正仿宋_GB2312"/>
          <w:b/>
          <w:bCs/>
          <w:color w:val="000000"/>
          <w:sz w:val="32"/>
          <w:szCs w:val="32"/>
          <w:highlight w:val="none"/>
        </w:rPr>
      </w:pPr>
      <w:r/>
      <w:bookmarkStart w:id="51" w:name="_Toc16938519"/>
      <w:r/>
      <w:bookmarkStart w:id="52" w:name="_Toc120614214"/>
      <w:r/>
      <w:bookmarkStart w:id="53" w:name="_Toc20823275"/>
      <w:r/>
      <w:bookmarkStart w:id="54" w:name="_Toc513029203"/>
      <w:r/>
      <w:bookmarkStart w:id="55" w:name="_Toc15715"/>
      <w:r/>
      <w:bookmarkStart w:id="56" w:name="_Toc479757207"/>
      <w:r/>
      <w:bookmarkStart w:id="57" w:name="_Toc513029242"/>
      <w:r/>
      <w:bookmarkStart w:id="58" w:name="_Toc120614221"/>
      <w:r/>
      <w:bookmarkStart w:id="59" w:name="_Toc16938558"/>
      <w:r/>
      <w:bookmarkStart w:id="60" w:name="_Toc20823314"/>
      <w:r>
        <w:rPr>
          <w:rFonts w:hint="eastAsia" w:ascii="方正仿宋_GB2312" w:hAnsi="方正仿宋_GB2312" w:eastAsia="方正仿宋_GB2312" w:cs="方正仿宋_GB2312"/>
          <w:b/>
          <w:bCs/>
          <w:color w:val="000000"/>
          <w:sz w:val="32"/>
          <w:szCs w:val="32"/>
          <w:highlight w:val="none"/>
        </w:rPr>
        <w:t xml:space="preserve">一、总则</w:t>
      </w:r>
      <w:bookmarkEnd w:id="51"/>
      <w:r/>
      <w:bookmarkEnd w:id="52"/>
      <w:r/>
      <w:bookmarkEnd w:id="53"/>
      <w:r/>
      <w:bookmarkEnd w:id="54"/>
      <w:r>
        <w:rPr>
          <w:rFonts w:hint="eastAsia" w:ascii="方正仿宋_GB2312" w:hAnsi="方正仿宋_GB2312" w:eastAsia="方正仿宋_GB2312" w:cs="方正仿宋_GB2312"/>
          <w:b/>
          <w:bCs/>
          <w:color w:val="000000"/>
          <w:sz w:val="32"/>
          <w:szCs w:val="32"/>
          <w:highlight w:val="none"/>
        </w:rPr>
      </w:r>
      <w:r/>
    </w:p>
    <w:p>
      <w:pPr>
        <w:pStyle w:val="961"/>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bookmarkStart w:id="61" w:name="_Hlt16619475"/>
      <w:r/>
      <w:bookmarkEnd w:id="61"/>
      <w:r/>
      <w:bookmarkStart w:id="62" w:name="_Toc458694821"/>
      <w:r/>
      <w:bookmarkStart w:id="63" w:name="_Toc16938520"/>
      <w:r/>
      <w:bookmarkStart w:id="64" w:name="_Toc20823276"/>
      <w:r/>
      <w:bookmarkStart w:id="65" w:name="_Toc513029204"/>
      <w:r>
        <w:rPr>
          <w:rFonts w:hint="eastAsia" w:ascii="方正仿宋_GB2312" w:hAnsi="方正仿宋_GB2312" w:eastAsia="方正仿宋_GB2312" w:cs="方正仿宋_GB2312"/>
          <w:b/>
          <w:bCs/>
          <w:color w:val="000000"/>
          <w:sz w:val="28"/>
          <w:szCs w:val="28"/>
          <w:highlight w:val="none"/>
        </w:rPr>
        <w:t xml:space="preserve">1</w:t>
      </w:r>
      <w:bookmarkEnd w:id="62"/>
      <w:r>
        <w:rPr>
          <w:rFonts w:hint="eastAsia" w:ascii="方正仿宋_GB2312" w:hAnsi="方正仿宋_GB2312" w:eastAsia="方正仿宋_GB2312" w:cs="方正仿宋_GB2312"/>
          <w:b/>
          <w:bCs/>
          <w:color w:val="000000"/>
          <w:sz w:val="28"/>
          <w:szCs w:val="28"/>
          <w:highlight w:val="none"/>
        </w:rPr>
        <w:t xml:space="preserve">、招标方式</w:t>
      </w:r>
      <w:bookmarkEnd w:id="63"/>
      <w:r/>
      <w:bookmarkEnd w:id="64"/>
      <w:r/>
      <w:bookmarkEnd w:id="65"/>
      <w:r>
        <w:rPr>
          <w:rFonts w:hint="eastAsia" w:ascii="方正仿宋_GB2312" w:hAnsi="方正仿宋_GB2312" w:eastAsia="方正仿宋_GB2312" w:cs="方正仿宋_GB2312"/>
          <w:b/>
          <w:bCs/>
          <w:color w:val="000000"/>
          <w:sz w:val="28"/>
          <w:szCs w:val="28"/>
          <w:highlight w:val="none"/>
        </w:rPr>
      </w:r>
      <w:r/>
    </w:p>
    <w:p>
      <w:pPr>
        <w:pStyle w:val="961"/>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1.1 本次招标采取公开招标方式，本招标文件仅适用于招标公告中所述项目。</w:t>
      </w:r>
      <w:r>
        <w:rPr>
          <w:rFonts w:hint="eastAsia" w:ascii="方正仿宋_GB2312" w:hAnsi="方正仿宋_GB2312" w:eastAsia="方正仿宋_GB2312" w:cs="方正仿宋_GB2312"/>
          <w:color w:val="000000"/>
          <w:sz w:val="24"/>
          <w:highlight w:val="none"/>
        </w:rPr>
      </w:r>
      <w:r/>
    </w:p>
    <w:p>
      <w:pPr>
        <w:pStyle w:val="961"/>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bookmarkStart w:id="66" w:name="_Toc513029205"/>
      <w:r/>
      <w:bookmarkStart w:id="67" w:name="_Toc16938521"/>
      <w:r/>
      <w:bookmarkStart w:id="68" w:name="_Toc20823277"/>
      <w:r>
        <w:rPr>
          <w:rFonts w:hint="eastAsia" w:ascii="方正仿宋_GB2312" w:hAnsi="方正仿宋_GB2312" w:eastAsia="方正仿宋_GB2312" w:cs="方正仿宋_GB2312"/>
          <w:b/>
          <w:bCs/>
          <w:color w:val="000000"/>
          <w:sz w:val="28"/>
          <w:szCs w:val="28"/>
          <w:highlight w:val="none"/>
        </w:rPr>
        <w:t xml:space="preserve">2、合格的投标人</w:t>
      </w:r>
      <w:bookmarkEnd w:id="66"/>
      <w:r/>
      <w:bookmarkEnd w:id="67"/>
      <w:r/>
      <w:bookmarkEnd w:id="68"/>
      <w:r>
        <w:rPr>
          <w:rFonts w:hint="eastAsia" w:ascii="方正仿宋_GB2312" w:hAnsi="方正仿宋_GB2312" w:eastAsia="方正仿宋_GB2312" w:cs="方正仿宋_GB2312"/>
          <w:b/>
          <w:bCs/>
          <w:color w:val="000000"/>
          <w:sz w:val="28"/>
          <w:szCs w:val="28"/>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2.1满足招标公告中投标人的资格要求的规定。</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2.2 满足本文件实质性要求的规定。</w:t>
      </w:r>
      <w:r>
        <w:rPr>
          <w:rFonts w:hint="eastAsia" w:ascii="方正仿宋_GB2312" w:hAnsi="方正仿宋_GB2312" w:eastAsia="方正仿宋_GB2312" w:cs="方正仿宋_GB2312"/>
          <w:color w:val="000000"/>
          <w:sz w:val="24"/>
          <w:szCs w:val="24"/>
          <w:highlight w:val="none"/>
        </w:rPr>
      </w:r>
      <w:r/>
    </w:p>
    <w:p>
      <w:pPr>
        <w:pStyle w:val="961"/>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bookmarkStart w:id="69" w:name="_Toc16938522"/>
      <w:r/>
      <w:bookmarkStart w:id="70" w:name="_Toc513029206"/>
      <w:r/>
      <w:bookmarkStart w:id="71" w:name="_Toc20823278"/>
      <w:r>
        <w:rPr>
          <w:rFonts w:hint="eastAsia" w:ascii="方正仿宋_GB2312" w:hAnsi="方正仿宋_GB2312" w:eastAsia="方正仿宋_GB2312" w:cs="方正仿宋_GB2312"/>
          <w:b/>
          <w:bCs/>
          <w:color w:val="000000"/>
          <w:sz w:val="28"/>
          <w:szCs w:val="28"/>
          <w:highlight w:val="none"/>
        </w:rPr>
        <w:t xml:space="preserve">3、适用法律</w:t>
      </w:r>
      <w:bookmarkEnd w:id="69"/>
      <w:r/>
      <w:bookmarkEnd w:id="70"/>
      <w:r/>
      <w:bookmarkEnd w:id="71"/>
      <w:r>
        <w:rPr>
          <w:rFonts w:hint="eastAsia" w:ascii="方正仿宋_GB2312" w:hAnsi="方正仿宋_GB2312" w:eastAsia="方正仿宋_GB2312" w:cs="方正仿宋_GB2312"/>
          <w:b/>
          <w:bCs/>
          <w:color w:val="000000"/>
          <w:sz w:val="28"/>
          <w:szCs w:val="28"/>
          <w:highlight w:val="none"/>
        </w:rPr>
      </w:r>
      <w:r/>
    </w:p>
    <w:p>
      <w:pPr>
        <w:pStyle w:val="961"/>
        <w:ind w:firstLine="42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3.1 本次招标及由此产生的合同受中华人民共和国有关的法律法规制约和保护。</w:t>
      </w:r>
      <w:r>
        <w:rPr>
          <w:rFonts w:hint="eastAsia" w:ascii="方正仿宋_GB2312" w:hAnsi="方正仿宋_GB2312" w:eastAsia="方正仿宋_GB2312" w:cs="方正仿宋_GB2312"/>
          <w:color w:val="000000"/>
          <w:sz w:val="24"/>
          <w:highlight w:val="none"/>
        </w:rPr>
      </w:r>
      <w:r/>
    </w:p>
    <w:p>
      <w:pPr>
        <w:pStyle w:val="961"/>
        <w:ind w:firstLine="420"/>
        <w:spacing w:line="400" w:lineRule="exact"/>
        <w:rPr>
          <w:rFonts w:hint="eastAsia" w:ascii="方正仿宋_GB2312" w:hAnsi="方正仿宋_GB2312" w:eastAsia="方正仿宋_GB2312" w:cs="方正仿宋_GB2312"/>
          <w:color w:val="000000"/>
          <w:sz w:val="24"/>
          <w:highlight w:val="none"/>
        </w:rPr>
      </w:pPr>
      <w:r/>
      <w:bookmarkStart w:id="72" w:name="_Toc20823279"/>
      <w:r/>
      <w:bookmarkStart w:id="73" w:name="_Toc462564067"/>
      <w:r/>
      <w:bookmarkStart w:id="74" w:name="_Toc16938523"/>
      <w:r/>
      <w:bookmarkStart w:id="75" w:name="_Toc513029207"/>
      <w:r>
        <w:rPr>
          <w:rFonts w:hint="eastAsia" w:ascii="方正仿宋_GB2312" w:hAnsi="方正仿宋_GB2312" w:eastAsia="方正仿宋_GB2312" w:cs="方正仿宋_GB2312"/>
          <w:color w:val="000000"/>
          <w:sz w:val="24"/>
          <w:highlight w:val="none"/>
        </w:rPr>
        <w:t xml:space="preserve">3.2 在本项目政府采购活动过程中，如果所执行的标准有更新的，按照最新标准执行。</w:t>
      </w:r>
      <w:r>
        <w:rPr>
          <w:rFonts w:hint="eastAsia" w:ascii="方正仿宋_GB2312" w:hAnsi="方正仿宋_GB2312" w:eastAsia="方正仿宋_GB2312" w:cs="方正仿宋_GB2312"/>
          <w:color w:val="000000"/>
          <w:sz w:val="24"/>
          <w:highlight w:val="none"/>
        </w:rPr>
      </w:r>
      <w:r/>
    </w:p>
    <w:p>
      <w:pPr>
        <w:pStyle w:val="961"/>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rPr>
        <w:t xml:space="preserve">4、投标费用</w:t>
      </w:r>
      <w:bookmarkEnd w:id="72"/>
      <w:r/>
      <w:bookmarkEnd w:id="73"/>
      <w:r/>
      <w:bookmarkEnd w:id="74"/>
      <w:r/>
      <w:bookmarkEnd w:id="75"/>
      <w:r>
        <w:rPr>
          <w:rFonts w:hint="eastAsia" w:ascii="方正仿宋_GB2312" w:hAnsi="方正仿宋_GB2312" w:eastAsia="方正仿宋_GB2312" w:cs="方正仿宋_GB2312"/>
          <w:b/>
          <w:bCs/>
          <w:color w:val="000000"/>
          <w:sz w:val="28"/>
          <w:szCs w:val="28"/>
          <w:highlight w:val="none"/>
        </w:rPr>
      </w:r>
      <w:r/>
    </w:p>
    <w:p>
      <w:pPr>
        <w:pStyle w:val="961"/>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Cs/>
          <w:color w:val="000000"/>
          <w:sz w:val="24"/>
          <w:highlight w:val="none"/>
        </w:rPr>
        <w:t xml:space="preserve">4.1</w:t>
      </w:r>
      <w:r>
        <w:rPr>
          <w:rFonts w:hint="eastAsia" w:ascii="方正仿宋_GB2312" w:hAnsi="方正仿宋_GB2312" w:eastAsia="方正仿宋_GB2312" w:cs="方正仿宋_GB2312"/>
          <w:color w:val="000000"/>
          <w:sz w:val="24"/>
          <w:highlight w:val="none"/>
        </w:rPr>
        <w:t xml:space="preserve"> 投标人应自行承担所有与参加投标有关的费用，无论投标过程中的做法和结果如何，招标人在任何情况下均无义务和责任承担这些费用。</w:t>
      </w:r>
      <w:r>
        <w:rPr>
          <w:rFonts w:hint="eastAsia" w:ascii="方正仿宋_GB2312" w:hAnsi="方正仿宋_GB2312" w:eastAsia="方正仿宋_GB2312" w:cs="方正仿宋_GB2312"/>
          <w:color w:val="000000"/>
          <w:sz w:val="24"/>
          <w:highlight w:val="none"/>
        </w:rPr>
      </w:r>
      <w:r/>
    </w:p>
    <w:p>
      <w:pPr>
        <w:pStyle w:val="961"/>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4.2本次招标代理机构和招标人不收取标书工本费与中标服务费。</w:t>
      </w:r>
      <w:r>
        <w:rPr>
          <w:rFonts w:hint="eastAsia" w:ascii="方正仿宋_GB2312" w:hAnsi="方正仿宋_GB2312" w:eastAsia="方正仿宋_GB2312" w:cs="方正仿宋_GB2312"/>
          <w:color w:val="000000"/>
          <w:sz w:val="24"/>
          <w:highlight w:val="none"/>
        </w:rPr>
      </w:r>
      <w:r/>
    </w:p>
    <w:p>
      <w:pPr>
        <w:pStyle w:val="961"/>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rPr>
        <w:t xml:space="preserve">5、招标文件的约束力</w:t>
      </w:r>
      <w:r>
        <w:rPr>
          <w:rFonts w:hint="eastAsia" w:ascii="方正仿宋_GB2312" w:hAnsi="方正仿宋_GB2312" w:eastAsia="方正仿宋_GB2312" w:cs="方正仿宋_GB2312"/>
          <w:b/>
          <w:bCs/>
          <w:color w:val="000000"/>
          <w:sz w:val="28"/>
          <w:szCs w:val="28"/>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5.1</w:t>
      </w:r>
      <w:r>
        <w:rPr>
          <w:rFonts w:hint="eastAsia" w:ascii="方正仿宋_GB2312" w:hAnsi="方正仿宋_GB2312" w:eastAsia="方正仿宋_GB2312" w:cs="方正仿宋_GB2312"/>
          <w:color w:val="000000"/>
          <w:sz w:val="24"/>
          <w:szCs w:val="24"/>
          <w:highlight w:val="none"/>
        </w:rPr>
        <w:t xml:space="preserve"> 投标人一旦参加本项目采购活动，即被认为接受了本招标文件的规定和约束。</w:t>
      </w:r>
      <w:r>
        <w:rPr>
          <w:rFonts w:hint="eastAsia" w:ascii="方正仿宋_GB2312" w:hAnsi="方正仿宋_GB2312" w:eastAsia="方正仿宋_GB2312" w:cs="方正仿宋_GB2312"/>
          <w:color w:val="000000"/>
          <w:sz w:val="24"/>
          <w:szCs w:val="24"/>
          <w:highlight w:val="none"/>
        </w:rPr>
      </w:r>
      <w:r/>
    </w:p>
    <w:p>
      <w:pPr>
        <w:pStyle w:val="961"/>
        <w:ind w:firstLine="421"/>
        <w:keepLines/>
        <w:keepNext/>
        <w:spacing w:before="145" w:after="145" w:line="400" w:lineRule="exact"/>
        <w:rPr>
          <w:rFonts w:hint="eastAsia" w:ascii="方正仿宋_GB2312" w:hAnsi="方正仿宋_GB2312" w:eastAsia="方正仿宋_GB2312" w:cs="方正仿宋_GB2312"/>
          <w:b/>
          <w:bCs/>
          <w:color w:val="000000"/>
          <w:sz w:val="32"/>
          <w:szCs w:val="32"/>
          <w:highlight w:val="none"/>
        </w:rPr>
      </w:pPr>
      <w:r/>
      <w:bookmarkStart w:id="76" w:name="_Toc120614215"/>
      <w:r/>
      <w:bookmarkStart w:id="77" w:name="_Toc16938525"/>
      <w:r/>
      <w:bookmarkStart w:id="78" w:name="_Toc513029209"/>
      <w:r/>
      <w:bookmarkStart w:id="79" w:name="_Toc20823281"/>
      <w:r>
        <w:rPr>
          <w:rFonts w:hint="eastAsia" w:ascii="方正仿宋_GB2312" w:hAnsi="方正仿宋_GB2312" w:eastAsia="方正仿宋_GB2312" w:cs="方正仿宋_GB2312"/>
          <w:b/>
          <w:bCs/>
          <w:color w:val="000000"/>
          <w:sz w:val="32"/>
          <w:szCs w:val="32"/>
          <w:highlight w:val="none"/>
        </w:rPr>
        <w:t xml:space="preserve">二、招标文件</w:t>
      </w:r>
      <w:bookmarkEnd w:id="76"/>
      <w:r/>
      <w:bookmarkEnd w:id="77"/>
      <w:r/>
      <w:bookmarkEnd w:id="78"/>
      <w:r/>
      <w:bookmarkEnd w:id="79"/>
      <w:r>
        <w:rPr>
          <w:rFonts w:hint="eastAsia" w:ascii="方正仿宋_GB2312" w:hAnsi="方正仿宋_GB2312" w:eastAsia="方正仿宋_GB2312" w:cs="方正仿宋_GB2312"/>
          <w:b/>
          <w:bCs/>
          <w:color w:val="000000"/>
          <w:sz w:val="32"/>
          <w:szCs w:val="32"/>
          <w:highlight w:val="none"/>
        </w:rPr>
      </w:r>
      <w:r/>
    </w:p>
    <w:p>
      <w:pPr>
        <w:pStyle w:val="961"/>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bookmarkStart w:id="80" w:name="_Toc513029210"/>
      <w:r/>
      <w:bookmarkStart w:id="81" w:name="_Toc20823282"/>
      <w:r/>
      <w:bookmarkStart w:id="82" w:name="_Toc16938526"/>
      <w:r>
        <w:rPr>
          <w:rFonts w:hint="eastAsia" w:ascii="方正仿宋_GB2312" w:hAnsi="方正仿宋_GB2312" w:eastAsia="方正仿宋_GB2312" w:cs="方正仿宋_GB2312"/>
          <w:b/>
          <w:bCs/>
          <w:color w:val="000000"/>
          <w:sz w:val="28"/>
          <w:szCs w:val="28"/>
          <w:highlight w:val="none"/>
        </w:rPr>
        <w:t xml:space="preserve">6、招标文件构成</w:t>
      </w:r>
      <w:bookmarkEnd w:id="80"/>
      <w:r/>
      <w:bookmarkEnd w:id="81"/>
      <w:r/>
      <w:bookmarkEnd w:id="82"/>
      <w:r>
        <w:rPr>
          <w:rFonts w:hint="eastAsia" w:ascii="方正仿宋_GB2312" w:hAnsi="方正仿宋_GB2312" w:eastAsia="方正仿宋_GB2312" w:cs="方正仿宋_GB2312"/>
          <w:b/>
          <w:bCs/>
          <w:color w:val="000000"/>
          <w:sz w:val="28"/>
          <w:szCs w:val="28"/>
          <w:highlight w:val="none"/>
        </w:rPr>
      </w:r>
      <w:r/>
    </w:p>
    <w:p>
      <w:pPr>
        <w:pStyle w:val="961"/>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Cs/>
          <w:color w:val="000000"/>
          <w:sz w:val="24"/>
          <w:highlight w:val="none"/>
        </w:rPr>
        <w:t xml:space="preserve">6.1</w:t>
      </w:r>
      <w:r>
        <w:rPr>
          <w:rFonts w:hint="eastAsia" w:ascii="方正仿宋_GB2312" w:hAnsi="方正仿宋_GB2312" w:eastAsia="方正仿宋_GB2312" w:cs="方正仿宋_GB2312"/>
          <w:color w:val="000000"/>
          <w:sz w:val="24"/>
          <w:highlight w:val="none"/>
        </w:rPr>
        <w:t xml:space="preserve"> 招标文件由以下部分组成：</w:t>
      </w:r>
      <w:r>
        <w:rPr>
          <w:rFonts w:hint="eastAsia" w:ascii="方正仿宋_GB2312" w:hAnsi="方正仿宋_GB2312" w:eastAsia="方正仿宋_GB2312" w:cs="方正仿宋_GB2312"/>
          <w:color w:val="000000"/>
          <w:sz w:val="24"/>
          <w:highlight w:val="none"/>
        </w:rPr>
      </w:r>
      <w:r/>
    </w:p>
    <w:p>
      <w:pPr>
        <w:pStyle w:val="961"/>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（1）投标邀请</w:t>
      </w:r>
      <w:r>
        <w:rPr>
          <w:rFonts w:hint="eastAsia" w:ascii="方正仿宋_GB2312" w:hAnsi="方正仿宋_GB2312" w:eastAsia="方正仿宋_GB2312" w:cs="方正仿宋_GB2312"/>
          <w:color w:val="000000"/>
          <w:sz w:val="24"/>
          <w:szCs w:val="24"/>
          <w:highlight w:val="none"/>
        </w:rPr>
      </w:r>
      <w:r/>
    </w:p>
    <w:p>
      <w:pPr>
        <w:pStyle w:val="961"/>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（2）投标人须知</w:t>
      </w:r>
      <w:r>
        <w:rPr>
          <w:rFonts w:hint="eastAsia" w:ascii="方正仿宋_GB2312" w:hAnsi="方正仿宋_GB2312" w:eastAsia="方正仿宋_GB2312" w:cs="方正仿宋_GB2312"/>
          <w:color w:val="000000"/>
          <w:sz w:val="24"/>
          <w:szCs w:val="24"/>
          <w:highlight w:val="none"/>
        </w:rPr>
      </w:r>
      <w:r/>
    </w:p>
    <w:p>
      <w:pPr>
        <w:pStyle w:val="961"/>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（3）合同文本</w:t>
      </w:r>
      <w:r>
        <w:rPr>
          <w:rFonts w:hint="eastAsia" w:ascii="方正仿宋_GB2312" w:hAnsi="方正仿宋_GB2312" w:eastAsia="方正仿宋_GB2312" w:cs="方正仿宋_GB2312"/>
          <w:color w:val="000000"/>
          <w:sz w:val="24"/>
          <w:szCs w:val="24"/>
          <w:highlight w:val="none"/>
        </w:rPr>
      </w:r>
      <w:r/>
    </w:p>
    <w:p>
      <w:pPr>
        <w:pStyle w:val="961"/>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（4）采购需求</w:t>
      </w:r>
      <w:r>
        <w:rPr>
          <w:rFonts w:hint="eastAsia" w:ascii="方正仿宋_GB2312" w:hAnsi="方正仿宋_GB2312" w:eastAsia="方正仿宋_GB2312" w:cs="方正仿宋_GB2312"/>
          <w:color w:val="000000"/>
          <w:sz w:val="24"/>
          <w:szCs w:val="24"/>
          <w:highlight w:val="none"/>
        </w:rPr>
      </w:r>
      <w:r/>
    </w:p>
    <w:p>
      <w:pPr>
        <w:pStyle w:val="961"/>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（5）评标方法与评标标准</w:t>
      </w:r>
      <w:r>
        <w:rPr>
          <w:rFonts w:hint="eastAsia" w:ascii="方正仿宋_GB2312" w:hAnsi="方正仿宋_GB2312" w:eastAsia="方正仿宋_GB2312" w:cs="方正仿宋_GB2312"/>
          <w:color w:val="000000"/>
          <w:sz w:val="24"/>
          <w:szCs w:val="24"/>
          <w:highlight w:val="none"/>
        </w:rPr>
      </w:r>
      <w:r/>
    </w:p>
    <w:p>
      <w:pPr>
        <w:pStyle w:val="961"/>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（6）投标文件格式</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请仔细检查招标文件是否齐全，如有缺漏请立即与代理公司联系解决。</w:t>
      </w:r>
      <w:r>
        <w:rPr>
          <w:rFonts w:hint="eastAsia" w:ascii="方正仿宋_GB2312" w:hAnsi="方正仿宋_GB2312" w:eastAsia="方正仿宋_GB2312" w:cs="方正仿宋_GB2312"/>
          <w:color w:val="000000"/>
          <w:sz w:val="24"/>
          <w:highlight w:val="none"/>
        </w:rPr>
      </w:r>
      <w:r/>
    </w:p>
    <w:p>
      <w:pPr>
        <w:pStyle w:val="961"/>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Cs/>
          <w:color w:val="000000"/>
          <w:sz w:val="24"/>
          <w:highlight w:val="none"/>
        </w:rPr>
        <w:t xml:space="preserve">6.2</w:t>
      </w:r>
      <w:r>
        <w:rPr>
          <w:rFonts w:hint="eastAsia" w:ascii="方正仿宋_GB2312" w:hAnsi="方正仿宋_GB2312" w:eastAsia="方正仿宋_GB2312" w:cs="方正仿宋_GB2312"/>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2312" w:hAnsi="方正仿宋_GB2312" w:eastAsia="方正仿宋_GB2312" w:cs="方正仿宋_GB2312"/>
          <w:color w:val="000000"/>
          <w:sz w:val="24"/>
          <w:highlight w:val="none"/>
        </w:rPr>
      </w:r>
      <w:r/>
    </w:p>
    <w:p>
      <w:pPr>
        <w:pStyle w:val="961"/>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bookmarkStart w:id="83" w:name="_Toc513029211"/>
      <w:r/>
      <w:bookmarkStart w:id="84" w:name="_Toc16938527"/>
      <w:r/>
      <w:bookmarkStart w:id="85" w:name="_Toc20823283"/>
      <w:r/>
      <w:bookmarkStart w:id="86" w:name="_Toc462564070"/>
      <w:r>
        <w:rPr>
          <w:rFonts w:hint="eastAsia" w:ascii="方正仿宋_GB2312" w:hAnsi="方正仿宋_GB2312" w:eastAsia="方正仿宋_GB2312" w:cs="方正仿宋_GB2312"/>
          <w:b/>
          <w:bCs/>
          <w:color w:val="000000"/>
          <w:sz w:val="28"/>
          <w:szCs w:val="28"/>
          <w:highlight w:val="none"/>
        </w:rPr>
        <w:t xml:space="preserve">7、招标文件的澄清</w:t>
      </w:r>
      <w:bookmarkEnd w:id="83"/>
      <w:r/>
      <w:bookmarkEnd w:id="84"/>
      <w:r/>
      <w:bookmarkEnd w:id="85"/>
      <w:r/>
      <w:bookmarkEnd w:id="86"/>
      <w:r>
        <w:rPr>
          <w:rFonts w:hint="eastAsia" w:ascii="方正仿宋_GB2312" w:hAnsi="方正仿宋_GB2312" w:eastAsia="方正仿宋_GB2312" w:cs="方正仿宋_GB2312"/>
          <w:b/>
          <w:bCs/>
          <w:color w:val="000000"/>
          <w:sz w:val="28"/>
          <w:szCs w:val="28"/>
          <w:highlight w:val="none"/>
        </w:rPr>
      </w:r>
      <w:r/>
    </w:p>
    <w:p>
      <w:pPr>
        <w:pStyle w:val="961"/>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Cs/>
          <w:color w:val="000000"/>
          <w:sz w:val="24"/>
          <w:highlight w:val="none"/>
        </w:rPr>
        <w:t xml:space="preserve">7.1</w:t>
      </w:r>
      <w:r>
        <w:rPr>
          <w:rFonts w:hint="eastAsia" w:ascii="方正仿宋_GB2312" w:hAnsi="方正仿宋_GB2312" w:eastAsia="方正仿宋_GB2312" w:cs="方正仿宋_GB2312"/>
          <w:color w:val="000000"/>
          <w:sz w:val="24"/>
          <w:highlight w:val="none"/>
        </w:rPr>
        <w:t xml:space="preserve"> 任何要求对招标文件进行澄清的投标人，应在投标截止期</w:t>
      </w:r>
      <w:r>
        <w:rPr>
          <w:rFonts w:hint="eastAsia" w:ascii="方正仿宋_GB2312" w:hAnsi="方正仿宋_GB2312" w:eastAsia="方正仿宋_GB2312" w:cs="方正仿宋_GB2312"/>
          <w:b/>
          <w:color w:val="000000"/>
          <w:sz w:val="24"/>
          <w:szCs w:val="24"/>
          <w:highlight w:val="none"/>
        </w:rPr>
        <w:t xml:space="preserve">十日</w:t>
      </w:r>
      <w:r>
        <w:rPr>
          <w:rFonts w:hint="eastAsia" w:ascii="方正仿宋_GB2312" w:hAnsi="方正仿宋_GB2312" w:eastAsia="方正仿宋_GB2312" w:cs="方正仿宋_GB2312"/>
          <w:color w:val="000000"/>
          <w:sz w:val="24"/>
          <w:szCs w:val="24"/>
          <w:highlight w:val="none"/>
        </w:rPr>
        <w:t xml:space="preserve">前</w:t>
      </w:r>
      <w:r>
        <w:rPr>
          <w:rFonts w:hint="eastAsia" w:ascii="方正仿宋_GB2312" w:hAnsi="方正仿宋_GB2312" w:eastAsia="方正仿宋_GB2312" w:cs="方正仿宋_GB2312"/>
          <w:color w:val="000000"/>
          <w:sz w:val="24"/>
          <w:highlight w:val="none"/>
        </w:rPr>
        <w:t xml:space="preserve">按招标公告中的通讯地址，以书面形式通知招标人。招标人有权对发出的招标文件进行必要的澄清或修改。</w:t>
      </w:r>
      <w:r>
        <w:rPr>
          <w:rFonts w:hint="eastAsia" w:ascii="方正仿宋_GB2312" w:hAnsi="方正仿宋_GB2312" w:eastAsia="方正仿宋_GB2312" w:cs="方正仿宋_GB2312"/>
          <w:color w:val="000000"/>
          <w:sz w:val="24"/>
          <w:highlight w:val="none"/>
        </w:rPr>
      </w:r>
      <w:r/>
    </w:p>
    <w:p>
      <w:pPr>
        <w:pStyle w:val="961"/>
        <w:ind w:firstLine="480"/>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 w:val="24"/>
          <w:highlight w:val="none"/>
        </w:rPr>
        <w:t xml:space="preserve">7.2招标人视情组织答疑会</w:t>
      </w:r>
      <w:r>
        <w:rPr>
          <w:rFonts w:hint="eastAsia" w:ascii="方正仿宋_GB2312" w:hAnsi="方正仿宋_GB2312" w:eastAsia="方正仿宋_GB2312" w:cs="方正仿宋_GB2312"/>
          <w:color w:val="000000"/>
          <w:highlight w:val="none"/>
        </w:rPr>
      </w:r>
      <w:r/>
    </w:p>
    <w:p>
      <w:pPr>
        <w:pStyle w:val="961"/>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bookmarkStart w:id="87" w:name="_Toc462564071"/>
      <w:r/>
      <w:bookmarkStart w:id="88" w:name="_Toc20823284"/>
      <w:r/>
      <w:bookmarkStart w:id="89" w:name="_Toc513029212"/>
      <w:r/>
      <w:bookmarkStart w:id="90" w:name="_Toc16938528"/>
      <w:r>
        <w:rPr>
          <w:rFonts w:hint="eastAsia" w:ascii="方正仿宋_GB2312" w:hAnsi="方正仿宋_GB2312" w:eastAsia="方正仿宋_GB2312" w:cs="方正仿宋_GB2312"/>
          <w:b/>
          <w:bCs/>
          <w:color w:val="000000"/>
          <w:sz w:val="28"/>
          <w:szCs w:val="28"/>
          <w:highlight w:val="none"/>
        </w:rPr>
        <w:t xml:space="preserve">8、招标文件的修改</w:t>
      </w:r>
      <w:bookmarkEnd w:id="87"/>
      <w:r/>
      <w:bookmarkEnd w:id="88"/>
      <w:r/>
      <w:bookmarkEnd w:id="89"/>
      <w:r/>
      <w:bookmarkEnd w:id="90"/>
      <w:r>
        <w:rPr>
          <w:rFonts w:hint="eastAsia" w:ascii="方正仿宋_GB2312" w:hAnsi="方正仿宋_GB2312" w:eastAsia="方正仿宋_GB2312" w:cs="方正仿宋_GB2312"/>
          <w:b/>
          <w:bCs/>
          <w:color w:val="000000"/>
          <w:sz w:val="28"/>
          <w:szCs w:val="28"/>
          <w:highlight w:val="none"/>
        </w:rPr>
      </w:r>
      <w:r/>
    </w:p>
    <w:p>
      <w:pPr>
        <w:pStyle w:val="961"/>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Cs/>
          <w:color w:val="000000"/>
          <w:sz w:val="24"/>
          <w:highlight w:val="none"/>
        </w:rPr>
        <w:t xml:space="preserve">8.1</w:t>
      </w:r>
      <w:r>
        <w:rPr>
          <w:rFonts w:hint="eastAsia" w:ascii="方正仿宋_GB2312" w:hAnsi="方正仿宋_GB2312" w:eastAsia="方正仿宋_GB2312" w:cs="方正仿宋_GB2312"/>
          <w:color w:val="000000"/>
          <w:sz w:val="24"/>
          <w:highlight w:val="none"/>
        </w:rPr>
        <w:t xml:space="preserve"> 在投标截止时间前，招标人可以对招标文件进行修改。</w:t>
      </w:r>
      <w:r>
        <w:rPr>
          <w:rFonts w:hint="eastAsia" w:ascii="方正仿宋_GB2312" w:hAnsi="方正仿宋_GB2312" w:eastAsia="方正仿宋_GB2312" w:cs="方正仿宋_GB2312"/>
          <w:color w:val="000000"/>
          <w:sz w:val="24"/>
          <w:highlight w:val="none"/>
        </w:rPr>
      </w:r>
      <w:r/>
    </w:p>
    <w:p>
      <w:pPr>
        <w:pStyle w:val="961"/>
        <w:ind w:firstLine="480"/>
        <w:spacing w:line="400" w:lineRule="exact"/>
        <w:rPr>
          <w:rFonts w:hint="eastAsia" w:ascii="方正仿宋_GB2312" w:hAnsi="方正仿宋_GB2312" w:eastAsia="方正仿宋_GB2312" w:cs="方正仿宋_GB2312"/>
          <w:color w:val="000000"/>
          <w:sz w:val="28"/>
          <w:highlight w:val="none"/>
        </w:rPr>
      </w:pPr>
      <w:r>
        <w:rPr>
          <w:rFonts w:hint="eastAsia" w:ascii="方正仿宋_GB2312" w:hAnsi="方正仿宋_GB2312" w:eastAsia="方正仿宋_GB2312" w:cs="方正仿宋_GB2312"/>
          <w:bCs/>
          <w:color w:val="000000"/>
          <w:sz w:val="24"/>
          <w:highlight w:val="none"/>
        </w:rPr>
        <w:t xml:space="preserve">8.2 </w:t>
      </w:r>
      <w:r>
        <w:rPr>
          <w:rFonts w:hint="eastAsia" w:ascii="方正仿宋_GB2312" w:hAnsi="方正仿宋_GB2312" w:eastAsia="方正仿宋_GB2312" w:cs="方正仿宋_GB2312"/>
          <w:color w:val="000000"/>
          <w:sz w:val="24"/>
          <w:highlight w:val="none"/>
        </w:rPr>
        <w:t xml:space="preserve">招标人</w:t>
      </w:r>
      <w:r>
        <w:rPr>
          <w:rFonts w:hint="eastAsia" w:ascii="方正仿宋_GB2312" w:hAnsi="方正仿宋_GB2312" w:eastAsia="方正仿宋_GB2312" w:cs="方正仿宋_GB2312"/>
          <w:color w:val="000000"/>
          <w:sz w:val="24"/>
          <w:szCs w:val="24"/>
          <w:highlight w:val="none"/>
        </w:rPr>
        <w:t xml:space="preserve">有权按照法定的要求</w:t>
      </w:r>
      <w:r>
        <w:rPr>
          <w:rFonts w:hint="eastAsia" w:ascii="方正仿宋_GB2312" w:hAnsi="方正仿宋_GB2312" w:eastAsia="方正仿宋_GB2312" w:cs="方正仿宋_GB2312"/>
          <w:color w:val="000000"/>
          <w:sz w:val="24"/>
          <w:highlight w:val="none"/>
        </w:rPr>
        <w:t xml:space="preserve">推迟投标截止日期和开标日期。</w:t>
      </w:r>
      <w:r>
        <w:rPr>
          <w:rFonts w:hint="eastAsia" w:ascii="方正仿宋_GB2312" w:hAnsi="方正仿宋_GB2312" w:eastAsia="方正仿宋_GB2312" w:cs="方正仿宋_GB2312"/>
          <w:color w:val="000000"/>
          <w:sz w:val="28"/>
          <w:highlight w:val="none"/>
        </w:rPr>
      </w:r>
      <w:r/>
    </w:p>
    <w:p>
      <w:pPr>
        <w:pStyle w:val="961"/>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Cs/>
          <w:color w:val="000000"/>
          <w:sz w:val="24"/>
          <w:highlight w:val="none"/>
        </w:rPr>
        <w:t xml:space="preserve">8.3 </w:t>
      </w:r>
      <w:r>
        <w:rPr>
          <w:rFonts w:hint="eastAsia" w:ascii="方正仿宋_GB2312" w:hAnsi="方正仿宋_GB2312" w:eastAsia="方正仿宋_GB2312" w:cs="方正仿宋_GB2312"/>
          <w:color w:val="000000"/>
          <w:sz w:val="24"/>
          <w:highlight w:val="none"/>
        </w:rPr>
        <w:t xml:space="preserve">招标文件的修改将在江苏政府采购网公布，</w:t>
      </w:r>
      <w:r>
        <w:rPr>
          <w:rFonts w:hint="eastAsia" w:ascii="方正仿宋_GB2312" w:hAnsi="方正仿宋_GB2312" w:eastAsia="方正仿宋_GB2312" w:cs="方正仿宋_GB2312"/>
          <w:color w:val="000000"/>
          <w:sz w:val="24"/>
          <w:szCs w:val="24"/>
          <w:highlight w:val="none"/>
        </w:rPr>
        <w:t xml:space="preserve">补充文件将作为招标文件的组成部分，</w:t>
      </w:r>
      <w:r>
        <w:rPr>
          <w:rFonts w:hint="eastAsia" w:ascii="方正仿宋_GB2312" w:hAnsi="方正仿宋_GB2312" w:eastAsia="方正仿宋_GB2312" w:cs="方正仿宋_GB2312"/>
          <w:color w:val="000000"/>
          <w:sz w:val="24"/>
          <w:highlight w:val="none"/>
        </w:rPr>
        <w:t xml:space="preserve">并对投标人具有约束力。</w:t>
      </w:r>
      <w:r>
        <w:rPr>
          <w:rFonts w:hint="eastAsia" w:ascii="方正仿宋_GB2312" w:hAnsi="方正仿宋_GB2312" w:eastAsia="方正仿宋_GB2312" w:cs="方正仿宋_GB2312"/>
          <w:color w:val="000000"/>
          <w:sz w:val="24"/>
          <w:highlight w:val="none"/>
        </w:rPr>
      </w:r>
      <w:r/>
    </w:p>
    <w:p>
      <w:pPr>
        <w:pStyle w:val="961"/>
        <w:ind w:firstLine="421"/>
        <w:keepLines/>
        <w:keepNext/>
        <w:spacing w:before="145" w:after="145" w:line="400" w:lineRule="exact"/>
        <w:rPr>
          <w:rFonts w:hint="eastAsia" w:ascii="方正仿宋_GB2312" w:hAnsi="方正仿宋_GB2312" w:eastAsia="方正仿宋_GB2312" w:cs="方正仿宋_GB2312"/>
          <w:b/>
          <w:bCs/>
          <w:color w:val="000000"/>
          <w:sz w:val="32"/>
          <w:szCs w:val="32"/>
          <w:highlight w:val="none"/>
        </w:rPr>
      </w:pPr>
      <w:r/>
      <w:bookmarkStart w:id="91" w:name="_Toc120614216"/>
      <w:r/>
      <w:bookmarkStart w:id="92" w:name="_Toc462564072"/>
      <w:r/>
      <w:bookmarkStart w:id="93" w:name="_Toc20823285"/>
      <w:r/>
      <w:bookmarkStart w:id="94" w:name="_Toc16938529"/>
      <w:r/>
      <w:bookmarkStart w:id="95" w:name="_Toc513029213"/>
      <w:r>
        <w:rPr>
          <w:rFonts w:hint="eastAsia" w:ascii="方正仿宋_GB2312" w:hAnsi="方正仿宋_GB2312" w:eastAsia="方正仿宋_GB2312" w:cs="方正仿宋_GB2312"/>
          <w:b/>
          <w:bCs/>
          <w:color w:val="000000"/>
          <w:sz w:val="32"/>
          <w:szCs w:val="32"/>
          <w:highlight w:val="none"/>
        </w:rPr>
        <w:t xml:space="preserve">三、投标文件的编制</w:t>
      </w:r>
      <w:bookmarkEnd w:id="91"/>
      <w:r/>
      <w:bookmarkEnd w:id="92"/>
      <w:r/>
      <w:bookmarkEnd w:id="93"/>
      <w:r/>
      <w:bookmarkEnd w:id="94"/>
      <w:r/>
      <w:bookmarkEnd w:id="95"/>
      <w:r>
        <w:rPr>
          <w:rFonts w:hint="eastAsia" w:ascii="方正仿宋_GB2312" w:hAnsi="方正仿宋_GB2312" w:eastAsia="方正仿宋_GB2312" w:cs="方正仿宋_GB2312"/>
          <w:b/>
          <w:bCs/>
          <w:color w:val="000000"/>
          <w:sz w:val="32"/>
          <w:szCs w:val="32"/>
          <w:highlight w:val="none"/>
        </w:rPr>
      </w:r>
      <w:r/>
    </w:p>
    <w:p>
      <w:pPr>
        <w:pStyle w:val="961"/>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bookmarkStart w:id="96" w:name="_Toc20823286"/>
      <w:r/>
      <w:bookmarkStart w:id="97" w:name="_Toc513029214"/>
      <w:r/>
      <w:bookmarkStart w:id="98" w:name="_Toc462564073"/>
      <w:r/>
      <w:bookmarkStart w:id="99" w:name="_Toc16938530"/>
      <w:r>
        <w:rPr>
          <w:rFonts w:hint="eastAsia" w:ascii="方正仿宋_GB2312" w:hAnsi="方正仿宋_GB2312" w:eastAsia="方正仿宋_GB2312" w:cs="方正仿宋_GB2312"/>
          <w:b/>
          <w:bCs/>
          <w:color w:val="000000"/>
          <w:sz w:val="28"/>
          <w:szCs w:val="28"/>
          <w:highlight w:val="none"/>
        </w:rPr>
        <w:t xml:space="preserve">9、投标文件的语言及度量衡单位</w:t>
      </w:r>
      <w:bookmarkEnd w:id="96"/>
      <w:r/>
      <w:bookmarkEnd w:id="97"/>
      <w:r/>
      <w:bookmarkEnd w:id="98"/>
      <w:r/>
      <w:bookmarkEnd w:id="99"/>
      <w:r>
        <w:rPr>
          <w:rFonts w:hint="eastAsia" w:ascii="方正仿宋_GB2312" w:hAnsi="方正仿宋_GB2312" w:eastAsia="方正仿宋_GB2312" w:cs="方正仿宋_GB2312"/>
          <w:b/>
          <w:bCs/>
          <w:color w:val="000000"/>
          <w:sz w:val="28"/>
          <w:szCs w:val="28"/>
          <w:highlight w:val="none"/>
        </w:rPr>
      </w:r>
      <w:r/>
    </w:p>
    <w:p>
      <w:pPr>
        <w:pStyle w:val="961"/>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Cs/>
          <w:color w:val="000000"/>
          <w:sz w:val="24"/>
          <w:highlight w:val="none"/>
        </w:rPr>
        <w:t xml:space="preserve">9.1</w:t>
      </w:r>
      <w:r>
        <w:rPr>
          <w:rFonts w:hint="eastAsia" w:ascii="方正仿宋_GB2312" w:hAnsi="方正仿宋_GB2312" w:eastAsia="方正仿宋_GB2312" w:cs="方正仿宋_GB2312"/>
          <w:color w:val="000000"/>
          <w:sz w:val="24"/>
          <w:highlight w:val="none"/>
        </w:rPr>
        <w:t xml:space="preserve"> 投标人提交的投标文件以及投标人与代理机构及招标人就有关投标的所有来往通知、函件和文件均应使用</w:t>
      </w:r>
      <w:r>
        <w:rPr>
          <w:rFonts w:hint="eastAsia" w:ascii="方正仿宋_GB2312" w:hAnsi="方正仿宋_GB2312" w:eastAsia="方正仿宋_GB2312" w:cs="方正仿宋_GB2312"/>
          <w:b/>
          <w:bCs/>
          <w:color w:val="000000"/>
          <w:sz w:val="24"/>
          <w:highlight w:val="none"/>
        </w:rPr>
        <w:t xml:space="preserve">简体中文</w:t>
      </w:r>
      <w:r>
        <w:rPr>
          <w:rFonts w:hint="eastAsia" w:ascii="方正仿宋_GB2312" w:hAnsi="方正仿宋_GB2312" w:eastAsia="方正仿宋_GB2312" w:cs="方正仿宋_GB2312"/>
          <w:color w:val="000000"/>
          <w:sz w:val="24"/>
          <w:highlight w:val="none"/>
        </w:rPr>
        <w:t xml:space="preserve">。</w:t>
      </w:r>
      <w:r>
        <w:rPr>
          <w:rFonts w:hint="eastAsia" w:ascii="方正仿宋_GB2312" w:hAnsi="方正仿宋_GB2312" w:eastAsia="方正仿宋_GB2312" w:cs="方正仿宋_GB2312"/>
          <w:color w:val="000000"/>
          <w:sz w:val="24"/>
          <w:highlight w:val="none"/>
        </w:rPr>
      </w:r>
      <w:r/>
    </w:p>
    <w:p>
      <w:pPr>
        <w:pStyle w:val="961"/>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Cs/>
          <w:color w:val="000000"/>
          <w:sz w:val="24"/>
          <w:highlight w:val="none"/>
        </w:rPr>
        <w:t xml:space="preserve">9.2</w:t>
      </w:r>
      <w:r>
        <w:rPr>
          <w:rFonts w:hint="eastAsia" w:ascii="方正仿宋_GB2312" w:hAnsi="方正仿宋_GB2312" w:eastAsia="方正仿宋_GB2312" w:cs="方正仿宋_GB2312"/>
          <w:color w:val="000000"/>
          <w:sz w:val="24"/>
          <w:highlight w:val="none"/>
        </w:rPr>
        <w:t xml:space="preserve"> 除技术性能另有规定外，投标文件所使用的度量衡单位，均须采用国家法定计量单位。</w:t>
      </w:r>
      <w:r>
        <w:rPr>
          <w:rFonts w:hint="eastAsia" w:ascii="方正仿宋_GB2312" w:hAnsi="方正仿宋_GB2312" w:eastAsia="方正仿宋_GB2312" w:cs="方正仿宋_GB2312"/>
          <w:color w:val="000000"/>
          <w:sz w:val="24"/>
          <w:highlight w:val="none"/>
        </w:rPr>
      </w:r>
      <w:r/>
    </w:p>
    <w:p>
      <w:pPr>
        <w:pStyle w:val="961"/>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bookmarkStart w:id="100" w:name="_Toc513029215"/>
      <w:r/>
      <w:bookmarkStart w:id="101" w:name="_Toc20823287"/>
      <w:r/>
      <w:bookmarkStart w:id="102" w:name="_Toc16938531"/>
      <w:r/>
      <w:bookmarkStart w:id="103" w:name="_Toc462564074"/>
      <w:r>
        <w:rPr>
          <w:rFonts w:hint="eastAsia" w:ascii="方正仿宋_GB2312" w:hAnsi="方正仿宋_GB2312" w:eastAsia="方正仿宋_GB2312" w:cs="方正仿宋_GB2312"/>
          <w:b/>
          <w:bCs/>
          <w:color w:val="000000"/>
          <w:sz w:val="28"/>
          <w:szCs w:val="28"/>
          <w:highlight w:val="none"/>
        </w:rPr>
        <w:t xml:space="preserve">10、投标文件构成</w:t>
      </w:r>
      <w:bookmarkEnd w:id="100"/>
      <w:r/>
      <w:bookmarkEnd w:id="101"/>
      <w:r/>
      <w:bookmarkEnd w:id="102"/>
      <w:r/>
      <w:bookmarkEnd w:id="103"/>
      <w:r>
        <w:rPr>
          <w:rFonts w:hint="eastAsia" w:ascii="方正仿宋_GB2312" w:hAnsi="方正仿宋_GB2312" w:eastAsia="方正仿宋_GB2312" w:cs="方正仿宋_GB2312"/>
          <w:b/>
          <w:bCs/>
          <w:color w:val="000000"/>
          <w:sz w:val="28"/>
          <w:szCs w:val="28"/>
          <w:highlight w:val="none"/>
        </w:rPr>
      </w:r>
      <w:r/>
    </w:p>
    <w:p>
      <w:pPr>
        <w:pStyle w:val="961"/>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Cs/>
          <w:color w:val="000000"/>
          <w:sz w:val="24"/>
          <w:highlight w:val="none"/>
        </w:rPr>
        <w:t xml:space="preserve">10.1</w:t>
      </w:r>
      <w:r>
        <w:rPr>
          <w:rFonts w:hint="eastAsia" w:ascii="方正仿宋_GB2312" w:hAnsi="方正仿宋_GB2312" w:eastAsia="方正仿宋_GB2312" w:cs="方正仿宋_GB2312"/>
          <w:color w:val="000000"/>
          <w:sz w:val="24"/>
          <w:highlight w:val="none"/>
        </w:rPr>
        <w:t xml:space="preserve"> 投标人编写的投标文件应包括资格证明文件、投标分项报价表、技术要求响应及偏离表、商务要求响应及偏离表、其他证明文件、投标函、开标一览表等部分。请按“第六章  投标文件格式”要求编写投标文件。</w:t>
      </w:r>
      <w:r>
        <w:rPr>
          <w:rFonts w:hint="eastAsia" w:ascii="方正仿宋_GB2312" w:hAnsi="方正仿宋_GB2312" w:eastAsia="方正仿宋_GB2312" w:cs="方正仿宋_GB2312"/>
          <w:color w:val="000000"/>
          <w:sz w:val="24"/>
          <w:highlight w:val="none"/>
        </w:rPr>
      </w:r>
      <w:r/>
    </w:p>
    <w:p>
      <w:pPr>
        <w:pStyle w:val="961"/>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10.2 如标书制作工具中格式和内容与“江苏政府采购网”发布的招标文件不一致，请以“江苏政府采购网”发布的招标文件为准。</w:t>
      </w:r>
      <w:r>
        <w:rPr>
          <w:rFonts w:hint="eastAsia" w:ascii="方正仿宋_GB2312" w:hAnsi="方正仿宋_GB2312" w:eastAsia="方正仿宋_GB2312" w:cs="方正仿宋_GB2312"/>
          <w:color w:val="000000"/>
          <w:sz w:val="24"/>
          <w:highlight w:val="none"/>
        </w:rPr>
      </w:r>
      <w:r/>
    </w:p>
    <w:p>
      <w:pPr>
        <w:pStyle w:val="961"/>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bookmarkStart w:id="104" w:name="_Toc14577354"/>
      <w:r/>
      <w:bookmarkStart w:id="105" w:name="_Toc513029216"/>
      <w:r/>
      <w:bookmarkStart w:id="106" w:name="_Toc49090507"/>
      <w:r/>
      <w:bookmarkStart w:id="107" w:name="_Hlt26954838"/>
      <w:r/>
      <w:bookmarkEnd w:id="107"/>
      <w:r/>
      <w:bookmarkStart w:id="108" w:name="_Hlt26668975"/>
      <w:r/>
      <w:bookmarkEnd w:id="108"/>
      <w:r/>
      <w:bookmarkStart w:id="109" w:name="_Hlt26670360"/>
      <w:r/>
      <w:bookmarkEnd w:id="109"/>
      <w:r/>
      <w:bookmarkStart w:id="110" w:name="_Toc49090509"/>
      <w:r/>
      <w:bookmarkStart w:id="111" w:name="_Toc513029219"/>
      <w:r/>
      <w:bookmarkStart w:id="112" w:name="_Toc14577357"/>
      <w:r>
        <w:rPr>
          <w:rFonts w:hint="eastAsia" w:ascii="方正仿宋_GB2312" w:hAnsi="方正仿宋_GB2312" w:eastAsia="方正仿宋_GB2312" w:cs="方正仿宋_GB2312"/>
          <w:b/>
          <w:bCs/>
          <w:color w:val="000000"/>
          <w:sz w:val="28"/>
          <w:szCs w:val="28"/>
          <w:highlight w:val="none"/>
        </w:rPr>
        <w:t xml:space="preserve">11、证明投标人及投标标的符合招标文件规定的文件</w:t>
      </w:r>
      <w:bookmarkEnd w:id="110"/>
      <w:r/>
      <w:bookmarkEnd w:id="111"/>
      <w:r/>
      <w:bookmarkEnd w:id="112"/>
      <w:r>
        <w:rPr>
          <w:rFonts w:hint="eastAsia" w:ascii="方正仿宋_GB2312" w:hAnsi="方正仿宋_GB2312" w:eastAsia="方正仿宋_GB2312" w:cs="方正仿宋_GB2312"/>
          <w:b/>
          <w:bCs/>
          <w:color w:val="000000"/>
          <w:sz w:val="28"/>
          <w:szCs w:val="28"/>
          <w:highlight w:val="none"/>
        </w:rPr>
      </w:r>
      <w:r/>
    </w:p>
    <w:p>
      <w:pPr>
        <w:pStyle w:val="961"/>
        <w:spacing w:line="400" w:lineRule="exact"/>
        <w:rPr>
          <w:rFonts w:hint="eastAsia" w:ascii="方正仿宋_GB2312" w:hAnsi="方正仿宋_GB2312" w:eastAsia="方正仿宋_GB2312" w:cs="方正仿宋_GB2312"/>
          <w:color w:val="000000"/>
          <w:sz w:val="24"/>
          <w:szCs w:val="24"/>
          <w:highlight w:val="none"/>
        </w:rPr>
      </w:pPr>
      <w:r/>
      <w:bookmarkEnd w:id="104"/>
      <w:r/>
      <w:bookmarkEnd w:id="105"/>
      <w:r/>
      <w:bookmarkEnd w:id="106"/>
      <w:r/>
      <w:bookmarkStart w:id="113" w:name="_Toc14577355"/>
      <w:r/>
      <w:bookmarkStart w:id="114" w:name="_Toc49090508"/>
      <w:r>
        <w:rPr>
          <w:rFonts w:hint="eastAsia" w:ascii="方正仿宋_GB2312" w:hAnsi="方正仿宋_GB2312" w:eastAsia="方正仿宋_GB2312" w:cs="方正仿宋_GB2312"/>
          <w:color w:val="000000"/>
          <w:sz w:val="24"/>
          <w:szCs w:val="24"/>
          <w:highlight w:val="none"/>
        </w:rPr>
        <w:t xml:space="preserve">    11.1 投标人应按照法律、法规、规章和规范性文件以及招标文件要求提交证明文件，证明其及投标标的符合招标文件规定。</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11.2招标文件对证明文件无明确形式要求的，证明文件可以以文字资料、图纸和数据等形式提交。</w:t>
      </w:r>
      <w:r>
        <w:rPr>
          <w:rFonts w:hint="eastAsia" w:ascii="方正仿宋_GB2312" w:hAnsi="方正仿宋_GB2312" w:eastAsia="方正仿宋_GB2312" w:cs="方正仿宋_GB2312"/>
          <w:color w:val="000000"/>
          <w:sz w:val="24"/>
          <w:szCs w:val="24"/>
          <w:highlight w:val="none"/>
        </w:rPr>
      </w:r>
      <w:r/>
    </w:p>
    <w:p>
      <w:pPr>
        <w:pStyle w:val="961"/>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rPr>
        <w:t xml:space="preserve">12、投标分项报价</w:t>
      </w:r>
      <w:bookmarkEnd w:id="113"/>
      <w:r/>
      <w:bookmarkStart w:id="115" w:name="_Hlt26670373"/>
      <w:r/>
      <w:bookmarkEnd w:id="115"/>
      <w:r>
        <w:rPr>
          <w:rFonts w:hint="eastAsia" w:ascii="方正仿宋_GB2312" w:hAnsi="方正仿宋_GB2312" w:eastAsia="方正仿宋_GB2312" w:cs="方正仿宋_GB2312"/>
          <w:b/>
          <w:bCs/>
          <w:color w:val="000000"/>
          <w:sz w:val="28"/>
          <w:szCs w:val="28"/>
          <w:highlight w:val="none"/>
        </w:rPr>
        <w:t xml:space="preserve">表</w:t>
      </w:r>
      <w:bookmarkEnd w:id="114"/>
      <w:r>
        <w:rPr>
          <w:rFonts w:hint="eastAsia" w:ascii="方正仿宋_GB2312" w:hAnsi="方正仿宋_GB2312" w:eastAsia="方正仿宋_GB2312" w:cs="方正仿宋_GB2312"/>
          <w:b/>
          <w:bCs/>
          <w:color w:val="000000"/>
          <w:sz w:val="28"/>
          <w:szCs w:val="28"/>
          <w:highlight w:val="none"/>
        </w:rPr>
      </w:r>
      <w:r/>
    </w:p>
    <w:p>
      <w:pPr>
        <w:pStyle w:val="961"/>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12.1</w:t>
      </w:r>
      <w:r>
        <w:rPr>
          <w:rFonts w:hint="eastAsia" w:ascii="方正仿宋_GB2312" w:hAnsi="方正仿宋_GB2312" w:eastAsia="方正仿宋_GB2312" w:cs="方正仿宋_GB2312"/>
          <w:color w:val="000000"/>
          <w:sz w:val="24"/>
          <w:highlight w:val="none"/>
        </w:rPr>
        <w:t xml:space="preserve"> 投</w:t>
      </w:r>
      <w:bookmarkStart w:id="116" w:name="_Hlt26954840"/>
      <w:r/>
      <w:bookmarkEnd w:id="116"/>
      <w:r>
        <w:rPr>
          <w:rFonts w:hint="eastAsia" w:ascii="方正仿宋_GB2312" w:hAnsi="方正仿宋_GB2312" w:eastAsia="方正仿宋_GB2312" w:cs="方正仿宋_GB2312"/>
          <w:color w:val="000000"/>
          <w:sz w:val="24"/>
          <w:highlight w:val="none"/>
        </w:rPr>
        <w:t xml:space="preserve">标人按照招标文件规定格式填报投标分项报价表</w:t>
      </w:r>
      <w:bookmarkStart w:id="117" w:name="_Hlt26670399"/>
      <w:r/>
      <w:bookmarkEnd w:id="117"/>
      <w:r>
        <w:rPr>
          <w:rFonts w:hint="eastAsia" w:ascii="方正仿宋_GB2312" w:hAnsi="方正仿宋_GB2312" w:eastAsia="方正仿宋_GB2312" w:cs="方正仿宋_GB2312"/>
          <w:color w:val="000000"/>
          <w:sz w:val="24"/>
          <w:highlight w:val="none"/>
        </w:rPr>
        <w:t xml:space="preserve">。</w:t>
      </w:r>
      <w:r>
        <w:rPr>
          <w:rFonts w:hint="eastAsia" w:ascii="方正仿宋_GB2312" w:hAnsi="方正仿宋_GB2312" w:eastAsia="方正仿宋_GB2312" w:cs="方正仿宋_GB2312"/>
          <w:bCs/>
          <w:color w:val="000000"/>
          <w:sz w:val="24"/>
          <w:highlight w:val="none"/>
        </w:rPr>
      </w:r>
      <w:r/>
    </w:p>
    <w:p>
      <w:pPr>
        <w:pStyle w:val="961"/>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color w:val="000000"/>
          <w:sz w:val="24"/>
          <w:highlight w:val="none"/>
        </w:rPr>
        <w:t xml:space="preserve">12.2</w:t>
      </w:r>
      <w:r>
        <w:rPr>
          <w:rFonts w:hint="eastAsia" w:ascii="方正仿宋_GB2312" w:hAnsi="方正仿宋_GB2312" w:eastAsia="方正仿宋_GB2312" w:cs="方正仿宋_GB2312"/>
          <w:bCs/>
          <w:color w:val="000000"/>
          <w:sz w:val="24"/>
          <w:highlight w:val="none"/>
        </w:rPr>
        <w:t xml:space="preserve">投标货币。投标文件中的单价和总价无特殊规定的采用人民币报价，以元为单位标注。</w:t>
      </w:r>
      <w:r>
        <w:rPr>
          <w:rFonts w:hint="eastAsia" w:ascii="方正仿宋_GB2312" w:hAnsi="方正仿宋_GB2312" w:eastAsia="方正仿宋_GB2312" w:cs="方正仿宋_GB2312"/>
          <w:color w:val="000000"/>
          <w:sz w:val="24"/>
          <w:highlight w:val="none"/>
        </w:rPr>
        <w:t xml:space="preserve">招标文件中另有规定的按规定执行。</w:t>
      </w:r>
      <w:r>
        <w:rPr>
          <w:rFonts w:hint="eastAsia" w:ascii="方正仿宋_GB2312" w:hAnsi="方正仿宋_GB2312" w:eastAsia="方正仿宋_GB2312" w:cs="方正仿宋_GB2312"/>
          <w:bCs/>
          <w:color w:val="000000"/>
          <w:sz w:val="24"/>
          <w:highlight w:val="none"/>
        </w:rPr>
      </w:r>
      <w:r/>
    </w:p>
    <w:p>
      <w:pPr>
        <w:pStyle w:val="961"/>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bookmarkStart w:id="118" w:name="_Hlt26954848"/>
      <w:r/>
      <w:bookmarkEnd w:id="118"/>
      <w:r/>
      <w:bookmarkStart w:id="119" w:name="_Hlt26670482"/>
      <w:r/>
      <w:bookmarkEnd w:id="119"/>
      <w:r/>
      <w:bookmarkStart w:id="120" w:name="_Hlt26954731"/>
      <w:r/>
      <w:bookmarkEnd w:id="120"/>
      <w:r/>
      <w:bookmarkStart w:id="121" w:name="_Hlt26670403"/>
      <w:r/>
      <w:bookmarkEnd w:id="121"/>
      <w:r/>
      <w:bookmarkStart w:id="122" w:name="_Hlt26954842"/>
      <w:r/>
      <w:bookmarkEnd w:id="122"/>
      <w:r/>
      <w:bookmarkStart w:id="123" w:name="_Hlt26668983"/>
      <w:r/>
      <w:bookmarkEnd w:id="123"/>
      <w:r/>
      <w:bookmarkStart w:id="124" w:name="_Hlt26954846"/>
      <w:r/>
      <w:bookmarkEnd w:id="124"/>
      <w:r/>
      <w:bookmarkStart w:id="125" w:name="_Hlt26954844"/>
      <w:r/>
      <w:bookmarkEnd w:id="125"/>
      <w:r/>
      <w:bookmarkStart w:id="126" w:name="_Hlt26670486"/>
      <w:r/>
      <w:bookmarkEnd w:id="126"/>
      <w:r/>
      <w:bookmarkStart w:id="127" w:name="_Hlt26670425"/>
      <w:r/>
      <w:bookmarkEnd w:id="127"/>
      <w:r>
        <w:rPr>
          <w:rFonts w:hint="eastAsia" w:ascii="方正仿宋_GB2312" w:hAnsi="方正仿宋_GB2312" w:eastAsia="方正仿宋_GB2312" w:cs="方正仿宋_GB2312"/>
          <w:b/>
          <w:bCs/>
          <w:color w:val="000000"/>
          <w:sz w:val="28"/>
          <w:szCs w:val="28"/>
          <w:highlight w:val="none"/>
        </w:rPr>
        <w:t xml:space="preserve">13、技术要求响应及偏离表、商务要求响应及偏离表</w:t>
      </w:r>
      <w:r>
        <w:rPr>
          <w:rFonts w:hint="eastAsia" w:ascii="方正仿宋_GB2312" w:hAnsi="方正仿宋_GB2312" w:eastAsia="方正仿宋_GB2312" w:cs="方正仿宋_GB2312"/>
          <w:b/>
          <w:bCs/>
          <w:color w:val="000000"/>
          <w:sz w:val="28"/>
          <w:szCs w:val="28"/>
          <w:highlight w:val="none"/>
        </w:rPr>
      </w:r>
      <w:r/>
    </w:p>
    <w:p>
      <w:pPr>
        <w:pStyle w:val="961"/>
        <w:ind w:firstLine="480"/>
        <w:spacing w:line="400" w:lineRule="exact"/>
        <w:rPr>
          <w:rFonts w:hint="eastAsia" w:ascii="方正仿宋_GB2312" w:hAnsi="方正仿宋_GB2312" w:eastAsia="方正仿宋_GB2312" w:cs="方正仿宋_GB2312"/>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 xml:space="preserve">13.1</w:t>
      </w:r>
      <w:r>
        <w:rPr>
          <w:rFonts w:hint="eastAsia" w:ascii="方正仿宋_GB2312" w:hAnsi="方正仿宋_GB2312" w:eastAsia="方正仿宋_GB2312" w:cs="方正仿宋_GB2312"/>
          <w:color w:val="000000"/>
          <w:sz w:val="24"/>
          <w:highlight w:val="none"/>
          <w:lang w:val="zh-CN"/>
        </w:rPr>
        <w:t xml:space="preserve"> 投标人需对招标文件中的技术要求与商务要求逐项作出响应，</w:t>
      </w:r>
      <w:r>
        <w:rPr>
          <w:rFonts w:hint="eastAsia" w:ascii="方正仿宋_GB2312" w:hAnsi="方正仿宋_GB2312" w:eastAsia="方正仿宋_GB2312" w:cs="方正仿宋_GB2312"/>
          <w:color w:val="000000"/>
          <w:sz w:val="24"/>
          <w:highlight w:val="none"/>
        </w:rPr>
        <w:t xml:space="preserve">如有偏离的，应逐条填列在偏离表中，</w:t>
      </w:r>
      <w:r>
        <w:rPr>
          <w:rFonts w:hint="eastAsia" w:ascii="方正仿宋_GB2312" w:hAnsi="方正仿宋_GB2312" w:eastAsia="方正仿宋_GB2312" w:cs="方正仿宋_GB2312"/>
          <w:color w:val="000000"/>
          <w:sz w:val="24"/>
          <w:highlight w:val="none"/>
          <w:lang w:val="zh-CN"/>
        </w:rPr>
        <w:t xml:space="preserve">并说明偏离情况。</w:t>
      </w:r>
      <w:r>
        <w:rPr>
          <w:rFonts w:hint="eastAsia" w:ascii="方正仿宋_GB2312" w:hAnsi="方正仿宋_GB2312" w:eastAsia="方正仿宋_GB2312" w:cs="方正仿宋_GB2312"/>
          <w:color w:val="000000"/>
          <w:sz w:val="24"/>
          <w:highlight w:val="none"/>
          <w:lang w:val="zh-CN"/>
        </w:rPr>
      </w:r>
      <w:r/>
    </w:p>
    <w:p>
      <w:pPr>
        <w:pStyle w:val="961"/>
        <w:ind w:firstLine="480"/>
        <w:spacing w:line="400" w:lineRule="exact"/>
        <w:rPr>
          <w:rFonts w:hint="eastAsia" w:ascii="方正仿宋_GB2312" w:hAnsi="方正仿宋_GB2312" w:eastAsia="方正仿宋_GB2312" w:cs="方正仿宋_GB2312"/>
          <w:color w:val="000000"/>
          <w:sz w:val="24"/>
          <w:highlight w:val="none"/>
          <w:lang w:val="zh-CN"/>
        </w:rPr>
      </w:pPr>
      <w:r/>
      <w:bookmarkStart w:id="128" w:name="_Toc14577359"/>
      <w:r/>
      <w:bookmarkStart w:id="129" w:name="_Toc49090510"/>
      <w:r>
        <w:rPr>
          <w:rFonts w:hint="eastAsia" w:ascii="方正仿宋_GB2312" w:hAnsi="方正仿宋_GB2312" w:eastAsia="方正仿宋_GB2312" w:cs="方正仿宋_GB2312"/>
          <w:color w:val="000000"/>
          <w:sz w:val="24"/>
          <w:highlight w:val="none"/>
          <w:lang w:val="zh-CN"/>
        </w:rPr>
        <w:t xml:space="preserve">13.2 投标人需按照招标文件要求，在投标文件中提供与技术要求和商务要求相关的证明材料。</w:t>
      </w:r>
      <w:r>
        <w:rPr>
          <w:rFonts w:hint="eastAsia" w:ascii="方正仿宋_GB2312" w:hAnsi="方正仿宋_GB2312" w:eastAsia="方正仿宋_GB2312" w:cs="方正仿宋_GB2312"/>
          <w:color w:val="000000"/>
          <w:sz w:val="24"/>
          <w:highlight w:val="none"/>
          <w:lang w:val="zh-CN"/>
        </w:rPr>
      </w:r>
      <w:r/>
    </w:p>
    <w:p>
      <w:pPr>
        <w:pStyle w:val="961"/>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rPr>
        <w:t xml:space="preserve">14、投标函和开标一览表</w:t>
      </w:r>
      <w:r>
        <w:rPr>
          <w:rFonts w:hint="eastAsia" w:ascii="方正仿宋_GB2312" w:hAnsi="方正仿宋_GB2312" w:eastAsia="方正仿宋_GB2312" w:cs="方正仿宋_GB2312"/>
          <w:b/>
          <w:bCs/>
          <w:color w:val="000000"/>
          <w:sz w:val="28"/>
          <w:szCs w:val="28"/>
          <w:highlight w:val="none"/>
        </w:rPr>
      </w:r>
      <w:r/>
    </w:p>
    <w:p>
      <w:pPr>
        <w:pStyle w:val="961"/>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Cs/>
          <w:color w:val="000000"/>
          <w:sz w:val="24"/>
          <w:highlight w:val="none"/>
        </w:rPr>
        <w:t xml:space="preserve">14.1</w:t>
      </w:r>
      <w:r>
        <w:rPr>
          <w:rFonts w:hint="eastAsia" w:ascii="方正仿宋_GB2312" w:hAnsi="方正仿宋_GB2312" w:eastAsia="方正仿宋_GB2312" w:cs="方正仿宋_GB2312"/>
          <w:color w:val="000000"/>
          <w:sz w:val="24"/>
          <w:highlight w:val="none"/>
        </w:rPr>
        <w:t xml:space="preserve"> 投标人应按照招标文件中提供的格式完整、正确填写投标函、开标一览表。</w:t>
      </w:r>
      <w:r>
        <w:rPr>
          <w:rFonts w:hint="eastAsia" w:ascii="方正仿宋_GB2312" w:hAnsi="方正仿宋_GB2312" w:eastAsia="方正仿宋_GB2312" w:cs="方正仿宋_GB2312"/>
          <w:color w:val="000000"/>
          <w:sz w:val="24"/>
          <w:highlight w:val="none"/>
        </w:rPr>
      </w:r>
      <w:r/>
    </w:p>
    <w:p>
      <w:pPr>
        <w:pStyle w:val="961"/>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Cs/>
          <w:color w:val="000000"/>
          <w:sz w:val="24"/>
          <w:highlight w:val="none"/>
        </w:rPr>
        <w:t xml:space="preserve">14.2</w:t>
      </w:r>
      <w:r>
        <w:rPr>
          <w:rFonts w:hint="eastAsia" w:ascii="方正仿宋_GB2312" w:hAnsi="方正仿宋_GB2312" w:eastAsia="方正仿宋_GB2312" w:cs="方正仿宋_GB2312"/>
          <w:color w:val="000000"/>
          <w:sz w:val="24"/>
          <w:highlight w:val="none"/>
        </w:rPr>
        <w:t xml:space="preserve"> 对于采用货币报价的项目，</w:t>
      </w:r>
      <w:r>
        <w:rPr>
          <w:rFonts w:hint="eastAsia" w:ascii="方正仿宋_GB2312" w:hAnsi="方正仿宋_GB2312" w:eastAsia="方正仿宋_GB2312" w:cs="方正仿宋_GB2312"/>
          <w:bCs/>
          <w:color w:val="000000"/>
          <w:sz w:val="24"/>
          <w:highlight w:val="none"/>
        </w:rPr>
        <w:t xml:space="preserve">开标一览表中的投标总报价应与投标分项报价表中的投标总报价一致，如不一致，</w:t>
      </w:r>
      <w:r>
        <w:rPr>
          <w:rFonts w:hint="eastAsia" w:ascii="方正仿宋_GB2312" w:hAnsi="方正仿宋_GB2312" w:eastAsia="方正仿宋_GB2312" w:cs="方正仿宋_GB2312"/>
          <w:color w:val="000000"/>
          <w:sz w:val="24"/>
          <w:szCs w:val="24"/>
          <w:highlight w:val="none"/>
        </w:rPr>
        <w:t xml:space="preserve">不作为无效投标处理</w:t>
      </w:r>
      <w:r>
        <w:rPr>
          <w:rFonts w:hint="eastAsia" w:ascii="方正仿宋_GB2312" w:hAnsi="方正仿宋_GB2312" w:eastAsia="方正仿宋_GB2312" w:cs="方正仿宋_GB2312"/>
          <w:bCs/>
          <w:color w:val="000000"/>
          <w:sz w:val="24"/>
          <w:highlight w:val="none"/>
        </w:rPr>
        <w:t xml:space="preserve">，但评标时按开标一览表中价格为准</w:t>
      </w:r>
      <w:r>
        <w:rPr>
          <w:rFonts w:hint="eastAsia" w:ascii="方正仿宋_GB2312" w:hAnsi="方正仿宋_GB2312" w:eastAsia="方正仿宋_GB2312" w:cs="方正仿宋_GB2312"/>
          <w:b/>
          <w:bCs/>
          <w:color w:val="000000"/>
          <w:sz w:val="24"/>
          <w:highlight w:val="none"/>
        </w:rPr>
        <w:t xml:space="preserve">。</w:t>
      </w:r>
      <w:r>
        <w:rPr>
          <w:rFonts w:hint="eastAsia" w:ascii="方正仿宋_GB2312" w:hAnsi="方正仿宋_GB2312" w:eastAsia="方正仿宋_GB2312" w:cs="方正仿宋_GB2312"/>
          <w:color w:val="000000"/>
          <w:sz w:val="24"/>
          <w:highlight w:val="none"/>
        </w:rPr>
      </w:r>
      <w:r/>
    </w:p>
    <w:p>
      <w:pPr>
        <w:pStyle w:val="961"/>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bookmarkEnd w:id="128"/>
      <w:r/>
      <w:bookmarkEnd w:id="129"/>
      <w:r/>
      <w:bookmarkStart w:id="130" w:name="_Hlt26954850"/>
      <w:r/>
      <w:bookmarkEnd w:id="130"/>
      <w:r/>
      <w:bookmarkStart w:id="131" w:name="_Hlt26670489"/>
      <w:r/>
      <w:bookmarkEnd w:id="131"/>
      <w:r/>
      <w:bookmarkStart w:id="132" w:name="_Hlt26954734"/>
      <w:r/>
      <w:bookmarkEnd w:id="132"/>
      <w:r/>
      <w:bookmarkStart w:id="133" w:name="_Toc49090511"/>
      <w:r/>
      <w:bookmarkStart w:id="134" w:name="_Toc14577360"/>
      <w:r>
        <w:rPr>
          <w:rFonts w:hint="eastAsia" w:ascii="方正仿宋_GB2312" w:hAnsi="方正仿宋_GB2312" w:eastAsia="方正仿宋_GB2312" w:cs="方正仿宋_GB2312"/>
          <w:b/>
          <w:bCs/>
          <w:color w:val="000000"/>
          <w:sz w:val="28"/>
          <w:szCs w:val="28"/>
          <w:highlight w:val="none"/>
        </w:rPr>
        <w:t xml:space="preserve">15、投标有效期</w:t>
      </w:r>
      <w:bookmarkEnd w:id="133"/>
      <w:r/>
      <w:bookmarkEnd w:id="134"/>
      <w:r>
        <w:rPr>
          <w:rFonts w:hint="eastAsia" w:ascii="方正仿宋_GB2312" w:hAnsi="方正仿宋_GB2312" w:eastAsia="方正仿宋_GB2312" w:cs="方正仿宋_GB2312"/>
          <w:b/>
          <w:bCs/>
          <w:color w:val="000000"/>
          <w:sz w:val="28"/>
          <w:szCs w:val="28"/>
          <w:highlight w:val="none"/>
        </w:rPr>
      </w:r>
      <w:r/>
    </w:p>
    <w:p>
      <w:pPr>
        <w:pStyle w:val="961"/>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color w:val="000000"/>
          <w:sz w:val="24"/>
          <w:highlight w:val="none"/>
        </w:rPr>
        <w:t xml:space="preserve">15.1</w:t>
      </w:r>
      <w:r>
        <w:rPr>
          <w:rFonts w:hint="eastAsia" w:ascii="方正仿宋_GB2312" w:hAnsi="方正仿宋_GB2312" w:eastAsia="方正仿宋_GB2312" w:cs="方正仿宋_GB2312"/>
          <w:bCs/>
          <w:color w:val="000000"/>
          <w:sz w:val="24"/>
          <w:highlight w:val="none"/>
        </w:rPr>
        <w:t xml:space="preserve"> 投标有效期为招标人规定的开标之日后</w:t>
      </w:r>
      <w:r>
        <w:rPr>
          <w:rFonts w:hint="eastAsia" w:ascii="方正仿宋_GB2312" w:hAnsi="方正仿宋_GB2312" w:eastAsia="方正仿宋_GB2312" w:cs="方正仿宋_GB2312"/>
          <w:b/>
          <w:color w:val="000000"/>
          <w:sz w:val="24"/>
          <w:highlight w:val="none"/>
          <w:u w:val="single"/>
        </w:rPr>
        <w:t xml:space="preserve">六十（60）天</w:t>
      </w:r>
      <w:r>
        <w:rPr>
          <w:rFonts w:hint="eastAsia" w:ascii="方正仿宋_GB2312" w:hAnsi="方正仿宋_GB2312" w:eastAsia="方正仿宋_GB2312" w:cs="方正仿宋_GB2312"/>
          <w:bCs/>
          <w:color w:val="000000"/>
          <w:sz w:val="24"/>
          <w:highlight w:val="none"/>
        </w:rPr>
        <w:t xml:space="preserve">。投标有效期比规定短的将被视为未实质性响应招标文件而予以拒绝。</w:t>
      </w:r>
      <w:r>
        <w:rPr>
          <w:rFonts w:hint="eastAsia" w:ascii="方正仿宋_GB2312" w:hAnsi="方正仿宋_GB2312" w:eastAsia="方正仿宋_GB2312" w:cs="方正仿宋_GB2312"/>
          <w:bCs/>
          <w:color w:val="000000"/>
          <w:sz w:val="24"/>
          <w:highlight w:val="none"/>
        </w:rPr>
      </w:r>
      <w:r/>
    </w:p>
    <w:p>
      <w:pPr>
        <w:pStyle w:val="961"/>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rPr>
        <w:t xml:space="preserve">16、投标有效期的延长</w:t>
      </w:r>
      <w:r>
        <w:rPr>
          <w:rFonts w:hint="eastAsia" w:ascii="方正仿宋_GB2312" w:hAnsi="方正仿宋_GB2312" w:eastAsia="方正仿宋_GB2312" w:cs="方正仿宋_GB2312"/>
          <w:b/>
          <w:bCs/>
          <w:color w:val="000000"/>
          <w:sz w:val="28"/>
          <w:szCs w:val="28"/>
          <w:highlight w:val="none"/>
        </w:rPr>
      </w:r>
      <w:r/>
    </w:p>
    <w:p>
      <w:pPr>
        <w:pStyle w:val="961"/>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color w:val="000000"/>
          <w:sz w:val="24"/>
          <w:highlight w:val="none"/>
        </w:rPr>
        <w:t xml:space="preserve">16.1</w:t>
      </w:r>
      <w:r>
        <w:rPr>
          <w:rFonts w:hint="eastAsia" w:ascii="方正仿宋_GB2312" w:hAnsi="方正仿宋_GB2312" w:eastAsia="方正仿宋_GB2312" w:cs="方正仿宋_GB2312"/>
          <w:bCs/>
          <w:color w:val="000000"/>
          <w:sz w:val="24"/>
          <w:highlight w:val="none"/>
        </w:rPr>
        <w:t xml:space="preserve"> 在特殊情况下，招标人于原投标有效期满之前，可向投标人提出延长投标有效期的要求。这种要求与答复均应采用书面形式。投标人可以拒绝招标人的这一要求而放弃投标</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bCs/>
          <w:color w:val="000000"/>
          <w:sz w:val="24"/>
          <w:highlight w:val="none"/>
        </w:rPr>
        <w:t xml:space="preserve">同意延长投标有效期的投标人既不能要求也不允许修改其投标文件</w:t>
      </w:r>
      <w:r>
        <w:rPr>
          <w:rFonts w:hint="eastAsia" w:ascii="方正仿宋_GB2312" w:hAnsi="方正仿宋_GB2312" w:eastAsia="方正仿宋_GB2312" w:cs="方正仿宋_GB2312"/>
          <w:color w:val="000000"/>
          <w:sz w:val="24"/>
          <w:szCs w:val="24"/>
          <w:highlight w:val="none"/>
        </w:rPr>
        <w:t xml:space="preserve">，同时受投标有效期约束的所有权利与义务均延长至新的有效期</w:t>
      </w:r>
      <w:r>
        <w:rPr>
          <w:rFonts w:hint="eastAsia" w:ascii="方正仿宋_GB2312" w:hAnsi="方正仿宋_GB2312" w:eastAsia="方正仿宋_GB2312" w:cs="方正仿宋_GB2312"/>
          <w:bCs/>
          <w:color w:val="000000"/>
          <w:sz w:val="24"/>
          <w:highlight w:val="none"/>
        </w:rPr>
        <w:t xml:space="preserve">。</w:t>
      </w:r>
      <w:r>
        <w:rPr>
          <w:rFonts w:hint="eastAsia" w:ascii="方正仿宋_GB2312" w:hAnsi="方正仿宋_GB2312" w:eastAsia="方正仿宋_GB2312" w:cs="方正仿宋_GB2312"/>
          <w:bCs/>
          <w:color w:val="000000"/>
          <w:sz w:val="24"/>
          <w:highlight w:val="none"/>
        </w:rPr>
      </w:r>
      <w:r/>
    </w:p>
    <w:p>
      <w:pPr>
        <w:pStyle w:val="961"/>
        <w:ind w:firstLine="421"/>
        <w:keepLines/>
        <w:keepNext/>
        <w:spacing w:before="145" w:after="145" w:line="400" w:lineRule="exact"/>
        <w:rPr>
          <w:rFonts w:hint="eastAsia" w:ascii="方正仿宋_GB2312" w:hAnsi="方正仿宋_GB2312" w:eastAsia="方正仿宋_GB2312" w:cs="方正仿宋_GB2312"/>
          <w:b/>
          <w:bCs/>
          <w:color w:val="000000"/>
          <w:sz w:val="32"/>
          <w:szCs w:val="32"/>
          <w:highlight w:val="none"/>
        </w:rPr>
      </w:pPr>
      <w:r/>
      <w:bookmarkStart w:id="135" w:name="_Hlt26954852"/>
      <w:r/>
      <w:bookmarkEnd w:id="135"/>
      <w:r/>
      <w:bookmarkStart w:id="136" w:name="_Hlt26954739"/>
      <w:r/>
      <w:bookmarkEnd w:id="136"/>
      <w:r/>
      <w:bookmarkStart w:id="137" w:name="_Toc20823296"/>
      <w:r/>
      <w:bookmarkStart w:id="138" w:name="_Toc120614217"/>
      <w:r/>
      <w:bookmarkStart w:id="139" w:name="_Toc16938540"/>
      <w:r/>
      <w:bookmarkStart w:id="140" w:name="_Toc513029224"/>
      <w:r>
        <w:rPr>
          <w:rFonts w:hint="eastAsia" w:ascii="方正仿宋_GB2312" w:hAnsi="方正仿宋_GB2312" w:eastAsia="方正仿宋_GB2312" w:cs="方正仿宋_GB2312"/>
          <w:b/>
          <w:bCs/>
          <w:color w:val="000000"/>
          <w:sz w:val="32"/>
          <w:szCs w:val="32"/>
          <w:highlight w:val="none"/>
        </w:rPr>
        <w:t xml:space="preserve">四、投标文件的递交</w:t>
      </w:r>
      <w:bookmarkEnd w:id="137"/>
      <w:r/>
      <w:bookmarkEnd w:id="138"/>
      <w:r/>
      <w:bookmarkEnd w:id="139"/>
      <w:r/>
      <w:bookmarkEnd w:id="140"/>
      <w:r>
        <w:rPr>
          <w:rFonts w:hint="eastAsia" w:ascii="方正仿宋_GB2312" w:hAnsi="方正仿宋_GB2312" w:eastAsia="方正仿宋_GB2312" w:cs="方正仿宋_GB2312"/>
          <w:b/>
          <w:bCs/>
          <w:color w:val="000000"/>
          <w:sz w:val="32"/>
          <w:szCs w:val="32"/>
          <w:highlight w:val="none"/>
        </w:rPr>
      </w:r>
      <w:r/>
    </w:p>
    <w:p>
      <w:pPr>
        <w:pStyle w:val="961"/>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bookmarkStart w:id="141" w:name="_Toc16938541"/>
      <w:r/>
      <w:bookmarkStart w:id="142" w:name="_Toc462564084"/>
      <w:r/>
      <w:bookmarkStart w:id="143" w:name="_Toc20823297"/>
      <w:r/>
      <w:bookmarkStart w:id="144" w:name="_Toc513029225"/>
      <w:r>
        <w:rPr>
          <w:rFonts w:hint="eastAsia" w:ascii="方正仿宋_GB2312" w:hAnsi="方正仿宋_GB2312" w:eastAsia="方正仿宋_GB2312" w:cs="方正仿宋_GB2312"/>
          <w:b/>
          <w:bCs/>
          <w:color w:val="000000"/>
          <w:sz w:val="28"/>
          <w:szCs w:val="28"/>
          <w:highlight w:val="none"/>
        </w:rPr>
        <w:t xml:space="preserve">17、投标文件</w:t>
      </w:r>
      <w:bookmarkEnd w:id="141"/>
      <w:r/>
      <w:bookmarkEnd w:id="142"/>
      <w:r/>
      <w:bookmarkEnd w:id="143"/>
      <w:r/>
      <w:bookmarkEnd w:id="144"/>
      <w:r>
        <w:rPr>
          <w:rFonts w:hint="eastAsia" w:ascii="方正仿宋_GB2312" w:hAnsi="方正仿宋_GB2312" w:eastAsia="方正仿宋_GB2312" w:cs="方正仿宋_GB2312"/>
          <w:b/>
          <w:bCs/>
          <w:color w:val="000000"/>
          <w:sz w:val="28"/>
          <w:szCs w:val="28"/>
          <w:highlight w:val="none"/>
        </w:rPr>
        <w:t xml:space="preserve">的递交</w:t>
      </w:r>
      <w:r>
        <w:rPr>
          <w:rFonts w:hint="eastAsia" w:ascii="方正仿宋_GB2312" w:hAnsi="方正仿宋_GB2312" w:eastAsia="方正仿宋_GB2312" w:cs="方正仿宋_GB2312"/>
          <w:b/>
          <w:bCs/>
          <w:color w:val="000000"/>
          <w:sz w:val="28"/>
          <w:szCs w:val="28"/>
          <w:highlight w:val="none"/>
        </w:rPr>
      </w:r>
      <w:r/>
    </w:p>
    <w:p>
      <w:pPr>
        <w:pStyle w:val="961"/>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color w:val="000000"/>
          <w:sz w:val="24"/>
          <w:highlight w:val="none"/>
        </w:rPr>
        <w:t xml:space="preserve">17.1</w:t>
      </w:r>
      <w:r>
        <w:rPr>
          <w:rFonts w:hint="eastAsia" w:ascii="方正仿宋_GB2312" w:hAnsi="方正仿宋_GB2312" w:eastAsia="方正仿宋_GB2312" w:cs="方正仿宋_GB2312"/>
          <w:bCs/>
          <w:color w:val="000000"/>
          <w:sz w:val="24"/>
          <w:highlight w:val="none"/>
        </w:rPr>
        <w:t xml:space="preserve"> 电子投标文件的递交</w:t>
      </w:r>
      <w:r>
        <w:rPr>
          <w:rFonts w:hint="eastAsia" w:ascii="方正仿宋_GB2312" w:hAnsi="方正仿宋_GB2312" w:eastAsia="方正仿宋_GB2312" w:cs="方正仿宋_GB2312"/>
          <w:bCs/>
          <w:color w:val="000000"/>
          <w:sz w:val="24"/>
          <w:highlight w:val="none"/>
        </w:rPr>
      </w:r>
      <w:r/>
    </w:p>
    <w:p>
      <w:pPr>
        <w:pStyle w:val="1081"/>
        <w:ind w:left="525"/>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投标人应当按照《操作指南》规定，在投标截止时间前制作并上传电子投标文件。</w:t>
      </w:r>
      <w:bookmarkStart w:id="145" w:name="_Toc16938542"/>
      <w:r/>
      <w:bookmarkStart w:id="146" w:name="_Toc20823298"/>
      <w:r/>
      <w:bookmarkStart w:id="147" w:name="_Toc513029226"/>
      <w:r>
        <w:rPr>
          <w:rFonts w:hint="eastAsia" w:ascii="方正仿宋_GB2312" w:hAnsi="方正仿宋_GB2312" w:eastAsia="方正仿宋_GB2312" w:cs="方正仿宋_GB2312"/>
          <w:bCs/>
          <w:color w:val="000000"/>
          <w:sz w:val="24"/>
          <w:highlight w:val="none"/>
        </w:rPr>
      </w:r>
      <w:r/>
    </w:p>
    <w:p>
      <w:pPr>
        <w:pStyle w:val="961"/>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rPr>
        <w:t xml:space="preserve">18、投标截止</w:t>
      </w:r>
      <w:bookmarkEnd w:id="145"/>
      <w:r/>
      <w:bookmarkEnd w:id="146"/>
      <w:r/>
      <w:bookmarkEnd w:id="147"/>
      <w:r>
        <w:rPr>
          <w:rFonts w:hint="eastAsia" w:ascii="方正仿宋_GB2312" w:hAnsi="方正仿宋_GB2312" w:eastAsia="方正仿宋_GB2312" w:cs="方正仿宋_GB2312"/>
          <w:b/>
          <w:bCs/>
          <w:color w:val="000000"/>
          <w:sz w:val="28"/>
          <w:szCs w:val="28"/>
          <w:highlight w:val="none"/>
        </w:rPr>
        <w:t xml:space="preserve">时间</w:t>
      </w:r>
      <w:r>
        <w:rPr>
          <w:rFonts w:hint="eastAsia" w:ascii="方正仿宋_GB2312" w:hAnsi="方正仿宋_GB2312" w:eastAsia="方正仿宋_GB2312" w:cs="方正仿宋_GB2312"/>
          <w:b/>
          <w:bCs/>
          <w:color w:val="000000"/>
          <w:sz w:val="28"/>
          <w:szCs w:val="28"/>
          <w:highlight w:val="none"/>
        </w:rPr>
      </w:r>
      <w:r/>
    </w:p>
    <w:p>
      <w:pPr>
        <w:pStyle w:val="961"/>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color w:val="000000"/>
          <w:sz w:val="24"/>
          <w:highlight w:val="none"/>
        </w:rPr>
        <w:t xml:space="preserve">18.1</w:t>
      </w:r>
      <w:r>
        <w:rPr>
          <w:rFonts w:hint="eastAsia" w:ascii="方正仿宋_GB2312" w:hAnsi="方正仿宋_GB2312" w:eastAsia="方正仿宋_GB2312" w:cs="方正仿宋_GB2312"/>
          <w:bCs/>
          <w:color w:val="000000"/>
          <w:sz w:val="24"/>
          <w:highlight w:val="none"/>
        </w:rPr>
        <w:t xml:space="preserve"> 投标人上传电子投标文件的时间不得迟于招标公告中规定的投标截止时间。</w:t>
      </w:r>
      <w:r>
        <w:rPr>
          <w:rFonts w:hint="eastAsia" w:ascii="方正仿宋_GB2312" w:hAnsi="方正仿宋_GB2312" w:eastAsia="方正仿宋_GB2312" w:cs="方正仿宋_GB2312"/>
          <w:bCs/>
          <w:color w:val="000000"/>
          <w:sz w:val="24"/>
          <w:highlight w:val="none"/>
        </w:rPr>
      </w:r>
      <w:r/>
    </w:p>
    <w:p>
      <w:pPr>
        <w:pStyle w:val="961"/>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投标人应充分考虑到网络环境、网络带宽等风险因素，如因投标人自身原因造成的电子投标文件上传不成功的按照本招标文件第二章第26.1.2条规定做无效投标处理。</w:t>
      </w:r>
      <w:r>
        <w:rPr>
          <w:rFonts w:hint="eastAsia" w:ascii="方正仿宋_GB2312" w:hAnsi="方正仿宋_GB2312" w:eastAsia="方正仿宋_GB2312" w:cs="方正仿宋_GB2312"/>
          <w:bCs/>
          <w:color w:val="000000"/>
          <w:sz w:val="24"/>
          <w:highlight w:val="none"/>
        </w:rPr>
      </w:r>
      <w:r/>
    </w:p>
    <w:p>
      <w:pPr>
        <w:pStyle w:val="961"/>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color w:val="000000"/>
          <w:sz w:val="24"/>
          <w:highlight w:val="none"/>
        </w:rPr>
        <w:t xml:space="preserve">18.2</w:t>
      </w:r>
      <w:r>
        <w:rPr>
          <w:rFonts w:hint="eastAsia" w:ascii="方正仿宋_GB2312" w:hAnsi="方正仿宋_GB2312" w:eastAsia="方正仿宋_GB2312" w:cs="方正仿宋_GB2312"/>
          <w:bCs/>
          <w:color w:val="000000"/>
          <w:sz w:val="24"/>
          <w:highlight w:val="none"/>
        </w:rPr>
        <w:t xml:space="preserve"> 招标人可以按照规定，通过修改招标文件酌情延长投标截止时间，在此情况下，投标人的所有权利和义务以及投标人受制的截止时间均应以延长后新的截止时间为准。</w:t>
      </w:r>
      <w:r>
        <w:rPr>
          <w:rFonts w:hint="eastAsia" w:ascii="方正仿宋_GB2312" w:hAnsi="方正仿宋_GB2312" w:eastAsia="方正仿宋_GB2312" w:cs="方正仿宋_GB2312"/>
          <w:bCs/>
          <w:color w:val="000000"/>
          <w:sz w:val="24"/>
          <w:highlight w:val="none"/>
        </w:rPr>
      </w:r>
      <w:r/>
    </w:p>
    <w:p>
      <w:pPr>
        <w:pStyle w:val="961"/>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bookmarkStart w:id="148" w:name="_Toc16938543"/>
      <w:r/>
      <w:bookmarkStart w:id="149" w:name="_Toc513029227"/>
      <w:r/>
      <w:bookmarkStart w:id="150" w:name="_Toc20823299"/>
      <w:r>
        <w:rPr>
          <w:rFonts w:hint="eastAsia" w:ascii="方正仿宋_GB2312" w:hAnsi="方正仿宋_GB2312" w:eastAsia="方正仿宋_GB2312" w:cs="方正仿宋_GB2312"/>
          <w:b/>
          <w:bCs/>
          <w:color w:val="000000"/>
          <w:sz w:val="28"/>
          <w:szCs w:val="28"/>
          <w:highlight w:val="none"/>
        </w:rPr>
        <w:t xml:space="preserve">19、投标文件</w:t>
      </w:r>
      <w:bookmarkEnd w:id="148"/>
      <w:r/>
      <w:bookmarkEnd w:id="149"/>
      <w:r/>
      <w:bookmarkEnd w:id="150"/>
      <w:r>
        <w:rPr>
          <w:rFonts w:hint="eastAsia" w:ascii="方正仿宋_GB2312" w:hAnsi="方正仿宋_GB2312" w:eastAsia="方正仿宋_GB2312" w:cs="方正仿宋_GB2312"/>
          <w:b/>
          <w:bCs/>
          <w:color w:val="000000"/>
          <w:sz w:val="28"/>
          <w:szCs w:val="28"/>
          <w:highlight w:val="none"/>
        </w:rPr>
        <w:t xml:space="preserve">的拒收</w:t>
      </w:r>
      <w:r>
        <w:rPr>
          <w:rFonts w:hint="eastAsia" w:ascii="方正仿宋_GB2312" w:hAnsi="方正仿宋_GB2312" w:eastAsia="方正仿宋_GB2312" w:cs="方正仿宋_GB2312"/>
          <w:b/>
          <w:bCs/>
          <w:color w:val="000000"/>
          <w:sz w:val="28"/>
          <w:szCs w:val="28"/>
          <w:highlight w:val="none"/>
        </w:rPr>
      </w:r>
      <w:r/>
    </w:p>
    <w:p>
      <w:pPr>
        <w:pStyle w:val="961"/>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color w:val="000000"/>
          <w:sz w:val="24"/>
          <w:highlight w:val="none"/>
        </w:rPr>
        <w:t xml:space="preserve">19.1</w:t>
      </w:r>
      <w:r>
        <w:rPr>
          <w:rFonts w:hint="eastAsia" w:ascii="方正仿宋_GB2312" w:hAnsi="方正仿宋_GB2312" w:eastAsia="方正仿宋_GB2312" w:cs="方正仿宋_GB2312"/>
          <w:bCs/>
          <w:color w:val="000000"/>
          <w:sz w:val="24"/>
          <w:highlight w:val="none"/>
        </w:rPr>
        <w:t xml:space="preserve">招标人拒绝接收在其规定的投标截止时间后上传的任何投标文件。</w:t>
      </w:r>
      <w:r>
        <w:rPr>
          <w:rFonts w:hint="eastAsia" w:ascii="方正仿宋_GB2312" w:hAnsi="方正仿宋_GB2312" w:eastAsia="方正仿宋_GB2312" w:cs="方正仿宋_GB2312"/>
          <w:bCs/>
          <w:color w:val="000000"/>
          <w:sz w:val="24"/>
          <w:highlight w:val="none"/>
        </w:rPr>
      </w:r>
      <w:r/>
    </w:p>
    <w:p>
      <w:pPr>
        <w:pStyle w:val="961"/>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bookmarkStart w:id="151" w:name="_Toc20823300"/>
      <w:r/>
      <w:bookmarkStart w:id="152" w:name="_Toc513029228"/>
      <w:r/>
      <w:bookmarkStart w:id="153" w:name="_Toc16938544"/>
      <w:r>
        <w:rPr>
          <w:rFonts w:hint="eastAsia" w:ascii="方正仿宋_GB2312" w:hAnsi="方正仿宋_GB2312" w:eastAsia="方正仿宋_GB2312" w:cs="方正仿宋_GB2312"/>
          <w:b/>
          <w:bCs/>
          <w:color w:val="000000"/>
          <w:sz w:val="28"/>
          <w:szCs w:val="28"/>
          <w:highlight w:val="none"/>
        </w:rPr>
        <w:t xml:space="preserve">20、投标文件的撤回和修改</w:t>
      </w:r>
      <w:bookmarkEnd w:id="151"/>
      <w:r/>
      <w:bookmarkEnd w:id="152"/>
      <w:r/>
      <w:bookmarkEnd w:id="153"/>
      <w:r>
        <w:rPr>
          <w:rFonts w:hint="eastAsia" w:ascii="方正仿宋_GB2312" w:hAnsi="方正仿宋_GB2312" w:eastAsia="方正仿宋_GB2312" w:cs="方正仿宋_GB2312"/>
          <w:b/>
          <w:bCs/>
          <w:color w:val="000000"/>
          <w:sz w:val="28"/>
          <w:szCs w:val="28"/>
          <w:highlight w:val="none"/>
        </w:rPr>
      </w:r>
      <w:r/>
    </w:p>
    <w:p>
      <w:pPr>
        <w:pStyle w:val="961"/>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20.1 投标文件的撤回</w:t>
      </w:r>
      <w:r>
        <w:rPr>
          <w:rFonts w:hint="eastAsia" w:ascii="方正仿宋_GB2312" w:hAnsi="方正仿宋_GB2312" w:eastAsia="方正仿宋_GB2312" w:cs="方正仿宋_GB2312"/>
          <w:color w:val="000000"/>
          <w:sz w:val="24"/>
          <w:highlight w:val="none"/>
        </w:rPr>
      </w:r>
      <w:r/>
    </w:p>
    <w:p>
      <w:pPr>
        <w:pStyle w:val="961"/>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21.1.1 电子投标文件的撤回</w:t>
      </w:r>
      <w:r>
        <w:rPr>
          <w:rFonts w:hint="eastAsia" w:ascii="方正仿宋_GB2312" w:hAnsi="方正仿宋_GB2312" w:eastAsia="方正仿宋_GB2312" w:cs="方正仿宋_GB2312"/>
          <w:color w:val="000000"/>
          <w:sz w:val="24"/>
          <w:highlight w:val="none"/>
        </w:rPr>
      </w:r>
      <w:r/>
    </w:p>
    <w:p>
      <w:pPr>
        <w:pStyle w:val="961"/>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投标人可在投标截止时间前，撤回其电子投标文件，具体操作方法见《操作指南》。</w:t>
      </w:r>
      <w:r>
        <w:rPr>
          <w:rFonts w:hint="eastAsia" w:ascii="方正仿宋_GB2312" w:hAnsi="方正仿宋_GB2312" w:eastAsia="方正仿宋_GB2312" w:cs="方正仿宋_GB2312"/>
          <w:color w:val="000000"/>
          <w:sz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21.1.2 投标人撤回电子投标文件，则认为其不再参与本项目投标活动。</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20.2 投标文件的修改</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20.2.1投标人可在投标截止时间前，对其电子投标文件进行修改，具体操作方法见《操作指南》。</w:t>
      </w:r>
      <w:r>
        <w:rPr>
          <w:rFonts w:hint="eastAsia" w:ascii="方正仿宋_GB2312" w:hAnsi="方正仿宋_GB2312" w:eastAsia="方正仿宋_GB2312" w:cs="方正仿宋_GB2312"/>
          <w:color w:val="000000"/>
          <w:sz w:val="24"/>
          <w:highlight w:val="none"/>
        </w:rPr>
      </w:r>
      <w:r/>
    </w:p>
    <w:p>
      <w:pPr>
        <w:pStyle w:val="961"/>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color w:val="000000"/>
          <w:sz w:val="24"/>
          <w:highlight w:val="none"/>
        </w:rPr>
        <w:t xml:space="preserve">20.2.2</w:t>
      </w:r>
      <w:r>
        <w:rPr>
          <w:rFonts w:hint="eastAsia" w:ascii="方正仿宋_GB2312" w:hAnsi="方正仿宋_GB2312" w:eastAsia="方正仿宋_GB2312" w:cs="方正仿宋_GB2312"/>
          <w:bCs/>
          <w:color w:val="000000"/>
          <w:sz w:val="24"/>
          <w:highlight w:val="none"/>
        </w:rPr>
        <w:t xml:space="preserve"> 在投标截止时间之后，投标人不得对其电子投标文件作任何修改。</w:t>
      </w:r>
      <w:r>
        <w:rPr>
          <w:rFonts w:hint="eastAsia" w:ascii="方正仿宋_GB2312" w:hAnsi="方正仿宋_GB2312" w:eastAsia="方正仿宋_GB2312" w:cs="方正仿宋_GB2312"/>
          <w:bCs/>
          <w:color w:val="000000"/>
          <w:sz w:val="24"/>
          <w:highlight w:val="none"/>
        </w:rPr>
      </w:r>
      <w:r/>
    </w:p>
    <w:p>
      <w:pPr>
        <w:pStyle w:val="961"/>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color w:val="000000"/>
          <w:sz w:val="24"/>
          <w:highlight w:val="none"/>
        </w:rPr>
        <w:t xml:space="preserve">20.3</w:t>
      </w:r>
      <w:r>
        <w:rPr>
          <w:rFonts w:hint="eastAsia" w:ascii="方正仿宋_GB2312" w:hAnsi="方正仿宋_GB2312" w:eastAsia="方正仿宋_GB2312" w:cs="方正仿宋_GB2312"/>
          <w:bCs/>
          <w:color w:val="000000"/>
          <w:sz w:val="24"/>
          <w:highlight w:val="none"/>
        </w:rPr>
        <w:t xml:space="preserve"> 在投标截止时间至招标文件中规定的投标有效期满之间的这段时间内，投标人不得撤回其投标。</w:t>
      </w:r>
      <w:r>
        <w:rPr>
          <w:rFonts w:hint="eastAsia" w:ascii="方正仿宋_GB2312" w:hAnsi="方正仿宋_GB2312" w:eastAsia="方正仿宋_GB2312" w:cs="方正仿宋_GB2312"/>
          <w:bCs/>
          <w:color w:val="000000"/>
          <w:sz w:val="24"/>
          <w:highlight w:val="none"/>
        </w:rPr>
      </w:r>
      <w:r/>
    </w:p>
    <w:p>
      <w:pPr>
        <w:pStyle w:val="961"/>
        <w:ind w:firstLine="421"/>
        <w:keepLines/>
        <w:keepNext/>
        <w:spacing w:before="145" w:after="145" w:line="400" w:lineRule="exact"/>
        <w:rPr>
          <w:rFonts w:hint="eastAsia" w:ascii="方正仿宋_GB2312" w:hAnsi="方正仿宋_GB2312" w:eastAsia="方正仿宋_GB2312" w:cs="方正仿宋_GB2312"/>
          <w:b/>
          <w:bCs/>
          <w:color w:val="000000"/>
          <w:sz w:val="32"/>
          <w:szCs w:val="32"/>
          <w:highlight w:val="none"/>
        </w:rPr>
      </w:pPr>
      <w:r/>
      <w:bookmarkStart w:id="154" w:name="_Toc120614218"/>
      <w:r/>
      <w:bookmarkStart w:id="155" w:name="_Toc16938545"/>
      <w:r/>
      <w:bookmarkStart w:id="156" w:name="_Toc513029229"/>
      <w:r/>
      <w:bookmarkStart w:id="157" w:name="_Toc20823301"/>
      <w:r>
        <w:rPr>
          <w:rFonts w:hint="eastAsia" w:ascii="方正仿宋_GB2312" w:hAnsi="方正仿宋_GB2312" w:eastAsia="方正仿宋_GB2312" w:cs="方正仿宋_GB2312"/>
          <w:b/>
          <w:bCs/>
          <w:color w:val="000000"/>
          <w:sz w:val="32"/>
          <w:szCs w:val="32"/>
          <w:highlight w:val="none"/>
        </w:rPr>
        <w:t xml:space="preserve">五、开标与评标</w:t>
      </w:r>
      <w:bookmarkEnd w:id="154"/>
      <w:r/>
      <w:bookmarkEnd w:id="155"/>
      <w:r/>
      <w:bookmarkEnd w:id="156"/>
      <w:r/>
      <w:bookmarkEnd w:id="157"/>
      <w:r>
        <w:rPr>
          <w:rFonts w:hint="eastAsia" w:ascii="方正仿宋_GB2312" w:hAnsi="方正仿宋_GB2312" w:eastAsia="方正仿宋_GB2312" w:cs="方正仿宋_GB2312"/>
          <w:b/>
          <w:bCs/>
          <w:color w:val="000000"/>
          <w:sz w:val="32"/>
          <w:szCs w:val="32"/>
          <w:highlight w:val="none"/>
        </w:rPr>
      </w:r>
      <w:r/>
    </w:p>
    <w:p>
      <w:pPr>
        <w:pStyle w:val="961"/>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bookmarkStart w:id="158" w:name="_Toc513029230"/>
      <w:r/>
      <w:bookmarkStart w:id="159" w:name="_Toc16938546"/>
      <w:r/>
      <w:bookmarkStart w:id="160" w:name="_Toc20823302"/>
      <w:r>
        <w:rPr>
          <w:rFonts w:hint="eastAsia" w:ascii="方正仿宋_GB2312" w:hAnsi="方正仿宋_GB2312" w:eastAsia="方正仿宋_GB2312" w:cs="方正仿宋_GB2312"/>
          <w:b/>
          <w:bCs/>
          <w:color w:val="000000"/>
          <w:sz w:val="28"/>
          <w:szCs w:val="28"/>
          <w:highlight w:val="none"/>
        </w:rPr>
        <w:t xml:space="preserve">21、开标</w:t>
      </w:r>
      <w:bookmarkEnd w:id="158"/>
      <w:r/>
      <w:bookmarkEnd w:id="159"/>
      <w:r/>
      <w:bookmarkEnd w:id="160"/>
      <w:r>
        <w:rPr>
          <w:rFonts w:hint="eastAsia" w:ascii="方正仿宋_GB2312" w:hAnsi="方正仿宋_GB2312" w:eastAsia="方正仿宋_GB2312" w:cs="方正仿宋_GB2312"/>
          <w:b/>
          <w:bCs/>
          <w:color w:val="000000"/>
          <w:sz w:val="28"/>
          <w:szCs w:val="28"/>
          <w:highlight w:val="none"/>
        </w:rPr>
      </w:r>
      <w:r/>
    </w:p>
    <w:p>
      <w:pPr>
        <w:pStyle w:val="961"/>
        <w:ind w:firstLine="480"/>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 w:val="24"/>
          <w:highlight w:val="none"/>
        </w:rPr>
        <w:t xml:space="preserve">21.1</w:t>
      </w:r>
      <w:r>
        <w:rPr>
          <w:rFonts w:hint="eastAsia" w:ascii="方正仿宋_GB2312" w:hAnsi="方正仿宋_GB2312" w:eastAsia="方正仿宋_GB2312" w:cs="方正仿宋_GB2312"/>
          <w:bCs/>
          <w:color w:val="000000"/>
          <w:sz w:val="24"/>
          <w:highlight w:val="none"/>
        </w:rPr>
        <w:t xml:space="preserve"> 代理机构将在招标公告中规定的时间和地点组织公开开标</w:t>
      </w:r>
      <w:r>
        <w:rPr>
          <w:rFonts w:hint="eastAsia" w:ascii="方正仿宋_GB2312" w:hAnsi="方正仿宋_GB2312" w:eastAsia="方正仿宋_GB2312" w:cs="方正仿宋_GB2312"/>
          <w:color w:val="000000"/>
          <w:sz w:val="24"/>
          <w:szCs w:val="24"/>
          <w:highlight w:val="none"/>
        </w:rPr>
        <w:t xml:space="preserve">。投标人应当按照《操作指南》规定，参加开标活动和在苏采云系统规定的时间内对投标文件进行解密。</w:t>
      </w:r>
      <w:r>
        <w:rPr>
          <w:rFonts w:hint="eastAsia" w:ascii="方正仿宋_GB2312" w:hAnsi="方正仿宋_GB2312" w:eastAsia="方正仿宋_GB2312" w:cs="方正仿宋_GB2312"/>
          <w:color w:val="000000"/>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21.2</w:t>
      </w:r>
      <w:r>
        <w:rPr>
          <w:rFonts w:hint="eastAsia" w:ascii="方正仿宋_GB2312" w:hAnsi="方正仿宋_GB2312" w:eastAsia="方正仿宋_GB2312" w:cs="方正仿宋_GB2312"/>
          <w:color w:val="000000"/>
          <w:sz w:val="24"/>
          <w:szCs w:val="24"/>
          <w:highlight w:val="none"/>
        </w:rPr>
        <w:t xml:space="preserve">开标仪式由代理机构组织。苏采云系统将自动对项目进行开标，并宣布各投标人名称和投标价格。</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Cs/>
          <w:color w:val="000000"/>
          <w:sz w:val="24"/>
          <w:highlight w:val="none"/>
        </w:rPr>
        <w:t xml:space="preserve">21.3投标人在开标过程中涉及到的投标文件解密、开标结果确认等工作，应按照《操作指南》规定执行。</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21.4投标人如果对开标过程和开标记录有疑义，应当根据《操作指南》规定提出，如苏采云系统中《开标记录表》宣布后5分钟内未提出的，视同认可开标结果。</w:t>
      </w:r>
      <w:r>
        <w:rPr>
          <w:rFonts w:hint="eastAsia" w:ascii="方正仿宋_GB2312" w:hAnsi="方正仿宋_GB2312" w:eastAsia="方正仿宋_GB2312" w:cs="方正仿宋_GB2312"/>
          <w:color w:val="000000"/>
          <w:sz w:val="24"/>
          <w:szCs w:val="24"/>
          <w:highlight w:val="none"/>
        </w:rPr>
      </w:r>
      <w:r/>
    </w:p>
    <w:p>
      <w:pPr>
        <w:pStyle w:val="961"/>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bookmarkStart w:id="161" w:name="_Toc16938547"/>
      <w:r/>
      <w:bookmarkStart w:id="162" w:name="_Toc20823303"/>
      <w:r/>
      <w:bookmarkStart w:id="163" w:name="_Toc513029231"/>
      <w:r>
        <w:rPr>
          <w:rFonts w:hint="eastAsia" w:ascii="方正仿宋_GB2312" w:hAnsi="方正仿宋_GB2312" w:eastAsia="方正仿宋_GB2312" w:cs="方正仿宋_GB2312"/>
          <w:b/>
          <w:bCs/>
          <w:color w:val="000000"/>
          <w:sz w:val="28"/>
          <w:szCs w:val="28"/>
          <w:highlight w:val="none"/>
        </w:rPr>
        <w:t xml:space="preserve">22、评标委员会</w:t>
      </w:r>
      <w:r>
        <w:rPr>
          <w:rFonts w:hint="eastAsia" w:ascii="方正仿宋_GB2312" w:hAnsi="方正仿宋_GB2312" w:eastAsia="方正仿宋_GB2312" w:cs="方正仿宋_GB2312"/>
          <w:b/>
          <w:bCs/>
          <w:color w:val="000000"/>
          <w:sz w:val="28"/>
          <w:szCs w:val="28"/>
          <w:highlight w:val="none"/>
        </w:rPr>
      </w:r>
      <w:r/>
    </w:p>
    <w:p>
      <w:pPr>
        <w:pStyle w:val="961"/>
        <w:ind w:firstLine="48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22.1 开标后，招标人将立即组织评标委员会（以下简称评委会）进行评标。</w:t>
      </w:r>
      <w:r>
        <w:rPr>
          <w:rFonts w:hint="eastAsia" w:ascii="方正仿宋_GB2312" w:hAnsi="方正仿宋_GB2312" w:eastAsia="方正仿宋_GB2312" w:cs="方正仿宋_GB2312"/>
          <w:bCs/>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22.2 评委会由招标人代表和有关技术、经济等方面的专家组成，且人员构成符合政府采购有关规定。</w:t>
      </w:r>
      <w:r>
        <w:rPr>
          <w:rFonts w:hint="eastAsia" w:ascii="方正仿宋_GB2312" w:hAnsi="方正仿宋_GB2312" w:eastAsia="方正仿宋_GB2312" w:cs="方正仿宋_GB2312"/>
          <w:bCs/>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22.3评委会独立工作，负责评审所有投标文件并确定中标侯选人。</w:t>
      </w:r>
      <w:r>
        <w:rPr>
          <w:rFonts w:hint="eastAsia" w:ascii="方正仿宋_GB2312" w:hAnsi="方正仿宋_GB2312" w:eastAsia="方正仿宋_GB2312" w:cs="方正仿宋_GB2312"/>
          <w:bCs/>
          <w:color w:val="000000"/>
          <w:sz w:val="24"/>
          <w:szCs w:val="24"/>
          <w:highlight w:val="none"/>
        </w:rPr>
      </w:r>
      <w:r/>
    </w:p>
    <w:p>
      <w:pPr>
        <w:pStyle w:val="961"/>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rPr>
        <w:t xml:space="preserve">23、评标过程的保密与公正</w:t>
      </w:r>
      <w:r>
        <w:rPr>
          <w:rFonts w:hint="eastAsia" w:ascii="方正仿宋_GB2312" w:hAnsi="方正仿宋_GB2312" w:eastAsia="方正仿宋_GB2312" w:cs="方正仿宋_GB2312"/>
          <w:b/>
          <w:bCs/>
          <w:color w:val="000000"/>
          <w:sz w:val="28"/>
          <w:szCs w:val="28"/>
          <w:highlight w:val="none"/>
        </w:rPr>
      </w:r>
      <w:r/>
    </w:p>
    <w:p>
      <w:pPr>
        <w:pStyle w:val="961"/>
        <w:ind w:firstLine="480"/>
        <w:spacing w:line="400" w:lineRule="exact"/>
        <w:rPr>
          <w:rFonts w:hint="eastAsia" w:ascii="方正仿宋_GB2312" w:hAnsi="方正仿宋_GB2312" w:eastAsia="方正仿宋_GB2312" w:cs="方正仿宋_GB2312"/>
          <w:bCs/>
          <w:color w:val="000000"/>
          <w:sz w:val="24"/>
          <w:szCs w:val="24"/>
          <w:highlight w:val="none"/>
        </w:rPr>
      </w:pPr>
      <w:r/>
      <w:bookmarkEnd w:id="161"/>
      <w:r/>
      <w:bookmarkEnd w:id="162"/>
      <w:r/>
      <w:bookmarkEnd w:id="163"/>
      <w:r>
        <w:rPr>
          <w:rFonts w:hint="eastAsia" w:ascii="方正仿宋_GB2312" w:hAnsi="方正仿宋_GB2312" w:eastAsia="方正仿宋_GB2312" w:cs="方正仿宋_GB2312"/>
          <w:bCs/>
          <w:color w:val="000000"/>
          <w:sz w:val="24"/>
          <w:szCs w:val="24"/>
          <w:highlight w:val="none"/>
        </w:rPr>
        <w:t xml:space="preserve">23.1公开开标后，直至向中标的投标人授予合同时止，凡是与审查、澄清、评价和比较投标的有关资料以及授标建议等，招标人、评委、代理机构均不得向投标人或与评标无关的其他人员透露。</w:t>
      </w:r>
      <w:r>
        <w:rPr>
          <w:rFonts w:hint="eastAsia" w:ascii="方正仿宋_GB2312" w:hAnsi="方正仿宋_GB2312" w:eastAsia="方正仿宋_GB2312" w:cs="方正仿宋_GB2312"/>
          <w:bCs/>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23.2在评标过程中，投标人不得以任何行为影响评标过程，否则其投标文件将被作为无效投标文件。</w:t>
      </w:r>
      <w:r>
        <w:rPr>
          <w:rFonts w:hint="eastAsia" w:ascii="方正仿宋_GB2312" w:hAnsi="方正仿宋_GB2312" w:eastAsia="方正仿宋_GB2312" w:cs="方正仿宋_GB2312"/>
          <w:bCs/>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23.3在评标期间，代理机构将设专门人员与投标人联系。</w:t>
      </w:r>
      <w:r>
        <w:rPr>
          <w:rFonts w:hint="eastAsia" w:ascii="方正仿宋_GB2312" w:hAnsi="方正仿宋_GB2312" w:eastAsia="方正仿宋_GB2312" w:cs="方正仿宋_GB2312"/>
          <w:bCs/>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23.4 代理机构和评标委员会不向未中标的投标人解释未中标原因，也不公布评标过程中的相关细节。</w:t>
      </w:r>
      <w:r>
        <w:rPr>
          <w:rFonts w:hint="eastAsia" w:ascii="方正仿宋_GB2312" w:hAnsi="方正仿宋_GB2312" w:eastAsia="方正仿宋_GB2312" w:cs="方正仿宋_GB2312"/>
          <w:bCs/>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23.5 采用综合评分法的项目，未中标的投标人可于中标结果公告期限届满之日起通过苏采云系统查看自己的评审得分及排序情况。</w:t>
      </w:r>
      <w:r>
        <w:rPr>
          <w:rFonts w:hint="eastAsia" w:ascii="方正仿宋_GB2312" w:hAnsi="方正仿宋_GB2312" w:eastAsia="方正仿宋_GB2312" w:cs="方正仿宋_GB2312"/>
          <w:b/>
          <w:color w:val="000000"/>
          <w:sz w:val="24"/>
          <w:szCs w:val="24"/>
          <w:highlight w:val="none"/>
        </w:rPr>
      </w:r>
      <w:r/>
    </w:p>
    <w:p>
      <w:pPr>
        <w:pStyle w:val="961"/>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bookmarkStart w:id="164" w:name="_Toc513029232"/>
      <w:r/>
      <w:bookmarkStart w:id="165" w:name="_Toc20823304"/>
      <w:r/>
      <w:bookmarkStart w:id="166" w:name="_Toc16938548"/>
      <w:r>
        <w:rPr>
          <w:rFonts w:hint="eastAsia" w:ascii="方正仿宋_GB2312" w:hAnsi="方正仿宋_GB2312" w:eastAsia="方正仿宋_GB2312" w:cs="方正仿宋_GB2312"/>
          <w:b/>
          <w:bCs/>
          <w:color w:val="000000"/>
          <w:sz w:val="28"/>
          <w:szCs w:val="28"/>
          <w:highlight w:val="none"/>
        </w:rPr>
        <w:t xml:space="preserve">24、投标文件的澄清</w:t>
      </w:r>
      <w:bookmarkEnd w:id="164"/>
      <w:r/>
      <w:bookmarkEnd w:id="165"/>
      <w:r/>
      <w:bookmarkEnd w:id="166"/>
      <w:r>
        <w:rPr>
          <w:rFonts w:hint="eastAsia" w:ascii="方正仿宋_GB2312" w:hAnsi="方正仿宋_GB2312" w:eastAsia="方正仿宋_GB2312" w:cs="方正仿宋_GB2312"/>
          <w:b/>
          <w:bCs/>
          <w:color w:val="000000"/>
          <w:sz w:val="28"/>
          <w:szCs w:val="28"/>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投标人的澄清、说明或者补正不得超出投标文件的范围或者改变投标文件的实质性内容。</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评标委员会并非对每个投标人都做澄清要求。</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指南》。</w:t>
      </w:r>
      <w:r>
        <w:rPr>
          <w:rFonts w:hint="eastAsia" w:ascii="方正仿宋_GB2312" w:hAnsi="方正仿宋_GB2312" w:eastAsia="方正仿宋_GB2312" w:cs="方正仿宋_GB2312"/>
          <w:color w:val="000000"/>
          <w:sz w:val="24"/>
          <w:szCs w:val="24"/>
          <w:highlight w:val="none"/>
        </w:rPr>
      </w:r>
      <w:r/>
    </w:p>
    <w:p>
      <w:pPr>
        <w:pStyle w:val="961"/>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24.3 接到评委会澄清、说明和补正要求的投标人如未按规定作出澄清、说明和补正，其风险由投标人自行承担。</w:t>
      </w:r>
      <w:r>
        <w:rPr>
          <w:rFonts w:hint="eastAsia" w:ascii="方正仿宋_GB2312" w:hAnsi="方正仿宋_GB2312" w:eastAsia="方正仿宋_GB2312" w:cs="方正仿宋_GB2312"/>
          <w:color w:val="000000"/>
          <w:sz w:val="24"/>
          <w:szCs w:val="24"/>
          <w:highlight w:val="none"/>
        </w:rPr>
      </w:r>
      <w:r/>
    </w:p>
    <w:p>
      <w:pPr>
        <w:pStyle w:val="961"/>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bookmarkStart w:id="167" w:name="_Toc20823305"/>
      <w:r/>
      <w:bookmarkStart w:id="168" w:name="_Toc513029233"/>
      <w:r/>
      <w:bookmarkStart w:id="169" w:name="_Toc16938549"/>
      <w:r>
        <w:rPr>
          <w:rFonts w:hint="eastAsia" w:ascii="方正仿宋_GB2312" w:hAnsi="方正仿宋_GB2312" w:eastAsia="方正仿宋_GB2312" w:cs="方正仿宋_GB2312"/>
          <w:b/>
          <w:bCs/>
          <w:color w:val="000000"/>
          <w:sz w:val="28"/>
          <w:szCs w:val="28"/>
          <w:highlight w:val="none"/>
        </w:rPr>
        <w:t xml:space="preserve">25、对投标文件的初审</w:t>
      </w:r>
      <w:bookmarkEnd w:id="167"/>
      <w:r/>
      <w:bookmarkEnd w:id="168"/>
      <w:r/>
      <w:bookmarkEnd w:id="169"/>
      <w:r>
        <w:rPr>
          <w:rFonts w:hint="eastAsia" w:ascii="方正仿宋_GB2312" w:hAnsi="方正仿宋_GB2312" w:eastAsia="方正仿宋_GB2312" w:cs="方正仿宋_GB2312"/>
          <w:b/>
          <w:bCs/>
          <w:color w:val="000000"/>
          <w:sz w:val="28"/>
          <w:szCs w:val="28"/>
          <w:highlight w:val="none"/>
        </w:rPr>
      </w:r>
      <w:r/>
    </w:p>
    <w:p>
      <w:pPr>
        <w:pStyle w:val="961"/>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color w:val="000000"/>
          <w:sz w:val="24"/>
          <w:highlight w:val="none"/>
        </w:rPr>
        <w:t xml:space="preserve">25.1</w:t>
      </w:r>
      <w:r>
        <w:rPr>
          <w:rFonts w:hint="eastAsia" w:ascii="方正仿宋_GB2312" w:hAnsi="方正仿宋_GB2312" w:eastAsia="方正仿宋_GB2312" w:cs="方正仿宋_GB2312"/>
          <w:bCs/>
          <w:color w:val="000000"/>
          <w:sz w:val="24"/>
          <w:highlight w:val="none"/>
        </w:rPr>
        <w:t xml:space="preserve">投标文件初审分为资格审查和符合性审查。</w:t>
      </w:r>
      <w:r>
        <w:rPr>
          <w:rFonts w:hint="eastAsia" w:ascii="方正仿宋_GB2312" w:hAnsi="方正仿宋_GB2312" w:eastAsia="方正仿宋_GB2312" w:cs="方正仿宋_GB2312"/>
          <w:bCs/>
          <w:color w:val="000000"/>
          <w:sz w:val="24"/>
          <w:highlight w:val="none"/>
        </w:rPr>
      </w:r>
      <w:r/>
    </w:p>
    <w:p>
      <w:pPr>
        <w:pStyle w:val="961"/>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25.1.1 资格审查：依据法律法规和招标文件的规定，由招标人对投标文件中的资格证明文件进行审查。资格审查的结论，招标人以书面形式向评委会进行反馈。</w:t>
      </w:r>
      <w:r>
        <w:rPr>
          <w:rFonts w:hint="eastAsia" w:ascii="方正仿宋_GB2312" w:hAnsi="方正仿宋_GB2312" w:eastAsia="方正仿宋_GB2312" w:cs="方正仿宋_GB2312"/>
          <w:bCs/>
          <w:color w:val="000000"/>
          <w:sz w:val="24"/>
          <w:highlight w:val="none"/>
        </w:rPr>
      </w:r>
      <w:r/>
    </w:p>
    <w:p>
      <w:pPr>
        <w:pStyle w:val="961"/>
        <w:ind w:firstLine="480"/>
        <w:jc w:val="left"/>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招标人在进行资格性审查的同时，将在“信用中国”网站（www.creditchina.gov.cn）查询投标人的信用记录，以确定投标人是否具备投标资格,查询结果留存并归档。</w:t>
      </w:r>
      <w:r>
        <w:rPr>
          <w:rFonts w:hint="eastAsia" w:ascii="方正仿宋_GB2312" w:hAnsi="方正仿宋_GB2312" w:eastAsia="方正仿宋_GB2312" w:cs="方正仿宋_GB2312"/>
          <w:bCs/>
          <w:color w:val="000000"/>
          <w:sz w:val="24"/>
          <w:highlight w:val="none"/>
        </w:rPr>
      </w:r>
      <w:r/>
    </w:p>
    <w:p>
      <w:pPr>
        <w:pStyle w:val="961"/>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rPr>
          <w:rFonts w:hint="eastAsia" w:ascii="方正仿宋_GB2312" w:hAnsi="方正仿宋_GB2312" w:eastAsia="方正仿宋_GB2312" w:cs="方正仿宋_GB2312"/>
          <w:bCs/>
          <w:color w:val="000000"/>
          <w:sz w:val="24"/>
          <w:highlight w:val="none"/>
        </w:rPr>
      </w:r>
      <w:r/>
    </w:p>
    <w:p>
      <w:pPr>
        <w:pStyle w:val="961"/>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25.1.2 符合性审查：依据招标文件的规定，由评委会从投标文件的有效性、完整性和对招标文件的响应程度进行审查，以确定是否对招标文件的实质性要求作出响应。</w:t>
      </w:r>
      <w:r>
        <w:rPr>
          <w:rFonts w:hint="eastAsia" w:ascii="方正仿宋_GB2312" w:hAnsi="方正仿宋_GB2312" w:eastAsia="方正仿宋_GB2312" w:cs="方正仿宋_GB2312"/>
          <w:bCs/>
          <w:color w:val="000000"/>
          <w:sz w:val="24"/>
          <w:highlight w:val="none"/>
        </w:rPr>
      </w:r>
      <w:r/>
    </w:p>
    <w:p>
      <w:pPr>
        <w:pStyle w:val="961"/>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25.1.3 未通过资格审查或符合性审查的投标人，评标委员会将在</w:t>
      </w:r>
      <w:r>
        <w:rPr>
          <w:rFonts w:hint="eastAsia" w:ascii="方正仿宋_GB2312" w:hAnsi="方正仿宋_GB2312" w:eastAsia="方正仿宋_GB2312" w:cs="方正仿宋_GB2312"/>
          <w:color w:val="000000"/>
          <w:sz w:val="24"/>
          <w:szCs w:val="24"/>
          <w:highlight w:val="none"/>
        </w:rPr>
        <w:t xml:space="preserve">苏采云系统</w:t>
      </w:r>
      <w:r>
        <w:rPr>
          <w:rFonts w:hint="eastAsia" w:ascii="方正仿宋_GB2312" w:hAnsi="方正仿宋_GB2312" w:eastAsia="方正仿宋_GB2312" w:cs="方正仿宋_GB2312"/>
          <w:bCs/>
          <w:color w:val="000000"/>
          <w:sz w:val="24"/>
          <w:highlight w:val="none"/>
        </w:rPr>
        <w:t xml:space="preserve">中告知未通过资格审查或符合性审查的原因，评标结束后，评标委员会将不再告知未通过资格审查和符合性审查的原因。</w:t>
      </w:r>
      <w:r>
        <w:rPr>
          <w:rFonts w:hint="eastAsia" w:ascii="方正仿宋_GB2312" w:hAnsi="方正仿宋_GB2312" w:eastAsia="方正仿宋_GB2312" w:cs="方正仿宋_GB2312"/>
          <w:bCs/>
          <w:color w:val="000000"/>
          <w:sz w:val="24"/>
          <w:highlight w:val="none"/>
        </w:rPr>
      </w:r>
      <w:r/>
    </w:p>
    <w:p>
      <w:pPr>
        <w:pStyle w:val="961"/>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方正仿宋_GB2312" w:hAnsi="方正仿宋_GB2312" w:eastAsia="方正仿宋_GB2312" w:cs="方正仿宋_GB2312"/>
          <w:color w:val="000000"/>
          <w:sz w:val="24"/>
          <w:highlight w:val="none"/>
        </w:rPr>
      </w:r>
      <w:r/>
    </w:p>
    <w:p>
      <w:pPr>
        <w:pStyle w:val="961"/>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方正仿宋_GB2312" w:hAnsi="方正仿宋_GB2312" w:eastAsia="方正仿宋_GB2312" w:cs="方正仿宋_GB2312"/>
          <w:color w:val="000000"/>
          <w:sz w:val="24"/>
          <w:highlight w:val="none"/>
        </w:rPr>
      </w:r>
      <w:r/>
    </w:p>
    <w:p>
      <w:pPr>
        <w:pStyle w:val="961"/>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25.3如果投标文件实质上没有响应招标文件的要求，评委会将予以拒绝，投标人不得通过修改或撤销不合要求的偏离或保留而使其投标成为实质性响应的投标。</w:t>
      </w:r>
      <w:r>
        <w:rPr>
          <w:rFonts w:hint="eastAsia" w:ascii="方正仿宋_GB2312" w:hAnsi="方正仿宋_GB2312" w:eastAsia="方正仿宋_GB2312" w:cs="方正仿宋_GB2312"/>
          <w:color w:val="000000"/>
          <w:sz w:val="24"/>
          <w:highlight w:val="none"/>
        </w:rPr>
      </w:r>
      <w:r/>
    </w:p>
    <w:p>
      <w:pPr>
        <w:pStyle w:val="961"/>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color w:val="000000"/>
          <w:sz w:val="24"/>
          <w:highlight w:val="none"/>
        </w:rPr>
        <w:t xml:space="preserve">25.4</w:t>
      </w:r>
      <w:r>
        <w:rPr>
          <w:rFonts w:hint="eastAsia" w:ascii="方正仿宋_GB2312" w:hAnsi="方正仿宋_GB2312" w:eastAsia="方正仿宋_GB2312" w:cs="方正仿宋_GB2312"/>
          <w:bCs/>
          <w:color w:val="000000"/>
          <w:sz w:val="24"/>
          <w:highlight w:val="none"/>
        </w:rPr>
        <w:t xml:space="preserve">评委会将对确定为实质性响应的投标进行进一步审核，确定其是否有计算上或累加上的算术错误，修正错误的原则如下：</w:t>
      </w:r>
      <w:r>
        <w:rPr>
          <w:rFonts w:hint="eastAsia" w:ascii="方正仿宋_GB2312" w:hAnsi="方正仿宋_GB2312" w:eastAsia="方正仿宋_GB2312" w:cs="方正仿宋_GB2312"/>
          <w:bCs/>
          <w:color w:val="000000"/>
          <w:sz w:val="24"/>
          <w:highlight w:val="none"/>
        </w:rPr>
      </w:r>
      <w:r/>
    </w:p>
    <w:p>
      <w:pPr>
        <w:pStyle w:val="961"/>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（1）投标文件中开标一览表内容与投标文件中相应内容不一致的，以开标一览表为准。</w:t>
      </w:r>
      <w:r>
        <w:rPr>
          <w:rFonts w:hint="eastAsia" w:ascii="方正仿宋_GB2312" w:hAnsi="方正仿宋_GB2312" w:eastAsia="方正仿宋_GB2312" w:cs="方正仿宋_GB2312"/>
          <w:bCs/>
          <w:color w:val="000000"/>
          <w:sz w:val="24"/>
          <w:highlight w:val="none"/>
        </w:rPr>
      </w:r>
      <w:r/>
    </w:p>
    <w:p>
      <w:pPr>
        <w:pStyle w:val="961"/>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（2）大写金额和小写金额不一致的，以大写金额为准。</w:t>
      </w:r>
      <w:r>
        <w:rPr>
          <w:rFonts w:hint="eastAsia" w:ascii="方正仿宋_GB2312" w:hAnsi="方正仿宋_GB2312" w:eastAsia="方正仿宋_GB2312" w:cs="方正仿宋_GB2312"/>
          <w:bCs/>
          <w:color w:val="000000"/>
          <w:sz w:val="24"/>
          <w:highlight w:val="none"/>
        </w:rPr>
      </w:r>
      <w:r/>
    </w:p>
    <w:p>
      <w:pPr>
        <w:pStyle w:val="961"/>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（3）单价金额小数点或者百分比有明显错位的，以开标一览表的总价为准，并修改单价。</w:t>
      </w:r>
      <w:r>
        <w:rPr>
          <w:rFonts w:hint="eastAsia" w:ascii="方正仿宋_GB2312" w:hAnsi="方正仿宋_GB2312" w:eastAsia="方正仿宋_GB2312" w:cs="方正仿宋_GB2312"/>
          <w:bCs/>
          <w:color w:val="000000"/>
          <w:sz w:val="24"/>
          <w:highlight w:val="none"/>
        </w:rPr>
      </w:r>
      <w:r/>
    </w:p>
    <w:p>
      <w:pPr>
        <w:pStyle w:val="961"/>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（4）总价金额与按单价汇总金额不一致的，以单价金额计算结果为准。</w:t>
      </w:r>
      <w:r>
        <w:rPr>
          <w:rFonts w:hint="eastAsia" w:ascii="方正仿宋_GB2312" w:hAnsi="方正仿宋_GB2312" w:eastAsia="方正仿宋_GB2312" w:cs="方正仿宋_GB2312"/>
          <w:bCs/>
          <w:color w:val="000000"/>
          <w:sz w:val="24"/>
          <w:highlight w:val="none"/>
        </w:rPr>
      </w:r>
      <w:r/>
    </w:p>
    <w:p>
      <w:pPr>
        <w:pStyle w:val="961"/>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同时出现两种以上错误的，按照前款规定的顺序修正。</w:t>
      </w:r>
      <w:r>
        <w:rPr>
          <w:rFonts w:hint="eastAsia" w:ascii="方正仿宋_GB2312" w:hAnsi="方正仿宋_GB2312" w:eastAsia="方正仿宋_GB2312" w:cs="方正仿宋_GB2312"/>
          <w:bCs/>
          <w:color w:val="000000"/>
          <w:sz w:val="24"/>
          <w:highlight w:val="none"/>
        </w:rPr>
      </w:r>
      <w:r/>
    </w:p>
    <w:p>
      <w:pPr>
        <w:pStyle w:val="961"/>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color w:val="000000"/>
          <w:sz w:val="24"/>
          <w:highlight w:val="none"/>
        </w:rPr>
        <w:t xml:space="preserve">25.5 </w:t>
      </w:r>
      <w:r>
        <w:rPr>
          <w:rFonts w:hint="eastAsia" w:ascii="方正仿宋_GB2312" w:hAnsi="方正仿宋_GB2312" w:eastAsia="方正仿宋_GB2312" w:cs="方正仿宋_GB2312"/>
          <w:bCs/>
          <w:color w:val="000000"/>
          <w:sz w:val="24"/>
          <w:highlight w:val="none"/>
        </w:rPr>
        <w:t xml:space="preserve">评委会将按上述修正错误的方法调整投标文件中的投标报价，并通过</w:t>
      </w:r>
      <w:r>
        <w:rPr>
          <w:rFonts w:hint="eastAsia" w:ascii="方正仿宋_GB2312" w:hAnsi="方正仿宋_GB2312" w:eastAsia="方正仿宋_GB2312" w:cs="方正仿宋_GB2312"/>
          <w:color w:val="000000"/>
          <w:sz w:val="24"/>
          <w:szCs w:val="24"/>
          <w:highlight w:val="none"/>
        </w:rPr>
        <w:t xml:space="preserve">苏采云系统</w:t>
      </w:r>
      <w:r>
        <w:rPr>
          <w:rFonts w:hint="eastAsia" w:ascii="方正仿宋_GB2312" w:hAnsi="方正仿宋_GB2312" w:eastAsia="方正仿宋_GB2312" w:cs="方正仿宋_GB2312"/>
          <w:bCs/>
          <w:color w:val="000000"/>
          <w:sz w:val="24"/>
          <w:highlight w:val="none"/>
        </w:rPr>
        <w:t xml:space="preserve">告知投标人，调整后的价格应对投标人具有约束力。如果投标人不接受修正后的价格，则其投标将被拒绝。</w:t>
      </w:r>
      <w:r>
        <w:rPr>
          <w:rFonts w:hint="eastAsia" w:ascii="方正仿宋_GB2312" w:hAnsi="方正仿宋_GB2312" w:eastAsia="方正仿宋_GB2312" w:cs="方正仿宋_GB2312"/>
          <w:bCs/>
          <w:color w:val="000000"/>
          <w:sz w:val="24"/>
          <w:highlight w:val="none"/>
        </w:rPr>
      </w:r>
      <w:r/>
    </w:p>
    <w:p>
      <w:pPr>
        <w:pStyle w:val="961"/>
        <w:ind w:firstLine="42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highlight w:val="none"/>
        </w:rPr>
        <w:t xml:space="preserve">25.6评委会将允许修正投标文件中不构成重大偏离的、微小的、非正规的、不一致的或不规则的地方，但这些修改不能影响任何投标人相应的名次排列。</w:t>
      </w:r>
      <w:bookmarkStart w:id="170" w:name="_Toc16938550"/>
      <w:r/>
      <w:bookmarkStart w:id="171" w:name="_Toc513029234"/>
      <w:r/>
      <w:bookmarkStart w:id="172" w:name="_Toc20823306"/>
      <w:r>
        <w:rPr>
          <w:rFonts w:hint="eastAsia" w:ascii="方正仿宋_GB2312" w:hAnsi="方正仿宋_GB2312" w:eastAsia="方正仿宋_GB2312" w:cs="方正仿宋_GB2312"/>
          <w:color w:val="000000"/>
          <w:sz w:val="24"/>
          <w:szCs w:val="21"/>
          <w:highlight w:val="none"/>
        </w:rPr>
      </w:r>
      <w:r/>
    </w:p>
    <w:p>
      <w:pPr>
        <w:pStyle w:val="961"/>
        <w:ind w:firstLine="42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25.7投标人在开、评标全过程中应保持通讯畅通，及时登录</w:t>
      </w:r>
      <w:r>
        <w:rPr>
          <w:rFonts w:hint="eastAsia" w:ascii="方正仿宋_GB2312" w:hAnsi="方正仿宋_GB2312" w:eastAsia="方正仿宋_GB2312" w:cs="方正仿宋_GB2312"/>
          <w:color w:val="000000"/>
          <w:sz w:val="24"/>
          <w:szCs w:val="24"/>
          <w:highlight w:val="none"/>
        </w:rPr>
        <w:t xml:space="preserve">苏采云系统</w:t>
      </w:r>
      <w:r>
        <w:rPr>
          <w:rFonts w:hint="eastAsia" w:ascii="方正仿宋_GB2312" w:hAnsi="方正仿宋_GB2312" w:eastAsia="方正仿宋_GB2312" w:cs="方正仿宋_GB2312"/>
          <w:color w:val="000000"/>
          <w:sz w:val="24"/>
          <w:highlight w:val="none"/>
        </w:rPr>
        <w:t xml:space="preserve">查阅、答复相关信息，并安排专人与代理机构及评标委员会联系。</w:t>
      </w:r>
      <w:r>
        <w:rPr>
          <w:rFonts w:hint="eastAsia" w:ascii="方正仿宋_GB2312" w:hAnsi="方正仿宋_GB2312" w:eastAsia="方正仿宋_GB2312" w:cs="方正仿宋_GB2312"/>
          <w:color w:val="000000"/>
          <w:sz w:val="24"/>
          <w:highlight w:val="none"/>
        </w:rPr>
      </w:r>
      <w:r/>
    </w:p>
    <w:p>
      <w:pPr>
        <w:pStyle w:val="965"/>
        <w:ind w:firstLine="482"/>
        <w:spacing w:before="0" w:after="0" w:line="400" w:lineRule="exact"/>
        <w:rPr>
          <w:rFonts w:hint="eastAsia" w:ascii="方正仿宋_GB2312" w:hAnsi="方正仿宋_GB2312" w:eastAsia="方正仿宋_GB2312" w:cs="方正仿宋_GB2312"/>
          <w:color w:val="000000"/>
          <w:sz w:val="24"/>
          <w:szCs w:val="22"/>
          <w:highlight w:val="none"/>
        </w:rPr>
      </w:pPr>
      <w:r>
        <w:rPr>
          <w:rFonts w:hint="eastAsia" w:ascii="方正仿宋_GB2312" w:hAnsi="方正仿宋_GB2312" w:eastAsia="方正仿宋_GB2312" w:cs="方正仿宋_GB2312"/>
          <w:color w:val="000000"/>
          <w:sz w:val="24"/>
          <w:szCs w:val="22"/>
          <w:highlight w:val="none"/>
        </w:rPr>
        <w:t xml:space="preserve">25.8异常低价审查</w:t>
      </w:r>
      <w:r>
        <w:rPr>
          <w:rFonts w:hint="eastAsia" w:ascii="方正仿宋_GB2312" w:hAnsi="方正仿宋_GB2312" w:eastAsia="方正仿宋_GB2312" w:cs="方正仿宋_GB2312"/>
          <w:color w:val="000000"/>
          <w:sz w:val="24"/>
          <w:szCs w:val="22"/>
          <w:highlight w:val="none"/>
        </w:rPr>
      </w:r>
      <w:r/>
    </w:p>
    <w:p>
      <w:pPr>
        <w:pStyle w:val="961"/>
        <w:ind w:firstLine="480"/>
        <w:spacing w:line="5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25.8.1评标过程中出现下列情形之一的，评标小组应当启动异常低价投标审查程序：</w:t>
      </w:r>
      <w:r>
        <w:rPr>
          <w:rFonts w:hint="eastAsia" w:ascii="方正仿宋_GB2312" w:hAnsi="方正仿宋_GB2312" w:eastAsia="方正仿宋_GB2312" w:cs="方正仿宋_GB2312"/>
          <w:color w:val="000000"/>
          <w:sz w:val="24"/>
          <w:szCs w:val="24"/>
          <w:highlight w:val="none"/>
        </w:rPr>
      </w:r>
      <w:r/>
    </w:p>
    <w:p>
      <w:pPr>
        <w:pStyle w:val="961"/>
        <w:ind w:firstLine="480"/>
        <w:spacing w:line="5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（1）投标（响应）报价低于全部通过符合性审查投标人投标（响应）报价平均值50%的，即投标（响应）报价&lt;全部通过符合性审查投标人投标（响应）报价平均值×50%；</w:t>
      </w:r>
      <w:r>
        <w:rPr>
          <w:rFonts w:hint="eastAsia" w:ascii="方正仿宋_GB2312" w:hAnsi="方正仿宋_GB2312" w:eastAsia="方正仿宋_GB2312" w:cs="方正仿宋_GB2312"/>
          <w:color w:val="000000"/>
          <w:sz w:val="24"/>
          <w:szCs w:val="24"/>
          <w:highlight w:val="none"/>
        </w:rPr>
      </w:r>
      <w:r/>
    </w:p>
    <w:p>
      <w:pPr>
        <w:pStyle w:val="961"/>
        <w:ind w:firstLine="480"/>
        <w:spacing w:line="5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（2）投标（响应）报价低于通过符合性审查的次低报价投标人投标（响应）报价50%的，即投标（响应）报价&lt;通过符合性审查的次低报价投标人投标（响应）报价×50%；</w:t>
      </w:r>
      <w:r>
        <w:rPr>
          <w:rFonts w:hint="eastAsia" w:ascii="方正仿宋_GB2312" w:hAnsi="方正仿宋_GB2312" w:eastAsia="方正仿宋_GB2312" w:cs="方正仿宋_GB2312"/>
          <w:color w:val="000000"/>
          <w:sz w:val="24"/>
          <w:szCs w:val="24"/>
          <w:highlight w:val="none"/>
        </w:rPr>
      </w:r>
      <w:r/>
    </w:p>
    <w:p>
      <w:pPr>
        <w:pStyle w:val="961"/>
        <w:ind w:firstLine="480"/>
        <w:spacing w:line="5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（3）投标（响应）报价低于采购项目最高限价45%的，即投标（响应）报价&lt;采购项目最高限价×45%；</w:t>
      </w:r>
      <w:r>
        <w:rPr>
          <w:rFonts w:hint="eastAsia" w:ascii="方正仿宋_GB2312" w:hAnsi="方正仿宋_GB2312" w:eastAsia="方正仿宋_GB2312" w:cs="方正仿宋_GB2312"/>
          <w:color w:val="000000"/>
          <w:sz w:val="24"/>
          <w:szCs w:val="24"/>
          <w:highlight w:val="none"/>
        </w:rPr>
      </w:r>
      <w:r/>
    </w:p>
    <w:p>
      <w:pPr>
        <w:pStyle w:val="961"/>
        <w:ind w:firstLine="480"/>
        <w:spacing w:line="5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（4）评标小组基于专业判断，认为投标人报价过低，有可能影响产品质量或者不能诚信履约的其他情形。</w:t>
      </w:r>
      <w:r>
        <w:rPr>
          <w:rFonts w:hint="eastAsia" w:ascii="方正仿宋_GB2312" w:hAnsi="方正仿宋_GB2312" w:eastAsia="方正仿宋_GB2312" w:cs="方正仿宋_GB2312"/>
          <w:color w:val="000000"/>
          <w:sz w:val="24"/>
          <w:szCs w:val="24"/>
          <w:highlight w:val="none"/>
        </w:rPr>
      </w:r>
      <w:r/>
    </w:p>
    <w:p>
      <w:pPr>
        <w:pStyle w:val="961"/>
        <w:ind w:firstLine="480"/>
        <w:spacing w:line="5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25.8.2 评标小组启动异常低价投标（响应）审查后，属于前述第1项至第4项情形的，应当要求相关投标人通过“苏采云”系统在30分钟内对投标（响应）价格作出解释，提供项目具体成本测算等与报价合理性相关的书面说明及必要的证明材料，包括但不限于原材料成本、人工成本、制造费用等。其中，属于第3项情形，投标人已随投标（响应）文件一并提交相关书面说明及必要的证明材料的，在评审现场可不再重复提交。</w:t>
      </w:r>
      <w:r>
        <w:rPr>
          <w:rFonts w:hint="eastAsia" w:ascii="方正仿宋_GB2312" w:hAnsi="方正仿宋_GB2312" w:eastAsia="方正仿宋_GB2312" w:cs="方正仿宋_GB2312"/>
          <w:color w:val="000000"/>
          <w:sz w:val="24"/>
          <w:szCs w:val="24"/>
          <w:highlight w:val="none"/>
        </w:rPr>
      </w:r>
      <w:r/>
    </w:p>
    <w:p>
      <w:pPr>
        <w:pStyle w:val="961"/>
        <w:ind w:firstLine="480"/>
        <w:spacing w:line="5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评标小组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标小组应当将其作为无效投标（响应）处理。</w:t>
      </w:r>
      <w:r>
        <w:rPr>
          <w:rFonts w:hint="eastAsia" w:ascii="方正仿宋_GB2312" w:hAnsi="方正仿宋_GB2312" w:eastAsia="方正仿宋_GB2312" w:cs="方正仿宋_GB2312"/>
          <w:color w:val="000000"/>
          <w:sz w:val="24"/>
          <w:szCs w:val="24"/>
          <w:highlight w:val="none"/>
        </w:rPr>
      </w:r>
      <w:r/>
    </w:p>
    <w:p>
      <w:pPr>
        <w:pStyle w:val="961"/>
        <w:ind w:firstLine="480"/>
        <w:spacing w:line="5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招标人、采购代理机构应当为评标小组在评审现场及时获取同类项目中标（成交）价格、类似产品市场价格水平、行业人工费用标准、国家有关部门指导行业协会发布的行业平均成本等相关信息资料提供便利。评标小组借助互联网等渠道查询相关信息的，应当严格遵守评审工作纪律，不得实施影响评审公正的行为。</w:t>
      </w:r>
      <w:r>
        <w:rPr>
          <w:rFonts w:hint="eastAsia" w:ascii="方正仿宋_GB2312" w:hAnsi="方正仿宋_GB2312" w:eastAsia="方正仿宋_GB2312" w:cs="方正仿宋_GB2312"/>
          <w:color w:val="000000"/>
          <w:sz w:val="24"/>
          <w:szCs w:val="24"/>
          <w:highlight w:val="none"/>
        </w:rPr>
      </w:r>
      <w:r/>
    </w:p>
    <w:p>
      <w:pPr>
        <w:pStyle w:val="961"/>
        <w:ind w:firstLine="480"/>
        <w:spacing w:line="5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异常低价投标（响应）审查的启动原因、审查意见和审查结果应当在评审报告中记录，并随投标人提供的相关书面说明及证明材料，以及评标小组有关互联网浏览、查询历史一并归档。</w:t>
      </w:r>
      <w:r>
        <w:rPr>
          <w:rFonts w:hint="eastAsia" w:ascii="方正仿宋_GB2312" w:hAnsi="方正仿宋_GB2312" w:eastAsia="方正仿宋_GB2312" w:cs="方正仿宋_GB2312"/>
          <w:color w:val="000000"/>
          <w:sz w:val="24"/>
          <w:szCs w:val="24"/>
          <w:highlight w:val="none"/>
        </w:rPr>
      </w:r>
      <w:r/>
    </w:p>
    <w:p>
      <w:pPr>
        <w:pStyle w:val="961"/>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rPr>
        <w:t xml:space="preserve">26、</w:t>
      </w:r>
      <w:bookmarkEnd w:id="170"/>
      <w:r/>
      <w:bookmarkEnd w:id="171"/>
      <w:r/>
      <w:bookmarkEnd w:id="172"/>
      <w:r>
        <w:rPr>
          <w:rFonts w:hint="eastAsia" w:ascii="方正仿宋_GB2312" w:hAnsi="方正仿宋_GB2312" w:eastAsia="方正仿宋_GB2312" w:cs="方正仿宋_GB2312"/>
          <w:b/>
          <w:bCs/>
          <w:color w:val="000000"/>
          <w:sz w:val="28"/>
          <w:szCs w:val="28"/>
          <w:highlight w:val="none"/>
        </w:rPr>
        <w:t xml:space="preserve">无效投标条款和废标条款</w:t>
      </w:r>
      <w:r>
        <w:rPr>
          <w:rFonts w:hint="eastAsia" w:ascii="方正仿宋_GB2312" w:hAnsi="方正仿宋_GB2312" w:eastAsia="方正仿宋_GB2312" w:cs="方正仿宋_GB2312"/>
          <w:b/>
          <w:bCs/>
          <w:color w:val="000000"/>
          <w:sz w:val="28"/>
          <w:szCs w:val="28"/>
          <w:highlight w:val="none"/>
        </w:rPr>
      </w:r>
      <w:r/>
    </w:p>
    <w:p>
      <w:pPr>
        <w:pStyle w:val="961"/>
        <w:ind w:left="479"/>
        <w:spacing w:line="400" w:lineRule="exact"/>
        <w:rPr>
          <w:rFonts w:hint="eastAsia" w:ascii="方正仿宋_GB2312" w:hAnsi="方正仿宋_GB2312" w:eastAsia="方正仿宋_GB2312" w:cs="方正仿宋_GB2312"/>
          <w:b/>
          <w:color w:val="000000"/>
          <w:sz w:val="24"/>
          <w:highlight w:val="none"/>
        </w:rPr>
      </w:pPr>
      <w:r/>
      <w:bookmarkStart w:id="173" w:name="_Toc20823307"/>
      <w:r/>
      <w:bookmarkStart w:id="174" w:name="_Toc16938551"/>
      <w:r/>
      <w:bookmarkStart w:id="175" w:name="_Toc513029235"/>
      <w:r>
        <w:rPr>
          <w:rFonts w:hint="eastAsia" w:ascii="方正仿宋_GB2312" w:hAnsi="方正仿宋_GB2312" w:eastAsia="方正仿宋_GB2312" w:cs="方正仿宋_GB2312"/>
          <w:b/>
          <w:color w:val="000000"/>
          <w:sz w:val="24"/>
          <w:highlight w:val="none"/>
        </w:rPr>
        <w:t xml:space="preserve">26.1无效投标条款</w:t>
      </w:r>
      <w:r>
        <w:rPr>
          <w:rFonts w:hint="eastAsia" w:ascii="方正仿宋_GB2312" w:hAnsi="方正仿宋_GB2312" w:eastAsia="方正仿宋_GB2312" w:cs="方正仿宋_GB2312"/>
          <w:b/>
          <w:color w:val="000000"/>
          <w:sz w:val="24"/>
          <w:highlight w:val="none"/>
        </w:rPr>
      </w:r>
      <w:r/>
    </w:p>
    <w:p>
      <w:pPr>
        <w:pStyle w:val="961"/>
        <w:ind w:firstLine="482"/>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highlight w:val="none"/>
        </w:rPr>
        <w:t xml:space="preserve">26</w:t>
      </w:r>
      <w:r>
        <w:rPr>
          <w:rFonts w:hint="eastAsia" w:ascii="方正仿宋_GB2312" w:hAnsi="方正仿宋_GB2312" w:eastAsia="方正仿宋_GB2312" w:cs="方正仿宋_GB2312"/>
          <w:b/>
          <w:color w:val="000000"/>
          <w:sz w:val="24"/>
          <w:szCs w:val="24"/>
          <w:highlight w:val="none"/>
        </w:rPr>
        <w:t xml:space="preserve">.1.1 投标人在苏采云系统规定的时间内未成功解密电子投标文件的。</w:t>
      </w:r>
      <w:r>
        <w:rPr>
          <w:rFonts w:hint="eastAsia" w:ascii="方正仿宋_GB2312" w:hAnsi="方正仿宋_GB2312" w:eastAsia="方正仿宋_GB2312" w:cs="方正仿宋_GB2312"/>
          <w:b/>
          <w:color w:val="000000"/>
          <w:sz w:val="24"/>
          <w:szCs w:val="24"/>
          <w:highlight w:val="none"/>
        </w:rPr>
      </w:r>
      <w:r/>
    </w:p>
    <w:p>
      <w:pPr>
        <w:pStyle w:val="961"/>
        <w:ind w:firstLine="482"/>
        <w:spacing w:line="40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 xml:space="preserve">26.1.2 投标人未按照招标文件要求上传电子投标文件的。</w:t>
      </w:r>
      <w:r>
        <w:rPr>
          <w:rFonts w:hint="eastAsia" w:ascii="方正仿宋_GB2312" w:hAnsi="方正仿宋_GB2312" w:eastAsia="方正仿宋_GB2312" w:cs="方正仿宋_GB2312"/>
          <w:b/>
          <w:color w:val="000000"/>
          <w:sz w:val="24"/>
          <w:highlight w:val="none"/>
        </w:rPr>
      </w:r>
      <w:r/>
    </w:p>
    <w:p>
      <w:pPr>
        <w:pStyle w:val="961"/>
        <w:ind w:left="479"/>
        <w:spacing w:line="40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 xml:space="preserve">26.1.3 投标人同一分包提交两个（含两个）以上不同的投标报价的。</w:t>
      </w:r>
      <w:r>
        <w:rPr>
          <w:rFonts w:hint="eastAsia" w:ascii="方正仿宋_GB2312" w:hAnsi="方正仿宋_GB2312" w:eastAsia="方正仿宋_GB2312" w:cs="方正仿宋_GB2312"/>
          <w:b/>
          <w:color w:val="000000"/>
          <w:sz w:val="24"/>
          <w:highlight w:val="none"/>
        </w:rPr>
      </w:r>
      <w:r/>
    </w:p>
    <w:p>
      <w:pPr>
        <w:pStyle w:val="961"/>
        <w:ind w:left="479"/>
        <w:spacing w:line="40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 xml:space="preserve">26.1.4投标人不具备招标文件中规定资格要求的。</w:t>
      </w:r>
      <w:r>
        <w:rPr>
          <w:rFonts w:hint="eastAsia" w:ascii="方正仿宋_GB2312" w:hAnsi="方正仿宋_GB2312" w:eastAsia="方正仿宋_GB2312" w:cs="方正仿宋_GB2312"/>
          <w:b/>
          <w:color w:val="000000"/>
          <w:sz w:val="24"/>
          <w:highlight w:val="none"/>
        </w:rPr>
      </w:r>
      <w:r/>
    </w:p>
    <w:p>
      <w:pPr>
        <w:pStyle w:val="961"/>
        <w:ind w:firstLine="482"/>
        <w:spacing w:line="40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 xml:space="preserve">26.1.5投标人的报价超过了采购预算或最高限价的。</w:t>
      </w:r>
      <w:r>
        <w:rPr>
          <w:rFonts w:hint="eastAsia" w:ascii="方正仿宋_GB2312" w:hAnsi="方正仿宋_GB2312" w:eastAsia="方正仿宋_GB2312" w:cs="方正仿宋_GB2312"/>
          <w:b/>
          <w:color w:val="000000"/>
          <w:sz w:val="24"/>
          <w:highlight w:val="none"/>
        </w:rPr>
      </w:r>
      <w:r/>
    </w:p>
    <w:p>
      <w:pPr>
        <w:pStyle w:val="961"/>
        <w:ind w:firstLine="482"/>
        <w:spacing w:line="400" w:lineRule="exact"/>
        <w:rPr>
          <w:rFonts w:hint="eastAsia" w:ascii="方正仿宋_GB2312" w:hAnsi="方正仿宋_GB2312" w:eastAsia="方正仿宋_GB2312" w:cs="方正仿宋_GB2312"/>
          <w:b/>
          <w:i/>
          <w:color w:val="000000"/>
          <w:sz w:val="24"/>
          <w:highlight w:val="none"/>
          <w:u w:val="single"/>
        </w:rPr>
      </w:pPr>
      <w:r>
        <w:rPr>
          <w:rFonts w:hint="eastAsia" w:ascii="方正仿宋_GB2312" w:hAnsi="方正仿宋_GB2312" w:eastAsia="方正仿宋_GB2312" w:cs="方正仿宋_GB2312"/>
          <w:b/>
          <w:color w:val="000000"/>
          <w:sz w:val="24"/>
          <w:highlight w:val="none"/>
        </w:rPr>
        <w:t xml:space="preserve">26.1.6未通过符合性审查的。</w:t>
      </w:r>
      <w:r>
        <w:rPr>
          <w:rFonts w:hint="eastAsia" w:ascii="方正仿宋_GB2312" w:hAnsi="方正仿宋_GB2312" w:eastAsia="方正仿宋_GB2312" w:cs="方正仿宋_GB2312"/>
          <w:b/>
          <w:i/>
          <w:color w:val="000000"/>
          <w:sz w:val="24"/>
          <w:highlight w:val="none"/>
          <w:u w:val="single"/>
        </w:rPr>
      </w:r>
      <w:r/>
    </w:p>
    <w:p>
      <w:pPr>
        <w:pStyle w:val="961"/>
        <w:ind w:firstLine="361"/>
        <w:spacing w:line="400" w:lineRule="exact"/>
        <w:rPr>
          <w:rFonts w:hint="eastAsia" w:ascii="方正仿宋_GB2312" w:hAnsi="方正仿宋_GB2312" w:eastAsia="方正仿宋_GB2312" w:cs="方正仿宋_GB2312"/>
          <w:b/>
          <w:i/>
          <w:color w:val="000000"/>
          <w:sz w:val="24"/>
          <w:highlight w:val="none"/>
          <w:u w:val="single"/>
        </w:rPr>
      </w:pPr>
      <w:r>
        <w:rPr>
          <w:rFonts w:hint="eastAsia" w:ascii="方正仿宋_GB2312" w:hAnsi="方正仿宋_GB2312" w:eastAsia="方正仿宋_GB2312" w:cs="方正仿宋_GB2312"/>
          <w:b/>
          <w:color w:val="000000"/>
          <w:sz w:val="24"/>
          <w:highlight w:val="none"/>
        </w:rPr>
        <w:t xml:space="preserve"> 26.1.7不符合招标文件中规定的实质性要求的。</w:t>
      </w:r>
      <w:r>
        <w:rPr>
          <w:rFonts w:hint="eastAsia" w:ascii="方正仿宋_GB2312" w:hAnsi="方正仿宋_GB2312" w:eastAsia="方正仿宋_GB2312" w:cs="方正仿宋_GB2312"/>
          <w:b/>
          <w:i/>
          <w:color w:val="000000"/>
          <w:sz w:val="24"/>
          <w:highlight w:val="none"/>
          <w:u w:val="single"/>
        </w:rPr>
      </w:r>
      <w:r/>
    </w:p>
    <w:p>
      <w:pPr>
        <w:pStyle w:val="961"/>
        <w:ind w:firstLine="482"/>
        <w:spacing w:line="40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2312" w:hAnsi="方正仿宋_GB2312" w:eastAsia="方正仿宋_GB2312" w:cs="方正仿宋_GB2312"/>
          <w:b/>
          <w:color w:val="000000"/>
          <w:sz w:val="24"/>
          <w:highlight w:val="none"/>
        </w:rPr>
      </w:r>
      <w:r/>
    </w:p>
    <w:p>
      <w:pPr>
        <w:pStyle w:val="961"/>
        <w:ind w:firstLine="482"/>
        <w:spacing w:line="40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 xml:space="preserve">26.1.9 投标文件含有招标人不能接受的附加条件的。</w:t>
      </w:r>
      <w:r>
        <w:rPr>
          <w:rFonts w:hint="eastAsia" w:ascii="方正仿宋_GB2312" w:hAnsi="方正仿宋_GB2312" w:eastAsia="方正仿宋_GB2312" w:cs="方正仿宋_GB2312"/>
          <w:b/>
          <w:color w:val="000000"/>
          <w:sz w:val="24"/>
          <w:highlight w:val="none"/>
        </w:rPr>
      </w:r>
      <w:r/>
    </w:p>
    <w:p>
      <w:pPr>
        <w:pStyle w:val="961"/>
        <w:ind w:firstLine="482"/>
        <w:spacing w:line="40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 xml:space="preserve">26.1.10评标委员会认为投标人的报价明显低于其他通过符合性审查投标人的报价，有可能影响产品质量或者不能诚信履约的，将通过</w:t>
      </w:r>
      <w:r>
        <w:rPr>
          <w:rFonts w:hint="eastAsia" w:ascii="方正仿宋_GB2312" w:hAnsi="方正仿宋_GB2312" w:eastAsia="方正仿宋_GB2312" w:cs="方正仿宋_GB2312"/>
          <w:b/>
          <w:color w:val="000000"/>
          <w:sz w:val="24"/>
          <w:szCs w:val="24"/>
          <w:highlight w:val="none"/>
        </w:rPr>
        <w:t xml:space="preserve">苏采云系统</w:t>
      </w:r>
      <w:r>
        <w:rPr>
          <w:rFonts w:hint="eastAsia" w:ascii="方正仿宋_GB2312" w:hAnsi="方正仿宋_GB2312" w:eastAsia="方正仿宋_GB2312" w:cs="方正仿宋_GB2312"/>
          <w:b/>
          <w:color w:val="000000"/>
          <w:sz w:val="24"/>
          <w:highlight w:val="none"/>
        </w:rPr>
        <w:t xml:space="preserve">要求其在合理的时间内提供说明，必要时提交相关证明材料；投标人不能证明其报价合理性的，评标委员会应当将其作为无效投标处理。</w:t>
      </w:r>
      <w:r>
        <w:rPr>
          <w:rFonts w:hint="eastAsia" w:ascii="方正仿宋_GB2312" w:hAnsi="方正仿宋_GB2312" w:eastAsia="方正仿宋_GB2312" w:cs="方正仿宋_GB2312"/>
          <w:b/>
          <w:color w:val="000000"/>
          <w:sz w:val="24"/>
          <w:highlight w:val="none"/>
        </w:rPr>
      </w:r>
      <w:r/>
    </w:p>
    <w:p>
      <w:pPr>
        <w:pStyle w:val="961"/>
        <w:ind w:firstLine="482"/>
        <w:spacing w:line="44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 xml:space="preserve">26.1.11 投标文件未按照招标文件要求加盖CA电子公章的。</w:t>
      </w:r>
      <w:r>
        <w:rPr>
          <w:rFonts w:hint="eastAsia" w:ascii="方正仿宋_GB2312" w:hAnsi="方正仿宋_GB2312" w:eastAsia="方正仿宋_GB2312" w:cs="方正仿宋_GB2312"/>
          <w:b/>
          <w:color w:val="000000"/>
          <w:sz w:val="24"/>
          <w:highlight w:val="none"/>
        </w:rPr>
      </w:r>
      <w:r/>
    </w:p>
    <w:p>
      <w:pPr>
        <w:pStyle w:val="961"/>
        <w:ind w:firstLine="482"/>
        <w:spacing w:line="50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highlight w:val="none"/>
        </w:rPr>
        <w:t xml:space="preserve">26.1.12</w:t>
      </w:r>
      <w:r>
        <w:rPr>
          <w:rFonts w:hint="eastAsia" w:ascii="方正仿宋_GB2312" w:hAnsi="方正仿宋_GB2312" w:eastAsia="方正仿宋_GB2312" w:cs="方正仿宋_GB2312"/>
          <w:b/>
          <w:color w:val="000000"/>
          <w:sz w:val="24"/>
          <w:szCs w:val="21"/>
          <w:highlight w:val="none"/>
        </w:rPr>
        <w:t xml:space="preserve">投标人所投标产品不符合采购文件中所列国家强制性标准的。</w:t>
      </w:r>
      <w:r>
        <w:rPr>
          <w:rFonts w:hint="eastAsia" w:ascii="方正仿宋_GB2312" w:hAnsi="方正仿宋_GB2312" w:eastAsia="方正仿宋_GB2312" w:cs="方正仿宋_GB2312"/>
          <w:b/>
          <w:color w:val="000000"/>
          <w:sz w:val="24"/>
          <w:szCs w:val="21"/>
          <w:highlight w:val="none"/>
        </w:rPr>
      </w:r>
      <w:r/>
    </w:p>
    <w:p>
      <w:pPr>
        <w:pStyle w:val="961"/>
        <w:ind w:firstLine="482"/>
        <w:spacing w:line="48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4"/>
          <w:highlight w:val="none"/>
        </w:rPr>
        <w:t xml:space="preserve">26.1.13不同投标人的响应文件经系统查询Mac地址或标书制作工具客户端标识码一致的（并移送政府采购监管部门进行处理）。</w:t>
      </w:r>
      <w:r>
        <w:rPr>
          <w:rFonts w:hint="eastAsia" w:ascii="方正仿宋_GB2312" w:hAnsi="方正仿宋_GB2312" w:eastAsia="方正仿宋_GB2312" w:cs="方正仿宋_GB2312"/>
          <w:b/>
          <w:color w:val="000000"/>
          <w:sz w:val="24"/>
          <w:szCs w:val="21"/>
          <w:highlight w:val="none"/>
        </w:rPr>
      </w:r>
      <w:r/>
    </w:p>
    <w:p>
      <w:pPr>
        <w:pStyle w:val="961"/>
        <w:ind w:firstLine="482"/>
        <w:spacing w:line="44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 xml:space="preserve">26.1.14其他法律、法规及本招标文件规定的属无效投标的情形。</w:t>
      </w:r>
      <w:r>
        <w:rPr>
          <w:rFonts w:hint="eastAsia" w:ascii="方正仿宋_GB2312" w:hAnsi="方正仿宋_GB2312" w:eastAsia="方正仿宋_GB2312" w:cs="方正仿宋_GB2312"/>
          <w:b/>
          <w:color w:val="000000"/>
          <w:sz w:val="24"/>
          <w:highlight w:val="none"/>
        </w:rPr>
      </w:r>
      <w:r/>
    </w:p>
    <w:p>
      <w:pPr>
        <w:pStyle w:val="961"/>
        <w:ind w:left="479"/>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26.2废标条款</w:t>
      </w:r>
      <w:r>
        <w:rPr>
          <w:rFonts w:hint="eastAsia" w:ascii="方正仿宋_GB2312" w:hAnsi="方正仿宋_GB2312" w:eastAsia="方正仿宋_GB2312" w:cs="方正仿宋_GB2312"/>
          <w:bCs/>
          <w:color w:val="000000"/>
          <w:sz w:val="24"/>
          <w:highlight w:val="none"/>
        </w:rPr>
      </w:r>
      <w:r/>
    </w:p>
    <w:p>
      <w:pPr>
        <w:pStyle w:val="961"/>
        <w:ind w:left="479"/>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26.2.1符合专业条件的投标人或者对招标文件作实质响应的投标人不足三家的。</w:t>
      </w:r>
      <w:r>
        <w:rPr>
          <w:rFonts w:hint="eastAsia" w:ascii="方正仿宋_GB2312" w:hAnsi="方正仿宋_GB2312" w:eastAsia="方正仿宋_GB2312" w:cs="方正仿宋_GB2312"/>
          <w:bCs/>
          <w:color w:val="000000"/>
          <w:sz w:val="24"/>
          <w:highlight w:val="none"/>
        </w:rPr>
      </w:r>
      <w:r/>
    </w:p>
    <w:p>
      <w:pPr>
        <w:pStyle w:val="961"/>
        <w:ind w:left="479"/>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26.2.2出现影响采购公正的违法、违规行为的。</w:t>
      </w:r>
      <w:r>
        <w:rPr>
          <w:rFonts w:hint="eastAsia" w:ascii="方正仿宋_GB2312" w:hAnsi="方正仿宋_GB2312" w:eastAsia="方正仿宋_GB2312" w:cs="方正仿宋_GB2312"/>
          <w:bCs/>
          <w:color w:val="000000"/>
          <w:sz w:val="24"/>
          <w:highlight w:val="none"/>
        </w:rPr>
      </w:r>
      <w:r/>
    </w:p>
    <w:p>
      <w:pPr>
        <w:pStyle w:val="961"/>
        <w:ind w:left="479"/>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26.2.3因重大变故，采购任务取消的。</w:t>
      </w:r>
      <w:r>
        <w:rPr>
          <w:rFonts w:hint="eastAsia" w:ascii="方正仿宋_GB2312" w:hAnsi="方正仿宋_GB2312" w:eastAsia="方正仿宋_GB2312" w:cs="方正仿宋_GB2312"/>
          <w:bCs/>
          <w:color w:val="000000"/>
          <w:sz w:val="24"/>
          <w:highlight w:val="none"/>
        </w:rPr>
      </w:r>
      <w:r/>
    </w:p>
    <w:p>
      <w:pPr>
        <w:pStyle w:val="961"/>
        <w:ind w:left="479"/>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26.2.4评标委员会认定招标文件存在歧义、重大缺陷导致评审工作无法进行。</w:t>
      </w:r>
      <w:r>
        <w:rPr>
          <w:rFonts w:hint="eastAsia" w:ascii="方正仿宋_GB2312" w:hAnsi="方正仿宋_GB2312" w:eastAsia="方正仿宋_GB2312" w:cs="方正仿宋_GB2312"/>
          <w:bCs/>
          <w:color w:val="000000"/>
          <w:sz w:val="24"/>
          <w:highlight w:val="none"/>
        </w:rPr>
      </w:r>
      <w:r/>
    </w:p>
    <w:p>
      <w:pPr>
        <w:pStyle w:val="961"/>
        <w:ind w:left="479"/>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26.2.5 因</w:t>
      </w:r>
      <w:r>
        <w:rPr>
          <w:rFonts w:hint="eastAsia" w:ascii="方正仿宋_GB2312" w:hAnsi="方正仿宋_GB2312" w:eastAsia="方正仿宋_GB2312" w:cs="方正仿宋_GB2312"/>
          <w:color w:val="000000"/>
          <w:sz w:val="24"/>
          <w:szCs w:val="24"/>
          <w:highlight w:val="none"/>
        </w:rPr>
        <w:t xml:space="preserve">苏采云</w:t>
      </w:r>
      <w:r>
        <w:rPr>
          <w:rFonts w:hint="eastAsia" w:ascii="方正仿宋_GB2312" w:hAnsi="方正仿宋_GB2312" w:eastAsia="方正仿宋_GB2312" w:cs="方正仿宋_GB2312"/>
          <w:bCs/>
          <w:color w:val="000000"/>
          <w:sz w:val="24"/>
          <w:highlight w:val="none"/>
        </w:rPr>
        <w:t xml:space="preserve">系统故障原因造成开标不成功的。</w:t>
      </w:r>
      <w:r>
        <w:rPr>
          <w:rFonts w:hint="eastAsia" w:ascii="方正仿宋_GB2312" w:hAnsi="方正仿宋_GB2312" w:eastAsia="方正仿宋_GB2312" w:cs="方正仿宋_GB2312"/>
          <w:bCs/>
          <w:color w:val="000000"/>
          <w:sz w:val="24"/>
          <w:highlight w:val="none"/>
        </w:rPr>
      </w:r>
      <w:r/>
    </w:p>
    <w:p>
      <w:pPr>
        <w:pStyle w:val="961"/>
        <w:ind w:left="479"/>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26.3 投标截止时间结束后参加投标的投标人不足三家的处理：</w:t>
      </w:r>
      <w:r>
        <w:rPr>
          <w:rFonts w:hint="eastAsia" w:ascii="方正仿宋_GB2312" w:hAnsi="方正仿宋_GB2312" w:eastAsia="方正仿宋_GB2312" w:cs="方正仿宋_GB2312"/>
          <w:bCs/>
          <w:color w:val="000000"/>
          <w:sz w:val="24"/>
          <w:highlight w:val="none"/>
        </w:rPr>
      </w:r>
      <w:r/>
    </w:p>
    <w:p>
      <w:pPr>
        <w:pStyle w:val="961"/>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26.3.1如出现投标截止时间结束后参加投标的投标人或者在评标期间对招标文件做出实质响应的投标人不足三家情况，按政府采购相关规定执行。</w:t>
      </w:r>
      <w:r>
        <w:rPr>
          <w:rFonts w:hint="eastAsia" w:ascii="方正仿宋_GB2312" w:hAnsi="方正仿宋_GB2312" w:eastAsia="方正仿宋_GB2312" w:cs="方正仿宋_GB2312"/>
          <w:bCs/>
          <w:color w:val="000000"/>
          <w:sz w:val="24"/>
          <w:highlight w:val="none"/>
        </w:rPr>
      </w:r>
      <w:r/>
    </w:p>
    <w:p>
      <w:pPr>
        <w:pStyle w:val="961"/>
        <w:ind w:firstLine="421"/>
        <w:keepLines/>
        <w:keepNext/>
        <w:spacing w:before="145" w:after="145" w:line="400" w:lineRule="exact"/>
        <w:rPr>
          <w:rFonts w:hint="eastAsia" w:ascii="方正仿宋_GB2312" w:hAnsi="方正仿宋_GB2312" w:eastAsia="方正仿宋_GB2312" w:cs="方正仿宋_GB2312"/>
          <w:b/>
          <w:bCs/>
          <w:color w:val="000000"/>
          <w:sz w:val="32"/>
          <w:szCs w:val="32"/>
          <w:highlight w:val="none"/>
        </w:rPr>
      </w:pPr>
      <w:r/>
      <w:bookmarkStart w:id="176" w:name="_Toc120614219"/>
      <w:r>
        <w:rPr>
          <w:rFonts w:hint="eastAsia" w:ascii="方正仿宋_GB2312" w:hAnsi="方正仿宋_GB2312" w:eastAsia="方正仿宋_GB2312" w:cs="方正仿宋_GB2312"/>
          <w:b/>
          <w:bCs/>
          <w:color w:val="000000"/>
          <w:sz w:val="32"/>
          <w:szCs w:val="32"/>
          <w:highlight w:val="none"/>
        </w:rPr>
        <w:t xml:space="preserve">六、</w:t>
      </w:r>
      <w:bookmarkEnd w:id="173"/>
      <w:r/>
      <w:bookmarkEnd w:id="174"/>
      <w:r/>
      <w:bookmarkEnd w:id="175"/>
      <w:r>
        <w:rPr>
          <w:rFonts w:hint="eastAsia" w:ascii="方正仿宋_GB2312" w:hAnsi="方正仿宋_GB2312" w:eastAsia="方正仿宋_GB2312" w:cs="方正仿宋_GB2312"/>
          <w:b/>
          <w:bCs/>
          <w:color w:val="000000"/>
          <w:sz w:val="32"/>
          <w:szCs w:val="32"/>
          <w:highlight w:val="none"/>
        </w:rPr>
        <w:t xml:space="preserve">定标</w:t>
      </w:r>
      <w:bookmarkEnd w:id="176"/>
      <w:r>
        <w:rPr>
          <w:rFonts w:hint="eastAsia" w:ascii="方正仿宋_GB2312" w:hAnsi="方正仿宋_GB2312" w:eastAsia="方正仿宋_GB2312" w:cs="方正仿宋_GB2312"/>
          <w:b/>
          <w:bCs/>
          <w:color w:val="000000"/>
          <w:sz w:val="32"/>
          <w:szCs w:val="32"/>
          <w:highlight w:val="none"/>
        </w:rPr>
      </w:r>
      <w:r/>
    </w:p>
    <w:p>
      <w:pPr>
        <w:pStyle w:val="961"/>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bookmarkStart w:id="177" w:name="_Toc513029238"/>
      <w:r/>
      <w:bookmarkStart w:id="178" w:name="_Toc16938554"/>
      <w:r/>
      <w:bookmarkStart w:id="179" w:name="_Toc20823310"/>
      <w:r>
        <w:rPr>
          <w:rFonts w:hint="eastAsia" w:ascii="方正仿宋_GB2312" w:hAnsi="方正仿宋_GB2312" w:eastAsia="方正仿宋_GB2312" w:cs="方正仿宋_GB2312"/>
          <w:b/>
          <w:bCs/>
          <w:color w:val="000000"/>
          <w:sz w:val="28"/>
          <w:szCs w:val="28"/>
          <w:highlight w:val="none"/>
        </w:rPr>
        <w:t xml:space="preserve">27、</w:t>
      </w:r>
      <w:bookmarkEnd w:id="177"/>
      <w:r>
        <w:rPr>
          <w:rFonts w:hint="eastAsia" w:ascii="方正仿宋_GB2312" w:hAnsi="方正仿宋_GB2312" w:eastAsia="方正仿宋_GB2312" w:cs="方正仿宋_GB2312"/>
          <w:b/>
          <w:bCs/>
          <w:color w:val="000000"/>
          <w:sz w:val="28"/>
          <w:szCs w:val="28"/>
          <w:highlight w:val="none"/>
        </w:rPr>
        <w:t xml:space="preserve">确定</w:t>
      </w:r>
      <w:bookmarkEnd w:id="178"/>
      <w:r/>
      <w:bookmarkEnd w:id="179"/>
      <w:r>
        <w:rPr>
          <w:rFonts w:hint="eastAsia" w:ascii="方正仿宋_GB2312" w:hAnsi="方正仿宋_GB2312" w:eastAsia="方正仿宋_GB2312" w:cs="方正仿宋_GB2312"/>
          <w:b/>
          <w:bCs/>
          <w:color w:val="000000"/>
          <w:sz w:val="28"/>
          <w:szCs w:val="28"/>
          <w:highlight w:val="none"/>
        </w:rPr>
        <w:t xml:space="preserve">中标单位</w:t>
      </w:r>
      <w:r>
        <w:rPr>
          <w:rFonts w:hint="eastAsia" w:ascii="方正仿宋_GB2312" w:hAnsi="方正仿宋_GB2312" w:eastAsia="方正仿宋_GB2312" w:cs="方正仿宋_GB2312"/>
          <w:b/>
          <w:bCs/>
          <w:color w:val="000000"/>
          <w:sz w:val="28"/>
          <w:szCs w:val="28"/>
          <w:highlight w:val="none"/>
        </w:rPr>
      </w:r>
      <w:r/>
    </w:p>
    <w:p>
      <w:pPr>
        <w:pStyle w:val="961"/>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27.1中标候选人的选取原则和数量见招标文件第五章规定。</w:t>
      </w:r>
      <w:r>
        <w:rPr>
          <w:rFonts w:hint="eastAsia" w:ascii="方正仿宋_GB2312" w:hAnsi="方正仿宋_GB2312" w:eastAsia="方正仿宋_GB2312" w:cs="方正仿宋_GB2312"/>
          <w:bCs/>
          <w:color w:val="000000"/>
          <w:sz w:val="24"/>
          <w:highlight w:val="none"/>
        </w:rPr>
      </w:r>
      <w:r/>
    </w:p>
    <w:p>
      <w:pPr>
        <w:pStyle w:val="961"/>
        <w:ind w:firstLine="480"/>
        <w:spacing w:line="44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27.2 招标人在评标报告确定的中标候选人名单中按顺序确定中标人。招标人应根据评委会推荐的中标候选人确定中标投标人。</w:t>
      </w:r>
      <w:r>
        <w:rPr>
          <w:rFonts w:hint="eastAsia" w:ascii="方正仿宋_GB2312" w:hAnsi="方正仿宋_GB2312" w:eastAsia="方正仿宋_GB2312" w:cs="方正仿宋_GB2312"/>
          <w:bCs/>
          <w:color w:val="000000"/>
          <w:sz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27.3 </w:t>
      </w:r>
      <w:r>
        <w:rPr>
          <w:rFonts w:hint="eastAsia" w:ascii="方正仿宋_GB2312" w:hAnsi="方正仿宋_GB2312" w:eastAsia="方正仿宋_GB2312" w:cs="方正仿宋_GB2312"/>
          <w:color w:val="000000"/>
          <w:sz w:val="24"/>
          <w:szCs w:val="24"/>
          <w:highlight w:val="none"/>
        </w:rPr>
        <w:t xml:space="preserve">代理机构将在“江苏政府采购网”发布中标公告，公告期限为1个工作日。</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27.4  若有充分证据证明，中标人出现下列情况之一的，一经查实，将被取消中标资格：</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27.4.1提供虚假材料谋取中标的。</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27.4.2向招标人、代理机构行贿或者提供其他不正当利益的。</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27.4.3 属于本文件规定的无效条件，但在评标过程中又未被评委会发现的。</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27.4.4与招标人或者其他投标人恶意串通的。</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27.4.5采取不正当手段诋毁、排挤其他投标人的。</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bookmarkStart w:id="180" w:name="_Toc200451960"/>
      <w:r>
        <w:rPr>
          <w:rFonts w:hint="eastAsia" w:ascii="方正仿宋_GB2312" w:hAnsi="方正仿宋_GB2312" w:eastAsia="方正仿宋_GB2312" w:cs="方正仿宋_GB2312"/>
          <w:color w:val="000000"/>
          <w:sz w:val="24"/>
          <w:szCs w:val="24"/>
          <w:highlight w:val="none"/>
        </w:rPr>
        <w:t xml:space="preserve">27.5 </w:t>
      </w:r>
      <w:r>
        <w:rPr>
          <w:rFonts w:hint="eastAsia" w:ascii="方正仿宋_GB2312" w:hAnsi="方正仿宋_GB2312" w:eastAsia="方正仿宋_GB2312" w:cs="方正仿宋_GB2312"/>
          <w:color w:val="000000"/>
          <w:sz w:val="24"/>
          <w:szCs w:val="24"/>
          <w:highlight w:val="none"/>
        </w:rPr>
        <w:t xml:space="preserve">有下列情形之一的，视为投标人串通投标，投标无效：</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27.5.1不同投标人的投标文件由同一单位或者个人编制。</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27.5.2不同投标人委托同一单位或者个人办理投标事宜。</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27.5.3 不同投标人的投标文件载明的项目管理成员或者联系人员为同一人。</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27.5.4不同投标人的投标文件异常一致或者投标报价呈规律性差异。</w:t>
      </w:r>
      <w:r>
        <w:rPr>
          <w:rFonts w:hint="eastAsia" w:ascii="方正仿宋_GB2312" w:hAnsi="方正仿宋_GB2312" w:eastAsia="方正仿宋_GB2312" w:cs="方正仿宋_GB2312"/>
          <w:color w:val="000000"/>
          <w:sz w:val="24"/>
          <w:szCs w:val="24"/>
          <w:highlight w:val="none"/>
        </w:rPr>
      </w:r>
      <w:r/>
    </w:p>
    <w:p>
      <w:pPr>
        <w:pStyle w:val="961"/>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rPr>
        <w:t xml:space="preserve">28、质疑处理</w:t>
      </w:r>
      <w:bookmarkEnd w:id="180"/>
      <w:r>
        <w:rPr>
          <w:rFonts w:hint="eastAsia" w:ascii="方正仿宋_GB2312" w:hAnsi="方正仿宋_GB2312" w:eastAsia="方正仿宋_GB2312" w:cs="方正仿宋_GB2312"/>
          <w:b/>
          <w:bCs/>
          <w:color w:val="000000"/>
          <w:sz w:val="28"/>
          <w:szCs w:val="28"/>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28.1 提出质疑的投标人应当是参与所质疑项目采购活动的投标人。潜在投标人依法获取其可质疑的采购文件的，可以对采购文件提出质疑。</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28.2投标人认为采购文件、采购过程和采购结果使自己的权益受到损害的，可以在知道或应知其权益受到损害之日起七个工作日内，以书面形式根据下述28.4条款的规定向招标人或代理机构提出质疑。上述应知其权益受到损害之日，是指：</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28.2.1</w:t>
      </w:r>
      <w:r>
        <w:rPr>
          <w:rFonts w:hint="eastAsia" w:ascii="方正仿宋_GB2312" w:hAnsi="方正仿宋_GB2312" w:eastAsia="方正仿宋_GB2312" w:cs="方正仿宋_GB2312"/>
          <w:color w:val="000000"/>
          <w:sz w:val="24"/>
          <w:szCs w:val="24"/>
          <w:highlight w:val="none"/>
        </w:rPr>
        <w:t xml:space="preserve">对可以质疑的采购文件提出质疑的，为收到采购文件之日或者采购文件公告期限届满之日；</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28.2.2</w:t>
      </w:r>
      <w:r>
        <w:rPr>
          <w:rFonts w:hint="eastAsia" w:ascii="方正仿宋_GB2312" w:hAnsi="方正仿宋_GB2312" w:eastAsia="方正仿宋_GB2312" w:cs="方正仿宋_GB2312"/>
          <w:color w:val="000000"/>
          <w:sz w:val="24"/>
          <w:szCs w:val="24"/>
          <w:highlight w:val="none"/>
        </w:rPr>
        <w:t xml:space="preserve">对采购过程提出质疑的，为各采购程序环节结束之日；</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28.2.3</w:t>
      </w:r>
      <w:r>
        <w:rPr>
          <w:rFonts w:hint="eastAsia" w:ascii="方正仿宋_GB2312" w:hAnsi="方正仿宋_GB2312" w:eastAsia="方正仿宋_GB2312" w:cs="方正仿宋_GB2312"/>
          <w:color w:val="000000"/>
          <w:sz w:val="24"/>
          <w:szCs w:val="24"/>
          <w:highlight w:val="none"/>
        </w:rPr>
        <w:t xml:space="preserve">对中标或者成交结果提出质疑的，为中标或者成交结果公告期限届满之日。</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投标人应当在法定质疑期内一次性提出针对同一采购程序环节的质疑。投标人如在法定期限内对同一采购程序环节提出多次质疑的，招标人、代理机构将只对投标人第一次质疑作出答复。</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28.3质疑函必须按照本招标文件中《质疑函范本》（附件13）要求的格式和内容进行填写。投标人如组成联合体参加投标，则《质疑函范本》中要求签字、盖章、加盖公章之处，联合体各方均须按要求签字、盖章、加盖公章。</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28.4投标人（含潜在投标人）对采购方式、招标文件中采购需求、投标人资格条件、评标方法和评标标准、合同文本及资格审查结果的询问、质疑请向招标人提出，由招标人负责答复。投标人对除上述事项以外其他事项的询问、质疑请向招标人提出，由招标人负责答复。</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招标人及代理机构只接收以纸质原件形式送达的质疑,建议投标人尽量通过邮寄方式提交质疑（招标人和代理机构不接受无快递运单号的快递）。</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招标人质疑接收人及联系方式，见本招标文件第一章。</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代理机构质疑受理部门及联系方式，见本招标文件第一章。</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28.5 以下情形的质疑不予受理</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28.5.1 内容不符合《政府采购质疑和投诉办法》第十二条规定的质疑。</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28.5.2 超出政府采购法定期限的质疑。</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28.5.3 以传真、电子邮件等方式递交的非原件形式的质疑。</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28.5.4 未参加投标活动的投标人或在投标活动中自身权益未受到损害的投标人所提出的质疑。</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28.5.5投标人组成联合体参加投标，联合体中任何一方或多方未按要求签字、盖章、加盖公章的质疑。</w:t>
      </w:r>
      <w:r>
        <w:rPr>
          <w:rFonts w:hint="eastAsia" w:ascii="方正仿宋_GB2312" w:hAnsi="方正仿宋_GB2312" w:eastAsia="方正仿宋_GB2312" w:cs="方正仿宋_GB2312"/>
          <w:color w:val="000000"/>
          <w:sz w:val="24"/>
          <w:szCs w:val="24"/>
          <w:highlight w:val="none"/>
        </w:rPr>
      </w:r>
      <w:r/>
    </w:p>
    <w:p>
      <w:pPr>
        <w:pStyle w:val="961"/>
        <w:ind w:firstLine="468"/>
        <w:spacing w:line="40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4"/>
          <w:szCs w:val="24"/>
          <w:highlight w:val="none"/>
        </w:rPr>
        <w:t xml:space="preserve">28.6  投标人提出书面质疑必须有理、有据，不得捏造事实、提供虚假材料进行恶意质疑。否则，一经查实，招标人及代理机构有权依据政府采购的有关规定，报请政府采购监管部门对该投标人进行相应的行政处罚和记录该投标人的失信信息。</w:t>
      </w:r>
      <w:r>
        <w:rPr>
          <w:rFonts w:hint="eastAsia" w:ascii="方正仿宋_GB2312" w:hAnsi="方正仿宋_GB2312" w:eastAsia="方正仿宋_GB2312" w:cs="方正仿宋_GB2312"/>
          <w:color w:val="000000"/>
          <w:sz w:val="28"/>
          <w:szCs w:val="28"/>
          <w:highlight w:val="none"/>
        </w:rPr>
      </w:r>
      <w:r/>
    </w:p>
    <w:p>
      <w:pPr>
        <w:pStyle w:val="961"/>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rPr>
        <w:t xml:space="preserve">29、中标通知书</w:t>
      </w:r>
      <w:r>
        <w:rPr>
          <w:rFonts w:hint="eastAsia" w:ascii="方正仿宋_GB2312" w:hAnsi="方正仿宋_GB2312" w:eastAsia="方正仿宋_GB2312" w:cs="方正仿宋_GB2312"/>
          <w:b/>
          <w:bCs/>
          <w:color w:val="000000"/>
          <w:sz w:val="28"/>
          <w:szCs w:val="28"/>
          <w:highlight w:val="none"/>
        </w:rPr>
      </w:r>
      <w:r/>
    </w:p>
    <w:p>
      <w:pPr>
        <w:pStyle w:val="961"/>
        <w:ind w:firstLine="60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29.l</w:t>
      </w:r>
      <w:r>
        <w:rPr>
          <w:rFonts w:hint="eastAsia" w:ascii="方正仿宋_GB2312" w:hAnsi="方正仿宋_GB2312" w:eastAsia="方正仿宋_GB2312" w:cs="方正仿宋_GB2312"/>
          <w:b/>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rPr>
        <w:t xml:space="preserve">中标结果确定后，招标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方正仿宋_GB2312" w:hAnsi="方正仿宋_GB2312" w:eastAsia="方正仿宋_GB2312" w:cs="方正仿宋_GB2312"/>
          <w:color w:val="000000"/>
          <w:sz w:val="24"/>
          <w:szCs w:val="24"/>
          <w:highlight w:val="none"/>
        </w:rPr>
      </w:r>
      <w:r/>
    </w:p>
    <w:p>
      <w:pPr>
        <w:pStyle w:val="961"/>
        <w:ind w:firstLine="60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29.2中标通知书将是合同的一个组成部分。对招标人和中标人均具有法律效力。中标通知书发出后，招标人改变中标结果的，或者中标人放弃中标项目的，应当依法承担法律责任。</w:t>
      </w:r>
      <w:r>
        <w:rPr>
          <w:rFonts w:hint="eastAsia" w:ascii="方正仿宋_GB2312" w:hAnsi="方正仿宋_GB2312" w:eastAsia="方正仿宋_GB2312" w:cs="方正仿宋_GB2312"/>
          <w:color w:val="000000"/>
          <w:sz w:val="24"/>
          <w:szCs w:val="24"/>
          <w:highlight w:val="none"/>
        </w:rPr>
      </w:r>
      <w:r/>
    </w:p>
    <w:p>
      <w:pPr>
        <w:pStyle w:val="961"/>
        <w:ind w:firstLine="421"/>
        <w:keepLines/>
        <w:keepNext/>
        <w:spacing w:before="145" w:after="145" w:line="400" w:lineRule="exact"/>
        <w:rPr>
          <w:rFonts w:hint="eastAsia" w:ascii="方正仿宋_GB2312" w:hAnsi="方正仿宋_GB2312" w:eastAsia="方正仿宋_GB2312" w:cs="方正仿宋_GB2312"/>
          <w:b/>
          <w:bCs/>
          <w:color w:val="000000"/>
          <w:sz w:val="32"/>
          <w:szCs w:val="32"/>
          <w:highlight w:val="none"/>
        </w:rPr>
      </w:pPr>
      <w:r/>
      <w:bookmarkStart w:id="181" w:name="_Toc120614220"/>
      <w:r/>
      <w:bookmarkStart w:id="182" w:name="_Toc513029236"/>
      <w:r/>
      <w:bookmarkStart w:id="183" w:name="_Toc16938552"/>
      <w:r/>
      <w:bookmarkStart w:id="184" w:name="_Toc20823308"/>
      <w:r>
        <w:rPr>
          <w:rFonts w:hint="eastAsia" w:ascii="方正仿宋_GB2312" w:hAnsi="方正仿宋_GB2312" w:eastAsia="方正仿宋_GB2312" w:cs="方正仿宋_GB2312"/>
          <w:b/>
          <w:bCs/>
          <w:color w:val="000000"/>
          <w:sz w:val="32"/>
          <w:szCs w:val="32"/>
          <w:highlight w:val="none"/>
        </w:rPr>
        <w:t xml:space="preserve">七、授予合同</w:t>
      </w:r>
      <w:bookmarkEnd w:id="181"/>
      <w:r>
        <w:rPr>
          <w:rFonts w:hint="eastAsia" w:ascii="方正仿宋_GB2312" w:hAnsi="方正仿宋_GB2312" w:eastAsia="方正仿宋_GB2312" w:cs="方正仿宋_GB2312"/>
          <w:b/>
          <w:bCs/>
          <w:color w:val="000000"/>
          <w:sz w:val="32"/>
          <w:szCs w:val="32"/>
          <w:highlight w:val="none"/>
        </w:rPr>
      </w:r>
      <w:r/>
    </w:p>
    <w:p>
      <w:pPr>
        <w:pStyle w:val="961"/>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bookmarkEnd w:id="182"/>
      <w:r/>
      <w:bookmarkEnd w:id="183"/>
      <w:r/>
      <w:bookmarkEnd w:id="184"/>
      <w:r/>
      <w:bookmarkStart w:id="185" w:name="_Toc16938553"/>
      <w:r/>
      <w:bookmarkStart w:id="186" w:name="_Toc513029237"/>
      <w:r/>
      <w:bookmarkStart w:id="187" w:name="_Toc20823309"/>
      <w:r>
        <w:rPr>
          <w:rFonts w:hint="eastAsia" w:ascii="方正仿宋_GB2312" w:hAnsi="方正仿宋_GB2312" w:eastAsia="方正仿宋_GB2312" w:cs="方正仿宋_GB2312"/>
          <w:b/>
          <w:bCs/>
          <w:color w:val="000000"/>
          <w:sz w:val="28"/>
          <w:szCs w:val="28"/>
          <w:highlight w:val="none"/>
        </w:rPr>
        <w:t xml:space="preserve">30、 签订合同</w:t>
      </w:r>
      <w:r>
        <w:rPr>
          <w:rFonts w:hint="eastAsia" w:ascii="方正仿宋_GB2312" w:hAnsi="方正仿宋_GB2312" w:eastAsia="方正仿宋_GB2312" w:cs="方正仿宋_GB2312"/>
          <w:b/>
          <w:bCs/>
          <w:color w:val="000000"/>
          <w:sz w:val="28"/>
          <w:szCs w:val="28"/>
          <w:highlight w:val="none"/>
        </w:rPr>
      </w:r>
      <w:r/>
    </w:p>
    <w:p>
      <w:pPr>
        <w:pStyle w:val="961"/>
        <w:ind w:firstLine="60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30</w:t>
      </w:r>
      <w:r>
        <w:rPr>
          <w:rFonts w:hint="eastAsia" w:ascii="方正仿宋_GB2312" w:hAnsi="方正仿宋_GB2312" w:eastAsia="方正仿宋_GB2312" w:cs="方正仿宋_GB2312"/>
          <w:color w:val="000000"/>
          <w:sz w:val="24"/>
          <w:szCs w:val="24"/>
          <w:highlight w:val="none"/>
        </w:rPr>
        <w:t xml:space="preserve">.l中标人应当在中标通知书发出之日起三十日内，按照招标文件确定的事项与招标人签订政府采购合同。</w:t>
      </w:r>
      <w:r>
        <w:rPr>
          <w:rFonts w:hint="eastAsia" w:ascii="方正仿宋_GB2312" w:hAnsi="方正仿宋_GB2312" w:eastAsia="方正仿宋_GB2312" w:cs="方正仿宋_GB2312"/>
          <w:b/>
          <w:bCs/>
          <w:color w:val="000000"/>
          <w:sz w:val="24"/>
          <w:szCs w:val="24"/>
          <w:highlight w:val="none"/>
        </w:rPr>
        <w:t xml:space="preserve">中标</w:t>
      </w:r>
      <w:r>
        <w:rPr>
          <w:rFonts w:hint="eastAsia" w:ascii="方正仿宋_GB2312" w:hAnsi="方正仿宋_GB2312" w:eastAsia="方正仿宋_GB2312" w:cs="方正仿宋_GB2312"/>
          <w:b/>
          <w:bCs/>
          <w:color w:val="000000"/>
          <w:sz w:val="24"/>
          <w:szCs w:val="24"/>
          <w:highlight w:val="none"/>
          <w:lang w:val="zh-CN"/>
        </w:rPr>
        <w:t xml:space="preserve">人应在中标结果公告之日起五个工作日内向</w:t>
      </w:r>
      <w:r>
        <w:rPr>
          <w:rFonts w:hint="eastAsia" w:ascii="方正仿宋_GB2312" w:hAnsi="方正仿宋_GB2312" w:eastAsia="方正仿宋_GB2312" w:cs="方正仿宋_GB2312"/>
          <w:b/>
          <w:bCs/>
          <w:color w:val="000000"/>
          <w:sz w:val="24"/>
          <w:szCs w:val="24"/>
          <w:highlight w:val="none"/>
        </w:rPr>
        <w:t xml:space="preserve">代理机构和招标人各提供一份纸质版投标文件</w:t>
      </w:r>
      <w:r>
        <w:rPr>
          <w:rFonts w:hint="eastAsia" w:ascii="方正仿宋_GB2312" w:hAnsi="方正仿宋_GB2312" w:eastAsia="方正仿宋_GB2312" w:cs="方正仿宋_GB2312"/>
          <w:b/>
          <w:bCs/>
          <w:color w:val="000000"/>
          <w:sz w:val="24"/>
          <w:szCs w:val="24"/>
          <w:highlight w:val="none"/>
          <w:lang w:val="zh-CN"/>
        </w:rPr>
        <w:t xml:space="preserve">（须与上传电子档内容一致）</w:t>
      </w:r>
      <w:r>
        <w:rPr>
          <w:rFonts w:hint="eastAsia" w:ascii="方正仿宋_GB2312" w:hAnsi="方正仿宋_GB2312" w:eastAsia="方正仿宋_GB2312" w:cs="方正仿宋_GB2312"/>
          <w:b/>
          <w:bCs/>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p>
      <w:pPr>
        <w:pStyle w:val="961"/>
        <w:ind w:firstLine="60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30.2</w:t>
      </w:r>
      <w:r>
        <w:rPr>
          <w:rFonts w:hint="eastAsia" w:ascii="方正仿宋_GB2312" w:hAnsi="方正仿宋_GB2312" w:eastAsia="方正仿宋_GB2312" w:cs="方正仿宋_GB2312"/>
          <w:b/>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rPr>
        <w:t xml:space="preserve">招标文件、中标人的投标文件及招标过程中有关澄清、承诺文件均应作为合同附件。</w:t>
      </w:r>
      <w:r>
        <w:rPr>
          <w:rFonts w:hint="eastAsia" w:ascii="方正仿宋_GB2312" w:hAnsi="方正仿宋_GB2312" w:eastAsia="方正仿宋_GB2312" w:cs="方正仿宋_GB2312"/>
          <w:color w:val="000000"/>
          <w:sz w:val="24"/>
          <w:szCs w:val="24"/>
          <w:highlight w:val="none"/>
        </w:rPr>
      </w:r>
      <w:r/>
    </w:p>
    <w:p>
      <w:pPr>
        <w:pStyle w:val="961"/>
        <w:ind w:firstLine="60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30.3 签订合同后，中标人不得将合同标的进行转包。未经招标人同意，中标人也不得采用分包的形式履行合同，否则招标人有权终止合同。转包或分包造成招标人损失的，中标人应承担相应赔偿责任。</w:t>
      </w:r>
      <w:r>
        <w:rPr>
          <w:rFonts w:hint="eastAsia" w:ascii="方正仿宋_GB2312" w:hAnsi="方正仿宋_GB2312" w:eastAsia="方正仿宋_GB2312" w:cs="方正仿宋_GB2312"/>
          <w:color w:val="000000"/>
          <w:sz w:val="24"/>
          <w:szCs w:val="24"/>
          <w:highlight w:val="none"/>
        </w:rPr>
      </w:r>
      <w:r/>
    </w:p>
    <w:p>
      <w:pPr>
        <w:pStyle w:val="961"/>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rPr>
        <w:t xml:space="preserve">31、服务（包含与服务相关的货物）的追加、减少</w:t>
      </w:r>
      <w:r>
        <w:rPr>
          <w:rFonts w:hint="eastAsia" w:ascii="方正仿宋_GB2312" w:hAnsi="方正仿宋_GB2312" w:eastAsia="方正仿宋_GB2312" w:cs="方正仿宋_GB2312"/>
          <w:b/>
          <w:bCs/>
          <w:color w:val="000000"/>
          <w:sz w:val="28"/>
          <w:szCs w:val="28"/>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31.1政府采购合同履行中，招标人需追加与合同标的相同的服务（包含与服务相关的货物），在不改变合同其他条款的前提下，可以与中标人协商签订补充合同，但所有补充合同的采购金额不超过原合同金额10%。</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 w:val="24"/>
          <w:szCs w:val="24"/>
          <w:highlight w:val="none"/>
        </w:rPr>
        <w:t xml:space="preserve">32.2采购结束后，招标人若由于各种客观原因，必须对采购项目所牵涉的服务进行适当的减少时，在双方协商一致的前提下，可以按照招标采购时的价格水平做相应的调减，并据此签订补充合同。</w:t>
      </w:r>
      <w:r>
        <w:rPr>
          <w:rFonts w:hint="eastAsia" w:ascii="方正仿宋_GB2312" w:hAnsi="方正仿宋_GB2312" w:eastAsia="方正仿宋_GB2312" w:cs="方正仿宋_GB2312"/>
          <w:color w:val="000000"/>
          <w:highlight w:val="none"/>
        </w:rPr>
      </w:r>
      <w:r/>
    </w:p>
    <w:p>
      <w:pPr>
        <w:pStyle w:val="961"/>
        <w:ind w:firstLine="422"/>
        <w:keepLines/>
        <w:keepNext/>
        <w:spacing w:line="400" w:lineRule="exact"/>
        <w:tabs>
          <w:tab w:val="left" w:pos="3990" w:leader="none"/>
        </w:tabs>
        <w:rPr>
          <w:rFonts w:hint="eastAsia" w:ascii="方正仿宋_GB2312" w:hAnsi="方正仿宋_GB2312" w:eastAsia="方正仿宋_GB2312" w:cs="方正仿宋_GB2312"/>
          <w:b/>
          <w:bCs/>
          <w:color w:val="000000"/>
          <w:sz w:val="28"/>
          <w:szCs w:val="28"/>
          <w:highlight w:val="none"/>
        </w:rPr>
      </w:pPr>
      <w:r/>
      <w:bookmarkEnd w:id="185"/>
      <w:r/>
      <w:bookmarkEnd w:id="186"/>
      <w:r/>
      <w:bookmarkEnd w:id="187"/>
      <w:r>
        <w:rPr>
          <w:rFonts w:hint="eastAsia" w:ascii="方正仿宋_GB2312" w:hAnsi="方正仿宋_GB2312" w:eastAsia="方正仿宋_GB2312" w:cs="方正仿宋_GB2312"/>
          <w:b/>
          <w:bCs/>
          <w:color w:val="000000"/>
          <w:sz w:val="28"/>
          <w:szCs w:val="28"/>
          <w:highlight w:val="none"/>
        </w:rPr>
        <w:t xml:space="preserve">32、政府采购履约资金扶持政策</w:t>
      </w:r>
      <w:r>
        <w:rPr>
          <w:rFonts w:hint="eastAsia" w:ascii="方正仿宋_GB2312" w:hAnsi="方正仿宋_GB2312" w:eastAsia="方正仿宋_GB2312" w:cs="方正仿宋_GB2312"/>
          <w:b/>
          <w:bCs/>
          <w:color w:val="000000"/>
          <w:sz w:val="28"/>
          <w:szCs w:val="28"/>
          <w:highlight w:val="none"/>
        </w:rPr>
      </w:r>
      <w:r/>
    </w:p>
    <w:p>
      <w:pPr>
        <w:pStyle w:val="961"/>
        <w:ind w:firstLine="555"/>
        <w:jc w:val="left"/>
        <w:spacing w:line="400" w:lineRule="exact"/>
        <w:tabs>
          <w:tab w:val="left" w:pos="3990" w:leader="none"/>
        </w:tabs>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32.1根据《关于深入开展南通市政府采购线上合同信用融资工作的通知》（通财购〔2022〕68号），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详情请见江苏政府采购网-政采贷专栏。</w:t>
      </w:r>
      <w:r>
        <w:rPr>
          <w:rFonts w:hint="eastAsia" w:ascii="方正仿宋_GB2312" w:hAnsi="方正仿宋_GB2312" w:eastAsia="方正仿宋_GB2312" w:cs="方正仿宋_GB2312"/>
          <w:bCs/>
          <w:color w:val="000000"/>
          <w:sz w:val="24"/>
          <w:szCs w:val="24"/>
          <w:highlight w:val="none"/>
        </w:rPr>
      </w:r>
      <w:r/>
    </w:p>
    <w:p>
      <w:pPr>
        <w:pStyle w:val="961"/>
        <w:ind w:firstLine="555"/>
        <w:jc w:val="left"/>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32.2履约保证金以履约保函（保险）形式向招标人缴纳的，按照《关于在全省政府采购领域推行电子履约保函（保险）的通知》，登录江苏政府采购网，选择“保险保函”模块，进行相关操作。投标人可登陆江苏政府采购网“资料下载”栏目下载“政府采购电子履约（保函）保险操作手册（网址：</w:t>
      </w:r>
      <w:r>
        <w:rPr>
          <w:rFonts w:hint="eastAsia" w:ascii="方正仿宋_GB2312" w:hAnsi="方正仿宋_GB2312" w:eastAsia="方正仿宋_GB2312" w:cs="方正仿宋_GB2312"/>
          <w:bCs/>
          <w:color w:val="000000"/>
          <w:sz w:val="24"/>
          <w:szCs w:val="24"/>
          <w:highlight w:val="none"/>
        </w:rPr>
        <w:fldChar w:fldCharType="begin"/>
      </w:r>
      <w:r>
        <w:rPr>
          <w:rFonts w:hint="eastAsia" w:ascii="方正仿宋_GB2312" w:hAnsi="方正仿宋_GB2312" w:eastAsia="方正仿宋_GB2312" w:cs="方正仿宋_GB2312"/>
          <w:bCs/>
          <w:color w:val="000000"/>
          <w:sz w:val="24"/>
          <w:szCs w:val="24"/>
          <w:highlight w:val="none"/>
        </w:rPr>
        <w:instrText xml:space="preserve"> HYPERLINK "http://www.ccgp-jiangsu.gov.cn/jisngsu/zlxz/)。" </w:instrText>
      </w:r>
      <w:r>
        <w:rPr>
          <w:rFonts w:hint="eastAsia" w:ascii="方正仿宋_GB2312" w:hAnsi="方正仿宋_GB2312" w:eastAsia="方正仿宋_GB2312" w:cs="方正仿宋_GB2312"/>
          <w:bCs/>
          <w:color w:val="000000"/>
          <w:sz w:val="24"/>
          <w:szCs w:val="24"/>
          <w:highlight w:val="none"/>
        </w:rPr>
        <w:fldChar w:fldCharType="separate"/>
      </w:r>
      <w:r>
        <w:rPr>
          <w:rStyle w:val="1038"/>
          <w:rFonts w:hint="eastAsia" w:ascii="方正仿宋_GB2312" w:hAnsi="方正仿宋_GB2312" w:eastAsia="方正仿宋_GB2312" w:cs="方正仿宋_GB2312"/>
          <w:bCs/>
          <w:color w:val="000000"/>
          <w:sz w:val="24"/>
          <w:szCs w:val="24"/>
          <w:highlight w:val="none"/>
        </w:rPr>
        <w:t xml:space="preserve">www.ccgp-jiangsu.gov.cn/jisngsu/zlxz/)。</w:t>
      </w:r>
      <w:r>
        <w:rPr>
          <w:rFonts w:hint="eastAsia" w:ascii="方正仿宋_GB2312" w:hAnsi="方正仿宋_GB2312" w:eastAsia="方正仿宋_GB2312" w:cs="方正仿宋_GB2312"/>
          <w:bCs/>
          <w:color w:val="000000"/>
          <w:sz w:val="24"/>
          <w:szCs w:val="24"/>
          <w:highlight w:val="none"/>
        </w:rPr>
        <w:fldChar w:fldCharType="end"/>
      </w:r>
      <w:r>
        <w:rPr>
          <w:rFonts w:hint="eastAsia" w:ascii="方正仿宋_GB2312" w:hAnsi="方正仿宋_GB2312" w:eastAsia="方正仿宋_GB2312" w:cs="方正仿宋_GB2312"/>
          <w:bCs/>
          <w:color w:val="000000"/>
          <w:sz w:val="24"/>
          <w:szCs w:val="24"/>
          <w:highlight w:val="none"/>
        </w:rPr>
      </w:r>
      <w:r/>
    </w:p>
    <w:p>
      <w:pPr>
        <w:pStyle w:val="961"/>
        <w:ind w:firstLine="555"/>
        <w:jc w:val="left"/>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r>
      <w:r/>
    </w:p>
    <w:p>
      <w:pPr>
        <w:pStyle w:val="961"/>
        <w:ind w:firstLine="3253"/>
        <w:jc w:val="left"/>
        <w:keepNext/>
        <w:rPr>
          <w:rFonts w:hint="eastAsia" w:ascii="方正仿宋_GB2312" w:hAnsi="方正仿宋_GB2312" w:eastAsia="方正仿宋_GB2312" w:cs="方正仿宋_GB2312"/>
          <w:b/>
          <w:color w:val="000000"/>
          <w:sz w:val="36"/>
          <w:szCs w:val="36"/>
          <w:highlight w:val="none"/>
        </w:rPr>
        <w:outlineLvl w:val="0"/>
      </w:pPr>
      <w:r>
        <w:rPr>
          <w:rFonts w:hint="eastAsia" w:ascii="方正仿宋_GB2312" w:hAnsi="方正仿宋_GB2312" w:eastAsia="方正仿宋_GB2312" w:cs="方正仿宋_GB2312"/>
          <w:b/>
          <w:color w:val="000000"/>
          <w:sz w:val="36"/>
          <w:szCs w:val="36"/>
          <w:highlight w:val="none"/>
        </w:rPr>
      </w:r>
      <w:r/>
    </w:p>
    <w:p>
      <w:pPr>
        <w:pStyle w:val="974"/>
        <w:rPr>
          <w:rFonts w:hint="eastAsia" w:ascii="方正仿宋_GB2312" w:hAnsi="方正仿宋_GB2312" w:eastAsia="方正仿宋_GB2312" w:cs="方正仿宋_GB2312"/>
          <w:b/>
          <w:color w:val="000000"/>
          <w:sz w:val="36"/>
          <w:szCs w:val="36"/>
          <w:highlight w:val="none"/>
        </w:rPr>
      </w:pPr>
      <w:r>
        <w:rPr>
          <w:rFonts w:hint="eastAsia" w:ascii="方正仿宋_GB2312" w:hAnsi="方正仿宋_GB2312" w:eastAsia="方正仿宋_GB2312" w:cs="方正仿宋_GB2312"/>
          <w:b/>
          <w:color w:val="000000"/>
          <w:sz w:val="36"/>
          <w:szCs w:val="36"/>
          <w:highlight w:val="none"/>
        </w:rPr>
      </w:r>
      <w:r/>
    </w:p>
    <w:p>
      <w:pPr>
        <w:pStyle w:val="961"/>
        <w:rPr>
          <w:rFonts w:hint="eastAsia" w:ascii="方正仿宋_GB2312" w:hAnsi="方正仿宋_GB2312" w:eastAsia="方正仿宋_GB2312" w:cs="方正仿宋_GB2312"/>
          <w:b/>
          <w:color w:val="000000"/>
          <w:sz w:val="36"/>
          <w:szCs w:val="36"/>
          <w:highlight w:val="none"/>
        </w:rPr>
      </w:pPr>
      <w:r>
        <w:rPr>
          <w:rFonts w:hint="eastAsia" w:ascii="方正仿宋_GB2312" w:hAnsi="方正仿宋_GB2312" w:eastAsia="方正仿宋_GB2312" w:cs="方正仿宋_GB2312"/>
          <w:b/>
          <w:color w:val="000000"/>
          <w:sz w:val="36"/>
          <w:szCs w:val="36"/>
          <w:highlight w:val="none"/>
        </w:rPr>
      </w:r>
      <w:r/>
    </w:p>
    <w:p>
      <w:pPr>
        <w:pStyle w:val="973"/>
        <w:ind w:firstLine="210"/>
        <w:rPr>
          <w:rFonts w:hint="eastAsia"/>
          <w:color w:val="000000"/>
          <w:highlight w:val="none"/>
        </w:rPr>
      </w:pPr>
      <w:r>
        <w:rPr>
          <w:rFonts w:hint="eastAsia"/>
          <w:color w:val="000000"/>
          <w:highlight w:val="none"/>
        </w:rPr>
      </w:r>
      <w:r/>
    </w:p>
    <w:p>
      <w:pPr>
        <w:pStyle w:val="974"/>
        <w:rPr>
          <w:rFonts w:hint="eastAsia" w:ascii="方正仿宋_GB2312" w:hAnsi="方正仿宋_GB2312" w:eastAsia="方正仿宋_GB2312" w:cs="方正仿宋_GB2312"/>
          <w:b/>
          <w:color w:val="000000"/>
          <w:sz w:val="36"/>
          <w:szCs w:val="36"/>
          <w:highlight w:val="none"/>
        </w:rPr>
      </w:pPr>
      <w:r>
        <w:rPr>
          <w:rFonts w:hint="eastAsia" w:ascii="方正仿宋_GB2312" w:hAnsi="方正仿宋_GB2312" w:eastAsia="方正仿宋_GB2312" w:cs="方正仿宋_GB2312"/>
          <w:b/>
          <w:color w:val="000000"/>
          <w:sz w:val="36"/>
          <w:szCs w:val="36"/>
          <w:highlight w:val="none"/>
        </w:rPr>
      </w:r>
      <w:r/>
    </w:p>
    <w:p>
      <w:pPr>
        <w:pStyle w:val="961"/>
        <w:ind w:firstLine="3253"/>
        <w:jc w:val="left"/>
        <w:keepNext/>
        <w:rPr>
          <w:rFonts w:hint="eastAsia" w:ascii="方正仿宋_GB2312" w:hAnsi="方正仿宋_GB2312" w:eastAsia="方正仿宋_GB2312" w:cs="方正仿宋_GB2312"/>
          <w:b/>
          <w:color w:val="000000"/>
          <w:sz w:val="36"/>
          <w:szCs w:val="36"/>
          <w:highlight w:val="none"/>
        </w:rPr>
        <w:outlineLvl w:val="0"/>
      </w:pPr>
      <w:r>
        <w:rPr>
          <w:rFonts w:hint="eastAsia" w:ascii="方正仿宋_GB2312" w:hAnsi="方正仿宋_GB2312" w:eastAsia="方正仿宋_GB2312" w:cs="方正仿宋_GB2312"/>
          <w:b/>
          <w:color w:val="000000"/>
          <w:sz w:val="36"/>
          <w:szCs w:val="36"/>
          <w:highlight w:val="none"/>
        </w:rPr>
        <w:t xml:space="preserve">第三章  合同</w:t>
      </w:r>
      <w:bookmarkEnd w:id="56"/>
      <w:r/>
      <w:bookmarkEnd w:id="57"/>
      <w:r/>
      <w:bookmarkEnd w:id="58"/>
      <w:r/>
      <w:bookmarkEnd w:id="59"/>
      <w:r/>
      <w:bookmarkEnd w:id="60"/>
      <w:r>
        <w:rPr>
          <w:rFonts w:hint="eastAsia" w:ascii="方正仿宋_GB2312" w:hAnsi="方正仿宋_GB2312" w:eastAsia="方正仿宋_GB2312" w:cs="方正仿宋_GB2312"/>
          <w:b/>
          <w:color w:val="000000"/>
          <w:sz w:val="36"/>
          <w:szCs w:val="36"/>
          <w:highlight w:val="none"/>
        </w:rPr>
        <w:t xml:space="preserve">文本</w:t>
      </w:r>
      <w:bookmarkEnd w:id="55"/>
      <w:r>
        <w:rPr>
          <w:rFonts w:hint="eastAsia" w:ascii="方正仿宋_GB2312" w:hAnsi="方正仿宋_GB2312" w:eastAsia="方正仿宋_GB2312" w:cs="方正仿宋_GB2312"/>
          <w:b/>
          <w:color w:val="000000"/>
          <w:sz w:val="36"/>
          <w:szCs w:val="36"/>
          <w:highlight w:val="none"/>
        </w:rPr>
      </w:r>
      <w:r/>
    </w:p>
    <w:p>
      <w:pPr>
        <w:pStyle w:val="961"/>
        <w:jc w:val="center"/>
        <w:spacing w:line="400" w:lineRule="exact"/>
        <w:rPr>
          <w:rFonts w:hint="eastAsia" w:ascii="方正仿宋_GB2312" w:hAnsi="方正仿宋_GB2312" w:eastAsia="方正仿宋_GB2312" w:cs="方正仿宋_GB2312"/>
          <w:b/>
          <w:bCs/>
          <w:color w:val="000000"/>
          <w:sz w:val="30"/>
          <w:szCs w:val="20"/>
          <w:highlight w:val="none"/>
        </w:rPr>
      </w:pPr>
      <w:r/>
      <w:bookmarkStart w:id="188" w:name="_Toc479757211"/>
      <w:r/>
      <w:bookmarkStart w:id="189" w:name="_Toc462564139"/>
      <w:r/>
      <w:bookmarkStart w:id="190" w:name="_Hlt16619350"/>
      <w:r/>
      <w:bookmarkStart w:id="191" w:name="_Toc20823346"/>
      <w:r/>
      <w:bookmarkStart w:id="192" w:name="_Toc16938590"/>
      <w:r/>
      <w:bookmarkStart w:id="193" w:name="_Toc120614244"/>
      <w:r/>
      <w:bookmarkStart w:id="194" w:name="_Toc26382"/>
      <w:r>
        <w:rPr>
          <w:rFonts w:hint="eastAsia" w:ascii="方正仿宋_GB2312" w:hAnsi="方正仿宋_GB2312" w:eastAsia="方正仿宋_GB2312" w:cs="方正仿宋_GB2312"/>
          <w:b/>
          <w:color w:val="000000"/>
          <w:sz w:val="30"/>
          <w:highlight w:val="none"/>
        </w:rPr>
        <w:t xml:space="preserve">江苏省政府采购合同（服务）（合同编号）</w:t>
      </w:r>
      <w:r>
        <w:rPr>
          <w:rFonts w:hint="eastAsia" w:ascii="方正仿宋_GB2312" w:hAnsi="方正仿宋_GB2312" w:eastAsia="方正仿宋_GB2312" w:cs="方正仿宋_GB2312"/>
          <w:b/>
          <w:bCs/>
          <w:color w:val="000000"/>
          <w:sz w:val="30"/>
          <w:szCs w:val="20"/>
          <w:highlight w:val="none"/>
        </w:rPr>
      </w:r>
      <w:r/>
    </w:p>
    <w:p>
      <w:pPr>
        <w:pStyle w:val="961"/>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项目名称：                  </w:t>
      </w:r>
      <w:r>
        <w:rPr>
          <w:rFonts w:hint="eastAsia" w:ascii="方正仿宋_GB2312" w:hAnsi="方正仿宋_GB2312" w:eastAsia="方正仿宋_GB2312" w:cs="方正仿宋_GB2312"/>
          <w:color w:val="000000"/>
          <w:sz w:val="24"/>
          <w:szCs w:val="24"/>
          <w:highlight w:val="none"/>
        </w:rPr>
      </w:r>
      <w:r/>
    </w:p>
    <w:p>
      <w:pPr>
        <w:pStyle w:val="961"/>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项目编号：           </w:t>
      </w:r>
      <w:r>
        <w:rPr>
          <w:rFonts w:hint="eastAsia" w:ascii="方正仿宋_GB2312" w:hAnsi="方正仿宋_GB2312" w:eastAsia="方正仿宋_GB2312" w:cs="方正仿宋_GB2312"/>
          <w:color w:val="000000"/>
          <w:sz w:val="24"/>
          <w:szCs w:val="24"/>
          <w:highlight w:val="none"/>
        </w:rPr>
      </w:r>
      <w:r/>
    </w:p>
    <w:p>
      <w:pPr>
        <w:pStyle w:val="1001"/>
        <w:spacing w:line="40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甲方：（买方）</w:t>
      </w:r>
      <w:r>
        <w:rPr>
          <w:rFonts w:hint="eastAsia" w:ascii="方正仿宋_GB2312" w:hAnsi="方正仿宋_GB2312" w:eastAsia="方正仿宋_GB2312" w:cs="方正仿宋_GB2312"/>
          <w:color w:val="000000"/>
          <w:sz w:val="24"/>
          <w:szCs w:val="24"/>
          <w:highlight w:val="none"/>
          <w:u w:val="single"/>
        </w:rPr>
      </w:r>
      <w:r/>
    </w:p>
    <w:p>
      <w:pPr>
        <w:pStyle w:val="1001"/>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乙方：（卖方）</w:t>
      </w:r>
      <w:r>
        <w:rPr>
          <w:rFonts w:hint="eastAsia" w:ascii="方正仿宋_GB2312" w:hAnsi="方正仿宋_GB2312" w:eastAsia="方正仿宋_GB2312" w:cs="方正仿宋_GB2312"/>
          <w:color w:val="000000"/>
          <w:sz w:val="24"/>
          <w:szCs w:val="24"/>
          <w:highlight w:val="none"/>
        </w:rPr>
      </w:r>
      <w:r/>
    </w:p>
    <w:p>
      <w:pPr>
        <w:pStyle w:val="961"/>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rPr>
        <w:t xml:space="preserve">依据《中华人民共和国民法典》、《中华人民共和国政府采购法》等有关的法律法规，以及本采购项目的招标文件、乙方的《投标文件》及《中标通知书》，甲乙双方同意签订本合同。具体情况及要求如下:</w:t>
      </w:r>
      <w:r>
        <w:rPr>
          <w:rFonts w:hint="eastAsia" w:ascii="方正仿宋_GB2312" w:hAnsi="方正仿宋_GB2312" w:eastAsia="方正仿宋_GB2312" w:cs="方正仿宋_GB2312"/>
          <w:b/>
          <w:color w:val="000000"/>
          <w:sz w:val="24"/>
          <w:szCs w:val="24"/>
          <w:highlight w:val="none"/>
        </w:rPr>
      </w:r>
      <w:r/>
    </w:p>
    <w:p>
      <w:pPr>
        <w:pStyle w:val="1001"/>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一、合同内容</w:t>
      </w:r>
      <w:r>
        <w:rPr>
          <w:rFonts w:hint="eastAsia" w:ascii="方正仿宋_GB2312" w:hAnsi="方正仿宋_GB2312" w:eastAsia="方正仿宋_GB2312" w:cs="方正仿宋_GB2312"/>
          <w:b/>
          <w:color w:val="000000"/>
          <w:sz w:val="24"/>
          <w:szCs w:val="24"/>
          <w:highlight w:val="none"/>
        </w:rPr>
      </w:r>
      <w:r/>
    </w:p>
    <w:p>
      <w:pPr>
        <w:pStyle w:val="1001"/>
        <w:spacing w:line="40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1.1 标的名称：</w:t>
      </w:r>
      <w:r>
        <w:rPr>
          <w:rFonts w:hint="eastAsia" w:ascii="方正仿宋_GB2312" w:hAnsi="方正仿宋_GB2312" w:eastAsia="方正仿宋_GB2312" w:cs="方正仿宋_GB2312"/>
          <w:color w:val="000000"/>
          <w:sz w:val="24"/>
          <w:szCs w:val="24"/>
          <w:highlight w:val="none"/>
          <w:u w:val="single"/>
        </w:rPr>
        <w:t xml:space="preserve">如东县洋口镇化工园《浅层地震勘探报告》编制项目</w:t>
      </w:r>
      <w:r>
        <w:rPr>
          <w:rFonts w:hint="eastAsia" w:ascii="方正仿宋_GB2312" w:hAnsi="方正仿宋_GB2312" w:eastAsia="方正仿宋_GB2312" w:cs="方正仿宋_GB2312"/>
          <w:color w:val="000000"/>
          <w:sz w:val="24"/>
          <w:szCs w:val="24"/>
          <w:highlight w:val="none"/>
          <w:u w:val="single"/>
        </w:rPr>
      </w:r>
      <w:r/>
    </w:p>
    <w:p>
      <w:pPr>
        <w:pStyle w:val="1001"/>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1.2 </w:t>
      </w:r>
      <w:r>
        <w:rPr>
          <w:rFonts w:hint="eastAsia" w:ascii="方正仿宋_GB2312" w:hAnsi="方正仿宋_GB2312" w:eastAsia="方正仿宋_GB2312" w:cs="方正仿宋_GB2312"/>
          <w:b/>
          <w:color w:val="000000"/>
          <w:sz w:val="24"/>
          <w:szCs w:val="24"/>
          <w:highlight w:val="none"/>
        </w:rPr>
        <w:t xml:space="preserve">乙方进行技术咨询的内容、要求和方式:</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1.2.1、根据《江苏省化工园区认定工作标准（2025版）》中规划布局相关要求，园区选址应避开地震断层、地质灾害危险性大的不合理区域，并由地震等相关部门出具关于园区所在区域不在地震断层的证明材料。根据市级主管部门及前期预复核专家意见，园区需编制《浅层地震勘探报告》，并报送相关部门，作为园区复核认定支持材料。</w:t>
      </w:r>
      <w:r>
        <w:rPr>
          <w:rFonts w:hint="eastAsia" w:ascii="方正仿宋_GB2312" w:hAnsi="方正仿宋_GB2312" w:eastAsia="方正仿宋_GB2312" w:cs="方正仿宋_GB2312"/>
          <w:color w:val="000000"/>
          <w:sz w:val="24"/>
          <w:highlight w:val="none"/>
        </w:rPr>
      </w:r>
      <w:r/>
    </w:p>
    <w:p>
      <w:pPr>
        <w:pStyle w:val="961"/>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1.2.2、浅层地震勘探工作包括方案编制、数据采集、报告评审、成果移交四个阶段，报告编制完成后应当及时提交建设单位组织专家进行评审。浅层地震勘探工作目的是为查清园区范围内是否发育第四纪活动断层，探明隐伏断裂的空间展布、埋藏深度、断裂规模，判别断层最新活动性质，为园区国土空间规划、工程选址、地基安全评价提供可靠的地震地质依据。</w:t>
      </w:r>
      <w:r>
        <w:rPr>
          <w:rFonts w:hint="eastAsia" w:ascii="方正仿宋_GB2312" w:hAnsi="方正仿宋_GB2312" w:eastAsia="方正仿宋_GB2312" w:cs="方正仿宋_GB2312"/>
          <w:color w:val="000000"/>
          <w:sz w:val="24"/>
          <w:highlight w:val="none"/>
        </w:rPr>
      </w:r>
      <w:r/>
    </w:p>
    <w:p>
      <w:pPr>
        <w:pStyle w:val="961"/>
        <w:contextualSpacing/>
        <w:ind w:firstLine="480"/>
        <w:jc w:val="left"/>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1.2.3、开展浅层地震勘探工作应当执行《工程场地地震安全性评价》（GB 17741）、《浅层地震勘查技术规范》（DZ/T0170-2020）、《区域性地震安全性评价技术规范》（DB32/T 4050 2021）、《活动断层探测》（GB/T 36072-2018）、《物化探工程测量规范》（DZ/T 0153-2014）、《全球导航卫星系统（GNSS）测量规范》》（GB/T 18314 2024）、《全球定位系统实时动态（RTK）测量技术规范》（CH/T2009-2010）的要求。</w:t>
      </w:r>
      <w:r>
        <w:rPr>
          <w:rFonts w:hint="eastAsia" w:ascii="方正仿宋_GB2312" w:hAnsi="方正仿宋_GB2312" w:eastAsia="方正仿宋_GB2312" w:cs="方正仿宋_GB2312"/>
          <w:color w:val="000000"/>
          <w:sz w:val="24"/>
          <w:highlight w:val="none"/>
        </w:rPr>
      </w:r>
      <w:r/>
    </w:p>
    <w:p>
      <w:pPr>
        <w:pStyle w:val="961"/>
        <w:contextualSpacing/>
        <w:ind w:firstLine="480"/>
        <w:jc w:val="left"/>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1.2.4、开展浅层地震勘探工作应查清园区范围内是否发育第四纪活动断层，探明隐伏断裂的空间展布、埋藏深度、断裂规模，判别断层最新活动性质。</w:t>
      </w:r>
      <w:r>
        <w:rPr>
          <w:rFonts w:hint="eastAsia" w:ascii="方正仿宋_GB2312" w:hAnsi="方正仿宋_GB2312" w:eastAsia="方正仿宋_GB2312" w:cs="方正仿宋_GB2312"/>
          <w:color w:val="000000"/>
          <w:sz w:val="24"/>
          <w:highlight w:val="none"/>
        </w:rPr>
      </w:r>
      <w:r/>
    </w:p>
    <w:p>
      <w:pPr>
        <w:pStyle w:val="961"/>
        <w:contextualSpacing/>
        <w:ind w:firstLine="480"/>
        <w:jc w:val="left"/>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1.2.5、</w:t>
      </w:r>
      <w:bookmarkStart w:id="195" w:name="_Hlk239071741"/>
      <w:r>
        <w:rPr>
          <w:rFonts w:hint="eastAsia" w:ascii="方正仿宋_GB2312" w:hAnsi="方正仿宋_GB2312" w:eastAsia="方正仿宋_GB2312" w:cs="方正仿宋_GB2312"/>
          <w:color w:val="000000"/>
          <w:sz w:val="24"/>
          <w:highlight w:val="none"/>
        </w:rPr>
        <w:t xml:space="preserve">项目最终提交技术审查材料应包括成果图件、技术报告，并经专家审查通过。</w:t>
      </w:r>
      <w:bookmarkEnd w:id="195"/>
      <w:r>
        <w:rPr>
          <w:rFonts w:hint="eastAsia" w:ascii="方正仿宋_GB2312" w:hAnsi="方正仿宋_GB2312" w:eastAsia="方正仿宋_GB2312" w:cs="方正仿宋_GB2312"/>
          <w:color w:val="000000"/>
          <w:sz w:val="24"/>
          <w:highlight w:val="none"/>
        </w:rPr>
      </w:r>
      <w:r/>
    </w:p>
    <w:p>
      <w:pPr>
        <w:pStyle w:val="961"/>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1.3 履行时间（期限）：合同签订后60日历天完成最终成果报告。</w:t>
      </w:r>
      <w:r>
        <w:rPr>
          <w:rFonts w:hint="eastAsia" w:ascii="方正仿宋_GB2312" w:hAnsi="方正仿宋_GB2312" w:eastAsia="方正仿宋_GB2312" w:cs="方正仿宋_GB2312"/>
          <w:color w:val="000000"/>
          <w:sz w:val="24"/>
          <w:szCs w:val="24"/>
          <w:highlight w:val="none"/>
        </w:rPr>
      </w:r>
      <w:r/>
    </w:p>
    <w:p>
      <w:pPr>
        <w:pStyle w:val="1001"/>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1.4 履行地点：</w:t>
      </w:r>
      <w:r>
        <w:rPr>
          <w:rFonts w:hint="eastAsia" w:ascii="方正仿宋_GB2312" w:hAnsi="方正仿宋_GB2312" w:eastAsia="方正仿宋_GB2312" w:cs="方正仿宋_GB2312"/>
          <w:color w:val="000000"/>
          <w:sz w:val="24"/>
          <w:szCs w:val="24"/>
          <w:highlight w:val="none"/>
          <w:u w:val="single"/>
        </w:rPr>
        <w:t xml:space="preserve">  如东县洋口镇   </w:t>
      </w:r>
      <w:r>
        <w:rPr>
          <w:rFonts w:hint="eastAsia" w:ascii="方正仿宋_GB2312" w:hAnsi="方正仿宋_GB2312" w:eastAsia="方正仿宋_GB2312" w:cs="方正仿宋_GB2312"/>
          <w:color w:val="000000"/>
          <w:sz w:val="24"/>
          <w:szCs w:val="24"/>
          <w:highlight w:val="none"/>
        </w:rPr>
      </w:r>
      <w:r/>
    </w:p>
    <w:p>
      <w:pPr>
        <w:pStyle w:val="961"/>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1.5履行方式：</w:t>
      </w:r>
      <w:r>
        <w:rPr>
          <w:rFonts w:hint="eastAsia" w:ascii="方正仿宋_GB2312" w:hAnsi="方正仿宋_GB2312" w:eastAsia="方正仿宋_GB2312" w:cs="方正仿宋_GB2312"/>
          <w:color w:val="000000"/>
          <w:sz w:val="24"/>
          <w:szCs w:val="24"/>
          <w:highlight w:val="none"/>
        </w:rPr>
      </w:r>
      <w:r/>
    </w:p>
    <w:p>
      <w:pPr>
        <w:pStyle w:val="1001"/>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所出具的报告符合国家及江苏省等有关标准和技术规范文件要求，通过相关专家评审。</w:t>
      </w:r>
      <w:r>
        <w:rPr>
          <w:rFonts w:hint="eastAsia" w:ascii="方正仿宋_GB2312" w:hAnsi="方正仿宋_GB2312" w:eastAsia="方正仿宋_GB2312" w:cs="方正仿宋_GB2312"/>
          <w:b/>
          <w:color w:val="000000"/>
          <w:sz w:val="24"/>
          <w:szCs w:val="24"/>
          <w:highlight w:val="none"/>
        </w:rPr>
      </w:r>
      <w:r/>
    </w:p>
    <w:p>
      <w:pPr>
        <w:pStyle w:val="1001"/>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二、合同金额</w:t>
      </w:r>
      <w:r>
        <w:rPr>
          <w:rFonts w:hint="eastAsia" w:ascii="方正仿宋_GB2312" w:hAnsi="方正仿宋_GB2312" w:eastAsia="方正仿宋_GB2312" w:cs="方正仿宋_GB2312"/>
          <w:b/>
          <w:color w:val="000000"/>
          <w:sz w:val="24"/>
          <w:szCs w:val="24"/>
          <w:highlight w:val="none"/>
        </w:rPr>
      </w:r>
      <w:r/>
    </w:p>
    <w:p>
      <w:pPr>
        <w:pStyle w:val="1001"/>
        <w:ind w:left="410" w:hanging="41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2.1 本合同金额为（大写）：</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元）人民币。</w:t>
      </w:r>
      <w:r>
        <w:rPr>
          <w:rFonts w:hint="eastAsia" w:ascii="方正仿宋_GB2312" w:hAnsi="方正仿宋_GB2312" w:eastAsia="方正仿宋_GB2312" w:cs="方正仿宋_GB2312"/>
          <w:color w:val="000000"/>
          <w:sz w:val="24"/>
          <w:szCs w:val="24"/>
          <w:highlight w:val="none"/>
        </w:rPr>
      </w:r>
      <w:r/>
    </w:p>
    <w:p>
      <w:pPr>
        <w:pStyle w:val="1001"/>
        <w:ind w:left="480" w:hanging="48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合同价款应包括完成服务所需的一切费用，</w:t>
      </w:r>
      <w:r>
        <w:rPr>
          <w:rFonts w:hint="eastAsia" w:ascii="方正仿宋_GB2312" w:hAnsi="方正仿宋_GB2312" w:eastAsia="方正仿宋_GB2312" w:cs="方正仿宋_GB2312"/>
          <w:bCs/>
          <w:color w:val="000000"/>
          <w:sz w:val="24"/>
          <w:szCs w:val="24"/>
          <w:highlight w:val="none"/>
          <w:lang w:val="en-GB"/>
        </w:rPr>
        <w:t xml:space="preserve">投标报价应包括</w:t>
      </w:r>
      <w:r>
        <w:rPr>
          <w:rFonts w:hint="eastAsia" w:ascii="方正仿宋_GB2312" w:hAnsi="方正仿宋_GB2312" w:eastAsia="方正仿宋_GB2312" w:cs="方正仿宋_GB2312"/>
          <w:bCs/>
          <w:color w:val="000000"/>
          <w:sz w:val="24"/>
          <w:szCs w:val="24"/>
          <w:highlight w:val="none"/>
        </w:rPr>
        <w:t xml:space="preserve">为完成本项目所需的</w:t>
      </w:r>
      <w:r>
        <w:rPr>
          <w:rFonts w:hint="eastAsia" w:ascii="方正仿宋_GB2312" w:hAnsi="方正仿宋_GB2312" w:eastAsia="方正仿宋_GB2312" w:cs="方正仿宋_GB2312"/>
          <w:color w:val="000000"/>
          <w:sz w:val="22"/>
          <w:szCs w:val="22"/>
          <w:highlight w:val="none"/>
        </w:rPr>
        <w:t xml:space="preserve">人工、设备、材料、</w:t>
      </w:r>
      <w:r>
        <w:rPr>
          <w:rFonts w:hint="eastAsia" w:ascii="方正仿宋_GB2312" w:hAnsi="方正仿宋_GB2312" w:eastAsia="方正仿宋_GB2312" w:cs="方正仿宋_GB2312"/>
          <w:color w:val="000000"/>
          <w:sz w:val="22"/>
          <w:szCs w:val="22"/>
          <w:highlight w:val="none"/>
        </w:rPr>
        <w:t xml:space="preserve">现场调查和踏勘、</w:t>
      </w:r>
      <w:r>
        <w:rPr>
          <w:rFonts w:hint="eastAsia" w:ascii="方正仿宋_GB2312" w:hAnsi="方正仿宋_GB2312" w:eastAsia="方正仿宋_GB2312" w:cs="方正仿宋_GB2312"/>
          <w:color w:val="000000"/>
          <w:sz w:val="22"/>
          <w:szCs w:val="22"/>
          <w:highlight w:val="none"/>
        </w:rPr>
        <w:t xml:space="preserve">差旅费、报告文本编制费、评审专家费</w:t>
      </w:r>
      <w:r>
        <w:rPr>
          <w:rFonts w:hint="eastAsia" w:ascii="方正仿宋_GB2312" w:hAnsi="方正仿宋_GB2312" w:eastAsia="方正仿宋_GB2312" w:cs="方正仿宋_GB2312"/>
          <w:color w:val="000000"/>
          <w:sz w:val="22"/>
          <w:szCs w:val="22"/>
          <w:highlight w:val="none"/>
        </w:rPr>
        <w:t xml:space="preserve">（专家评审所需的交通、差旅、会议等）</w:t>
      </w:r>
      <w:r>
        <w:rPr>
          <w:rFonts w:hint="eastAsia" w:ascii="方正仿宋_GB2312" w:hAnsi="方正仿宋_GB2312" w:eastAsia="方正仿宋_GB2312" w:cs="方正仿宋_GB2312"/>
          <w:color w:val="000000"/>
          <w:sz w:val="22"/>
          <w:szCs w:val="22"/>
          <w:highlight w:val="none"/>
        </w:rPr>
        <w:t xml:space="preserve">、会务费、保险、利润、规费、税金等为完成本服务项目所需</w:t>
      </w:r>
      <w:r>
        <w:rPr>
          <w:rFonts w:hint="eastAsia" w:ascii="方正仿宋_GB2312" w:hAnsi="方正仿宋_GB2312" w:eastAsia="方正仿宋_GB2312" w:cs="方正仿宋_GB2312"/>
          <w:bCs/>
          <w:color w:val="000000"/>
          <w:sz w:val="24"/>
          <w:szCs w:val="24"/>
          <w:highlight w:val="none"/>
        </w:rPr>
        <w:t xml:space="preserve">    1.合同款项的支付方式及进度安排</w:t>
      </w:r>
      <w:r>
        <w:rPr>
          <w:rFonts w:hint="eastAsia" w:ascii="方正仿宋_GB2312" w:hAnsi="方正仿宋_GB2312" w:eastAsia="方正仿宋_GB2312" w:cs="方正仿宋_GB2312"/>
          <w:bCs/>
          <w:color w:val="000000"/>
          <w:sz w:val="24"/>
          <w:szCs w:val="24"/>
          <w:highlight w:val="none"/>
        </w:rPr>
      </w:r>
      <w:r/>
    </w:p>
    <w:p>
      <w:pPr>
        <w:pStyle w:val="1001"/>
        <w:ind w:firstLine="481"/>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color w:val="000000"/>
          <w:sz w:val="22"/>
          <w:szCs w:val="22"/>
          <w:highlight w:val="none"/>
        </w:rPr>
        <w:t xml:space="preserve">一切费用</w:t>
      </w:r>
      <w:r>
        <w:rPr>
          <w:rFonts w:hint="eastAsia" w:ascii="方正仿宋_GB2312" w:hAnsi="方正仿宋_GB2312" w:eastAsia="方正仿宋_GB2312" w:cs="方正仿宋_GB2312"/>
          <w:bCs/>
          <w:color w:val="000000"/>
          <w:sz w:val="22"/>
          <w:szCs w:val="22"/>
          <w:highlight w:val="none"/>
          <w:lang w:val="en-GB"/>
        </w:rPr>
        <w:t xml:space="preserve">。</w:t>
      </w:r>
      <w:r>
        <w:rPr>
          <w:rFonts w:hint="eastAsia" w:ascii="方正仿宋_GB2312" w:hAnsi="方正仿宋_GB2312" w:eastAsia="方正仿宋_GB2312" w:cs="方正仿宋_GB2312"/>
          <w:bCs/>
          <w:color w:val="000000"/>
          <w:sz w:val="24"/>
          <w:szCs w:val="24"/>
          <w:highlight w:val="none"/>
          <w:lang w:val="en-GB"/>
        </w:rPr>
        <w:t xml:space="preserve">乙方需充分考虑到服务工作内容、本</w:t>
      </w:r>
      <w:r>
        <w:rPr>
          <w:rFonts w:hint="eastAsia" w:ascii="方正仿宋_GB2312" w:hAnsi="方正仿宋_GB2312" w:eastAsia="方正仿宋_GB2312" w:cs="方正仿宋_GB2312"/>
          <w:bCs/>
          <w:color w:val="000000"/>
          <w:sz w:val="24"/>
          <w:szCs w:val="24"/>
          <w:highlight w:val="none"/>
        </w:rPr>
        <w:t xml:space="preserve">项目</w:t>
      </w:r>
      <w:r>
        <w:rPr>
          <w:rFonts w:hint="eastAsia" w:ascii="方正仿宋_GB2312" w:hAnsi="方正仿宋_GB2312" w:eastAsia="方正仿宋_GB2312" w:cs="方正仿宋_GB2312"/>
          <w:bCs/>
          <w:color w:val="000000"/>
          <w:sz w:val="24"/>
          <w:szCs w:val="24"/>
          <w:highlight w:val="none"/>
          <w:lang w:val="en-GB"/>
        </w:rPr>
        <w:t xml:space="preserve">的有关资料、现场条件及充分考虑实施期间的各类风险和不确定因素对服务工作的影响。合同价款</w:t>
      </w:r>
      <w:r>
        <w:rPr>
          <w:rFonts w:hint="eastAsia" w:ascii="方正仿宋_GB2312" w:hAnsi="方正仿宋_GB2312" w:eastAsia="方正仿宋_GB2312" w:cs="方正仿宋_GB2312"/>
          <w:bCs/>
          <w:color w:val="000000"/>
          <w:sz w:val="24"/>
          <w:szCs w:val="24"/>
          <w:highlight w:val="none"/>
        </w:rPr>
        <w:t xml:space="preserve">中</w:t>
      </w:r>
      <w:r>
        <w:rPr>
          <w:rFonts w:hint="eastAsia" w:ascii="方正仿宋_GB2312" w:hAnsi="方正仿宋_GB2312" w:eastAsia="方正仿宋_GB2312" w:cs="方正仿宋_GB2312"/>
          <w:bCs/>
          <w:color w:val="000000"/>
          <w:sz w:val="24"/>
          <w:szCs w:val="24"/>
          <w:highlight w:val="none"/>
          <w:lang w:val="en-GB"/>
        </w:rPr>
        <w:t xml:space="preserve">应包括服务实施过程中设备使用费及其他各种涵盖费用等。合同价款若后期增加任何项目都不作任何调整。</w:t>
      </w:r>
      <w:r>
        <w:rPr>
          <w:rFonts w:hint="eastAsia" w:ascii="方正仿宋_GB2312" w:hAnsi="方正仿宋_GB2312" w:eastAsia="方正仿宋_GB2312" w:cs="方正仿宋_GB2312"/>
          <w:bCs/>
          <w:color w:val="000000"/>
          <w:sz w:val="24"/>
          <w:szCs w:val="24"/>
          <w:highlight w:val="none"/>
        </w:rPr>
      </w:r>
      <w:r/>
    </w:p>
    <w:p>
      <w:pPr>
        <w:pStyle w:val="1001"/>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三、技术资料</w:t>
      </w:r>
      <w:r>
        <w:rPr>
          <w:rFonts w:hint="eastAsia" w:ascii="方正仿宋_GB2312" w:hAnsi="方正仿宋_GB2312" w:eastAsia="方正仿宋_GB2312" w:cs="方正仿宋_GB2312"/>
          <w:b/>
          <w:color w:val="000000"/>
          <w:sz w:val="24"/>
          <w:szCs w:val="24"/>
          <w:highlight w:val="none"/>
        </w:rPr>
      </w:r>
      <w:r/>
    </w:p>
    <w:p>
      <w:pPr>
        <w:pStyle w:val="1001"/>
        <w:ind w:left="410" w:hanging="41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3.1乙方应按招标文件规定的时间向甲方提供服务的有关资料。</w:t>
      </w:r>
      <w:r>
        <w:rPr>
          <w:rFonts w:hint="eastAsia" w:ascii="方正仿宋_GB2312" w:hAnsi="方正仿宋_GB2312" w:eastAsia="方正仿宋_GB2312" w:cs="方正仿宋_GB2312"/>
          <w:color w:val="000000"/>
          <w:sz w:val="24"/>
          <w:szCs w:val="24"/>
          <w:highlight w:val="none"/>
        </w:rPr>
      </w:r>
      <w:r/>
    </w:p>
    <w:p>
      <w:pPr>
        <w:pStyle w:val="1001"/>
        <w:spacing w:line="400" w:lineRule="exact"/>
        <w:rPr>
          <w:rFonts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3.2 </w:t>
      </w:r>
      <w:r>
        <w:rPr>
          <w:rFonts w:hint="eastAsia" w:ascii="方正仿宋_GB2312" w:hAnsi="方正仿宋_GB2312" w:eastAsia="方正仿宋_GB2312" w:cs="方正仿宋_GB2312"/>
          <w:bCs/>
          <w:color w:val="000000"/>
          <w:sz w:val="24"/>
          <w:szCs w:val="24"/>
          <w:highlight w:val="none"/>
        </w:rPr>
        <w:t xml:space="preserve">未收到</w:t>
      </w:r>
      <w:r>
        <w:rPr>
          <w:rFonts w:hint="eastAsia" w:ascii="方正仿宋_GB2312" w:hAnsi="方正仿宋_GB2312" w:eastAsia="方正仿宋_GB2312" w:cs="方正仿宋_GB2312"/>
          <w:bCs/>
          <w:color w:val="000000"/>
          <w:sz w:val="24"/>
          <w:szCs w:val="24"/>
          <w:highlight w:val="none"/>
          <w:lang w:val="en-GB"/>
        </w:rPr>
        <w:t xml:space="preserve">甲方书面同意，乙方不得将由甲方提供的有关合同或任何合同条文、规格、计划或资料以及乙方完成的服务成果提供给与履行本合同无关的任何其他人。</w:t>
      </w:r>
      <w:r>
        <w:rPr>
          <w:rFonts w:ascii="方正仿宋_GB2312" w:hAnsi="方正仿宋_GB2312" w:eastAsia="方正仿宋_GB2312" w:cs="方正仿宋_GB2312"/>
          <w:bCs/>
          <w:color w:val="000000"/>
          <w:sz w:val="24"/>
          <w:szCs w:val="24"/>
          <w:highlight w:val="none"/>
        </w:rPr>
      </w:r>
      <w:r/>
    </w:p>
    <w:p>
      <w:pPr>
        <w:pStyle w:val="961"/>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lang w:val="en-GB"/>
        </w:rPr>
        <w:t xml:space="preserve">四</w:t>
      </w:r>
      <w:r>
        <w:rPr>
          <w:rFonts w:hint="eastAsia" w:ascii="方正仿宋_GB2312" w:hAnsi="方正仿宋_GB2312" w:eastAsia="方正仿宋_GB2312" w:cs="方正仿宋_GB2312"/>
          <w:b/>
          <w:color w:val="000000"/>
          <w:sz w:val="24"/>
          <w:szCs w:val="24"/>
          <w:highlight w:val="none"/>
        </w:rPr>
        <w:t xml:space="preserve">、合同转包或分包</w:t>
      </w:r>
      <w:r>
        <w:rPr>
          <w:rFonts w:hint="eastAsia" w:ascii="方正仿宋_GB2312" w:hAnsi="方正仿宋_GB2312" w:eastAsia="方正仿宋_GB2312" w:cs="方正仿宋_GB2312"/>
          <w:b/>
          <w:color w:val="000000"/>
          <w:sz w:val="24"/>
          <w:szCs w:val="24"/>
          <w:highlight w:val="none"/>
        </w:rPr>
      </w:r>
      <w:r/>
    </w:p>
    <w:p>
      <w:pPr>
        <w:pStyle w:val="961"/>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4.1乙方不得将合同标的转包给他人履行。</w:t>
      </w:r>
      <w:r>
        <w:rPr>
          <w:rFonts w:hint="eastAsia" w:ascii="方正仿宋_GB2312" w:hAnsi="方正仿宋_GB2312" w:eastAsia="方正仿宋_GB2312" w:cs="方正仿宋_GB2312"/>
          <w:color w:val="000000"/>
          <w:sz w:val="24"/>
          <w:szCs w:val="24"/>
          <w:highlight w:val="none"/>
        </w:rPr>
      </w:r>
      <w:r/>
    </w:p>
    <w:p>
      <w:pPr>
        <w:pStyle w:val="961"/>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4.2乙方不得将合同标的分包给他人履行。</w:t>
      </w:r>
      <w:r>
        <w:rPr>
          <w:rFonts w:hint="eastAsia" w:ascii="方正仿宋_GB2312" w:hAnsi="方正仿宋_GB2312" w:eastAsia="方正仿宋_GB2312" w:cs="方正仿宋_GB2312"/>
          <w:color w:val="000000"/>
          <w:sz w:val="24"/>
          <w:szCs w:val="24"/>
          <w:highlight w:val="none"/>
        </w:rPr>
      </w:r>
      <w:r/>
    </w:p>
    <w:p>
      <w:pPr>
        <w:pStyle w:val="1001"/>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4.3乙方如有转包或未经甲方同意的分包行为，甲方有权解除合同，甲方有权解除合同、不支付合同价款。转包或分包造成甲方损失的，乙方应承担相应赔偿责任。</w:t>
      </w:r>
      <w:r>
        <w:rPr>
          <w:rFonts w:hint="eastAsia" w:ascii="方正仿宋_GB2312" w:hAnsi="方正仿宋_GB2312" w:eastAsia="方正仿宋_GB2312" w:cs="方正仿宋_GB2312"/>
          <w:b/>
          <w:color w:val="000000"/>
          <w:sz w:val="24"/>
          <w:szCs w:val="24"/>
          <w:highlight w:val="none"/>
        </w:rPr>
      </w:r>
      <w:r/>
    </w:p>
    <w:p>
      <w:pPr>
        <w:pStyle w:val="1001"/>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五、合同款项支付</w:t>
      </w:r>
      <w:r>
        <w:rPr>
          <w:rFonts w:hint="eastAsia" w:ascii="方正仿宋_GB2312" w:hAnsi="方正仿宋_GB2312" w:eastAsia="方正仿宋_GB2312" w:cs="方正仿宋_GB2312"/>
          <w:b/>
          <w:color w:val="000000"/>
          <w:sz w:val="24"/>
          <w:szCs w:val="24"/>
          <w:highlight w:val="none"/>
        </w:rPr>
      </w:r>
      <w:r/>
    </w:p>
    <w:p>
      <w:pPr>
        <w:pStyle w:val="1001"/>
        <w:ind w:left="480" w:hanging="48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5.1合同款项的支付方式及进度安排</w:t>
      </w:r>
      <w:r>
        <w:rPr>
          <w:rFonts w:hint="eastAsia" w:ascii="方正仿宋_GB2312" w:hAnsi="方正仿宋_GB2312" w:eastAsia="方正仿宋_GB2312" w:cs="方正仿宋_GB2312"/>
          <w:bCs/>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合同签订后，乙方编制完成浅层地震勘探报告并提交甲方后一次支付全部100%费用。</w:t>
      </w:r>
      <w:r>
        <w:rPr>
          <w:rFonts w:hint="eastAsia" w:ascii="方正仿宋_GB2312" w:hAnsi="方正仿宋_GB2312" w:eastAsia="方正仿宋_GB2312" w:cs="方正仿宋_GB2312"/>
          <w:bCs/>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付款前，乙方须根据结算金额按国家有关财税规定开出合法发票交甲方办理付款手续；以上支付均不计息。</w:t>
      </w:r>
      <w:r>
        <w:rPr>
          <w:rFonts w:hint="eastAsia" w:ascii="方正仿宋_GB2312" w:hAnsi="方正仿宋_GB2312" w:eastAsia="方正仿宋_GB2312" w:cs="方正仿宋_GB2312"/>
          <w:bCs/>
          <w:color w:val="000000"/>
          <w:sz w:val="24"/>
          <w:szCs w:val="24"/>
          <w:highlight w:val="none"/>
        </w:rPr>
      </w:r>
      <w:r/>
    </w:p>
    <w:p>
      <w:pPr>
        <w:pStyle w:val="961"/>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六、履约保证金：</w:t>
      </w:r>
      <w:r>
        <w:rPr>
          <w:rFonts w:hint="eastAsia" w:ascii="方正仿宋_GB2312" w:hAnsi="方正仿宋_GB2312" w:eastAsia="方正仿宋_GB2312" w:cs="方正仿宋_GB2312"/>
          <w:b/>
          <w:color w:val="000000"/>
          <w:sz w:val="24"/>
          <w:szCs w:val="24"/>
          <w:highlight w:val="none"/>
        </w:rPr>
      </w:r>
      <w:r/>
    </w:p>
    <w:p>
      <w:pPr>
        <w:pStyle w:val="961"/>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    乙方签订合同时须向甲方交纳 50000元作为履约保证金，在全部服务结束并移交相关档案资料后，乙方凭履约保证金收条原件等相关材料，办理履约保证金退还手续，履约保证金予以全额无息退还。 </w:t>
      </w:r>
      <w:r>
        <w:rPr>
          <w:rFonts w:hint="eastAsia" w:ascii="方正仿宋_GB2312" w:hAnsi="方正仿宋_GB2312" w:eastAsia="方正仿宋_GB2312" w:cs="方正仿宋_GB2312"/>
          <w:bCs/>
          <w:color w:val="000000"/>
          <w:sz w:val="24"/>
          <w:szCs w:val="24"/>
          <w:highlight w:val="none"/>
        </w:rPr>
      </w:r>
      <w:r/>
    </w:p>
    <w:p>
      <w:pPr>
        <w:pStyle w:val="961"/>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七、税费</w:t>
      </w:r>
      <w:r>
        <w:rPr>
          <w:rFonts w:hint="eastAsia" w:ascii="方正仿宋_GB2312" w:hAnsi="方正仿宋_GB2312" w:eastAsia="方正仿宋_GB2312" w:cs="方正仿宋_GB2312"/>
          <w:b/>
          <w:color w:val="000000"/>
          <w:sz w:val="24"/>
          <w:szCs w:val="24"/>
          <w:highlight w:val="none"/>
        </w:rPr>
      </w:r>
      <w:r/>
    </w:p>
    <w:p>
      <w:pPr>
        <w:pStyle w:val="1001"/>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7.1本合同执行中相关的一切税费均由乙方负但。</w:t>
      </w:r>
      <w:r>
        <w:rPr>
          <w:rFonts w:hint="eastAsia" w:ascii="方正仿宋_GB2312" w:hAnsi="方正仿宋_GB2312" w:eastAsia="方正仿宋_GB2312" w:cs="方正仿宋_GB2312"/>
          <w:bCs/>
          <w:color w:val="000000"/>
          <w:sz w:val="24"/>
          <w:szCs w:val="24"/>
          <w:highlight w:val="none"/>
        </w:rPr>
      </w:r>
      <w:r/>
    </w:p>
    <w:p>
      <w:pPr>
        <w:pStyle w:val="1001"/>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八、项目验收</w:t>
      </w:r>
      <w:r>
        <w:rPr>
          <w:rFonts w:hint="eastAsia" w:ascii="方正仿宋_GB2312" w:hAnsi="方正仿宋_GB2312" w:eastAsia="方正仿宋_GB2312" w:cs="方正仿宋_GB2312"/>
          <w:b/>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甲方按照采购合同的约定对乙方提交的技术服务及技术成果进行验收。验收合格的,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方正仿宋_GB2312" w:hAnsi="方正仿宋_GB2312" w:eastAsia="方正仿宋_GB2312" w:cs="方正仿宋_GB2312"/>
          <w:color w:val="000000"/>
          <w:sz w:val="24"/>
          <w:highlight w:val="none"/>
        </w:rPr>
        <w:t xml:space="preserve">验收及评审费用由乙方负担。</w:t>
      </w:r>
      <w:r>
        <w:rPr>
          <w:rFonts w:hint="eastAsia" w:ascii="方正仿宋_GB2312" w:hAnsi="方正仿宋_GB2312" w:eastAsia="方正仿宋_GB2312" w:cs="方正仿宋_GB2312"/>
          <w:color w:val="000000"/>
          <w:sz w:val="24"/>
          <w:szCs w:val="24"/>
          <w:highlight w:val="none"/>
        </w:rPr>
      </w:r>
      <w:r/>
    </w:p>
    <w:p>
      <w:pPr>
        <w:pStyle w:val="1001"/>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九、违约责任</w:t>
      </w:r>
      <w:r>
        <w:rPr>
          <w:rFonts w:hint="eastAsia" w:ascii="方正仿宋_GB2312" w:hAnsi="方正仿宋_GB2312" w:eastAsia="方正仿宋_GB2312" w:cs="方正仿宋_GB2312"/>
          <w:b/>
          <w:color w:val="000000"/>
          <w:sz w:val="24"/>
          <w:szCs w:val="24"/>
          <w:highlight w:val="none"/>
        </w:rPr>
      </w:r>
      <w:r/>
    </w:p>
    <w:p>
      <w:pPr>
        <w:pStyle w:val="974"/>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9.1甲方不能按时提供所需技术资料时，乙方提供报告的时间将向后顺延。</w:t>
      </w:r>
      <w:r>
        <w:rPr>
          <w:rFonts w:hint="eastAsia" w:ascii="方正仿宋_GB2312" w:hAnsi="方正仿宋_GB2312" w:eastAsia="方正仿宋_GB2312" w:cs="方正仿宋_GB2312"/>
          <w:color w:val="000000"/>
          <w:sz w:val="24"/>
          <w:szCs w:val="24"/>
          <w:highlight w:val="none"/>
        </w:rPr>
      </w:r>
      <w:r/>
    </w:p>
    <w:p>
      <w:pPr>
        <w:pStyle w:val="974"/>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9.2乙方逾期提交服务成果的，每逾期一日，乙方按合同总价款的万分之五支付违约金，并继续履行本合同。</w:t>
      </w:r>
      <w:r>
        <w:rPr>
          <w:rFonts w:hint="eastAsia" w:ascii="方正仿宋_GB2312" w:hAnsi="方正仿宋_GB2312" w:eastAsia="方正仿宋_GB2312" w:cs="方正仿宋_GB2312"/>
          <w:color w:val="000000"/>
          <w:sz w:val="24"/>
          <w:szCs w:val="24"/>
          <w:highlight w:val="none"/>
        </w:rPr>
      </w:r>
      <w:r/>
    </w:p>
    <w:p>
      <w:pPr>
        <w:pStyle w:val="100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9.3乙方提供的工作成果应准确、全面、完整，乙方负终身责任，并免费提供后续服务；若有质量缺陷或不符合国家相关标准，乙方应负责免费提供重做或补充等后续服务，若造成逾期提交工作成果的，乙方应按约定承担逾期提交的违约责任；甲方有权根据乙方违约的事实决定解除合同，并要求乙方赔偿损失；乙方因逾期提供服务或因其他违约行为导致甲方解除合同的，乙方应向甲方支付合同价款总额</w:t>
      </w:r>
      <w:r>
        <w:rPr>
          <w:rFonts w:hint="eastAsia" w:ascii="方正仿宋_GB2312" w:hAnsi="方正仿宋_GB2312" w:eastAsia="方正仿宋_GB2312" w:cs="方正仿宋_GB2312"/>
          <w:color w:val="000000"/>
          <w:sz w:val="24"/>
          <w:szCs w:val="24"/>
          <w:highlight w:val="none"/>
          <w:u w:val="single"/>
        </w:rPr>
        <w:t xml:space="preserve"> 15%</w:t>
      </w:r>
      <w:r>
        <w:rPr>
          <w:rFonts w:hint="eastAsia" w:ascii="方正仿宋_GB2312" w:hAnsi="方正仿宋_GB2312" w:eastAsia="方正仿宋_GB2312" w:cs="方正仿宋_GB2312"/>
          <w:color w:val="000000"/>
          <w:sz w:val="24"/>
          <w:szCs w:val="24"/>
          <w:highlight w:val="none"/>
        </w:rPr>
        <w:t xml:space="preserve">的违约金，如造成甲方损失超过违约金的，超出部分由乙方继续承担赔偿责任。</w:t>
      </w:r>
      <w:r>
        <w:rPr>
          <w:rFonts w:hint="eastAsia" w:ascii="方正仿宋_GB2312" w:hAnsi="方正仿宋_GB2312" w:eastAsia="方正仿宋_GB2312" w:cs="方正仿宋_GB2312"/>
          <w:color w:val="000000"/>
          <w:sz w:val="24"/>
          <w:szCs w:val="24"/>
          <w:highlight w:val="none"/>
        </w:rPr>
      </w:r>
      <w:r/>
    </w:p>
    <w:p>
      <w:pPr>
        <w:pStyle w:val="100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9.4乙方未能按合同约定的咨询内容、要求、方式提供服务的，甲方有权要求乙方改正或减少咨询报酬，乙方应向甲方支付合同价款总额</w:t>
      </w:r>
      <w:r>
        <w:rPr>
          <w:rFonts w:hint="eastAsia" w:ascii="方正仿宋_GB2312" w:hAnsi="方正仿宋_GB2312" w:eastAsia="方正仿宋_GB2312" w:cs="方正仿宋_GB2312"/>
          <w:color w:val="000000"/>
          <w:sz w:val="24"/>
          <w:szCs w:val="24"/>
          <w:highlight w:val="none"/>
          <w:u w:val="single"/>
        </w:rPr>
        <w:t xml:space="preserve"> 15%</w:t>
      </w:r>
      <w:r>
        <w:rPr>
          <w:rFonts w:hint="eastAsia" w:ascii="方正仿宋_GB2312" w:hAnsi="方正仿宋_GB2312" w:eastAsia="方正仿宋_GB2312" w:cs="方正仿宋_GB2312"/>
          <w:color w:val="000000"/>
          <w:sz w:val="24"/>
          <w:szCs w:val="24"/>
          <w:highlight w:val="none"/>
        </w:rPr>
        <w:t xml:space="preserve">的违约金，如造成甲方损失超过违约金的，超出部分由乙方继续承担赔偿责任。</w:t>
      </w:r>
      <w:r>
        <w:rPr>
          <w:rFonts w:hint="eastAsia" w:ascii="方正仿宋_GB2312" w:hAnsi="方正仿宋_GB2312" w:eastAsia="方正仿宋_GB2312" w:cs="方正仿宋_GB2312"/>
          <w:color w:val="000000"/>
          <w:sz w:val="24"/>
          <w:szCs w:val="24"/>
          <w:highlight w:val="none"/>
        </w:rPr>
      </w:r>
      <w:r/>
    </w:p>
    <w:p>
      <w:pPr>
        <w:pStyle w:val="1001"/>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十、不可抗力事件处理</w:t>
      </w:r>
      <w:r>
        <w:rPr>
          <w:rFonts w:hint="eastAsia" w:ascii="方正仿宋_GB2312" w:hAnsi="方正仿宋_GB2312" w:eastAsia="方正仿宋_GB2312" w:cs="方正仿宋_GB2312"/>
          <w:b/>
          <w:color w:val="000000"/>
          <w:sz w:val="24"/>
          <w:szCs w:val="24"/>
          <w:highlight w:val="none"/>
        </w:rPr>
      </w:r>
      <w:r/>
    </w:p>
    <w:p>
      <w:pPr>
        <w:pStyle w:val="1001"/>
        <w:ind w:left="480" w:hanging="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10.1 在合同有效期内，任何一方因不可抗力事件导致不能履行合同，则合同履行期可延长，其延长期与不可抗力影响 期相同。</w:t>
      </w:r>
      <w:r>
        <w:rPr>
          <w:rFonts w:hint="eastAsia" w:ascii="方正仿宋_GB2312" w:hAnsi="方正仿宋_GB2312" w:eastAsia="方正仿宋_GB2312" w:cs="方正仿宋_GB2312"/>
          <w:color w:val="000000"/>
          <w:sz w:val="24"/>
          <w:szCs w:val="24"/>
          <w:highlight w:val="none"/>
        </w:rPr>
      </w:r>
      <w:r/>
    </w:p>
    <w:p>
      <w:pPr>
        <w:pStyle w:val="1001"/>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10.2 不可抗力事件发生后，应立即通知对方，并寄送有关权威机构出具的证明。</w:t>
      </w:r>
      <w:r>
        <w:rPr>
          <w:rFonts w:hint="eastAsia" w:ascii="方正仿宋_GB2312" w:hAnsi="方正仿宋_GB2312" w:eastAsia="方正仿宋_GB2312" w:cs="方正仿宋_GB2312"/>
          <w:color w:val="000000"/>
          <w:sz w:val="24"/>
          <w:szCs w:val="24"/>
          <w:highlight w:val="none"/>
        </w:rPr>
      </w:r>
      <w:r/>
    </w:p>
    <w:p>
      <w:pPr>
        <w:pStyle w:val="1001"/>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10.3 不可抗力事件延续</w:t>
      </w:r>
      <w:r>
        <w:rPr>
          <w:rFonts w:hint="eastAsia" w:ascii="方正仿宋_GB2312" w:hAnsi="方正仿宋_GB2312" w:eastAsia="方正仿宋_GB2312" w:cs="方正仿宋_GB2312"/>
          <w:color w:val="000000"/>
          <w:sz w:val="24"/>
          <w:szCs w:val="24"/>
          <w:highlight w:val="none"/>
          <w:u w:val="single"/>
        </w:rPr>
        <w:t xml:space="preserve"> 15日 </w:t>
      </w:r>
      <w:r>
        <w:rPr>
          <w:rFonts w:hint="eastAsia" w:ascii="方正仿宋_GB2312" w:hAnsi="方正仿宋_GB2312" w:eastAsia="方正仿宋_GB2312" w:cs="方正仿宋_GB2312"/>
          <w:color w:val="000000"/>
          <w:sz w:val="24"/>
          <w:szCs w:val="24"/>
          <w:highlight w:val="none"/>
        </w:rPr>
        <w:t xml:space="preserve">以上，双方应通过友好协商，确定是否继续履行合同。</w:t>
      </w:r>
      <w:r>
        <w:rPr>
          <w:rFonts w:hint="eastAsia" w:ascii="方正仿宋_GB2312" w:hAnsi="方正仿宋_GB2312" w:eastAsia="方正仿宋_GB2312" w:cs="方正仿宋_GB2312"/>
          <w:color w:val="000000"/>
          <w:sz w:val="24"/>
          <w:szCs w:val="24"/>
          <w:highlight w:val="none"/>
        </w:rPr>
      </w:r>
      <w:r/>
    </w:p>
    <w:p>
      <w:pPr>
        <w:pStyle w:val="1001"/>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十一、解决争议的方法</w:t>
      </w:r>
      <w:r>
        <w:rPr>
          <w:rFonts w:hint="eastAsia" w:ascii="方正仿宋_GB2312" w:hAnsi="方正仿宋_GB2312" w:eastAsia="方正仿宋_GB2312" w:cs="方正仿宋_GB2312"/>
          <w:b/>
          <w:color w:val="000000"/>
          <w:sz w:val="24"/>
          <w:szCs w:val="24"/>
          <w:highlight w:val="none"/>
        </w:rPr>
      </w:r>
      <w:r/>
    </w:p>
    <w:p>
      <w:pPr>
        <w:pStyle w:val="1001"/>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11.1双方在签订、履行合同中所发生的一切争议，应通过友好协商解决。如协商不成，由甲方住所地人民法院管辖。</w:t>
      </w:r>
      <w:r>
        <w:rPr>
          <w:rFonts w:hint="eastAsia" w:ascii="方正仿宋_GB2312" w:hAnsi="方正仿宋_GB2312" w:eastAsia="方正仿宋_GB2312" w:cs="方正仿宋_GB2312"/>
          <w:color w:val="000000"/>
          <w:sz w:val="24"/>
          <w:szCs w:val="24"/>
          <w:highlight w:val="none"/>
        </w:rPr>
      </w:r>
      <w:r/>
    </w:p>
    <w:p>
      <w:pPr>
        <w:pStyle w:val="1001"/>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1001"/>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十二、合同生效及其他</w:t>
      </w:r>
      <w:r>
        <w:rPr>
          <w:rFonts w:hint="eastAsia" w:ascii="方正仿宋_GB2312" w:hAnsi="方正仿宋_GB2312" w:eastAsia="方正仿宋_GB2312" w:cs="方正仿宋_GB2312"/>
          <w:b/>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12.1 乙方在履行合同过程中应确保安全，一切事故其责任由乙方承担，甲方不承担任何责任和费用。 </w:t>
      </w:r>
      <w:r>
        <w:rPr>
          <w:rFonts w:hint="eastAsia" w:ascii="方正仿宋_GB2312" w:hAnsi="方正仿宋_GB2312" w:eastAsia="方正仿宋_GB2312" w:cs="方正仿宋_GB2312"/>
          <w:color w:val="000000"/>
          <w:sz w:val="24"/>
          <w:szCs w:val="24"/>
          <w:highlight w:val="none"/>
        </w:rPr>
      </w:r>
      <w:r/>
    </w:p>
    <w:p>
      <w:pPr>
        <w:pStyle w:val="961"/>
        <w:ind w:firstLine="420"/>
        <w:jc w:val="left"/>
        <w:spacing w:line="400" w:lineRule="exact"/>
        <w:rPr>
          <w:rStyle w:val="1095"/>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12.2 </w:t>
      </w:r>
      <w:r>
        <w:rPr>
          <w:rStyle w:val="1095"/>
          <w:rFonts w:hint="eastAsia" w:ascii="方正仿宋_GB2312" w:hAnsi="方正仿宋_GB2312" w:eastAsia="方正仿宋_GB2312" w:cs="方正仿宋_GB2312"/>
          <w:color w:val="000000"/>
          <w:sz w:val="24"/>
          <w:szCs w:val="24"/>
          <w:highlight w:val="none"/>
        </w:rPr>
        <w:t xml:space="preserve">甲方有权向乙方了解服务进展情况等相关内容，有权对乙方服务进行检查、提出对具体问题的意见和建议，发现乙方的服务存在问题有权通知乙方整改。乙方无正当理由拒绝甲方检查和整改要求，甲方有权解除合同。</w:t>
      </w:r>
      <w:r>
        <w:rPr>
          <w:rStyle w:val="1095"/>
          <w:rFonts w:hint="eastAsia" w:ascii="方正仿宋_GB2312" w:hAnsi="方正仿宋_GB2312" w:eastAsia="方正仿宋_GB2312" w:cs="方正仿宋_GB2312"/>
          <w:color w:val="000000"/>
          <w:sz w:val="24"/>
          <w:szCs w:val="24"/>
          <w:highlight w:val="none"/>
        </w:rPr>
      </w:r>
      <w:r/>
    </w:p>
    <w:p>
      <w:pPr>
        <w:pStyle w:val="1001"/>
        <w:ind w:left="480" w:hanging="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12.3 本合同正本一式</w:t>
      </w:r>
      <w:r>
        <w:rPr>
          <w:rFonts w:hint="eastAsia" w:ascii="方正仿宋_GB2312" w:hAnsi="方正仿宋_GB2312" w:eastAsia="方正仿宋_GB2312" w:cs="方正仿宋_GB2312"/>
          <w:color w:val="000000"/>
          <w:sz w:val="24"/>
          <w:szCs w:val="24"/>
          <w:highlight w:val="none"/>
          <w:u w:val="single"/>
        </w:rPr>
        <w:t xml:space="preserve"> 陆 </w:t>
      </w:r>
      <w:r>
        <w:rPr>
          <w:rFonts w:hint="eastAsia" w:ascii="方正仿宋_GB2312" w:hAnsi="方正仿宋_GB2312" w:eastAsia="方正仿宋_GB2312" w:cs="方正仿宋_GB2312"/>
          <w:color w:val="000000"/>
          <w:sz w:val="24"/>
          <w:szCs w:val="24"/>
          <w:highlight w:val="none"/>
        </w:rPr>
        <w:t xml:space="preserve">份，具有同等法律效力。</w:t>
      </w:r>
      <w:r>
        <w:rPr>
          <w:rFonts w:hint="eastAsia" w:ascii="方正仿宋_GB2312" w:hAnsi="方正仿宋_GB2312" w:eastAsia="方正仿宋_GB2312" w:cs="方正仿宋_GB2312"/>
          <w:color w:val="000000"/>
          <w:sz w:val="24"/>
          <w:szCs w:val="24"/>
          <w:highlight w:val="none"/>
        </w:rPr>
      </w:r>
      <w:r/>
    </w:p>
    <w:p>
      <w:pPr>
        <w:pStyle w:val="1001"/>
        <w:ind w:left="480" w:hanging="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甲方：                        乙方： </w:t>
      </w:r>
      <w:r>
        <w:rPr>
          <w:rFonts w:hint="eastAsia" w:ascii="方正仿宋_GB2312" w:hAnsi="方正仿宋_GB2312" w:eastAsia="方正仿宋_GB2312" w:cs="方正仿宋_GB2312"/>
          <w:color w:val="000000"/>
          <w:sz w:val="24"/>
          <w:szCs w:val="24"/>
          <w:highlight w:val="none"/>
        </w:rPr>
      </w:r>
      <w:r/>
    </w:p>
    <w:p>
      <w:pPr>
        <w:pStyle w:val="1001"/>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地址：                        地址： </w:t>
      </w:r>
      <w:r>
        <w:rPr>
          <w:rFonts w:hint="eastAsia" w:ascii="方正仿宋_GB2312" w:hAnsi="方正仿宋_GB2312" w:eastAsia="方正仿宋_GB2312" w:cs="方正仿宋_GB2312"/>
          <w:color w:val="000000"/>
          <w:sz w:val="24"/>
          <w:szCs w:val="24"/>
          <w:highlight w:val="none"/>
        </w:rPr>
      </w:r>
      <w:r/>
    </w:p>
    <w:p>
      <w:pPr>
        <w:pStyle w:val="1001"/>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法定代表人或授权代表：        法定代表人或授权代表：</w:t>
      </w:r>
      <w:r>
        <w:rPr>
          <w:rFonts w:hint="eastAsia" w:ascii="方正仿宋_GB2312" w:hAnsi="方正仿宋_GB2312" w:eastAsia="方正仿宋_GB2312" w:cs="方正仿宋_GB2312"/>
          <w:color w:val="000000"/>
          <w:sz w:val="24"/>
          <w:szCs w:val="24"/>
          <w:highlight w:val="none"/>
        </w:rPr>
      </w:r>
      <w:r/>
    </w:p>
    <w:p>
      <w:pPr>
        <w:pStyle w:val="1001"/>
        <w:ind w:firstLine="240"/>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 w:val="24"/>
          <w:szCs w:val="24"/>
          <w:highlight w:val="none"/>
        </w:rPr>
        <w:t xml:space="preserve">联系电话：                    联系电话：          </w:t>
      </w:r>
      <w:r>
        <w:rPr>
          <w:rFonts w:hint="eastAsia" w:ascii="方正仿宋_GB2312" w:hAnsi="方正仿宋_GB2312" w:eastAsia="方正仿宋_GB2312" w:cs="方正仿宋_GB2312"/>
          <w:color w:val="000000"/>
          <w:highlight w:val="none"/>
        </w:rPr>
      </w:r>
      <w:r/>
    </w:p>
    <w:p>
      <w:pPr>
        <w:pStyle w:val="1001"/>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highlight w:val="none"/>
        </w:rPr>
        <w:t xml:space="preserve">                                     </w:t>
      </w:r>
      <w:r>
        <w:rPr>
          <w:rFonts w:hint="eastAsia" w:ascii="方正仿宋_GB2312" w:hAnsi="方正仿宋_GB2312" w:eastAsia="方正仿宋_GB2312" w:cs="方正仿宋_GB2312"/>
          <w:color w:val="000000"/>
          <w:sz w:val="24"/>
          <w:szCs w:val="24"/>
          <w:highlight w:val="none"/>
        </w:rPr>
        <w:t xml:space="preserve">     签订日期：  </w:t>
      </w:r>
      <w:r>
        <w:rPr>
          <w:rFonts w:hint="eastAsia" w:ascii="方正仿宋_GB2312" w:hAnsi="方正仿宋_GB2312" w:eastAsia="方正仿宋_GB2312" w:cs="方正仿宋_GB2312"/>
          <w:color w:val="000000"/>
          <w:sz w:val="24"/>
          <w:szCs w:val="24"/>
          <w:highlight w:val="none"/>
          <w:u w:val="single"/>
        </w:rPr>
        <w:t xml:space="preserve">2026</w:t>
      </w:r>
      <w:r>
        <w:rPr>
          <w:rFonts w:hint="eastAsia" w:ascii="方正仿宋_GB2312" w:hAnsi="方正仿宋_GB2312" w:eastAsia="方正仿宋_GB2312" w:cs="方正仿宋_GB2312"/>
          <w:color w:val="000000"/>
          <w:sz w:val="24"/>
          <w:szCs w:val="24"/>
          <w:highlight w:val="none"/>
        </w:rPr>
        <w:t xml:space="preserve"> 年</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月</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日</w:t>
      </w:r>
      <w:bookmarkStart w:id="196" w:name="_Hlt16619369"/>
      <w:r/>
      <w:bookmarkEnd w:id="196"/>
      <w:r>
        <w:rPr>
          <w:rFonts w:hint="eastAsia" w:ascii="方正仿宋_GB2312" w:hAnsi="方正仿宋_GB2312" w:eastAsia="方正仿宋_GB2312" w:cs="方正仿宋_GB2312"/>
          <w:color w:val="000000"/>
          <w:sz w:val="24"/>
          <w:szCs w:val="24"/>
          <w:highlight w:val="none"/>
        </w:rPr>
      </w:r>
      <w:r/>
    </w:p>
    <w:p>
      <w:pPr>
        <w:pStyle w:val="961"/>
        <w:ind w:firstLine="3253"/>
        <w:keepNext/>
        <w:rPr>
          <w:rFonts w:hint="eastAsia" w:ascii="方正仿宋_GB2312" w:hAnsi="方正仿宋_GB2312" w:eastAsia="方正仿宋_GB2312" w:cs="方正仿宋_GB2312"/>
          <w:b/>
          <w:color w:val="000000"/>
          <w:sz w:val="36"/>
          <w:szCs w:val="36"/>
          <w:highlight w:val="none"/>
        </w:rPr>
        <w:sectPr>
          <w:footerReference w:type="default" r:id="rId14"/>
          <w:footnotePr/>
          <w:endnotePr/>
          <w:type w:val="nextPage"/>
          <w:pgSz w:w="11906" w:h="16838" w:orient="portrait"/>
          <w:pgMar w:top="1418" w:right="1081" w:bottom="1418" w:left="1365" w:header="851" w:footer="907" w:gutter="0"/>
          <w:pgNumType w:start="1"/>
          <w:cols w:num="1" w:sep="0" w:space="1701" w:equalWidth="1"/>
          <w:docGrid w:linePitch="360"/>
        </w:sectPr>
        <w:outlineLvl w:val="0"/>
      </w:pPr>
      <w:r>
        <w:rPr>
          <w:rFonts w:hint="eastAsia" w:ascii="方正仿宋_GB2312" w:hAnsi="方正仿宋_GB2312" w:eastAsia="方正仿宋_GB2312" w:cs="方正仿宋_GB2312"/>
          <w:b/>
          <w:color w:val="000000"/>
          <w:sz w:val="36"/>
          <w:szCs w:val="36"/>
          <w:highlight w:val="none"/>
        </w:rPr>
      </w:r>
      <w:r/>
    </w:p>
    <w:p>
      <w:pPr>
        <w:pStyle w:val="961"/>
        <w:numPr>
          <w:ilvl w:val="0"/>
          <w:numId w:val="8"/>
        </w:numPr>
        <w:ind w:firstLine="3614"/>
        <w:rPr>
          <w:rFonts w:hint="eastAsia" w:ascii="方正仿宋_GB2312" w:hAnsi="方正仿宋_GB2312" w:eastAsia="方正仿宋_GB2312" w:cs="方正仿宋_GB2312"/>
          <w:b/>
          <w:bCs/>
          <w:color w:val="000000"/>
          <w:sz w:val="36"/>
          <w:szCs w:val="36"/>
          <w:highlight w:val="none"/>
        </w:rPr>
      </w:pPr>
      <w:r/>
      <w:bookmarkEnd w:id="190"/>
      <w:r>
        <w:rPr>
          <w:rFonts w:hint="eastAsia" w:ascii="方正仿宋_GB2312" w:hAnsi="方正仿宋_GB2312" w:eastAsia="方正仿宋_GB2312" w:cs="方正仿宋_GB2312"/>
          <w:b/>
          <w:bCs/>
          <w:color w:val="000000"/>
          <w:sz w:val="36"/>
          <w:szCs w:val="36"/>
          <w:highlight w:val="none"/>
        </w:rPr>
        <w:t xml:space="preserve">采购需求</w:t>
      </w:r>
      <w:bookmarkEnd w:id="191"/>
      <w:r/>
      <w:bookmarkEnd w:id="192"/>
      <w:r/>
      <w:bookmarkEnd w:id="193"/>
      <w:r/>
      <w:bookmarkEnd w:id="194"/>
      <w:r>
        <w:rPr>
          <w:rFonts w:hint="eastAsia" w:ascii="方正仿宋_GB2312" w:hAnsi="方正仿宋_GB2312" w:eastAsia="方正仿宋_GB2312" w:cs="方正仿宋_GB2312"/>
          <w:b/>
          <w:bCs/>
          <w:color w:val="000000"/>
          <w:sz w:val="36"/>
          <w:szCs w:val="36"/>
          <w:highlight w:val="none"/>
        </w:rPr>
      </w:r>
      <w:r/>
    </w:p>
    <w:p>
      <w:pPr>
        <w:pStyle w:val="961"/>
        <w:ind w:firstLine="480"/>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ascii="方正仿宋_GB2312" w:hAnsi="方正仿宋_GB2312" w:eastAsia="方正仿宋_GB2312" w:cs="方正仿宋_GB2312"/>
          <w:color w:val="000000"/>
          <w:sz w:val="24"/>
          <w:szCs w:val="24"/>
          <w:highlight w:val="none"/>
        </w:rPr>
      </w:r>
      <w:r/>
    </w:p>
    <w:p>
      <w:pPr>
        <w:pStyle w:val="961"/>
        <w:ind w:firstLine="480"/>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其内容包含：</w:t>
      </w:r>
      <w:r>
        <w:rPr>
          <w:rFonts w:hint="eastAsia" w:ascii="方正仿宋_GB2312" w:hAnsi="方正仿宋_GB2312" w:eastAsia="方正仿宋_GB2312" w:cs="方正仿宋_GB2312"/>
          <w:color w:val="000000"/>
          <w:sz w:val="24"/>
          <w:szCs w:val="24"/>
          <w:highlight w:val="none"/>
        </w:rPr>
      </w:r>
      <w:r/>
    </w:p>
    <w:p>
      <w:pPr>
        <w:pStyle w:val="961"/>
        <w:numPr>
          <w:ilvl w:val="0"/>
          <w:numId w:val="9"/>
        </w:numPr>
        <w:ind w:firstLine="482"/>
        <w:jc w:val="left"/>
        <w:spacing w:line="4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采购标的需实现的功能或者目标，以及为落实政府采购政策需满足的要求：</w:t>
      </w:r>
      <w:r>
        <w:rPr>
          <w:rFonts w:hint="eastAsia" w:ascii="方正仿宋_GB2312" w:hAnsi="方正仿宋_GB2312" w:eastAsia="方正仿宋_GB2312" w:cs="方正仿宋_GB2312"/>
          <w:b/>
          <w:bCs/>
          <w:color w:val="000000"/>
          <w:sz w:val="24"/>
          <w:szCs w:val="24"/>
          <w:highlight w:val="none"/>
        </w:rPr>
      </w:r>
      <w:r/>
    </w:p>
    <w:p>
      <w:pPr>
        <w:pStyle w:val="961"/>
        <w:ind w:firstLine="480"/>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根据《江苏省化工园区认定工作标准（2025版）》中规划布局相关要求，园区选址应避开地震断层、地质灾害危险性大的不合理区域，并由地震等相关部门出具关于园区所在区域不在地震断层的证明材料。园区需开展浅层地震勘探工作，出具《浅层地震勘探报告》。</w:t>
      </w:r>
      <w:r>
        <w:rPr>
          <w:rFonts w:hint="eastAsia" w:ascii="方正仿宋_GB2312" w:hAnsi="方正仿宋_GB2312" w:eastAsia="方正仿宋_GB2312" w:cs="方正仿宋_GB2312"/>
          <w:color w:val="000000"/>
          <w:sz w:val="24"/>
          <w:szCs w:val="24"/>
          <w:highlight w:val="none"/>
        </w:rPr>
      </w:r>
      <w:r/>
    </w:p>
    <w:p>
      <w:pPr>
        <w:pStyle w:val="961"/>
        <w:ind w:firstLine="482"/>
        <w:jc w:val="left"/>
        <w:spacing w:line="4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（二）采购标的需执行的国家相关标准、行业标准、地方标准或者其他标准、规范：</w:t>
      </w:r>
      <w:r>
        <w:rPr>
          <w:rFonts w:hint="eastAsia" w:ascii="方正仿宋_GB2312" w:hAnsi="方正仿宋_GB2312" w:eastAsia="方正仿宋_GB2312" w:cs="方正仿宋_GB2312"/>
          <w:b/>
          <w:bCs/>
          <w:color w:val="000000"/>
          <w:sz w:val="24"/>
          <w:szCs w:val="24"/>
          <w:highlight w:val="none"/>
        </w:rPr>
      </w:r>
      <w:r/>
    </w:p>
    <w:p>
      <w:pPr>
        <w:pStyle w:val="961"/>
        <w:ind w:firstLine="480"/>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开展浅层地震勘探工作应当执行《工程场地地震安全性评价》（GB 17741）、《浅层地震勘查技术规范》（DZ/T0170-2020）、《区域性地震安全性评价技术规范》（DB32/T 4050 2021）、《活动断层探测》（GB/T 36072-2018）、《物化探工程测量规范》（DZ/T 0153-2014）、《全球导航卫星系统（GNSS）测量规范》》（GB/T 18314 2024）、《全球定位系统实时动态（RTK）测量技术规范》（CH/T2009-2010）的要求。</w:t>
      </w:r>
      <w:r>
        <w:rPr>
          <w:rFonts w:hint="eastAsia" w:ascii="方正仿宋_GB2312" w:hAnsi="方正仿宋_GB2312" w:eastAsia="方正仿宋_GB2312" w:cs="方正仿宋_GB2312"/>
          <w:color w:val="000000"/>
          <w:sz w:val="24"/>
          <w:szCs w:val="24"/>
          <w:highlight w:val="none"/>
        </w:rPr>
      </w:r>
      <w:r/>
    </w:p>
    <w:p>
      <w:pPr>
        <w:pStyle w:val="961"/>
        <w:ind w:firstLine="482"/>
        <w:jc w:val="left"/>
        <w:spacing w:line="4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（三）采购标的需满足的质量、安全、技术规格、物理特性等要求</w:t>
      </w:r>
      <w:r>
        <w:rPr>
          <w:rFonts w:hint="eastAsia" w:ascii="方正仿宋_GB2312" w:hAnsi="方正仿宋_GB2312" w:eastAsia="方正仿宋_GB2312" w:cs="方正仿宋_GB2312"/>
          <w:b/>
          <w:bCs/>
          <w:color w:val="000000"/>
          <w:sz w:val="24"/>
          <w:szCs w:val="24"/>
          <w:highlight w:val="none"/>
        </w:rPr>
      </w:r>
      <w:r/>
    </w:p>
    <w:p>
      <w:pPr>
        <w:pStyle w:val="961"/>
        <w:ind w:firstLine="480"/>
        <w:jc w:val="left"/>
        <w:spacing w:line="400" w:lineRule="exact"/>
        <w:rPr>
          <w:rFonts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1、开展浅层地震勘探工作应查清园区范围内是否发育第四纪活动断层，探明隐伏断裂的空间展布、埋藏深度、断裂规模，判别断层最新活动性质。</w:t>
      </w:r>
      <w:r>
        <w:rPr>
          <w:rFonts w:ascii="方正仿宋_GB2312" w:hAnsi="方正仿宋_GB2312" w:eastAsia="方正仿宋_GB2312" w:cs="方正仿宋_GB2312"/>
          <w:color w:val="000000"/>
          <w:sz w:val="24"/>
          <w:szCs w:val="24"/>
          <w:highlight w:val="none"/>
        </w:rPr>
      </w:r>
      <w:r/>
    </w:p>
    <w:p>
      <w:pPr>
        <w:pStyle w:val="961"/>
        <w:ind w:firstLine="480"/>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2、本项目测线总长约1</w:t>
      </w:r>
      <w:r>
        <w:rPr>
          <w:rFonts w:ascii="方正仿宋_GB2312" w:hAnsi="方正仿宋_GB2312" w:eastAsia="方正仿宋_GB2312" w:cs="方正仿宋_GB2312"/>
          <w:color w:val="000000"/>
          <w:sz w:val="24"/>
          <w:szCs w:val="24"/>
          <w:highlight w:val="none"/>
        </w:rPr>
        <w:t xml:space="preserve">9</w:t>
      </w:r>
      <w:r>
        <w:rPr>
          <w:rFonts w:hint="eastAsia" w:ascii="方正仿宋_GB2312" w:hAnsi="方正仿宋_GB2312" w:eastAsia="方正仿宋_GB2312" w:cs="方正仿宋_GB2312"/>
          <w:color w:val="000000"/>
          <w:sz w:val="24"/>
          <w:szCs w:val="24"/>
          <w:highlight w:val="none"/>
        </w:rPr>
        <w:t xml:space="preserve">km，设计道间距10m，覆盖次数</w:t>
      </w:r>
      <w:r>
        <w:rPr>
          <w:rFonts w:ascii="方正仿宋_GB2312" w:hAnsi="方正仿宋_GB2312" w:eastAsia="方正仿宋_GB2312" w:cs="方正仿宋_GB2312"/>
          <w:color w:val="000000"/>
          <w:sz w:val="24"/>
          <w:szCs w:val="24"/>
          <w:highlight w:val="none"/>
        </w:rPr>
        <w:t xml:space="preserve">2</w:t>
      </w:r>
      <w:r>
        <w:rPr>
          <w:rFonts w:hint="eastAsia" w:ascii="方正仿宋_GB2312" w:hAnsi="方正仿宋_GB2312" w:eastAsia="方正仿宋_GB2312" w:cs="方正仿宋_GB2312"/>
          <w:color w:val="000000"/>
          <w:sz w:val="24"/>
          <w:szCs w:val="24"/>
          <w:highlight w:val="none"/>
        </w:rPr>
        <w:t xml:space="preserve">0次，地震采集所需同步接收道数不少于</w:t>
      </w:r>
      <w:r>
        <w:rPr>
          <w:rFonts w:ascii="方正仿宋_GB2312" w:hAnsi="方正仿宋_GB2312" w:eastAsia="方正仿宋_GB2312" w:cs="方正仿宋_GB2312"/>
          <w:color w:val="000000"/>
          <w:sz w:val="24"/>
          <w:szCs w:val="24"/>
          <w:highlight w:val="none"/>
        </w:rPr>
        <w:t xml:space="preserve">30</w:t>
      </w:r>
      <w:r>
        <w:rPr>
          <w:rFonts w:hint="eastAsia" w:ascii="方正仿宋_GB2312" w:hAnsi="方正仿宋_GB2312" w:eastAsia="方正仿宋_GB2312" w:cs="方正仿宋_GB2312"/>
          <w:color w:val="000000"/>
          <w:sz w:val="24"/>
          <w:szCs w:val="24"/>
          <w:highlight w:val="none"/>
        </w:rPr>
        <w:t xml:space="preserve">0道，可控震源重量不低于</w:t>
      </w:r>
      <w:r>
        <w:rPr>
          <w:rFonts w:ascii="方正仿宋_GB2312" w:hAnsi="方正仿宋_GB2312" w:eastAsia="方正仿宋_GB2312" w:cs="方正仿宋_GB2312"/>
          <w:color w:val="000000"/>
          <w:sz w:val="24"/>
          <w:szCs w:val="24"/>
          <w:highlight w:val="none"/>
        </w:rPr>
        <w:t xml:space="preserve">5</w:t>
      </w:r>
      <w:r>
        <w:rPr>
          <w:rFonts w:hint="eastAsia" w:ascii="方正仿宋_GB2312" w:hAnsi="方正仿宋_GB2312" w:eastAsia="方正仿宋_GB2312" w:cs="方正仿宋_GB2312"/>
          <w:color w:val="000000"/>
          <w:sz w:val="24"/>
          <w:szCs w:val="24"/>
          <w:highlight w:val="none"/>
        </w:rPr>
        <w:t xml:space="preserve">t。</w:t>
      </w:r>
      <w:r>
        <w:rPr>
          <w:rFonts w:hint="eastAsia" w:ascii="方正仿宋_GB2312" w:hAnsi="方正仿宋_GB2312" w:eastAsia="方正仿宋_GB2312" w:cs="方正仿宋_GB2312"/>
          <w:color w:val="000000"/>
          <w:sz w:val="24"/>
          <w:szCs w:val="24"/>
          <w:highlight w:val="none"/>
        </w:rPr>
      </w:r>
      <w:r/>
    </w:p>
    <w:p>
      <w:pPr>
        <w:pStyle w:val="961"/>
        <w:ind w:firstLine="480"/>
        <w:jc w:val="left"/>
        <w:spacing w:line="400" w:lineRule="exact"/>
        <w:rPr>
          <w:rFonts w:hint="eastAsia" w:ascii="方正仿宋_GB2312" w:hAnsi="方正仿宋_GB2312" w:eastAsia="方正仿宋_GB2312" w:cs="方正仿宋_GB2312"/>
          <w:color w:val="000000"/>
          <w:sz w:val="24"/>
          <w:szCs w:val="24"/>
          <w:highlight w:val="none"/>
        </w:rPr>
      </w:pPr>
      <w:r>
        <w:rPr>
          <w:rFonts w:ascii="方正仿宋_GB2312" w:hAnsi="方正仿宋_GB2312" w:eastAsia="方正仿宋_GB2312" w:cs="方正仿宋_GB2312"/>
          <w:color w:val="000000"/>
          <w:sz w:val="24"/>
          <w:szCs w:val="24"/>
          <w:highlight w:val="none"/>
        </w:rPr>
        <w:t xml:space="preserve">3</w:t>
      </w:r>
      <w:r>
        <w:rPr>
          <w:rFonts w:hint="eastAsia" w:ascii="方正仿宋_GB2312" w:hAnsi="方正仿宋_GB2312" w:eastAsia="方正仿宋_GB2312" w:cs="方正仿宋_GB2312"/>
          <w:color w:val="000000"/>
          <w:sz w:val="24"/>
          <w:szCs w:val="24"/>
          <w:highlight w:val="none"/>
        </w:rPr>
        <w:t xml:space="preserve">、浅层地震探测中，使用的仪器设备性能、数据采集、数据处理、资料解释、质量控制、探测精度要满足“GB/T 36072-2018《活动断层探测》”的要求。</w:t>
      </w:r>
      <w:r>
        <w:rPr>
          <w:rFonts w:hint="eastAsia" w:ascii="方正仿宋_GB2312" w:hAnsi="方正仿宋_GB2312" w:eastAsia="方正仿宋_GB2312" w:cs="方正仿宋_GB2312"/>
          <w:color w:val="000000"/>
          <w:sz w:val="24"/>
          <w:szCs w:val="24"/>
          <w:highlight w:val="none"/>
        </w:rPr>
      </w:r>
      <w:r/>
    </w:p>
    <w:p>
      <w:pPr>
        <w:pStyle w:val="961"/>
        <w:ind w:firstLine="480"/>
        <w:jc w:val="left"/>
        <w:spacing w:line="400" w:lineRule="exact"/>
        <w:rPr>
          <w:rFonts w:hint="eastAsia" w:ascii="方正仿宋_GB2312" w:hAnsi="方正仿宋_GB2312" w:eastAsia="方正仿宋_GB2312" w:cs="方正仿宋_GB2312"/>
          <w:color w:val="000000"/>
          <w:sz w:val="24"/>
          <w:szCs w:val="24"/>
          <w:highlight w:val="none"/>
        </w:rPr>
      </w:pPr>
      <w:r>
        <w:rPr>
          <w:rFonts w:ascii="方正仿宋_GB2312" w:hAnsi="方正仿宋_GB2312" w:eastAsia="方正仿宋_GB2312" w:cs="方正仿宋_GB2312"/>
          <w:color w:val="000000"/>
          <w:sz w:val="24"/>
          <w:szCs w:val="24"/>
          <w:highlight w:val="none"/>
        </w:rPr>
        <w:t xml:space="preserve">4</w:t>
      </w:r>
      <w:r>
        <w:rPr>
          <w:rFonts w:hint="eastAsia" w:ascii="方正仿宋_GB2312" w:hAnsi="方正仿宋_GB2312" w:eastAsia="方正仿宋_GB2312" w:cs="方正仿宋_GB2312"/>
          <w:color w:val="000000"/>
          <w:sz w:val="24"/>
          <w:szCs w:val="24"/>
          <w:highlight w:val="none"/>
        </w:rPr>
        <w:t xml:space="preserve">、震源应采用具有相关功能的车载式可控震源。</w:t>
      </w:r>
      <w:r>
        <w:rPr>
          <w:rFonts w:hint="eastAsia" w:ascii="方正仿宋_GB2312" w:hAnsi="方正仿宋_GB2312" w:eastAsia="方正仿宋_GB2312" w:cs="方正仿宋_GB2312"/>
          <w:color w:val="000000"/>
          <w:sz w:val="24"/>
          <w:szCs w:val="24"/>
          <w:highlight w:val="none"/>
        </w:rPr>
      </w:r>
      <w:r/>
    </w:p>
    <w:p>
      <w:pPr>
        <w:pStyle w:val="961"/>
        <w:ind w:firstLine="480"/>
        <w:jc w:val="left"/>
        <w:spacing w:line="400" w:lineRule="exact"/>
        <w:rPr>
          <w:rFonts w:hint="eastAsia" w:ascii="方正仿宋_GB2312" w:hAnsi="方正仿宋_GB2312" w:eastAsia="方正仿宋_GB2312" w:cs="方正仿宋_GB2312"/>
          <w:color w:val="000000"/>
          <w:sz w:val="24"/>
          <w:szCs w:val="24"/>
          <w:highlight w:val="none"/>
        </w:rPr>
      </w:pPr>
      <w:r>
        <w:rPr>
          <w:rFonts w:ascii="方正仿宋_GB2312" w:hAnsi="方正仿宋_GB2312" w:eastAsia="方正仿宋_GB2312" w:cs="方正仿宋_GB2312"/>
          <w:color w:val="000000"/>
          <w:sz w:val="24"/>
          <w:szCs w:val="24"/>
          <w:highlight w:val="none"/>
        </w:rPr>
        <w:t xml:space="preserve">5</w:t>
      </w:r>
      <w:r>
        <w:rPr>
          <w:rFonts w:hint="eastAsia" w:ascii="方正仿宋_GB2312" w:hAnsi="方正仿宋_GB2312" w:eastAsia="方正仿宋_GB2312" w:cs="方正仿宋_GB2312"/>
          <w:color w:val="000000"/>
          <w:sz w:val="24"/>
          <w:szCs w:val="24"/>
          <w:highlight w:val="none"/>
        </w:rPr>
        <w:t xml:space="preserve">、通过浅层地震探测，确定断层的位置、几何结构、上断点埋深，基岩面的起伏形态和覆盖层主要分层特征。</w:t>
      </w:r>
      <w:r>
        <w:rPr>
          <w:rFonts w:hint="eastAsia" w:ascii="方正仿宋_GB2312" w:hAnsi="方正仿宋_GB2312" w:eastAsia="方正仿宋_GB2312" w:cs="方正仿宋_GB2312"/>
          <w:color w:val="000000"/>
          <w:sz w:val="24"/>
          <w:szCs w:val="24"/>
          <w:highlight w:val="none"/>
        </w:rPr>
      </w:r>
      <w:r/>
    </w:p>
    <w:p>
      <w:pPr>
        <w:pStyle w:val="961"/>
        <w:ind w:firstLine="480"/>
        <w:jc w:val="left"/>
        <w:spacing w:line="400" w:lineRule="exact"/>
        <w:rPr>
          <w:rFonts w:hint="eastAsia" w:ascii="方正仿宋_GB2312" w:hAnsi="方正仿宋_GB2312" w:eastAsia="方正仿宋_GB2312" w:cs="方正仿宋_GB2312"/>
          <w:color w:val="000000"/>
          <w:sz w:val="24"/>
          <w:szCs w:val="24"/>
          <w:highlight w:val="none"/>
        </w:rPr>
      </w:pPr>
      <w:r>
        <w:rPr>
          <w:rFonts w:ascii="方正仿宋_GB2312" w:hAnsi="方正仿宋_GB2312" w:eastAsia="方正仿宋_GB2312" w:cs="方正仿宋_GB2312"/>
          <w:color w:val="000000"/>
          <w:sz w:val="24"/>
          <w:szCs w:val="24"/>
          <w:highlight w:val="none"/>
        </w:rPr>
        <w:t xml:space="preserve">6</w:t>
      </w:r>
      <w:r>
        <w:rPr>
          <w:rFonts w:hint="eastAsia" w:ascii="方正仿宋_GB2312" w:hAnsi="方正仿宋_GB2312" w:eastAsia="方正仿宋_GB2312" w:cs="方正仿宋_GB2312"/>
          <w:color w:val="000000"/>
          <w:sz w:val="24"/>
          <w:szCs w:val="24"/>
          <w:highlight w:val="none"/>
        </w:rPr>
        <w:t xml:space="preserve">、中标人应按照招标人要求的时间及时完成指定工作任务。</w:t>
      </w:r>
      <w:r>
        <w:rPr>
          <w:rFonts w:hint="eastAsia" w:ascii="方正仿宋_GB2312" w:hAnsi="方正仿宋_GB2312" w:eastAsia="方正仿宋_GB2312" w:cs="方正仿宋_GB2312"/>
          <w:color w:val="000000"/>
          <w:sz w:val="24"/>
          <w:szCs w:val="24"/>
          <w:highlight w:val="none"/>
        </w:rPr>
      </w:r>
      <w:r/>
    </w:p>
    <w:p>
      <w:pPr>
        <w:pStyle w:val="961"/>
        <w:ind w:firstLine="480"/>
        <w:jc w:val="left"/>
        <w:spacing w:line="400" w:lineRule="exact"/>
        <w:rPr>
          <w:rFonts w:hint="eastAsia" w:ascii="方正仿宋_GB2312" w:hAnsi="方正仿宋_GB2312" w:eastAsia="方正仿宋_GB2312" w:cs="方正仿宋_GB2312"/>
          <w:color w:val="000000"/>
          <w:sz w:val="24"/>
          <w:szCs w:val="24"/>
          <w:highlight w:val="none"/>
        </w:rPr>
      </w:pPr>
      <w:r>
        <w:rPr>
          <w:rFonts w:ascii="方正仿宋_GB2312" w:hAnsi="方正仿宋_GB2312" w:eastAsia="方正仿宋_GB2312" w:cs="方正仿宋_GB2312"/>
          <w:color w:val="000000"/>
          <w:sz w:val="24"/>
          <w:szCs w:val="24"/>
          <w:highlight w:val="none"/>
        </w:rPr>
        <w:t xml:space="preserve">7</w:t>
      </w:r>
      <w:r>
        <w:rPr>
          <w:rFonts w:hint="eastAsia" w:ascii="方正仿宋_GB2312" w:hAnsi="方正仿宋_GB2312" w:eastAsia="方正仿宋_GB2312" w:cs="方正仿宋_GB2312"/>
          <w:color w:val="000000"/>
          <w:sz w:val="24"/>
          <w:szCs w:val="24"/>
          <w:highlight w:val="none"/>
        </w:rPr>
        <w:t xml:space="preserve">、服务中要求震源对城市地面以及建筑物和地下管线等不能产生损坏。如出现损坏，中标人承担所有的赔偿责任和相关善后工作。</w:t>
      </w:r>
      <w:r>
        <w:rPr>
          <w:rFonts w:hint="eastAsia" w:ascii="方正仿宋_GB2312" w:hAnsi="方正仿宋_GB2312" w:eastAsia="方正仿宋_GB2312" w:cs="方正仿宋_GB2312"/>
          <w:color w:val="000000"/>
          <w:sz w:val="24"/>
          <w:szCs w:val="24"/>
          <w:highlight w:val="none"/>
        </w:rPr>
      </w:r>
      <w:r/>
    </w:p>
    <w:p>
      <w:pPr>
        <w:pStyle w:val="961"/>
        <w:ind w:firstLine="480"/>
        <w:jc w:val="left"/>
        <w:spacing w:line="400" w:lineRule="exact"/>
        <w:rPr>
          <w:rFonts w:ascii="方正仿宋_GB2312" w:hAnsi="方正仿宋_GB2312" w:eastAsia="方正仿宋_GB2312" w:cs="方正仿宋_GB2312"/>
          <w:color w:val="000000"/>
          <w:sz w:val="24"/>
          <w:szCs w:val="24"/>
          <w:highlight w:val="none"/>
        </w:rPr>
      </w:pPr>
      <w:r>
        <w:rPr>
          <w:rFonts w:ascii="方正仿宋_GB2312" w:hAnsi="方正仿宋_GB2312" w:eastAsia="方正仿宋_GB2312" w:cs="方正仿宋_GB2312"/>
          <w:color w:val="000000"/>
          <w:sz w:val="24"/>
          <w:szCs w:val="24"/>
          <w:highlight w:val="none"/>
        </w:rPr>
        <w:t xml:space="preserve">8</w:t>
      </w:r>
      <w:r>
        <w:rPr>
          <w:rFonts w:hint="eastAsia" w:ascii="方正仿宋_GB2312" w:hAnsi="方正仿宋_GB2312" w:eastAsia="方正仿宋_GB2312" w:cs="方正仿宋_GB2312"/>
          <w:color w:val="000000"/>
          <w:sz w:val="24"/>
          <w:szCs w:val="24"/>
          <w:highlight w:val="none"/>
        </w:rPr>
        <w:t xml:space="preserve">、中标人必须严格遵守法律法规，对相关的数据和专业资料等进行安全管理并确保资料的安全不泄密。</w:t>
      </w:r>
      <w:r>
        <w:rPr>
          <w:rFonts w:ascii="方正仿宋_GB2312" w:hAnsi="方正仿宋_GB2312" w:eastAsia="方正仿宋_GB2312" w:cs="方正仿宋_GB2312"/>
          <w:color w:val="000000"/>
          <w:sz w:val="24"/>
          <w:szCs w:val="24"/>
          <w:highlight w:val="none"/>
        </w:rPr>
      </w:r>
      <w:r/>
    </w:p>
    <w:p>
      <w:pPr>
        <w:pStyle w:val="961"/>
        <w:ind w:firstLine="480"/>
        <w:jc w:val="left"/>
        <w:spacing w:line="400" w:lineRule="exact"/>
        <w:rPr>
          <w:rFonts w:hint="eastAsia" w:ascii="方正仿宋_GB2312" w:hAnsi="方正仿宋_GB2312" w:eastAsia="方正仿宋_GB2312" w:cs="方正仿宋_GB2312"/>
          <w:color w:val="000000"/>
          <w:sz w:val="24"/>
          <w:szCs w:val="24"/>
          <w:highlight w:val="none"/>
        </w:rPr>
      </w:pPr>
      <w:r>
        <w:rPr>
          <w:rFonts w:ascii="方正仿宋_GB2312" w:hAnsi="方正仿宋_GB2312" w:eastAsia="方正仿宋_GB2312" w:cs="方正仿宋_GB2312"/>
          <w:color w:val="000000"/>
          <w:sz w:val="24"/>
          <w:szCs w:val="24"/>
          <w:highlight w:val="none"/>
        </w:rPr>
        <w:t xml:space="preserve">9</w:t>
      </w:r>
      <w:r>
        <w:rPr>
          <w:rFonts w:hint="eastAsia" w:ascii="方正仿宋_GB2312" w:hAnsi="方正仿宋_GB2312" w:eastAsia="方正仿宋_GB2312" w:cs="方正仿宋_GB2312"/>
          <w:color w:val="000000"/>
          <w:sz w:val="24"/>
          <w:szCs w:val="24"/>
          <w:highlight w:val="none"/>
        </w:rPr>
        <w:t xml:space="preserve">、本项目实施地点位于如东县洋口镇化工园区，地震勘探外业施工时需严格执行国家、行业及地方有关安全生产、文明施工的法律法规和标准，做好安全文明施工工作。</w:t>
      </w:r>
      <w:r>
        <w:rPr>
          <w:rFonts w:hint="eastAsia" w:ascii="方正仿宋_GB2312" w:hAnsi="方正仿宋_GB2312" w:eastAsia="方正仿宋_GB2312" w:cs="方正仿宋_GB2312"/>
          <w:color w:val="000000"/>
          <w:sz w:val="24"/>
          <w:szCs w:val="24"/>
          <w:highlight w:val="none"/>
        </w:rPr>
      </w:r>
      <w:r/>
    </w:p>
    <w:p>
      <w:pPr>
        <w:pStyle w:val="961"/>
        <w:ind w:firstLine="482"/>
        <w:jc w:val="left"/>
        <w:spacing w:line="4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（四）采购标的数量、采购项目交付或者实施的时间和地点</w:t>
      </w:r>
      <w:r>
        <w:rPr>
          <w:rFonts w:hint="eastAsia" w:ascii="方正仿宋_GB2312" w:hAnsi="方正仿宋_GB2312" w:eastAsia="方正仿宋_GB2312" w:cs="方正仿宋_GB2312"/>
          <w:b/>
          <w:bCs/>
          <w:color w:val="000000"/>
          <w:sz w:val="24"/>
          <w:szCs w:val="24"/>
          <w:highlight w:val="none"/>
        </w:rPr>
      </w:r>
      <w:r/>
    </w:p>
    <w:p>
      <w:pPr>
        <w:pStyle w:val="961"/>
        <w:ind w:firstLine="480"/>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项目最终提交技术审查材料应包括成果图件、技术报告，并经专家审查通过。</w:t>
      </w:r>
      <w:r>
        <w:rPr>
          <w:rFonts w:hint="eastAsia" w:ascii="方正仿宋_GB2312" w:hAnsi="方正仿宋_GB2312" w:eastAsia="方正仿宋_GB2312" w:cs="方正仿宋_GB2312"/>
          <w:color w:val="000000"/>
          <w:sz w:val="24"/>
          <w:szCs w:val="24"/>
          <w:highlight w:val="none"/>
        </w:rPr>
      </w:r>
      <w:r/>
    </w:p>
    <w:p>
      <w:pPr>
        <w:pStyle w:val="961"/>
        <w:ind w:firstLine="480"/>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合同签订后60日历天完成浅层地震勘探工作。</w:t>
      </w:r>
      <w:r>
        <w:rPr>
          <w:rFonts w:hint="eastAsia" w:ascii="方正仿宋_GB2312" w:hAnsi="方正仿宋_GB2312" w:eastAsia="方正仿宋_GB2312" w:cs="方正仿宋_GB2312"/>
          <w:color w:val="000000"/>
          <w:sz w:val="24"/>
          <w:szCs w:val="24"/>
          <w:highlight w:val="none"/>
        </w:rPr>
      </w:r>
      <w:r/>
    </w:p>
    <w:p>
      <w:pPr>
        <w:pStyle w:val="961"/>
        <w:ind w:firstLine="480"/>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实施地点：如东县洋口镇。</w:t>
      </w:r>
      <w:r>
        <w:rPr>
          <w:rFonts w:hint="eastAsia" w:ascii="方正仿宋_GB2312" w:hAnsi="方正仿宋_GB2312" w:eastAsia="方正仿宋_GB2312" w:cs="方正仿宋_GB2312"/>
          <w:color w:val="000000"/>
          <w:sz w:val="24"/>
          <w:szCs w:val="24"/>
          <w:highlight w:val="none"/>
        </w:rPr>
      </w:r>
      <w:r/>
    </w:p>
    <w:p>
      <w:pPr>
        <w:pStyle w:val="961"/>
        <w:ind w:firstLine="482"/>
        <w:jc w:val="left"/>
        <w:spacing w:line="4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（五）采购标的需满足的服务标准、期限、效率等要求</w:t>
      </w:r>
      <w:r>
        <w:rPr>
          <w:rFonts w:hint="eastAsia" w:ascii="方正仿宋_GB2312" w:hAnsi="方正仿宋_GB2312" w:eastAsia="方正仿宋_GB2312" w:cs="方正仿宋_GB2312"/>
          <w:b/>
          <w:bCs/>
          <w:color w:val="000000"/>
          <w:sz w:val="24"/>
          <w:szCs w:val="24"/>
          <w:highlight w:val="none"/>
        </w:rPr>
      </w:r>
      <w:r/>
    </w:p>
    <w:p>
      <w:pPr>
        <w:pStyle w:val="961"/>
        <w:ind w:firstLine="480"/>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1.出具“如东县洋口镇化工园《浅层地震勘探报告》”。</w:t>
      </w:r>
      <w:r>
        <w:rPr>
          <w:rFonts w:hint="eastAsia" w:ascii="方正仿宋_GB2312" w:hAnsi="方正仿宋_GB2312" w:eastAsia="方正仿宋_GB2312" w:cs="方正仿宋_GB2312"/>
          <w:color w:val="000000"/>
          <w:sz w:val="24"/>
          <w:szCs w:val="24"/>
          <w:highlight w:val="none"/>
        </w:rPr>
      </w:r>
      <w:r/>
    </w:p>
    <w:p>
      <w:pPr>
        <w:pStyle w:val="961"/>
        <w:ind w:firstLine="480"/>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2.合同签订后60日历天完成浅层地震勘探工作，提交报告并通过专家评审。</w:t>
      </w:r>
      <w:r>
        <w:rPr>
          <w:rFonts w:hint="eastAsia" w:ascii="方正仿宋_GB2312" w:hAnsi="方正仿宋_GB2312" w:eastAsia="方正仿宋_GB2312" w:cs="方正仿宋_GB2312"/>
          <w:color w:val="000000"/>
          <w:sz w:val="24"/>
          <w:szCs w:val="24"/>
          <w:highlight w:val="none"/>
        </w:rPr>
      </w:r>
      <w:r/>
    </w:p>
    <w:p>
      <w:pPr>
        <w:pStyle w:val="961"/>
        <w:ind w:firstLine="482"/>
        <w:jc w:val="left"/>
        <w:spacing w:line="4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（六）采购标的的验收标准：</w:t>
      </w:r>
      <w:r>
        <w:rPr>
          <w:rFonts w:hint="eastAsia" w:ascii="方正仿宋_GB2312" w:hAnsi="方正仿宋_GB2312" w:eastAsia="方正仿宋_GB2312" w:cs="方正仿宋_GB2312"/>
          <w:b/>
          <w:bCs/>
          <w:color w:val="000000"/>
          <w:sz w:val="24"/>
          <w:szCs w:val="24"/>
          <w:highlight w:val="none"/>
        </w:rPr>
      </w:r>
      <w:r/>
    </w:p>
    <w:p>
      <w:pPr>
        <w:pStyle w:val="961"/>
        <w:ind w:firstLine="480"/>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人按招标人要求开展如东县洋口镇化工园浅层地震勘探工作，查清园区范围内是否发育第四纪活动断层，探明隐伏断裂的空间展布、埋藏深度、断裂规模，判别断层最新活动性质，提交成果报告并经专家审查通过。</w:t>
      </w:r>
      <w:r>
        <w:rPr>
          <w:rFonts w:hint="eastAsia" w:ascii="方正仿宋_GB2312" w:hAnsi="方正仿宋_GB2312" w:eastAsia="方正仿宋_GB2312" w:cs="方正仿宋_GB2312"/>
          <w:color w:val="000000"/>
          <w:sz w:val="24"/>
          <w:szCs w:val="24"/>
          <w:highlight w:val="none"/>
        </w:rPr>
      </w:r>
      <w:r/>
    </w:p>
    <w:p>
      <w:pPr>
        <w:pStyle w:val="961"/>
        <w:ind w:firstLine="482"/>
        <w:jc w:val="left"/>
        <w:spacing w:line="4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（七）采购标的的其他技术、服务等要求</w:t>
      </w:r>
      <w:r>
        <w:rPr>
          <w:rFonts w:hint="eastAsia" w:ascii="方正仿宋_GB2312" w:hAnsi="方正仿宋_GB2312" w:eastAsia="方正仿宋_GB2312" w:cs="方正仿宋_GB2312"/>
          <w:b/>
          <w:bCs/>
          <w:color w:val="000000"/>
          <w:sz w:val="24"/>
          <w:szCs w:val="24"/>
          <w:highlight w:val="none"/>
        </w:rPr>
      </w:r>
      <w:r/>
    </w:p>
    <w:p>
      <w:pPr>
        <w:pStyle w:val="961"/>
        <w:ind w:firstLine="480"/>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（1）中标人必须完全同意，本项目成果的著作权、版权、专利权和使用权归招标人所有（署名权除外），招标人完全享有自由处置该项目成果的权利。 </w:t>
      </w:r>
      <w:r>
        <w:rPr>
          <w:rFonts w:hint="eastAsia" w:ascii="方正仿宋_GB2312" w:hAnsi="方正仿宋_GB2312" w:eastAsia="方正仿宋_GB2312" w:cs="方正仿宋_GB2312"/>
          <w:color w:val="000000"/>
          <w:sz w:val="24"/>
          <w:szCs w:val="24"/>
          <w:highlight w:val="none"/>
        </w:rPr>
      </w:r>
      <w:r/>
    </w:p>
    <w:p>
      <w:pPr>
        <w:pStyle w:val="961"/>
        <w:ind w:firstLine="480"/>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ascii="方正仿宋_GB2312" w:hAnsi="方正仿宋_GB2312" w:eastAsia="方正仿宋_GB2312" w:cs="方正仿宋_GB2312"/>
          <w:color w:val="000000"/>
          <w:sz w:val="24"/>
          <w:szCs w:val="24"/>
          <w:highlight w:val="none"/>
        </w:rPr>
        <w:t xml:space="preserve">2</w:t>
      </w:r>
      <w:r>
        <w:rPr>
          <w:rFonts w:hint="eastAsia" w:ascii="方正仿宋_GB2312" w:hAnsi="方正仿宋_GB2312" w:eastAsia="方正仿宋_GB2312" w:cs="方正仿宋_GB2312"/>
          <w:color w:val="000000"/>
          <w:sz w:val="24"/>
          <w:szCs w:val="24"/>
          <w:highlight w:val="none"/>
        </w:rPr>
        <w:t xml:space="preserve">）双方均应保护对方的知识产权，未经对方同意，任何一方均不得将对方的资料及文件擅自修改、复制或向第三人转让或用于本合同项目外的项目。如发生以上情况，泄密方承担一切由此引起的后果并承担赔偿责任。</w:t>
      </w:r>
      <w:r>
        <w:rPr>
          <w:rFonts w:hint="eastAsia" w:ascii="方正仿宋_GB2312" w:hAnsi="方正仿宋_GB2312" w:eastAsia="方正仿宋_GB2312" w:cs="方正仿宋_GB2312"/>
          <w:color w:val="000000"/>
          <w:sz w:val="24"/>
          <w:szCs w:val="24"/>
          <w:highlight w:val="none"/>
        </w:rPr>
      </w:r>
      <w:r/>
    </w:p>
    <w:p>
      <w:pPr>
        <w:pStyle w:val="961"/>
        <w:ind w:firstLine="480"/>
        <w:jc w:val="left"/>
        <w:spacing w:line="400" w:lineRule="exact"/>
        <w:rPr>
          <w:rFonts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b/>
          <w:bCs/>
          <w:color w:val="000000"/>
          <w:sz w:val="24"/>
          <w:szCs w:val="24"/>
          <w:highlight w:val="none"/>
        </w:rPr>
        <w:t xml:space="preserve">八）非单一产品采购项目，采购标的中的核心产品</w:t>
      </w:r>
      <w:r>
        <w:rPr>
          <w:rFonts w:hint="eastAsia" w:ascii="方正仿宋_GB2312" w:hAnsi="方正仿宋_GB2312" w:eastAsia="方正仿宋_GB2312" w:cs="方正仿宋_GB2312"/>
          <w:color w:val="000000"/>
          <w:sz w:val="24"/>
          <w:szCs w:val="24"/>
          <w:highlight w:val="none"/>
        </w:rPr>
        <w:t xml:space="preserve">：无</w:t>
      </w:r>
      <w:r>
        <w:rPr>
          <w:rFonts w:ascii="方正仿宋_GB2312" w:hAnsi="方正仿宋_GB2312" w:eastAsia="方正仿宋_GB2312" w:cs="方正仿宋_GB2312"/>
          <w:color w:val="000000"/>
          <w:sz w:val="24"/>
          <w:szCs w:val="24"/>
          <w:highlight w:val="none"/>
        </w:rPr>
      </w:r>
      <w:r/>
    </w:p>
    <w:p>
      <w:pPr>
        <w:pStyle w:val="961"/>
        <w:ind w:firstLine="482"/>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（九）付款方式：</w:t>
      </w:r>
      <w:r>
        <w:rPr>
          <w:rFonts w:hint="eastAsia" w:ascii="方正仿宋_GB2312" w:hAnsi="方正仿宋_GB2312" w:eastAsia="方正仿宋_GB2312" w:cs="方正仿宋_GB2312"/>
          <w:color w:val="000000"/>
          <w:sz w:val="24"/>
          <w:szCs w:val="24"/>
          <w:highlight w:val="none"/>
        </w:rPr>
        <w:t xml:space="preserve">合同签订后，乙方编制完成浅层地震勘探报告并提交甲方后一次支付全部100%费用。</w:t>
      </w:r>
      <w:r>
        <w:rPr>
          <w:rFonts w:hint="eastAsia" w:ascii="方正仿宋_GB2312" w:hAnsi="方正仿宋_GB2312" w:eastAsia="方正仿宋_GB2312" w:cs="方正仿宋_GB2312"/>
          <w:color w:val="000000"/>
          <w:sz w:val="24"/>
          <w:szCs w:val="24"/>
          <w:highlight w:val="none"/>
        </w:rPr>
      </w:r>
      <w:r/>
    </w:p>
    <w:p>
      <w:pPr>
        <w:pStyle w:val="961"/>
        <w:ind w:firstLine="480"/>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付款前，乙方须根据结算金额按国家有关财税规定开出合法发票交甲方办理付款手续；以上支付均不计息</w:t>
      </w:r>
      <w:r>
        <w:rPr>
          <w:rFonts w:hint="eastAsia" w:ascii="方正仿宋_GB2312" w:hAnsi="方正仿宋_GB2312" w:eastAsia="方正仿宋_GB2312" w:cs="方正仿宋_GB2312"/>
          <w:color w:val="000000"/>
          <w:sz w:val="24"/>
          <w:szCs w:val="24"/>
          <w:highlight w:val="none"/>
        </w:rPr>
      </w:r>
      <w:r/>
    </w:p>
    <w:p>
      <w:pPr>
        <w:pStyle w:val="961"/>
        <w:ind w:firstLine="482"/>
        <w:jc w:val="left"/>
        <w:spacing w:line="4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（十）履约保证金：</w:t>
      </w:r>
      <w:r>
        <w:rPr>
          <w:rFonts w:hint="eastAsia" w:ascii="方正仿宋_GB2312" w:hAnsi="方正仿宋_GB2312" w:eastAsia="方正仿宋_GB2312" w:cs="方正仿宋_GB2312"/>
          <w:b/>
          <w:bCs/>
          <w:color w:val="000000"/>
          <w:sz w:val="24"/>
          <w:szCs w:val="24"/>
          <w:highlight w:val="none"/>
        </w:rPr>
      </w:r>
      <w:r/>
    </w:p>
    <w:p>
      <w:pPr>
        <w:pStyle w:val="961"/>
        <w:ind w:firstLine="480"/>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本项目成交后的履约保证金为50000元，中标人的履约保证金须在成交通知书发出之日起至合同签订前汇入采购单位账户（应当以支票、汇票或者金融机构、担保机构出具的保函等非现金形式提交），中标人凭成交通知书与采购单位签订合同。超期或未有协商，则视为自动放弃成交资格。</w:t>
      </w:r>
      <w:r>
        <w:rPr>
          <w:rFonts w:hint="eastAsia" w:ascii="方正仿宋_GB2312" w:hAnsi="方正仿宋_GB2312" w:eastAsia="方正仿宋_GB2312" w:cs="方正仿宋_GB2312"/>
          <w:color w:val="000000"/>
          <w:sz w:val="24"/>
          <w:szCs w:val="24"/>
          <w:highlight w:val="none"/>
        </w:rPr>
      </w:r>
      <w:r/>
    </w:p>
    <w:p>
      <w:pPr>
        <w:pStyle w:val="961"/>
        <w:ind w:firstLine="480"/>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2、中标人全部履约合同义务，经采购单位验收合格无质量、进度等问题的，招标人在验收合格后一次性退还履约保证金；</w:t>
      </w:r>
      <w:r>
        <w:rPr>
          <w:rFonts w:hint="eastAsia" w:ascii="方正仿宋_GB2312" w:hAnsi="方正仿宋_GB2312" w:eastAsia="方正仿宋_GB2312" w:cs="方正仿宋_GB2312"/>
          <w:color w:val="000000"/>
          <w:sz w:val="24"/>
          <w:szCs w:val="24"/>
          <w:highlight w:val="none"/>
        </w:rPr>
      </w:r>
      <w:r/>
    </w:p>
    <w:p>
      <w:pPr>
        <w:pStyle w:val="961"/>
        <w:ind w:firstLine="480"/>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3、发生以下情况的，履约保证金不予退还或部分退还：</w:t>
      </w:r>
      <w:r>
        <w:rPr>
          <w:rFonts w:hint="eastAsia" w:ascii="方正仿宋_GB2312" w:hAnsi="方正仿宋_GB2312" w:eastAsia="方正仿宋_GB2312" w:cs="方正仿宋_GB2312"/>
          <w:color w:val="000000"/>
          <w:sz w:val="24"/>
          <w:szCs w:val="24"/>
          <w:highlight w:val="none"/>
        </w:rPr>
      </w:r>
      <w:r/>
    </w:p>
    <w:p>
      <w:pPr>
        <w:pStyle w:val="961"/>
        <w:ind w:firstLine="480"/>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a.签订合同后，中标人不履行合同义务的，采购单位有权全额扣除履约保证金，全额不予退还，同时采购单位亦有权终止合同，中标投标人还须承担相应的法律赔偿责任。</w:t>
      </w:r>
      <w:r>
        <w:rPr>
          <w:rFonts w:hint="eastAsia" w:ascii="方正仿宋_GB2312" w:hAnsi="方正仿宋_GB2312" w:eastAsia="方正仿宋_GB2312" w:cs="方正仿宋_GB2312"/>
          <w:color w:val="000000"/>
          <w:sz w:val="24"/>
          <w:szCs w:val="24"/>
          <w:highlight w:val="none"/>
        </w:rPr>
      </w:r>
      <w:r/>
    </w:p>
    <w:p>
      <w:pPr>
        <w:pStyle w:val="961"/>
        <w:ind w:firstLine="480"/>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b.中标人在履约过程中发生违约行为，给采购单位造成损失的，采购单位有权在中标人缴纳的履约保证金中予以扣款，以弥补采购单位经济损失，不足的部分中标人另外补齐。</w:t>
      </w:r>
      <w:r>
        <w:rPr>
          <w:rFonts w:hint="eastAsia" w:ascii="方正仿宋_GB2312" w:hAnsi="方正仿宋_GB2312" w:eastAsia="方正仿宋_GB2312" w:cs="方正仿宋_GB2312"/>
          <w:color w:val="000000"/>
          <w:sz w:val="24"/>
          <w:szCs w:val="24"/>
          <w:highlight w:val="none"/>
        </w:rPr>
      </w:r>
      <w:r/>
    </w:p>
    <w:p>
      <w:pPr>
        <w:pStyle w:val="961"/>
        <w:ind w:firstLine="480"/>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投标人可在南通市公共资源交易金融服务平台（</w:t>
      </w:r>
      <w:r>
        <w:rPr>
          <w:rFonts w:hint="eastAsia" w:ascii="方正仿宋_GB2312" w:hAnsi="方正仿宋_GB2312" w:eastAsia="方正仿宋_GB2312" w:cs="方正仿宋_GB2312"/>
          <w:color w:val="000000"/>
          <w:sz w:val="24"/>
          <w:szCs w:val="24"/>
          <w:highlight w:val="none"/>
        </w:rPr>
        <w:fldChar w:fldCharType="begin"/>
      </w:r>
      <w:r>
        <w:rPr>
          <w:rFonts w:hint="eastAsia" w:ascii="方正仿宋_GB2312" w:hAnsi="方正仿宋_GB2312" w:eastAsia="方正仿宋_GB2312" w:cs="方正仿宋_GB2312"/>
          <w:color w:val="000000"/>
          <w:sz w:val="24"/>
          <w:szCs w:val="24"/>
          <w:highlight w:val="none"/>
        </w:rPr>
        <w:instrText xml:space="preserve"> HYPERLINK "http://ggzyjy.nantong.gov.cn/NTdzbhweb/supermarket/" </w:instrText>
      </w:r>
      <w:r>
        <w:rPr>
          <w:rFonts w:hint="eastAsia" w:ascii="方正仿宋_GB2312" w:hAnsi="方正仿宋_GB2312" w:eastAsia="方正仿宋_GB2312" w:cs="方正仿宋_GB2312"/>
          <w:color w:val="000000"/>
          <w:sz w:val="24"/>
          <w:szCs w:val="24"/>
          <w:highlight w:val="none"/>
        </w:rPr>
        <w:fldChar w:fldCharType="separate"/>
      </w:r>
      <w:r>
        <w:rPr>
          <w:rFonts w:hint="eastAsia" w:ascii="方正仿宋_GB2312" w:hAnsi="方正仿宋_GB2312" w:eastAsia="方正仿宋_GB2312" w:cs="方正仿宋_GB2312"/>
          <w:color w:val="000000"/>
          <w:sz w:val="24"/>
          <w:szCs w:val="24"/>
          <w:highlight w:val="none"/>
        </w:rPr>
        <w:t xml:space="preserve">http://ggzyjy.nantong.gov.cn/NTdzbhweb/supermarket/</w:t>
      </w:r>
      <w:r>
        <w:rPr>
          <w:rFonts w:hint="eastAsia" w:ascii="方正仿宋_GB2312" w:hAnsi="方正仿宋_GB2312" w:eastAsia="方正仿宋_GB2312" w:cs="方正仿宋_GB2312"/>
          <w:color w:val="000000"/>
          <w:sz w:val="24"/>
          <w:szCs w:val="24"/>
          <w:highlight w:val="none"/>
        </w:rPr>
        <w:fldChar w:fldCharType="end"/>
      </w:r>
      <w:r>
        <w:rPr>
          <w:rFonts w:hint="eastAsia" w:ascii="方正仿宋_GB2312" w:hAnsi="方正仿宋_GB2312" w:eastAsia="方正仿宋_GB2312" w:cs="方正仿宋_GB2312"/>
          <w:color w:val="000000"/>
          <w:sz w:val="24"/>
          <w:szCs w:val="24"/>
          <w:highlight w:val="none"/>
        </w:rPr>
        <w:t xml:space="preserve">）“履约保证保险”模块在线申请履约保证保险投保。</w:t>
      </w:r>
      <w:r>
        <w:rPr>
          <w:rFonts w:hint="eastAsia" w:ascii="方正仿宋_GB2312" w:hAnsi="方正仿宋_GB2312" w:eastAsia="方正仿宋_GB2312" w:cs="方正仿宋_GB2312"/>
          <w:color w:val="000000"/>
          <w:sz w:val="24"/>
          <w:szCs w:val="24"/>
          <w:highlight w:val="none"/>
        </w:rPr>
      </w:r>
      <w:r/>
    </w:p>
    <w:p>
      <w:pPr>
        <w:pStyle w:val="961"/>
        <w:jc w:val="left"/>
        <w:keepNext/>
        <w:spacing w:line="400" w:lineRule="exact"/>
        <w:rPr>
          <w:rFonts w:hint="eastAsia" w:ascii="方正仿宋_GB2312" w:hAnsi="方正仿宋_GB2312" w:eastAsia="方正仿宋_GB2312" w:cs="方正仿宋_GB2312"/>
          <w:bCs/>
          <w:color w:val="000000"/>
          <w:sz w:val="36"/>
          <w:szCs w:val="36"/>
          <w:highlight w:val="none"/>
        </w:rPr>
        <w:outlineLvl w:val="0"/>
      </w:pPr>
      <w:r/>
      <w:bookmarkStart w:id="197" w:name="_Toc49090575"/>
      <w:r/>
      <w:bookmarkStart w:id="198" w:name="_Toc26554093"/>
      <w:r/>
      <w:bookmarkStart w:id="199" w:name="_Toc120614281"/>
      <w:r>
        <w:rPr>
          <w:rFonts w:hint="eastAsia" w:ascii="方正仿宋_GB2312" w:hAnsi="方正仿宋_GB2312" w:eastAsia="方正仿宋_GB2312" w:cs="方正仿宋_GB2312"/>
          <w:color w:val="000000"/>
          <w:sz w:val="24"/>
          <w:szCs w:val="24"/>
          <w:highlight w:val="none"/>
        </w:rPr>
        <w:t xml:space="preserve">    （十一）中标人在本项目施工、安装、调试等过程中必须严格遵守相关的法规、规范和现场施工的规定，督促施工人员规范操作，采取严格有力的安全防护措施，做好安全防护工作，确保相关人员人身安全。中标人要使用专业人员、专业工具。本项目一切安全责任均由中标人负责，采购人不承担任何责任。</w:t>
      </w:r>
      <w:r>
        <w:rPr>
          <w:rFonts w:hint="eastAsia" w:ascii="方正仿宋_GB2312" w:hAnsi="方正仿宋_GB2312" w:eastAsia="方正仿宋_GB2312" w:cs="方正仿宋_GB2312"/>
          <w:color w:val="000000"/>
          <w:sz w:val="24"/>
          <w:szCs w:val="24"/>
          <w:highlight w:val="none"/>
        </w:rPr>
        <w:br w:type="page" w:clear="all"/>
      </w:r>
      <w:bookmarkStart w:id="200" w:name="_Toc8870"/>
      <w:r>
        <w:rPr>
          <w:rFonts w:hint="eastAsia" w:ascii="方正仿宋_GB2312" w:hAnsi="方正仿宋_GB2312" w:eastAsia="方正仿宋_GB2312" w:cs="方正仿宋_GB2312"/>
          <w:color w:val="000000"/>
          <w:sz w:val="24"/>
          <w:szCs w:val="24"/>
          <w:highlight w:val="none"/>
        </w:rPr>
        <w:t xml:space="preserve">                   </w:t>
      </w:r>
      <w:r>
        <w:rPr>
          <w:rFonts w:hint="eastAsia" w:ascii="方正仿宋_GB2312" w:hAnsi="方正仿宋_GB2312" w:eastAsia="方正仿宋_GB2312" w:cs="方正仿宋_GB2312"/>
          <w:b/>
          <w:color w:val="000000"/>
          <w:sz w:val="36"/>
          <w:szCs w:val="36"/>
          <w:highlight w:val="none"/>
        </w:rPr>
        <w:t xml:space="preserve">第五章  评标方法与评标</w:t>
      </w:r>
      <w:r>
        <w:rPr>
          <w:rFonts w:hint="eastAsia" w:ascii="方正仿宋_GB2312" w:hAnsi="方正仿宋_GB2312" w:eastAsia="方正仿宋_GB2312" w:cs="方正仿宋_GB2312"/>
          <w:b/>
          <w:bCs/>
          <w:color w:val="000000"/>
          <w:sz w:val="36"/>
          <w:szCs w:val="36"/>
          <w:highlight w:val="none"/>
        </w:rPr>
        <w:t xml:space="preserve">标准</w:t>
      </w:r>
      <w:bookmarkEnd w:id="200"/>
      <w:r>
        <w:rPr>
          <w:rFonts w:hint="eastAsia" w:ascii="方正仿宋_GB2312" w:hAnsi="方正仿宋_GB2312" w:eastAsia="方正仿宋_GB2312" w:cs="方正仿宋_GB2312"/>
          <w:bCs/>
          <w:color w:val="000000"/>
          <w:sz w:val="36"/>
          <w:szCs w:val="36"/>
          <w:highlight w:val="none"/>
        </w:rPr>
      </w:r>
      <w:r/>
    </w:p>
    <w:p>
      <w:pPr>
        <w:pStyle w:val="961"/>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一、评审方法：</w:t>
      </w:r>
      <w:r>
        <w:rPr>
          <w:rFonts w:hint="eastAsia" w:ascii="方正仿宋_GB2312" w:hAnsi="方正仿宋_GB2312" w:eastAsia="方正仿宋_GB2312" w:cs="方正仿宋_GB2312"/>
          <w:b/>
          <w:bCs/>
          <w:color w:val="000000"/>
          <w:sz w:val="24"/>
          <w:szCs w:val="24"/>
          <w:highlight w:val="none"/>
        </w:rPr>
      </w:r>
      <w:r/>
    </w:p>
    <w:p>
      <w:pPr>
        <w:pStyle w:val="961"/>
        <w:ind w:firstLine="555"/>
        <w:spacing w:line="5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采用综合评分法，由评标委员会对投标人资格进行审查，然后对符合资格的投标人的投标文件进行符合性审查，最后评标委员会对符合性审查合格的投标文件商务、技术部分进行评估，综合比较与评价。投标人商务、技术部分和价格部分的合计分值，为该投标人的评标总得分。</w:t>
      </w:r>
      <w:r>
        <w:rPr>
          <w:rFonts w:hint="eastAsia" w:ascii="方正仿宋_GB2312" w:hAnsi="方正仿宋_GB2312" w:eastAsia="方正仿宋_GB2312" w:cs="方正仿宋_GB2312"/>
          <w:color w:val="000000"/>
          <w:sz w:val="24"/>
          <w:szCs w:val="24"/>
          <w:highlight w:val="none"/>
        </w:rPr>
      </w:r>
      <w:r/>
    </w:p>
    <w:p>
      <w:pPr>
        <w:pStyle w:val="961"/>
        <w:ind w:firstLine="555"/>
        <w:spacing w:line="5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评标结果按评审后得分由高到低顺序排列，确定中标候选人名单并按顺序确定中标人。得分相同的，按投标报价由低到高顺序排列。得分且投标报价相同的并列,按照技术指标优劣顺序推荐。</w:t>
      </w:r>
      <w:r>
        <w:rPr>
          <w:rFonts w:hint="eastAsia" w:ascii="方正仿宋_GB2312" w:hAnsi="方正仿宋_GB2312" w:eastAsia="方正仿宋_GB2312" w:cs="方正仿宋_GB2312"/>
          <w:b/>
          <w:bCs/>
          <w:color w:val="000000"/>
          <w:sz w:val="24"/>
          <w:szCs w:val="24"/>
          <w:highlight w:val="none"/>
        </w:rPr>
      </w:r>
      <w:r/>
    </w:p>
    <w:p>
      <w:pPr>
        <w:pStyle w:val="961"/>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二、政府采购政策功能落实</w:t>
      </w:r>
      <w:r>
        <w:rPr>
          <w:rFonts w:hint="eastAsia" w:ascii="方正仿宋_GB2312" w:hAnsi="方正仿宋_GB2312" w:eastAsia="方正仿宋_GB2312" w:cs="方正仿宋_GB2312"/>
          <w:color w:val="000000"/>
          <w:sz w:val="24"/>
          <w:szCs w:val="24"/>
          <w:highlight w:val="none"/>
        </w:rPr>
      </w:r>
      <w:r/>
    </w:p>
    <w:p>
      <w:pPr>
        <w:pStyle w:val="961"/>
        <w:ind w:firstLine="570"/>
        <w:spacing w:line="5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1、小微型企业价格扣除</w:t>
      </w:r>
      <w:r>
        <w:rPr>
          <w:rFonts w:hint="eastAsia" w:ascii="方正仿宋_GB2312" w:hAnsi="方正仿宋_GB2312" w:eastAsia="方正仿宋_GB2312" w:cs="方正仿宋_GB2312"/>
          <w:bCs/>
          <w:color w:val="000000"/>
          <w:sz w:val="24"/>
          <w:szCs w:val="24"/>
          <w:highlight w:val="none"/>
        </w:rPr>
      </w:r>
      <w:r/>
    </w:p>
    <w:p>
      <w:pPr>
        <w:pStyle w:val="1032"/>
        <w:ind w:firstLine="48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（1）本项目对小型和微型企业产品给予</w:t>
      </w:r>
      <w:r>
        <w:rPr>
          <w:rFonts w:hint="eastAsia" w:ascii="方正仿宋_GB2312" w:hAnsi="方正仿宋_GB2312" w:eastAsia="方正仿宋_GB2312" w:cs="方正仿宋_GB2312"/>
          <w:b/>
          <w:color w:val="000000"/>
          <w:sz w:val="24"/>
          <w:szCs w:val="24"/>
          <w:highlight w:val="none"/>
        </w:rPr>
        <w:t xml:space="preserve">10%的扣除价格</w:t>
      </w:r>
      <w:r>
        <w:rPr>
          <w:rFonts w:hint="eastAsia" w:ascii="方正仿宋_GB2312" w:hAnsi="方正仿宋_GB2312" w:eastAsia="方正仿宋_GB2312" w:cs="方正仿宋_GB2312"/>
          <w:bCs/>
          <w:color w:val="000000"/>
          <w:sz w:val="24"/>
          <w:szCs w:val="24"/>
          <w:highlight w:val="none"/>
        </w:rPr>
        <w:t xml:space="preserve">，用扣除后的价格参与评审。</w:t>
      </w:r>
      <w:r>
        <w:rPr>
          <w:rFonts w:hint="eastAsia" w:ascii="方正仿宋_GB2312" w:hAnsi="方正仿宋_GB2312" w:eastAsia="方正仿宋_GB2312" w:cs="方正仿宋_GB2312"/>
          <w:color w:val="000000"/>
          <w:sz w:val="24"/>
          <w:szCs w:val="24"/>
          <w:highlight w:val="none"/>
        </w:rPr>
      </w:r>
      <w:r/>
    </w:p>
    <w:p>
      <w:pPr>
        <w:pStyle w:val="961"/>
        <w:ind w:firstLine="570"/>
        <w:spacing w:line="5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（2）投标人需按照《政府采购促进中小企业发展管理办法》（财库〔2020〕46号）的规定提供相应的《中小企业声明函》。</w:t>
      </w:r>
      <w:r>
        <w:rPr>
          <w:rFonts w:hint="eastAsia" w:ascii="方正仿宋_GB2312" w:hAnsi="方正仿宋_GB2312" w:eastAsia="方正仿宋_GB2312" w:cs="方正仿宋_GB2312"/>
          <w:bCs/>
          <w:color w:val="000000"/>
          <w:sz w:val="24"/>
          <w:szCs w:val="24"/>
          <w:highlight w:val="none"/>
        </w:rPr>
      </w:r>
      <w:r/>
    </w:p>
    <w:p>
      <w:pPr>
        <w:pStyle w:val="961"/>
        <w:ind w:firstLine="570"/>
        <w:spacing w:line="5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（3）企业标准请参照《关于印发中小企业划型标准规定的通知》（工信部联企业〔2011〕300号）文件规定自行填写。</w:t>
      </w:r>
      <w:r>
        <w:rPr>
          <w:rFonts w:hint="eastAsia" w:ascii="方正仿宋_GB2312" w:hAnsi="方正仿宋_GB2312" w:eastAsia="方正仿宋_GB2312" w:cs="方正仿宋_GB2312"/>
          <w:bCs/>
          <w:color w:val="000000"/>
          <w:sz w:val="24"/>
          <w:szCs w:val="24"/>
          <w:highlight w:val="none"/>
        </w:rPr>
      </w:r>
      <w:r/>
    </w:p>
    <w:p>
      <w:pPr>
        <w:pStyle w:val="961"/>
        <w:ind w:firstLine="570"/>
        <w:spacing w:line="5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2、残疾人福利单位价格扣除</w:t>
      </w:r>
      <w:r>
        <w:rPr>
          <w:rFonts w:hint="eastAsia" w:ascii="方正仿宋_GB2312" w:hAnsi="方正仿宋_GB2312" w:eastAsia="方正仿宋_GB2312" w:cs="方正仿宋_GB2312"/>
          <w:bCs/>
          <w:color w:val="000000"/>
          <w:sz w:val="24"/>
          <w:szCs w:val="24"/>
          <w:highlight w:val="none"/>
        </w:rPr>
      </w:r>
      <w:r/>
    </w:p>
    <w:p>
      <w:pPr>
        <w:pStyle w:val="961"/>
        <w:ind w:firstLine="570"/>
        <w:spacing w:line="5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（1）本项目对残疾人福利性单位，给予</w:t>
      </w:r>
      <w:r>
        <w:rPr>
          <w:rFonts w:hint="eastAsia" w:ascii="方正仿宋_GB2312" w:hAnsi="方正仿宋_GB2312" w:eastAsia="方正仿宋_GB2312" w:cs="方正仿宋_GB2312"/>
          <w:b/>
          <w:color w:val="000000"/>
          <w:sz w:val="24"/>
          <w:szCs w:val="24"/>
          <w:highlight w:val="none"/>
        </w:rPr>
        <w:t xml:space="preserve">10%</w:t>
      </w:r>
      <w:r>
        <w:rPr>
          <w:rFonts w:hint="eastAsia" w:ascii="方正仿宋_GB2312" w:hAnsi="方正仿宋_GB2312" w:eastAsia="方正仿宋_GB2312" w:cs="方正仿宋_GB2312"/>
          <w:bCs/>
          <w:color w:val="000000"/>
          <w:sz w:val="24"/>
          <w:szCs w:val="24"/>
          <w:highlight w:val="none"/>
        </w:rPr>
        <w:t xml:space="preserve">的价格扣除，用扣除后的价格参与评审。</w:t>
      </w:r>
      <w:r>
        <w:rPr>
          <w:rFonts w:hint="eastAsia" w:ascii="方正仿宋_GB2312" w:hAnsi="方正仿宋_GB2312" w:eastAsia="方正仿宋_GB2312" w:cs="方正仿宋_GB2312"/>
          <w:bCs/>
          <w:color w:val="000000"/>
          <w:sz w:val="24"/>
          <w:szCs w:val="24"/>
          <w:highlight w:val="none"/>
        </w:rPr>
      </w:r>
      <w:r/>
    </w:p>
    <w:p>
      <w:pPr>
        <w:pStyle w:val="961"/>
        <w:ind w:firstLine="570"/>
        <w:spacing w:line="5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（2）残疾人福利单位需按照招标文件的要求提供《残疾人福利性单位声明函》。</w:t>
      </w:r>
      <w:r>
        <w:rPr>
          <w:rFonts w:hint="eastAsia" w:ascii="方正仿宋_GB2312" w:hAnsi="方正仿宋_GB2312" w:eastAsia="方正仿宋_GB2312" w:cs="方正仿宋_GB2312"/>
          <w:bCs/>
          <w:color w:val="000000"/>
          <w:sz w:val="24"/>
          <w:szCs w:val="24"/>
          <w:highlight w:val="none"/>
        </w:rPr>
      </w:r>
      <w:r/>
    </w:p>
    <w:p>
      <w:pPr>
        <w:pStyle w:val="961"/>
        <w:ind w:firstLine="570"/>
        <w:spacing w:line="5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（3）残疾人福利单位标准请参照《关于促进残疾人就业政府采购政策的通知》（财库〔2017〕141号）。</w:t>
      </w:r>
      <w:r>
        <w:rPr>
          <w:rFonts w:hint="eastAsia" w:ascii="方正仿宋_GB2312" w:hAnsi="方正仿宋_GB2312" w:eastAsia="方正仿宋_GB2312" w:cs="方正仿宋_GB2312"/>
          <w:b/>
          <w:color w:val="000000"/>
          <w:sz w:val="24"/>
          <w:szCs w:val="24"/>
          <w:highlight w:val="none"/>
        </w:rPr>
      </w:r>
      <w:r/>
    </w:p>
    <w:p>
      <w:pPr>
        <w:pStyle w:val="961"/>
        <w:ind w:firstLine="570"/>
        <w:spacing w:line="5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3、监狱和戒毒企业价格扣除</w:t>
      </w:r>
      <w:r>
        <w:rPr>
          <w:rFonts w:hint="eastAsia" w:ascii="方正仿宋_GB2312" w:hAnsi="方正仿宋_GB2312" w:eastAsia="方正仿宋_GB2312" w:cs="方正仿宋_GB2312"/>
          <w:bCs/>
          <w:color w:val="000000"/>
          <w:sz w:val="24"/>
          <w:szCs w:val="24"/>
          <w:highlight w:val="none"/>
        </w:rPr>
      </w:r>
      <w:r/>
    </w:p>
    <w:p>
      <w:pPr>
        <w:pStyle w:val="961"/>
        <w:ind w:firstLine="570"/>
        <w:spacing w:line="5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（1）本项目对监狱和戒毒企业（简称监狱企业）给予</w:t>
      </w:r>
      <w:r>
        <w:rPr>
          <w:rFonts w:hint="eastAsia" w:ascii="方正仿宋_GB2312" w:hAnsi="方正仿宋_GB2312" w:eastAsia="方正仿宋_GB2312" w:cs="方正仿宋_GB2312"/>
          <w:b/>
          <w:color w:val="000000"/>
          <w:sz w:val="24"/>
          <w:szCs w:val="24"/>
          <w:highlight w:val="none"/>
        </w:rPr>
        <w:t xml:space="preserve">10%</w:t>
      </w:r>
      <w:r>
        <w:rPr>
          <w:rFonts w:hint="eastAsia" w:ascii="方正仿宋_GB2312" w:hAnsi="方正仿宋_GB2312" w:eastAsia="方正仿宋_GB2312" w:cs="方正仿宋_GB2312"/>
          <w:bCs/>
          <w:color w:val="000000"/>
          <w:sz w:val="24"/>
          <w:szCs w:val="24"/>
          <w:highlight w:val="none"/>
        </w:rPr>
        <w:t xml:space="preserve">的价格扣除，用扣除后的价格参与评审。</w:t>
      </w:r>
      <w:r>
        <w:rPr>
          <w:rFonts w:hint="eastAsia" w:ascii="方正仿宋_GB2312" w:hAnsi="方正仿宋_GB2312" w:eastAsia="方正仿宋_GB2312" w:cs="方正仿宋_GB2312"/>
          <w:bCs/>
          <w:color w:val="000000"/>
          <w:sz w:val="24"/>
          <w:szCs w:val="24"/>
          <w:highlight w:val="none"/>
        </w:rPr>
      </w:r>
      <w:r/>
    </w:p>
    <w:p>
      <w:pPr>
        <w:pStyle w:val="961"/>
        <w:ind w:firstLine="570"/>
        <w:spacing w:line="5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（2）监狱企业参加政府采购活动时，需提供由省级以上监狱管理局、戒毒管理局(含新疆生产建设兵团)出具的属于监狱企业的证明文件。投标人如不提供上述证明文件，价格将不做相应扣除。</w:t>
      </w:r>
      <w:r>
        <w:rPr>
          <w:rFonts w:hint="eastAsia" w:ascii="方正仿宋_GB2312" w:hAnsi="方正仿宋_GB2312" w:eastAsia="方正仿宋_GB2312" w:cs="方正仿宋_GB2312"/>
          <w:bCs/>
          <w:color w:val="000000"/>
          <w:sz w:val="24"/>
          <w:szCs w:val="24"/>
          <w:highlight w:val="none"/>
        </w:rPr>
      </w:r>
      <w:r/>
    </w:p>
    <w:p>
      <w:pPr>
        <w:pStyle w:val="961"/>
        <w:ind w:firstLine="570"/>
        <w:spacing w:line="5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（3）监狱企业标准请参照《关于政府采购支持监狱企业发展有关问题的通知》（财库〔2014〕68号）。</w:t>
      </w:r>
      <w:r>
        <w:rPr>
          <w:rFonts w:hint="eastAsia" w:ascii="方正仿宋_GB2312" w:hAnsi="方正仿宋_GB2312" w:eastAsia="方正仿宋_GB2312" w:cs="方正仿宋_GB2312"/>
          <w:bCs/>
          <w:color w:val="000000"/>
          <w:sz w:val="24"/>
          <w:szCs w:val="24"/>
          <w:highlight w:val="none"/>
        </w:rPr>
      </w:r>
      <w:r/>
    </w:p>
    <w:p>
      <w:pPr>
        <w:pStyle w:val="961"/>
        <w:ind w:firstLine="570"/>
        <w:spacing w:line="5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4、残疾人福利单位、监狱企业属于小型、微型企业的，不重复享受政策。</w:t>
      </w:r>
      <w:r>
        <w:rPr>
          <w:rFonts w:hint="eastAsia" w:ascii="方正仿宋_GB2312" w:hAnsi="方正仿宋_GB2312" w:eastAsia="方正仿宋_GB2312" w:cs="方正仿宋_GB2312"/>
          <w:bCs/>
          <w:color w:val="000000"/>
          <w:sz w:val="24"/>
          <w:szCs w:val="24"/>
          <w:highlight w:val="none"/>
        </w:rPr>
      </w:r>
      <w:r/>
    </w:p>
    <w:p>
      <w:pPr>
        <w:pStyle w:val="961"/>
        <w:ind w:firstLine="570"/>
        <w:spacing w:line="5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5、如本项目同意联合体参加投标或同意分包履行合同的，大中型企业与小微企业（残疾人福利单位、监狱企业）组成联合体或者大中型企业向</w:t>
      </w:r>
      <w:r>
        <w:rPr>
          <w:rFonts w:hint="eastAsia" w:ascii="方正仿宋_GB2312" w:hAnsi="方正仿宋_GB2312" w:eastAsia="方正仿宋_GB2312" w:cs="方正仿宋_GB2312"/>
          <w:color w:val="000000"/>
          <w:sz w:val="24"/>
          <w:szCs w:val="28"/>
          <w:highlight w:val="none"/>
        </w:rPr>
        <w:t xml:space="preserve">一家或多家</w:t>
      </w:r>
      <w:r>
        <w:rPr>
          <w:rFonts w:hint="eastAsia" w:ascii="方正仿宋_GB2312" w:hAnsi="方正仿宋_GB2312" w:eastAsia="方正仿宋_GB2312" w:cs="方正仿宋_GB2312"/>
          <w:bCs/>
          <w:color w:val="000000"/>
          <w:sz w:val="24"/>
          <w:szCs w:val="24"/>
          <w:highlight w:val="none"/>
        </w:rPr>
        <w:t xml:space="preserve">小微企业（残疾人福利单位、监狱企业）分包的，对联合协议或者分包意向协议约定小微企业合同份额占到合同总金额30%以上的，对联合体或者大中型企业的报价给予4%的价格扣除，用扣除后的价格参与评审。</w:t>
      </w:r>
      <w:r>
        <w:rPr>
          <w:rFonts w:hint="eastAsia" w:ascii="方正仿宋_GB2312" w:hAnsi="方正仿宋_GB2312" w:eastAsia="方正仿宋_GB2312" w:cs="方正仿宋_GB2312"/>
          <w:bCs/>
          <w:color w:val="000000"/>
          <w:sz w:val="24"/>
          <w:szCs w:val="24"/>
          <w:highlight w:val="none"/>
        </w:rPr>
      </w:r>
      <w:r/>
    </w:p>
    <w:p>
      <w:pPr>
        <w:pStyle w:val="961"/>
        <w:ind w:firstLine="570"/>
        <w:spacing w:line="5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6、联合体各方均为小型、微型企业（残疾人福利单位、监狱企业）的，联合体享受10%价格扣除，用扣除后的价格参与评审。</w:t>
      </w:r>
      <w:r>
        <w:rPr>
          <w:rFonts w:hint="eastAsia" w:ascii="方正仿宋_GB2312" w:hAnsi="方正仿宋_GB2312" w:eastAsia="方正仿宋_GB2312" w:cs="方正仿宋_GB2312"/>
          <w:bCs/>
          <w:color w:val="000000"/>
          <w:sz w:val="24"/>
          <w:szCs w:val="24"/>
          <w:highlight w:val="none"/>
        </w:rPr>
      </w:r>
      <w:r/>
    </w:p>
    <w:p>
      <w:pPr>
        <w:pStyle w:val="961"/>
        <w:ind w:firstLine="570"/>
        <w:spacing w:line="5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7、专门面向中小企业采购的项目或者采购包，不再执行价格评审优惠的扶持政策。</w:t>
      </w:r>
      <w:r>
        <w:rPr>
          <w:rFonts w:hint="eastAsia" w:ascii="方正仿宋_GB2312" w:hAnsi="方正仿宋_GB2312" w:eastAsia="方正仿宋_GB2312" w:cs="方正仿宋_GB2312"/>
          <w:bCs/>
          <w:color w:val="000000"/>
          <w:sz w:val="24"/>
          <w:szCs w:val="24"/>
          <w:highlight w:val="none"/>
        </w:rPr>
      </w:r>
      <w:r/>
    </w:p>
    <w:p>
      <w:pPr>
        <w:pStyle w:val="961"/>
        <w:ind w:firstLine="570"/>
        <w:spacing w:line="5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8、采购本国产品的支持政策</w:t>
      </w:r>
      <w:r>
        <w:rPr>
          <w:rFonts w:hint="eastAsia" w:ascii="方正仿宋_GB2312" w:hAnsi="方正仿宋_GB2312" w:eastAsia="方正仿宋_GB2312" w:cs="方正仿宋_GB2312"/>
          <w:bCs/>
          <w:color w:val="000000"/>
          <w:sz w:val="24"/>
          <w:szCs w:val="24"/>
          <w:highlight w:val="none"/>
        </w:rPr>
      </w:r>
      <w:r/>
    </w:p>
    <w:p>
      <w:pPr>
        <w:pStyle w:val="961"/>
        <w:ind w:firstLine="570"/>
        <w:spacing w:line="5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方正仿宋_GB2312" w:hAnsi="方正仿宋_GB2312" w:eastAsia="方正仿宋_GB2312" w:cs="方正仿宋_GB2312"/>
          <w:bCs/>
          <w:color w:val="000000"/>
          <w:sz w:val="24"/>
          <w:szCs w:val="24"/>
          <w:highlight w:val="none"/>
        </w:rPr>
      </w:r>
      <w:r/>
    </w:p>
    <w:p>
      <w:pPr>
        <w:pStyle w:val="961"/>
        <w:ind w:firstLine="570"/>
        <w:spacing w:line="5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rPr>
          <w:rFonts w:hint="eastAsia" w:ascii="方正仿宋_GB2312" w:hAnsi="方正仿宋_GB2312" w:eastAsia="方正仿宋_GB2312" w:cs="方正仿宋_GB2312"/>
          <w:bCs/>
          <w:color w:val="000000"/>
          <w:sz w:val="24"/>
          <w:szCs w:val="24"/>
          <w:highlight w:val="none"/>
        </w:rPr>
      </w:r>
      <w:r/>
    </w:p>
    <w:p>
      <w:pPr>
        <w:pStyle w:val="961"/>
        <w:ind w:firstLine="570"/>
        <w:spacing w:line="5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9、根据《江苏省政府采购信用管理暂行办法》的规定，投标人信用评价结果为三星的扣2分，评价结果为二星的扣3分，评价结果为一星的扣4分。</w:t>
      </w:r>
      <w:r>
        <w:rPr>
          <w:rFonts w:hint="eastAsia" w:ascii="方正仿宋_GB2312" w:hAnsi="方正仿宋_GB2312" w:eastAsia="方正仿宋_GB2312" w:cs="方正仿宋_GB2312"/>
          <w:bCs/>
          <w:color w:val="000000"/>
          <w:sz w:val="24"/>
          <w:szCs w:val="24"/>
          <w:highlight w:val="none"/>
        </w:rPr>
      </w:r>
      <w:r/>
    </w:p>
    <w:p>
      <w:pPr>
        <w:pStyle w:val="961"/>
        <w:ind w:firstLine="482"/>
        <w:jc w:val="left"/>
        <w:spacing w:line="5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三、评标方法与评标标准</w:t>
      </w:r>
      <w:r>
        <w:rPr>
          <w:rFonts w:hint="eastAsia" w:ascii="方正仿宋_GB2312" w:hAnsi="方正仿宋_GB2312" w:eastAsia="方正仿宋_GB2312" w:cs="方正仿宋_GB2312"/>
          <w:b/>
          <w:color w:val="000000"/>
          <w:sz w:val="24"/>
          <w:szCs w:val="24"/>
          <w:highlight w:val="none"/>
        </w:rPr>
      </w:r>
      <w:r/>
    </w:p>
    <w:p>
      <w:pPr>
        <w:pStyle w:val="1032"/>
        <w:ind w:firstLine="0"/>
        <w:spacing w:line="5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本项目采用综合评分法。评委会将按下列评审因素与评审标准进行评分，总分值为100分。</w:t>
      </w:r>
      <w:r>
        <w:rPr>
          <w:rFonts w:hint="eastAsia" w:ascii="方正仿宋_GB2312" w:hAnsi="方正仿宋_GB2312" w:eastAsia="方正仿宋_GB2312" w:cs="方正仿宋_GB2312"/>
          <w:color w:val="000000"/>
          <w:sz w:val="24"/>
          <w:szCs w:val="24"/>
          <w:highlight w:val="none"/>
        </w:rPr>
      </w:r>
      <w:r/>
    </w:p>
    <w:p>
      <w:pPr>
        <w:pStyle w:val="961"/>
        <w:numPr>
          <w:ilvl w:val="0"/>
          <w:numId w:val="10"/>
        </w:numPr>
        <w:spacing w:line="5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价格分：</w:t>
      </w:r>
      <w:r>
        <w:rPr>
          <w:rFonts w:ascii="方正仿宋_GB2312" w:hAnsi="方正仿宋_GB2312" w:eastAsia="方正仿宋_GB2312" w:cs="方正仿宋_GB2312"/>
          <w:b/>
          <w:bCs/>
          <w:color w:val="000000"/>
          <w:sz w:val="24"/>
          <w:szCs w:val="24"/>
          <w:highlight w:val="none"/>
        </w:rPr>
        <w:t xml:space="preserve">15</w:t>
      </w:r>
      <w:r>
        <w:rPr>
          <w:rFonts w:hint="eastAsia" w:ascii="方正仿宋_GB2312" w:hAnsi="方正仿宋_GB2312" w:eastAsia="方正仿宋_GB2312" w:cs="方正仿宋_GB2312"/>
          <w:b/>
          <w:bCs/>
          <w:color w:val="000000"/>
          <w:sz w:val="24"/>
          <w:szCs w:val="24"/>
          <w:highlight w:val="none"/>
        </w:rPr>
        <w:t xml:space="preserve">分</w:t>
      </w:r>
      <w:r>
        <w:rPr>
          <w:rFonts w:hint="eastAsia" w:ascii="方正仿宋_GB2312" w:hAnsi="方正仿宋_GB2312" w:eastAsia="方正仿宋_GB2312" w:cs="方正仿宋_GB2312"/>
          <w:b/>
          <w:bCs/>
          <w:color w:val="000000"/>
          <w:sz w:val="24"/>
          <w:szCs w:val="24"/>
          <w:highlight w:val="none"/>
        </w:rPr>
      </w:r>
      <w:r/>
    </w:p>
    <w:p>
      <w:pPr>
        <w:pStyle w:val="961"/>
        <w:ind w:firstLine="480"/>
        <w:spacing w:line="5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价格分统一采用低价优先法计算，即满足招标文件要求且投标价格最低的投标报价为评标基准价，其价格分为满分。其他投标人的价格分统一按照下列公式计算：</w:t>
      </w:r>
      <w:r>
        <w:rPr>
          <w:rFonts w:hint="eastAsia" w:ascii="方正仿宋_GB2312" w:hAnsi="方正仿宋_GB2312" w:eastAsia="方正仿宋_GB2312" w:cs="方正仿宋_GB2312"/>
          <w:color w:val="000000"/>
          <w:sz w:val="24"/>
          <w:szCs w:val="24"/>
          <w:highlight w:val="none"/>
        </w:rPr>
      </w:r>
      <w:r/>
    </w:p>
    <w:p>
      <w:pPr>
        <w:pStyle w:val="995"/>
        <w:ind w:left="0" w:firstLine="480"/>
        <w:spacing w:after="0" w:line="5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投标报价得分=（评标基准价/投标报价）×价格权值×100</w:t>
      </w:r>
      <w:r>
        <w:rPr>
          <w:rFonts w:hint="eastAsia" w:ascii="方正仿宋_GB2312" w:hAnsi="方正仿宋_GB2312" w:eastAsia="方正仿宋_GB2312" w:cs="方正仿宋_GB2312"/>
          <w:color w:val="000000"/>
          <w:sz w:val="24"/>
          <w:szCs w:val="24"/>
          <w:highlight w:val="none"/>
        </w:rPr>
      </w:r>
      <w:r/>
    </w:p>
    <w:p>
      <w:pPr>
        <w:pStyle w:val="961"/>
        <w:spacing w:line="5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r>
      <w:r/>
    </w:p>
    <w:p>
      <w:pPr>
        <w:spacing w:line="5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r>
      <w:r>
        <w:rPr>
          <w:rFonts w:hint="eastAsia" w:ascii="方正仿宋_GB2312" w:hAnsi="方正仿宋_GB2312" w:eastAsia="方正仿宋_GB2312" w:cs="方正仿宋_GB2312"/>
          <w:b/>
          <w:bCs/>
          <w:color w:val="000000"/>
          <w:sz w:val="24"/>
          <w:szCs w:val="24"/>
          <w:highlight w:val="none"/>
        </w:rPr>
      </w:r>
    </w:p>
    <w:p>
      <w:pPr>
        <w:pStyle w:val="961"/>
        <w:spacing w:line="5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r>
      <w:r/>
    </w:p>
    <w:p>
      <w:pPr>
        <w:pStyle w:val="961"/>
        <w:numPr>
          <w:ilvl w:val="0"/>
          <w:numId w:val="10"/>
        </w:numPr>
        <w:spacing w:line="5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商务技术分：</w:t>
      </w:r>
      <w:r>
        <w:rPr>
          <w:rFonts w:ascii="方正仿宋_GB2312" w:hAnsi="方正仿宋_GB2312" w:eastAsia="方正仿宋_GB2312" w:cs="方正仿宋_GB2312"/>
          <w:b/>
          <w:bCs/>
          <w:color w:val="000000"/>
          <w:sz w:val="24"/>
          <w:szCs w:val="24"/>
          <w:highlight w:val="none"/>
        </w:rPr>
        <w:t xml:space="preserve">85</w:t>
      </w:r>
      <w:r>
        <w:rPr>
          <w:rFonts w:hint="eastAsia" w:ascii="方正仿宋_GB2312" w:hAnsi="方正仿宋_GB2312" w:eastAsia="方正仿宋_GB2312" w:cs="方正仿宋_GB2312"/>
          <w:b/>
          <w:bCs/>
          <w:color w:val="000000"/>
          <w:sz w:val="24"/>
          <w:szCs w:val="24"/>
          <w:highlight w:val="none"/>
        </w:rPr>
        <w:t xml:space="preserve">分。</w:t>
      </w:r>
      <w:r>
        <w:rPr>
          <w:rFonts w:hint="eastAsia" w:ascii="方正仿宋_GB2312" w:hAnsi="方正仿宋_GB2312" w:eastAsia="方正仿宋_GB2312" w:cs="方正仿宋_GB2312"/>
          <w:b/>
          <w:bCs/>
          <w:color w:val="000000"/>
          <w:sz w:val="24"/>
          <w:szCs w:val="24"/>
          <w:highlight w:val="none"/>
        </w:rPr>
      </w:r>
      <w:r/>
    </w:p>
    <w:p>
      <w:pPr>
        <w:pStyle w:val="961"/>
        <w:ind w:firstLine="241"/>
        <w:spacing w:line="5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商务技术分是所有评委评分的算术平均值，分值保留小数点后两位。</w:t>
      </w:r>
      <w:r>
        <w:rPr>
          <w:rFonts w:hint="eastAsia" w:ascii="方正仿宋_GB2312" w:hAnsi="方正仿宋_GB2312" w:eastAsia="方正仿宋_GB2312" w:cs="方正仿宋_GB2312"/>
          <w:b/>
          <w:color w:val="000000"/>
          <w:sz w:val="24"/>
          <w:szCs w:val="24"/>
          <w:highlight w:val="none"/>
        </w:rPr>
      </w:r>
      <w:r/>
    </w:p>
    <w:tbl>
      <w:tblPr>
        <w:tblW w:w="10528"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0"/>
        <w:gridCol w:w="930"/>
        <w:gridCol w:w="1053"/>
        <w:gridCol w:w="7925"/>
      </w:tblGrid>
      <w:tr>
        <w:trPr>
          <w:cantSplit/>
          <w:trHeight w:val="409"/>
          <w:tblHeader/>
        </w:trPr>
        <w:tc>
          <w:tcPr>
            <w:gridSpan w:val="2"/>
            <w:tcMar>
              <w:left w:w="0" w:type="dxa"/>
              <w:top w:w="0" w:type="dxa"/>
              <w:right w:w="0" w:type="dxa"/>
              <w:bottom w:w="0" w:type="dxa"/>
            </w:tcMar>
            <w:tcW w:w="1550" w:type="dxa"/>
            <w:vAlign w:val="center"/>
            <w:textDirection w:val="lrTb"/>
            <w:noWrap w:val="false"/>
          </w:tcPr>
          <w:p>
            <w:pPr>
              <w:pStyle w:val="961"/>
              <w:jc w:val="center"/>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Cs w:val="21"/>
                <w:highlight w:val="none"/>
              </w:rPr>
              <w:t xml:space="preserve">评审因素</w:t>
            </w:r>
            <w:r>
              <w:rPr>
                <w:rFonts w:hint="eastAsia" w:ascii="方正仿宋_GB2312" w:hAnsi="方正仿宋_GB2312" w:eastAsia="方正仿宋_GB2312" w:cs="方正仿宋_GB2312"/>
                <w:color w:val="000000"/>
                <w:highlight w:val="none"/>
              </w:rPr>
            </w:r>
            <w:r/>
          </w:p>
        </w:tc>
        <w:tc>
          <w:tcPr>
            <w:tcMar>
              <w:left w:w="0" w:type="dxa"/>
              <w:top w:w="0" w:type="dxa"/>
              <w:right w:w="0" w:type="dxa"/>
              <w:bottom w:w="0" w:type="dxa"/>
            </w:tcMar>
            <w:tcW w:w="1053" w:type="dxa"/>
            <w:vAlign w:val="center"/>
            <w:textDirection w:val="lrTb"/>
            <w:noWrap w:val="false"/>
          </w:tcPr>
          <w:p>
            <w:pPr>
              <w:pStyle w:val="961"/>
              <w:jc w:val="center"/>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分值</w:t>
            </w:r>
            <w:r>
              <w:rPr>
                <w:rFonts w:hint="eastAsia" w:ascii="方正仿宋_GB2312" w:hAnsi="方正仿宋_GB2312" w:eastAsia="方正仿宋_GB2312" w:cs="方正仿宋_GB2312"/>
                <w:color w:val="000000"/>
                <w:szCs w:val="21"/>
                <w:highlight w:val="none"/>
              </w:rPr>
            </w:r>
            <w:r/>
          </w:p>
        </w:tc>
        <w:tc>
          <w:tcPr>
            <w:tcMar>
              <w:left w:w="0" w:type="dxa"/>
              <w:top w:w="0" w:type="dxa"/>
              <w:right w:w="0" w:type="dxa"/>
              <w:bottom w:w="0" w:type="dxa"/>
            </w:tcMar>
            <w:tcW w:w="7925" w:type="dxa"/>
            <w:vAlign w:val="center"/>
            <w:textDirection w:val="lrTb"/>
            <w:noWrap w:val="false"/>
          </w:tcPr>
          <w:p>
            <w:pPr>
              <w:pStyle w:val="961"/>
              <w:jc w:val="center"/>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Cs w:val="21"/>
                <w:highlight w:val="none"/>
              </w:rPr>
              <w:t xml:space="preserve">评审标准</w:t>
            </w:r>
            <w:r>
              <w:rPr>
                <w:rFonts w:hint="eastAsia" w:ascii="方正仿宋_GB2312" w:hAnsi="方正仿宋_GB2312" w:eastAsia="方正仿宋_GB2312" w:cs="方正仿宋_GB2312"/>
                <w:color w:val="000000"/>
                <w:highlight w:val="none"/>
              </w:rPr>
            </w:r>
            <w:r/>
          </w:p>
        </w:tc>
      </w:tr>
      <w:tr>
        <w:trPr>
          <w:cantSplit/>
          <w:trHeight w:val="1239"/>
        </w:trPr>
        <w:tc>
          <w:tcPr>
            <w:tcMar>
              <w:left w:w="0" w:type="dxa"/>
              <w:top w:w="0" w:type="dxa"/>
              <w:right w:w="0" w:type="dxa"/>
              <w:bottom w:w="0" w:type="dxa"/>
            </w:tcMar>
            <w:tcW w:w="620" w:type="dxa"/>
            <w:vAlign w:val="center"/>
            <w:vMerge w:val="restart"/>
            <w:textDirection w:val="lrTb"/>
            <w:noWrap w:val="false"/>
          </w:tcPr>
          <w:p>
            <w:pPr>
              <w:pStyle w:val="961"/>
              <w:jc w:val="center"/>
              <w:spacing w:line="3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商务</w:t>
            </w:r>
            <w:r>
              <w:rPr>
                <w:rFonts w:hint="eastAsia" w:ascii="方正仿宋_GB2312" w:hAnsi="方正仿宋_GB2312" w:eastAsia="方正仿宋_GB2312" w:cs="方正仿宋_GB2312"/>
                <w:color w:val="000000"/>
                <w:szCs w:val="21"/>
                <w:highlight w:val="none"/>
              </w:rPr>
            </w:r>
            <w:r/>
          </w:p>
          <w:p>
            <w:pPr>
              <w:pStyle w:val="961"/>
              <w:jc w:val="center"/>
              <w:spacing w:line="38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Cs w:val="21"/>
                <w:highlight w:val="none"/>
              </w:rPr>
              <w:t xml:space="preserve">部分</w:t>
            </w:r>
            <w:r>
              <w:rPr>
                <w:rFonts w:hint="eastAsia" w:ascii="方正仿宋_GB2312" w:hAnsi="方正仿宋_GB2312" w:eastAsia="方正仿宋_GB2312" w:cs="方正仿宋_GB2312"/>
                <w:color w:val="000000"/>
                <w:highlight w:val="none"/>
              </w:rPr>
            </w:r>
            <w:r/>
          </w:p>
        </w:tc>
        <w:tc>
          <w:tcPr>
            <w:tcMar>
              <w:left w:w="0" w:type="dxa"/>
              <w:top w:w="0" w:type="dxa"/>
              <w:right w:w="0" w:type="dxa"/>
              <w:bottom w:w="0" w:type="dxa"/>
            </w:tcMar>
            <w:tcW w:w="930" w:type="dxa"/>
            <w:vAlign w:val="center"/>
            <w:textDirection w:val="lrTb"/>
            <w:noWrap w:val="false"/>
          </w:tcPr>
          <w:p>
            <w:pPr>
              <w:pStyle w:val="961"/>
              <w:jc w:val="center"/>
              <w:spacing w:line="38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Cs w:val="21"/>
                <w:highlight w:val="none"/>
              </w:rPr>
              <w:t xml:space="preserve">企业综合实力</w:t>
            </w:r>
            <w:r>
              <w:rPr>
                <w:rFonts w:hint="eastAsia" w:ascii="方正仿宋_GB2312" w:hAnsi="方正仿宋_GB2312" w:eastAsia="方正仿宋_GB2312" w:cs="方正仿宋_GB2312"/>
                <w:color w:val="000000"/>
                <w:highlight w:val="none"/>
              </w:rPr>
            </w:r>
            <w:r/>
          </w:p>
        </w:tc>
        <w:tc>
          <w:tcPr>
            <w:tcMar>
              <w:left w:w="0" w:type="dxa"/>
              <w:top w:w="0" w:type="dxa"/>
              <w:right w:w="0" w:type="dxa"/>
              <w:bottom w:w="0" w:type="dxa"/>
            </w:tcMar>
            <w:tcW w:w="1053" w:type="dxa"/>
            <w:vAlign w:val="center"/>
            <w:textDirection w:val="lrTb"/>
            <w:noWrap w:val="false"/>
          </w:tcPr>
          <w:p>
            <w:pPr>
              <w:pStyle w:val="973"/>
              <w:ind w:firstLine="0"/>
              <w:spacing w:line="38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    </w:t>
            </w:r>
            <w:r>
              <w:rPr>
                <w:rFonts w:ascii="方正仿宋_GB2312" w:hAnsi="方正仿宋_GB2312" w:eastAsia="方正仿宋_GB2312" w:cs="方正仿宋_GB2312"/>
                <w:color w:val="000000"/>
                <w:highlight w:val="none"/>
              </w:rPr>
              <w:t xml:space="preserve">3</w:t>
            </w:r>
            <w:r>
              <w:rPr>
                <w:rFonts w:hint="eastAsia" w:ascii="方正仿宋_GB2312" w:hAnsi="方正仿宋_GB2312" w:eastAsia="方正仿宋_GB2312" w:cs="方正仿宋_GB2312"/>
                <w:color w:val="000000"/>
                <w:highlight w:val="none"/>
              </w:rPr>
            </w:r>
            <w:r/>
          </w:p>
        </w:tc>
        <w:tc>
          <w:tcPr>
            <w:tcMar>
              <w:left w:w="0" w:type="dxa"/>
              <w:top w:w="0" w:type="dxa"/>
              <w:right w:w="0" w:type="dxa"/>
              <w:bottom w:w="0" w:type="dxa"/>
            </w:tcMar>
            <w:tcW w:w="7925" w:type="dxa"/>
            <w:vAlign w:val="top"/>
            <w:textDirection w:val="lrTb"/>
            <w:noWrap w:val="false"/>
          </w:tcPr>
          <w:p>
            <w:pPr>
              <w:pStyle w:val="1026"/>
              <w:spacing w:before="0" w:beforeAutospacing="0" w:after="0" w:afterAutospacing="0" w:line="380" w:lineRule="exact"/>
              <w:shd w:val="clear" w:color="auto" w:fill="ffffff"/>
              <w:rPr>
                <w:rFonts w:hint="eastAsia" w:ascii="方正仿宋_GB2312" w:hAnsi="方正仿宋_GB2312" w:eastAsia="方正仿宋_GB2312" w:cs="方正仿宋_GB2312"/>
                <w:color w:val="000000"/>
                <w:sz w:val="21"/>
                <w:szCs w:val="21"/>
                <w:highlight w:val="none"/>
                <w:shd w:val="clear" w:color="auto" w:fill="ffffff"/>
              </w:rPr>
            </w:pPr>
            <w:r>
              <w:rPr>
                <w:rFonts w:hint="eastAsia" w:ascii="方正仿宋_GB2312" w:hAnsi="方正仿宋_GB2312" w:eastAsia="方正仿宋_GB2312" w:cs="方正仿宋_GB2312"/>
                <w:color w:val="000000"/>
                <w:sz w:val="21"/>
                <w:szCs w:val="21"/>
                <w:highlight w:val="none"/>
                <w:shd w:val="clear" w:color="auto" w:fill="ffffff"/>
              </w:rPr>
              <w:t xml:space="preserve">投标人提供有效期内的质量管理体系认证证书、职业健康安全管理体系认证证书、环境管理体系认证证书，有一个得</w:t>
            </w:r>
            <w:r>
              <w:rPr>
                <w:rFonts w:ascii="方正仿宋_GB2312" w:hAnsi="方正仿宋_GB2312" w:eastAsia="方正仿宋_GB2312" w:cs="方正仿宋_GB2312"/>
                <w:color w:val="000000"/>
                <w:sz w:val="21"/>
                <w:szCs w:val="21"/>
                <w:highlight w:val="none"/>
                <w:shd w:val="clear" w:color="auto" w:fill="ffffff"/>
              </w:rPr>
              <w:t xml:space="preserve">1</w:t>
            </w:r>
            <w:r>
              <w:rPr>
                <w:rFonts w:hint="eastAsia" w:ascii="方正仿宋_GB2312" w:hAnsi="方正仿宋_GB2312" w:eastAsia="方正仿宋_GB2312" w:cs="方正仿宋_GB2312"/>
                <w:color w:val="000000"/>
                <w:sz w:val="21"/>
                <w:szCs w:val="21"/>
                <w:highlight w:val="none"/>
                <w:shd w:val="clear" w:color="auto" w:fill="ffffff"/>
              </w:rPr>
              <w:t xml:space="preserve">分，最高得</w:t>
            </w:r>
            <w:r>
              <w:rPr>
                <w:rFonts w:ascii="方正仿宋_GB2312" w:hAnsi="方正仿宋_GB2312" w:eastAsia="方正仿宋_GB2312" w:cs="方正仿宋_GB2312"/>
                <w:color w:val="000000"/>
                <w:sz w:val="21"/>
                <w:szCs w:val="21"/>
                <w:highlight w:val="none"/>
                <w:shd w:val="clear" w:color="auto" w:fill="ffffff"/>
              </w:rPr>
              <w:t xml:space="preserve">3</w:t>
            </w:r>
            <w:r>
              <w:rPr>
                <w:rFonts w:hint="eastAsia" w:ascii="方正仿宋_GB2312" w:hAnsi="方正仿宋_GB2312" w:eastAsia="方正仿宋_GB2312" w:cs="方正仿宋_GB2312"/>
                <w:color w:val="000000"/>
                <w:sz w:val="21"/>
                <w:szCs w:val="21"/>
                <w:highlight w:val="none"/>
                <w:shd w:val="clear" w:color="auto" w:fill="ffffff"/>
              </w:rPr>
              <w:t xml:space="preserve">分。</w:t>
            </w:r>
            <w:r>
              <w:rPr>
                <w:rFonts w:hint="eastAsia" w:ascii="方正仿宋_GB2312" w:hAnsi="方正仿宋_GB2312" w:eastAsia="方正仿宋_GB2312" w:cs="方正仿宋_GB2312"/>
                <w:color w:val="000000"/>
                <w:sz w:val="21"/>
                <w:szCs w:val="21"/>
                <w:highlight w:val="none"/>
                <w:shd w:val="clear" w:color="auto" w:fill="ffffff"/>
              </w:rPr>
            </w:r>
            <w:r/>
          </w:p>
          <w:p>
            <w:pPr>
              <w:pStyle w:val="1026"/>
              <w:spacing w:before="0" w:beforeAutospacing="0" w:after="0" w:afterAutospacing="0" w:line="380" w:lineRule="exact"/>
              <w:shd w:val="clear" w:color="auto" w:fill="ffffff"/>
              <w:rPr>
                <w:rFonts w:hint="eastAsia" w:ascii="方正仿宋_GB2312" w:hAnsi="方正仿宋_GB2312" w:eastAsia="方正仿宋_GB2312" w:cs="方正仿宋_GB2312"/>
                <w:b/>
                <w:bCs/>
                <w:color w:val="000000"/>
                <w:szCs w:val="21"/>
                <w:highlight w:val="none"/>
              </w:rPr>
            </w:pPr>
            <w:r>
              <w:rPr>
                <w:rFonts w:hint="eastAsia" w:ascii="方正仿宋_GB2312" w:hAnsi="方正仿宋_GB2312" w:eastAsia="方正仿宋_GB2312" w:cs="方正仿宋_GB2312"/>
                <w:b/>
                <w:bCs/>
                <w:color w:val="000000"/>
                <w:sz w:val="21"/>
                <w:szCs w:val="21"/>
                <w:highlight w:val="none"/>
                <w:shd w:val="clear" w:color="auto" w:fill="ffffff"/>
              </w:rPr>
              <w:t xml:space="preserve">提供相关证书扫描件并加盖投标人单位公章，否则不得分；</w:t>
            </w:r>
            <w:r>
              <w:rPr>
                <w:rFonts w:hint="eastAsia" w:ascii="方正仿宋_GB2312" w:hAnsi="方正仿宋_GB2312" w:eastAsia="方正仿宋_GB2312" w:cs="方正仿宋_GB2312"/>
                <w:b/>
                <w:bCs/>
                <w:color w:val="000000"/>
                <w:szCs w:val="21"/>
                <w:highlight w:val="none"/>
              </w:rPr>
            </w:r>
            <w:r/>
          </w:p>
        </w:tc>
      </w:tr>
      <w:tr>
        <w:trPr>
          <w:cantSplit/>
          <w:trHeight w:val="897"/>
        </w:trPr>
        <w:tc>
          <w:tcPr>
            <w:tcMar>
              <w:left w:w="0" w:type="dxa"/>
              <w:top w:w="0" w:type="dxa"/>
              <w:right w:w="0" w:type="dxa"/>
              <w:bottom w:w="0" w:type="dxa"/>
            </w:tcMar>
            <w:tcW w:w="620" w:type="dxa"/>
            <w:vAlign w:val="center"/>
            <w:vMerge w:val="continue"/>
            <w:textDirection w:val="lrTb"/>
            <w:noWrap w:val="false"/>
          </w:tcPr>
          <w:p>
            <w:pPr>
              <w:pStyle w:val="961"/>
              <w:jc w:val="center"/>
              <w:spacing w:line="38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tc>
        <w:tc>
          <w:tcPr>
            <w:tcMar>
              <w:left w:w="0" w:type="dxa"/>
              <w:top w:w="0" w:type="dxa"/>
              <w:right w:w="0" w:type="dxa"/>
              <w:bottom w:w="0" w:type="dxa"/>
            </w:tcMar>
            <w:tcW w:w="930" w:type="dxa"/>
            <w:vAlign w:val="center"/>
            <w:textDirection w:val="lrTb"/>
            <w:noWrap w:val="false"/>
          </w:tcPr>
          <w:p>
            <w:pPr>
              <w:pStyle w:val="961"/>
              <w:jc w:val="center"/>
              <w:spacing w:line="3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投标人业绩</w:t>
            </w:r>
            <w:r>
              <w:rPr>
                <w:rFonts w:hint="eastAsia" w:ascii="方正仿宋_GB2312" w:hAnsi="方正仿宋_GB2312" w:eastAsia="方正仿宋_GB2312" w:cs="方正仿宋_GB2312"/>
                <w:color w:val="000000"/>
                <w:szCs w:val="21"/>
                <w:highlight w:val="none"/>
              </w:rPr>
            </w:r>
            <w:r/>
          </w:p>
        </w:tc>
        <w:tc>
          <w:tcPr>
            <w:tcMar>
              <w:left w:w="0" w:type="dxa"/>
              <w:top w:w="0" w:type="dxa"/>
              <w:right w:w="0" w:type="dxa"/>
              <w:bottom w:w="0" w:type="dxa"/>
            </w:tcMar>
            <w:tcW w:w="1053" w:type="dxa"/>
            <w:vAlign w:val="center"/>
            <w:textDirection w:val="lrTb"/>
            <w:noWrap w:val="false"/>
          </w:tcPr>
          <w:p>
            <w:pPr>
              <w:pStyle w:val="961"/>
              <w:jc w:val="center"/>
              <w:spacing w:line="3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6</w:t>
            </w:r>
            <w:r>
              <w:rPr>
                <w:rFonts w:hint="eastAsia" w:ascii="方正仿宋_GB2312" w:hAnsi="方正仿宋_GB2312" w:eastAsia="方正仿宋_GB2312" w:cs="方正仿宋_GB2312"/>
                <w:color w:val="000000"/>
                <w:szCs w:val="21"/>
                <w:highlight w:val="none"/>
              </w:rPr>
            </w:r>
            <w:r/>
          </w:p>
        </w:tc>
        <w:tc>
          <w:tcPr>
            <w:tcMar>
              <w:left w:w="0" w:type="dxa"/>
              <w:top w:w="0" w:type="dxa"/>
              <w:right w:w="0" w:type="dxa"/>
              <w:bottom w:w="0" w:type="dxa"/>
            </w:tcMar>
            <w:tcW w:w="7925" w:type="dxa"/>
            <w:vAlign w:val="top"/>
            <w:textDirection w:val="lrTb"/>
            <w:noWrap w:val="false"/>
          </w:tcPr>
          <w:p>
            <w:pPr>
              <w:pStyle w:val="961"/>
              <w:spacing w:line="380" w:lineRule="exact"/>
              <w:rPr>
                <w:rFonts w:hint="eastAsia" w:ascii="方正仿宋_GB2312" w:hAnsi="方正仿宋_GB2312" w:eastAsia="方正仿宋_GB2312" w:cs="方正仿宋_GB2312"/>
                <w:b/>
                <w:bCs/>
                <w:color w:val="000000"/>
                <w:szCs w:val="21"/>
                <w:highlight w:val="none"/>
              </w:rPr>
            </w:pPr>
            <w:r>
              <w:rPr>
                <w:rFonts w:hint="eastAsia" w:ascii="方正仿宋_GB2312" w:hAnsi="方正仿宋_GB2312" w:eastAsia="方正仿宋_GB2312" w:cs="方正仿宋_GB2312"/>
                <w:color w:val="000000"/>
                <w:szCs w:val="21"/>
                <w:highlight w:val="none"/>
                <w:shd w:val="clear" w:color="auto" w:fill="ffffff"/>
              </w:rPr>
              <w:t xml:space="preserve">投标人承担过浅层地震勘探工程或地震安全性评价工程项目的，每有1个业绩得3分，最高得6分。（</w:t>
            </w:r>
            <w:r>
              <w:rPr>
                <w:rFonts w:hint="eastAsia" w:ascii="方正仿宋_GB2312" w:hAnsi="方正仿宋_GB2312" w:eastAsia="方正仿宋_GB2312" w:cs="方正仿宋_GB2312"/>
                <w:b/>
                <w:bCs/>
                <w:color w:val="000000"/>
                <w:szCs w:val="21"/>
                <w:highlight w:val="none"/>
                <w:shd w:val="clear" w:color="auto" w:fill="ffffff"/>
              </w:rPr>
              <w:t xml:space="preserve">提供业绩合同扫描件并加盖投标人单位公章，否则不得分</w:t>
            </w:r>
            <w:r>
              <w:rPr>
                <w:rFonts w:hint="eastAsia" w:ascii="方正仿宋_GB2312" w:hAnsi="方正仿宋_GB2312" w:eastAsia="方正仿宋_GB2312" w:cs="方正仿宋_GB2312"/>
                <w:color w:val="000000"/>
                <w:szCs w:val="21"/>
                <w:highlight w:val="none"/>
                <w:shd w:val="clear" w:color="auto" w:fill="ffffff"/>
              </w:rPr>
              <w:t xml:space="preserve">）</w:t>
            </w:r>
            <w:r>
              <w:rPr>
                <w:rFonts w:hint="eastAsia" w:ascii="方正仿宋_GB2312" w:hAnsi="方正仿宋_GB2312" w:eastAsia="方正仿宋_GB2312" w:cs="方正仿宋_GB2312"/>
                <w:b/>
                <w:bCs/>
                <w:color w:val="000000"/>
                <w:szCs w:val="21"/>
                <w:highlight w:val="none"/>
              </w:rPr>
            </w:r>
            <w:r/>
          </w:p>
        </w:tc>
      </w:tr>
      <w:tr>
        <w:trPr>
          <w:cantSplit/>
          <w:trHeight w:val="6399"/>
        </w:trPr>
        <w:tc>
          <w:tcPr>
            <w:tcMar>
              <w:left w:w="0" w:type="dxa"/>
              <w:top w:w="0" w:type="dxa"/>
              <w:right w:w="0" w:type="dxa"/>
              <w:bottom w:w="0" w:type="dxa"/>
            </w:tcMar>
            <w:tcW w:w="620" w:type="dxa"/>
            <w:vAlign w:val="center"/>
            <w:vMerge w:val="continue"/>
            <w:textDirection w:val="lrTb"/>
            <w:noWrap w:val="false"/>
          </w:tcPr>
          <w:p>
            <w:pPr>
              <w:pStyle w:val="961"/>
              <w:jc w:val="center"/>
              <w:spacing w:line="38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tc>
        <w:tc>
          <w:tcPr>
            <w:tcMar>
              <w:left w:w="0" w:type="dxa"/>
              <w:top w:w="0" w:type="dxa"/>
              <w:right w:w="0" w:type="dxa"/>
              <w:bottom w:w="0" w:type="dxa"/>
            </w:tcMar>
            <w:tcW w:w="930" w:type="dxa"/>
            <w:vAlign w:val="center"/>
            <w:textDirection w:val="lrTb"/>
            <w:noWrap w:val="false"/>
          </w:tcPr>
          <w:p>
            <w:pPr>
              <w:pStyle w:val="961"/>
              <w:jc w:val="center"/>
              <w:spacing w:line="38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Cs w:val="21"/>
                <w:highlight w:val="none"/>
              </w:rPr>
              <w:t xml:space="preserve">人员情况</w:t>
            </w:r>
            <w:r>
              <w:rPr>
                <w:rFonts w:hint="eastAsia" w:ascii="方正仿宋_GB2312" w:hAnsi="方正仿宋_GB2312" w:eastAsia="方正仿宋_GB2312" w:cs="方正仿宋_GB2312"/>
                <w:color w:val="000000"/>
                <w:highlight w:val="none"/>
              </w:rPr>
            </w:r>
            <w:r/>
          </w:p>
        </w:tc>
        <w:tc>
          <w:tcPr>
            <w:tcMar>
              <w:left w:w="0" w:type="dxa"/>
              <w:top w:w="0" w:type="dxa"/>
              <w:right w:w="0" w:type="dxa"/>
              <w:bottom w:w="0" w:type="dxa"/>
            </w:tcMar>
            <w:tcW w:w="1053" w:type="dxa"/>
            <w:vAlign w:val="center"/>
            <w:textDirection w:val="lrTb"/>
            <w:noWrap w:val="false"/>
          </w:tcPr>
          <w:p>
            <w:pPr>
              <w:pStyle w:val="961"/>
              <w:jc w:val="center"/>
              <w:spacing w:line="380" w:lineRule="exact"/>
              <w:rPr>
                <w:rFonts w:hint="eastAsia" w:ascii="方正仿宋_GB2312" w:hAnsi="方正仿宋_GB2312" w:eastAsia="方正仿宋_GB2312" w:cs="方正仿宋_GB2312"/>
                <w:color w:val="000000"/>
                <w:szCs w:val="21"/>
                <w:highlight w:val="none"/>
              </w:rPr>
            </w:pPr>
            <w:r>
              <w:rPr>
                <w:rFonts w:ascii="方正仿宋_GB2312" w:hAnsi="方正仿宋_GB2312" w:eastAsia="方正仿宋_GB2312" w:cs="方正仿宋_GB2312"/>
                <w:color w:val="000000"/>
                <w:szCs w:val="21"/>
                <w:highlight w:val="none"/>
              </w:rPr>
              <w:t xml:space="preserve">28</w:t>
            </w:r>
            <w:r>
              <w:rPr>
                <w:rFonts w:hint="eastAsia" w:ascii="方正仿宋_GB2312" w:hAnsi="方正仿宋_GB2312" w:eastAsia="方正仿宋_GB2312" w:cs="方正仿宋_GB2312"/>
                <w:color w:val="000000"/>
                <w:szCs w:val="21"/>
                <w:highlight w:val="none"/>
              </w:rPr>
            </w:r>
            <w:r/>
          </w:p>
        </w:tc>
        <w:tc>
          <w:tcPr>
            <w:tcMar>
              <w:left w:w="0" w:type="dxa"/>
              <w:top w:w="0" w:type="dxa"/>
              <w:right w:w="0" w:type="dxa"/>
              <w:bottom w:w="0" w:type="dxa"/>
            </w:tcMar>
            <w:tcW w:w="7925" w:type="dxa"/>
            <w:vAlign w:val="top"/>
            <w:textDirection w:val="lrTb"/>
            <w:noWrap w:val="false"/>
          </w:tcPr>
          <w:p>
            <w:pPr>
              <w:pStyle w:val="961"/>
              <w:jc w:val="left"/>
              <w:spacing w:line="380" w:lineRule="exact"/>
              <w:widowControl/>
              <w:rPr>
                <w:rFonts w:hint="eastAsia" w:ascii="方正仿宋_GB2312" w:hAnsi="方正仿宋_GB2312" w:eastAsia="方正仿宋_GB2312" w:cs="方正仿宋_GB2312"/>
                <w:color w:val="000000"/>
                <w:szCs w:val="21"/>
                <w:highlight w:val="none"/>
                <w:shd w:val="clear" w:color="auto" w:fill="ffffff"/>
              </w:rPr>
            </w:pPr>
            <w:r>
              <w:rPr>
                <w:rFonts w:hint="eastAsia" w:ascii="方正仿宋_GB2312" w:hAnsi="方正仿宋_GB2312" w:eastAsia="方正仿宋_GB2312" w:cs="方正仿宋_GB2312"/>
                <w:color w:val="000000"/>
                <w:szCs w:val="21"/>
                <w:highlight w:val="none"/>
                <w:shd w:val="clear" w:color="auto" w:fill="ffffff"/>
              </w:rPr>
              <w:t xml:space="preserve">1、项目负责人：具有地球物理或物探或岩土工程高级工程师及以上职称的得2分；具有国家注册土木工程师（岩土）的得2分；本项最高得4分。</w:t>
            </w:r>
            <w:r>
              <w:rPr>
                <w:rFonts w:hint="eastAsia" w:ascii="方正仿宋_GB2312" w:hAnsi="方正仿宋_GB2312" w:eastAsia="方正仿宋_GB2312" w:cs="方正仿宋_GB2312"/>
                <w:color w:val="000000"/>
                <w:szCs w:val="21"/>
                <w:highlight w:val="none"/>
                <w:shd w:val="clear" w:color="auto" w:fill="ffffff"/>
              </w:rPr>
            </w:r>
            <w:r/>
          </w:p>
          <w:p>
            <w:pPr>
              <w:pStyle w:val="961"/>
              <w:jc w:val="left"/>
              <w:spacing w:line="380" w:lineRule="exact"/>
              <w:widowControl/>
              <w:rPr>
                <w:rFonts w:hint="eastAsia" w:ascii="方正仿宋_GB2312" w:hAnsi="方正仿宋_GB2312" w:eastAsia="方正仿宋_GB2312" w:cs="方正仿宋_GB2312"/>
                <w:color w:val="000000"/>
                <w:szCs w:val="21"/>
                <w:highlight w:val="none"/>
                <w:shd w:val="clear" w:color="auto" w:fill="ffffff"/>
              </w:rPr>
            </w:pPr>
            <w:r>
              <w:rPr>
                <w:rFonts w:hint="eastAsia" w:ascii="方正仿宋_GB2312" w:hAnsi="方正仿宋_GB2312" w:eastAsia="方正仿宋_GB2312" w:cs="方正仿宋_GB2312"/>
                <w:color w:val="000000"/>
                <w:szCs w:val="21"/>
                <w:highlight w:val="none"/>
                <w:shd w:val="clear" w:color="auto" w:fill="ffffff"/>
              </w:rPr>
              <w:t xml:space="preserve">2、项目技术负责人具有水工环或岩土工程专业高级工程师及以上职称的得2分；具有国家注册土木工程师（岩土）的得2分；本项最高得4分。</w:t>
            </w:r>
            <w:r>
              <w:rPr>
                <w:rFonts w:hint="eastAsia" w:ascii="方正仿宋_GB2312" w:hAnsi="方正仿宋_GB2312" w:eastAsia="方正仿宋_GB2312" w:cs="方正仿宋_GB2312"/>
                <w:color w:val="000000"/>
                <w:szCs w:val="21"/>
                <w:highlight w:val="none"/>
                <w:shd w:val="clear" w:color="auto" w:fill="ffffff"/>
              </w:rPr>
            </w:r>
            <w:r/>
          </w:p>
          <w:p>
            <w:pPr>
              <w:pStyle w:val="961"/>
              <w:jc w:val="left"/>
              <w:spacing w:line="380" w:lineRule="exact"/>
              <w:widowControl/>
              <w:rPr>
                <w:rFonts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shd w:val="clear" w:color="auto" w:fill="ffffff"/>
              </w:rPr>
              <w:t xml:space="preserve">3、项目组其他人员具有水工环或岩土工程或测绘工程专业高级职称的，每有一人得</w:t>
            </w:r>
            <w:r>
              <w:rPr>
                <w:rFonts w:ascii="方正仿宋_GB2312" w:hAnsi="方正仿宋_GB2312" w:eastAsia="方正仿宋_GB2312" w:cs="方正仿宋_GB2312"/>
                <w:color w:val="000000"/>
                <w:szCs w:val="21"/>
                <w:highlight w:val="none"/>
                <w:shd w:val="clear" w:color="auto" w:fill="ffffff"/>
              </w:rPr>
              <w:t xml:space="preserve">2</w:t>
            </w:r>
            <w:r>
              <w:rPr>
                <w:rFonts w:hint="eastAsia" w:ascii="方正仿宋_GB2312" w:hAnsi="方正仿宋_GB2312" w:eastAsia="方正仿宋_GB2312" w:cs="方正仿宋_GB2312"/>
                <w:color w:val="000000"/>
                <w:szCs w:val="21"/>
                <w:highlight w:val="none"/>
                <w:shd w:val="clear" w:color="auto" w:fill="ffffff"/>
              </w:rPr>
              <w:t xml:space="preserve">分；本项最高得</w:t>
            </w:r>
            <w:r>
              <w:rPr>
                <w:rFonts w:ascii="方正仿宋_GB2312" w:hAnsi="方正仿宋_GB2312" w:eastAsia="方正仿宋_GB2312" w:cs="方正仿宋_GB2312"/>
                <w:color w:val="000000"/>
                <w:szCs w:val="21"/>
                <w:highlight w:val="none"/>
                <w:shd w:val="clear" w:color="auto" w:fill="ffffff"/>
              </w:rPr>
              <w:t xml:space="preserve">20</w:t>
            </w:r>
            <w:r>
              <w:rPr>
                <w:rFonts w:hint="eastAsia" w:ascii="方正仿宋_GB2312" w:hAnsi="方正仿宋_GB2312" w:eastAsia="方正仿宋_GB2312" w:cs="方正仿宋_GB2312"/>
                <w:color w:val="000000"/>
                <w:szCs w:val="21"/>
                <w:highlight w:val="none"/>
                <w:shd w:val="clear" w:color="auto" w:fill="ffffff"/>
              </w:rPr>
              <w:t xml:space="preserve">分，提供证书复印件，否则不得分。</w:t>
            </w:r>
            <w:r>
              <w:rPr>
                <w:rFonts w:ascii="方正仿宋_GB2312" w:hAnsi="方正仿宋_GB2312" w:eastAsia="方正仿宋_GB2312" w:cs="方正仿宋_GB2312"/>
                <w:color w:val="000000"/>
                <w:szCs w:val="21"/>
                <w:highlight w:val="none"/>
              </w:rPr>
            </w:r>
            <w:r/>
          </w:p>
          <w:p>
            <w:pPr>
              <w:pStyle w:val="961"/>
              <w:jc w:val="left"/>
              <w:spacing w:line="380" w:lineRule="exact"/>
              <w:widowControl/>
              <w:rPr>
                <w:rFonts w:hint="eastAsia" w:ascii="方正仿宋_GB2312" w:hAnsi="方正仿宋_GB2312" w:eastAsia="方正仿宋_GB2312" w:cs="方正仿宋_GB2312"/>
                <w:b/>
                <w:bCs/>
                <w:color w:val="000000"/>
                <w:szCs w:val="21"/>
                <w:highlight w:val="none"/>
                <w:shd w:val="clear" w:color="auto" w:fill="ffffff"/>
                <w:lang w:val="zh-CN"/>
              </w:rPr>
            </w:pPr>
            <w:r>
              <w:rPr>
                <w:rFonts w:hint="eastAsia" w:ascii="方正仿宋_GB2312" w:hAnsi="方正仿宋_GB2312" w:eastAsia="方正仿宋_GB2312" w:cs="方正仿宋_GB2312"/>
                <w:b/>
                <w:bCs/>
                <w:color w:val="000000"/>
                <w:szCs w:val="21"/>
                <w:highlight w:val="none"/>
                <w:shd w:val="clear" w:color="auto" w:fill="ffffff"/>
              </w:rPr>
              <w:t xml:space="preserve">注：①</w:t>
            </w:r>
            <w:r>
              <w:rPr>
                <w:rFonts w:hint="eastAsia" w:ascii="方正仿宋_GB2312" w:hAnsi="方正仿宋_GB2312" w:eastAsia="方正仿宋_GB2312" w:cs="方正仿宋_GB2312"/>
                <w:b/>
                <w:bCs/>
                <w:color w:val="000000"/>
                <w:szCs w:val="21"/>
                <w:highlight w:val="none"/>
                <w:shd w:val="clear" w:color="auto" w:fill="ffffff"/>
                <w:lang w:val="zh-CN"/>
              </w:rPr>
              <w:t xml:space="preserve">以上人员不得重复。</w:t>
            </w:r>
            <w:r>
              <w:rPr>
                <w:rFonts w:hint="eastAsia" w:ascii="方正仿宋_GB2312" w:hAnsi="方正仿宋_GB2312" w:eastAsia="方正仿宋_GB2312" w:cs="方正仿宋_GB2312"/>
                <w:b/>
                <w:bCs/>
                <w:color w:val="000000"/>
                <w:szCs w:val="21"/>
                <w:highlight w:val="none"/>
                <w:shd w:val="clear" w:color="auto" w:fill="ffffff"/>
                <w:lang w:val="zh-CN"/>
              </w:rPr>
            </w:r>
            <w:r/>
          </w:p>
          <w:p>
            <w:pPr>
              <w:pStyle w:val="961"/>
              <w:jc w:val="left"/>
              <w:spacing w:line="380" w:lineRule="exact"/>
              <w:widowControl/>
              <w:rPr>
                <w:rFonts w:hint="eastAsia" w:ascii="方正仿宋_GB2312" w:hAnsi="方正仿宋_GB2312" w:eastAsia="方正仿宋_GB2312" w:cs="方正仿宋_GB2312"/>
                <w:b/>
                <w:bCs/>
                <w:color w:val="000000"/>
                <w:szCs w:val="21"/>
                <w:highlight w:val="none"/>
                <w:shd w:val="clear" w:color="auto" w:fill="ffffff"/>
              </w:rPr>
            </w:pPr>
            <w:r>
              <w:rPr>
                <w:rFonts w:hint="eastAsia" w:ascii="方正仿宋_GB2312" w:hAnsi="方正仿宋_GB2312" w:eastAsia="方正仿宋_GB2312" w:cs="方正仿宋_GB2312"/>
                <w:b/>
                <w:bCs/>
                <w:color w:val="000000"/>
                <w:szCs w:val="21"/>
                <w:highlight w:val="none"/>
                <w:shd w:val="clear" w:color="auto" w:fill="ffffff"/>
              </w:rPr>
              <w:t xml:space="preserve">②同一人员提供不同专业的职称的，不累计加分。</w:t>
            </w:r>
            <w:r>
              <w:rPr>
                <w:rFonts w:hint="eastAsia" w:ascii="方正仿宋_GB2312" w:hAnsi="方正仿宋_GB2312" w:eastAsia="方正仿宋_GB2312" w:cs="方正仿宋_GB2312"/>
                <w:b/>
                <w:bCs/>
                <w:color w:val="000000"/>
                <w:szCs w:val="21"/>
                <w:highlight w:val="none"/>
                <w:shd w:val="clear" w:color="auto" w:fill="ffffff"/>
              </w:rPr>
            </w:r>
            <w:r/>
          </w:p>
          <w:p>
            <w:pPr>
              <w:pStyle w:val="961"/>
              <w:jc w:val="left"/>
              <w:spacing w:line="380" w:lineRule="exact"/>
              <w:widowControl/>
              <w:rPr>
                <w:rFonts w:hint="eastAsia" w:ascii="方正仿宋_GB2312" w:hAnsi="方正仿宋_GB2312" w:eastAsia="方正仿宋_GB2312" w:cs="方正仿宋_GB2312"/>
                <w:b/>
                <w:bCs/>
                <w:color w:val="000000"/>
                <w:szCs w:val="21"/>
                <w:highlight w:val="none"/>
                <w:shd w:val="clear" w:color="auto" w:fill="ffffff"/>
              </w:rPr>
            </w:pPr>
            <w:r>
              <w:rPr>
                <w:rFonts w:hint="eastAsia" w:ascii="方正仿宋_GB2312" w:hAnsi="方正仿宋_GB2312" w:eastAsia="方正仿宋_GB2312" w:cs="方正仿宋_GB2312"/>
                <w:b/>
                <w:bCs/>
                <w:color w:val="000000"/>
                <w:szCs w:val="21"/>
                <w:highlight w:val="none"/>
                <w:shd w:val="clear" w:color="auto" w:fill="ffffff"/>
              </w:rPr>
              <w:t xml:space="preserve">③须提供拟投入本项目人员的身份证、职称证书扫描件并加盖投标人单位公章，否则不得分。</w:t>
            </w:r>
            <w:r>
              <w:rPr>
                <w:rFonts w:hint="eastAsia" w:ascii="方正仿宋_GB2312" w:hAnsi="方正仿宋_GB2312" w:eastAsia="方正仿宋_GB2312" w:cs="方正仿宋_GB2312"/>
                <w:b/>
                <w:bCs/>
                <w:color w:val="000000"/>
                <w:szCs w:val="21"/>
                <w:highlight w:val="none"/>
                <w:shd w:val="clear" w:color="auto" w:fill="ffffff"/>
              </w:rPr>
            </w:r>
            <w:r/>
          </w:p>
          <w:p>
            <w:pPr>
              <w:pStyle w:val="961"/>
              <w:jc w:val="left"/>
              <w:spacing w:line="380" w:lineRule="exact"/>
              <w:widowControl/>
              <w:rPr>
                <w:rFonts w:hint="eastAsia" w:ascii="方正仿宋_GB2312" w:hAnsi="方正仿宋_GB2312" w:eastAsia="方正仿宋_GB2312" w:cs="方正仿宋_GB2312"/>
                <w:b/>
                <w:bCs/>
                <w:color w:val="000000"/>
                <w:szCs w:val="21"/>
                <w:highlight w:val="none"/>
                <w:shd w:val="clear" w:color="auto" w:fill="ffffff"/>
              </w:rPr>
            </w:pPr>
            <w:r>
              <w:rPr>
                <w:rFonts w:hint="eastAsia" w:ascii="方正仿宋_GB2312" w:hAnsi="方正仿宋_GB2312" w:eastAsia="方正仿宋_GB2312" w:cs="方正仿宋_GB2312"/>
                <w:b/>
                <w:bCs/>
                <w:color w:val="000000"/>
                <w:szCs w:val="21"/>
                <w:highlight w:val="none"/>
                <w:shd w:val="clear" w:color="auto" w:fill="ffffff"/>
              </w:rPr>
              <w:t xml:space="preserve">④投标人与拟投入本项目人员双方签订的有效劳动合同扫描件并加盖投标人单位公章，否则不得分。</w:t>
            </w:r>
            <w:r>
              <w:rPr>
                <w:rFonts w:hint="eastAsia" w:ascii="方正仿宋_GB2312" w:hAnsi="方正仿宋_GB2312" w:eastAsia="方正仿宋_GB2312" w:cs="方正仿宋_GB2312"/>
                <w:b/>
                <w:bCs/>
                <w:color w:val="000000"/>
                <w:szCs w:val="21"/>
                <w:highlight w:val="none"/>
                <w:shd w:val="clear" w:color="auto" w:fill="ffffff"/>
              </w:rPr>
            </w:r>
            <w:r/>
          </w:p>
          <w:p>
            <w:pPr>
              <w:pStyle w:val="961"/>
              <w:jc w:val="left"/>
              <w:spacing w:line="380" w:lineRule="exact"/>
              <w:widowControl/>
              <w:rPr>
                <w:rFonts w:hint="eastAsia" w:ascii="方正仿宋_GB2312" w:hAnsi="方正仿宋_GB2312" w:eastAsia="方正仿宋_GB2312" w:cs="方正仿宋_GB2312"/>
                <w:color w:val="000000"/>
                <w:szCs w:val="24"/>
                <w:highlight w:val="none"/>
              </w:rPr>
            </w:pPr>
            <w:r>
              <w:rPr>
                <w:rFonts w:hint="eastAsia" w:ascii="方正仿宋_GB2312" w:hAnsi="方正仿宋_GB2312" w:eastAsia="方正仿宋_GB2312" w:cs="方正仿宋_GB2312"/>
                <w:b/>
                <w:bCs/>
                <w:color w:val="000000"/>
                <w:szCs w:val="21"/>
                <w:highlight w:val="none"/>
                <w:shd w:val="clear" w:color="auto" w:fill="ffffff"/>
              </w:rPr>
              <w:t xml:space="preserve">⑤社保机构出具并盖章的投标人为拟投入本项目人员缴纳的2026年</w:t>
            </w:r>
            <w:r>
              <w:rPr>
                <w:rFonts w:hint="eastAsia" w:ascii="方正仿宋_GB2312" w:hAnsi="方正仿宋_GB2312" w:eastAsia="方正仿宋_GB2312" w:cs="方正仿宋_GB2312"/>
                <w:b/>
                <w:bCs/>
                <w:color w:val="000000"/>
                <w:szCs w:val="21"/>
                <w:highlight w:val="none"/>
                <w:shd w:val="clear" w:color="auto" w:fill="ffffff"/>
                <w:lang w:val="en-US" w:eastAsia="zh-CN"/>
              </w:rPr>
              <w:t xml:space="preserve">8</w:t>
            </w:r>
            <w:r>
              <w:rPr>
                <w:rFonts w:hint="eastAsia" w:ascii="方正仿宋_GB2312" w:hAnsi="方正仿宋_GB2312" w:eastAsia="方正仿宋_GB2312" w:cs="方正仿宋_GB2312"/>
                <w:b/>
                <w:bCs/>
                <w:color w:val="000000"/>
                <w:szCs w:val="21"/>
                <w:highlight w:val="none"/>
                <w:shd w:val="clear" w:color="auto" w:fill="ffffff"/>
              </w:rPr>
              <w:t xml:space="preserve">月至2026年</w:t>
            </w:r>
            <w:r>
              <w:rPr>
                <w:rFonts w:hint="eastAsia" w:ascii="方正仿宋_GB2312" w:hAnsi="方正仿宋_GB2312" w:eastAsia="方正仿宋_GB2312" w:cs="方正仿宋_GB2312"/>
                <w:b/>
                <w:bCs/>
                <w:color w:val="000000"/>
                <w:szCs w:val="21"/>
                <w:highlight w:val="none"/>
                <w:shd w:val="clear" w:color="auto" w:fill="ffffff"/>
                <w:lang w:val="en-US" w:eastAsia="zh-CN"/>
              </w:rPr>
              <w:t xml:space="preserve">10</w:t>
            </w:r>
            <w:r>
              <w:rPr>
                <w:rFonts w:hint="eastAsia" w:ascii="方正仿宋_GB2312" w:hAnsi="方正仿宋_GB2312" w:eastAsia="方正仿宋_GB2312" w:cs="方正仿宋_GB2312"/>
                <w:b/>
                <w:bCs/>
                <w:color w:val="000000"/>
                <w:szCs w:val="21"/>
                <w:highlight w:val="none"/>
                <w:shd w:val="clear" w:color="auto" w:fill="ffffff"/>
              </w:rPr>
              <w:t xml:space="preserve">月的任意1个月的社保缴纳证明材料扫描件并加盖投标人单位公章）；如为事业单位人员或企业中存在事业身份人员，可提供由上级主管部门出具的相关证明材料；相关资料未提供则不得分。</w:t>
            </w:r>
            <w:r>
              <w:rPr>
                <w:rFonts w:hint="eastAsia" w:ascii="方正仿宋_GB2312" w:hAnsi="方正仿宋_GB2312" w:eastAsia="方正仿宋_GB2312" w:cs="方正仿宋_GB2312"/>
                <w:color w:val="000000"/>
                <w:szCs w:val="24"/>
                <w:highlight w:val="none"/>
              </w:rPr>
            </w:r>
            <w:r/>
          </w:p>
        </w:tc>
      </w:tr>
      <w:tr>
        <w:trPr>
          <w:cantSplit/>
          <w:trHeight w:val="2212"/>
        </w:trPr>
        <w:tc>
          <w:tcPr>
            <w:tcW w:w="620" w:type="dxa"/>
            <w:vAlign w:val="center"/>
            <w:vMerge w:val="continue"/>
            <w:textDirection w:val="lrTb"/>
            <w:noWrap w:val="false"/>
          </w:tcPr>
          <w:p>
            <w:pPr>
              <w:pStyle w:val="961"/>
              <w:jc w:val="center"/>
              <w:spacing w:line="380" w:lineRule="exact"/>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tc>
        <w:tc>
          <w:tcPr>
            <w:tcMar>
              <w:left w:w="0" w:type="dxa"/>
              <w:top w:w="0" w:type="dxa"/>
              <w:right w:w="0" w:type="dxa"/>
              <w:bottom w:w="0" w:type="dxa"/>
            </w:tcMar>
            <w:tcW w:w="930" w:type="dxa"/>
            <w:vAlign w:val="center"/>
            <w:textDirection w:val="lrTb"/>
            <w:noWrap w:val="false"/>
          </w:tcPr>
          <w:p>
            <w:pPr>
              <w:pStyle w:val="961"/>
              <w:jc w:val="center"/>
              <w:spacing w:line="38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仪器设备</w:t>
            </w:r>
            <w:r>
              <w:rPr>
                <w:rFonts w:hint="eastAsia" w:ascii="方正仿宋_GB2312" w:hAnsi="方正仿宋_GB2312" w:eastAsia="方正仿宋_GB2312" w:cs="方正仿宋_GB2312"/>
                <w:color w:val="000000"/>
                <w:highlight w:val="none"/>
              </w:rPr>
            </w:r>
            <w:r/>
          </w:p>
        </w:tc>
        <w:tc>
          <w:tcPr>
            <w:tcMar>
              <w:left w:w="0" w:type="dxa"/>
              <w:top w:w="0" w:type="dxa"/>
              <w:right w:w="0" w:type="dxa"/>
              <w:bottom w:w="0" w:type="dxa"/>
            </w:tcMar>
            <w:tcW w:w="1053" w:type="dxa"/>
            <w:vAlign w:val="center"/>
            <w:textDirection w:val="lrTb"/>
            <w:noWrap w:val="false"/>
          </w:tcPr>
          <w:p>
            <w:pPr>
              <w:pStyle w:val="961"/>
              <w:jc w:val="center"/>
              <w:spacing w:line="380" w:lineRule="exact"/>
              <w:rPr>
                <w:rFonts w:hint="eastAsia" w:ascii="方正仿宋_GB2312" w:hAnsi="方正仿宋_GB2312" w:eastAsia="方正仿宋_GB2312" w:cs="方正仿宋_GB2312"/>
                <w:color w:val="000000"/>
                <w:highlight w:val="none"/>
              </w:rPr>
            </w:pPr>
            <w:r>
              <w:rPr>
                <w:rFonts w:ascii="方正仿宋_GB2312" w:hAnsi="方正仿宋_GB2312" w:eastAsia="方正仿宋_GB2312" w:cs="方正仿宋_GB2312"/>
                <w:color w:val="000000"/>
                <w:highlight w:val="none"/>
              </w:rPr>
              <w:t xml:space="preserve">4</w:t>
            </w:r>
            <w:r>
              <w:rPr>
                <w:rFonts w:hint="eastAsia" w:ascii="方正仿宋_GB2312" w:hAnsi="方正仿宋_GB2312" w:eastAsia="方正仿宋_GB2312" w:cs="方正仿宋_GB2312"/>
                <w:color w:val="000000"/>
                <w:highlight w:val="none"/>
              </w:rPr>
            </w:r>
            <w:r/>
          </w:p>
        </w:tc>
        <w:tc>
          <w:tcPr>
            <w:tcMar>
              <w:left w:w="0" w:type="dxa"/>
              <w:top w:w="0" w:type="dxa"/>
              <w:right w:w="0" w:type="dxa"/>
              <w:bottom w:w="0" w:type="dxa"/>
            </w:tcMar>
            <w:tcW w:w="7925" w:type="dxa"/>
            <w:vAlign w:val="top"/>
            <w:textDirection w:val="lrTb"/>
            <w:noWrap w:val="false"/>
          </w:tcPr>
          <w:p>
            <w:pPr>
              <w:pStyle w:val="1026"/>
              <w:spacing w:before="0" w:beforeAutospacing="0" w:after="0" w:afterAutospacing="0" w:line="380" w:lineRule="exact"/>
              <w:shd w:val="clear" w:color="auto" w:fill="ffffff"/>
              <w:rPr>
                <w:rFonts w:hint="eastAsia" w:ascii="楷体" w:hAnsi="楷体" w:eastAsia="楷体" w:cs="方正仿宋_GB2312"/>
                <w:color w:val="000000"/>
                <w:sz w:val="21"/>
                <w:szCs w:val="21"/>
                <w:highlight w:val="none"/>
                <w:shd w:val="clear" w:color="auto" w:fill="ffffff"/>
              </w:rPr>
            </w:pPr>
            <w:r>
              <w:rPr>
                <w:rFonts w:hint="eastAsia" w:ascii="楷体" w:hAnsi="楷体" w:eastAsia="楷体" w:cs="方正仿宋_GB2312"/>
                <w:color w:val="000000"/>
                <w:sz w:val="21"/>
                <w:szCs w:val="21"/>
                <w:highlight w:val="none"/>
                <w:shd w:val="clear" w:color="auto" w:fill="ffffff"/>
              </w:rPr>
              <w:t xml:space="preserve">1、拟投入的数字地震勘探仪接收道数为3</w:t>
            </w:r>
            <w:r>
              <w:rPr>
                <w:rFonts w:ascii="楷体" w:hAnsi="楷体" w:eastAsia="楷体" w:cs="方正仿宋_GB2312"/>
                <w:color w:val="000000"/>
                <w:sz w:val="21"/>
                <w:szCs w:val="21"/>
                <w:highlight w:val="none"/>
                <w:shd w:val="clear" w:color="auto" w:fill="ffffff"/>
              </w:rPr>
              <w:t xml:space="preserve">00</w:t>
            </w:r>
            <w:r>
              <w:rPr>
                <w:rFonts w:hint="eastAsia" w:ascii="楷体" w:hAnsi="楷体" w:eastAsia="楷体" w:cs="方正仿宋_GB2312"/>
                <w:color w:val="000000"/>
                <w:sz w:val="21"/>
                <w:szCs w:val="21"/>
                <w:highlight w:val="none"/>
                <w:shd w:val="clear" w:color="auto" w:fill="ffffff"/>
              </w:rPr>
              <w:t xml:space="preserve">道</w:t>
            </w:r>
            <w:r>
              <w:rPr>
                <w:rFonts w:hint="eastAsia" w:ascii="楷体" w:hAnsi="楷体" w:eastAsia="楷体" w:cs="方正仿宋_GB2312"/>
                <w:color w:val="000000"/>
                <w:sz w:val="21"/>
                <w:szCs w:val="21"/>
                <w:highlight w:val="none"/>
                <w:shd w:val="clear" w:color="auto" w:fill="ffffff"/>
                <w:lang w:eastAsia="zh-CN"/>
              </w:rPr>
              <w:t xml:space="preserve">（</w:t>
            </w:r>
            <w:r>
              <w:rPr>
                <w:rFonts w:hint="eastAsia" w:ascii="楷体" w:hAnsi="楷体" w:eastAsia="楷体" w:cs="方正仿宋_GB2312"/>
                <w:color w:val="000000"/>
                <w:sz w:val="21"/>
                <w:szCs w:val="21"/>
                <w:highlight w:val="none"/>
                <w:shd w:val="clear" w:color="auto" w:fill="ffffff"/>
                <w:lang w:val="en-US" w:eastAsia="zh-CN"/>
              </w:rPr>
              <w:t xml:space="preserve">不含）</w:t>
            </w:r>
            <w:r>
              <w:rPr>
                <w:rFonts w:hint="eastAsia" w:ascii="楷体" w:hAnsi="楷体" w:eastAsia="楷体" w:cs="方正仿宋_GB2312"/>
                <w:color w:val="000000"/>
                <w:sz w:val="21"/>
                <w:szCs w:val="21"/>
                <w:highlight w:val="none"/>
                <w:shd w:val="clear" w:color="auto" w:fill="ffffff"/>
              </w:rPr>
              <w:t xml:space="preserve">以上得</w:t>
            </w:r>
            <w:r>
              <w:rPr>
                <w:rFonts w:ascii="楷体" w:hAnsi="楷体" w:eastAsia="楷体" w:cs="方正仿宋_GB2312"/>
                <w:color w:val="000000"/>
                <w:sz w:val="21"/>
                <w:szCs w:val="21"/>
                <w:highlight w:val="none"/>
                <w:shd w:val="clear" w:color="auto" w:fill="ffffff"/>
              </w:rPr>
              <w:t xml:space="preserve">2</w:t>
            </w:r>
            <w:r>
              <w:rPr>
                <w:rFonts w:hint="eastAsia" w:ascii="楷体" w:hAnsi="楷体" w:eastAsia="楷体" w:cs="方正仿宋_GB2312"/>
                <w:color w:val="000000"/>
                <w:sz w:val="21"/>
                <w:szCs w:val="21"/>
                <w:highlight w:val="none"/>
                <w:shd w:val="clear" w:color="auto" w:fill="ffffff"/>
              </w:rPr>
              <w:t xml:space="preserve">分；</w:t>
            </w:r>
            <w:r>
              <w:rPr>
                <w:rFonts w:hint="eastAsia" w:ascii="楷体" w:hAnsi="楷体" w:eastAsia="楷体" w:cs="方正仿宋_GB2312"/>
                <w:color w:val="000000"/>
                <w:sz w:val="21"/>
                <w:szCs w:val="21"/>
                <w:highlight w:val="none"/>
                <w:shd w:val="clear" w:color="auto" w:fill="ffffff"/>
              </w:rPr>
            </w:r>
            <w:r/>
          </w:p>
          <w:p>
            <w:pPr>
              <w:pStyle w:val="1026"/>
              <w:spacing w:before="0" w:beforeAutospacing="0" w:after="0" w:afterAutospacing="0" w:line="380" w:lineRule="exact"/>
              <w:shd w:val="clear" w:color="auto" w:fill="ffffff"/>
              <w:rPr>
                <w:rFonts w:hint="eastAsia" w:ascii="楷体" w:hAnsi="楷体" w:eastAsia="楷体" w:cs="方正仿宋_GB2312"/>
                <w:color w:val="000000"/>
                <w:sz w:val="21"/>
                <w:szCs w:val="21"/>
                <w:highlight w:val="none"/>
                <w:shd w:val="clear" w:color="auto" w:fill="ffffff"/>
              </w:rPr>
            </w:pPr>
            <w:r>
              <w:rPr>
                <w:rFonts w:hint="eastAsia" w:ascii="楷体" w:hAnsi="楷体" w:eastAsia="楷体" w:cs="方正仿宋_GB2312"/>
                <w:color w:val="000000"/>
                <w:sz w:val="21"/>
                <w:szCs w:val="21"/>
                <w:highlight w:val="none"/>
                <w:shd w:val="clear" w:color="auto" w:fill="ffffff"/>
              </w:rPr>
              <w:t xml:space="preserve">2、拟投入的可控震源车5吨</w:t>
            </w:r>
            <w:r>
              <w:rPr>
                <w:rFonts w:hint="eastAsia" w:ascii="楷体" w:hAnsi="楷体" w:eastAsia="楷体" w:cs="方正仿宋_GB2312"/>
                <w:color w:val="000000"/>
                <w:sz w:val="21"/>
                <w:szCs w:val="21"/>
                <w:highlight w:val="none"/>
                <w:shd w:val="clear" w:color="auto" w:fill="ffffff"/>
                <w:lang w:eastAsia="zh-CN"/>
              </w:rPr>
              <w:t xml:space="preserve">（</w:t>
            </w:r>
            <w:r>
              <w:rPr>
                <w:rFonts w:hint="eastAsia" w:ascii="楷体" w:hAnsi="楷体" w:eastAsia="楷体" w:cs="方正仿宋_GB2312"/>
                <w:color w:val="000000"/>
                <w:sz w:val="21"/>
                <w:szCs w:val="21"/>
                <w:highlight w:val="none"/>
                <w:shd w:val="clear" w:color="auto" w:fill="ffffff"/>
                <w:lang w:val="en-US" w:eastAsia="zh-CN"/>
              </w:rPr>
              <w:t xml:space="preserve">不含）</w:t>
            </w:r>
            <w:r>
              <w:rPr>
                <w:rFonts w:hint="eastAsia" w:ascii="楷体" w:hAnsi="楷体" w:eastAsia="楷体" w:cs="方正仿宋_GB2312"/>
                <w:color w:val="000000"/>
                <w:sz w:val="21"/>
                <w:szCs w:val="21"/>
                <w:highlight w:val="none"/>
                <w:shd w:val="clear" w:color="auto" w:fill="ffffff"/>
              </w:rPr>
              <w:t xml:space="preserve">以上得</w:t>
            </w:r>
            <w:r>
              <w:rPr>
                <w:rFonts w:ascii="楷体" w:hAnsi="楷体" w:eastAsia="楷体" w:cs="方正仿宋_GB2312"/>
                <w:color w:val="000000"/>
                <w:sz w:val="21"/>
                <w:szCs w:val="21"/>
                <w:highlight w:val="none"/>
                <w:shd w:val="clear" w:color="auto" w:fill="ffffff"/>
              </w:rPr>
              <w:t xml:space="preserve">2</w:t>
            </w:r>
            <w:r>
              <w:rPr>
                <w:rFonts w:hint="eastAsia" w:ascii="楷体" w:hAnsi="楷体" w:eastAsia="楷体" w:cs="方正仿宋_GB2312"/>
                <w:color w:val="000000"/>
                <w:sz w:val="21"/>
                <w:szCs w:val="21"/>
                <w:highlight w:val="none"/>
                <w:shd w:val="clear" w:color="auto" w:fill="ffffff"/>
              </w:rPr>
              <w:t xml:space="preserve">分；</w:t>
            </w:r>
            <w:r>
              <w:rPr>
                <w:rFonts w:hint="eastAsia" w:ascii="楷体" w:hAnsi="楷体" w:eastAsia="楷体" w:cs="方正仿宋_GB2312"/>
                <w:color w:val="000000"/>
                <w:sz w:val="21"/>
                <w:szCs w:val="21"/>
                <w:highlight w:val="none"/>
                <w:shd w:val="clear" w:color="auto" w:fill="ffffff"/>
              </w:rPr>
            </w:r>
            <w:r/>
          </w:p>
          <w:p>
            <w:pPr>
              <w:pStyle w:val="1026"/>
              <w:spacing w:before="0" w:beforeAutospacing="0" w:after="0" w:afterAutospacing="0" w:line="380" w:lineRule="exact"/>
              <w:shd w:val="clear" w:color="auto" w:fill="ffffff"/>
              <w:rPr>
                <w:rFonts w:hint="eastAsia"/>
                <w:color w:val="000000"/>
                <w:highlight w:val="none"/>
              </w:rPr>
            </w:pPr>
            <w:r>
              <w:rPr>
                <w:rFonts w:hint="eastAsia" w:ascii="楷体" w:hAnsi="楷体" w:eastAsia="楷体" w:cs="方正仿宋_GB2312"/>
                <w:color w:val="000000"/>
                <w:sz w:val="21"/>
                <w:szCs w:val="21"/>
                <w:highlight w:val="none"/>
                <w:shd w:val="clear" w:color="auto" w:fill="ffffff"/>
              </w:rPr>
              <w:t xml:space="preserve">3、本项最高得</w:t>
            </w:r>
            <w:r>
              <w:rPr>
                <w:rFonts w:ascii="楷体" w:hAnsi="楷体" w:eastAsia="楷体" w:cs="方正仿宋_GB2312"/>
                <w:color w:val="000000"/>
                <w:sz w:val="21"/>
                <w:szCs w:val="21"/>
                <w:highlight w:val="none"/>
                <w:shd w:val="clear" w:color="auto" w:fill="ffffff"/>
              </w:rPr>
              <w:t xml:space="preserve">4</w:t>
            </w:r>
            <w:r>
              <w:rPr>
                <w:rFonts w:hint="eastAsia" w:ascii="楷体" w:hAnsi="楷体" w:eastAsia="楷体" w:cs="方正仿宋_GB2312"/>
                <w:color w:val="000000"/>
                <w:sz w:val="21"/>
                <w:szCs w:val="21"/>
                <w:highlight w:val="none"/>
                <w:shd w:val="clear" w:color="auto" w:fill="ffffff"/>
              </w:rPr>
              <w:t xml:space="preserve">分。</w:t>
            </w:r>
            <w:r>
              <w:rPr>
                <w:rFonts w:hint="eastAsia"/>
                <w:color w:val="000000"/>
                <w:highlight w:val="none"/>
              </w:rPr>
            </w:r>
            <w:r/>
          </w:p>
          <w:p>
            <w:pPr>
              <w:pStyle w:val="1026"/>
              <w:spacing w:before="0" w:beforeAutospacing="0" w:after="0" w:afterAutospacing="0" w:line="380" w:lineRule="exact"/>
              <w:shd w:val="clear" w:color="auto" w:fill="ffffff"/>
              <w:rPr>
                <w:rFonts w:hint="eastAsia" w:ascii="方正仿宋_GB2312" w:hAnsi="方正仿宋_GB2312" w:eastAsia="方正仿宋_GB2312" w:cs="方正仿宋_GB2312"/>
                <w:color w:val="000000"/>
                <w:sz w:val="20"/>
                <w:highlight w:val="none"/>
              </w:rPr>
            </w:pPr>
            <w:r>
              <w:rPr>
                <w:rFonts w:hint="eastAsia" w:ascii="方正仿宋_GB2312" w:hAnsi="方正仿宋_GB2312" w:eastAsia="方正仿宋_GB2312" w:cs="方正仿宋_GB2312"/>
                <w:b/>
                <w:bCs/>
                <w:color w:val="000000"/>
                <w:sz w:val="21"/>
                <w:szCs w:val="21"/>
                <w:highlight w:val="none"/>
                <w:shd w:val="clear" w:color="auto" w:fill="ffffff"/>
              </w:rPr>
              <w:t xml:space="preserve">注：自有设备提供购买发票（发票的购买人名称必须与投标人单位名称一致）；租赁设备需提供租赁合同及出租方设备购买发票；未按要求提供不得分。</w:t>
            </w:r>
            <w:r>
              <w:rPr>
                <w:rFonts w:hint="eastAsia" w:ascii="方正仿宋_GB2312" w:hAnsi="方正仿宋_GB2312" w:eastAsia="方正仿宋_GB2312" w:cs="方正仿宋_GB2312"/>
                <w:color w:val="000000"/>
                <w:sz w:val="20"/>
                <w:highlight w:val="none"/>
              </w:rPr>
            </w:r>
            <w:r/>
          </w:p>
        </w:tc>
      </w:tr>
      <w:tr>
        <w:trPr>
          <w:cantSplit/>
          <w:trHeight w:val="582"/>
        </w:trPr>
        <w:tc>
          <w:tcPr>
            <w:tcMar>
              <w:left w:w="0" w:type="dxa"/>
              <w:top w:w="0" w:type="dxa"/>
              <w:right w:w="0" w:type="dxa"/>
              <w:bottom w:w="0" w:type="dxa"/>
            </w:tcMar>
            <w:tcW w:w="620" w:type="dxa"/>
            <w:vAlign w:val="center"/>
            <w:vMerge w:val="restart"/>
            <w:textDirection w:val="lrTb"/>
            <w:noWrap w:val="false"/>
          </w:tcPr>
          <w:p>
            <w:pPr>
              <w:pStyle w:val="961"/>
              <w:jc w:val="center"/>
              <w:spacing w:line="3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技术</w:t>
            </w:r>
            <w:r>
              <w:rPr>
                <w:rFonts w:hint="eastAsia" w:ascii="方正仿宋_GB2312" w:hAnsi="方正仿宋_GB2312" w:eastAsia="方正仿宋_GB2312" w:cs="方正仿宋_GB2312"/>
                <w:color w:val="000000"/>
                <w:szCs w:val="21"/>
                <w:highlight w:val="none"/>
              </w:rPr>
            </w:r>
            <w:r/>
          </w:p>
          <w:p>
            <w:pPr>
              <w:pStyle w:val="961"/>
              <w:jc w:val="center"/>
              <w:spacing w:line="38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Cs w:val="21"/>
                <w:highlight w:val="none"/>
              </w:rPr>
              <w:t xml:space="preserve">部分</w:t>
            </w:r>
            <w:r>
              <w:rPr>
                <w:rFonts w:hint="eastAsia" w:ascii="方正仿宋_GB2312" w:hAnsi="方正仿宋_GB2312" w:eastAsia="方正仿宋_GB2312" w:cs="方正仿宋_GB2312"/>
                <w:color w:val="000000"/>
                <w:highlight w:val="none"/>
              </w:rPr>
            </w:r>
            <w:r/>
          </w:p>
        </w:tc>
        <w:tc>
          <w:tcPr>
            <w:tcMar>
              <w:left w:w="0" w:type="dxa"/>
              <w:top w:w="0" w:type="dxa"/>
              <w:right w:w="0" w:type="dxa"/>
              <w:bottom w:w="0" w:type="dxa"/>
            </w:tcMar>
            <w:tcW w:w="930" w:type="dxa"/>
            <w:vAlign w:val="center"/>
            <w:textDirection w:val="lrTb"/>
            <w:noWrap w:val="false"/>
          </w:tcPr>
          <w:p>
            <w:pPr>
              <w:pStyle w:val="961"/>
              <w:jc w:val="center"/>
              <w:spacing w:line="38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项目整体认识与理解</w:t>
            </w:r>
            <w:r>
              <w:rPr>
                <w:rFonts w:hint="eastAsia" w:ascii="方正仿宋_GB2312" w:hAnsi="方正仿宋_GB2312" w:eastAsia="方正仿宋_GB2312" w:cs="方正仿宋_GB2312"/>
                <w:color w:val="000000"/>
                <w:highlight w:val="none"/>
              </w:rPr>
            </w:r>
            <w:r/>
          </w:p>
        </w:tc>
        <w:tc>
          <w:tcPr>
            <w:tcMar>
              <w:left w:w="0" w:type="dxa"/>
              <w:top w:w="0" w:type="dxa"/>
              <w:right w:w="0" w:type="dxa"/>
              <w:bottom w:w="0" w:type="dxa"/>
            </w:tcMar>
            <w:tcW w:w="1053" w:type="dxa"/>
            <w:vAlign w:val="center"/>
            <w:textDirection w:val="lrTb"/>
            <w:noWrap w:val="false"/>
          </w:tcPr>
          <w:p>
            <w:pPr>
              <w:pStyle w:val="961"/>
              <w:jc w:val="center"/>
              <w:spacing w:line="38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8</w:t>
            </w:r>
            <w:r>
              <w:rPr>
                <w:rFonts w:hint="eastAsia" w:ascii="方正仿宋_GB2312" w:hAnsi="方正仿宋_GB2312" w:eastAsia="方正仿宋_GB2312" w:cs="方正仿宋_GB2312"/>
                <w:color w:val="000000"/>
                <w:highlight w:val="none"/>
              </w:rPr>
            </w:r>
            <w:r/>
          </w:p>
        </w:tc>
        <w:tc>
          <w:tcPr>
            <w:tcMar>
              <w:left w:w="0" w:type="dxa"/>
              <w:top w:w="0" w:type="dxa"/>
              <w:right w:w="0" w:type="dxa"/>
              <w:bottom w:w="0" w:type="dxa"/>
            </w:tcMar>
            <w:tcW w:w="7925" w:type="dxa"/>
            <w:vAlign w:val="center"/>
            <w:textDirection w:val="lrTb"/>
            <w:noWrap w:val="false"/>
          </w:tcPr>
          <w:p>
            <w:pPr>
              <w:pStyle w:val="961"/>
              <w:jc w:val="left"/>
              <w:spacing w:line="3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针对本项目的整体认识与理解进行评分，具体包括：</w:t>
            </w:r>
            <w:r>
              <w:rPr>
                <w:rFonts w:hint="eastAsia" w:ascii="方正仿宋_GB2312" w:hAnsi="方正仿宋_GB2312" w:eastAsia="方正仿宋_GB2312" w:cs="方正仿宋_GB2312"/>
                <w:color w:val="000000"/>
                <w:szCs w:val="21"/>
                <w:highlight w:val="none"/>
              </w:rPr>
            </w:r>
            <w:r/>
          </w:p>
          <w:p>
            <w:pPr>
              <w:pStyle w:val="961"/>
              <w:jc w:val="left"/>
              <w:spacing w:line="3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①项目概况</w:t>
            </w:r>
            <w:r>
              <w:rPr>
                <w:rFonts w:hint="eastAsia" w:ascii="方正仿宋_GB2312" w:hAnsi="方正仿宋_GB2312" w:eastAsia="方正仿宋_GB2312" w:cs="方正仿宋_GB2312"/>
                <w:color w:val="000000"/>
                <w:szCs w:val="21"/>
                <w:highlight w:val="none"/>
              </w:rPr>
            </w:r>
            <w:r/>
          </w:p>
          <w:p>
            <w:pPr>
              <w:pStyle w:val="961"/>
              <w:jc w:val="left"/>
              <w:spacing w:line="3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②项目政策背景分析；</w:t>
            </w:r>
            <w:r>
              <w:rPr>
                <w:rFonts w:hint="eastAsia" w:ascii="方正仿宋_GB2312" w:hAnsi="方正仿宋_GB2312" w:eastAsia="方正仿宋_GB2312" w:cs="方正仿宋_GB2312"/>
                <w:color w:val="000000"/>
                <w:szCs w:val="21"/>
                <w:highlight w:val="none"/>
              </w:rPr>
            </w:r>
            <w:r/>
          </w:p>
          <w:p>
            <w:pPr>
              <w:pStyle w:val="961"/>
              <w:jc w:val="left"/>
              <w:spacing w:line="3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③项目工作目标及工作内容分析；</w:t>
            </w:r>
            <w:r>
              <w:rPr>
                <w:rFonts w:hint="eastAsia" w:ascii="方正仿宋_GB2312" w:hAnsi="方正仿宋_GB2312" w:eastAsia="方正仿宋_GB2312" w:cs="方正仿宋_GB2312"/>
                <w:color w:val="000000"/>
                <w:szCs w:val="21"/>
                <w:highlight w:val="none"/>
              </w:rPr>
            </w:r>
            <w:r/>
          </w:p>
          <w:p>
            <w:pPr>
              <w:pStyle w:val="961"/>
              <w:jc w:val="left"/>
              <w:spacing w:line="3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④工作依据及质量要求；</w:t>
            </w:r>
            <w:r>
              <w:rPr>
                <w:rFonts w:hint="eastAsia" w:ascii="方正仿宋_GB2312" w:hAnsi="方正仿宋_GB2312" w:eastAsia="方正仿宋_GB2312" w:cs="方正仿宋_GB2312"/>
                <w:color w:val="000000"/>
                <w:szCs w:val="21"/>
                <w:highlight w:val="none"/>
              </w:rPr>
            </w:r>
            <w:r/>
          </w:p>
          <w:p>
            <w:pPr>
              <w:pStyle w:val="961"/>
              <w:jc w:val="left"/>
              <w:spacing w:line="38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Cs w:val="21"/>
                <w:highlight w:val="none"/>
              </w:rPr>
              <w:t xml:space="preserve">上述4个方面每一项内容得2分，每有一项内容存在缺陷或不足的该项内容不得分，本项最高得8分。</w:t>
            </w:r>
            <w:r>
              <w:rPr>
                <w:rFonts w:hint="eastAsia" w:ascii="方正仿宋_GB2312" w:hAnsi="方正仿宋_GB2312" w:eastAsia="方正仿宋_GB2312" w:cs="方正仿宋_GB2312"/>
                <w:color w:val="000000"/>
                <w:highlight w:val="none"/>
              </w:rPr>
            </w:r>
            <w:r/>
          </w:p>
        </w:tc>
      </w:tr>
      <w:tr>
        <w:trPr>
          <w:cantSplit/>
          <w:trHeight w:val="1847"/>
        </w:trPr>
        <w:tc>
          <w:tcPr>
            <w:tcMar>
              <w:left w:w="0" w:type="dxa"/>
              <w:top w:w="0" w:type="dxa"/>
              <w:right w:w="0" w:type="dxa"/>
              <w:bottom w:w="0" w:type="dxa"/>
            </w:tcMar>
            <w:tcW w:w="620" w:type="dxa"/>
            <w:vAlign w:val="center"/>
            <w:vMerge w:val="continue"/>
            <w:textDirection w:val="lrTb"/>
            <w:noWrap w:val="false"/>
          </w:tcPr>
          <w:p>
            <w:pPr>
              <w:pStyle w:val="961"/>
              <w:jc w:val="center"/>
              <w:spacing w:line="38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tc>
        <w:tc>
          <w:tcPr>
            <w:tcMar>
              <w:left w:w="0" w:type="dxa"/>
              <w:top w:w="0" w:type="dxa"/>
              <w:right w:w="0" w:type="dxa"/>
              <w:bottom w:w="0" w:type="dxa"/>
            </w:tcMar>
            <w:tcW w:w="930" w:type="dxa"/>
            <w:vAlign w:val="center"/>
            <w:textDirection w:val="lrTb"/>
            <w:noWrap w:val="false"/>
          </w:tcPr>
          <w:p>
            <w:pPr>
              <w:pStyle w:val="961"/>
              <w:jc w:val="center"/>
              <w:spacing w:line="38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Cs w:val="21"/>
                <w:highlight w:val="none"/>
              </w:rPr>
              <w:t xml:space="preserve">项目实施方案</w:t>
            </w:r>
            <w:r>
              <w:rPr>
                <w:rFonts w:hint="eastAsia" w:ascii="方正仿宋_GB2312" w:hAnsi="方正仿宋_GB2312" w:eastAsia="方正仿宋_GB2312" w:cs="方正仿宋_GB2312"/>
                <w:color w:val="000000"/>
                <w:highlight w:val="none"/>
              </w:rPr>
            </w:r>
            <w:r/>
          </w:p>
        </w:tc>
        <w:tc>
          <w:tcPr>
            <w:tcMar>
              <w:left w:w="0" w:type="dxa"/>
              <w:top w:w="0" w:type="dxa"/>
              <w:right w:w="0" w:type="dxa"/>
              <w:bottom w:w="0" w:type="dxa"/>
            </w:tcMar>
            <w:tcW w:w="1053" w:type="dxa"/>
            <w:vAlign w:val="center"/>
            <w:textDirection w:val="lrTb"/>
            <w:noWrap w:val="false"/>
          </w:tcPr>
          <w:p>
            <w:pPr>
              <w:pStyle w:val="961"/>
              <w:jc w:val="center"/>
              <w:spacing w:line="38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8</w:t>
            </w:r>
            <w:r>
              <w:rPr>
                <w:rFonts w:hint="eastAsia" w:ascii="方正仿宋_GB2312" w:hAnsi="方正仿宋_GB2312" w:eastAsia="方正仿宋_GB2312" w:cs="方正仿宋_GB2312"/>
                <w:color w:val="000000"/>
                <w:highlight w:val="none"/>
              </w:rPr>
            </w:r>
            <w:r/>
          </w:p>
        </w:tc>
        <w:tc>
          <w:tcPr>
            <w:tcMar>
              <w:left w:w="0" w:type="dxa"/>
              <w:top w:w="0" w:type="dxa"/>
              <w:right w:w="0" w:type="dxa"/>
              <w:bottom w:w="0" w:type="dxa"/>
            </w:tcMar>
            <w:tcW w:w="7925" w:type="dxa"/>
            <w:vAlign w:val="center"/>
            <w:textDirection w:val="lrTb"/>
            <w:noWrap w:val="false"/>
          </w:tcPr>
          <w:p>
            <w:pPr>
              <w:pStyle w:val="961"/>
              <w:jc w:val="left"/>
              <w:spacing w:line="3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针对本项目实施方案的完整性、合理性进行评分，具体包括：</w:t>
            </w:r>
            <w:r>
              <w:rPr>
                <w:rFonts w:hint="eastAsia" w:ascii="方正仿宋_GB2312" w:hAnsi="方正仿宋_GB2312" w:eastAsia="方正仿宋_GB2312" w:cs="方正仿宋_GB2312"/>
                <w:color w:val="000000"/>
                <w:szCs w:val="21"/>
                <w:highlight w:val="none"/>
              </w:rPr>
            </w:r>
            <w:r/>
          </w:p>
          <w:p>
            <w:pPr>
              <w:pStyle w:val="961"/>
              <w:jc w:val="left"/>
              <w:spacing w:line="3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①项目区域资料的收集和整理分析；</w:t>
            </w:r>
            <w:r>
              <w:rPr>
                <w:rFonts w:hint="eastAsia" w:ascii="方正仿宋_GB2312" w:hAnsi="方正仿宋_GB2312" w:eastAsia="方正仿宋_GB2312" w:cs="方正仿宋_GB2312"/>
                <w:color w:val="000000"/>
                <w:szCs w:val="21"/>
                <w:highlight w:val="none"/>
              </w:rPr>
            </w:r>
            <w:r/>
          </w:p>
          <w:p>
            <w:pPr>
              <w:pStyle w:val="961"/>
              <w:jc w:val="left"/>
              <w:spacing w:line="3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②项目实施技术要求；</w:t>
            </w:r>
            <w:r>
              <w:rPr>
                <w:rFonts w:hint="eastAsia" w:ascii="方正仿宋_GB2312" w:hAnsi="方正仿宋_GB2312" w:eastAsia="方正仿宋_GB2312" w:cs="方正仿宋_GB2312"/>
                <w:color w:val="000000"/>
                <w:szCs w:val="21"/>
                <w:highlight w:val="none"/>
              </w:rPr>
            </w:r>
            <w:r/>
          </w:p>
          <w:p>
            <w:pPr>
              <w:pStyle w:val="961"/>
              <w:jc w:val="left"/>
              <w:spacing w:line="3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③项目实施流程；</w:t>
            </w:r>
            <w:r>
              <w:rPr>
                <w:rFonts w:hint="eastAsia" w:ascii="方正仿宋_GB2312" w:hAnsi="方正仿宋_GB2312" w:eastAsia="方正仿宋_GB2312" w:cs="方正仿宋_GB2312"/>
                <w:color w:val="000000"/>
                <w:szCs w:val="21"/>
                <w:highlight w:val="none"/>
              </w:rPr>
            </w:r>
            <w:r/>
          </w:p>
          <w:p>
            <w:pPr>
              <w:pStyle w:val="961"/>
              <w:jc w:val="left"/>
              <w:spacing w:line="3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④地震数据采集、处理及解译；</w:t>
            </w:r>
            <w:r>
              <w:rPr>
                <w:rFonts w:hint="eastAsia" w:ascii="方正仿宋_GB2312" w:hAnsi="方正仿宋_GB2312" w:eastAsia="方正仿宋_GB2312" w:cs="方正仿宋_GB2312"/>
                <w:color w:val="000000"/>
                <w:szCs w:val="21"/>
                <w:highlight w:val="none"/>
              </w:rPr>
            </w:r>
            <w:r/>
          </w:p>
          <w:p>
            <w:pPr>
              <w:pStyle w:val="961"/>
              <w:jc w:val="left"/>
              <w:spacing w:line="3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上述4个方面每一项内容得2分，每有一项内容存在缺陷或不足的该项内容不得分，本项最高得8分。</w:t>
            </w:r>
            <w:r>
              <w:rPr>
                <w:rFonts w:hint="eastAsia" w:ascii="方正仿宋_GB2312" w:hAnsi="方正仿宋_GB2312" w:eastAsia="方正仿宋_GB2312" w:cs="方正仿宋_GB2312"/>
                <w:color w:val="000000"/>
                <w:szCs w:val="21"/>
                <w:highlight w:val="none"/>
              </w:rPr>
            </w:r>
            <w:r/>
          </w:p>
        </w:tc>
      </w:tr>
      <w:tr>
        <w:trPr>
          <w:cantSplit/>
          <w:trHeight w:val="1847"/>
        </w:trPr>
        <w:tc>
          <w:tcPr>
            <w:tcMar>
              <w:left w:w="0" w:type="dxa"/>
              <w:top w:w="0" w:type="dxa"/>
              <w:right w:w="0" w:type="dxa"/>
              <w:bottom w:w="0" w:type="dxa"/>
            </w:tcMar>
            <w:tcW w:w="620" w:type="dxa"/>
            <w:vAlign w:val="center"/>
            <w:vMerge w:val="continue"/>
            <w:textDirection w:val="lrTb"/>
            <w:noWrap w:val="false"/>
          </w:tcPr>
          <w:p>
            <w:pPr>
              <w:pStyle w:val="961"/>
              <w:jc w:val="center"/>
              <w:spacing w:line="38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tc>
        <w:tc>
          <w:tcPr>
            <w:tcMar>
              <w:left w:w="0" w:type="dxa"/>
              <w:top w:w="0" w:type="dxa"/>
              <w:right w:w="0" w:type="dxa"/>
              <w:bottom w:w="0" w:type="dxa"/>
            </w:tcMar>
            <w:tcW w:w="930" w:type="dxa"/>
            <w:vAlign w:val="center"/>
            <w:textDirection w:val="lrTb"/>
            <w:noWrap w:val="false"/>
          </w:tcPr>
          <w:p>
            <w:pPr>
              <w:pStyle w:val="961"/>
              <w:jc w:val="center"/>
              <w:spacing w:line="3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项目技术审查</w:t>
            </w:r>
            <w:r>
              <w:rPr>
                <w:rFonts w:hint="eastAsia" w:ascii="方正仿宋_GB2312" w:hAnsi="方正仿宋_GB2312" w:eastAsia="方正仿宋_GB2312" w:cs="方正仿宋_GB2312"/>
                <w:color w:val="000000"/>
                <w:szCs w:val="21"/>
                <w:highlight w:val="none"/>
              </w:rPr>
            </w:r>
            <w:r/>
          </w:p>
        </w:tc>
        <w:tc>
          <w:tcPr>
            <w:tcMar>
              <w:left w:w="0" w:type="dxa"/>
              <w:top w:w="0" w:type="dxa"/>
              <w:right w:w="0" w:type="dxa"/>
              <w:bottom w:w="0" w:type="dxa"/>
            </w:tcMar>
            <w:tcW w:w="1053" w:type="dxa"/>
            <w:vAlign w:val="center"/>
            <w:textDirection w:val="lrTb"/>
            <w:noWrap w:val="false"/>
          </w:tcPr>
          <w:p>
            <w:pPr>
              <w:pStyle w:val="961"/>
              <w:jc w:val="center"/>
              <w:spacing w:line="38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6</w:t>
            </w:r>
            <w:r>
              <w:rPr>
                <w:rFonts w:hint="eastAsia" w:ascii="方正仿宋_GB2312" w:hAnsi="方正仿宋_GB2312" w:eastAsia="方正仿宋_GB2312" w:cs="方正仿宋_GB2312"/>
                <w:color w:val="000000"/>
                <w:highlight w:val="none"/>
              </w:rPr>
            </w:r>
            <w:r/>
          </w:p>
        </w:tc>
        <w:tc>
          <w:tcPr>
            <w:tcMar>
              <w:left w:w="0" w:type="dxa"/>
              <w:top w:w="0" w:type="dxa"/>
              <w:right w:w="0" w:type="dxa"/>
              <w:bottom w:w="0" w:type="dxa"/>
            </w:tcMar>
            <w:tcW w:w="7925" w:type="dxa"/>
            <w:vAlign w:val="center"/>
            <w:textDirection w:val="lrTb"/>
            <w:noWrap w:val="false"/>
          </w:tcPr>
          <w:p>
            <w:pPr>
              <w:pStyle w:val="961"/>
              <w:jc w:val="left"/>
              <w:spacing w:line="3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针对本项目技术审查的重点、保障措施等进行评分，具体包括：</w:t>
            </w:r>
            <w:r>
              <w:rPr>
                <w:rFonts w:hint="eastAsia" w:ascii="方正仿宋_GB2312" w:hAnsi="方正仿宋_GB2312" w:eastAsia="方正仿宋_GB2312" w:cs="方正仿宋_GB2312"/>
                <w:color w:val="000000"/>
                <w:szCs w:val="21"/>
                <w:highlight w:val="none"/>
              </w:rPr>
            </w:r>
            <w:r/>
          </w:p>
          <w:p>
            <w:pPr>
              <w:pStyle w:val="961"/>
              <w:jc w:val="left"/>
              <w:spacing w:line="3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①项目技术审查依据；</w:t>
            </w:r>
            <w:r>
              <w:rPr>
                <w:rFonts w:hint="eastAsia" w:ascii="方正仿宋_GB2312" w:hAnsi="方正仿宋_GB2312" w:eastAsia="方正仿宋_GB2312" w:cs="方正仿宋_GB2312"/>
                <w:color w:val="000000"/>
                <w:szCs w:val="21"/>
                <w:highlight w:val="none"/>
              </w:rPr>
            </w:r>
            <w:r/>
          </w:p>
          <w:p>
            <w:pPr>
              <w:pStyle w:val="961"/>
              <w:jc w:val="left"/>
              <w:spacing w:line="3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②项目技术审查重点；</w:t>
            </w:r>
            <w:r>
              <w:rPr>
                <w:rFonts w:hint="eastAsia" w:ascii="方正仿宋_GB2312" w:hAnsi="方正仿宋_GB2312" w:eastAsia="方正仿宋_GB2312" w:cs="方正仿宋_GB2312"/>
                <w:color w:val="000000"/>
                <w:szCs w:val="21"/>
                <w:highlight w:val="none"/>
              </w:rPr>
            </w:r>
            <w:r/>
          </w:p>
          <w:p>
            <w:pPr>
              <w:pStyle w:val="961"/>
              <w:jc w:val="left"/>
              <w:spacing w:line="3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③项目技术审查保障措施；</w:t>
            </w:r>
            <w:r>
              <w:rPr>
                <w:rFonts w:hint="eastAsia" w:ascii="方正仿宋_GB2312" w:hAnsi="方正仿宋_GB2312" w:eastAsia="方正仿宋_GB2312" w:cs="方正仿宋_GB2312"/>
                <w:color w:val="000000"/>
                <w:szCs w:val="21"/>
                <w:highlight w:val="none"/>
              </w:rPr>
            </w:r>
            <w:r/>
          </w:p>
          <w:p>
            <w:pPr>
              <w:pStyle w:val="961"/>
              <w:jc w:val="left"/>
              <w:spacing w:line="3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上述3个方面每一项内容得2分，每有一项内容存在缺陷或不足的该项内容不得分，本项最高得6分。</w:t>
            </w:r>
            <w:r>
              <w:rPr>
                <w:rFonts w:hint="eastAsia" w:ascii="方正仿宋_GB2312" w:hAnsi="方正仿宋_GB2312" w:eastAsia="方正仿宋_GB2312" w:cs="方正仿宋_GB2312"/>
                <w:color w:val="000000"/>
                <w:szCs w:val="21"/>
                <w:highlight w:val="none"/>
              </w:rPr>
            </w:r>
            <w:r/>
          </w:p>
        </w:tc>
      </w:tr>
      <w:tr>
        <w:trPr>
          <w:cantSplit/>
          <w:trHeight w:val="1847"/>
        </w:trPr>
        <w:tc>
          <w:tcPr>
            <w:tcMar>
              <w:left w:w="0" w:type="dxa"/>
              <w:top w:w="0" w:type="dxa"/>
              <w:right w:w="0" w:type="dxa"/>
              <w:bottom w:w="0" w:type="dxa"/>
            </w:tcMar>
            <w:tcW w:w="620" w:type="dxa"/>
            <w:vAlign w:val="center"/>
            <w:vMerge w:val="continue"/>
            <w:textDirection w:val="lrTb"/>
            <w:noWrap w:val="false"/>
          </w:tcPr>
          <w:p>
            <w:pPr>
              <w:pStyle w:val="961"/>
              <w:jc w:val="center"/>
              <w:spacing w:line="38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tc>
        <w:tc>
          <w:tcPr>
            <w:tcMar>
              <w:left w:w="0" w:type="dxa"/>
              <w:top w:w="0" w:type="dxa"/>
              <w:right w:w="0" w:type="dxa"/>
              <w:bottom w:w="0" w:type="dxa"/>
            </w:tcMar>
            <w:tcW w:w="930" w:type="dxa"/>
            <w:vAlign w:val="center"/>
            <w:textDirection w:val="lrTb"/>
            <w:noWrap w:val="false"/>
          </w:tcPr>
          <w:p>
            <w:pPr>
              <w:pStyle w:val="961"/>
              <w:jc w:val="center"/>
              <w:spacing w:line="38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项目进度及人员配备</w:t>
            </w:r>
            <w:r>
              <w:rPr>
                <w:rFonts w:hint="eastAsia" w:ascii="方正仿宋_GB2312" w:hAnsi="方正仿宋_GB2312" w:eastAsia="方正仿宋_GB2312" w:cs="方正仿宋_GB2312"/>
                <w:color w:val="000000"/>
                <w:highlight w:val="none"/>
              </w:rPr>
            </w:r>
            <w:r/>
          </w:p>
        </w:tc>
        <w:tc>
          <w:tcPr>
            <w:tcMar>
              <w:left w:w="0" w:type="dxa"/>
              <w:top w:w="0" w:type="dxa"/>
              <w:right w:w="0" w:type="dxa"/>
              <w:bottom w:w="0" w:type="dxa"/>
            </w:tcMar>
            <w:tcW w:w="1053" w:type="dxa"/>
            <w:vAlign w:val="center"/>
            <w:textDirection w:val="lrTb"/>
            <w:noWrap w:val="false"/>
          </w:tcPr>
          <w:p>
            <w:pPr>
              <w:pStyle w:val="961"/>
              <w:jc w:val="center"/>
              <w:spacing w:line="38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8</w:t>
            </w:r>
            <w:r>
              <w:rPr>
                <w:rFonts w:hint="eastAsia" w:ascii="方正仿宋_GB2312" w:hAnsi="方正仿宋_GB2312" w:eastAsia="方正仿宋_GB2312" w:cs="方正仿宋_GB2312"/>
                <w:color w:val="000000"/>
                <w:highlight w:val="none"/>
              </w:rPr>
            </w:r>
            <w:r/>
          </w:p>
        </w:tc>
        <w:tc>
          <w:tcPr>
            <w:tcMar>
              <w:left w:w="0" w:type="dxa"/>
              <w:top w:w="0" w:type="dxa"/>
              <w:right w:w="0" w:type="dxa"/>
              <w:bottom w:w="0" w:type="dxa"/>
            </w:tcMar>
            <w:tcW w:w="7925" w:type="dxa"/>
            <w:vAlign w:val="center"/>
            <w:textDirection w:val="lrTb"/>
            <w:noWrap w:val="false"/>
          </w:tcPr>
          <w:p>
            <w:pPr>
              <w:pStyle w:val="961"/>
              <w:jc w:val="left"/>
              <w:spacing w:line="3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针对本项目进度计划、项目组织及保障措施、人员配备等进行评分，具体包括：</w:t>
            </w:r>
            <w:r>
              <w:rPr>
                <w:rFonts w:hint="eastAsia" w:ascii="方正仿宋_GB2312" w:hAnsi="方正仿宋_GB2312" w:eastAsia="方正仿宋_GB2312" w:cs="方正仿宋_GB2312"/>
                <w:color w:val="000000"/>
                <w:szCs w:val="21"/>
                <w:highlight w:val="none"/>
              </w:rPr>
            </w:r>
            <w:r/>
          </w:p>
          <w:p>
            <w:pPr>
              <w:pStyle w:val="961"/>
              <w:jc w:val="left"/>
              <w:spacing w:line="3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①项目进度计划；</w:t>
            </w:r>
            <w:r>
              <w:rPr>
                <w:rFonts w:hint="eastAsia" w:ascii="方正仿宋_GB2312" w:hAnsi="方正仿宋_GB2312" w:eastAsia="方正仿宋_GB2312" w:cs="方正仿宋_GB2312"/>
                <w:color w:val="000000"/>
                <w:szCs w:val="21"/>
                <w:highlight w:val="none"/>
              </w:rPr>
            </w:r>
            <w:r/>
          </w:p>
          <w:p>
            <w:pPr>
              <w:pStyle w:val="961"/>
              <w:jc w:val="left"/>
              <w:spacing w:line="3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②项目组织及保障措施；</w:t>
            </w:r>
            <w:r>
              <w:rPr>
                <w:rFonts w:hint="eastAsia" w:ascii="方正仿宋_GB2312" w:hAnsi="方正仿宋_GB2312" w:eastAsia="方正仿宋_GB2312" w:cs="方正仿宋_GB2312"/>
                <w:color w:val="000000"/>
                <w:szCs w:val="21"/>
                <w:highlight w:val="none"/>
              </w:rPr>
            </w:r>
            <w:r/>
          </w:p>
          <w:p>
            <w:pPr>
              <w:pStyle w:val="961"/>
              <w:jc w:val="left"/>
              <w:spacing w:line="3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③项目实施保障措施；</w:t>
            </w:r>
            <w:r>
              <w:rPr>
                <w:rFonts w:hint="eastAsia" w:ascii="方正仿宋_GB2312" w:hAnsi="方正仿宋_GB2312" w:eastAsia="方正仿宋_GB2312" w:cs="方正仿宋_GB2312"/>
                <w:color w:val="000000"/>
                <w:szCs w:val="21"/>
                <w:highlight w:val="none"/>
              </w:rPr>
            </w:r>
            <w:r/>
          </w:p>
          <w:p>
            <w:pPr>
              <w:pStyle w:val="961"/>
              <w:jc w:val="left"/>
              <w:spacing w:line="3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④项目人员配备；</w:t>
            </w:r>
            <w:r>
              <w:rPr>
                <w:rFonts w:hint="eastAsia" w:ascii="方正仿宋_GB2312" w:hAnsi="方正仿宋_GB2312" w:eastAsia="方正仿宋_GB2312" w:cs="方正仿宋_GB2312"/>
                <w:color w:val="000000"/>
                <w:szCs w:val="21"/>
                <w:highlight w:val="none"/>
              </w:rPr>
            </w:r>
            <w:r/>
          </w:p>
          <w:p>
            <w:pPr>
              <w:pStyle w:val="961"/>
              <w:jc w:val="left"/>
              <w:spacing w:line="3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上述4个方面每一项内容得2分，每有一项内容存在缺陷或不足的该项内容不得分，本项最高得8分。</w:t>
            </w:r>
            <w:r>
              <w:rPr>
                <w:rFonts w:hint="eastAsia" w:ascii="方正仿宋_GB2312" w:hAnsi="方正仿宋_GB2312" w:eastAsia="方正仿宋_GB2312" w:cs="方正仿宋_GB2312"/>
                <w:color w:val="000000"/>
                <w:szCs w:val="21"/>
                <w:highlight w:val="none"/>
              </w:rPr>
            </w:r>
            <w:r/>
          </w:p>
        </w:tc>
      </w:tr>
      <w:tr>
        <w:trPr>
          <w:cantSplit/>
          <w:trHeight w:val="1851"/>
        </w:trPr>
        <w:tc>
          <w:tcPr>
            <w:tcW w:w="620" w:type="dxa"/>
            <w:vAlign w:val="center"/>
            <w:vMerge w:val="continue"/>
            <w:textDirection w:val="lrTb"/>
            <w:noWrap w:val="false"/>
          </w:tcPr>
          <w:p>
            <w:pPr>
              <w:pStyle w:val="961"/>
              <w:jc w:val="center"/>
              <w:spacing w:line="380" w:lineRule="exact"/>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tc>
        <w:tc>
          <w:tcPr>
            <w:tcMar>
              <w:left w:w="0" w:type="dxa"/>
              <w:top w:w="0" w:type="dxa"/>
              <w:right w:w="0" w:type="dxa"/>
              <w:bottom w:w="0" w:type="dxa"/>
            </w:tcMar>
            <w:tcW w:w="930" w:type="dxa"/>
            <w:vAlign w:val="center"/>
            <w:textDirection w:val="lrTb"/>
            <w:noWrap w:val="false"/>
          </w:tcPr>
          <w:p>
            <w:pPr>
              <w:pStyle w:val="961"/>
              <w:jc w:val="center"/>
              <w:spacing w:line="380" w:lineRule="exact"/>
              <w:rPr>
                <w:rFonts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Cs w:val="21"/>
                <w:highlight w:val="none"/>
              </w:rPr>
              <w:t xml:space="preserve">项目质量保障措施</w:t>
            </w:r>
            <w:r>
              <w:rPr>
                <w:rFonts w:ascii="方正仿宋_GB2312" w:hAnsi="方正仿宋_GB2312" w:eastAsia="方正仿宋_GB2312" w:cs="方正仿宋_GB2312"/>
                <w:color w:val="000000"/>
                <w:highlight w:val="none"/>
              </w:rPr>
            </w:r>
            <w:r/>
          </w:p>
        </w:tc>
        <w:tc>
          <w:tcPr>
            <w:tcMar>
              <w:left w:w="0" w:type="dxa"/>
              <w:top w:w="0" w:type="dxa"/>
              <w:right w:w="0" w:type="dxa"/>
              <w:bottom w:w="0" w:type="dxa"/>
            </w:tcMar>
            <w:tcW w:w="1053" w:type="dxa"/>
            <w:vAlign w:val="center"/>
            <w:textDirection w:val="lrTb"/>
            <w:noWrap w:val="false"/>
          </w:tcPr>
          <w:p>
            <w:pPr>
              <w:pStyle w:val="961"/>
              <w:jc w:val="center"/>
              <w:spacing w:line="38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6</w:t>
            </w:r>
            <w:r>
              <w:rPr>
                <w:rFonts w:hint="eastAsia" w:ascii="方正仿宋_GB2312" w:hAnsi="方正仿宋_GB2312" w:eastAsia="方正仿宋_GB2312" w:cs="方正仿宋_GB2312"/>
                <w:color w:val="000000"/>
                <w:highlight w:val="none"/>
              </w:rPr>
            </w:r>
            <w:r/>
          </w:p>
        </w:tc>
        <w:tc>
          <w:tcPr>
            <w:tcMar>
              <w:left w:w="0" w:type="dxa"/>
              <w:top w:w="0" w:type="dxa"/>
              <w:right w:w="0" w:type="dxa"/>
              <w:bottom w:w="0" w:type="dxa"/>
            </w:tcMar>
            <w:tcW w:w="7925" w:type="dxa"/>
            <w:vAlign w:val="center"/>
            <w:textDirection w:val="lrTb"/>
            <w:noWrap w:val="false"/>
          </w:tcPr>
          <w:p>
            <w:pPr>
              <w:pStyle w:val="961"/>
              <w:jc w:val="left"/>
              <w:spacing w:line="3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针对本项目质量管理体系、项目质量实施标准、质量保障措施等进行评分，具体包括：</w:t>
            </w:r>
            <w:r>
              <w:rPr>
                <w:rFonts w:hint="eastAsia" w:ascii="方正仿宋_GB2312" w:hAnsi="方正仿宋_GB2312" w:eastAsia="方正仿宋_GB2312" w:cs="方正仿宋_GB2312"/>
                <w:color w:val="000000"/>
                <w:szCs w:val="21"/>
                <w:highlight w:val="none"/>
              </w:rPr>
            </w:r>
            <w:r/>
          </w:p>
          <w:p>
            <w:pPr>
              <w:pStyle w:val="961"/>
              <w:jc w:val="left"/>
              <w:spacing w:line="3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①质量管理体系；</w:t>
            </w:r>
            <w:r>
              <w:rPr>
                <w:rFonts w:hint="eastAsia" w:ascii="方正仿宋_GB2312" w:hAnsi="方正仿宋_GB2312" w:eastAsia="方正仿宋_GB2312" w:cs="方正仿宋_GB2312"/>
                <w:color w:val="000000"/>
                <w:szCs w:val="21"/>
                <w:highlight w:val="none"/>
              </w:rPr>
            </w:r>
            <w:r/>
          </w:p>
          <w:p>
            <w:pPr>
              <w:pStyle w:val="961"/>
              <w:jc w:val="left"/>
              <w:spacing w:line="3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②项目质量实施标准；</w:t>
            </w:r>
            <w:r>
              <w:rPr>
                <w:rFonts w:hint="eastAsia" w:ascii="方正仿宋_GB2312" w:hAnsi="方正仿宋_GB2312" w:eastAsia="方正仿宋_GB2312" w:cs="方正仿宋_GB2312"/>
                <w:color w:val="000000"/>
                <w:szCs w:val="21"/>
                <w:highlight w:val="none"/>
              </w:rPr>
            </w:r>
            <w:r/>
          </w:p>
          <w:p>
            <w:pPr>
              <w:pStyle w:val="961"/>
              <w:jc w:val="left"/>
              <w:spacing w:line="3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③项目质量保障措施；</w:t>
            </w:r>
            <w:r>
              <w:rPr>
                <w:rFonts w:hint="eastAsia" w:ascii="方正仿宋_GB2312" w:hAnsi="方正仿宋_GB2312" w:eastAsia="方正仿宋_GB2312" w:cs="方正仿宋_GB2312"/>
                <w:color w:val="000000"/>
                <w:szCs w:val="21"/>
                <w:highlight w:val="none"/>
              </w:rPr>
            </w:r>
            <w:r/>
          </w:p>
          <w:p>
            <w:pPr>
              <w:pStyle w:val="961"/>
              <w:jc w:val="left"/>
              <w:spacing w:line="38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Cs w:val="21"/>
                <w:highlight w:val="none"/>
              </w:rPr>
              <w:t xml:space="preserve">上述3个方面每一项内容得2分，每有一项内容存在缺陷或不足的该项内容不得分，本项最高得6分。</w:t>
            </w:r>
            <w:r>
              <w:rPr>
                <w:rFonts w:hint="eastAsia" w:ascii="方正仿宋_GB2312" w:hAnsi="方正仿宋_GB2312" w:eastAsia="方正仿宋_GB2312" w:cs="方正仿宋_GB2312"/>
                <w:color w:val="000000"/>
                <w:highlight w:val="none"/>
              </w:rPr>
            </w:r>
            <w:r/>
          </w:p>
        </w:tc>
      </w:tr>
      <w:tr>
        <w:trPr>
          <w:cantSplit/>
          <w:trHeight w:val="866"/>
        </w:trPr>
        <w:tc>
          <w:tcPr>
            <w:tcW w:w="620" w:type="dxa"/>
            <w:vAlign w:val="center"/>
            <w:vMerge w:val="continue"/>
            <w:textDirection w:val="lrTb"/>
            <w:noWrap w:val="false"/>
          </w:tcPr>
          <w:p>
            <w:pPr>
              <w:pStyle w:val="961"/>
              <w:jc w:val="center"/>
              <w:spacing w:line="380" w:lineRule="exact"/>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tc>
        <w:tc>
          <w:tcPr>
            <w:tcMar>
              <w:left w:w="0" w:type="dxa"/>
              <w:top w:w="0" w:type="dxa"/>
              <w:right w:w="0" w:type="dxa"/>
              <w:bottom w:w="0" w:type="dxa"/>
            </w:tcMar>
            <w:tcW w:w="930" w:type="dxa"/>
            <w:vAlign w:val="center"/>
            <w:textDirection w:val="lrTb"/>
            <w:noWrap w:val="false"/>
          </w:tcPr>
          <w:p>
            <w:pPr>
              <w:pStyle w:val="961"/>
              <w:jc w:val="center"/>
              <w:spacing w:line="38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Cs w:val="21"/>
                <w:highlight w:val="none"/>
              </w:rPr>
              <w:t xml:space="preserve">项目文明施工及安全管理</w:t>
            </w:r>
            <w:r>
              <w:rPr>
                <w:rFonts w:hint="eastAsia" w:ascii="方正仿宋_GB2312" w:hAnsi="方正仿宋_GB2312" w:eastAsia="方正仿宋_GB2312" w:cs="方正仿宋_GB2312"/>
                <w:color w:val="000000"/>
                <w:highlight w:val="none"/>
              </w:rPr>
            </w:r>
            <w:r/>
          </w:p>
        </w:tc>
        <w:tc>
          <w:tcPr>
            <w:tcMar>
              <w:left w:w="0" w:type="dxa"/>
              <w:top w:w="0" w:type="dxa"/>
              <w:right w:w="0" w:type="dxa"/>
              <w:bottom w:w="0" w:type="dxa"/>
            </w:tcMar>
            <w:tcW w:w="1053" w:type="dxa"/>
            <w:vAlign w:val="center"/>
            <w:textDirection w:val="lrTb"/>
            <w:noWrap w:val="false"/>
          </w:tcPr>
          <w:p>
            <w:pPr>
              <w:pStyle w:val="961"/>
              <w:jc w:val="center"/>
              <w:spacing w:line="3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8</w:t>
            </w:r>
            <w:r>
              <w:rPr>
                <w:rFonts w:hint="eastAsia" w:ascii="方正仿宋_GB2312" w:hAnsi="方正仿宋_GB2312" w:eastAsia="方正仿宋_GB2312" w:cs="方正仿宋_GB2312"/>
                <w:color w:val="000000"/>
                <w:szCs w:val="21"/>
                <w:highlight w:val="none"/>
              </w:rPr>
            </w:r>
            <w:r/>
          </w:p>
        </w:tc>
        <w:tc>
          <w:tcPr>
            <w:tcMar>
              <w:left w:w="0" w:type="dxa"/>
              <w:top w:w="0" w:type="dxa"/>
              <w:right w:w="0" w:type="dxa"/>
              <w:bottom w:w="0" w:type="dxa"/>
            </w:tcMar>
            <w:tcW w:w="7925" w:type="dxa"/>
            <w:vAlign w:val="center"/>
            <w:textDirection w:val="lrTb"/>
            <w:noWrap w:val="false"/>
          </w:tcPr>
          <w:p>
            <w:pPr>
              <w:pStyle w:val="961"/>
              <w:jc w:val="left"/>
              <w:spacing w:line="3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针对本项目安全文明施工要求、保障措施、应急预案等进行评分，具体包括：</w:t>
            </w:r>
            <w:r>
              <w:rPr>
                <w:rFonts w:hint="eastAsia" w:ascii="方正仿宋_GB2312" w:hAnsi="方正仿宋_GB2312" w:eastAsia="方正仿宋_GB2312" w:cs="方正仿宋_GB2312"/>
                <w:color w:val="000000"/>
                <w:szCs w:val="21"/>
                <w:highlight w:val="none"/>
              </w:rPr>
            </w:r>
            <w:r/>
          </w:p>
          <w:p>
            <w:pPr>
              <w:pStyle w:val="961"/>
              <w:jc w:val="left"/>
              <w:spacing w:line="3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①安全文明施工要求；</w:t>
            </w:r>
            <w:r>
              <w:rPr>
                <w:rFonts w:hint="eastAsia" w:ascii="方正仿宋_GB2312" w:hAnsi="方正仿宋_GB2312" w:eastAsia="方正仿宋_GB2312" w:cs="方正仿宋_GB2312"/>
                <w:color w:val="000000"/>
                <w:szCs w:val="21"/>
                <w:highlight w:val="none"/>
              </w:rPr>
            </w:r>
            <w:r/>
          </w:p>
          <w:p>
            <w:pPr>
              <w:pStyle w:val="961"/>
              <w:jc w:val="left"/>
              <w:spacing w:line="3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②安全文明施工保障措施；</w:t>
            </w:r>
            <w:r>
              <w:rPr>
                <w:rFonts w:hint="eastAsia" w:ascii="方正仿宋_GB2312" w:hAnsi="方正仿宋_GB2312" w:eastAsia="方正仿宋_GB2312" w:cs="方正仿宋_GB2312"/>
                <w:color w:val="000000"/>
                <w:szCs w:val="21"/>
                <w:highlight w:val="none"/>
              </w:rPr>
            </w:r>
            <w:r/>
          </w:p>
          <w:p>
            <w:pPr>
              <w:pStyle w:val="961"/>
              <w:jc w:val="left"/>
              <w:spacing w:line="3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③安全文明施工重点难点分析及措施；</w:t>
            </w:r>
            <w:r>
              <w:rPr>
                <w:rFonts w:hint="eastAsia" w:ascii="方正仿宋_GB2312" w:hAnsi="方正仿宋_GB2312" w:eastAsia="方正仿宋_GB2312" w:cs="方正仿宋_GB2312"/>
                <w:color w:val="000000"/>
                <w:szCs w:val="21"/>
                <w:highlight w:val="none"/>
              </w:rPr>
            </w:r>
            <w:r/>
          </w:p>
          <w:p>
            <w:pPr>
              <w:pStyle w:val="961"/>
              <w:jc w:val="left"/>
              <w:spacing w:line="3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④应急预案；</w:t>
            </w:r>
            <w:r>
              <w:rPr>
                <w:rFonts w:hint="eastAsia" w:ascii="方正仿宋_GB2312" w:hAnsi="方正仿宋_GB2312" w:eastAsia="方正仿宋_GB2312" w:cs="方正仿宋_GB2312"/>
                <w:color w:val="000000"/>
                <w:szCs w:val="21"/>
                <w:highlight w:val="none"/>
              </w:rPr>
            </w:r>
            <w:r/>
          </w:p>
          <w:p>
            <w:pPr>
              <w:pStyle w:val="961"/>
              <w:jc w:val="left"/>
              <w:spacing w:line="38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Cs w:val="21"/>
                <w:highlight w:val="none"/>
              </w:rPr>
              <w:t xml:space="preserve">上述4个方面每一项内容得2分，每有一项内容存在缺陷或不足的该项内容不得分，本项最高得8分。</w:t>
            </w:r>
            <w:r>
              <w:rPr>
                <w:rFonts w:hint="eastAsia" w:ascii="方正仿宋_GB2312" w:hAnsi="方正仿宋_GB2312" w:eastAsia="方正仿宋_GB2312" w:cs="方正仿宋_GB2312"/>
                <w:color w:val="000000"/>
                <w:highlight w:val="none"/>
              </w:rPr>
            </w:r>
            <w:r/>
          </w:p>
        </w:tc>
      </w:tr>
      <w:tr>
        <w:trPr>
          <w:cantSplit/>
          <w:trHeight w:val="1721"/>
        </w:trPr>
        <w:tc>
          <w:tcPr>
            <w:gridSpan w:val="4"/>
            <w:tcW w:w="10528" w:type="dxa"/>
            <w:vAlign w:val="center"/>
            <w:textDirection w:val="lrTb"/>
            <w:noWrap w:val="false"/>
          </w:tcPr>
          <w:p>
            <w:pPr>
              <w:pStyle w:val="1032"/>
              <w:ind w:firstLine="0"/>
              <w:spacing w:line="38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ab/>
            </w:r>
            <w:r>
              <w:rPr>
                <w:rFonts w:hint="eastAsia" w:ascii="方正仿宋_GB2312" w:hAnsi="方正仿宋_GB2312" w:eastAsia="方正仿宋_GB2312" w:cs="方正仿宋_GB2312"/>
                <w:b/>
                <w:bCs/>
                <w:color w:val="000000"/>
                <w:sz w:val="24"/>
                <w:szCs w:val="24"/>
                <w:highlight w:val="none"/>
              </w:rPr>
              <w:t xml:space="preserve">注:1.以上</w:t>
            </w:r>
            <w:r>
              <w:rPr>
                <w:rFonts w:hint="eastAsia" w:ascii="方正仿宋_GB2312" w:hAnsi="方正仿宋_GB2312" w:eastAsia="方正仿宋_GB2312" w:cs="方正仿宋_GB2312"/>
                <w:b/>
                <w:color w:val="000000"/>
                <w:sz w:val="24"/>
                <w:szCs w:val="24"/>
                <w:highlight w:val="none"/>
              </w:rPr>
              <w:t xml:space="preserve">评分标准中要求提供的材料须加盖投标人CA电子公章。</w:t>
            </w:r>
            <w:r>
              <w:rPr>
                <w:rFonts w:hint="eastAsia" w:ascii="方正仿宋_GB2312" w:hAnsi="方正仿宋_GB2312" w:eastAsia="方正仿宋_GB2312" w:cs="方正仿宋_GB2312"/>
                <w:color w:val="000000"/>
                <w:highlight w:val="none"/>
              </w:rPr>
            </w:r>
            <w:r/>
          </w:p>
          <w:p>
            <w:pPr>
              <w:pStyle w:val="961"/>
              <w:jc w:val="left"/>
              <w:spacing w:line="380" w:lineRule="exact"/>
              <w:tabs>
                <w:tab w:val="left" w:pos="3970" w:leader="none"/>
              </w:tabs>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b/>
                <w:bCs/>
                <w:color w:val="000000"/>
                <w:sz w:val="24"/>
                <w:szCs w:val="24"/>
                <w:highlight w:val="none"/>
              </w:rPr>
              <w:t xml:space="preserve">   2.请投标人根据评分标准制作评分索引并放在评审内容的前面，评分索引中应标明每个评分点的页码范围，如投标文件内容顺序混乱，导致评委无法查看，后果自负。</w:t>
            </w:r>
            <w:r>
              <w:rPr>
                <w:rFonts w:hint="eastAsia" w:ascii="方正仿宋_GB2312" w:hAnsi="方正仿宋_GB2312" w:eastAsia="方正仿宋_GB2312" w:cs="方正仿宋_GB2312"/>
                <w:color w:val="000000"/>
                <w:highlight w:val="none"/>
              </w:rPr>
            </w:r>
            <w:r/>
          </w:p>
        </w:tc>
      </w:tr>
    </w:tbl>
    <w:p>
      <w:pPr>
        <w:pStyle w:val="973"/>
        <w:ind w:firstLine="21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961"/>
        <w:ind w:firstLine="241"/>
        <w:spacing w:line="5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97"/>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961"/>
        <w:jc w:val="center"/>
        <w:keepNext/>
        <w:rPr>
          <w:rFonts w:hint="eastAsia" w:ascii="方正仿宋_GB2312" w:hAnsi="方正仿宋_GB2312" w:eastAsia="方正仿宋_GB2312" w:cs="方正仿宋_GB2312"/>
          <w:b/>
          <w:color w:val="000000"/>
          <w:sz w:val="44"/>
          <w:szCs w:val="28"/>
          <w:highlight w:val="none"/>
        </w:rPr>
        <w:outlineLvl w:val="0"/>
      </w:pPr>
      <w:r>
        <w:rPr>
          <w:rFonts w:hint="eastAsia" w:ascii="方正仿宋_GB2312" w:hAnsi="方正仿宋_GB2312" w:eastAsia="方正仿宋_GB2312" w:cs="方正仿宋_GB2312"/>
          <w:bCs/>
          <w:color w:val="000000"/>
          <w:sz w:val="44"/>
          <w:szCs w:val="28"/>
          <w:highlight w:val="none"/>
        </w:rPr>
        <w:br w:type="page" w:clear="all"/>
      </w:r>
      <w:bookmarkStart w:id="201" w:name="_Toc5763"/>
      <w:r>
        <w:rPr>
          <w:rFonts w:hint="eastAsia" w:ascii="方正仿宋_GB2312" w:hAnsi="方正仿宋_GB2312" w:eastAsia="方正仿宋_GB2312" w:cs="方正仿宋_GB2312"/>
          <w:b/>
          <w:color w:val="000000"/>
          <w:sz w:val="44"/>
          <w:szCs w:val="28"/>
          <w:highlight w:val="none"/>
        </w:rPr>
        <w:t xml:space="preserve">第六章  投标</w:t>
      </w:r>
      <w:bookmarkEnd w:id="197"/>
      <w:r/>
      <w:bookmarkEnd w:id="198"/>
      <w:r/>
      <w:bookmarkEnd w:id="199"/>
      <w:r>
        <w:rPr>
          <w:rFonts w:hint="eastAsia" w:ascii="方正仿宋_GB2312" w:hAnsi="方正仿宋_GB2312" w:eastAsia="方正仿宋_GB2312" w:cs="方正仿宋_GB2312"/>
          <w:b/>
          <w:color w:val="000000"/>
          <w:sz w:val="44"/>
          <w:szCs w:val="28"/>
          <w:highlight w:val="none"/>
        </w:rPr>
        <w:t xml:space="preserve">文件格式</w:t>
      </w:r>
      <w:bookmarkEnd w:id="201"/>
      <w:r>
        <w:rPr>
          <w:rFonts w:hint="eastAsia" w:ascii="方正仿宋_GB2312" w:hAnsi="方正仿宋_GB2312" w:eastAsia="方正仿宋_GB2312" w:cs="方正仿宋_GB2312"/>
          <w:b/>
          <w:color w:val="000000"/>
          <w:sz w:val="44"/>
          <w:szCs w:val="28"/>
          <w:highlight w:val="none"/>
        </w:rPr>
      </w:r>
      <w:r/>
    </w:p>
    <w:p>
      <w:pPr>
        <w:pStyle w:val="961"/>
        <w:jc w:val="center"/>
        <w:rPr>
          <w:rFonts w:hint="eastAsia" w:ascii="方正仿宋_GB2312" w:hAnsi="方正仿宋_GB2312" w:eastAsia="方正仿宋_GB2312" w:cs="方正仿宋_GB2312"/>
          <w:b/>
          <w:color w:val="000000"/>
          <w:sz w:val="72"/>
          <w:szCs w:val="21"/>
          <w:highlight w:val="none"/>
        </w:rPr>
      </w:pPr>
      <w:r/>
      <w:bookmarkStart w:id="202" w:name="_Hlt26955039"/>
      <w:r/>
      <w:bookmarkEnd w:id="202"/>
      <w:r/>
      <w:bookmarkStart w:id="203" w:name="_Hlt26671244"/>
      <w:r/>
      <w:bookmarkEnd w:id="203"/>
      <w:r/>
      <w:bookmarkStart w:id="204" w:name="_Toc49090576"/>
      <w:r/>
      <w:bookmarkStart w:id="205" w:name="_Toc26554094"/>
      <w:r/>
      <w:bookmarkStart w:id="206" w:name="_Toc120614282"/>
      <w:r>
        <w:rPr>
          <w:rFonts w:hint="eastAsia" w:ascii="方正仿宋_GB2312" w:hAnsi="方正仿宋_GB2312" w:eastAsia="方正仿宋_GB2312" w:cs="方正仿宋_GB2312"/>
          <w:b/>
          <w:color w:val="000000"/>
          <w:sz w:val="72"/>
          <w:szCs w:val="21"/>
          <w:highlight w:val="none"/>
        </w:rPr>
      </w:r>
      <w:r/>
    </w:p>
    <w:p>
      <w:pPr>
        <w:pStyle w:val="961"/>
        <w:jc w:val="center"/>
        <w:rPr>
          <w:rFonts w:hint="eastAsia" w:ascii="方正仿宋_GB2312" w:hAnsi="方正仿宋_GB2312" w:eastAsia="方正仿宋_GB2312" w:cs="方正仿宋_GB2312"/>
          <w:b/>
          <w:color w:val="000000"/>
          <w:sz w:val="72"/>
          <w:szCs w:val="21"/>
          <w:highlight w:val="none"/>
        </w:rPr>
      </w:pPr>
      <w:r>
        <w:rPr>
          <w:rFonts w:hint="eastAsia" w:ascii="方正仿宋_GB2312" w:hAnsi="方正仿宋_GB2312" w:eastAsia="方正仿宋_GB2312" w:cs="方正仿宋_GB2312"/>
          <w:b/>
          <w:color w:val="000000"/>
          <w:sz w:val="72"/>
          <w:szCs w:val="21"/>
          <w:highlight w:val="none"/>
        </w:rPr>
        <w:t xml:space="preserve">投  标  文  件</w:t>
      </w:r>
      <w:r>
        <w:rPr>
          <w:rFonts w:hint="eastAsia" w:ascii="方正仿宋_GB2312" w:hAnsi="方正仿宋_GB2312" w:eastAsia="方正仿宋_GB2312" w:cs="方正仿宋_GB2312"/>
          <w:b/>
          <w:color w:val="000000"/>
          <w:sz w:val="72"/>
          <w:szCs w:val="21"/>
          <w:highlight w:val="none"/>
        </w:rPr>
      </w:r>
      <w:r/>
    </w:p>
    <w:p>
      <w:pPr>
        <w:pStyle w:val="961"/>
        <w:jc w:val="center"/>
        <w:rPr>
          <w:rFonts w:hint="eastAsia" w:ascii="方正仿宋_GB2312" w:hAnsi="方正仿宋_GB2312" w:eastAsia="方正仿宋_GB2312" w:cs="方正仿宋_GB2312"/>
          <w:b/>
          <w:color w:val="000000"/>
          <w:sz w:val="72"/>
          <w:szCs w:val="21"/>
          <w:highlight w:val="none"/>
        </w:rPr>
      </w:pPr>
      <w:r>
        <w:rPr>
          <w:rFonts w:hint="eastAsia" w:ascii="方正仿宋_GB2312" w:hAnsi="方正仿宋_GB2312" w:eastAsia="方正仿宋_GB2312" w:cs="方正仿宋_GB2312"/>
          <w:b/>
          <w:color w:val="000000"/>
          <w:sz w:val="72"/>
          <w:szCs w:val="21"/>
          <w:highlight w:val="none"/>
        </w:rPr>
      </w:r>
      <w:r/>
    </w:p>
    <w:p>
      <w:pPr>
        <w:pStyle w:val="961"/>
        <w:jc w:val="center"/>
        <w:rPr>
          <w:rFonts w:hint="eastAsia" w:ascii="方正仿宋_GB2312" w:hAnsi="方正仿宋_GB2312" w:eastAsia="方正仿宋_GB2312" w:cs="方正仿宋_GB2312"/>
          <w:b/>
          <w:color w:val="000000"/>
          <w:sz w:val="72"/>
          <w:szCs w:val="21"/>
          <w:highlight w:val="none"/>
        </w:rPr>
      </w:pPr>
      <w:r>
        <w:rPr>
          <w:rFonts w:hint="eastAsia" w:ascii="方正仿宋_GB2312" w:hAnsi="方正仿宋_GB2312" w:eastAsia="方正仿宋_GB2312" w:cs="方正仿宋_GB2312"/>
          <w:b/>
          <w:color w:val="000000"/>
          <w:sz w:val="72"/>
          <w:szCs w:val="21"/>
          <w:highlight w:val="none"/>
        </w:rPr>
      </w:r>
      <w:r/>
    </w:p>
    <w:p>
      <w:pPr>
        <w:pStyle w:val="961"/>
        <w:jc w:val="center"/>
        <w:rPr>
          <w:rFonts w:hint="eastAsia" w:ascii="方正仿宋_GB2312" w:hAnsi="方正仿宋_GB2312" w:eastAsia="方正仿宋_GB2312" w:cs="方正仿宋_GB2312"/>
          <w:b/>
          <w:color w:val="000000"/>
          <w:sz w:val="36"/>
          <w:szCs w:val="21"/>
          <w:highlight w:val="none"/>
        </w:rPr>
      </w:pPr>
      <w:r>
        <w:rPr>
          <w:rFonts w:hint="eastAsia" w:ascii="方正仿宋_GB2312" w:hAnsi="方正仿宋_GB2312" w:eastAsia="方正仿宋_GB2312" w:cs="方正仿宋_GB2312"/>
          <w:b/>
          <w:color w:val="000000"/>
          <w:sz w:val="36"/>
          <w:szCs w:val="21"/>
          <w:highlight w:val="none"/>
        </w:rPr>
      </w:r>
      <w:r/>
    </w:p>
    <w:p>
      <w:pPr>
        <w:pStyle w:val="961"/>
        <w:jc w:val="center"/>
        <w:rPr>
          <w:rFonts w:hint="eastAsia" w:ascii="方正仿宋_GB2312" w:hAnsi="方正仿宋_GB2312" w:eastAsia="方正仿宋_GB2312" w:cs="方正仿宋_GB2312"/>
          <w:b/>
          <w:color w:val="000000"/>
          <w:sz w:val="36"/>
          <w:szCs w:val="21"/>
          <w:highlight w:val="none"/>
        </w:rPr>
      </w:pPr>
      <w:r>
        <w:rPr>
          <w:rFonts w:hint="eastAsia" w:ascii="方正仿宋_GB2312" w:hAnsi="方正仿宋_GB2312" w:eastAsia="方正仿宋_GB2312" w:cs="方正仿宋_GB2312"/>
          <w:b/>
          <w:color w:val="000000"/>
          <w:sz w:val="36"/>
          <w:szCs w:val="21"/>
          <w:highlight w:val="none"/>
        </w:rPr>
      </w:r>
      <w:r/>
    </w:p>
    <w:p>
      <w:pPr>
        <w:pStyle w:val="961"/>
        <w:jc w:val="center"/>
        <w:rPr>
          <w:rFonts w:hint="eastAsia" w:ascii="方正仿宋_GB2312" w:hAnsi="方正仿宋_GB2312" w:eastAsia="方正仿宋_GB2312" w:cs="方正仿宋_GB2312"/>
          <w:b/>
          <w:color w:val="000000"/>
          <w:sz w:val="36"/>
          <w:szCs w:val="21"/>
          <w:highlight w:val="none"/>
        </w:rPr>
      </w:pPr>
      <w:r>
        <w:rPr>
          <w:rFonts w:hint="eastAsia" w:ascii="方正仿宋_GB2312" w:hAnsi="方正仿宋_GB2312" w:eastAsia="方正仿宋_GB2312" w:cs="方正仿宋_GB2312"/>
          <w:b/>
          <w:color w:val="000000"/>
          <w:sz w:val="36"/>
          <w:szCs w:val="21"/>
          <w:highlight w:val="none"/>
        </w:rPr>
      </w:r>
      <w:r/>
    </w:p>
    <w:p>
      <w:pPr>
        <w:pStyle w:val="961"/>
        <w:ind w:firstLine="1084"/>
        <w:rPr>
          <w:rFonts w:hint="eastAsia" w:ascii="方正仿宋_GB2312" w:hAnsi="方正仿宋_GB2312" w:eastAsia="方正仿宋_GB2312" w:cs="方正仿宋_GB2312"/>
          <w:b/>
          <w:color w:val="000000"/>
          <w:sz w:val="36"/>
          <w:szCs w:val="21"/>
          <w:highlight w:val="none"/>
        </w:rPr>
      </w:pPr>
      <w:r>
        <w:rPr>
          <w:rFonts w:hint="eastAsia" w:ascii="方正仿宋_GB2312" w:hAnsi="方正仿宋_GB2312" w:eastAsia="方正仿宋_GB2312" w:cs="方正仿宋_GB2312"/>
          <w:b/>
          <w:color w:val="000000"/>
          <w:sz w:val="36"/>
          <w:szCs w:val="21"/>
          <w:highlight w:val="none"/>
        </w:rPr>
        <w:t xml:space="preserve">项 目 名 称：</w:t>
      </w:r>
      <w:r>
        <w:rPr>
          <w:rFonts w:hint="eastAsia" w:ascii="方正仿宋_GB2312" w:hAnsi="方正仿宋_GB2312" w:eastAsia="方正仿宋_GB2312" w:cs="方正仿宋_GB2312"/>
          <w:b/>
          <w:color w:val="000000"/>
          <w:sz w:val="36"/>
          <w:szCs w:val="21"/>
          <w:highlight w:val="none"/>
          <w:u w:val="single"/>
        </w:rPr>
        <w:t xml:space="preserve">               </w:t>
      </w:r>
      <w:r>
        <w:rPr>
          <w:rFonts w:hint="eastAsia" w:ascii="方正仿宋_GB2312" w:hAnsi="方正仿宋_GB2312" w:eastAsia="方正仿宋_GB2312" w:cs="方正仿宋_GB2312"/>
          <w:b/>
          <w:color w:val="000000"/>
          <w:sz w:val="36"/>
          <w:szCs w:val="21"/>
          <w:highlight w:val="none"/>
        </w:rPr>
      </w:r>
      <w:r/>
    </w:p>
    <w:p>
      <w:pPr>
        <w:pStyle w:val="961"/>
        <w:ind w:firstLine="1084"/>
        <w:rPr>
          <w:rFonts w:hint="eastAsia" w:ascii="方正仿宋_GB2312" w:hAnsi="方正仿宋_GB2312" w:eastAsia="方正仿宋_GB2312" w:cs="方正仿宋_GB2312"/>
          <w:b/>
          <w:color w:val="000000"/>
          <w:sz w:val="36"/>
          <w:szCs w:val="21"/>
          <w:highlight w:val="none"/>
          <w:u w:val="single"/>
        </w:rPr>
      </w:pPr>
      <w:r>
        <w:rPr>
          <w:rFonts w:hint="eastAsia" w:ascii="方正仿宋_GB2312" w:hAnsi="方正仿宋_GB2312" w:eastAsia="方正仿宋_GB2312" w:cs="方正仿宋_GB2312"/>
          <w:b/>
          <w:color w:val="000000"/>
          <w:sz w:val="36"/>
          <w:szCs w:val="21"/>
          <w:highlight w:val="none"/>
        </w:rPr>
        <w:t xml:space="preserve">项 目 编 号：</w:t>
      </w:r>
      <w:r>
        <w:rPr>
          <w:rFonts w:hint="eastAsia" w:ascii="方正仿宋_GB2312" w:hAnsi="方正仿宋_GB2312" w:eastAsia="方正仿宋_GB2312" w:cs="方正仿宋_GB2312"/>
          <w:b/>
          <w:color w:val="000000"/>
          <w:sz w:val="36"/>
          <w:szCs w:val="21"/>
          <w:highlight w:val="none"/>
          <w:u w:val="single"/>
        </w:rPr>
        <w:t xml:space="preserve">               </w:t>
      </w:r>
      <w:r>
        <w:rPr>
          <w:rFonts w:hint="eastAsia" w:ascii="方正仿宋_GB2312" w:hAnsi="方正仿宋_GB2312" w:eastAsia="方正仿宋_GB2312" w:cs="方正仿宋_GB2312"/>
          <w:b/>
          <w:color w:val="000000"/>
          <w:sz w:val="36"/>
          <w:szCs w:val="21"/>
          <w:highlight w:val="none"/>
          <w:u w:val="single"/>
        </w:rPr>
      </w:r>
      <w:r/>
    </w:p>
    <w:p>
      <w:pPr>
        <w:pStyle w:val="961"/>
        <w:rPr>
          <w:rFonts w:hint="eastAsia" w:ascii="方正仿宋_GB2312" w:hAnsi="方正仿宋_GB2312" w:eastAsia="方正仿宋_GB2312" w:cs="方正仿宋_GB2312"/>
          <w:b/>
          <w:color w:val="000000"/>
          <w:sz w:val="36"/>
          <w:szCs w:val="21"/>
          <w:highlight w:val="none"/>
          <w:u w:val="single"/>
        </w:rPr>
      </w:pPr>
      <w:r>
        <w:rPr>
          <w:rFonts w:hint="eastAsia" w:ascii="方正仿宋_GB2312" w:hAnsi="方正仿宋_GB2312" w:eastAsia="方正仿宋_GB2312" w:cs="方正仿宋_GB2312"/>
          <w:b/>
          <w:color w:val="000000"/>
          <w:sz w:val="36"/>
          <w:szCs w:val="21"/>
          <w:highlight w:val="none"/>
        </w:rPr>
        <w:t xml:space="preserve">      投标人名称 ：</w:t>
      </w:r>
      <w:r>
        <w:rPr>
          <w:rFonts w:hint="eastAsia" w:ascii="方正仿宋_GB2312" w:hAnsi="方正仿宋_GB2312" w:eastAsia="方正仿宋_GB2312" w:cs="方正仿宋_GB2312"/>
          <w:b/>
          <w:color w:val="000000"/>
          <w:sz w:val="36"/>
          <w:szCs w:val="21"/>
          <w:highlight w:val="none"/>
          <w:u w:val="single"/>
        </w:rPr>
        <w:t xml:space="preserve">（加盖CA电子公章）</w:t>
      </w:r>
      <w:r>
        <w:rPr>
          <w:rFonts w:hint="eastAsia" w:ascii="方正仿宋_GB2312" w:hAnsi="方正仿宋_GB2312" w:eastAsia="方正仿宋_GB2312" w:cs="方正仿宋_GB2312"/>
          <w:b/>
          <w:color w:val="000000"/>
          <w:sz w:val="36"/>
          <w:szCs w:val="21"/>
          <w:highlight w:val="none"/>
          <w:u w:val="single"/>
        </w:rPr>
      </w:r>
      <w:r/>
    </w:p>
    <w:p>
      <w:pPr>
        <w:pStyle w:val="961"/>
        <w:rPr>
          <w:rFonts w:hint="eastAsia" w:ascii="方正仿宋_GB2312" w:hAnsi="方正仿宋_GB2312" w:eastAsia="方正仿宋_GB2312" w:cs="方正仿宋_GB2312"/>
          <w:b/>
          <w:color w:val="000000"/>
          <w:sz w:val="36"/>
          <w:szCs w:val="21"/>
          <w:highlight w:val="none"/>
          <w:u w:val="single"/>
        </w:rPr>
      </w:pPr>
      <w:r>
        <w:rPr>
          <w:rFonts w:hint="eastAsia" w:ascii="方正仿宋_GB2312" w:hAnsi="方正仿宋_GB2312" w:eastAsia="方正仿宋_GB2312" w:cs="方正仿宋_GB2312"/>
          <w:b/>
          <w:color w:val="000000"/>
          <w:sz w:val="36"/>
          <w:szCs w:val="21"/>
          <w:highlight w:val="none"/>
        </w:rPr>
        <w:t xml:space="preserve">      日      期 ：</w:t>
      </w:r>
      <w:r>
        <w:rPr>
          <w:rFonts w:hint="eastAsia" w:ascii="方正仿宋_GB2312" w:hAnsi="方正仿宋_GB2312" w:eastAsia="方正仿宋_GB2312" w:cs="方正仿宋_GB2312"/>
          <w:b/>
          <w:color w:val="000000"/>
          <w:sz w:val="36"/>
          <w:szCs w:val="21"/>
          <w:highlight w:val="none"/>
          <w:u w:val="single"/>
        </w:rPr>
        <w:t xml:space="preserve">               </w:t>
      </w:r>
      <w:r>
        <w:rPr>
          <w:rFonts w:hint="eastAsia" w:ascii="方正仿宋_GB2312" w:hAnsi="方正仿宋_GB2312" w:eastAsia="方正仿宋_GB2312" w:cs="方正仿宋_GB2312"/>
          <w:b/>
          <w:color w:val="000000"/>
          <w:sz w:val="36"/>
          <w:szCs w:val="21"/>
          <w:highlight w:val="none"/>
          <w:u w:val="single"/>
        </w:rPr>
      </w:r>
      <w:r/>
    </w:p>
    <w:p>
      <w:pPr>
        <w:pStyle w:val="961"/>
        <w:jc w:val="center"/>
        <w:spacing w:line="440" w:lineRule="exact"/>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r>
      <w:r/>
    </w:p>
    <w:p>
      <w:pPr>
        <w:pStyle w:val="961"/>
        <w:spacing w:line="44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961"/>
        <w:ind w:firstLine="1084"/>
        <w:jc w:val="center"/>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color w:val="000000"/>
          <w:sz w:val="36"/>
          <w:szCs w:val="21"/>
          <w:highlight w:val="none"/>
          <w:u w:val="single"/>
        </w:rPr>
        <w:br w:type="page" w:clear="all"/>
      </w:r>
      <w:r>
        <w:rPr>
          <w:rFonts w:hint="eastAsia" w:ascii="方正仿宋_GB2312" w:hAnsi="方正仿宋_GB2312" w:eastAsia="方正仿宋_GB2312" w:cs="方正仿宋_GB2312"/>
          <w:b/>
          <w:bCs/>
          <w:color w:val="000000"/>
          <w:sz w:val="32"/>
          <w:szCs w:val="32"/>
          <w:highlight w:val="none"/>
        </w:rPr>
        <w:t xml:space="preserve">投标文件的组成</w:t>
      </w:r>
      <w:r>
        <w:rPr>
          <w:rFonts w:hint="eastAsia" w:ascii="方正仿宋_GB2312" w:hAnsi="方正仿宋_GB2312" w:eastAsia="方正仿宋_GB2312" w:cs="方正仿宋_GB2312"/>
          <w:b/>
          <w:bCs/>
          <w:color w:val="000000"/>
          <w:sz w:val="32"/>
          <w:szCs w:val="32"/>
          <w:highlight w:val="none"/>
        </w:rPr>
      </w:r>
      <w:r/>
    </w:p>
    <w:p>
      <w:pPr>
        <w:pStyle w:val="961"/>
        <w:ind w:left="480"/>
        <w:spacing w:line="40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t xml:space="preserve">一、基本目录</w:t>
      </w:r>
      <w:r>
        <w:rPr>
          <w:rFonts w:hint="eastAsia" w:ascii="方正仿宋_GB2312" w:hAnsi="方正仿宋_GB2312" w:eastAsia="方正仿宋_GB2312" w:cs="方正仿宋_GB2312"/>
          <w:b/>
          <w:color w:val="000000"/>
          <w:sz w:val="24"/>
          <w:szCs w:val="21"/>
          <w:highlight w:val="none"/>
        </w:rPr>
      </w:r>
      <w:r/>
    </w:p>
    <w:p>
      <w:pPr>
        <w:pStyle w:val="961"/>
        <w:ind w:left="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1.开标一览表（格式见附件1）</w:t>
      </w:r>
      <w:r>
        <w:rPr>
          <w:rFonts w:hint="eastAsia" w:ascii="方正仿宋_GB2312" w:hAnsi="方正仿宋_GB2312" w:eastAsia="方正仿宋_GB2312" w:cs="方正仿宋_GB2312"/>
          <w:color w:val="000000"/>
          <w:sz w:val="24"/>
          <w:szCs w:val="21"/>
          <w:highlight w:val="none"/>
        </w:rPr>
      </w:r>
      <w:r/>
    </w:p>
    <w:p>
      <w:pPr>
        <w:pStyle w:val="961"/>
        <w:ind w:left="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2.投标分项报价表（格式见附件2）</w:t>
      </w:r>
      <w:r>
        <w:rPr>
          <w:rFonts w:hint="eastAsia" w:ascii="方正仿宋_GB2312" w:hAnsi="方正仿宋_GB2312" w:eastAsia="方正仿宋_GB2312" w:cs="方正仿宋_GB2312"/>
          <w:color w:val="000000"/>
          <w:sz w:val="24"/>
          <w:szCs w:val="21"/>
          <w:highlight w:val="none"/>
        </w:rPr>
      </w:r>
      <w:r/>
    </w:p>
    <w:p>
      <w:pPr>
        <w:pStyle w:val="961"/>
        <w:ind w:left="480"/>
        <w:spacing w:line="40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t xml:space="preserve">二、资格审查内容</w:t>
      </w:r>
      <w:r>
        <w:rPr>
          <w:rFonts w:hint="eastAsia" w:ascii="方正仿宋_GB2312" w:hAnsi="方正仿宋_GB2312" w:eastAsia="方正仿宋_GB2312" w:cs="方正仿宋_GB2312"/>
          <w:b/>
          <w:color w:val="000000"/>
          <w:sz w:val="24"/>
          <w:szCs w:val="21"/>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1.投标人符合《中华人民共和国政府采购法》第二十二条规定条件的声明函（</w:t>
      </w:r>
      <w:r>
        <w:rPr>
          <w:rFonts w:hint="eastAsia" w:ascii="方正仿宋_GB2312" w:hAnsi="方正仿宋_GB2312" w:eastAsia="方正仿宋_GB2312" w:cs="方正仿宋_GB2312"/>
          <w:color w:val="000000"/>
          <w:sz w:val="24"/>
          <w:szCs w:val="21"/>
          <w:highlight w:val="none"/>
          <w:lang w:val="zh-CN"/>
        </w:rPr>
        <w:t xml:space="preserve">格式见附件</w:t>
      </w:r>
      <w:r>
        <w:rPr>
          <w:rFonts w:hint="eastAsia" w:ascii="方正仿宋_GB2312" w:hAnsi="方正仿宋_GB2312" w:eastAsia="方正仿宋_GB2312" w:cs="方正仿宋_GB2312"/>
          <w:color w:val="000000"/>
          <w:sz w:val="24"/>
          <w:szCs w:val="21"/>
          <w:highlight w:val="none"/>
        </w:rPr>
        <w:t xml:space="preserve">3）</w:t>
      </w:r>
      <w:r>
        <w:rPr>
          <w:rFonts w:hint="eastAsia" w:ascii="方正仿宋_GB2312" w:hAnsi="方正仿宋_GB2312" w:eastAsia="方正仿宋_GB2312" w:cs="方正仿宋_GB2312"/>
          <w:color w:val="000000"/>
          <w:sz w:val="24"/>
          <w:szCs w:val="21"/>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2.法定代表人身份证明（格式见附件4）、</w:t>
      </w:r>
      <w:r>
        <w:rPr>
          <w:rFonts w:hint="eastAsia" w:ascii="方正仿宋_GB2312" w:hAnsi="方正仿宋_GB2312" w:eastAsia="方正仿宋_GB2312" w:cs="方正仿宋_GB2312"/>
          <w:color w:val="000000"/>
          <w:sz w:val="24"/>
          <w:szCs w:val="21"/>
          <w:highlight w:val="none"/>
          <w:lang w:val="zh-CN"/>
        </w:rPr>
        <w:t xml:space="preserve">法定代表人的身份证</w:t>
      </w:r>
      <w:r>
        <w:rPr>
          <w:rFonts w:hint="eastAsia" w:ascii="方正仿宋_GB2312" w:hAnsi="方正仿宋_GB2312" w:eastAsia="方正仿宋_GB2312" w:cs="方正仿宋_GB2312"/>
          <w:color w:val="000000"/>
          <w:sz w:val="24"/>
          <w:szCs w:val="21"/>
          <w:highlight w:val="none"/>
        </w:rPr>
        <w:t xml:space="preserve">扫描件；</w:t>
      </w:r>
      <w:r>
        <w:rPr>
          <w:rFonts w:hint="eastAsia" w:ascii="方正仿宋_GB2312" w:hAnsi="方正仿宋_GB2312" w:eastAsia="方正仿宋_GB2312" w:cs="方正仿宋_GB2312"/>
          <w:color w:val="000000"/>
          <w:sz w:val="24"/>
          <w:szCs w:val="21"/>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3.法人授权书（格式见附件5）、被授权</w:t>
      </w:r>
      <w:r>
        <w:rPr>
          <w:rFonts w:hint="eastAsia" w:ascii="方正仿宋_GB2312" w:hAnsi="方正仿宋_GB2312" w:eastAsia="方正仿宋_GB2312" w:cs="方正仿宋_GB2312"/>
          <w:color w:val="000000"/>
          <w:sz w:val="24"/>
          <w:szCs w:val="21"/>
          <w:highlight w:val="none"/>
          <w:lang w:val="zh-CN"/>
        </w:rPr>
        <w:t xml:space="preserve">人身份证</w:t>
      </w:r>
      <w:r>
        <w:rPr>
          <w:rFonts w:hint="eastAsia" w:ascii="方正仿宋_GB2312" w:hAnsi="方正仿宋_GB2312" w:eastAsia="方正仿宋_GB2312" w:cs="方正仿宋_GB2312"/>
          <w:color w:val="000000"/>
          <w:sz w:val="24"/>
          <w:szCs w:val="21"/>
          <w:highlight w:val="none"/>
        </w:rPr>
        <w:t xml:space="preserve">扫描件；</w:t>
      </w:r>
      <w:r>
        <w:rPr>
          <w:rFonts w:hint="eastAsia" w:ascii="方正仿宋_GB2312" w:hAnsi="方正仿宋_GB2312" w:eastAsia="方正仿宋_GB2312" w:cs="方正仿宋_GB2312"/>
          <w:color w:val="000000"/>
          <w:sz w:val="24"/>
          <w:szCs w:val="21"/>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4.投标函（格式见附件6）；</w:t>
      </w:r>
      <w:r>
        <w:rPr>
          <w:rFonts w:hint="eastAsia" w:ascii="方正仿宋_GB2312" w:hAnsi="方正仿宋_GB2312" w:eastAsia="方正仿宋_GB2312" w:cs="方正仿宋_GB2312"/>
          <w:color w:val="000000"/>
          <w:sz w:val="24"/>
          <w:szCs w:val="21"/>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5.有效的营业执照扫描件；</w:t>
      </w:r>
      <w:r>
        <w:rPr>
          <w:rFonts w:hint="eastAsia" w:ascii="方正仿宋_GB2312" w:hAnsi="方正仿宋_GB2312" w:eastAsia="方正仿宋_GB2312" w:cs="方正仿宋_GB2312"/>
          <w:color w:val="000000"/>
          <w:sz w:val="24"/>
          <w:szCs w:val="21"/>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lang w:val="en-US" w:eastAsia="zh-CN"/>
        </w:rPr>
        <w:t xml:space="preserve">6</w:t>
      </w:r>
      <w:r>
        <w:rPr>
          <w:rFonts w:hint="eastAsia" w:ascii="方正仿宋_GB2312" w:hAnsi="方正仿宋_GB2312" w:eastAsia="方正仿宋_GB2312" w:cs="方正仿宋_GB2312"/>
          <w:color w:val="000000"/>
          <w:sz w:val="24"/>
          <w:szCs w:val="21"/>
          <w:highlight w:val="none"/>
        </w:rPr>
        <w:t xml:space="preserve">.中小企业声明函（如果本项目专门面向中小微型企业采购，则必须提供。格式见附件7）；</w:t>
      </w:r>
      <w:r>
        <w:rPr>
          <w:rFonts w:hint="eastAsia" w:ascii="方正仿宋_GB2312" w:hAnsi="方正仿宋_GB2312" w:eastAsia="方正仿宋_GB2312" w:cs="方正仿宋_GB2312"/>
          <w:color w:val="000000"/>
          <w:sz w:val="24"/>
          <w:szCs w:val="21"/>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lang w:val="en-US" w:eastAsia="zh-CN"/>
        </w:rPr>
        <w:t xml:space="preserve">7</w:t>
      </w:r>
      <w:r>
        <w:rPr>
          <w:rFonts w:hint="eastAsia" w:ascii="方正仿宋_GB2312" w:hAnsi="方正仿宋_GB2312" w:eastAsia="方正仿宋_GB2312" w:cs="方正仿宋_GB2312"/>
          <w:color w:val="000000"/>
          <w:sz w:val="24"/>
          <w:szCs w:val="21"/>
          <w:highlight w:val="none"/>
        </w:rPr>
        <w:t xml:space="preserve">.残疾人福利性单位声明函（如果本项目专门面向中小微型企业采购，投标人为残疾人福利性单位并提供本单位制造的货物，或者提供其他残疾人福利性单位制造的货物，则必须提供。格式见附件8）；</w:t>
      </w:r>
      <w:r>
        <w:rPr>
          <w:rFonts w:hint="eastAsia" w:ascii="方正仿宋_GB2312" w:hAnsi="方正仿宋_GB2312" w:eastAsia="方正仿宋_GB2312" w:cs="方正仿宋_GB2312"/>
          <w:color w:val="000000"/>
          <w:sz w:val="24"/>
          <w:szCs w:val="21"/>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lang w:val="en-US" w:eastAsia="zh-CN"/>
        </w:rPr>
        <w:t xml:space="preserve">8</w:t>
      </w:r>
      <w:r>
        <w:rPr>
          <w:rFonts w:hint="eastAsia" w:ascii="方正仿宋_GB2312" w:hAnsi="方正仿宋_GB2312" w:eastAsia="方正仿宋_GB2312" w:cs="方正仿宋_GB2312"/>
          <w:color w:val="000000"/>
          <w:sz w:val="24"/>
          <w:szCs w:val="21"/>
          <w:highlight w:val="none"/>
        </w:rPr>
        <w:t xml:space="preserve">.监狱和戒毒企业证明材料（如果本项目专门面向中小微型企业采购，投标人为监狱和戒毒企业的，则必须提供。格式见附件9）；</w:t>
      </w:r>
      <w:r>
        <w:rPr>
          <w:rFonts w:hint="eastAsia" w:ascii="方正仿宋_GB2312" w:hAnsi="方正仿宋_GB2312" w:eastAsia="方正仿宋_GB2312" w:cs="方正仿宋_GB2312"/>
          <w:color w:val="000000"/>
          <w:sz w:val="24"/>
          <w:szCs w:val="21"/>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lang w:val="en-US" w:eastAsia="zh-CN"/>
        </w:rPr>
        <w:t xml:space="preserve">9</w:t>
      </w:r>
      <w:r>
        <w:rPr>
          <w:rFonts w:hint="eastAsia" w:ascii="方正仿宋_GB2312" w:hAnsi="方正仿宋_GB2312" w:eastAsia="方正仿宋_GB2312" w:cs="方正仿宋_GB2312"/>
          <w:color w:val="000000"/>
          <w:sz w:val="24"/>
          <w:szCs w:val="21"/>
          <w:highlight w:val="none"/>
        </w:rPr>
        <w:t xml:space="preserve">.其他</w:t>
      </w:r>
      <w:r>
        <w:rPr>
          <w:rFonts w:hint="eastAsia" w:ascii="方正仿宋_GB2312" w:hAnsi="方正仿宋_GB2312" w:eastAsia="方正仿宋_GB2312" w:cs="方正仿宋_GB2312"/>
          <w:color w:val="000000"/>
          <w:sz w:val="24"/>
          <w:szCs w:val="21"/>
          <w:highlight w:val="none"/>
          <w:lang w:val="zh-CN"/>
        </w:rPr>
        <w:t xml:space="preserve">需要提交的资格审查证明材料。</w:t>
      </w:r>
      <w:r>
        <w:rPr>
          <w:rFonts w:hint="eastAsia" w:ascii="方正仿宋_GB2312" w:hAnsi="方正仿宋_GB2312" w:eastAsia="方正仿宋_GB2312" w:cs="方正仿宋_GB2312"/>
          <w:color w:val="000000"/>
          <w:sz w:val="24"/>
          <w:szCs w:val="21"/>
          <w:highlight w:val="none"/>
        </w:rPr>
      </w:r>
      <w:r/>
    </w:p>
    <w:p>
      <w:pPr>
        <w:pStyle w:val="961"/>
        <w:ind w:left="480"/>
        <w:spacing w:line="40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t xml:space="preserve">三、符合性审查内容</w:t>
      </w:r>
      <w:r>
        <w:rPr>
          <w:rFonts w:hint="eastAsia" w:ascii="方正仿宋_GB2312" w:hAnsi="方正仿宋_GB2312" w:eastAsia="方正仿宋_GB2312" w:cs="方正仿宋_GB2312"/>
          <w:b/>
          <w:color w:val="000000"/>
          <w:sz w:val="24"/>
          <w:szCs w:val="21"/>
          <w:highlight w:val="none"/>
        </w:rPr>
      </w:r>
      <w:r/>
    </w:p>
    <w:p>
      <w:pPr>
        <w:pStyle w:val="961"/>
        <w:ind w:left="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1.技术要求响应及偏离表（格式见附件10）</w:t>
      </w:r>
      <w:r>
        <w:rPr>
          <w:rFonts w:hint="eastAsia" w:ascii="方正仿宋_GB2312" w:hAnsi="方正仿宋_GB2312" w:eastAsia="方正仿宋_GB2312" w:cs="方正仿宋_GB2312"/>
          <w:color w:val="000000"/>
          <w:sz w:val="24"/>
          <w:szCs w:val="21"/>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2.商务要求响应及偏离表（格式见附件11）</w:t>
      </w:r>
      <w:r>
        <w:rPr>
          <w:rFonts w:hint="eastAsia" w:ascii="方正仿宋_GB2312" w:hAnsi="方正仿宋_GB2312" w:eastAsia="方正仿宋_GB2312" w:cs="方正仿宋_GB2312"/>
          <w:color w:val="000000"/>
          <w:sz w:val="24"/>
          <w:szCs w:val="21"/>
          <w:highlight w:val="none"/>
        </w:rPr>
      </w:r>
      <w:r/>
    </w:p>
    <w:p>
      <w:pPr>
        <w:pStyle w:val="961"/>
        <w:ind w:firstLine="480"/>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四、</w:t>
      </w:r>
      <w:r>
        <w:rPr>
          <w:rFonts w:hint="eastAsia" w:ascii="方正仿宋_GB2312" w:hAnsi="方正仿宋_GB2312" w:eastAsia="方正仿宋_GB2312" w:cs="方正仿宋_GB2312"/>
          <w:b/>
          <w:color w:val="000000"/>
          <w:sz w:val="24"/>
          <w:szCs w:val="24"/>
          <w:highlight w:val="none"/>
          <w:lang w:val="zh-CN"/>
        </w:rPr>
        <w:t xml:space="preserve">商务技术</w:t>
      </w:r>
      <w:r>
        <w:rPr>
          <w:rFonts w:hint="eastAsia" w:ascii="方正仿宋_GB2312" w:hAnsi="方正仿宋_GB2312" w:eastAsia="方正仿宋_GB2312" w:cs="方正仿宋_GB2312"/>
          <w:b/>
          <w:color w:val="000000"/>
          <w:sz w:val="24"/>
          <w:szCs w:val="24"/>
          <w:highlight w:val="none"/>
        </w:rPr>
        <w:t xml:space="preserve">内容</w:t>
      </w:r>
      <w:r>
        <w:rPr>
          <w:rFonts w:hint="eastAsia" w:ascii="方正仿宋_GB2312" w:hAnsi="方正仿宋_GB2312" w:eastAsia="方正仿宋_GB2312" w:cs="方正仿宋_GB2312"/>
          <w:b/>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lang w:val="zh-CN"/>
        </w:rPr>
        <w:t xml:space="preserve">商务技术评分标准中须提供的相关得分佐证材料</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w:t>
      </w:r>
      <w:r>
        <w:rPr>
          <w:rFonts w:hint="eastAsia" w:ascii="方正仿宋_GB2312" w:hAnsi="方正仿宋_GB2312" w:eastAsia="方正仿宋_GB2312" w:cs="方正仿宋_GB2312"/>
          <w:color w:val="000000"/>
          <w:sz w:val="24"/>
          <w:szCs w:val="24"/>
          <w:highlight w:val="none"/>
          <w:lang w:val="zh-CN"/>
        </w:rPr>
        <w:t xml:space="preserve">投标人认为需要提交的其他商务技术材料。</w:t>
      </w:r>
      <w:r>
        <w:rPr>
          <w:rFonts w:hint="eastAsia" w:ascii="方正仿宋_GB2312" w:hAnsi="方正仿宋_GB2312" w:eastAsia="方正仿宋_GB2312" w:cs="方正仿宋_GB2312"/>
          <w:color w:val="000000"/>
          <w:sz w:val="24"/>
          <w:szCs w:val="24"/>
          <w:highlight w:val="none"/>
        </w:rPr>
      </w:r>
      <w:r/>
    </w:p>
    <w:p>
      <w:pPr>
        <w:pStyle w:val="961"/>
        <w:ind w:firstLine="480"/>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五、价格扣除证明文件</w:t>
      </w:r>
      <w:r>
        <w:rPr>
          <w:rFonts w:hint="eastAsia" w:ascii="方正仿宋_GB2312" w:hAnsi="方正仿宋_GB2312" w:eastAsia="方正仿宋_GB2312" w:cs="方正仿宋_GB2312"/>
          <w:b/>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1.中小企业声明函（格式见附件7）</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2.残疾人福利性单位声明函（格式见附件8）</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3.监狱和戒毒企业证明材料</w:t>
      </w:r>
      <w:r>
        <w:rPr>
          <w:rFonts w:hint="eastAsia" w:ascii="方正仿宋_GB2312" w:hAnsi="方正仿宋_GB2312" w:eastAsia="方正仿宋_GB2312" w:cs="方正仿宋_GB2312"/>
          <w:color w:val="000000"/>
          <w:sz w:val="24"/>
          <w:szCs w:val="24"/>
          <w:highlight w:val="none"/>
          <w:lang w:val="zh-CN"/>
        </w:rPr>
        <w:t xml:space="preserve">（格式见附件</w:t>
      </w:r>
      <w:r>
        <w:rPr>
          <w:rFonts w:hint="eastAsia" w:ascii="方正仿宋_GB2312" w:hAnsi="方正仿宋_GB2312" w:eastAsia="方正仿宋_GB2312" w:cs="方正仿宋_GB2312"/>
          <w:color w:val="000000"/>
          <w:sz w:val="24"/>
          <w:szCs w:val="24"/>
          <w:highlight w:val="none"/>
        </w:rPr>
        <w:t xml:space="preserve">9</w:t>
      </w: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rPr>
      </w:r>
      <w:r/>
    </w:p>
    <w:p>
      <w:pPr>
        <w:pStyle w:val="961"/>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61"/>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rPr>
          <w:rFonts w:hint="eastAsia" w:ascii="方正仿宋_GB2312" w:hAnsi="方正仿宋_GB2312" w:eastAsia="方正仿宋_GB2312" w:cs="方正仿宋_GB2312"/>
          <w:b/>
          <w:color w:val="000000"/>
          <w:sz w:val="24"/>
          <w:szCs w:val="24"/>
          <w:highlight w:val="none"/>
        </w:rPr>
      </w:r>
      <w:r/>
    </w:p>
    <w:p>
      <w:pPr>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r>
      <w:r>
        <w:rPr>
          <w:rFonts w:hint="eastAsia" w:ascii="方正仿宋_GB2312" w:hAnsi="方正仿宋_GB2312" w:eastAsia="方正仿宋_GB2312" w:cs="方正仿宋_GB2312"/>
          <w:b/>
          <w:bCs/>
          <w:color w:val="000000"/>
          <w:sz w:val="24"/>
          <w:szCs w:val="24"/>
          <w:highlight w:val="none"/>
        </w:rPr>
      </w:r>
      <w:r/>
    </w:p>
    <w:p>
      <w:pPr>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r>
      <w:r>
        <w:rPr>
          <w:rFonts w:hint="eastAsia" w:ascii="方正仿宋_GB2312" w:hAnsi="方正仿宋_GB2312" w:eastAsia="方正仿宋_GB2312" w:cs="方正仿宋_GB2312"/>
          <w:b/>
          <w:bCs/>
          <w:color w:val="000000"/>
          <w:sz w:val="24"/>
          <w:szCs w:val="24"/>
          <w:highlight w:val="none"/>
        </w:rPr>
      </w:r>
      <w:r/>
    </w:p>
    <w:p>
      <w:pPr>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r>
      <w:r>
        <w:rPr>
          <w:rFonts w:hint="eastAsia" w:ascii="方正仿宋_GB2312" w:hAnsi="方正仿宋_GB2312" w:eastAsia="方正仿宋_GB2312" w:cs="方正仿宋_GB2312"/>
          <w:b/>
          <w:bCs/>
          <w:color w:val="000000"/>
          <w:sz w:val="24"/>
          <w:szCs w:val="24"/>
          <w:highlight w:val="none"/>
        </w:rPr>
      </w:r>
      <w:r/>
    </w:p>
    <w:p>
      <w:pPr>
        <w:pStyle w:val="961"/>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61"/>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61"/>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附件1 </w:t>
      </w:r>
      <w:r>
        <w:rPr>
          <w:rFonts w:hint="eastAsia" w:ascii="方正仿宋_GB2312" w:hAnsi="方正仿宋_GB2312" w:eastAsia="方正仿宋_GB2312" w:cs="方正仿宋_GB2312"/>
          <w:b/>
          <w:color w:val="000000"/>
          <w:sz w:val="24"/>
          <w:szCs w:val="24"/>
          <w:highlight w:val="none"/>
        </w:rPr>
      </w:r>
      <w:r/>
    </w:p>
    <w:p>
      <w:pPr>
        <w:pStyle w:val="961"/>
        <w:jc w:val="center"/>
        <w:spacing w:line="560" w:lineRule="exact"/>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r>
      <w:r/>
    </w:p>
    <w:p>
      <w:pPr>
        <w:pStyle w:val="961"/>
        <w:jc w:val="center"/>
        <w:spacing w:line="560" w:lineRule="exact"/>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r>
      <w:r/>
    </w:p>
    <w:p>
      <w:pPr>
        <w:pStyle w:val="961"/>
        <w:jc w:val="center"/>
        <w:spacing w:line="560" w:lineRule="exact"/>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t xml:space="preserve">开标一览表</w:t>
      </w:r>
      <w:r>
        <w:rPr>
          <w:rFonts w:hint="eastAsia" w:ascii="方正仿宋_GB2312" w:hAnsi="方正仿宋_GB2312" w:eastAsia="方正仿宋_GB2312" w:cs="方正仿宋_GB2312"/>
          <w:b/>
          <w:bCs/>
          <w:color w:val="000000"/>
          <w:sz w:val="32"/>
          <w:szCs w:val="32"/>
          <w:highlight w:val="none"/>
        </w:rPr>
      </w:r>
      <w:r/>
    </w:p>
    <w:p>
      <w:pPr>
        <w:pStyle w:val="961"/>
        <w:ind w:firstLine="4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投标人全称（加盖CA电子签章）：</w:t>
      </w:r>
      <w:r>
        <w:rPr>
          <w:rFonts w:hint="eastAsia" w:ascii="方正仿宋_GB2312" w:hAnsi="方正仿宋_GB2312" w:eastAsia="方正仿宋_GB2312" w:cs="方正仿宋_GB2312"/>
          <w:color w:val="000000"/>
          <w:sz w:val="24"/>
          <w:szCs w:val="24"/>
          <w:highlight w:val="none"/>
        </w:rPr>
      </w:r>
      <w:r/>
    </w:p>
    <w:p>
      <w:pPr>
        <w:pStyle w:val="961"/>
        <w:ind w:firstLine="4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项目名称：</w:t>
      </w:r>
      <w:r>
        <w:rPr>
          <w:rFonts w:hint="eastAsia" w:ascii="方正仿宋_GB2312" w:hAnsi="方正仿宋_GB2312" w:eastAsia="方正仿宋_GB2312" w:cs="方正仿宋_GB2312"/>
          <w:color w:val="000000"/>
          <w:sz w:val="24"/>
          <w:szCs w:val="24"/>
          <w:highlight w:val="none"/>
        </w:rPr>
      </w:r>
      <w:r/>
    </w:p>
    <w:p>
      <w:pPr>
        <w:pStyle w:val="961"/>
        <w:ind w:firstLine="4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项目编号：                                   </w:t>
      </w:r>
      <w:r>
        <w:rPr>
          <w:rFonts w:hint="eastAsia" w:ascii="方正仿宋_GB2312" w:hAnsi="方正仿宋_GB2312" w:eastAsia="方正仿宋_GB2312" w:cs="方正仿宋_GB2312"/>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961"/>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投标总报价</w:t>
            </w:r>
            <w:r>
              <w:rPr>
                <w:rFonts w:hint="eastAsia" w:ascii="方正仿宋_GB2312" w:hAnsi="方正仿宋_GB2312" w:eastAsia="方正仿宋_GB2312" w:cs="方正仿宋_GB2312"/>
                <w:color w:val="000000"/>
                <w:sz w:val="24"/>
                <w:szCs w:val="24"/>
                <w:highlight w:val="none"/>
              </w:rPr>
              <w:t xml:space="preserve"> （人民币：元）</w:t>
            </w:r>
            <w:r>
              <w:rPr>
                <w:rFonts w:hint="eastAsia" w:ascii="方正仿宋_GB2312" w:hAnsi="方正仿宋_GB2312" w:eastAsia="方正仿宋_GB2312" w:cs="方正仿宋_GB2312"/>
                <w:color w:val="000000"/>
                <w:sz w:val="24"/>
                <w:szCs w:val="24"/>
                <w:highlight w:val="none"/>
              </w:rPr>
            </w:r>
            <w:r/>
          </w:p>
        </w:tc>
      </w:tr>
      <w:tr>
        <w:trPr>
          <w:cantSplit/>
          <w:trHeight w:val="612"/>
        </w:trPr>
        <w:tc>
          <w:tcPr>
            <w:tcW w:w="8886" w:type="dxa"/>
            <w:vAlign w:val="center"/>
            <w:textDirection w:val="lrTb"/>
            <w:noWrap w:val="false"/>
          </w:tcPr>
          <w:p>
            <w:pPr>
              <w:pStyle w:val="961"/>
              <w:jc w:val="left"/>
              <w:spacing w:line="5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大写：</w:t>
            </w:r>
            <w:r>
              <w:rPr>
                <w:rFonts w:hint="eastAsia" w:ascii="方正仿宋_GB2312" w:hAnsi="方正仿宋_GB2312" w:eastAsia="方正仿宋_GB2312" w:cs="方正仿宋_GB2312"/>
                <w:color w:val="000000"/>
                <w:sz w:val="24"/>
                <w:szCs w:val="24"/>
                <w:highlight w:val="none"/>
              </w:rPr>
            </w:r>
            <w:r/>
          </w:p>
          <w:p>
            <w:pPr>
              <w:pStyle w:val="961"/>
              <w:jc w:val="left"/>
              <w:spacing w:line="5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4"/>
                <w:highlight w:val="none"/>
              </w:rPr>
              <w:t xml:space="preserve">小写：                           </w:t>
            </w:r>
            <w:r>
              <w:rPr>
                <w:rFonts w:hint="eastAsia" w:ascii="方正仿宋_GB2312" w:hAnsi="方正仿宋_GB2312" w:eastAsia="方正仿宋_GB2312" w:cs="方正仿宋_GB2312"/>
                <w:color w:val="000000"/>
                <w:sz w:val="24"/>
                <w:szCs w:val="21"/>
                <w:highlight w:val="none"/>
              </w:rPr>
            </w:r>
            <w:r/>
          </w:p>
        </w:tc>
      </w:tr>
    </w:tbl>
    <w:p>
      <w:pPr>
        <w:pStyle w:val="961"/>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61"/>
        <w:ind w:firstLine="48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rPr>
      </w:r>
      <w:r/>
    </w:p>
    <w:p>
      <w:pPr>
        <w:pStyle w:val="961"/>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61"/>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br w:type="page" w:clear="all"/>
      </w:r>
      <w:r>
        <w:rPr>
          <w:rFonts w:hint="eastAsia" w:ascii="方正仿宋_GB2312" w:hAnsi="方正仿宋_GB2312" w:eastAsia="方正仿宋_GB2312" w:cs="方正仿宋_GB2312"/>
          <w:b/>
          <w:color w:val="000000"/>
          <w:sz w:val="24"/>
          <w:szCs w:val="24"/>
          <w:highlight w:val="none"/>
        </w:rPr>
        <w:t xml:space="preserve">附件2 </w:t>
      </w:r>
      <w:r>
        <w:rPr>
          <w:rFonts w:hint="eastAsia" w:ascii="方正仿宋_GB2312" w:hAnsi="方正仿宋_GB2312" w:eastAsia="方正仿宋_GB2312" w:cs="方正仿宋_GB2312"/>
          <w:b/>
          <w:color w:val="000000"/>
          <w:sz w:val="24"/>
          <w:szCs w:val="24"/>
          <w:highlight w:val="none"/>
        </w:rPr>
      </w:r>
      <w:r/>
    </w:p>
    <w:p>
      <w:pPr>
        <w:pStyle w:val="961"/>
        <w:jc w:val="center"/>
        <w:spacing w:line="560" w:lineRule="exact"/>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t xml:space="preserve">投标分项报价表</w:t>
      </w:r>
      <w:r>
        <w:rPr>
          <w:rFonts w:hint="eastAsia" w:ascii="方正仿宋_GB2312" w:hAnsi="方正仿宋_GB2312" w:eastAsia="方正仿宋_GB2312" w:cs="方正仿宋_GB2312"/>
          <w:b/>
          <w:bCs/>
          <w:color w:val="000000"/>
          <w:sz w:val="32"/>
          <w:szCs w:val="32"/>
          <w:highlight w:val="none"/>
        </w:rPr>
      </w:r>
      <w:r/>
    </w:p>
    <w:p>
      <w:pPr>
        <w:pStyle w:val="961"/>
        <w:jc w:val="left"/>
        <w:spacing w:before="290" w:after="290" w:line="4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项目编号：JSZC-320623-NTJC-G2026-0017</w:t>
      </w:r>
      <w:r>
        <w:rPr>
          <w:rFonts w:hint="eastAsia" w:ascii="方正仿宋_GB2312" w:hAnsi="方正仿宋_GB2312" w:eastAsia="方正仿宋_GB2312" w:cs="方正仿宋_GB2312"/>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52"/>
        <w:gridCol w:w="5244"/>
      </w:tblGrid>
      <w:tr>
        <w:trPr>
          <w:trHeight w:val="838"/>
        </w:trPr>
        <w:tc>
          <w:tcPr>
            <w:tcW w:w="4152" w:type="dxa"/>
            <w:vAlign w:val="top"/>
            <w:textDirection w:val="lrTb"/>
            <w:noWrap w:val="false"/>
          </w:tcPr>
          <w:p>
            <w:pPr>
              <w:pStyle w:val="961"/>
              <w:jc w:val="center"/>
              <w:spacing w:before="290" w:after="290" w:line="4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项目名称</w:t>
            </w:r>
            <w:r>
              <w:rPr>
                <w:rFonts w:hint="eastAsia" w:ascii="方正仿宋_GB2312" w:hAnsi="方正仿宋_GB2312" w:eastAsia="方正仿宋_GB2312" w:cs="方正仿宋_GB2312"/>
                <w:color w:val="000000"/>
                <w:sz w:val="24"/>
                <w:szCs w:val="24"/>
                <w:highlight w:val="none"/>
              </w:rPr>
            </w:r>
            <w:r/>
          </w:p>
        </w:tc>
        <w:tc>
          <w:tcPr>
            <w:tcW w:w="5244" w:type="dxa"/>
            <w:vAlign w:val="top"/>
            <w:textDirection w:val="lrTb"/>
            <w:noWrap w:val="false"/>
          </w:tcPr>
          <w:p>
            <w:pPr>
              <w:pStyle w:val="961"/>
              <w:jc w:val="center"/>
              <w:spacing w:before="290" w:after="290" w:line="4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投标总报价（元）</w:t>
            </w:r>
            <w:r>
              <w:rPr>
                <w:rFonts w:hint="eastAsia" w:ascii="方正仿宋_GB2312" w:hAnsi="方正仿宋_GB2312" w:eastAsia="方正仿宋_GB2312" w:cs="方正仿宋_GB2312"/>
                <w:color w:val="000000"/>
                <w:sz w:val="24"/>
                <w:szCs w:val="24"/>
                <w:highlight w:val="none"/>
              </w:rPr>
            </w:r>
            <w:r/>
          </w:p>
        </w:tc>
      </w:tr>
      <w:tr>
        <w:trPr>
          <w:trHeight w:val="1246"/>
        </w:trPr>
        <w:tc>
          <w:tcPr>
            <w:tcW w:w="4152" w:type="dxa"/>
            <w:vAlign w:val="top"/>
            <w:textDirection w:val="lrTb"/>
            <w:noWrap w:val="false"/>
          </w:tcPr>
          <w:p>
            <w:pPr>
              <w:pStyle w:val="961"/>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如东县洋口镇化工园《浅层地震勘探报告》编制项目</w:t>
            </w:r>
            <w:r>
              <w:rPr>
                <w:rFonts w:hint="eastAsia" w:ascii="方正仿宋_GB2312" w:hAnsi="方正仿宋_GB2312" w:eastAsia="方正仿宋_GB2312" w:cs="方正仿宋_GB2312"/>
                <w:color w:val="000000"/>
                <w:sz w:val="24"/>
                <w:szCs w:val="24"/>
                <w:highlight w:val="none"/>
              </w:rPr>
            </w:r>
            <w:r/>
          </w:p>
        </w:tc>
        <w:tc>
          <w:tcPr>
            <w:tcW w:w="5244" w:type="dxa"/>
            <w:vAlign w:val="top"/>
            <w:textDirection w:val="lrTb"/>
            <w:noWrap w:val="false"/>
          </w:tcPr>
          <w:p>
            <w:pPr>
              <w:pStyle w:val="961"/>
              <w:spacing w:before="290" w:after="290" w:line="44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大写：</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1032"/>
              <w:ind w:firstLine="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 w:val="24"/>
                <w:szCs w:val="24"/>
                <w:highlight w:val="none"/>
              </w:rPr>
              <w:t xml:space="preserve">小写：</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highlight w:val="none"/>
              </w:rPr>
            </w:r>
            <w:r/>
          </w:p>
        </w:tc>
      </w:tr>
    </w:tbl>
    <w:p>
      <w:pPr>
        <w:pStyle w:val="97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961"/>
        <w:spacing w:line="4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备注：</w:t>
      </w:r>
      <w:r>
        <w:rPr>
          <w:rFonts w:hint="eastAsia" w:ascii="方正仿宋_GB2312" w:hAnsi="方正仿宋_GB2312" w:eastAsia="方正仿宋_GB2312" w:cs="方正仿宋_GB2312"/>
          <w:b/>
          <w:bCs/>
          <w:color w:val="000000"/>
          <w:sz w:val="24"/>
          <w:szCs w:val="24"/>
          <w:highlight w:val="none"/>
        </w:rPr>
      </w:r>
      <w:r/>
    </w:p>
    <w:p>
      <w:pPr>
        <w:pStyle w:val="961"/>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ascii="仿宋" w:hAnsi="仿宋" w:eastAsia="仿宋" w:cs="仿宋"/>
          <w:color w:val="000000"/>
          <w:sz w:val="24"/>
          <w:szCs w:val="24"/>
          <w:highlight w:val="none"/>
        </w:rPr>
        <w:t xml:space="preserve">投标报价采用固定总价报价方式，“投标总报价”应包括</w:t>
      </w:r>
      <w:r>
        <w:rPr>
          <w:rFonts w:hint="eastAsia" w:ascii="仿宋" w:hAnsi="仿宋" w:eastAsia="仿宋" w:cs="仿宋"/>
          <w:color w:val="000000"/>
          <w:sz w:val="24"/>
          <w:szCs w:val="24"/>
          <w:highlight w:val="none"/>
        </w:rPr>
        <w:t xml:space="preserve">招标人</w:t>
      </w:r>
      <w:r>
        <w:rPr>
          <w:rFonts w:ascii="仿宋" w:hAnsi="仿宋" w:eastAsia="仿宋" w:cs="仿宋"/>
          <w:color w:val="000000"/>
          <w:sz w:val="24"/>
          <w:szCs w:val="24"/>
          <w:highlight w:val="none"/>
        </w:rPr>
        <w:t xml:space="preserve">需求的服务费用等，项目在指定地点、环境交付、验收所需费用和所有相关税金费用及为完成整个项目所产生的其它所有费用，招标文件另有规定的除外</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p>
      <w:pPr>
        <w:pStyle w:val="961"/>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2.“投标分项报价表”中“投标总报价”数额应当与“开标一览表”中“投标总报价”数额一致。</w:t>
      </w:r>
      <w:r>
        <w:rPr>
          <w:rFonts w:hint="eastAsia" w:ascii="方正仿宋_GB2312" w:hAnsi="方正仿宋_GB2312" w:eastAsia="方正仿宋_GB2312" w:cs="方正仿宋_GB2312"/>
          <w:color w:val="000000"/>
          <w:sz w:val="24"/>
          <w:szCs w:val="24"/>
          <w:highlight w:val="none"/>
        </w:rPr>
      </w:r>
      <w:r/>
    </w:p>
    <w:p>
      <w:pPr>
        <w:pStyle w:val="961"/>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61"/>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61"/>
        <w:ind w:firstLine="40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投标人（加盖CA电子公章）：</w:t>
      </w:r>
      <w:r>
        <w:rPr>
          <w:rFonts w:hint="eastAsia" w:ascii="方正仿宋_GB2312" w:hAnsi="方正仿宋_GB2312" w:eastAsia="方正仿宋_GB2312" w:cs="方正仿宋_GB2312"/>
          <w:color w:val="000000"/>
          <w:sz w:val="24"/>
          <w:szCs w:val="21"/>
          <w:highlight w:val="none"/>
        </w:rPr>
      </w:r>
      <w:r/>
    </w:p>
    <w:p>
      <w:pPr>
        <w:pStyle w:val="961"/>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                                  法定代表人或委托代理人（签章）：</w:t>
      </w:r>
      <w:r>
        <w:rPr>
          <w:rFonts w:hint="eastAsia" w:ascii="方正仿宋_GB2312" w:hAnsi="方正仿宋_GB2312" w:eastAsia="方正仿宋_GB2312" w:cs="方正仿宋_GB2312"/>
          <w:color w:val="000000"/>
          <w:sz w:val="24"/>
          <w:szCs w:val="21"/>
          <w:highlight w:val="none"/>
        </w:rPr>
      </w:r>
      <w:r/>
    </w:p>
    <w:p>
      <w:pPr>
        <w:pStyle w:val="961"/>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                                  日期：    年   月   日</w:t>
      </w:r>
      <w:r>
        <w:rPr>
          <w:rFonts w:hint="eastAsia" w:ascii="方正仿宋_GB2312" w:hAnsi="方正仿宋_GB2312" w:eastAsia="方正仿宋_GB2312" w:cs="方正仿宋_GB2312"/>
          <w:color w:val="000000"/>
          <w:sz w:val="24"/>
          <w:szCs w:val="21"/>
          <w:highlight w:val="none"/>
        </w:rPr>
      </w:r>
      <w:r/>
    </w:p>
    <w:p>
      <w:pPr>
        <w:pStyle w:val="961"/>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61"/>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61"/>
        <w:jc w:val="lef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61"/>
        <w:jc w:val="lef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lef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rPr>
          <w:rFonts w:hint="eastAsia" w:ascii="方正仿宋_GB2312" w:hAnsi="方正仿宋_GB2312" w:eastAsia="方正仿宋_GB2312" w:cs="方正仿宋_GB2312"/>
          <w:b/>
          <w:color w:val="000000"/>
          <w:sz w:val="24"/>
          <w:szCs w:val="24"/>
          <w:highlight w:val="none"/>
        </w:rPr>
      </w:r>
      <w:r/>
    </w:p>
    <w:p>
      <w:pPr>
        <w:jc w:val="lef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r>
      <w:r>
        <w:rPr>
          <w:rFonts w:hint="eastAsia" w:ascii="方正仿宋_GB2312" w:hAnsi="方正仿宋_GB2312" w:eastAsia="方正仿宋_GB2312" w:cs="方正仿宋_GB2312"/>
          <w:b/>
          <w:bCs/>
          <w:color w:val="000000"/>
          <w:sz w:val="24"/>
          <w:szCs w:val="24"/>
          <w:highlight w:val="none"/>
        </w:rPr>
      </w:r>
      <w:r/>
    </w:p>
    <w:p>
      <w:pPr>
        <w:jc w:val="lef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r>
      <w:r>
        <w:rPr>
          <w:rFonts w:hint="eastAsia" w:ascii="方正仿宋_GB2312" w:hAnsi="方正仿宋_GB2312" w:eastAsia="方正仿宋_GB2312" w:cs="方正仿宋_GB2312"/>
          <w:b/>
          <w:bCs/>
          <w:color w:val="000000"/>
          <w:sz w:val="24"/>
          <w:szCs w:val="24"/>
          <w:highlight w:val="none"/>
        </w:rPr>
      </w:r>
      <w:r/>
    </w:p>
    <w:p>
      <w:pPr>
        <w:jc w:val="lef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r>
      <w:r>
        <w:rPr>
          <w:rFonts w:hint="eastAsia" w:ascii="方正仿宋_GB2312" w:hAnsi="方正仿宋_GB2312" w:eastAsia="方正仿宋_GB2312" w:cs="方正仿宋_GB2312"/>
          <w:b/>
          <w:bCs/>
          <w:color w:val="000000"/>
          <w:sz w:val="24"/>
          <w:szCs w:val="24"/>
          <w:highlight w:val="none"/>
        </w:rPr>
      </w:r>
      <w:r/>
    </w:p>
    <w:p>
      <w:pPr>
        <w:jc w:val="lef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r>
      <w:r>
        <w:rPr>
          <w:rFonts w:hint="eastAsia" w:ascii="方正仿宋_GB2312" w:hAnsi="方正仿宋_GB2312" w:eastAsia="方正仿宋_GB2312" w:cs="方正仿宋_GB2312"/>
          <w:b/>
          <w:bCs/>
          <w:color w:val="000000"/>
          <w:sz w:val="24"/>
          <w:szCs w:val="24"/>
          <w:highlight w:val="none"/>
        </w:rPr>
      </w:r>
      <w:r/>
    </w:p>
    <w:p>
      <w:pPr>
        <w:jc w:val="lef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r>
      <w:r>
        <w:rPr>
          <w:rFonts w:hint="eastAsia" w:ascii="方正仿宋_GB2312" w:hAnsi="方正仿宋_GB2312" w:eastAsia="方正仿宋_GB2312" w:cs="方正仿宋_GB2312"/>
          <w:b/>
          <w:bCs/>
          <w:color w:val="000000"/>
          <w:sz w:val="24"/>
          <w:szCs w:val="24"/>
          <w:highlight w:val="none"/>
        </w:rPr>
      </w:r>
      <w:r/>
    </w:p>
    <w:p>
      <w:pPr>
        <w:jc w:val="lef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r>
      <w:r>
        <w:rPr>
          <w:rFonts w:hint="eastAsia" w:ascii="方正仿宋_GB2312" w:hAnsi="方正仿宋_GB2312" w:eastAsia="方正仿宋_GB2312" w:cs="方正仿宋_GB2312"/>
          <w:b/>
          <w:bCs/>
          <w:color w:val="000000"/>
          <w:sz w:val="24"/>
          <w:szCs w:val="24"/>
          <w:highlight w:val="none"/>
        </w:rPr>
      </w:r>
      <w:r/>
    </w:p>
    <w:p>
      <w:pPr>
        <w:pStyle w:val="961"/>
        <w:jc w:val="lef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61"/>
        <w:jc w:val="lef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61"/>
        <w:jc w:val="lef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61"/>
        <w:jc w:val="lef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61"/>
        <w:jc w:val="lef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61"/>
        <w:jc w:val="lef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61"/>
        <w:jc w:val="lef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附件3</w:t>
      </w: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color w:val="000000"/>
          <w:sz w:val="28"/>
          <w:szCs w:val="28"/>
          <w:highlight w:val="none"/>
        </w:rPr>
      </w:r>
      <w:r>
        <w:rPr>
          <w:rFonts w:hint="eastAsia" w:ascii="方正仿宋_GB2312" w:hAnsi="方正仿宋_GB2312" w:eastAsia="方正仿宋_GB2312" w:cs="方正仿宋_GB2312"/>
          <w:b/>
          <w:color w:val="000000"/>
          <w:sz w:val="28"/>
          <w:szCs w:val="28"/>
          <w:highlight w:val="none"/>
        </w:rPr>
      </w:r>
    </w:p>
    <w:p>
      <w:pPr>
        <w:pStyle w:val="961"/>
        <w:jc w:val="center"/>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color w:val="000000"/>
          <w:sz w:val="28"/>
          <w:szCs w:val="28"/>
          <w:highlight w:val="none"/>
        </w:rPr>
        <w:t xml:space="preserve">投标人符合《中华人民共和国政府采购法》第二十二条规定条件的声明函</w:t>
      </w:r>
      <w:r>
        <w:rPr>
          <w:rFonts w:hint="eastAsia" w:ascii="方正仿宋_GB2312" w:hAnsi="方正仿宋_GB2312" w:eastAsia="方正仿宋_GB2312" w:cs="方正仿宋_GB2312"/>
          <w:b/>
          <w:color w:val="000000"/>
          <w:sz w:val="28"/>
          <w:szCs w:val="28"/>
          <w:highlight w:val="none"/>
        </w:rPr>
      </w:r>
      <w:r/>
    </w:p>
    <w:p>
      <w:pPr>
        <w:pStyle w:val="961"/>
        <w:spacing w:line="460" w:lineRule="exact"/>
        <w:rPr>
          <w:rFonts w:hint="eastAsia" w:ascii="方正仿宋_GB2312" w:hAnsi="方正仿宋_GB2312" w:eastAsia="方正仿宋_GB2312" w:cs="方正仿宋_GB2312"/>
          <w:b/>
          <w:bCs/>
          <w:color w:val="000000"/>
          <w:sz w:val="44"/>
          <w:szCs w:val="44"/>
          <w:highlight w:val="none"/>
        </w:rPr>
      </w:pPr>
      <w:r>
        <w:rPr>
          <w:rFonts w:hint="eastAsia" w:ascii="方正仿宋_GB2312" w:hAnsi="方正仿宋_GB2312" w:eastAsia="方正仿宋_GB2312" w:cs="方正仿宋_GB2312"/>
          <w:b/>
          <w:bCs/>
          <w:color w:val="000000"/>
          <w:sz w:val="24"/>
          <w:szCs w:val="21"/>
          <w:highlight w:val="none"/>
        </w:rPr>
        <w:t xml:space="preserve">                       </w:t>
      </w:r>
      <w:r>
        <w:rPr>
          <w:rFonts w:hint="eastAsia" w:ascii="方正仿宋_GB2312" w:hAnsi="方正仿宋_GB2312" w:eastAsia="方正仿宋_GB2312" w:cs="方正仿宋_GB2312"/>
          <w:b/>
          <w:bCs/>
          <w:color w:val="000000"/>
          <w:sz w:val="44"/>
          <w:szCs w:val="44"/>
          <w:highlight w:val="none"/>
        </w:rPr>
        <w:t xml:space="preserve">   </w:t>
      </w:r>
      <w:r>
        <w:rPr>
          <w:rFonts w:hint="eastAsia" w:ascii="方正仿宋_GB2312" w:hAnsi="方正仿宋_GB2312" w:eastAsia="方正仿宋_GB2312" w:cs="方正仿宋_GB2312"/>
          <w:b/>
          <w:bCs/>
          <w:color w:val="000000"/>
          <w:sz w:val="44"/>
          <w:szCs w:val="44"/>
          <w:highlight w:val="none"/>
        </w:rPr>
      </w:r>
      <w:r/>
    </w:p>
    <w:p>
      <w:pPr>
        <w:pStyle w:val="961"/>
        <w:ind w:firstLine="480"/>
        <w:spacing w:line="52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Cs/>
          <w:color w:val="000000"/>
          <w:sz w:val="24"/>
          <w:highlight w:val="none"/>
        </w:rPr>
        <w:t xml:space="preserve">我单位参加</w:t>
      </w:r>
      <w:r>
        <w:rPr>
          <w:rFonts w:hint="eastAsia" w:ascii="方正仿宋_GB2312" w:hAnsi="方正仿宋_GB2312" w:eastAsia="方正仿宋_GB2312" w:cs="方正仿宋_GB2312"/>
          <w:bCs/>
          <w:color w:val="000000"/>
          <w:sz w:val="24"/>
          <w:szCs w:val="21"/>
          <w:highlight w:val="none"/>
        </w:rPr>
        <w:t xml:space="preserve">________________（项目名称），_________（项目编号）投标活动。针对《中华人民共和国政府采购法》第二十二条规定做出如下声明：</w:t>
      </w:r>
      <w:r>
        <w:rPr>
          <w:rFonts w:hint="eastAsia" w:ascii="方正仿宋_GB2312" w:hAnsi="方正仿宋_GB2312" w:eastAsia="方正仿宋_GB2312" w:cs="方正仿宋_GB2312"/>
          <w:b/>
          <w:bCs/>
          <w:color w:val="000000"/>
          <w:sz w:val="24"/>
          <w:highlight w:val="none"/>
        </w:rPr>
      </w:r>
      <w:r/>
    </w:p>
    <w:p>
      <w:pPr>
        <w:pStyle w:val="961"/>
        <w:ind w:firstLine="482"/>
        <w:spacing w:line="52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Cs/>
          <w:color w:val="000000"/>
          <w:sz w:val="24"/>
          <w:szCs w:val="21"/>
          <w:highlight w:val="none"/>
        </w:rPr>
        <w:t xml:space="preserve">1.我单位具有独立承担民事责任的能力；</w:t>
      </w:r>
      <w:r>
        <w:rPr>
          <w:rFonts w:hint="eastAsia" w:ascii="方正仿宋_GB2312" w:hAnsi="方正仿宋_GB2312" w:eastAsia="方正仿宋_GB2312" w:cs="方正仿宋_GB2312"/>
          <w:color w:val="000000"/>
          <w:sz w:val="24"/>
          <w:highlight w:val="none"/>
        </w:rPr>
      </w:r>
      <w:r/>
    </w:p>
    <w:p>
      <w:pPr>
        <w:pStyle w:val="961"/>
        <w:ind w:firstLine="482"/>
        <w:spacing w:line="52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2.我单位具有良好的商业信誉和健全的财务会计制度；</w:t>
      </w:r>
      <w:r>
        <w:rPr>
          <w:rFonts w:hint="eastAsia" w:ascii="方正仿宋_GB2312" w:hAnsi="方正仿宋_GB2312" w:eastAsia="方正仿宋_GB2312" w:cs="方正仿宋_GB2312"/>
          <w:color w:val="000000"/>
          <w:sz w:val="24"/>
          <w:highlight w:val="none"/>
        </w:rPr>
      </w:r>
      <w:r/>
    </w:p>
    <w:p>
      <w:pPr>
        <w:pStyle w:val="961"/>
        <w:ind w:firstLine="482"/>
        <w:spacing w:line="52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3.我单位具有履行合同所必需的设备和专业技术能力；</w:t>
      </w:r>
      <w:r>
        <w:rPr>
          <w:rFonts w:hint="eastAsia" w:ascii="方正仿宋_GB2312" w:hAnsi="方正仿宋_GB2312" w:eastAsia="方正仿宋_GB2312" w:cs="方正仿宋_GB2312"/>
          <w:color w:val="000000"/>
          <w:sz w:val="24"/>
          <w:highlight w:val="none"/>
        </w:rPr>
      </w:r>
      <w:r/>
    </w:p>
    <w:p>
      <w:pPr>
        <w:pStyle w:val="961"/>
        <w:ind w:firstLine="482"/>
        <w:spacing w:line="52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4.我单位有依法缴纳税收和社会保障资金的良好记录；</w:t>
      </w:r>
      <w:r>
        <w:rPr>
          <w:rFonts w:hint="eastAsia" w:ascii="方正仿宋_GB2312" w:hAnsi="方正仿宋_GB2312" w:eastAsia="方正仿宋_GB2312" w:cs="方正仿宋_GB2312"/>
          <w:color w:val="000000"/>
          <w:sz w:val="24"/>
          <w:highlight w:val="none"/>
        </w:rPr>
      </w:r>
      <w:r/>
    </w:p>
    <w:p>
      <w:pPr>
        <w:pStyle w:val="961"/>
        <w:ind w:firstLine="482"/>
        <w:spacing w:line="52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方正仿宋_GB2312" w:hAnsi="方正仿宋_GB2312" w:eastAsia="方正仿宋_GB2312" w:cs="方正仿宋_GB2312"/>
          <w:color w:val="000000"/>
          <w:sz w:val="24"/>
          <w:highlight w:val="none"/>
        </w:rPr>
      </w:r>
      <w:r/>
    </w:p>
    <w:p>
      <w:pPr>
        <w:pStyle w:val="961"/>
        <w:ind w:firstLine="482"/>
        <w:spacing w:line="52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6.我单位满足法律、行政法规规定的其他条件。</w:t>
      </w:r>
      <w:r>
        <w:rPr>
          <w:rFonts w:hint="eastAsia" w:ascii="方正仿宋_GB2312" w:hAnsi="方正仿宋_GB2312" w:eastAsia="方正仿宋_GB2312" w:cs="方正仿宋_GB2312"/>
          <w:color w:val="000000"/>
          <w:sz w:val="24"/>
          <w:highlight w:val="none"/>
        </w:rPr>
      </w:r>
      <w:r/>
    </w:p>
    <w:p>
      <w:pPr>
        <w:pStyle w:val="961"/>
        <w:ind w:firstLine="482"/>
        <w:spacing w:line="5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r>
      <w:r/>
    </w:p>
    <w:p>
      <w:pPr>
        <w:pStyle w:val="961"/>
        <w:spacing w:line="5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r>
      <w:r/>
    </w:p>
    <w:p>
      <w:pPr>
        <w:pStyle w:val="961"/>
        <w:spacing w:line="50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r>
      <w:r/>
    </w:p>
    <w:p>
      <w:pPr>
        <w:pStyle w:val="961"/>
        <w:spacing w:line="50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r>
      <w:r/>
    </w:p>
    <w:p>
      <w:pPr>
        <w:pStyle w:val="961"/>
        <w:spacing w:line="50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r>
      <w:r/>
    </w:p>
    <w:p>
      <w:pPr>
        <w:pStyle w:val="961"/>
        <w:jc w:val="center"/>
        <w:spacing w:line="46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t xml:space="preserve">                                             承诺人名称（加盖CA电子公章）：</w:t>
      </w:r>
      <w:r>
        <w:rPr>
          <w:rFonts w:hint="eastAsia" w:ascii="方正仿宋_GB2312" w:hAnsi="方正仿宋_GB2312" w:eastAsia="方正仿宋_GB2312" w:cs="方正仿宋_GB2312"/>
          <w:bCs/>
          <w:color w:val="000000"/>
          <w:sz w:val="24"/>
          <w:szCs w:val="21"/>
          <w:highlight w:val="none"/>
        </w:rPr>
      </w:r>
      <w:r/>
    </w:p>
    <w:p>
      <w:pPr>
        <w:pStyle w:val="961"/>
        <w:jc w:val="right"/>
        <w:spacing w:line="46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t xml:space="preserve">    </w:t>
      </w:r>
      <w:r>
        <w:rPr>
          <w:rFonts w:hint="eastAsia" w:ascii="方正仿宋_GB2312" w:hAnsi="方正仿宋_GB2312" w:eastAsia="方正仿宋_GB2312" w:cs="方正仿宋_GB2312"/>
          <w:bCs/>
          <w:color w:val="000000"/>
          <w:sz w:val="24"/>
          <w:szCs w:val="21"/>
          <w:highlight w:val="none"/>
        </w:rPr>
      </w:r>
      <w:r/>
    </w:p>
    <w:p>
      <w:pPr>
        <w:pStyle w:val="961"/>
        <w:jc w:val="right"/>
        <w:spacing w:line="46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t xml:space="preserve">                                 日期：</w:t>
      </w:r>
      <w:r>
        <w:rPr>
          <w:rFonts w:hint="eastAsia" w:ascii="方正仿宋_GB2312" w:hAnsi="方正仿宋_GB2312" w:eastAsia="方正仿宋_GB2312" w:cs="方正仿宋_GB2312"/>
          <w:bCs/>
          <w:color w:val="000000"/>
          <w:sz w:val="24"/>
          <w:szCs w:val="21"/>
          <w:highlight w:val="none"/>
          <w:u w:val="single"/>
        </w:rPr>
        <w:t xml:space="preserve">      </w:t>
      </w:r>
      <w:r>
        <w:rPr>
          <w:rFonts w:hint="eastAsia" w:ascii="方正仿宋_GB2312" w:hAnsi="方正仿宋_GB2312" w:eastAsia="方正仿宋_GB2312" w:cs="方正仿宋_GB2312"/>
          <w:bCs/>
          <w:color w:val="000000"/>
          <w:sz w:val="24"/>
          <w:szCs w:val="21"/>
          <w:highlight w:val="none"/>
        </w:rPr>
        <w:t xml:space="preserve">年</w:t>
      </w:r>
      <w:r>
        <w:rPr>
          <w:rFonts w:hint="eastAsia" w:ascii="方正仿宋_GB2312" w:hAnsi="方正仿宋_GB2312" w:eastAsia="方正仿宋_GB2312" w:cs="方正仿宋_GB2312"/>
          <w:bCs/>
          <w:color w:val="000000"/>
          <w:sz w:val="24"/>
          <w:szCs w:val="21"/>
          <w:highlight w:val="none"/>
          <w:u w:val="single"/>
        </w:rPr>
        <w:t xml:space="preserve">    </w:t>
      </w:r>
      <w:r>
        <w:rPr>
          <w:rFonts w:hint="eastAsia" w:ascii="方正仿宋_GB2312" w:hAnsi="方正仿宋_GB2312" w:eastAsia="方正仿宋_GB2312" w:cs="方正仿宋_GB2312"/>
          <w:bCs/>
          <w:color w:val="000000"/>
          <w:sz w:val="24"/>
          <w:szCs w:val="21"/>
          <w:highlight w:val="none"/>
        </w:rPr>
        <w:t xml:space="preserve">月</w:t>
      </w:r>
      <w:r>
        <w:rPr>
          <w:rFonts w:hint="eastAsia" w:ascii="方正仿宋_GB2312" w:hAnsi="方正仿宋_GB2312" w:eastAsia="方正仿宋_GB2312" w:cs="方正仿宋_GB2312"/>
          <w:bCs/>
          <w:color w:val="000000"/>
          <w:sz w:val="24"/>
          <w:szCs w:val="21"/>
          <w:highlight w:val="none"/>
          <w:u w:val="single"/>
        </w:rPr>
        <w:t xml:space="preserve">    </w:t>
      </w:r>
      <w:r>
        <w:rPr>
          <w:rFonts w:hint="eastAsia" w:ascii="方正仿宋_GB2312" w:hAnsi="方正仿宋_GB2312" w:eastAsia="方正仿宋_GB2312" w:cs="方正仿宋_GB2312"/>
          <w:bCs/>
          <w:color w:val="000000"/>
          <w:sz w:val="24"/>
          <w:szCs w:val="21"/>
          <w:highlight w:val="none"/>
        </w:rPr>
        <w:t xml:space="preserve">日</w:t>
      </w:r>
      <w:r>
        <w:rPr>
          <w:rFonts w:hint="eastAsia" w:ascii="方正仿宋_GB2312" w:hAnsi="方正仿宋_GB2312" w:eastAsia="方正仿宋_GB2312" w:cs="方正仿宋_GB2312"/>
          <w:bCs/>
          <w:color w:val="000000"/>
          <w:sz w:val="24"/>
          <w:szCs w:val="21"/>
          <w:highlight w:val="none"/>
        </w:rPr>
      </w:r>
      <w:r/>
    </w:p>
    <w:p>
      <w:pPr>
        <w:pStyle w:val="961"/>
        <w:spacing w:line="56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br w:type="page" w:clear="all"/>
      </w:r>
      <w:bookmarkEnd w:id="204"/>
      <w:r/>
      <w:bookmarkEnd w:id="205"/>
      <w:r/>
      <w:bookmarkEnd w:id="206"/>
      <w:r/>
      <w:bookmarkStart w:id="207" w:name="_Toc120614284"/>
      <w:r>
        <w:rPr>
          <w:rFonts w:hint="eastAsia" w:ascii="方正仿宋_GB2312" w:hAnsi="方正仿宋_GB2312" w:eastAsia="方正仿宋_GB2312" w:cs="方正仿宋_GB2312"/>
          <w:b/>
          <w:color w:val="000000"/>
          <w:sz w:val="24"/>
          <w:szCs w:val="24"/>
          <w:highlight w:val="none"/>
        </w:rPr>
        <w:t xml:space="preserve">附件4            </w:t>
      </w:r>
      <w:r>
        <w:rPr>
          <w:rFonts w:hint="eastAsia" w:ascii="方正仿宋_GB2312" w:hAnsi="方正仿宋_GB2312" w:eastAsia="方正仿宋_GB2312" w:cs="方正仿宋_GB2312"/>
          <w:b/>
          <w:color w:val="000000"/>
          <w:sz w:val="24"/>
          <w:szCs w:val="24"/>
          <w:highlight w:val="none"/>
        </w:rPr>
      </w:r>
      <w:r/>
    </w:p>
    <w:p>
      <w:pPr>
        <w:pStyle w:val="961"/>
        <w:jc w:val="center"/>
        <w:spacing w:line="560" w:lineRule="exact"/>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t xml:space="preserve">法定代表人身份证明</w:t>
      </w:r>
      <w:r>
        <w:rPr>
          <w:rFonts w:hint="eastAsia" w:ascii="方正仿宋_GB2312" w:hAnsi="方正仿宋_GB2312" w:eastAsia="方正仿宋_GB2312" w:cs="方正仿宋_GB2312"/>
          <w:b/>
          <w:bCs/>
          <w:color w:val="000000"/>
          <w:sz w:val="32"/>
          <w:szCs w:val="32"/>
          <w:highlight w:val="none"/>
        </w:rPr>
      </w:r>
      <w:r/>
    </w:p>
    <w:p>
      <w:pPr>
        <w:pStyle w:val="961"/>
        <w:spacing w:line="48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61"/>
        <w:ind w:firstLine="480"/>
        <w:spacing w:line="48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先生/女士： 现任我单位</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职务，为法定代表人，特此证明。</w:t>
      </w:r>
      <w:r>
        <w:rPr>
          <w:rFonts w:hint="eastAsia" w:ascii="方正仿宋_GB2312" w:hAnsi="方正仿宋_GB2312" w:eastAsia="方正仿宋_GB2312" w:cs="方正仿宋_GB2312"/>
          <w:color w:val="000000"/>
          <w:sz w:val="24"/>
          <w:szCs w:val="24"/>
          <w:highlight w:val="none"/>
        </w:rPr>
      </w:r>
      <w:r/>
    </w:p>
    <w:p>
      <w:pPr>
        <w:pStyle w:val="961"/>
        <w:ind w:firstLine="480"/>
        <w:spacing w:line="48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身份证号码：</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961"/>
        <w:ind w:firstLine="480"/>
        <w:spacing w:line="48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61"/>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4"/>
          <w:highlight w:val="none"/>
        </w:rPr>
        <w:t xml:space="preserve">注：提供法定代表人的身份证扫描件</w:t>
      </w:r>
      <w:r>
        <w:rPr>
          <w:rFonts w:hint="eastAsia" w:ascii="方正仿宋_GB2312" w:hAnsi="方正仿宋_GB2312" w:eastAsia="方正仿宋_GB2312" w:cs="方正仿宋_GB2312"/>
          <w:bCs/>
          <w:color w:val="000000"/>
          <w:sz w:val="24"/>
          <w:szCs w:val="21"/>
          <w:highlight w:val="none"/>
        </w:rPr>
        <w:t xml:space="preserve">（加盖CA电子公章）</w:t>
      </w:r>
      <w:r>
        <w:rPr>
          <w:rFonts w:hint="eastAsia" w:ascii="方正仿宋_GB2312" w:hAnsi="方正仿宋_GB2312" w:eastAsia="方正仿宋_GB2312" w:cs="方正仿宋_GB2312"/>
          <w:b/>
          <w:color w:val="000000"/>
          <w:sz w:val="24"/>
          <w:szCs w:val="24"/>
          <w:highlight w:val="none"/>
        </w:rPr>
        <w:br w:type="page" w:clear="all"/>
      </w:r>
      <w:r>
        <w:rPr>
          <w:rFonts w:hint="eastAsia" w:ascii="方正仿宋_GB2312" w:hAnsi="方正仿宋_GB2312" w:eastAsia="方正仿宋_GB2312" w:cs="方正仿宋_GB2312"/>
          <w:b/>
          <w:color w:val="000000"/>
          <w:sz w:val="24"/>
          <w:szCs w:val="21"/>
          <w:highlight w:val="none"/>
        </w:rPr>
        <w:t xml:space="preserve">附件5            </w:t>
      </w:r>
      <w:r>
        <w:rPr>
          <w:rFonts w:hint="eastAsia" w:ascii="方正仿宋_GB2312" w:hAnsi="方正仿宋_GB2312" w:eastAsia="方正仿宋_GB2312" w:cs="方正仿宋_GB2312"/>
          <w:b/>
          <w:color w:val="000000"/>
          <w:sz w:val="24"/>
          <w:szCs w:val="21"/>
          <w:highlight w:val="none"/>
        </w:rPr>
      </w:r>
      <w:r/>
    </w:p>
    <w:p>
      <w:pPr>
        <w:pStyle w:val="961"/>
        <w:jc w:val="center"/>
        <w:spacing w:line="560" w:lineRule="exact"/>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t xml:space="preserve">法人授权书</w:t>
      </w:r>
      <w:r>
        <w:rPr>
          <w:rFonts w:hint="eastAsia" w:ascii="方正仿宋_GB2312" w:hAnsi="方正仿宋_GB2312" w:eastAsia="方正仿宋_GB2312" w:cs="方正仿宋_GB2312"/>
          <w:b/>
          <w:bCs/>
          <w:color w:val="000000"/>
          <w:sz w:val="32"/>
          <w:szCs w:val="32"/>
          <w:highlight w:val="none"/>
        </w:rPr>
      </w:r>
      <w:r/>
    </w:p>
    <w:p>
      <w:pPr>
        <w:pStyle w:val="961"/>
        <w:ind w:firstLine="480"/>
        <w:tabs>
          <w:tab w:val="left" w:pos="3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本授权书声明：</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（投标人名称）授权</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（被授权人的姓名）为我方就</w:t>
      </w:r>
      <w:r>
        <w:rPr>
          <w:rFonts w:hint="eastAsia" w:ascii="方正仿宋_GB2312" w:hAnsi="方正仿宋_GB2312" w:eastAsia="方正仿宋_GB2312" w:cs="方正仿宋_GB2312"/>
          <w:color w:val="000000"/>
          <w:sz w:val="24"/>
          <w:szCs w:val="24"/>
          <w:highlight w:val="none"/>
          <w:u w:val="single"/>
        </w:rPr>
        <w:t xml:space="preserve">JSZC-***********</w:t>
      </w:r>
      <w:r>
        <w:rPr>
          <w:rFonts w:hint="eastAsia" w:ascii="方正仿宋_GB2312" w:hAnsi="方正仿宋_GB2312" w:eastAsia="方正仿宋_GB2312" w:cs="方正仿宋_GB2312"/>
          <w:color w:val="000000"/>
          <w:sz w:val="24"/>
          <w:szCs w:val="24"/>
          <w:highlight w:val="none"/>
        </w:rPr>
        <w:t xml:space="preserve">号项目采购活动的合法代理人，以本单位名义全权处理一切与该项目采购有关的事务。</w:t>
      </w:r>
      <w:r>
        <w:rPr>
          <w:rFonts w:hint="eastAsia" w:ascii="方正仿宋_GB2312" w:hAnsi="方正仿宋_GB2312" w:eastAsia="方正仿宋_GB2312" w:cs="方正仿宋_GB2312"/>
          <w:color w:val="000000"/>
          <w:sz w:val="24"/>
          <w:szCs w:val="24"/>
          <w:highlight w:val="none"/>
        </w:rPr>
      </w:r>
      <w:r/>
    </w:p>
    <w:p>
      <w:pPr>
        <w:pStyle w:val="961"/>
        <w:ind w:firstLine="480"/>
        <w:tabs>
          <w:tab w:val="left" w:pos="3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本授权书于______年____月____日起生效，特此声明。</w:t>
      </w:r>
      <w:r>
        <w:rPr>
          <w:rFonts w:hint="eastAsia" w:ascii="方正仿宋_GB2312" w:hAnsi="方正仿宋_GB2312" w:eastAsia="方正仿宋_GB2312" w:cs="方正仿宋_GB2312"/>
          <w:color w:val="000000"/>
          <w:sz w:val="24"/>
          <w:szCs w:val="24"/>
          <w:highlight w:val="none"/>
        </w:rPr>
      </w:r>
      <w:r/>
    </w:p>
    <w:p>
      <w:pPr>
        <w:pStyle w:val="961"/>
        <w:tabs>
          <w:tab w:val="left" w:pos="360" w:leader="none"/>
        </w:tabs>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    被授权人身份证号码：</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961"/>
        <w:tabs>
          <w:tab w:val="left" w:pos="360" w:leader="none"/>
        </w:tabs>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    被授权人联系电话：（手机）</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961"/>
        <w:ind w:firstLine="480"/>
        <w:tabs>
          <w:tab w:val="left" w:pos="3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授权单位名称：</w:t>
      </w:r>
      <w:r>
        <w:rPr>
          <w:rFonts w:hint="eastAsia" w:ascii="方正仿宋_GB2312" w:hAnsi="方正仿宋_GB2312" w:eastAsia="方正仿宋_GB2312" w:cs="方正仿宋_GB2312"/>
          <w:color w:val="000000"/>
          <w:sz w:val="24"/>
          <w:szCs w:val="24"/>
          <w:highlight w:val="none"/>
          <w:u w:val="single"/>
        </w:rPr>
        <w:t xml:space="preserve">（加盖CA电子公章）</w:t>
      </w:r>
      <w:r>
        <w:rPr>
          <w:rFonts w:hint="eastAsia" w:ascii="方正仿宋_GB2312" w:hAnsi="方正仿宋_GB2312" w:eastAsia="方正仿宋_GB2312" w:cs="方正仿宋_GB2312"/>
          <w:color w:val="000000"/>
          <w:sz w:val="24"/>
          <w:szCs w:val="24"/>
          <w:highlight w:val="none"/>
        </w:rPr>
      </w:r>
      <w:r/>
    </w:p>
    <w:p>
      <w:pPr>
        <w:pStyle w:val="961"/>
        <w:ind w:firstLine="480"/>
        <w:tabs>
          <w:tab w:val="left" w:pos="360" w:leader="none"/>
        </w:tabs>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单位地址：</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961"/>
        <w:ind w:firstLine="480"/>
        <w:tabs>
          <w:tab w:val="left" w:pos="3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日期：</w:t>
      </w:r>
      <w:bookmarkStart w:id="208" w:name="_Hlt26671380"/>
      <w:r/>
      <w:bookmarkEnd w:id="208"/>
      <w:r/>
      <w:bookmarkStart w:id="209" w:name="_Hlt26955070"/>
      <w:r/>
      <w:bookmarkEnd w:id="209"/>
      <w:r/>
      <w:bookmarkStart w:id="210" w:name="_格式3__银行出具的资信证明"/>
      <w:r/>
      <w:bookmarkEnd w:id="210"/>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961"/>
        <w:keepLines/>
        <w:keepNext/>
        <w:spacing w:before="260" w:after="260" w:line="416" w:lineRule="auto"/>
        <w:rPr>
          <w:rFonts w:hint="eastAsia" w:ascii="方正仿宋_GB2312" w:hAnsi="方正仿宋_GB2312" w:eastAsia="方正仿宋_GB2312" w:cs="方正仿宋_GB2312"/>
          <w:b/>
          <w:color w:val="000000"/>
          <w:sz w:val="24"/>
          <w:szCs w:val="44"/>
          <w:highlight w:val="none"/>
        </w:rPr>
      </w:pPr>
      <w:r>
        <w:rPr>
          <w:rFonts w:hint="eastAsia" w:ascii="方正仿宋_GB2312" w:hAnsi="方正仿宋_GB2312" w:eastAsia="方正仿宋_GB2312" w:cs="方正仿宋_GB2312"/>
          <w:b/>
          <w:color w:val="000000"/>
          <w:sz w:val="24"/>
          <w:szCs w:val="44"/>
          <w:highlight w:val="none"/>
        </w:rPr>
      </w:r>
      <w:r/>
    </w:p>
    <w:p>
      <w:pPr>
        <w:pStyle w:val="961"/>
        <w:keepLines/>
        <w:keepNext/>
        <w:spacing w:before="260" w:after="260" w:line="416" w:lineRule="auto"/>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Cs/>
          <w:color w:val="000000"/>
          <w:sz w:val="24"/>
          <w:szCs w:val="44"/>
          <w:highlight w:val="none"/>
        </w:rPr>
        <w:t xml:space="preserve">注：提供被授权人身份证扫描件（加盖CA电子公章）</w:t>
      </w:r>
      <w:r>
        <w:rPr>
          <w:rFonts w:hint="eastAsia" w:ascii="方正仿宋_GB2312" w:hAnsi="方正仿宋_GB2312" w:eastAsia="方正仿宋_GB2312" w:cs="方正仿宋_GB2312"/>
          <w:bCs/>
          <w:color w:val="000000"/>
          <w:sz w:val="24"/>
          <w:szCs w:val="44"/>
          <w:highlight w:val="none"/>
        </w:rPr>
        <w:br w:type="page" w:clear="all"/>
      </w:r>
      <w:r>
        <w:rPr>
          <w:rFonts w:hint="eastAsia" w:ascii="方正仿宋_GB2312" w:hAnsi="方正仿宋_GB2312" w:eastAsia="方正仿宋_GB2312" w:cs="方正仿宋_GB2312"/>
          <w:b/>
          <w:color w:val="000000"/>
          <w:sz w:val="24"/>
          <w:szCs w:val="21"/>
          <w:highlight w:val="none"/>
        </w:rPr>
        <w:t xml:space="preserve">附件6                           </w:t>
      </w:r>
      <w:r>
        <w:rPr>
          <w:rFonts w:hint="eastAsia" w:ascii="方正仿宋_GB2312" w:hAnsi="方正仿宋_GB2312" w:eastAsia="方正仿宋_GB2312" w:cs="方正仿宋_GB2312"/>
          <w:b/>
          <w:bCs/>
          <w:color w:val="000000"/>
          <w:sz w:val="32"/>
          <w:szCs w:val="32"/>
          <w:highlight w:val="none"/>
        </w:rPr>
        <w:t xml:space="preserve">  </w:t>
      </w:r>
      <w:r>
        <w:rPr>
          <w:rFonts w:hint="eastAsia" w:ascii="方正仿宋_GB2312" w:hAnsi="方正仿宋_GB2312" w:eastAsia="方正仿宋_GB2312" w:cs="方正仿宋_GB2312"/>
          <w:b/>
          <w:bCs/>
          <w:color w:val="000000"/>
          <w:sz w:val="32"/>
          <w:szCs w:val="32"/>
          <w:highlight w:val="none"/>
        </w:rPr>
      </w:r>
      <w:r/>
    </w:p>
    <w:p>
      <w:pPr>
        <w:pStyle w:val="961"/>
        <w:ind w:firstLine="4498"/>
        <w:keepLines/>
        <w:keepNext/>
        <w:spacing w:before="260" w:after="260" w:line="416" w:lineRule="auto"/>
        <w:rPr>
          <w:rFonts w:hint="eastAsia" w:ascii="方正仿宋_GB2312" w:hAnsi="方正仿宋_GB2312" w:eastAsia="方正仿宋_GB2312" w:cs="方正仿宋_GB2312"/>
          <w:b/>
          <w:i/>
          <w:color w:val="000000"/>
          <w:sz w:val="32"/>
          <w:szCs w:val="32"/>
          <w:highlight w:val="none"/>
          <w:u w:val="single"/>
        </w:rPr>
      </w:pPr>
      <w:r>
        <w:rPr>
          <w:rFonts w:hint="eastAsia" w:ascii="方正仿宋_GB2312" w:hAnsi="方正仿宋_GB2312" w:eastAsia="方正仿宋_GB2312" w:cs="方正仿宋_GB2312"/>
          <w:b/>
          <w:bCs/>
          <w:color w:val="000000"/>
          <w:sz w:val="32"/>
          <w:szCs w:val="32"/>
          <w:highlight w:val="none"/>
        </w:rPr>
        <w:t xml:space="preserve">投标函</w:t>
      </w:r>
      <w:r>
        <w:rPr>
          <w:rFonts w:hint="eastAsia" w:ascii="方正仿宋_GB2312" w:hAnsi="方正仿宋_GB2312" w:eastAsia="方正仿宋_GB2312" w:cs="方正仿宋_GB2312"/>
          <w:b/>
          <w:i/>
          <w:color w:val="000000"/>
          <w:sz w:val="32"/>
          <w:szCs w:val="32"/>
          <w:highlight w:val="none"/>
          <w:u w:val="single"/>
        </w:rPr>
      </w:r>
      <w:r/>
    </w:p>
    <w:p>
      <w:pPr>
        <w:pStyle w:val="961"/>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致：如东县洋口镇人民政府</w:t>
      </w:r>
      <w:r>
        <w:rPr>
          <w:rFonts w:hint="eastAsia" w:ascii="方正仿宋_GB2312" w:hAnsi="方正仿宋_GB2312" w:eastAsia="方正仿宋_GB2312" w:cs="方正仿宋_GB2312"/>
          <w:color w:val="000000"/>
          <w:sz w:val="24"/>
          <w:szCs w:val="21"/>
          <w:highlight w:val="none"/>
        </w:rPr>
      </w:r>
      <w:r/>
    </w:p>
    <w:p>
      <w:pPr>
        <w:pStyle w:val="961"/>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根据贵方的</w:t>
      </w:r>
      <w:r>
        <w:rPr>
          <w:rFonts w:hint="eastAsia" w:ascii="方正仿宋_GB2312" w:hAnsi="方正仿宋_GB2312" w:eastAsia="方正仿宋_GB2312" w:cs="方正仿宋_GB2312"/>
          <w:color w:val="000000"/>
          <w:sz w:val="24"/>
          <w:szCs w:val="21"/>
          <w:highlight w:val="none"/>
          <w:u w:val="single"/>
        </w:rPr>
        <w:t xml:space="preserve">JSZC-**********-****</w:t>
      </w:r>
      <w:r>
        <w:rPr>
          <w:rFonts w:hint="eastAsia" w:ascii="方正仿宋_GB2312" w:hAnsi="方正仿宋_GB2312" w:eastAsia="方正仿宋_GB2312" w:cs="方正仿宋_GB2312"/>
          <w:color w:val="000000"/>
          <w:sz w:val="24"/>
          <w:szCs w:val="21"/>
          <w:highlight w:val="none"/>
        </w:rPr>
        <w:t xml:space="preserve">号招标文件，正式授权下述被授权人_____(姓名)代表我方_______（投标人的名称），全权处理本次项目投标的有关事宜。</w:t>
      </w:r>
      <w:r>
        <w:rPr>
          <w:rFonts w:hint="eastAsia" w:ascii="方正仿宋_GB2312" w:hAnsi="方正仿宋_GB2312" w:eastAsia="方正仿宋_GB2312" w:cs="方正仿宋_GB2312"/>
          <w:color w:val="000000"/>
          <w:sz w:val="24"/>
          <w:szCs w:val="21"/>
          <w:highlight w:val="none"/>
        </w:rPr>
      </w:r>
      <w:r/>
    </w:p>
    <w:p>
      <w:pPr>
        <w:pStyle w:val="961"/>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据此函，被授权人_____(姓名)兹宣布同意如下：</w:t>
      </w:r>
      <w:r>
        <w:rPr>
          <w:rFonts w:hint="eastAsia" w:ascii="方正仿宋_GB2312" w:hAnsi="方正仿宋_GB2312" w:eastAsia="方正仿宋_GB2312" w:cs="方正仿宋_GB2312"/>
          <w:color w:val="000000"/>
          <w:sz w:val="24"/>
          <w:szCs w:val="21"/>
          <w:highlight w:val="none"/>
        </w:rPr>
      </w:r>
      <w:r/>
    </w:p>
    <w:p>
      <w:pPr>
        <w:pStyle w:val="961"/>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1.按招标文件规定的各项要求，向买方提供所需货物（包含与货物相关的服务）。</w:t>
      </w:r>
      <w:r>
        <w:rPr>
          <w:rFonts w:hint="eastAsia" w:ascii="方正仿宋_GB2312" w:hAnsi="方正仿宋_GB2312" w:eastAsia="方正仿宋_GB2312" w:cs="方正仿宋_GB2312"/>
          <w:color w:val="000000"/>
          <w:sz w:val="24"/>
          <w:szCs w:val="21"/>
          <w:highlight w:val="none"/>
        </w:rPr>
      </w:r>
      <w:r/>
    </w:p>
    <w:p>
      <w:pPr>
        <w:pStyle w:val="961"/>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2.我们完全理解贵方不一定将合同授予最低报价的投标人。</w:t>
      </w:r>
      <w:r>
        <w:rPr>
          <w:rFonts w:hint="eastAsia" w:ascii="方正仿宋_GB2312" w:hAnsi="方正仿宋_GB2312" w:eastAsia="方正仿宋_GB2312" w:cs="方正仿宋_GB2312"/>
          <w:color w:val="000000"/>
          <w:sz w:val="24"/>
          <w:szCs w:val="21"/>
          <w:highlight w:val="none"/>
        </w:rPr>
      </w:r>
      <w:r/>
    </w:p>
    <w:p>
      <w:pPr>
        <w:pStyle w:val="961"/>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3.我们已详细审核全部招标文件及其有效补充文件，我们知道必须放弃提出含糊不清或误解问题的权利。</w:t>
      </w:r>
      <w:r>
        <w:rPr>
          <w:rFonts w:hint="eastAsia" w:ascii="方正仿宋_GB2312" w:hAnsi="方正仿宋_GB2312" w:eastAsia="方正仿宋_GB2312" w:cs="方正仿宋_GB2312"/>
          <w:color w:val="000000"/>
          <w:sz w:val="24"/>
          <w:szCs w:val="21"/>
          <w:highlight w:val="none"/>
        </w:rPr>
      </w:r>
      <w:r/>
    </w:p>
    <w:p>
      <w:pPr>
        <w:pStyle w:val="961"/>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4.我们同意从规定的开标日期起遵循本投标文件，并在规定的投标有效期期满之前均具有约束力。</w:t>
      </w:r>
      <w:r>
        <w:rPr>
          <w:rFonts w:hint="eastAsia" w:ascii="方正仿宋_GB2312" w:hAnsi="方正仿宋_GB2312" w:eastAsia="方正仿宋_GB2312" w:cs="方正仿宋_GB2312"/>
          <w:color w:val="000000"/>
          <w:sz w:val="24"/>
          <w:szCs w:val="21"/>
          <w:highlight w:val="none"/>
        </w:rPr>
      </w:r>
      <w:r/>
    </w:p>
    <w:p>
      <w:pPr>
        <w:pStyle w:val="961"/>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5.同意向贵方提供贵方可能另外要求的与投标有关的任何证据或资料，并保证我方已提供和将要提供的文件是真实的、准确的。</w:t>
      </w:r>
      <w:r>
        <w:rPr>
          <w:rFonts w:hint="eastAsia" w:ascii="方正仿宋_GB2312" w:hAnsi="方正仿宋_GB2312" w:eastAsia="方正仿宋_GB2312" w:cs="方正仿宋_GB2312"/>
          <w:color w:val="000000"/>
          <w:sz w:val="24"/>
          <w:szCs w:val="21"/>
          <w:highlight w:val="none"/>
        </w:rPr>
      </w:r>
      <w:r/>
    </w:p>
    <w:p>
      <w:pPr>
        <w:pStyle w:val="961"/>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6.一旦我方中标,我方将根据招标文件的规定，严格履行合同的责任和义务,并保证在招标文件规定的时间完成项目，交付买方验收、使用。</w:t>
      </w:r>
      <w:r>
        <w:rPr>
          <w:rFonts w:hint="eastAsia" w:ascii="方正仿宋_GB2312" w:hAnsi="方正仿宋_GB2312" w:eastAsia="方正仿宋_GB2312" w:cs="方正仿宋_GB2312"/>
          <w:color w:val="000000"/>
          <w:sz w:val="24"/>
          <w:szCs w:val="21"/>
          <w:highlight w:val="none"/>
        </w:rPr>
      </w:r>
      <w:r/>
    </w:p>
    <w:p>
      <w:pPr>
        <w:pStyle w:val="961"/>
        <w:ind w:left="425"/>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7.与本投标有关的正式通讯地址为：</w:t>
      </w:r>
      <w:r>
        <w:rPr>
          <w:rFonts w:hint="eastAsia" w:ascii="方正仿宋_GB2312" w:hAnsi="方正仿宋_GB2312" w:eastAsia="方正仿宋_GB2312" w:cs="方正仿宋_GB2312"/>
          <w:color w:val="000000"/>
          <w:sz w:val="24"/>
          <w:szCs w:val="21"/>
          <w:highlight w:val="none"/>
        </w:rPr>
      </w:r>
      <w:r/>
    </w:p>
    <w:p>
      <w:pPr>
        <w:pStyle w:val="961"/>
        <w:ind w:left="420"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地          址：</w:t>
      </w:r>
      <w:r>
        <w:rPr>
          <w:rFonts w:hint="eastAsia" w:ascii="方正仿宋_GB2312" w:hAnsi="方正仿宋_GB2312" w:eastAsia="方正仿宋_GB2312" w:cs="方正仿宋_GB2312"/>
          <w:color w:val="000000"/>
          <w:sz w:val="24"/>
          <w:szCs w:val="21"/>
          <w:highlight w:val="none"/>
          <w:u w:val="single"/>
        </w:rPr>
        <w:t xml:space="preserve">                         </w:t>
      </w:r>
      <w:r>
        <w:rPr>
          <w:rFonts w:hint="eastAsia" w:ascii="方正仿宋_GB2312" w:hAnsi="方正仿宋_GB2312" w:eastAsia="方正仿宋_GB2312" w:cs="方正仿宋_GB2312"/>
          <w:color w:val="000000"/>
          <w:sz w:val="24"/>
          <w:szCs w:val="21"/>
          <w:highlight w:val="none"/>
        </w:rPr>
      </w:r>
      <w:r/>
    </w:p>
    <w:p>
      <w:pPr>
        <w:pStyle w:val="961"/>
        <w:ind w:left="420"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邮          编：</w:t>
      </w:r>
      <w:r>
        <w:rPr>
          <w:rFonts w:hint="eastAsia" w:ascii="方正仿宋_GB2312" w:hAnsi="方正仿宋_GB2312" w:eastAsia="方正仿宋_GB2312" w:cs="方正仿宋_GB2312"/>
          <w:color w:val="000000"/>
          <w:sz w:val="24"/>
          <w:szCs w:val="21"/>
          <w:highlight w:val="none"/>
          <w:u w:val="single"/>
        </w:rPr>
        <w:t xml:space="preserve">                         </w:t>
      </w:r>
      <w:r>
        <w:rPr>
          <w:rFonts w:hint="eastAsia" w:ascii="方正仿宋_GB2312" w:hAnsi="方正仿宋_GB2312" w:eastAsia="方正仿宋_GB2312" w:cs="方正仿宋_GB2312"/>
          <w:color w:val="000000"/>
          <w:sz w:val="24"/>
          <w:szCs w:val="21"/>
          <w:highlight w:val="none"/>
        </w:rPr>
      </w:r>
      <w:r/>
    </w:p>
    <w:p>
      <w:pPr>
        <w:pStyle w:val="961"/>
        <w:ind w:left="420"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电          话：</w:t>
      </w:r>
      <w:r>
        <w:rPr>
          <w:rFonts w:hint="eastAsia" w:ascii="方正仿宋_GB2312" w:hAnsi="方正仿宋_GB2312" w:eastAsia="方正仿宋_GB2312" w:cs="方正仿宋_GB2312"/>
          <w:color w:val="000000"/>
          <w:sz w:val="24"/>
          <w:szCs w:val="21"/>
          <w:highlight w:val="none"/>
          <w:u w:val="single"/>
        </w:rPr>
        <w:t xml:space="preserve">                         </w:t>
      </w:r>
      <w:r>
        <w:rPr>
          <w:rFonts w:hint="eastAsia" w:ascii="方正仿宋_GB2312" w:hAnsi="方正仿宋_GB2312" w:eastAsia="方正仿宋_GB2312" w:cs="方正仿宋_GB2312"/>
          <w:color w:val="000000"/>
          <w:sz w:val="24"/>
          <w:szCs w:val="21"/>
          <w:highlight w:val="none"/>
        </w:rPr>
      </w:r>
      <w:r/>
    </w:p>
    <w:p>
      <w:pPr>
        <w:pStyle w:val="961"/>
        <w:ind w:left="420"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传          真：</w:t>
      </w:r>
      <w:r>
        <w:rPr>
          <w:rFonts w:hint="eastAsia" w:ascii="方正仿宋_GB2312" w:hAnsi="方正仿宋_GB2312" w:eastAsia="方正仿宋_GB2312" w:cs="方正仿宋_GB2312"/>
          <w:color w:val="000000"/>
          <w:sz w:val="24"/>
          <w:szCs w:val="21"/>
          <w:highlight w:val="none"/>
          <w:u w:val="single"/>
        </w:rPr>
        <w:t xml:space="preserve">                         </w:t>
      </w:r>
      <w:r>
        <w:rPr>
          <w:rFonts w:hint="eastAsia" w:ascii="方正仿宋_GB2312" w:hAnsi="方正仿宋_GB2312" w:eastAsia="方正仿宋_GB2312" w:cs="方正仿宋_GB2312"/>
          <w:color w:val="000000"/>
          <w:sz w:val="24"/>
          <w:szCs w:val="21"/>
          <w:highlight w:val="none"/>
        </w:rPr>
      </w:r>
      <w:r/>
    </w:p>
    <w:p>
      <w:pPr>
        <w:pStyle w:val="961"/>
        <w:ind w:left="420"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投标人开户行：</w:t>
      </w:r>
      <w:r>
        <w:rPr>
          <w:rFonts w:hint="eastAsia" w:ascii="方正仿宋_GB2312" w:hAnsi="方正仿宋_GB2312" w:eastAsia="方正仿宋_GB2312" w:cs="方正仿宋_GB2312"/>
          <w:color w:val="000000"/>
          <w:sz w:val="24"/>
          <w:szCs w:val="21"/>
          <w:highlight w:val="none"/>
          <w:u w:val="single"/>
        </w:rPr>
        <w:t xml:space="preserve">                           </w:t>
      </w:r>
      <w:r>
        <w:rPr>
          <w:rFonts w:hint="eastAsia" w:ascii="方正仿宋_GB2312" w:hAnsi="方正仿宋_GB2312" w:eastAsia="方正仿宋_GB2312" w:cs="方正仿宋_GB2312"/>
          <w:color w:val="000000"/>
          <w:sz w:val="24"/>
          <w:szCs w:val="21"/>
          <w:highlight w:val="none"/>
        </w:rPr>
      </w:r>
      <w:r/>
    </w:p>
    <w:p>
      <w:pPr>
        <w:pStyle w:val="961"/>
        <w:ind w:left="420"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账          号：</w:t>
      </w:r>
      <w:r>
        <w:rPr>
          <w:rFonts w:hint="eastAsia" w:ascii="方正仿宋_GB2312" w:hAnsi="方正仿宋_GB2312" w:eastAsia="方正仿宋_GB2312" w:cs="方正仿宋_GB2312"/>
          <w:color w:val="000000"/>
          <w:sz w:val="24"/>
          <w:szCs w:val="21"/>
          <w:highlight w:val="none"/>
          <w:u w:val="single"/>
        </w:rPr>
        <w:t xml:space="preserve">                         </w:t>
      </w:r>
      <w:r>
        <w:rPr>
          <w:rFonts w:hint="eastAsia" w:ascii="方正仿宋_GB2312" w:hAnsi="方正仿宋_GB2312" w:eastAsia="方正仿宋_GB2312" w:cs="方正仿宋_GB2312"/>
          <w:color w:val="000000"/>
          <w:sz w:val="24"/>
          <w:szCs w:val="21"/>
          <w:highlight w:val="none"/>
        </w:rPr>
        <w:t xml:space="preserve"> </w:t>
      </w:r>
      <w:r>
        <w:rPr>
          <w:rFonts w:hint="eastAsia" w:ascii="方正仿宋_GB2312" w:hAnsi="方正仿宋_GB2312" w:eastAsia="方正仿宋_GB2312" w:cs="方正仿宋_GB2312"/>
          <w:color w:val="000000"/>
          <w:sz w:val="24"/>
          <w:szCs w:val="21"/>
          <w:highlight w:val="none"/>
        </w:rPr>
      </w:r>
      <w:r/>
    </w:p>
    <w:p>
      <w:pPr>
        <w:pStyle w:val="961"/>
        <w:ind w:left="420"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日           期：_____年____月____日</w:t>
      </w:r>
      <w:r>
        <w:rPr>
          <w:rFonts w:hint="eastAsia" w:ascii="方正仿宋_GB2312" w:hAnsi="方正仿宋_GB2312" w:eastAsia="方正仿宋_GB2312" w:cs="方正仿宋_GB2312"/>
          <w:color w:val="000000"/>
          <w:sz w:val="24"/>
          <w:szCs w:val="21"/>
          <w:highlight w:val="none"/>
        </w:rPr>
      </w:r>
      <w:r/>
    </w:p>
    <w:p>
      <w:pPr>
        <w:pStyle w:val="961"/>
        <w:ind w:firstLine="240"/>
        <w:jc w:val="center"/>
        <w:spacing w:line="56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r>
      <w:r/>
    </w:p>
    <w:p>
      <w:pPr>
        <w:pStyle w:val="961"/>
        <w:ind w:firstLine="240"/>
        <w:jc w:val="center"/>
        <w:spacing w:line="56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r>
      <w:r/>
    </w:p>
    <w:p>
      <w:pPr>
        <w:pStyle w:val="961"/>
        <w:ind w:firstLine="240"/>
        <w:jc w:val="center"/>
        <w:spacing w:line="56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r>
      <w:r/>
    </w:p>
    <w:p>
      <w:pPr>
        <w:pStyle w:val="961"/>
        <w:ind w:firstLine="240"/>
        <w:jc w:val="center"/>
        <w:spacing w:line="56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r>
      <w:r/>
    </w:p>
    <w:p>
      <w:pPr>
        <w:pStyle w:val="961"/>
        <w:ind w:firstLine="240"/>
        <w:jc w:val="center"/>
        <w:spacing w:line="56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r>
      <w:r/>
    </w:p>
    <w:p>
      <w:pPr>
        <w:pStyle w:val="961"/>
        <w:spacing w:line="5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t xml:space="preserve">附件7  </w:t>
      </w:r>
      <w:r>
        <w:rPr>
          <w:rFonts w:hint="eastAsia" w:ascii="方正仿宋_GB2312" w:hAnsi="方正仿宋_GB2312" w:eastAsia="方正仿宋_GB2312" w:cs="方正仿宋_GB2312"/>
          <w:b/>
          <w:color w:val="000000"/>
          <w:sz w:val="24"/>
          <w:szCs w:val="21"/>
          <w:highlight w:val="none"/>
        </w:rPr>
      </w:r>
      <w:r/>
    </w:p>
    <w:p>
      <w:pPr>
        <w:pStyle w:val="961"/>
        <w:jc w:val="center"/>
        <w:spacing w:line="420" w:lineRule="exact"/>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t xml:space="preserve">中小企业声明函（服务）</w:t>
      </w:r>
      <w:r>
        <w:rPr>
          <w:rFonts w:hint="eastAsia" w:ascii="方正仿宋_GB2312" w:hAnsi="方正仿宋_GB2312" w:eastAsia="方正仿宋_GB2312" w:cs="方正仿宋_GB2312"/>
          <w:b/>
          <w:bCs/>
          <w:color w:val="000000"/>
          <w:sz w:val="32"/>
          <w:szCs w:val="32"/>
          <w:highlight w:val="none"/>
        </w:rPr>
      </w:r>
      <w:r/>
    </w:p>
    <w:p>
      <w:pPr>
        <w:pStyle w:val="961"/>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本公司（联合体）郑重声明，根据《政府采购促进中小企业发展管理办法》（财库〔2020〕46 号）的规定，本公司（联合体）参加</w:t>
      </w:r>
      <w:r>
        <w:rPr>
          <w:rFonts w:hint="eastAsia" w:ascii="方正仿宋_GB2312" w:hAnsi="方正仿宋_GB2312" w:eastAsia="方正仿宋_GB2312" w:cs="方正仿宋_GB2312"/>
          <w:color w:val="000000"/>
          <w:sz w:val="24"/>
          <w:szCs w:val="24"/>
          <w:highlight w:val="none"/>
          <w:u w:val="single"/>
        </w:rPr>
        <w:t xml:space="preserve">（单位名称）</w:t>
      </w:r>
      <w:r>
        <w:rPr>
          <w:rFonts w:hint="eastAsia" w:ascii="方正仿宋_GB2312" w:hAnsi="方正仿宋_GB2312" w:eastAsia="方正仿宋_GB2312" w:cs="方正仿宋_GB2312"/>
          <w:color w:val="000000"/>
          <w:sz w:val="24"/>
          <w:szCs w:val="24"/>
          <w:highlight w:val="none"/>
        </w:rPr>
        <w:t xml:space="preserve">的</w:t>
      </w:r>
      <w:r>
        <w:rPr>
          <w:rFonts w:hint="eastAsia" w:ascii="方正仿宋_GB2312" w:hAnsi="方正仿宋_GB2312" w:eastAsia="方正仿宋_GB2312" w:cs="方正仿宋_GB2312"/>
          <w:color w:val="000000"/>
          <w:sz w:val="24"/>
          <w:szCs w:val="24"/>
          <w:highlight w:val="none"/>
          <w:u w:val="single"/>
        </w:rPr>
        <w:t xml:space="preserve">（项目名称）    </w:t>
      </w:r>
      <w:r>
        <w:rPr>
          <w:rFonts w:hint="eastAsia" w:ascii="方正仿宋_GB2312" w:hAnsi="方正仿宋_GB2312" w:eastAsia="方正仿宋_GB2312" w:cs="方正仿宋_GB2312"/>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方正仿宋_GB2312" w:hAnsi="方正仿宋_GB2312" w:eastAsia="方正仿宋_GB2312" w:cs="方正仿宋_GB2312"/>
          <w:color w:val="000000"/>
          <w:sz w:val="24"/>
          <w:szCs w:val="24"/>
          <w:highlight w:val="none"/>
        </w:rPr>
      </w:r>
      <w:r/>
    </w:p>
    <w:p>
      <w:pPr>
        <w:pStyle w:val="961"/>
        <w:ind w:firstLine="360"/>
        <w:spacing w:line="400" w:lineRule="exact"/>
        <w:rPr>
          <w:rFonts w:hint="eastAsia" w:ascii="方正仿宋_GB2312" w:hAnsi="方正仿宋_GB2312" w:eastAsia="方正仿宋_GB2312" w:cs="方正仿宋_GB2312"/>
          <w:i/>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u w:val="single"/>
        </w:rPr>
        <w:t xml:space="preserve">（标的名称）</w:t>
      </w:r>
      <w:r>
        <w:rPr>
          <w:rFonts w:hint="eastAsia" w:ascii="方正仿宋_GB2312" w:hAnsi="方正仿宋_GB2312" w:eastAsia="方正仿宋_GB2312" w:cs="方正仿宋_GB2312"/>
          <w:i/>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t xml:space="preserve">属于</w:t>
      </w:r>
      <w:r>
        <w:rPr>
          <w:rFonts w:hint="eastAsia" w:ascii="方正仿宋_GB2312" w:hAnsi="方正仿宋_GB2312" w:eastAsia="方正仿宋_GB2312" w:cs="方正仿宋_GB2312"/>
          <w:color w:val="000000"/>
          <w:sz w:val="24"/>
          <w:szCs w:val="24"/>
          <w:highlight w:val="none"/>
          <w:u w:val="single"/>
        </w:rPr>
        <w:t xml:space="preserve"> 其他未列明 </w:t>
      </w:r>
      <w:r>
        <w:rPr>
          <w:rFonts w:hint="eastAsia" w:ascii="方正仿宋_GB2312" w:hAnsi="方正仿宋_GB2312" w:eastAsia="方正仿宋_GB2312" w:cs="方正仿宋_GB2312"/>
          <w:color w:val="000000"/>
          <w:sz w:val="24"/>
          <w:szCs w:val="24"/>
          <w:highlight w:val="none"/>
        </w:rPr>
        <w:t xml:space="preserve">行业；承建（承接）企业为</w:t>
      </w:r>
      <w:r>
        <w:rPr>
          <w:rFonts w:hint="eastAsia" w:ascii="方正仿宋_GB2312" w:hAnsi="方正仿宋_GB2312" w:eastAsia="方正仿宋_GB2312" w:cs="方正仿宋_GB2312"/>
          <w:color w:val="000000"/>
          <w:sz w:val="24"/>
          <w:szCs w:val="24"/>
          <w:highlight w:val="none"/>
          <w:u w:val="single"/>
        </w:rPr>
        <w:t xml:space="preserve">（企业名称）</w:t>
      </w:r>
      <w:r>
        <w:rPr>
          <w:rFonts w:hint="eastAsia" w:ascii="方正仿宋_GB2312" w:hAnsi="方正仿宋_GB2312" w:eastAsia="方正仿宋_GB2312" w:cs="方正仿宋_GB2312"/>
          <w:color w:val="000000"/>
          <w:sz w:val="24"/>
          <w:szCs w:val="24"/>
          <w:highlight w:val="none"/>
        </w:rPr>
        <w:t xml:space="preserve">，从业人员</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人，营业收入为</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万元，资产总额为</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万元，属于</w:t>
      </w:r>
      <w:r>
        <w:rPr>
          <w:rFonts w:hint="eastAsia" w:ascii="方正仿宋_GB2312" w:hAnsi="方正仿宋_GB2312" w:eastAsia="方正仿宋_GB2312" w:cs="方正仿宋_GB2312"/>
          <w:color w:val="000000"/>
          <w:sz w:val="24"/>
          <w:szCs w:val="24"/>
          <w:highlight w:val="none"/>
          <w:u w:val="single"/>
        </w:rPr>
        <w:t xml:space="preserve">（□中型企业 □小型企业 □微型企业）；</w:t>
      </w:r>
      <w:r>
        <w:rPr>
          <w:rFonts w:hint="eastAsia" w:ascii="方正仿宋_GB2312" w:hAnsi="方正仿宋_GB2312" w:eastAsia="方正仿宋_GB2312" w:cs="方正仿宋_GB2312"/>
          <w:i/>
          <w:color w:val="000000"/>
          <w:sz w:val="24"/>
          <w:szCs w:val="24"/>
          <w:highlight w:val="none"/>
          <w:u w:val="single"/>
        </w:rPr>
      </w:r>
      <w:r/>
    </w:p>
    <w:p>
      <w:pPr>
        <w:pStyle w:val="961"/>
        <w:ind w:firstLine="360"/>
        <w:spacing w:line="400" w:lineRule="exact"/>
        <w:rPr>
          <w:rFonts w:hint="eastAsia" w:ascii="方正仿宋_GB2312" w:hAnsi="方正仿宋_GB2312" w:eastAsia="方正仿宋_GB2312" w:cs="方正仿宋_GB2312"/>
          <w:i/>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2.</w:t>
      </w:r>
      <w:r>
        <w:rPr>
          <w:rFonts w:hint="eastAsia" w:ascii="方正仿宋_GB2312" w:hAnsi="方正仿宋_GB2312" w:eastAsia="方正仿宋_GB2312" w:cs="方正仿宋_GB2312"/>
          <w:color w:val="000000"/>
          <w:sz w:val="24"/>
          <w:szCs w:val="24"/>
          <w:highlight w:val="none"/>
          <w:u w:val="single"/>
        </w:rPr>
        <w:t xml:space="preserve">（标的名称）</w:t>
      </w:r>
      <w:r>
        <w:rPr>
          <w:rFonts w:hint="eastAsia" w:ascii="方正仿宋_GB2312" w:hAnsi="方正仿宋_GB2312" w:eastAsia="方正仿宋_GB2312" w:cs="方正仿宋_GB2312"/>
          <w:i/>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t xml:space="preserve">属于</w:t>
      </w:r>
      <w:r>
        <w:rPr>
          <w:rFonts w:hint="eastAsia" w:ascii="方正仿宋_GB2312" w:hAnsi="方正仿宋_GB2312" w:eastAsia="方正仿宋_GB2312" w:cs="方正仿宋_GB2312"/>
          <w:color w:val="000000"/>
          <w:sz w:val="24"/>
          <w:szCs w:val="24"/>
          <w:highlight w:val="none"/>
          <w:u w:val="single"/>
        </w:rPr>
        <w:t xml:space="preserve"> 其他未列明 </w:t>
      </w:r>
      <w:r>
        <w:rPr>
          <w:rFonts w:hint="eastAsia" w:ascii="方正仿宋_GB2312" w:hAnsi="方正仿宋_GB2312" w:eastAsia="方正仿宋_GB2312" w:cs="方正仿宋_GB2312"/>
          <w:color w:val="000000"/>
          <w:sz w:val="24"/>
          <w:szCs w:val="24"/>
          <w:highlight w:val="none"/>
        </w:rPr>
        <w:t xml:space="preserve">行业；承建（承接）企业为</w:t>
      </w:r>
      <w:r>
        <w:rPr>
          <w:rFonts w:hint="eastAsia" w:ascii="方正仿宋_GB2312" w:hAnsi="方正仿宋_GB2312" w:eastAsia="方正仿宋_GB2312" w:cs="方正仿宋_GB2312"/>
          <w:color w:val="000000"/>
          <w:sz w:val="24"/>
          <w:szCs w:val="24"/>
          <w:highlight w:val="none"/>
          <w:u w:val="single"/>
        </w:rPr>
        <w:t xml:space="preserve">（企业名称）</w:t>
      </w:r>
      <w:r>
        <w:rPr>
          <w:rFonts w:hint="eastAsia" w:ascii="方正仿宋_GB2312" w:hAnsi="方正仿宋_GB2312" w:eastAsia="方正仿宋_GB2312" w:cs="方正仿宋_GB2312"/>
          <w:color w:val="000000"/>
          <w:sz w:val="24"/>
          <w:szCs w:val="24"/>
          <w:highlight w:val="none"/>
        </w:rPr>
        <w:t xml:space="preserve">，从业人员</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人，营业收入为</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万元，资产总额为</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万元，属于</w:t>
      </w:r>
      <w:r>
        <w:rPr>
          <w:rFonts w:hint="eastAsia" w:ascii="方正仿宋_GB2312" w:hAnsi="方正仿宋_GB2312" w:eastAsia="方正仿宋_GB2312" w:cs="方正仿宋_GB2312"/>
          <w:color w:val="000000"/>
          <w:sz w:val="24"/>
          <w:szCs w:val="24"/>
          <w:highlight w:val="none"/>
          <w:u w:val="single"/>
        </w:rPr>
        <w:t xml:space="preserve">（□中型企业 □小型企业 □微型企业）；</w:t>
      </w:r>
      <w:r>
        <w:rPr>
          <w:rFonts w:hint="eastAsia" w:ascii="方正仿宋_GB2312" w:hAnsi="方正仿宋_GB2312" w:eastAsia="方正仿宋_GB2312" w:cs="方正仿宋_GB2312"/>
          <w:i/>
          <w:color w:val="000000"/>
          <w:sz w:val="24"/>
          <w:szCs w:val="24"/>
          <w:highlight w:val="none"/>
          <w:u w:val="single"/>
        </w:rPr>
      </w:r>
      <w:r/>
    </w:p>
    <w:p>
      <w:pPr>
        <w:pStyle w:val="961"/>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p>
      <w:pPr>
        <w:pStyle w:val="961"/>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以上企业，不属于大企业的分支机构，不存在控股股东为大企业的情形，也不存在与大企业的负责人为同一人的情形。</w:t>
      </w:r>
      <w:r>
        <w:rPr>
          <w:rFonts w:hint="eastAsia" w:ascii="方正仿宋_GB2312" w:hAnsi="方正仿宋_GB2312" w:eastAsia="方正仿宋_GB2312" w:cs="方正仿宋_GB2312"/>
          <w:color w:val="000000"/>
          <w:sz w:val="24"/>
          <w:szCs w:val="24"/>
          <w:highlight w:val="none"/>
        </w:rPr>
      </w:r>
      <w:r/>
    </w:p>
    <w:p>
      <w:pPr>
        <w:pStyle w:val="961"/>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本企业对上述声明内容的真实性负责。如有虚假，将依法承担相应责任。</w:t>
      </w:r>
      <w:r>
        <w:rPr>
          <w:rFonts w:hint="eastAsia" w:ascii="方正仿宋_GB2312" w:hAnsi="方正仿宋_GB2312" w:eastAsia="方正仿宋_GB2312" w:cs="方正仿宋_GB2312"/>
          <w:color w:val="000000"/>
          <w:sz w:val="24"/>
          <w:szCs w:val="24"/>
          <w:highlight w:val="none"/>
        </w:rPr>
      </w:r>
      <w:r/>
    </w:p>
    <w:p>
      <w:pPr>
        <w:pStyle w:val="961"/>
        <w:ind w:right="72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61"/>
        <w:ind w:right="180" w:firstLine="360"/>
        <w:jc w:val="righ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投标人全称（加盖CA电子公章）：</w:t>
      </w:r>
      <w:r>
        <w:rPr>
          <w:rFonts w:hint="eastAsia" w:ascii="方正仿宋_GB2312" w:hAnsi="方正仿宋_GB2312" w:eastAsia="方正仿宋_GB2312" w:cs="方正仿宋_GB2312"/>
          <w:color w:val="000000"/>
          <w:sz w:val="24"/>
          <w:szCs w:val="24"/>
          <w:highlight w:val="none"/>
        </w:rPr>
      </w:r>
      <w:r/>
    </w:p>
    <w:p>
      <w:pPr>
        <w:pStyle w:val="961"/>
        <w:ind w:right="480" w:firstLine="552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日  期：</w:t>
      </w:r>
      <w:r>
        <w:rPr>
          <w:rFonts w:hint="eastAsia" w:ascii="方正仿宋_GB2312" w:hAnsi="方正仿宋_GB2312" w:eastAsia="方正仿宋_GB2312" w:cs="方正仿宋_GB2312"/>
          <w:color w:val="000000"/>
          <w:sz w:val="24"/>
          <w:szCs w:val="24"/>
          <w:highlight w:val="none"/>
        </w:rPr>
      </w:r>
      <w:r/>
    </w:p>
    <w:p>
      <w:pPr>
        <w:pStyle w:val="961"/>
        <w:ind w:firstLine="24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61"/>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备注：</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1、如项目类型为“服务”，请按照此格式填写。</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2、从业人员、营业收入、资产总额填报上一年度数据，无上一年度数据的新成立企业可不填报。</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3、专门面向中小微型企业采购的项目，投标人如不提供此声明函，则不能通过资格审查；非专门面向中小微型企业采购的项目，投标人如不提供此声明函，价格将不做相应扣除。</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4、投标人自行勾选承接企业的企业规模类型。</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5、中标人的《中小企业声明函》将随中标结果同时公告。投标人按照本办法规定提供声明函内容不实的，属于提供虚假材料谋取中标、成交，依照《中华人民共和国政府采购法》等国家有关规定追究相应责任。</w:t>
      </w:r>
      <w:r>
        <w:rPr>
          <w:rFonts w:hint="eastAsia" w:ascii="方正仿宋_GB2312" w:hAnsi="方正仿宋_GB2312" w:eastAsia="方正仿宋_GB2312" w:cs="方正仿宋_GB2312"/>
          <w:color w:val="000000"/>
          <w:sz w:val="24"/>
          <w:szCs w:val="24"/>
          <w:highlight w:val="none"/>
        </w:rPr>
      </w:r>
      <w:r/>
    </w:p>
    <w:p>
      <w:pPr>
        <w:pStyle w:val="961"/>
        <w:ind w:firstLine="482"/>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61"/>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br w:type="page" w:clear="all"/>
      </w:r>
      <w:r>
        <w:rPr>
          <w:rFonts w:hint="eastAsia" w:ascii="方正仿宋_GB2312" w:hAnsi="方正仿宋_GB2312" w:eastAsia="方正仿宋_GB2312" w:cs="方正仿宋_GB2312"/>
          <w:b/>
          <w:color w:val="000000"/>
          <w:sz w:val="24"/>
          <w:szCs w:val="24"/>
          <w:highlight w:val="none"/>
        </w:rPr>
        <w:t xml:space="preserve">附件8  </w:t>
      </w:r>
      <w:r>
        <w:rPr>
          <w:rFonts w:hint="eastAsia" w:ascii="方正仿宋_GB2312" w:hAnsi="方正仿宋_GB2312" w:eastAsia="方正仿宋_GB2312" w:cs="方正仿宋_GB2312"/>
          <w:b/>
          <w:color w:val="000000"/>
          <w:sz w:val="24"/>
          <w:szCs w:val="24"/>
          <w:highlight w:val="none"/>
        </w:rPr>
      </w:r>
      <w:r/>
    </w:p>
    <w:p>
      <w:pPr>
        <w:pStyle w:val="961"/>
        <w:jc w:val="center"/>
        <w:spacing w:line="420" w:lineRule="exact"/>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t xml:space="preserve">残疾人福利性单位声明函（服务）</w:t>
      </w:r>
      <w:r>
        <w:rPr>
          <w:rFonts w:hint="eastAsia" w:ascii="方正仿宋_GB2312" w:hAnsi="方正仿宋_GB2312" w:eastAsia="方正仿宋_GB2312" w:cs="方正仿宋_GB2312"/>
          <w:b/>
          <w:bCs/>
          <w:color w:val="000000"/>
          <w:sz w:val="32"/>
          <w:szCs w:val="32"/>
          <w:highlight w:val="none"/>
        </w:rPr>
      </w:r>
      <w:r/>
    </w:p>
    <w:p>
      <w:pPr>
        <w:pStyle w:val="961"/>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方正仿宋_GB2312" w:hAnsi="方正仿宋_GB2312" w:eastAsia="方正仿宋_GB2312" w:cs="方正仿宋_GB2312"/>
          <w:color w:val="000000"/>
          <w:sz w:val="24"/>
          <w:szCs w:val="24"/>
          <w:highlight w:val="none"/>
          <w:u w:val="single"/>
        </w:rPr>
        <w:t xml:space="preserve">***********</w:t>
      </w:r>
      <w:r>
        <w:rPr>
          <w:rFonts w:hint="eastAsia" w:ascii="方正仿宋_GB2312" w:hAnsi="方正仿宋_GB2312" w:eastAsia="方正仿宋_GB2312" w:cs="方正仿宋_GB2312"/>
          <w:color w:val="000000"/>
          <w:sz w:val="24"/>
          <w:szCs w:val="24"/>
          <w:highlight w:val="none"/>
        </w:rPr>
        <w:t xml:space="preserve">的</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项目采购活动由本单位提供服务。</w:t>
      </w:r>
      <w:r>
        <w:rPr>
          <w:rFonts w:hint="eastAsia" w:ascii="方正仿宋_GB2312" w:hAnsi="方正仿宋_GB2312" w:eastAsia="方正仿宋_GB2312" w:cs="方正仿宋_GB2312"/>
          <w:color w:val="000000"/>
          <w:sz w:val="24"/>
          <w:szCs w:val="24"/>
          <w:highlight w:val="none"/>
        </w:rPr>
      </w:r>
      <w:r/>
    </w:p>
    <w:p>
      <w:pPr>
        <w:pStyle w:val="961"/>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本单位对上述声明的真实性负责。如有虚假，将依法承担相应责任。</w:t>
      </w:r>
      <w:r>
        <w:rPr>
          <w:rFonts w:hint="eastAsia" w:ascii="方正仿宋_GB2312" w:hAnsi="方正仿宋_GB2312" w:eastAsia="方正仿宋_GB2312" w:cs="方正仿宋_GB2312"/>
          <w:color w:val="000000"/>
          <w:sz w:val="24"/>
          <w:szCs w:val="24"/>
          <w:highlight w:val="none"/>
        </w:rPr>
      </w:r>
      <w:r/>
    </w:p>
    <w:p>
      <w:pPr>
        <w:pStyle w:val="961"/>
        <w:ind w:firstLine="480"/>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61"/>
        <w:ind w:firstLine="480"/>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备注：</w:t>
      </w:r>
      <w:r>
        <w:rPr>
          <w:rFonts w:hint="eastAsia" w:ascii="方正仿宋_GB2312" w:hAnsi="方正仿宋_GB2312" w:eastAsia="方正仿宋_GB2312" w:cs="方正仿宋_GB2312"/>
          <w:color w:val="000000"/>
          <w:sz w:val="24"/>
          <w:szCs w:val="24"/>
          <w:highlight w:val="none"/>
        </w:rPr>
      </w:r>
      <w:r/>
    </w:p>
    <w:p>
      <w:pPr>
        <w:pStyle w:val="961"/>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1、如项目类型为“服务”，请按照此格式填写。</w:t>
      </w:r>
      <w:r>
        <w:rPr>
          <w:rFonts w:hint="eastAsia" w:ascii="方正仿宋_GB2312" w:hAnsi="方正仿宋_GB2312" w:eastAsia="方正仿宋_GB2312" w:cs="方正仿宋_GB2312"/>
          <w:color w:val="000000"/>
          <w:sz w:val="24"/>
          <w:szCs w:val="24"/>
          <w:highlight w:val="none"/>
        </w:rPr>
      </w:r>
      <w:r/>
    </w:p>
    <w:p>
      <w:pPr>
        <w:pStyle w:val="961"/>
        <w:ind w:firstLine="480"/>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2、专门面向中小微型企业采购的项目，投标人为残疾人福利性单位并提供服务的必须提供此声明函，否则将不能通过资格审查。</w:t>
      </w:r>
      <w:r>
        <w:rPr>
          <w:rFonts w:hint="eastAsia" w:ascii="方正仿宋_GB2312" w:hAnsi="方正仿宋_GB2312" w:eastAsia="方正仿宋_GB2312" w:cs="方正仿宋_GB2312"/>
          <w:color w:val="000000"/>
          <w:sz w:val="24"/>
          <w:szCs w:val="24"/>
          <w:highlight w:val="none"/>
        </w:rPr>
      </w:r>
      <w:r/>
    </w:p>
    <w:p>
      <w:pPr>
        <w:pStyle w:val="961"/>
        <w:ind w:firstLine="480"/>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 非专门面向中小微型企业采购的项目，投标人如不提供此声明函，价格将不做相应扣除。</w:t>
      </w:r>
      <w:r>
        <w:rPr>
          <w:rFonts w:hint="eastAsia" w:ascii="方正仿宋_GB2312" w:hAnsi="方正仿宋_GB2312" w:eastAsia="方正仿宋_GB2312" w:cs="方正仿宋_GB2312"/>
          <w:color w:val="000000"/>
          <w:sz w:val="24"/>
          <w:szCs w:val="24"/>
          <w:highlight w:val="none"/>
        </w:rPr>
      </w:r>
      <w:r/>
    </w:p>
    <w:p>
      <w:pPr>
        <w:pStyle w:val="961"/>
        <w:ind w:firstLine="480"/>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4、中标人为残疾人福利性单位的，此声明函将随中标结果同时公告，接受社会监督。</w:t>
      </w:r>
      <w:r>
        <w:rPr>
          <w:rFonts w:hint="eastAsia" w:ascii="方正仿宋_GB2312" w:hAnsi="方正仿宋_GB2312" w:eastAsia="方正仿宋_GB2312" w:cs="方正仿宋_GB2312"/>
          <w:color w:val="000000"/>
          <w:sz w:val="24"/>
          <w:szCs w:val="24"/>
          <w:highlight w:val="none"/>
        </w:rPr>
      </w:r>
      <w:r/>
    </w:p>
    <w:p>
      <w:pPr>
        <w:pStyle w:val="961"/>
        <w:ind w:firstLine="504"/>
        <w:spacing w:line="588" w:lineRule="exact"/>
        <w:rPr>
          <w:rFonts w:hint="eastAsia" w:ascii="方正仿宋_GB2312" w:hAnsi="方正仿宋_GB2312" w:eastAsia="方正仿宋_GB2312" w:cs="方正仿宋_GB2312"/>
          <w:color w:val="000000"/>
          <w:spacing w:val="6"/>
          <w:sz w:val="24"/>
          <w:szCs w:val="24"/>
          <w:highlight w:val="none"/>
        </w:rPr>
      </w:pPr>
      <w:r>
        <w:rPr>
          <w:rFonts w:hint="eastAsia" w:ascii="方正仿宋_GB2312" w:hAnsi="方正仿宋_GB2312" w:eastAsia="方正仿宋_GB2312" w:cs="方正仿宋_GB2312"/>
          <w:color w:val="000000"/>
          <w:spacing w:val="6"/>
          <w:sz w:val="24"/>
          <w:szCs w:val="24"/>
          <w:highlight w:val="none"/>
        </w:rPr>
      </w:r>
      <w:r/>
    </w:p>
    <w:p>
      <w:pPr>
        <w:pStyle w:val="961"/>
        <w:ind w:right="1559" w:firstLine="504"/>
        <w:jc w:val="center"/>
        <w:spacing w:line="0" w:lineRule="atLeast"/>
        <w:tabs>
          <w:tab w:val="left" w:pos="48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pacing w:val="6"/>
          <w:sz w:val="24"/>
          <w:szCs w:val="24"/>
          <w:highlight w:val="none"/>
        </w:rPr>
        <w:t xml:space="preserve">             </w:t>
      </w:r>
      <w:r>
        <w:rPr>
          <w:rFonts w:hint="eastAsia" w:ascii="方正仿宋_GB2312" w:hAnsi="方正仿宋_GB2312" w:eastAsia="方正仿宋_GB2312" w:cs="方正仿宋_GB2312"/>
          <w:color w:val="000000"/>
          <w:sz w:val="24"/>
          <w:szCs w:val="24"/>
          <w:highlight w:val="none"/>
        </w:rPr>
        <w:t xml:space="preserve">          投标人全称（加盖CA电子公章）：</w:t>
      </w:r>
      <w:r>
        <w:rPr>
          <w:rFonts w:hint="eastAsia" w:ascii="方正仿宋_GB2312" w:hAnsi="方正仿宋_GB2312" w:eastAsia="方正仿宋_GB2312" w:cs="方正仿宋_GB2312"/>
          <w:color w:val="000000"/>
          <w:sz w:val="24"/>
          <w:szCs w:val="24"/>
          <w:highlight w:val="none"/>
        </w:rPr>
      </w:r>
      <w:r/>
    </w:p>
    <w:p>
      <w:pPr>
        <w:pStyle w:val="961"/>
        <w:ind w:right="1559" w:firstLine="480"/>
        <w:jc w:val="center"/>
        <w:spacing w:line="0" w:lineRule="atLeast"/>
        <w:tabs>
          <w:tab w:val="left" w:pos="48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日  期：</w:t>
      </w:r>
      <w:r>
        <w:rPr>
          <w:rFonts w:hint="eastAsia" w:ascii="方正仿宋_GB2312" w:hAnsi="方正仿宋_GB2312" w:eastAsia="方正仿宋_GB2312" w:cs="方正仿宋_GB2312"/>
          <w:color w:val="000000"/>
          <w:sz w:val="24"/>
          <w:szCs w:val="24"/>
          <w:highlight w:val="none"/>
        </w:rPr>
      </w:r>
      <w:r/>
    </w:p>
    <w:p>
      <w:pPr>
        <w:pStyle w:val="961"/>
        <w:jc w:val="center"/>
        <w:spacing w:line="42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61"/>
        <w:spacing w:line="42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61"/>
        <w:spacing w:line="42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61"/>
        <w:spacing w:line="42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61"/>
        <w:spacing w:line="42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61"/>
        <w:spacing w:line="42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61"/>
        <w:spacing w:line="42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61"/>
        <w:spacing w:line="42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61"/>
        <w:spacing w:line="42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61"/>
        <w:spacing w:line="42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61"/>
        <w:spacing w:line="42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61"/>
        <w:spacing w:line="42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61"/>
        <w:spacing w:line="42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61"/>
        <w:spacing w:line="42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61"/>
        <w:spacing w:line="42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61"/>
        <w:spacing w:line="42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61"/>
        <w:spacing w:line="42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61"/>
        <w:spacing w:line="42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附件9</w:t>
      </w:r>
      <w:r>
        <w:rPr>
          <w:rFonts w:hint="eastAsia" w:ascii="方正仿宋_GB2312" w:hAnsi="方正仿宋_GB2312" w:eastAsia="方正仿宋_GB2312" w:cs="方正仿宋_GB2312"/>
          <w:b/>
          <w:color w:val="000000"/>
          <w:sz w:val="24"/>
          <w:szCs w:val="24"/>
          <w:highlight w:val="none"/>
        </w:rPr>
      </w:r>
      <w:r/>
    </w:p>
    <w:p>
      <w:pPr>
        <w:pStyle w:val="961"/>
        <w:jc w:val="center"/>
        <w:spacing w:line="420" w:lineRule="exact"/>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t xml:space="preserve">监狱和戒毒企业证明材料</w:t>
      </w:r>
      <w:r>
        <w:rPr>
          <w:rFonts w:hint="eastAsia" w:ascii="方正仿宋_GB2312" w:hAnsi="方正仿宋_GB2312" w:eastAsia="方正仿宋_GB2312" w:cs="方正仿宋_GB2312"/>
          <w:b/>
          <w:bCs/>
          <w:color w:val="000000"/>
          <w:sz w:val="32"/>
          <w:szCs w:val="32"/>
          <w:highlight w:val="none"/>
        </w:rPr>
      </w:r>
      <w:r/>
    </w:p>
    <w:p>
      <w:pPr>
        <w:pStyle w:val="961"/>
        <w:ind w:firstLine="495"/>
        <w:spacing w:line="4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r>
      <w:r/>
    </w:p>
    <w:p>
      <w:pPr>
        <w:pStyle w:val="961"/>
        <w:jc w:val="center"/>
        <w:spacing w:line="42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（格式自拟）</w:t>
      </w:r>
      <w:r>
        <w:rPr>
          <w:rFonts w:hint="eastAsia" w:ascii="方正仿宋_GB2312" w:hAnsi="方正仿宋_GB2312" w:eastAsia="方正仿宋_GB2312" w:cs="方正仿宋_GB2312"/>
          <w:b/>
          <w:bCs/>
          <w:color w:val="000000"/>
          <w:sz w:val="24"/>
          <w:szCs w:val="24"/>
          <w:highlight w:val="none"/>
        </w:rPr>
      </w:r>
      <w:r/>
    </w:p>
    <w:p>
      <w:pPr>
        <w:pStyle w:val="961"/>
        <w:ind w:firstLine="495"/>
        <w:spacing w:line="4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r>
      <w:r/>
    </w:p>
    <w:p>
      <w:pPr>
        <w:pStyle w:val="961"/>
        <w:ind w:firstLine="480"/>
        <w:spacing w:line="0" w:lineRule="atLeas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根据《财政部司法部关于政府采购支持监狱企业发展有关问题的通知》（财库〔2014〕68号），监狱企业参加政府采购活动时，应当提供由省级以上监狱管理局、戒毒管理局（含新疆生产建设兵团）出具的，投标人属于监狱企业的证明文件。</w:t>
      </w:r>
      <w:r>
        <w:rPr>
          <w:rFonts w:hint="eastAsia" w:ascii="方正仿宋_GB2312" w:hAnsi="方正仿宋_GB2312" w:eastAsia="方正仿宋_GB2312" w:cs="方正仿宋_GB2312"/>
          <w:color w:val="000000"/>
          <w:sz w:val="24"/>
          <w:szCs w:val="21"/>
          <w:highlight w:val="none"/>
        </w:rPr>
      </w:r>
      <w:r/>
    </w:p>
    <w:p>
      <w:pPr>
        <w:pStyle w:val="961"/>
        <w:ind w:firstLine="480"/>
        <w:spacing w:line="0" w:lineRule="atLeas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r>
      <w:r/>
    </w:p>
    <w:p>
      <w:pPr>
        <w:pStyle w:val="961"/>
        <w:ind w:firstLine="480"/>
        <w:spacing w:line="0" w:lineRule="atLeas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r>
      <w:r/>
    </w:p>
    <w:p>
      <w:pPr>
        <w:pStyle w:val="961"/>
        <w:ind w:firstLine="480"/>
        <w:spacing w:line="0" w:lineRule="atLeas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r>
      <w:r/>
    </w:p>
    <w:p>
      <w:pPr>
        <w:pStyle w:val="961"/>
        <w:ind w:firstLine="480"/>
        <w:spacing w:line="0" w:lineRule="atLeas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r>
      <w:r/>
    </w:p>
    <w:p>
      <w:pPr>
        <w:pStyle w:val="961"/>
        <w:ind w:firstLine="480"/>
        <w:spacing w:line="0" w:lineRule="atLeas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r>
      <w:r/>
    </w:p>
    <w:p>
      <w:pPr>
        <w:pStyle w:val="961"/>
        <w:ind w:firstLine="480"/>
        <w:spacing w:line="0" w:lineRule="atLeas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r>
      <w:r/>
    </w:p>
    <w:p>
      <w:pPr>
        <w:pStyle w:val="961"/>
        <w:ind w:firstLine="480"/>
        <w:spacing w:line="0" w:lineRule="atLeas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备注：</w:t>
      </w:r>
      <w:r>
        <w:rPr>
          <w:rFonts w:hint="eastAsia" w:ascii="方正仿宋_GB2312" w:hAnsi="方正仿宋_GB2312" w:eastAsia="方正仿宋_GB2312" w:cs="方正仿宋_GB2312"/>
          <w:color w:val="000000"/>
          <w:sz w:val="24"/>
          <w:szCs w:val="21"/>
          <w:highlight w:val="none"/>
        </w:rPr>
      </w:r>
      <w:r/>
    </w:p>
    <w:p>
      <w:pPr>
        <w:pStyle w:val="961"/>
        <w:ind w:firstLine="480"/>
        <w:spacing w:line="0" w:lineRule="atLeas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1、专门面向中小微型企业采购的项目，投标人为监狱和戒毒企业的，如不提供此证明材料，则不能通过资格审查；非专门面向中小微型企业采购的项目，投标人如不提供此证明材料，价格将不做相应扣除。</w:t>
      </w:r>
      <w:r>
        <w:rPr>
          <w:rFonts w:hint="eastAsia" w:ascii="方正仿宋_GB2312" w:hAnsi="方正仿宋_GB2312" w:eastAsia="方正仿宋_GB2312" w:cs="方正仿宋_GB2312"/>
          <w:color w:val="000000"/>
          <w:sz w:val="24"/>
          <w:szCs w:val="21"/>
          <w:highlight w:val="none"/>
        </w:rPr>
      </w:r>
      <w:r/>
    </w:p>
    <w:p>
      <w:pPr>
        <w:pStyle w:val="961"/>
        <w:ind w:firstLine="480"/>
        <w:spacing w:line="0" w:lineRule="atLeas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2、中标人为监狱和戒毒企业的，此证明材料将随中标结果同时公告，接受社会监督。投标人提供证明材料内容不实的，属于提供虚假材料谋取中标、成交，依照《中华人民共和国政府采购法》等国家有关规定追究相应责任。</w:t>
      </w:r>
      <w:r>
        <w:rPr>
          <w:rFonts w:hint="eastAsia" w:ascii="方正仿宋_GB2312" w:hAnsi="方正仿宋_GB2312" w:eastAsia="方正仿宋_GB2312" w:cs="方正仿宋_GB2312"/>
          <w:color w:val="000000"/>
          <w:sz w:val="24"/>
          <w:szCs w:val="21"/>
          <w:highlight w:val="none"/>
        </w:rPr>
      </w:r>
      <w:r/>
    </w:p>
    <w:p>
      <w:pPr>
        <w:pStyle w:val="961"/>
        <w:ind w:firstLine="480"/>
        <w:spacing w:line="0" w:lineRule="atLeas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r>
      <w:r/>
    </w:p>
    <w:p>
      <w:pPr>
        <w:pStyle w:val="961"/>
        <w:jc w:val="center"/>
        <w:spacing w:line="56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961"/>
        <w:jc w:val="center"/>
        <w:spacing w:line="56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961"/>
        <w:jc w:val="center"/>
        <w:spacing w:line="56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961"/>
        <w:jc w:val="center"/>
        <w:spacing w:line="56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961"/>
        <w:jc w:val="center"/>
        <w:spacing w:line="56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961"/>
        <w:jc w:val="center"/>
        <w:spacing w:line="56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961"/>
        <w:jc w:val="center"/>
        <w:spacing w:line="56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961"/>
        <w:jc w:val="center"/>
        <w:spacing w:line="56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961"/>
        <w:jc w:val="center"/>
        <w:spacing w:line="56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961"/>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br w:type="page" w:clear="all"/>
      </w:r>
      <w:r>
        <w:rPr>
          <w:rFonts w:hint="eastAsia" w:ascii="方正仿宋_GB2312" w:hAnsi="方正仿宋_GB2312" w:eastAsia="方正仿宋_GB2312" w:cs="方正仿宋_GB2312"/>
          <w:b/>
          <w:color w:val="000000"/>
          <w:sz w:val="24"/>
          <w:szCs w:val="24"/>
          <w:highlight w:val="none"/>
        </w:rPr>
        <w:t xml:space="preserve">附件10 </w:t>
      </w:r>
      <w:r>
        <w:rPr>
          <w:rFonts w:hint="eastAsia" w:ascii="方正仿宋_GB2312" w:hAnsi="方正仿宋_GB2312" w:eastAsia="方正仿宋_GB2312" w:cs="方正仿宋_GB2312"/>
          <w:b/>
          <w:color w:val="000000"/>
          <w:sz w:val="24"/>
          <w:szCs w:val="24"/>
          <w:highlight w:val="none"/>
        </w:rPr>
      </w:r>
      <w:r/>
    </w:p>
    <w:p>
      <w:pPr>
        <w:pStyle w:val="961"/>
        <w:ind w:firstLine="562"/>
        <w:jc w:val="center"/>
        <w:rPr>
          <w:rFonts w:hint="eastAsia" w:ascii="方正仿宋_GB2312" w:hAnsi="方正仿宋_GB2312" w:eastAsia="方正仿宋_GB2312" w:cs="方正仿宋_GB2312"/>
          <w:b/>
          <w:color w:val="000000"/>
          <w:sz w:val="28"/>
          <w:szCs w:val="28"/>
          <w:highlight w:val="none"/>
        </w:rPr>
      </w:pPr>
      <w:r>
        <w:rPr>
          <w:rFonts w:hint="eastAsia" w:ascii="方正仿宋_GB2312" w:hAnsi="方正仿宋_GB2312" w:eastAsia="方正仿宋_GB2312" w:cs="方正仿宋_GB2312"/>
          <w:b/>
          <w:color w:val="000000"/>
          <w:sz w:val="28"/>
          <w:szCs w:val="28"/>
          <w:highlight w:val="none"/>
        </w:rPr>
        <w:t xml:space="preserve">技术要求响应及偏离表</w:t>
      </w:r>
      <w:r>
        <w:rPr>
          <w:rFonts w:hint="eastAsia" w:ascii="方正仿宋_GB2312" w:hAnsi="方正仿宋_GB2312" w:eastAsia="方正仿宋_GB2312" w:cs="方正仿宋_GB2312"/>
          <w:b/>
          <w:color w:val="000000"/>
          <w:sz w:val="28"/>
          <w:szCs w:val="28"/>
          <w:highlight w:val="none"/>
        </w:rPr>
      </w:r>
      <w:r/>
    </w:p>
    <w:p>
      <w:pPr>
        <w:pStyle w:val="961"/>
        <w:ind w:firstLine="480"/>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（由投标人据实填写，表格不够自行添加）</w:t>
      </w:r>
      <w:r>
        <w:rPr>
          <w:rFonts w:hint="eastAsia" w:ascii="方正仿宋_GB2312" w:hAnsi="方正仿宋_GB2312" w:eastAsia="方正仿宋_GB2312" w:cs="方正仿宋_GB2312"/>
          <w:color w:val="000000"/>
          <w:sz w:val="24"/>
          <w:szCs w:val="24"/>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90"/>
        <w:gridCol w:w="2427"/>
        <w:gridCol w:w="2119"/>
        <w:gridCol w:w="2734"/>
        <w:gridCol w:w="1506"/>
      </w:tblGrid>
      <w:tr>
        <w:trPr>
          <w:trHeight w:val="994"/>
        </w:trPr>
        <w:tc>
          <w:tcPr>
            <w:tcW w:w="460" w:type="dxa"/>
            <w:vAlign w:val="center"/>
            <w:textDirection w:val="lrTb"/>
            <w:noWrap w:val="false"/>
          </w:tcPr>
          <w:p>
            <w:pPr>
              <w:pStyle w:val="961"/>
              <w:jc w:val="center"/>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序号</w:t>
            </w:r>
            <w:r>
              <w:rPr>
                <w:rFonts w:hint="eastAsia" w:ascii="方正仿宋_GB2312" w:hAnsi="方正仿宋_GB2312" w:eastAsia="方正仿宋_GB2312" w:cs="方正仿宋_GB2312"/>
                <w:color w:val="000000"/>
                <w:sz w:val="24"/>
                <w:szCs w:val="24"/>
                <w:highlight w:val="none"/>
              </w:rPr>
            </w:r>
            <w:r/>
          </w:p>
        </w:tc>
        <w:tc>
          <w:tcPr>
            <w:tcW w:w="1254" w:type="dxa"/>
            <w:vAlign w:val="center"/>
            <w:textDirection w:val="lrTb"/>
            <w:noWrap w:val="false"/>
          </w:tcPr>
          <w:p>
            <w:pPr>
              <w:pStyle w:val="961"/>
              <w:jc w:val="center"/>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货物名称</w:t>
            </w:r>
            <w:r>
              <w:rPr>
                <w:rFonts w:hint="eastAsia" w:ascii="方正仿宋_GB2312" w:hAnsi="方正仿宋_GB2312" w:eastAsia="方正仿宋_GB2312" w:cs="方正仿宋_GB2312"/>
                <w:color w:val="000000"/>
                <w:sz w:val="24"/>
                <w:szCs w:val="24"/>
                <w:highlight w:val="none"/>
              </w:rPr>
            </w:r>
            <w:r/>
          </w:p>
        </w:tc>
        <w:tc>
          <w:tcPr>
            <w:tcW w:w="1095" w:type="dxa"/>
            <w:vAlign w:val="center"/>
            <w:textDirection w:val="lrTb"/>
            <w:noWrap w:val="false"/>
          </w:tcPr>
          <w:p>
            <w:pPr>
              <w:pStyle w:val="961"/>
              <w:jc w:val="center"/>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招标文件要求的技术要求</w:t>
            </w:r>
            <w:r>
              <w:rPr>
                <w:rFonts w:hint="eastAsia" w:ascii="方正仿宋_GB2312" w:hAnsi="方正仿宋_GB2312" w:eastAsia="方正仿宋_GB2312" w:cs="方正仿宋_GB2312"/>
                <w:color w:val="000000"/>
                <w:sz w:val="24"/>
                <w:szCs w:val="24"/>
                <w:highlight w:val="none"/>
              </w:rPr>
            </w:r>
            <w:r/>
          </w:p>
        </w:tc>
        <w:tc>
          <w:tcPr>
            <w:tcW w:w="1413" w:type="dxa"/>
            <w:vAlign w:val="center"/>
            <w:textDirection w:val="lrTb"/>
            <w:noWrap w:val="false"/>
          </w:tcPr>
          <w:p>
            <w:pPr>
              <w:pStyle w:val="961"/>
              <w:jc w:val="center"/>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投标文件响应情况</w:t>
            </w:r>
            <w:r>
              <w:rPr>
                <w:rFonts w:hint="eastAsia" w:ascii="方正仿宋_GB2312" w:hAnsi="方正仿宋_GB2312" w:eastAsia="方正仿宋_GB2312" w:cs="方正仿宋_GB2312"/>
                <w:color w:val="000000"/>
                <w:sz w:val="24"/>
                <w:szCs w:val="24"/>
                <w:highlight w:val="none"/>
              </w:rPr>
            </w:r>
            <w:r/>
          </w:p>
        </w:tc>
        <w:tc>
          <w:tcPr>
            <w:tcW w:w="778" w:type="dxa"/>
            <w:vAlign w:val="top"/>
            <w:textDirection w:val="lrTb"/>
            <w:noWrap w:val="false"/>
          </w:tcPr>
          <w:p>
            <w:pPr>
              <w:pStyle w:val="961"/>
              <w:jc w:val="center"/>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61"/>
              <w:jc w:val="center"/>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偏离说明</w:t>
            </w:r>
            <w:r>
              <w:rPr>
                <w:rFonts w:hint="eastAsia" w:ascii="方正仿宋_GB2312" w:hAnsi="方正仿宋_GB2312" w:eastAsia="方正仿宋_GB2312" w:cs="方正仿宋_GB2312"/>
                <w:color w:val="000000"/>
                <w:sz w:val="24"/>
                <w:szCs w:val="24"/>
                <w:highlight w:val="none"/>
              </w:rPr>
            </w:r>
            <w:r/>
          </w:p>
        </w:tc>
      </w:tr>
      <w:tr>
        <w:trPr>
          <w:trHeight w:val="414"/>
        </w:trPr>
        <w:tc>
          <w:tcPr>
            <w:tcW w:w="460" w:type="dxa"/>
            <w:vAlign w:val="top"/>
            <w:textDirection w:val="lrTb"/>
            <w:noWrap w:val="false"/>
          </w:tcPr>
          <w:p>
            <w:pPr>
              <w:pStyle w:val="961"/>
              <w:jc w:val="center"/>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tcW w:w="1254" w:type="dxa"/>
            <w:vAlign w:val="center"/>
            <w:textDirection w:val="lrTb"/>
            <w:noWrap w:val="false"/>
          </w:tcPr>
          <w:p>
            <w:pPr>
              <w:pStyle w:val="961"/>
              <w:jc w:val="left"/>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95" w:type="dxa"/>
            <w:vAlign w:val="center"/>
            <w:textDirection w:val="lrTb"/>
            <w:noWrap w:val="false"/>
          </w:tcPr>
          <w:p>
            <w:pPr>
              <w:pStyle w:val="961"/>
              <w:jc w:val="left"/>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413" w:type="dxa"/>
            <w:vAlign w:val="center"/>
            <w:textDirection w:val="lrTb"/>
            <w:noWrap w:val="false"/>
          </w:tcPr>
          <w:p>
            <w:pPr>
              <w:pStyle w:val="961"/>
              <w:jc w:val="left"/>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78" w:type="dxa"/>
            <w:vAlign w:val="top"/>
            <w:textDirection w:val="lrTb"/>
            <w:noWrap w:val="false"/>
          </w:tcPr>
          <w:p>
            <w:pPr>
              <w:pStyle w:val="961"/>
              <w:jc w:val="left"/>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trHeight w:val="548"/>
        </w:trPr>
        <w:tc>
          <w:tcPr>
            <w:tcW w:w="460" w:type="dxa"/>
            <w:vAlign w:val="top"/>
            <w:textDirection w:val="lrTb"/>
            <w:noWrap w:val="false"/>
          </w:tcPr>
          <w:p>
            <w:pPr>
              <w:pStyle w:val="961"/>
              <w:jc w:val="center"/>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w:t>
            </w:r>
            <w:r>
              <w:rPr>
                <w:rFonts w:hint="eastAsia" w:ascii="方正仿宋_GB2312" w:hAnsi="方正仿宋_GB2312" w:eastAsia="方正仿宋_GB2312" w:cs="方正仿宋_GB2312"/>
                <w:color w:val="000000"/>
                <w:sz w:val="24"/>
                <w:szCs w:val="24"/>
                <w:highlight w:val="none"/>
              </w:rPr>
            </w:r>
            <w:r/>
          </w:p>
        </w:tc>
        <w:tc>
          <w:tcPr>
            <w:tcW w:w="1254" w:type="dxa"/>
            <w:vAlign w:val="center"/>
            <w:textDirection w:val="lrTb"/>
            <w:noWrap w:val="false"/>
          </w:tcPr>
          <w:p>
            <w:pPr>
              <w:pStyle w:val="961"/>
              <w:jc w:val="left"/>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95" w:type="dxa"/>
            <w:vAlign w:val="center"/>
            <w:textDirection w:val="lrTb"/>
            <w:noWrap w:val="false"/>
          </w:tcPr>
          <w:p>
            <w:pPr>
              <w:pStyle w:val="961"/>
              <w:jc w:val="left"/>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413" w:type="dxa"/>
            <w:vAlign w:val="center"/>
            <w:textDirection w:val="lrTb"/>
            <w:noWrap w:val="false"/>
          </w:tcPr>
          <w:p>
            <w:pPr>
              <w:pStyle w:val="961"/>
              <w:jc w:val="left"/>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78" w:type="dxa"/>
            <w:vAlign w:val="top"/>
            <w:textDirection w:val="lrTb"/>
            <w:noWrap w:val="false"/>
          </w:tcPr>
          <w:p>
            <w:pPr>
              <w:pStyle w:val="961"/>
              <w:jc w:val="left"/>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trHeight w:val="400"/>
        </w:trPr>
        <w:tc>
          <w:tcPr>
            <w:tcW w:w="460" w:type="dxa"/>
            <w:vAlign w:val="top"/>
            <w:textDirection w:val="lrTb"/>
            <w:noWrap w:val="false"/>
          </w:tcPr>
          <w:p>
            <w:pPr>
              <w:pStyle w:val="961"/>
              <w:jc w:val="center"/>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w:t>
            </w:r>
            <w:r>
              <w:rPr>
                <w:rFonts w:hint="eastAsia" w:ascii="方正仿宋_GB2312" w:hAnsi="方正仿宋_GB2312" w:eastAsia="方正仿宋_GB2312" w:cs="方正仿宋_GB2312"/>
                <w:color w:val="000000"/>
                <w:sz w:val="24"/>
                <w:szCs w:val="24"/>
                <w:highlight w:val="none"/>
              </w:rPr>
            </w:r>
            <w:r/>
          </w:p>
        </w:tc>
        <w:tc>
          <w:tcPr>
            <w:tcW w:w="1254" w:type="dxa"/>
            <w:vAlign w:val="center"/>
            <w:textDirection w:val="lrTb"/>
            <w:noWrap w:val="false"/>
          </w:tcPr>
          <w:p>
            <w:pPr>
              <w:pStyle w:val="961"/>
              <w:jc w:val="left"/>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95" w:type="dxa"/>
            <w:vAlign w:val="center"/>
            <w:textDirection w:val="lrTb"/>
            <w:noWrap w:val="false"/>
          </w:tcPr>
          <w:p>
            <w:pPr>
              <w:pStyle w:val="961"/>
              <w:jc w:val="left"/>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413" w:type="dxa"/>
            <w:vAlign w:val="center"/>
            <w:textDirection w:val="lrTb"/>
            <w:noWrap w:val="false"/>
          </w:tcPr>
          <w:p>
            <w:pPr>
              <w:pStyle w:val="961"/>
              <w:jc w:val="left"/>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78" w:type="dxa"/>
            <w:vAlign w:val="top"/>
            <w:textDirection w:val="lrTb"/>
            <w:noWrap w:val="false"/>
          </w:tcPr>
          <w:p>
            <w:pPr>
              <w:pStyle w:val="961"/>
              <w:jc w:val="left"/>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trHeight w:val="419"/>
        </w:trPr>
        <w:tc>
          <w:tcPr>
            <w:tcW w:w="460" w:type="dxa"/>
            <w:vAlign w:val="top"/>
            <w:textDirection w:val="lrTb"/>
            <w:noWrap w:val="false"/>
          </w:tcPr>
          <w:p>
            <w:pPr>
              <w:pStyle w:val="961"/>
              <w:jc w:val="center"/>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w:t>
            </w:r>
            <w:r>
              <w:rPr>
                <w:rFonts w:hint="eastAsia" w:ascii="方正仿宋_GB2312" w:hAnsi="方正仿宋_GB2312" w:eastAsia="方正仿宋_GB2312" w:cs="方正仿宋_GB2312"/>
                <w:color w:val="000000"/>
                <w:sz w:val="24"/>
                <w:szCs w:val="24"/>
                <w:highlight w:val="none"/>
              </w:rPr>
            </w:r>
            <w:r/>
          </w:p>
        </w:tc>
        <w:tc>
          <w:tcPr>
            <w:tcW w:w="1254" w:type="dxa"/>
            <w:vAlign w:val="center"/>
            <w:textDirection w:val="lrTb"/>
            <w:noWrap w:val="false"/>
          </w:tcPr>
          <w:p>
            <w:pPr>
              <w:pStyle w:val="961"/>
              <w:jc w:val="left"/>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95" w:type="dxa"/>
            <w:vAlign w:val="center"/>
            <w:textDirection w:val="lrTb"/>
            <w:noWrap w:val="false"/>
          </w:tcPr>
          <w:p>
            <w:pPr>
              <w:pStyle w:val="961"/>
              <w:jc w:val="left"/>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413" w:type="dxa"/>
            <w:vAlign w:val="center"/>
            <w:textDirection w:val="lrTb"/>
            <w:noWrap w:val="false"/>
          </w:tcPr>
          <w:p>
            <w:pPr>
              <w:pStyle w:val="961"/>
              <w:jc w:val="left"/>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78" w:type="dxa"/>
            <w:vAlign w:val="top"/>
            <w:textDirection w:val="lrTb"/>
            <w:noWrap w:val="false"/>
          </w:tcPr>
          <w:p>
            <w:pPr>
              <w:pStyle w:val="961"/>
              <w:jc w:val="left"/>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trHeight w:val="419"/>
        </w:trPr>
        <w:tc>
          <w:tcPr>
            <w:tcW w:w="890" w:type="dxa"/>
            <w:vAlign w:val="center"/>
            <w:textDirection w:val="lrTb"/>
            <w:noWrap w:val="false"/>
          </w:tcPr>
          <w:p>
            <w:pPr>
              <w:pStyle w:val="961"/>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tc>
        <w:tc>
          <w:tcPr>
            <w:tcW w:w="2427" w:type="dxa"/>
            <w:vAlign w:val="center"/>
            <w:textDirection w:val="lrTb"/>
            <w:noWrap w:val="false"/>
          </w:tcPr>
          <w:p>
            <w:pPr>
              <w:pStyle w:val="961"/>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tc>
        <w:tc>
          <w:tcPr>
            <w:tcW w:w="1095" w:type="dxa"/>
            <w:vAlign w:val="center"/>
            <w:textDirection w:val="lrTb"/>
            <w:noWrap w:val="false"/>
          </w:tcPr>
          <w:p>
            <w:pPr>
              <w:pStyle w:val="961"/>
              <w:jc w:val="left"/>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413" w:type="dxa"/>
            <w:vAlign w:val="center"/>
            <w:textDirection w:val="lrTb"/>
            <w:noWrap w:val="false"/>
          </w:tcPr>
          <w:p>
            <w:pPr>
              <w:pStyle w:val="961"/>
              <w:jc w:val="left"/>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78" w:type="dxa"/>
            <w:vAlign w:val="top"/>
            <w:textDirection w:val="lrTb"/>
            <w:noWrap w:val="false"/>
          </w:tcPr>
          <w:p>
            <w:pPr>
              <w:pStyle w:val="961"/>
              <w:jc w:val="left"/>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bl>
    <w:p>
      <w:pPr>
        <w:pStyle w:val="961"/>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61"/>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备注：</w:t>
      </w:r>
      <w:r>
        <w:rPr>
          <w:rFonts w:hint="eastAsia" w:ascii="方正仿宋_GB2312" w:hAnsi="方正仿宋_GB2312" w:eastAsia="方正仿宋_GB2312" w:cs="方正仿宋_GB2312"/>
          <w:color w:val="000000"/>
          <w:sz w:val="24"/>
          <w:szCs w:val="24"/>
          <w:highlight w:val="none"/>
        </w:rPr>
      </w:r>
      <w:r/>
    </w:p>
    <w:p>
      <w:pPr>
        <w:pStyle w:val="961"/>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1.投标人提交的投标文件中与招标文件第四章“采购需求”中的技术要求，如有偏离的，应逐条填列在偏离表中。</w:t>
      </w:r>
      <w:r>
        <w:rPr>
          <w:rFonts w:hint="eastAsia" w:ascii="方正仿宋_GB2312" w:hAnsi="方正仿宋_GB2312" w:eastAsia="方正仿宋_GB2312" w:cs="方正仿宋_GB2312"/>
          <w:color w:val="000000"/>
          <w:sz w:val="24"/>
          <w:highlight w:val="none"/>
        </w:rPr>
      </w:r>
      <w:r/>
    </w:p>
    <w:p>
      <w:pPr>
        <w:pStyle w:val="961"/>
        <w:contextualSpacing/>
        <w:spacing w:line="300" w:lineRule="auto"/>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2.“偏离说明”一栏选择“正偏离”、“无偏离”、“负偏离”进行填写。未填写的内容视为完全响应本招标文件要求。正偏离、无偏离的确认和负偏离是否响应招标文件，由评委会认定。</w:t>
      </w:r>
      <w:r>
        <w:rPr>
          <w:rFonts w:hint="eastAsia" w:ascii="方正仿宋_GB2312" w:hAnsi="方正仿宋_GB2312" w:eastAsia="方正仿宋_GB2312" w:cs="方正仿宋_GB2312"/>
          <w:color w:val="000000"/>
          <w:sz w:val="24"/>
          <w:highlight w:val="none"/>
        </w:rPr>
      </w:r>
      <w:r/>
    </w:p>
    <w:p>
      <w:pPr>
        <w:pStyle w:val="1032"/>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961"/>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61"/>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61"/>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br w:type="page" w:clear="all"/>
      </w:r>
      <w:r>
        <w:rPr>
          <w:rFonts w:hint="eastAsia" w:ascii="方正仿宋_GB2312" w:hAnsi="方正仿宋_GB2312" w:eastAsia="方正仿宋_GB2312" w:cs="方正仿宋_GB2312"/>
          <w:b/>
          <w:color w:val="000000"/>
          <w:sz w:val="24"/>
          <w:szCs w:val="24"/>
          <w:highlight w:val="none"/>
        </w:rPr>
        <w:t xml:space="preserve">附件11 </w:t>
      </w:r>
      <w:r>
        <w:rPr>
          <w:rFonts w:hint="eastAsia" w:ascii="方正仿宋_GB2312" w:hAnsi="方正仿宋_GB2312" w:eastAsia="方正仿宋_GB2312" w:cs="方正仿宋_GB2312"/>
          <w:b/>
          <w:color w:val="000000"/>
          <w:sz w:val="24"/>
          <w:szCs w:val="24"/>
          <w:highlight w:val="none"/>
        </w:rPr>
      </w:r>
      <w:r/>
    </w:p>
    <w:p>
      <w:pPr>
        <w:pStyle w:val="961"/>
        <w:jc w:val="center"/>
        <w:rPr>
          <w:rFonts w:hint="eastAsia" w:ascii="方正仿宋_GB2312" w:hAnsi="方正仿宋_GB2312" w:eastAsia="方正仿宋_GB2312" w:cs="方正仿宋_GB2312"/>
          <w:b/>
          <w:color w:val="000000"/>
          <w:sz w:val="28"/>
          <w:szCs w:val="28"/>
          <w:highlight w:val="none"/>
        </w:rPr>
      </w:pPr>
      <w:r>
        <w:rPr>
          <w:rFonts w:hint="eastAsia" w:ascii="方正仿宋_GB2312" w:hAnsi="方正仿宋_GB2312" w:eastAsia="方正仿宋_GB2312" w:cs="方正仿宋_GB2312"/>
          <w:b/>
          <w:color w:val="000000"/>
          <w:sz w:val="28"/>
          <w:szCs w:val="28"/>
          <w:highlight w:val="none"/>
        </w:rPr>
        <w:t xml:space="preserve">商务要求响应及偏离表</w:t>
      </w:r>
      <w:r>
        <w:rPr>
          <w:rFonts w:hint="eastAsia" w:ascii="方正仿宋_GB2312" w:hAnsi="方正仿宋_GB2312" w:eastAsia="方正仿宋_GB2312" w:cs="方正仿宋_GB2312"/>
          <w:b/>
          <w:color w:val="000000"/>
          <w:sz w:val="28"/>
          <w:szCs w:val="28"/>
          <w:highlight w:val="none"/>
        </w:rPr>
      </w:r>
      <w:r/>
    </w:p>
    <w:p>
      <w:pPr>
        <w:pStyle w:val="961"/>
        <w:ind w:firstLine="480"/>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（由投标人据实填写，表格不够自行添加）</w:t>
      </w:r>
      <w:r>
        <w:rPr>
          <w:rFonts w:hint="eastAsia" w:ascii="方正仿宋_GB2312" w:hAnsi="方正仿宋_GB2312" w:eastAsia="方正仿宋_GB2312" w:cs="方正仿宋_GB2312"/>
          <w:color w:val="000000"/>
          <w:sz w:val="24"/>
          <w:szCs w:val="24"/>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90"/>
        <w:gridCol w:w="2427"/>
        <w:gridCol w:w="2119"/>
        <w:gridCol w:w="2734"/>
        <w:gridCol w:w="1506"/>
      </w:tblGrid>
      <w:tr>
        <w:trPr>
          <w:trHeight w:val="994"/>
        </w:trPr>
        <w:tc>
          <w:tcPr>
            <w:tcW w:w="460" w:type="dxa"/>
            <w:vAlign w:val="center"/>
            <w:textDirection w:val="lrTb"/>
            <w:noWrap w:val="false"/>
          </w:tcPr>
          <w:p>
            <w:pPr>
              <w:pStyle w:val="961"/>
              <w:jc w:val="center"/>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序号</w:t>
            </w:r>
            <w:r>
              <w:rPr>
                <w:rFonts w:hint="eastAsia" w:ascii="方正仿宋_GB2312" w:hAnsi="方正仿宋_GB2312" w:eastAsia="方正仿宋_GB2312" w:cs="方正仿宋_GB2312"/>
                <w:color w:val="000000"/>
                <w:sz w:val="24"/>
                <w:szCs w:val="24"/>
                <w:highlight w:val="none"/>
              </w:rPr>
            </w:r>
            <w:r/>
          </w:p>
        </w:tc>
        <w:tc>
          <w:tcPr>
            <w:tcW w:w="1254" w:type="dxa"/>
            <w:vAlign w:val="center"/>
            <w:textDirection w:val="lrTb"/>
            <w:noWrap w:val="false"/>
          </w:tcPr>
          <w:p>
            <w:pPr>
              <w:pStyle w:val="961"/>
              <w:jc w:val="center"/>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货物名称</w:t>
            </w:r>
            <w:r>
              <w:rPr>
                <w:rFonts w:hint="eastAsia" w:ascii="方正仿宋_GB2312" w:hAnsi="方正仿宋_GB2312" w:eastAsia="方正仿宋_GB2312" w:cs="方正仿宋_GB2312"/>
                <w:color w:val="000000"/>
                <w:sz w:val="24"/>
                <w:szCs w:val="24"/>
                <w:highlight w:val="none"/>
              </w:rPr>
            </w:r>
            <w:r/>
          </w:p>
        </w:tc>
        <w:tc>
          <w:tcPr>
            <w:tcW w:w="1095" w:type="dxa"/>
            <w:vAlign w:val="center"/>
            <w:textDirection w:val="lrTb"/>
            <w:noWrap w:val="false"/>
          </w:tcPr>
          <w:p>
            <w:pPr>
              <w:pStyle w:val="961"/>
              <w:jc w:val="center"/>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招标文件要求的商务要求</w:t>
            </w:r>
            <w:r>
              <w:rPr>
                <w:rFonts w:hint="eastAsia" w:ascii="方正仿宋_GB2312" w:hAnsi="方正仿宋_GB2312" w:eastAsia="方正仿宋_GB2312" w:cs="方正仿宋_GB2312"/>
                <w:color w:val="000000"/>
                <w:sz w:val="24"/>
                <w:szCs w:val="24"/>
                <w:highlight w:val="none"/>
              </w:rPr>
            </w:r>
            <w:r/>
          </w:p>
        </w:tc>
        <w:tc>
          <w:tcPr>
            <w:tcW w:w="1413" w:type="dxa"/>
            <w:vAlign w:val="center"/>
            <w:textDirection w:val="lrTb"/>
            <w:noWrap w:val="false"/>
          </w:tcPr>
          <w:p>
            <w:pPr>
              <w:pStyle w:val="961"/>
              <w:jc w:val="center"/>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投标文件响应情况</w:t>
            </w:r>
            <w:r>
              <w:rPr>
                <w:rFonts w:hint="eastAsia" w:ascii="方正仿宋_GB2312" w:hAnsi="方正仿宋_GB2312" w:eastAsia="方正仿宋_GB2312" w:cs="方正仿宋_GB2312"/>
                <w:color w:val="000000"/>
                <w:sz w:val="24"/>
                <w:szCs w:val="24"/>
                <w:highlight w:val="none"/>
              </w:rPr>
            </w:r>
            <w:r/>
          </w:p>
        </w:tc>
        <w:tc>
          <w:tcPr>
            <w:tcW w:w="778" w:type="dxa"/>
            <w:vAlign w:val="top"/>
            <w:textDirection w:val="lrTb"/>
            <w:noWrap w:val="false"/>
          </w:tcPr>
          <w:p>
            <w:pPr>
              <w:pStyle w:val="961"/>
              <w:jc w:val="center"/>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61"/>
              <w:jc w:val="center"/>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偏离说明</w:t>
            </w:r>
            <w:r>
              <w:rPr>
                <w:rFonts w:hint="eastAsia" w:ascii="方正仿宋_GB2312" w:hAnsi="方正仿宋_GB2312" w:eastAsia="方正仿宋_GB2312" w:cs="方正仿宋_GB2312"/>
                <w:color w:val="000000"/>
                <w:sz w:val="24"/>
                <w:szCs w:val="24"/>
                <w:highlight w:val="none"/>
              </w:rPr>
            </w:r>
            <w:r/>
          </w:p>
        </w:tc>
      </w:tr>
      <w:tr>
        <w:trPr>
          <w:trHeight w:val="414"/>
        </w:trPr>
        <w:tc>
          <w:tcPr>
            <w:tcW w:w="460" w:type="dxa"/>
            <w:vAlign w:val="top"/>
            <w:textDirection w:val="lrTb"/>
            <w:noWrap w:val="false"/>
          </w:tcPr>
          <w:p>
            <w:pPr>
              <w:pStyle w:val="961"/>
              <w:jc w:val="center"/>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tcW w:w="1254" w:type="dxa"/>
            <w:vAlign w:val="center"/>
            <w:textDirection w:val="lrTb"/>
            <w:noWrap w:val="false"/>
          </w:tcPr>
          <w:p>
            <w:pPr>
              <w:pStyle w:val="961"/>
              <w:jc w:val="left"/>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95" w:type="dxa"/>
            <w:vAlign w:val="center"/>
            <w:textDirection w:val="lrTb"/>
            <w:noWrap w:val="false"/>
          </w:tcPr>
          <w:p>
            <w:pPr>
              <w:pStyle w:val="961"/>
              <w:jc w:val="left"/>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413" w:type="dxa"/>
            <w:vAlign w:val="center"/>
            <w:textDirection w:val="lrTb"/>
            <w:noWrap w:val="false"/>
          </w:tcPr>
          <w:p>
            <w:pPr>
              <w:pStyle w:val="961"/>
              <w:jc w:val="left"/>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78" w:type="dxa"/>
            <w:vAlign w:val="top"/>
            <w:textDirection w:val="lrTb"/>
            <w:noWrap w:val="false"/>
          </w:tcPr>
          <w:p>
            <w:pPr>
              <w:pStyle w:val="961"/>
              <w:jc w:val="left"/>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trHeight w:val="548"/>
        </w:trPr>
        <w:tc>
          <w:tcPr>
            <w:tcW w:w="460" w:type="dxa"/>
            <w:vAlign w:val="top"/>
            <w:textDirection w:val="lrTb"/>
            <w:noWrap w:val="false"/>
          </w:tcPr>
          <w:p>
            <w:pPr>
              <w:pStyle w:val="961"/>
              <w:jc w:val="center"/>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w:t>
            </w:r>
            <w:r>
              <w:rPr>
                <w:rFonts w:hint="eastAsia" w:ascii="方正仿宋_GB2312" w:hAnsi="方正仿宋_GB2312" w:eastAsia="方正仿宋_GB2312" w:cs="方正仿宋_GB2312"/>
                <w:color w:val="000000"/>
                <w:sz w:val="24"/>
                <w:szCs w:val="24"/>
                <w:highlight w:val="none"/>
              </w:rPr>
            </w:r>
            <w:r/>
          </w:p>
        </w:tc>
        <w:tc>
          <w:tcPr>
            <w:tcW w:w="1254" w:type="dxa"/>
            <w:vAlign w:val="center"/>
            <w:textDirection w:val="lrTb"/>
            <w:noWrap w:val="false"/>
          </w:tcPr>
          <w:p>
            <w:pPr>
              <w:pStyle w:val="961"/>
              <w:jc w:val="left"/>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95" w:type="dxa"/>
            <w:vAlign w:val="center"/>
            <w:textDirection w:val="lrTb"/>
            <w:noWrap w:val="false"/>
          </w:tcPr>
          <w:p>
            <w:pPr>
              <w:pStyle w:val="961"/>
              <w:jc w:val="left"/>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413" w:type="dxa"/>
            <w:vAlign w:val="center"/>
            <w:textDirection w:val="lrTb"/>
            <w:noWrap w:val="false"/>
          </w:tcPr>
          <w:p>
            <w:pPr>
              <w:pStyle w:val="961"/>
              <w:jc w:val="left"/>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78" w:type="dxa"/>
            <w:vAlign w:val="top"/>
            <w:textDirection w:val="lrTb"/>
            <w:noWrap w:val="false"/>
          </w:tcPr>
          <w:p>
            <w:pPr>
              <w:pStyle w:val="961"/>
              <w:jc w:val="left"/>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trHeight w:val="400"/>
        </w:trPr>
        <w:tc>
          <w:tcPr>
            <w:tcW w:w="460" w:type="dxa"/>
            <w:vAlign w:val="top"/>
            <w:textDirection w:val="lrTb"/>
            <w:noWrap w:val="false"/>
          </w:tcPr>
          <w:p>
            <w:pPr>
              <w:pStyle w:val="961"/>
              <w:jc w:val="center"/>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w:t>
            </w:r>
            <w:r>
              <w:rPr>
                <w:rFonts w:hint="eastAsia" w:ascii="方正仿宋_GB2312" w:hAnsi="方正仿宋_GB2312" w:eastAsia="方正仿宋_GB2312" w:cs="方正仿宋_GB2312"/>
                <w:color w:val="000000"/>
                <w:sz w:val="24"/>
                <w:szCs w:val="24"/>
                <w:highlight w:val="none"/>
              </w:rPr>
            </w:r>
            <w:r/>
          </w:p>
        </w:tc>
        <w:tc>
          <w:tcPr>
            <w:tcW w:w="1254" w:type="dxa"/>
            <w:vAlign w:val="center"/>
            <w:textDirection w:val="lrTb"/>
            <w:noWrap w:val="false"/>
          </w:tcPr>
          <w:p>
            <w:pPr>
              <w:pStyle w:val="961"/>
              <w:jc w:val="left"/>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95" w:type="dxa"/>
            <w:vAlign w:val="center"/>
            <w:textDirection w:val="lrTb"/>
            <w:noWrap w:val="false"/>
          </w:tcPr>
          <w:p>
            <w:pPr>
              <w:pStyle w:val="961"/>
              <w:jc w:val="left"/>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413" w:type="dxa"/>
            <w:vAlign w:val="center"/>
            <w:textDirection w:val="lrTb"/>
            <w:noWrap w:val="false"/>
          </w:tcPr>
          <w:p>
            <w:pPr>
              <w:pStyle w:val="961"/>
              <w:jc w:val="left"/>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78" w:type="dxa"/>
            <w:vAlign w:val="top"/>
            <w:textDirection w:val="lrTb"/>
            <w:noWrap w:val="false"/>
          </w:tcPr>
          <w:p>
            <w:pPr>
              <w:pStyle w:val="961"/>
              <w:jc w:val="left"/>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trHeight w:val="419"/>
        </w:trPr>
        <w:tc>
          <w:tcPr>
            <w:tcW w:w="460" w:type="dxa"/>
            <w:vAlign w:val="top"/>
            <w:textDirection w:val="lrTb"/>
            <w:noWrap w:val="false"/>
          </w:tcPr>
          <w:p>
            <w:pPr>
              <w:pStyle w:val="961"/>
              <w:jc w:val="center"/>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w:t>
            </w:r>
            <w:r>
              <w:rPr>
                <w:rFonts w:hint="eastAsia" w:ascii="方正仿宋_GB2312" w:hAnsi="方正仿宋_GB2312" w:eastAsia="方正仿宋_GB2312" w:cs="方正仿宋_GB2312"/>
                <w:color w:val="000000"/>
                <w:sz w:val="24"/>
                <w:szCs w:val="24"/>
                <w:highlight w:val="none"/>
              </w:rPr>
            </w:r>
            <w:r/>
          </w:p>
        </w:tc>
        <w:tc>
          <w:tcPr>
            <w:tcW w:w="1254" w:type="dxa"/>
            <w:vAlign w:val="center"/>
            <w:textDirection w:val="lrTb"/>
            <w:noWrap w:val="false"/>
          </w:tcPr>
          <w:p>
            <w:pPr>
              <w:pStyle w:val="961"/>
              <w:jc w:val="left"/>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95" w:type="dxa"/>
            <w:vAlign w:val="center"/>
            <w:textDirection w:val="lrTb"/>
            <w:noWrap w:val="false"/>
          </w:tcPr>
          <w:p>
            <w:pPr>
              <w:pStyle w:val="961"/>
              <w:jc w:val="left"/>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413" w:type="dxa"/>
            <w:vAlign w:val="center"/>
            <w:textDirection w:val="lrTb"/>
            <w:noWrap w:val="false"/>
          </w:tcPr>
          <w:p>
            <w:pPr>
              <w:pStyle w:val="961"/>
              <w:jc w:val="left"/>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78" w:type="dxa"/>
            <w:vAlign w:val="top"/>
            <w:textDirection w:val="lrTb"/>
            <w:noWrap w:val="false"/>
          </w:tcPr>
          <w:p>
            <w:pPr>
              <w:pStyle w:val="961"/>
              <w:jc w:val="left"/>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trHeight w:val="419"/>
        </w:trPr>
        <w:tc>
          <w:tcPr>
            <w:tcW w:w="890" w:type="dxa"/>
            <w:vAlign w:val="center"/>
            <w:textDirection w:val="lrTb"/>
            <w:noWrap w:val="false"/>
          </w:tcPr>
          <w:p>
            <w:pPr>
              <w:pStyle w:val="961"/>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tc>
        <w:tc>
          <w:tcPr>
            <w:tcW w:w="2427" w:type="dxa"/>
            <w:vAlign w:val="center"/>
            <w:textDirection w:val="lrTb"/>
            <w:noWrap w:val="false"/>
          </w:tcPr>
          <w:p>
            <w:pPr>
              <w:pStyle w:val="961"/>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tc>
        <w:tc>
          <w:tcPr>
            <w:tcW w:w="1095" w:type="dxa"/>
            <w:vAlign w:val="center"/>
            <w:textDirection w:val="lrTb"/>
            <w:noWrap w:val="false"/>
          </w:tcPr>
          <w:p>
            <w:pPr>
              <w:pStyle w:val="961"/>
              <w:jc w:val="left"/>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413" w:type="dxa"/>
            <w:vAlign w:val="center"/>
            <w:textDirection w:val="lrTb"/>
            <w:noWrap w:val="false"/>
          </w:tcPr>
          <w:p>
            <w:pPr>
              <w:pStyle w:val="961"/>
              <w:jc w:val="left"/>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78" w:type="dxa"/>
            <w:vAlign w:val="top"/>
            <w:textDirection w:val="lrTb"/>
            <w:noWrap w:val="false"/>
          </w:tcPr>
          <w:p>
            <w:pPr>
              <w:pStyle w:val="961"/>
              <w:jc w:val="left"/>
              <w:spacing w:line="3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bl>
    <w:p>
      <w:pPr>
        <w:pStyle w:val="961"/>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备注：</w:t>
      </w:r>
      <w:r>
        <w:rPr>
          <w:rFonts w:hint="eastAsia" w:ascii="方正仿宋_GB2312" w:hAnsi="方正仿宋_GB2312" w:eastAsia="方正仿宋_GB2312" w:cs="方正仿宋_GB2312"/>
          <w:color w:val="000000"/>
          <w:sz w:val="24"/>
          <w:szCs w:val="24"/>
          <w:highlight w:val="none"/>
        </w:rPr>
      </w:r>
      <w:r/>
    </w:p>
    <w:p>
      <w:pPr>
        <w:pStyle w:val="961"/>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1.投标人提交的投标文件中与招标文件第四章“采购需求”中的商务要求，如有偏离的，应逐条填列在偏离表中。</w:t>
      </w:r>
      <w:r>
        <w:rPr>
          <w:rFonts w:hint="eastAsia" w:ascii="方正仿宋_GB2312" w:hAnsi="方正仿宋_GB2312" w:eastAsia="方正仿宋_GB2312" w:cs="方正仿宋_GB2312"/>
          <w:color w:val="000000"/>
          <w:sz w:val="24"/>
          <w:szCs w:val="24"/>
          <w:highlight w:val="none"/>
        </w:rPr>
      </w:r>
      <w:r/>
    </w:p>
    <w:p>
      <w:pPr>
        <w:pStyle w:val="961"/>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2.“偏离说明”一栏选择“正偏离”、“无偏离”、“负偏离”进行填写。未填写的内容视为完全响应本招标文件要求。正偏离、无偏离的确认和负偏离是否响应招标文件，由评委会认定。</w:t>
      </w:r>
      <w:r>
        <w:rPr>
          <w:rFonts w:hint="eastAsia" w:ascii="方正仿宋_GB2312" w:hAnsi="方正仿宋_GB2312" w:eastAsia="方正仿宋_GB2312" w:cs="方正仿宋_GB2312"/>
          <w:color w:val="000000"/>
          <w:sz w:val="24"/>
          <w:szCs w:val="24"/>
          <w:highlight w:val="none"/>
        </w:rPr>
      </w:r>
      <w:r/>
    </w:p>
    <w:p>
      <w:pPr>
        <w:pStyle w:val="961"/>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61"/>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961"/>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961"/>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961"/>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61"/>
        <w:jc w:val="lef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br w:type="page" w:clear="all"/>
      </w:r>
      <w:bookmarkEnd w:id="188"/>
      <w:r/>
      <w:bookmarkEnd w:id="189"/>
      <w:r/>
      <w:bookmarkEnd w:id="207"/>
      <w:r>
        <w:rPr>
          <w:rFonts w:hint="eastAsia" w:ascii="方正仿宋_GB2312" w:hAnsi="方正仿宋_GB2312" w:eastAsia="方正仿宋_GB2312" w:cs="方正仿宋_GB2312"/>
          <w:b/>
          <w:color w:val="000000"/>
          <w:sz w:val="24"/>
          <w:szCs w:val="24"/>
          <w:highlight w:val="none"/>
        </w:rPr>
        <w:t xml:space="preserve">附件12</w:t>
      </w:r>
      <w:r>
        <w:rPr>
          <w:rFonts w:hint="eastAsia" w:ascii="方正仿宋_GB2312" w:hAnsi="方正仿宋_GB2312" w:eastAsia="方正仿宋_GB2312" w:cs="方正仿宋_GB2312"/>
          <w:b/>
          <w:color w:val="000000"/>
          <w:sz w:val="24"/>
          <w:szCs w:val="24"/>
          <w:highlight w:val="none"/>
        </w:rPr>
      </w:r>
      <w:r/>
    </w:p>
    <w:p>
      <w:pPr>
        <w:pStyle w:val="961"/>
        <w:jc w:val="center"/>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rPr>
        <w:t xml:space="preserve">质疑函范本</w:t>
      </w:r>
      <w:r>
        <w:rPr>
          <w:rFonts w:hint="eastAsia" w:ascii="方正仿宋_GB2312" w:hAnsi="方正仿宋_GB2312" w:eastAsia="方正仿宋_GB2312" w:cs="方正仿宋_GB2312"/>
          <w:b/>
          <w:bCs/>
          <w:color w:val="000000"/>
          <w:sz w:val="28"/>
          <w:szCs w:val="28"/>
          <w:highlight w:val="none"/>
        </w:rPr>
      </w:r>
      <w:r/>
    </w:p>
    <w:p>
      <w:pPr>
        <w:pStyle w:val="961"/>
        <w:spacing w:before="290" w:line="360" w:lineRule="auto"/>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一、质疑投标人基本信息</w:t>
      </w:r>
      <w:r>
        <w:rPr>
          <w:rFonts w:hint="eastAsia" w:ascii="方正仿宋_GB2312" w:hAnsi="方正仿宋_GB2312" w:eastAsia="方正仿宋_GB2312" w:cs="方正仿宋_GB2312"/>
          <w:bCs/>
          <w:color w:val="000000"/>
          <w:sz w:val="24"/>
          <w:szCs w:val="24"/>
          <w:highlight w:val="none"/>
        </w:rPr>
      </w:r>
      <w:r/>
    </w:p>
    <w:p>
      <w:pPr>
        <w:pStyle w:val="961"/>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质疑投标人：</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961"/>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地址：</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邮编：</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961"/>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联系人：</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联系电话：</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961"/>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授权代表：</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961"/>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联系电话：</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961"/>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地址： </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邮编：</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961"/>
        <w:spacing w:line="360" w:lineRule="auto"/>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二、质疑项目基本情况</w:t>
      </w:r>
      <w:r>
        <w:rPr>
          <w:rFonts w:hint="eastAsia" w:ascii="方正仿宋_GB2312" w:hAnsi="方正仿宋_GB2312" w:eastAsia="方正仿宋_GB2312" w:cs="方正仿宋_GB2312"/>
          <w:bCs/>
          <w:color w:val="000000"/>
          <w:sz w:val="24"/>
          <w:szCs w:val="24"/>
          <w:highlight w:val="none"/>
        </w:rPr>
      </w:r>
      <w:r/>
    </w:p>
    <w:p>
      <w:pPr>
        <w:pStyle w:val="961"/>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质疑项目的名称：</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961"/>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质疑项目的编号：</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包号：</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961"/>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招标人名称：</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961"/>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采购文件获取日期：</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961"/>
        <w:spacing w:line="360" w:lineRule="auto"/>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三、质疑事项具体内容</w:t>
      </w:r>
      <w:r>
        <w:rPr>
          <w:rFonts w:hint="eastAsia" w:ascii="方正仿宋_GB2312" w:hAnsi="方正仿宋_GB2312" w:eastAsia="方正仿宋_GB2312" w:cs="方正仿宋_GB2312"/>
          <w:bCs/>
          <w:color w:val="000000"/>
          <w:sz w:val="24"/>
          <w:szCs w:val="24"/>
          <w:highlight w:val="none"/>
        </w:rPr>
      </w:r>
      <w:r/>
    </w:p>
    <w:p>
      <w:pPr>
        <w:pStyle w:val="961"/>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质疑事项1：</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961"/>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事实依据：</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961"/>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961"/>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法律依据：</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961"/>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961"/>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质疑事项2</w:t>
      </w:r>
      <w:r>
        <w:rPr>
          <w:rFonts w:hint="eastAsia" w:ascii="方正仿宋_GB2312" w:hAnsi="方正仿宋_GB2312" w:eastAsia="方正仿宋_GB2312" w:cs="方正仿宋_GB2312"/>
          <w:color w:val="000000"/>
          <w:sz w:val="24"/>
          <w:szCs w:val="24"/>
          <w:highlight w:val="none"/>
          <w:u w:val="single"/>
        </w:rPr>
      </w:r>
      <w:r/>
    </w:p>
    <w:p>
      <w:pPr>
        <w:pStyle w:val="961"/>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p>
      <w:pPr>
        <w:pStyle w:val="961"/>
        <w:spacing w:line="360" w:lineRule="auto"/>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四、与质疑事项相关的质疑请求</w:t>
      </w:r>
      <w:r>
        <w:rPr>
          <w:rFonts w:hint="eastAsia" w:ascii="方正仿宋_GB2312" w:hAnsi="方正仿宋_GB2312" w:eastAsia="方正仿宋_GB2312" w:cs="方正仿宋_GB2312"/>
          <w:bCs/>
          <w:color w:val="000000"/>
          <w:sz w:val="24"/>
          <w:szCs w:val="24"/>
          <w:highlight w:val="none"/>
        </w:rPr>
      </w:r>
      <w:r/>
    </w:p>
    <w:p>
      <w:pPr>
        <w:pStyle w:val="961"/>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请求：</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961"/>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签字(签章)：                   公章：                      </w:t>
      </w:r>
      <w:r>
        <w:rPr>
          <w:rFonts w:hint="eastAsia" w:ascii="方正仿宋_GB2312" w:hAnsi="方正仿宋_GB2312" w:eastAsia="方正仿宋_GB2312" w:cs="方正仿宋_GB2312"/>
          <w:color w:val="000000"/>
          <w:sz w:val="24"/>
          <w:szCs w:val="24"/>
          <w:highlight w:val="none"/>
        </w:rPr>
      </w:r>
      <w:r/>
    </w:p>
    <w:p>
      <w:pPr>
        <w:pStyle w:val="961"/>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日期：    </w:t>
      </w:r>
      <w:r>
        <w:rPr>
          <w:rFonts w:hint="eastAsia" w:ascii="方正仿宋_GB2312" w:hAnsi="方正仿宋_GB2312" w:eastAsia="方正仿宋_GB2312" w:cs="方正仿宋_GB2312"/>
          <w:color w:val="000000"/>
          <w:sz w:val="24"/>
          <w:szCs w:val="24"/>
          <w:highlight w:val="none"/>
        </w:rPr>
      </w:r>
      <w:r/>
    </w:p>
    <w:p>
      <w:pPr>
        <w:pStyle w:val="961"/>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质疑函制作说明：</w:t>
      </w:r>
      <w:r>
        <w:rPr>
          <w:rFonts w:hint="eastAsia" w:ascii="方正仿宋_GB2312" w:hAnsi="方正仿宋_GB2312" w:eastAsia="方正仿宋_GB2312" w:cs="方正仿宋_GB2312"/>
          <w:b/>
          <w:color w:val="000000"/>
          <w:sz w:val="24"/>
          <w:szCs w:val="24"/>
          <w:highlight w:val="none"/>
        </w:rPr>
      </w:r>
      <w:r/>
    </w:p>
    <w:p>
      <w:pPr>
        <w:pStyle w:val="961"/>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1.投标人提出质疑时，应提交质疑函和必要的证明材料。</w:t>
      </w:r>
      <w:r>
        <w:rPr>
          <w:rFonts w:hint="eastAsia" w:ascii="方正仿宋_GB2312" w:hAnsi="方正仿宋_GB2312" w:eastAsia="方正仿宋_GB2312" w:cs="方正仿宋_GB2312"/>
          <w:color w:val="000000"/>
          <w:sz w:val="24"/>
          <w:szCs w:val="24"/>
          <w:highlight w:val="none"/>
        </w:rPr>
      </w:r>
      <w:r/>
    </w:p>
    <w:p>
      <w:pPr>
        <w:pStyle w:val="961"/>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2.质疑投标人若委托代理人进行质疑的，质疑函应按要求列明“授权代表”的有关内容，并在附件中提交由质疑</w:t>
      </w:r>
      <w:r>
        <w:rPr>
          <w:rFonts w:hint="eastAsia" w:ascii="方正仿宋_GB2312" w:hAnsi="方正仿宋_GB2312" w:eastAsia="方正仿宋_GB2312" w:cs="方正仿宋_GB2312"/>
          <w:color w:val="000000"/>
          <w:sz w:val="24"/>
          <w:szCs w:val="24"/>
          <w:highlight w:val="none"/>
        </w:rPr>
        <w:t xml:space="preserve">投标人签署的授权委托书。授权委托书应载明代理人的姓名或者名称、代理事项、具体权限、期限和相关事项。</w:t>
      </w:r>
      <w:r>
        <w:rPr>
          <w:rFonts w:hint="eastAsia" w:ascii="方正仿宋_GB2312" w:hAnsi="方正仿宋_GB2312" w:eastAsia="方正仿宋_GB2312" w:cs="方正仿宋_GB2312"/>
          <w:color w:val="000000"/>
          <w:sz w:val="24"/>
          <w:szCs w:val="24"/>
          <w:highlight w:val="none"/>
        </w:rPr>
      </w:r>
      <w:r/>
    </w:p>
    <w:p>
      <w:pPr>
        <w:pStyle w:val="961"/>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3.质疑投标人若对项目的某一分包进行质疑，质疑函中应列明具体分包号。</w:t>
      </w:r>
      <w:r>
        <w:rPr>
          <w:rFonts w:hint="eastAsia" w:ascii="方正仿宋_GB2312" w:hAnsi="方正仿宋_GB2312" w:eastAsia="方正仿宋_GB2312" w:cs="方正仿宋_GB2312"/>
          <w:color w:val="000000"/>
          <w:sz w:val="24"/>
          <w:szCs w:val="24"/>
          <w:highlight w:val="none"/>
        </w:rPr>
      </w:r>
      <w:r/>
    </w:p>
    <w:p>
      <w:pPr>
        <w:pStyle w:val="961"/>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4.质疑函的质疑事项应具体、明确，并有必要的事实依据和法律依据。</w:t>
      </w:r>
      <w:r>
        <w:rPr>
          <w:rFonts w:hint="eastAsia" w:ascii="方正仿宋_GB2312" w:hAnsi="方正仿宋_GB2312" w:eastAsia="方正仿宋_GB2312" w:cs="方正仿宋_GB2312"/>
          <w:color w:val="000000"/>
          <w:sz w:val="24"/>
          <w:szCs w:val="24"/>
          <w:highlight w:val="none"/>
        </w:rPr>
      </w:r>
      <w:r/>
    </w:p>
    <w:p>
      <w:pPr>
        <w:pStyle w:val="961"/>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5.质疑函的质疑请求应与质疑事项相关。</w:t>
      </w:r>
      <w:r>
        <w:rPr>
          <w:rFonts w:hint="eastAsia" w:ascii="方正仿宋_GB2312" w:hAnsi="方正仿宋_GB2312" w:eastAsia="方正仿宋_GB2312" w:cs="方正仿宋_GB2312"/>
          <w:color w:val="000000"/>
          <w:sz w:val="24"/>
          <w:szCs w:val="24"/>
          <w:highlight w:val="none"/>
        </w:rPr>
      </w:r>
      <w:r/>
    </w:p>
    <w:p>
      <w:pPr>
        <w:pStyle w:val="961"/>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rPr>
          <w:rFonts w:hint="eastAsia" w:ascii="方正仿宋_GB2312" w:hAnsi="方正仿宋_GB2312" w:eastAsia="方正仿宋_GB2312" w:cs="方正仿宋_GB2312"/>
          <w:color w:val="000000"/>
          <w:sz w:val="24"/>
          <w:szCs w:val="24"/>
          <w:highlight w:val="none"/>
        </w:rPr>
      </w:r>
      <w:r/>
    </w:p>
    <w:p>
      <w:pPr>
        <w:pStyle w:val="961"/>
        <w:ind w:firstLine="42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61"/>
        <w:ind w:firstLine="42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61"/>
        <w:jc w:val="left"/>
        <w:spacing w:line="700" w:lineRule="exact"/>
        <w:widowControl/>
        <w:rPr>
          <w:rFonts w:hint="eastAsia" w:ascii="方正仿宋_GB2312" w:hAnsi="方正仿宋_GB2312" w:eastAsia="方正仿宋_GB2312" w:cs="方正仿宋_GB2312"/>
          <w:color w:val="000000"/>
          <w:sz w:val="28"/>
          <w:szCs w:val="28"/>
          <w:highlight w:val="none"/>
          <w:lang w:bidi="ar"/>
        </w:rPr>
      </w:pPr>
      <w:r>
        <w:rPr>
          <w:rFonts w:hint="eastAsia" w:ascii="方正仿宋_GB2312" w:hAnsi="方正仿宋_GB2312" w:eastAsia="方正仿宋_GB2312" w:cs="方正仿宋_GB2312"/>
          <w:color w:val="000000"/>
          <w:highlight w:val="none"/>
        </w:rPr>
        <w:br w:type="page" w:clear="all"/>
      </w:r>
      <w:r>
        <w:rPr>
          <w:rFonts w:hint="eastAsia" w:ascii="方正仿宋_GB2312" w:hAnsi="方正仿宋_GB2312" w:eastAsia="方正仿宋_GB2312" w:cs="方正仿宋_GB2312"/>
          <w:color w:val="000000"/>
          <w:sz w:val="28"/>
          <w:szCs w:val="28"/>
          <w:highlight w:val="none"/>
          <w:lang w:bidi="ar"/>
        </w:rPr>
        <w:t xml:space="preserve">附件13</w:t>
      </w:r>
      <w:r>
        <w:rPr>
          <w:rFonts w:hint="eastAsia" w:ascii="方正仿宋_GB2312" w:hAnsi="方正仿宋_GB2312" w:eastAsia="方正仿宋_GB2312" w:cs="方正仿宋_GB2312"/>
          <w:color w:val="000000"/>
          <w:sz w:val="28"/>
          <w:szCs w:val="28"/>
          <w:highlight w:val="none"/>
          <w:lang w:bidi="ar"/>
        </w:rPr>
      </w:r>
      <w:r/>
    </w:p>
    <w:p>
      <w:pPr>
        <w:pStyle w:val="961"/>
        <w:jc w:val="center"/>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rPr>
        <w:t xml:space="preserve">办理政采贷和履约保函（保险）告知函</w:t>
      </w:r>
      <w:r>
        <w:rPr>
          <w:rFonts w:hint="eastAsia" w:ascii="方正仿宋_GB2312" w:hAnsi="方正仿宋_GB2312" w:eastAsia="方正仿宋_GB2312" w:cs="方正仿宋_GB2312"/>
          <w:b/>
          <w:bCs/>
          <w:color w:val="000000"/>
          <w:sz w:val="28"/>
          <w:szCs w:val="28"/>
          <w:highlight w:val="none"/>
        </w:rPr>
      </w:r>
      <w:r/>
    </w:p>
    <w:p>
      <w:pPr>
        <w:pStyle w:val="961"/>
        <w:rPr>
          <w:rFonts w:hint="eastAsia" w:ascii="方正仿宋_GB2312" w:hAnsi="方正仿宋_GB2312" w:eastAsia="方正仿宋_GB2312" w:cs="方正仿宋_GB2312"/>
          <w:color w:val="000000"/>
          <w:sz w:val="32"/>
          <w:highlight w:val="none"/>
        </w:rPr>
      </w:pPr>
      <w:r>
        <w:rPr>
          <w:rFonts w:hint="eastAsia" w:ascii="方正仿宋_GB2312" w:hAnsi="方正仿宋_GB2312" w:eastAsia="方正仿宋_GB2312" w:cs="方正仿宋_GB2312"/>
          <w:color w:val="000000"/>
          <w:sz w:val="32"/>
          <w:highlight w:val="none"/>
        </w:rPr>
      </w:r>
      <w:r/>
    </w:p>
    <w:p>
      <w:pPr>
        <w:pStyle w:val="961"/>
        <w:jc w:val="left"/>
        <w:spacing w:line="360" w:lineRule="auto"/>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各政府采购投标人：</w:t>
      </w:r>
      <w:r>
        <w:rPr>
          <w:rFonts w:hint="eastAsia" w:ascii="方正仿宋_GB2312" w:hAnsi="方正仿宋_GB2312" w:eastAsia="方正仿宋_GB2312" w:cs="方正仿宋_GB2312"/>
          <w:color w:val="000000"/>
          <w:sz w:val="24"/>
          <w:szCs w:val="24"/>
          <w:highlight w:val="none"/>
        </w:rPr>
      </w:r>
      <w:r/>
    </w:p>
    <w:p>
      <w:pPr>
        <w:pStyle w:val="961"/>
        <w:ind w:firstLine="480"/>
        <w:jc w:val="left"/>
        <w:spacing w:line="360" w:lineRule="auto"/>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欢迎贵公司参与南通市政府采购活动！</w:t>
      </w:r>
      <w:r>
        <w:rPr>
          <w:rFonts w:hint="eastAsia" w:ascii="方正仿宋_GB2312" w:hAnsi="方正仿宋_GB2312" w:eastAsia="方正仿宋_GB2312" w:cs="方正仿宋_GB2312"/>
          <w:color w:val="000000"/>
          <w:sz w:val="24"/>
          <w:szCs w:val="24"/>
          <w:highlight w:val="none"/>
        </w:rPr>
      </w:r>
      <w:r/>
    </w:p>
    <w:p>
      <w:pPr>
        <w:pStyle w:val="961"/>
        <w:ind w:firstLine="480"/>
        <w:jc w:val="left"/>
        <w:spacing w:line="360" w:lineRule="auto"/>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政府采购线上合同信用融资和履约保函（保险）是支持企业发展，针对参与政府采购活动的企业融资难、现金流不足等问题推出的一项服务举措。</w:t>
      </w:r>
      <w:r>
        <w:rPr>
          <w:rFonts w:hint="eastAsia" w:ascii="方正仿宋_GB2312" w:hAnsi="方正仿宋_GB2312" w:eastAsia="方正仿宋_GB2312" w:cs="方正仿宋_GB2312"/>
          <w:color w:val="000000"/>
          <w:sz w:val="24"/>
          <w:szCs w:val="24"/>
          <w:highlight w:val="none"/>
        </w:rPr>
      </w:r>
      <w:r/>
    </w:p>
    <w:p>
      <w:pPr>
        <w:pStyle w:val="961"/>
        <w:ind w:firstLine="480"/>
        <w:jc w:val="left"/>
        <w:spacing w:line="360" w:lineRule="auto"/>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贵公司若成为本次政府采购项目的中标（成交）投标人，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方正仿宋_GB2312" w:hAnsi="方正仿宋_GB2312" w:eastAsia="方正仿宋_GB2312" w:cs="方正仿宋_GB2312"/>
          <w:color w:val="000000"/>
          <w:sz w:val="24"/>
          <w:szCs w:val="24"/>
          <w:highlight w:val="none"/>
        </w:rPr>
      </w:r>
      <w:r/>
    </w:p>
    <w:p>
      <w:pPr>
        <w:pStyle w:val="961"/>
        <w:spacing w:line="360" w:lineRule="auto"/>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961"/>
        <w:spacing w:line="360" w:lineRule="auto"/>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961"/>
        <w:contextualSpacing/>
        <w:spacing w:line="360" w:lineRule="auto"/>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rPr>
      </w:r>
      <w:r/>
    </w:p>
    <w:p>
      <w:pPr>
        <w:pStyle w:val="961"/>
        <w:contextualSpacing/>
        <w:ind w:firstLine="562"/>
        <w:spacing w:line="360" w:lineRule="auto"/>
        <w:rPr>
          <w:rFonts w:hint="eastAsia" w:ascii="方正仿宋_GB2312" w:hAnsi="方正仿宋_GB2312" w:eastAsia="方正仿宋_GB2312" w:cs="方正仿宋_GB2312"/>
          <w:b/>
          <w:color w:val="000000"/>
          <w:sz w:val="28"/>
          <w:szCs w:val="28"/>
          <w:highlight w:val="none"/>
        </w:rPr>
      </w:pPr>
      <w:r>
        <w:rPr>
          <w:rFonts w:hint="eastAsia" w:ascii="方正仿宋_GB2312" w:hAnsi="方正仿宋_GB2312" w:eastAsia="方正仿宋_GB2312" w:cs="方正仿宋_GB2312"/>
          <w:b/>
          <w:color w:val="000000"/>
          <w:sz w:val="28"/>
          <w:szCs w:val="28"/>
          <w:highlight w:val="none"/>
        </w:rPr>
      </w:r>
      <w:r/>
    </w:p>
    <w:p>
      <w:pPr>
        <w:pStyle w:val="961"/>
        <w:spacing w:line="360" w:lineRule="auto"/>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sectPr>
      <w:footnotePr/>
      <w:endnotePr/>
      <w:type w:val="nextPage"/>
      <w:pgSz w:w="11906" w:h="16838" w:orient="portrait"/>
      <w:pgMar w:top="1418" w:right="1081"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仿宋_GB2312">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tabs>
        <w:tab w:val="center" w:pos="4153" w:leader="none"/>
        <w:tab w:val="right" w:pos="8306" w:leader="none"/>
      </w:tabs>
      <w:rPr>
        <w:rStyle w:val="1036"/>
      </w:rPr>
      <w:framePr w:wrap="around" w:vAnchor="text" w:hAnchor="margin" w:xAlign="center" w:y="1"/>
    </w:pPr>
    <w:r>
      <w:fldChar w:fldCharType="begin"/>
    </w:r>
    <w:r>
      <w:rPr>
        <w:rStyle w:val="1036"/>
      </w:rPr>
      <w:instrText xml:space="preserve">PAGE  </w:instrText>
    </w:r>
    <w:r>
      <w:fldChar w:fldCharType="separate"/>
    </w:r>
    <w:r>
      <w:rPr>
        <w:rStyle w:val="1036"/>
      </w:rPr>
      <w:t xml:space="preserve">1</w:t>
    </w:r>
    <w:r>
      <w:fldChar w:fldCharType="end"/>
    </w:r>
    <w:r>
      <w:rPr>
        <w:rStyle w:val="1036"/>
      </w:rPr>
    </w:r>
    <w:r/>
  </w:p>
  <w:p>
    <w:pPr>
      <w:pStyle w:val="101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center"/>
      <w:tabs>
        <w:tab w:val="center" w:pos="4153" w:leader="none"/>
        <w:tab w:val="right" w:pos="8306" w:leader="none"/>
      </w:tabs>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010"/>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6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10"/>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6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14935" cy="14795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935" cy="147955"/>
                      </a:xfrm>
                      <a:prstGeom prst="rect">
                        <a:avLst/>
                      </a:prstGeom>
                      <a:noFill/>
                      <a:ln>
                        <a:noFill/>
                      </a:ln>
                    </wps:spPr>
                    <wps:txbx>
                      <w:txbxContent>
                        <w:p>
                          <w:pPr>
                            <w:pStyle w:val="1010"/>
                            <w:tabs>
                              <w:tab w:val="clear" w:pos="4153" w:leader="none"/>
                              <w:tab w:val="clear" w:pos="8306" w:leader="none"/>
                            </w:tabs>
                            <w:rPr>
                              <w:rStyle w:val="1036"/>
                              <w:rFonts w:ascii="宋体" w:hAnsi="宋体"/>
                            </w:rPr>
                          </w:pPr>
                          <w:r>
                            <w:rPr>
                              <w:rFonts w:ascii="宋体" w:hAnsi="宋体"/>
                            </w:rPr>
                            <w:fldChar w:fldCharType="begin"/>
                          </w:r>
                          <w:r>
                            <w:rPr>
                              <w:rStyle w:val="1036"/>
                              <w:rFonts w:ascii="宋体" w:hAnsi="宋体"/>
                            </w:rPr>
                            <w:instrText xml:space="preserve">PAGE  </w:instrText>
                          </w:r>
                          <w:r>
                            <w:rPr>
                              <w:rFonts w:ascii="宋体" w:hAnsi="宋体"/>
                            </w:rPr>
                            <w:fldChar w:fldCharType="separate"/>
                          </w:r>
                          <w:r>
                            <w:rPr>
                              <w:rStyle w:val="1036"/>
                              <w:rFonts w:ascii="宋体" w:hAnsi="宋体"/>
                            </w:rPr>
                            <w:t xml:space="preserve">２５</w:t>
                          </w:r>
                          <w:r>
                            <w:rPr>
                              <w:rFonts w:ascii="宋体" w:hAnsi="宋体"/>
                            </w:rPr>
                            <w:fldChar w:fldCharType="end"/>
                          </w:r>
                          <w:r>
                            <w:rPr>
                              <w:rStyle w:val="1036"/>
                              <w:rFonts w:ascii="宋体" w:hAnsi="宋体"/>
                            </w:rPr>
                          </w:r>
                          <w:r/>
                        </w:p>
                        <w:p>
                          <w:pPr>
                            <w:pStyle w:val="96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isibility:visible;" filled="f" stroked="f">
              <v:textbox inset="0,0,0,0">
                <w:txbxContent>
                  <w:p>
                    <w:pPr>
                      <w:pStyle w:val="1010"/>
                      <w:tabs>
                        <w:tab w:val="clear" w:pos="4153" w:leader="none"/>
                        <w:tab w:val="clear" w:pos="8306" w:leader="none"/>
                      </w:tabs>
                      <w:rPr>
                        <w:rStyle w:val="1036"/>
                        <w:rFonts w:ascii="宋体" w:hAnsi="宋体"/>
                      </w:rPr>
                    </w:pPr>
                    <w:r>
                      <w:rPr>
                        <w:rFonts w:ascii="宋体" w:hAnsi="宋体"/>
                      </w:rPr>
                      <w:fldChar w:fldCharType="begin"/>
                    </w:r>
                    <w:r>
                      <w:rPr>
                        <w:rStyle w:val="1036"/>
                        <w:rFonts w:ascii="宋体" w:hAnsi="宋体"/>
                      </w:rPr>
                      <w:instrText xml:space="preserve">PAGE  </w:instrText>
                    </w:r>
                    <w:r>
                      <w:rPr>
                        <w:rFonts w:ascii="宋体" w:hAnsi="宋体"/>
                      </w:rPr>
                      <w:fldChar w:fldCharType="separate"/>
                    </w:r>
                    <w:r>
                      <w:rPr>
                        <w:rStyle w:val="1036"/>
                        <w:rFonts w:ascii="宋体" w:hAnsi="宋体"/>
                      </w:rPr>
                      <w:t xml:space="preserve">２５</w:t>
                    </w:r>
                    <w:r>
                      <w:rPr>
                        <w:rFonts w:ascii="宋体" w:hAnsi="宋体"/>
                      </w:rPr>
                      <w:fldChar w:fldCharType="end"/>
                    </w:r>
                    <w:r>
                      <w:rPr>
                        <w:rStyle w:val="1036"/>
                        <w:rFonts w:ascii="宋体" w:hAnsi="宋体"/>
                      </w:rPr>
                    </w:r>
                    <w:r/>
                  </w:p>
                  <w:p>
                    <w:pPr>
                      <w:pStyle w:val="961"/>
                    </w:pPr>
                    <w:r/>
                    <w:r/>
                  </w:p>
                </w:txbxContent>
              </v:textbox>
            </v:shape>
          </w:pict>
        </mc:Fallback>
      </mc:AlternateContent>
    </w:r>
    <w:r>
      <w:rPr>
        <w:b/>
        <w:i/>
        <w:sz w:val="20"/>
      </w:rPr>
      <w:t xml:space="preserve"> </w:t>
    </w: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1）"/>
      <w:lvlJc w:val="left"/>
      <w:pPr>
        <w:pStyle w:val="96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pStyle w:val="96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pStyle w:val="96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pStyle w:val="96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chineseCounting"/>
      <w:isLgl w:val="false"/>
      <w:suff w:val="nothing"/>
      <w:lvlText w:val="%1、"/>
      <w:lvlJc w:val="left"/>
      <w:pPr>
        <w:pStyle w:val="96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48"/>
      <w:isLgl w:val="false"/>
      <w:suff w:val="tab"/>
      <w:lvlText w:val="附录%1."/>
      <w:lvlJc w:val="left"/>
      <w:pPr>
        <w:pStyle w:val="96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96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space"/>
      <w:lvlText w:val="第%1章"/>
      <w:lvlJc w:val="left"/>
      <w:pPr>
        <w:pStyle w:val="96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65"/>
      <w:isLgl w:val="false"/>
      <w:suff w:val="tab"/>
      <w:lvlText w:val="%1."/>
      <w:lvlJc w:val="left"/>
      <w:pPr>
        <w:pStyle w:val="961"/>
        <w:ind w:left="709" w:hanging="709"/>
        <w:tabs>
          <w:tab w:val="num" w:pos="709" w:leader="none"/>
        </w:tabs>
      </w:pPr>
      <w:rPr>
        <w:rFonts w:hint="eastAsia"/>
      </w:rPr>
    </w:lvl>
    <w:lvl w:ilvl="1">
      <w:start w:val="1"/>
      <w:numFmt w:val="decimal"/>
      <w:isLgl w:val="false"/>
      <w:suff w:val="tab"/>
      <w:lvlText w:val="%1.%2"/>
      <w:lvlJc w:val="left"/>
      <w:pPr>
        <w:pStyle w:val="961"/>
        <w:ind w:left="709" w:hanging="709"/>
        <w:tabs>
          <w:tab w:val="num" w:pos="709" w:leader="none"/>
        </w:tabs>
      </w:pPr>
      <w:rPr>
        <w:rFonts w:hint="eastAsia"/>
      </w:rPr>
    </w:lvl>
    <w:lvl w:ilvl="2">
      <w:start w:val="1"/>
      <w:numFmt w:val="decimal"/>
      <w:isLgl w:val="false"/>
      <w:suff w:val="tab"/>
      <w:lvlText w:val="%1.%2.%3."/>
      <w:lvlJc w:val="left"/>
      <w:pPr>
        <w:pStyle w:val="961"/>
        <w:ind w:left="425" w:hanging="425"/>
        <w:tabs>
          <w:tab w:val="num" w:pos="425" w:leader="none"/>
        </w:tabs>
      </w:pPr>
      <w:rPr>
        <w:rFonts w:hint="eastAsia"/>
      </w:rPr>
    </w:lvl>
    <w:lvl w:ilvl="3">
      <w:start w:val="1"/>
      <w:numFmt w:val="decimal"/>
      <w:isLgl w:val="false"/>
      <w:suff w:val="tab"/>
      <w:lvlText w:val="%1.%2.%3.%4."/>
      <w:lvlJc w:val="left"/>
      <w:pPr>
        <w:pStyle w:val="961"/>
        <w:ind w:left="851" w:hanging="851"/>
        <w:tabs>
          <w:tab w:val="num" w:pos="851" w:leader="none"/>
        </w:tabs>
      </w:pPr>
      <w:rPr>
        <w:rFonts w:hint="eastAsia"/>
      </w:rPr>
    </w:lvl>
    <w:lvl w:ilvl="4">
      <w:start w:val="1"/>
      <w:numFmt w:val="decimal"/>
      <w:isLgl w:val="false"/>
      <w:suff w:val="tab"/>
      <w:lvlText w:val="%1.%2.%3.%4.%5."/>
      <w:lvlJc w:val="left"/>
      <w:pPr>
        <w:pStyle w:val="961"/>
        <w:ind w:left="992" w:hanging="992"/>
        <w:tabs>
          <w:tab w:val="num" w:pos="992" w:leader="none"/>
        </w:tabs>
      </w:pPr>
      <w:rPr>
        <w:rFonts w:hint="eastAsia"/>
      </w:rPr>
    </w:lvl>
    <w:lvl w:ilvl="5">
      <w:start w:val="1"/>
      <w:numFmt w:val="decimal"/>
      <w:isLgl w:val="false"/>
      <w:suff w:val="tab"/>
      <w:lvlText w:val="%1.%2.%3.%4.%5.%6."/>
      <w:lvlJc w:val="left"/>
      <w:pPr>
        <w:pStyle w:val="961"/>
        <w:ind w:left="1134" w:hanging="1134"/>
        <w:tabs>
          <w:tab w:val="num" w:pos="1134" w:leader="none"/>
        </w:tabs>
      </w:pPr>
      <w:rPr>
        <w:rFonts w:hint="eastAsia"/>
      </w:rPr>
    </w:lvl>
    <w:lvl w:ilvl="6">
      <w:start w:val="1"/>
      <w:numFmt w:val="decimal"/>
      <w:isLgl w:val="false"/>
      <w:suff w:val="tab"/>
      <w:lvlText w:val="%1.%2.%3.%4.%5.%6.%7."/>
      <w:lvlJc w:val="left"/>
      <w:pPr>
        <w:pStyle w:val="961"/>
        <w:ind w:left="1276" w:hanging="1276"/>
        <w:tabs>
          <w:tab w:val="num" w:pos="1276" w:leader="none"/>
        </w:tabs>
      </w:pPr>
      <w:rPr>
        <w:rFonts w:hint="eastAsia"/>
      </w:rPr>
    </w:lvl>
    <w:lvl w:ilvl="7">
      <w:start w:val="1"/>
      <w:numFmt w:val="decimal"/>
      <w:isLgl w:val="false"/>
      <w:suff w:val="tab"/>
      <w:lvlText w:val="%1.%2.%3.%4.%5.%6.%7.%8."/>
      <w:lvlJc w:val="left"/>
      <w:pPr>
        <w:pStyle w:val="961"/>
        <w:ind w:left="1418" w:hanging="1418"/>
        <w:tabs>
          <w:tab w:val="num" w:pos="1418" w:leader="none"/>
        </w:tabs>
      </w:pPr>
      <w:rPr>
        <w:rFonts w:hint="eastAsia"/>
      </w:rPr>
    </w:lvl>
    <w:lvl w:ilvl="8">
      <w:start w:val="1"/>
      <w:numFmt w:val="decimal"/>
      <w:isLgl w:val="false"/>
      <w:suff w:val="tab"/>
      <w:lvlText w:val="%1.%2.%3.%4.%5.%6.%7.%8.%9."/>
      <w:lvlJc w:val="left"/>
      <w:pPr>
        <w:pStyle w:val="961"/>
        <w:ind w:left="1559" w:hanging="1559"/>
        <w:tabs>
          <w:tab w:val="num" w:pos="1559" w:leader="none"/>
        </w:tabs>
      </w:pPr>
      <w:rPr>
        <w:rFonts w:hint="eastAsia"/>
      </w:rPr>
    </w:lvl>
  </w:abstractNum>
  <w:abstractNum w:abstractNumId="9">
    <w:multiLevelType w:val="hybridMultilevel"/>
    <w:lvl w:ilvl="0">
      <w:start w:val="1"/>
      <w:numFmt w:val="chineseCountingThousand"/>
      <w:isLgl w:val="false"/>
      <w:suff w:val="nothing"/>
      <w:lvlText w:val="第%1章 "/>
      <w:lvlJc w:val="left"/>
      <w:pPr>
        <w:pStyle w:val="961"/>
        <w:ind w:left="0" w:firstLine="0"/>
      </w:pPr>
      <w:rPr>
        <w:rFonts w:hint="eastAsia"/>
      </w:rPr>
    </w:lvl>
    <w:lvl w:ilvl="1">
      <w:start w:val="1"/>
      <w:numFmt w:val="decimal"/>
      <w:isLgl w:val="false"/>
      <w:suff w:val="nothing"/>
      <w:lvlText w:val="%2、"/>
      <w:lvlJc w:val="left"/>
      <w:pPr>
        <w:pStyle w:val="961"/>
        <w:ind w:left="0" w:firstLine="0"/>
      </w:pPr>
      <w:rPr>
        <w:rFonts w:hint="eastAsia"/>
      </w:rPr>
    </w:lvl>
    <w:lvl w:ilvl="2">
      <w:start w:val="1"/>
      <w:numFmt w:val="decimal"/>
      <w:isLgl w:val="false"/>
      <w:suff w:val="nothing"/>
      <w:lvlText w:val="%2.%3 "/>
      <w:lvlJc w:val="left"/>
      <w:pPr>
        <w:pStyle w:val="961"/>
        <w:ind w:left="0" w:firstLine="0"/>
      </w:pPr>
      <w:rPr>
        <w:rFonts w:hint="eastAsia"/>
      </w:rPr>
    </w:lvl>
    <w:lvl w:ilvl="3">
      <w:start w:val="1"/>
      <w:numFmt w:val="decimal"/>
      <w:isLgl w:val="false"/>
      <w:suff w:val="nothing"/>
      <w:lvlText w:val="%2.%3.%4 "/>
      <w:lvlJc w:val="left"/>
      <w:pPr>
        <w:pStyle w:val="961"/>
        <w:ind w:left="0" w:firstLine="0"/>
      </w:pPr>
      <w:rPr>
        <w:rFonts w:hint="eastAsia"/>
      </w:rPr>
    </w:lvl>
    <w:lvl w:ilvl="4">
      <w:start w:val="1"/>
      <w:numFmt w:val="decimal"/>
      <w:isLgl w:val="false"/>
      <w:suff w:val="nothing"/>
      <w:lvlText w:val="%2.%3.%4.%5 "/>
      <w:lvlJc w:val="left"/>
      <w:pPr>
        <w:pStyle w:val="961"/>
        <w:ind w:left="0" w:firstLine="0"/>
      </w:pPr>
      <w:rPr>
        <w:rFonts w:hint="eastAsia"/>
      </w:rPr>
    </w:lvl>
    <w:lvl w:ilvl="5">
      <w:start w:val="1"/>
      <w:numFmt w:val="decimal"/>
      <w:pStyle w:val="967"/>
      <w:isLgl w:val="false"/>
      <w:suff w:val="nothing"/>
      <w:lvlText w:val=""/>
      <w:lvlJc w:val="left"/>
      <w:pPr>
        <w:pStyle w:val="961"/>
        <w:ind w:left="0" w:firstLine="0"/>
      </w:pPr>
      <w:rPr>
        <w:rFonts w:hint="eastAsia"/>
      </w:rPr>
    </w:lvl>
    <w:lvl w:ilvl="6">
      <w:start w:val="1"/>
      <w:numFmt w:val="decimal"/>
      <w:pStyle w:val="968"/>
      <w:isLgl w:val="false"/>
      <w:suff w:val="nothing"/>
      <w:lvlText w:val=""/>
      <w:lvlJc w:val="left"/>
      <w:pPr>
        <w:pStyle w:val="961"/>
        <w:ind w:left="0" w:firstLine="0"/>
      </w:pPr>
      <w:rPr>
        <w:rFonts w:hint="eastAsia"/>
      </w:rPr>
    </w:lvl>
    <w:lvl w:ilvl="7">
      <w:start w:val="1"/>
      <w:numFmt w:val="decimal"/>
      <w:pStyle w:val="969"/>
      <w:isLgl w:val="false"/>
      <w:suff w:val="nothing"/>
      <w:lvlText w:val=""/>
      <w:lvlJc w:val="left"/>
      <w:pPr>
        <w:pStyle w:val="961"/>
        <w:ind w:left="0" w:firstLine="0"/>
      </w:pPr>
      <w:rPr>
        <w:rFonts w:hint="eastAsia"/>
      </w:rPr>
    </w:lvl>
    <w:lvl w:ilvl="8">
      <w:start w:val="1"/>
      <w:numFmt w:val="decimal"/>
      <w:pStyle w:val="970"/>
      <w:isLgl w:val="false"/>
      <w:suff w:val="nothing"/>
      <w:lvlText w:val=""/>
      <w:lvlJc w:val="left"/>
      <w:pPr>
        <w:pStyle w:val="961"/>
        <w:ind w:left="0" w:firstLine="0"/>
      </w:pPr>
      <w:rPr>
        <w:rFonts w:hint="eastAsia"/>
      </w:rPr>
    </w:lvl>
  </w:abstractNum>
  <w:num w:numId="1">
    <w:abstractNumId w:val="9"/>
  </w:num>
  <w:num w:numId="2">
    <w:abstractNumId w:val="5"/>
  </w:num>
  <w:num w:numId="3">
    <w:abstractNumId w:val="8"/>
  </w:num>
  <w:num w:numId="4">
    <w:abstractNumId w:val="1"/>
  </w:num>
  <w:num w:numId="5">
    <w:abstractNumId w:val="3"/>
  </w:num>
  <w:num w:numId="6">
    <w:abstractNumId w:val="2"/>
  </w:num>
  <w:num w:numId="7">
    <w:abstractNumId w:val="4"/>
  </w:num>
  <w:num w:numId="8">
    <w:abstractNumId w:val="7"/>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name w:val="Heading 1"/>
    <w:basedOn w:val="961"/>
    <w:next w:val="961"/>
    <w:link w:val="784"/>
    <w:uiPriority w:val="9"/>
    <w:qFormat/>
    <w:pPr>
      <w:keepLines/>
      <w:keepNext/>
      <w:spacing w:before="480" w:after="200"/>
      <w:outlineLvl w:val="0"/>
    </w:pPr>
    <w:rPr>
      <w:rFonts w:ascii="Arial" w:hAnsi="Arial" w:eastAsia="Arial" w:cs="Arial"/>
      <w:sz w:val="40"/>
      <w:szCs w:val="40"/>
    </w:rPr>
  </w:style>
  <w:style w:type="character" w:styleId="784">
    <w:name w:val="Heading 1 Char"/>
    <w:link w:val="783"/>
    <w:uiPriority w:val="9"/>
    <w:rPr>
      <w:rFonts w:ascii="Arial" w:hAnsi="Arial" w:eastAsia="Arial" w:cs="Arial"/>
      <w:sz w:val="40"/>
      <w:szCs w:val="40"/>
    </w:rPr>
  </w:style>
  <w:style w:type="paragraph" w:styleId="785">
    <w:name w:val="Heading 2"/>
    <w:basedOn w:val="961"/>
    <w:next w:val="961"/>
    <w:link w:val="786"/>
    <w:uiPriority w:val="9"/>
    <w:unhideWhenUsed/>
    <w:qFormat/>
    <w:pPr>
      <w:keepLines/>
      <w:keepNext/>
      <w:spacing w:before="360" w:after="200"/>
      <w:outlineLvl w:val="1"/>
    </w:pPr>
    <w:rPr>
      <w:rFonts w:ascii="Arial" w:hAnsi="Arial" w:eastAsia="Arial" w:cs="Arial"/>
      <w:sz w:val="34"/>
    </w:rPr>
  </w:style>
  <w:style w:type="character" w:styleId="786">
    <w:name w:val="Heading 2 Char"/>
    <w:link w:val="785"/>
    <w:uiPriority w:val="9"/>
    <w:rPr>
      <w:rFonts w:ascii="Arial" w:hAnsi="Arial" w:eastAsia="Arial" w:cs="Arial"/>
      <w:sz w:val="34"/>
    </w:rPr>
  </w:style>
  <w:style w:type="paragraph" w:styleId="787">
    <w:name w:val="Heading 3"/>
    <w:basedOn w:val="961"/>
    <w:next w:val="961"/>
    <w:link w:val="788"/>
    <w:uiPriority w:val="9"/>
    <w:unhideWhenUsed/>
    <w:qFormat/>
    <w:pPr>
      <w:keepLines/>
      <w:keepNext/>
      <w:spacing w:before="320" w:after="200"/>
      <w:outlineLvl w:val="2"/>
    </w:pPr>
    <w:rPr>
      <w:rFonts w:ascii="Arial" w:hAnsi="Arial" w:eastAsia="Arial" w:cs="Arial"/>
      <w:sz w:val="30"/>
      <w:szCs w:val="30"/>
    </w:rPr>
  </w:style>
  <w:style w:type="character" w:styleId="788">
    <w:name w:val="Heading 3 Char"/>
    <w:link w:val="787"/>
    <w:uiPriority w:val="9"/>
    <w:rPr>
      <w:rFonts w:ascii="Arial" w:hAnsi="Arial" w:eastAsia="Arial" w:cs="Arial"/>
      <w:sz w:val="30"/>
      <w:szCs w:val="30"/>
    </w:rPr>
  </w:style>
  <w:style w:type="paragraph" w:styleId="789">
    <w:name w:val="Heading 4"/>
    <w:basedOn w:val="961"/>
    <w:next w:val="961"/>
    <w:link w:val="790"/>
    <w:uiPriority w:val="9"/>
    <w:unhideWhenUsed/>
    <w:qFormat/>
    <w:pPr>
      <w:keepLines/>
      <w:keepNext/>
      <w:spacing w:before="320" w:after="200"/>
      <w:outlineLvl w:val="3"/>
    </w:pPr>
    <w:rPr>
      <w:rFonts w:ascii="Arial" w:hAnsi="Arial" w:eastAsia="Arial" w:cs="Arial"/>
      <w:b/>
      <w:bCs/>
      <w:sz w:val="26"/>
      <w:szCs w:val="26"/>
    </w:rPr>
  </w:style>
  <w:style w:type="character" w:styleId="790">
    <w:name w:val="Heading 4 Char"/>
    <w:link w:val="789"/>
    <w:uiPriority w:val="9"/>
    <w:rPr>
      <w:rFonts w:ascii="Arial" w:hAnsi="Arial" w:eastAsia="Arial" w:cs="Arial"/>
      <w:b/>
      <w:bCs/>
      <w:sz w:val="26"/>
      <w:szCs w:val="26"/>
    </w:rPr>
  </w:style>
  <w:style w:type="paragraph" w:styleId="791">
    <w:name w:val="Heading 5"/>
    <w:basedOn w:val="961"/>
    <w:next w:val="961"/>
    <w:link w:val="792"/>
    <w:uiPriority w:val="9"/>
    <w:unhideWhenUsed/>
    <w:qFormat/>
    <w:pPr>
      <w:keepLines/>
      <w:keepNext/>
      <w:spacing w:before="320" w:after="200"/>
      <w:outlineLvl w:val="4"/>
    </w:pPr>
    <w:rPr>
      <w:rFonts w:ascii="Arial" w:hAnsi="Arial" w:eastAsia="Arial" w:cs="Arial"/>
      <w:b/>
      <w:bCs/>
      <w:sz w:val="24"/>
      <w:szCs w:val="24"/>
    </w:rPr>
  </w:style>
  <w:style w:type="character" w:styleId="792">
    <w:name w:val="Heading 5 Char"/>
    <w:link w:val="791"/>
    <w:uiPriority w:val="9"/>
    <w:rPr>
      <w:rFonts w:ascii="Arial" w:hAnsi="Arial" w:eastAsia="Arial" w:cs="Arial"/>
      <w:b/>
      <w:bCs/>
      <w:sz w:val="24"/>
      <w:szCs w:val="24"/>
    </w:rPr>
  </w:style>
  <w:style w:type="paragraph" w:styleId="793">
    <w:name w:val="Heading 6"/>
    <w:basedOn w:val="961"/>
    <w:next w:val="961"/>
    <w:link w:val="794"/>
    <w:uiPriority w:val="9"/>
    <w:unhideWhenUsed/>
    <w:qFormat/>
    <w:pPr>
      <w:keepLines/>
      <w:keepNext/>
      <w:spacing w:before="320" w:after="200"/>
      <w:outlineLvl w:val="5"/>
    </w:pPr>
    <w:rPr>
      <w:rFonts w:ascii="Arial" w:hAnsi="Arial" w:eastAsia="Arial" w:cs="Arial"/>
      <w:b/>
      <w:bCs/>
      <w:sz w:val="22"/>
      <w:szCs w:val="22"/>
    </w:rPr>
  </w:style>
  <w:style w:type="character" w:styleId="794">
    <w:name w:val="Heading 6 Char"/>
    <w:link w:val="793"/>
    <w:uiPriority w:val="9"/>
    <w:rPr>
      <w:rFonts w:ascii="Arial" w:hAnsi="Arial" w:eastAsia="Arial" w:cs="Arial"/>
      <w:b/>
      <w:bCs/>
      <w:sz w:val="22"/>
      <w:szCs w:val="22"/>
    </w:rPr>
  </w:style>
  <w:style w:type="paragraph" w:styleId="795">
    <w:name w:val="Heading 7"/>
    <w:basedOn w:val="961"/>
    <w:next w:val="961"/>
    <w:link w:val="796"/>
    <w:uiPriority w:val="9"/>
    <w:unhideWhenUsed/>
    <w:qFormat/>
    <w:pPr>
      <w:keepLines/>
      <w:keepNext/>
      <w:spacing w:before="320" w:after="200"/>
      <w:outlineLvl w:val="6"/>
    </w:pPr>
    <w:rPr>
      <w:rFonts w:ascii="Arial" w:hAnsi="Arial" w:eastAsia="Arial" w:cs="Arial"/>
      <w:b/>
      <w:bCs/>
      <w:i/>
      <w:iCs/>
      <w:sz w:val="22"/>
      <w:szCs w:val="22"/>
    </w:rPr>
  </w:style>
  <w:style w:type="character" w:styleId="796">
    <w:name w:val="Heading 7 Char"/>
    <w:link w:val="795"/>
    <w:uiPriority w:val="9"/>
    <w:rPr>
      <w:rFonts w:ascii="Arial" w:hAnsi="Arial" w:eastAsia="Arial" w:cs="Arial"/>
      <w:b/>
      <w:bCs/>
      <w:i/>
      <w:iCs/>
      <w:sz w:val="22"/>
      <w:szCs w:val="22"/>
    </w:rPr>
  </w:style>
  <w:style w:type="paragraph" w:styleId="797">
    <w:name w:val="Heading 8"/>
    <w:basedOn w:val="961"/>
    <w:next w:val="961"/>
    <w:link w:val="798"/>
    <w:uiPriority w:val="9"/>
    <w:unhideWhenUsed/>
    <w:qFormat/>
    <w:pPr>
      <w:keepLines/>
      <w:keepNext/>
      <w:spacing w:before="320" w:after="200"/>
      <w:outlineLvl w:val="7"/>
    </w:pPr>
    <w:rPr>
      <w:rFonts w:ascii="Arial" w:hAnsi="Arial" w:eastAsia="Arial" w:cs="Arial"/>
      <w:i/>
      <w:iCs/>
      <w:sz w:val="22"/>
      <w:szCs w:val="22"/>
    </w:rPr>
  </w:style>
  <w:style w:type="character" w:styleId="798">
    <w:name w:val="Heading 8 Char"/>
    <w:link w:val="797"/>
    <w:uiPriority w:val="9"/>
    <w:rPr>
      <w:rFonts w:ascii="Arial" w:hAnsi="Arial" w:eastAsia="Arial" w:cs="Arial"/>
      <w:i/>
      <w:iCs/>
      <w:sz w:val="22"/>
      <w:szCs w:val="22"/>
    </w:rPr>
  </w:style>
  <w:style w:type="paragraph" w:styleId="799">
    <w:name w:val="Heading 9"/>
    <w:basedOn w:val="961"/>
    <w:next w:val="961"/>
    <w:link w:val="800"/>
    <w:uiPriority w:val="9"/>
    <w:unhideWhenUsed/>
    <w:qFormat/>
    <w:pPr>
      <w:keepLines/>
      <w:keepNext/>
      <w:spacing w:before="320" w:after="200"/>
      <w:outlineLvl w:val="8"/>
    </w:pPr>
    <w:rPr>
      <w:rFonts w:ascii="Arial" w:hAnsi="Arial" w:eastAsia="Arial" w:cs="Arial"/>
      <w:i/>
      <w:iCs/>
      <w:sz w:val="21"/>
      <w:szCs w:val="21"/>
    </w:rPr>
  </w:style>
  <w:style w:type="character" w:styleId="800">
    <w:name w:val="Heading 9 Char"/>
    <w:link w:val="799"/>
    <w:uiPriority w:val="9"/>
    <w:rPr>
      <w:rFonts w:ascii="Arial" w:hAnsi="Arial" w:eastAsia="Arial" w:cs="Arial"/>
      <w:i/>
      <w:iCs/>
      <w:sz w:val="21"/>
      <w:szCs w:val="21"/>
    </w:rPr>
  </w:style>
  <w:style w:type="paragraph" w:styleId="801">
    <w:name w:val="List Paragraph"/>
    <w:basedOn w:val="961"/>
    <w:uiPriority w:val="34"/>
    <w:qFormat/>
    <w:pPr>
      <w:contextualSpacing/>
      <w:ind w:left="720"/>
    </w:pPr>
  </w:style>
  <w:style w:type="paragraph" w:styleId="802">
    <w:name w:val="No Spacing"/>
    <w:uiPriority w:val="1"/>
    <w:qFormat/>
    <w:pPr>
      <w:spacing w:before="0" w:after="0" w:line="240" w:lineRule="auto"/>
    </w:pPr>
  </w:style>
  <w:style w:type="paragraph" w:styleId="803">
    <w:name w:val="Title"/>
    <w:basedOn w:val="961"/>
    <w:next w:val="961"/>
    <w:link w:val="804"/>
    <w:uiPriority w:val="10"/>
    <w:qFormat/>
    <w:pPr>
      <w:contextualSpacing/>
      <w:spacing w:before="300" w:after="200"/>
    </w:pPr>
    <w:rPr>
      <w:sz w:val="48"/>
      <w:szCs w:val="48"/>
    </w:rPr>
  </w:style>
  <w:style w:type="character" w:styleId="804">
    <w:name w:val="Title Char"/>
    <w:link w:val="803"/>
    <w:uiPriority w:val="10"/>
    <w:rPr>
      <w:sz w:val="48"/>
      <w:szCs w:val="48"/>
    </w:rPr>
  </w:style>
  <w:style w:type="paragraph" w:styleId="805">
    <w:name w:val="Subtitle"/>
    <w:basedOn w:val="961"/>
    <w:next w:val="961"/>
    <w:link w:val="806"/>
    <w:uiPriority w:val="11"/>
    <w:qFormat/>
    <w:pPr>
      <w:spacing w:before="200" w:after="200"/>
    </w:pPr>
    <w:rPr>
      <w:sz w:val="24"/>
      <w:szCs w:val="24"/>
    </w:rPr>
  </w:style>
  <w:style w:type="character" w:styleId="806">
    <w:name w:val="Subtitle Char"/>
    <w:link w:val="805"/>
    <w:uiPriority w:val="11"/>
    <w:rPr>
      <w:sz w:val="24"/>
      <w:szCs w:val="24"/>
    </w:rPr>
  </w:style>
  <w:style w:type="paragraph" w:styleId="807">
    <w:name w:val="Quote"/>
    <w:basedOn w:val="961"/>
    <w:next w:val="961"/>
    <w:link w:val="808"/>
    <w:uiPriority w:val="29"/>
    <w:qFormat/>
    <w:pPr>
      <w:ind w:left="720" w:right="720"/>
    </w:pPr>
    <w:rPr>
      <w:i/>
    </w:rPr>
  </w:style>
  <w:style w:type="character" w:styleId="808">
    <w:name w:val="Quote Char"/>
    <w:link w:val="807"/>
    <w:uiPriority w:val="29"/>
    <w:rPr>
      <w:i/>
    </w:rPr>
  </w:style>
  <w:style w:type="paragraph" w:styleId="809">
    <w:name w:val="Intense Quote"/>
    <w:basedOn w:val="961"/>
    <w:next w:val="961"/>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name w:val="Intense Quote Char"/>
    <w:link w:val="809"/>
    <w:uiPriority w:val="30"/>
    <w:rPr>
      <w:i/>
    </w:rPr>
  </w:style>
  <w:style w:type="paragraph" w:styleId="811">
    <w:name w:val="Header"/>
    <w:basedOn w:val="961"/>
    <w:link w:val="812"/>
    <w:uiPriority w:val="99"/>
    <w:unhideWhenUsed/>
    <w:pPr>
      <w:spacing w:after="0" w:line="240" w:lineRule="auto"/>
      <w:tabs>
        <w:tab w:val="center" w:pos="7143" w:leader="none"/>
        <w:tab w:val="right" w:pos="14287" w:leader="none"/>
      </w:tabs>
    </w:pPr>
  </w:style>
  <w:style w:type="character" w:styleId="812">
    <w:name w:val="Header Char"/>
    <w:link w:val="811"/>
    <w:uiPriority w:val="99"/>
  </w:style>
  <w:style w:type="paragraph" w:styleId="813">
    <w:name w:val="Footer"/>
    <w:basedOn w:val="961"/>
    <w:link w:val="816"/>
    <w:uiPriority w:val="99"/>
    <w:unhideWhenUsed/>
    <w:pPr>
      <w:spacing w:after="0" w:line="240" w:lineRule="auto"/>
      <w:tabs>
        <w:tab w:val="center" w:pos="7143" w:leader="none"/>
        <w:tab w:val="right" w:pos="14287" w:leader="none"/>
      </w:tabs>
    </w:pPr>
  </w:style>
  <w:style w:type="character" w:styleId="814">
    <w:name w:val="Footer Char"/>
    <w:link w:val="813"/>
    <w:uiPriority w:val="99"/>
  </w:style>
  <w:style w:type="paragraph" w:styleId="815">
    <w:name w:val="Caption"/>
    <w:basedOn w:val="961"/>
    <w:next w:val="961"/>
    <w:uiPriority w:val="35"/>
    <w:semiHidden/>
    <w:unhideWhenUsed/>
    <w:qFormat/>
    <w:pPr>
      <w:spacing w:line="276" w:lineRule="auto"/>
    </w:pPr>
    <w:rPr>
      <w:b/>
      <w:bCs/>
      <w:color w:val="4f81bd" w:themeColor="accent1"/>
      <w:sz w:val="18"/>
      <w:szCs w:val="18"/>
    </w:rPr>
  </w:style>
  <w:style w:type="character" w:styleId="816">
    <w:name w:val="Caption Char"/>
    <w:basedOn w:val="815"/>
    <w:link w:val="813"/>
    <w:uiPriority w:val="99"/>
  </w:style>
  <w:style w:type="table" w:styleId="81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3">
    <w:name w:val="Hyperlink"/>
    <w:uiPriority w:val="99"/>
    <w:unhideWhenUsed/>
    <w:rPr>
      <w:color w:val="0000ff" w:themeColor="hyperlink"/>
      <w:u w:val="single"/>
    </w:rPr>
  </w:style>
  <w:style w:type="paragraph" w:styleId="944">
    <w:name w:val="footnote text"/>
    <w:basedOn w:val="961"/>
    <w:link w:val="945"/>
    <w:uiPriority w:val="99"/>
    <w:semiHidden/>
    <w:unhideWhenUsed/>
    <w:pPr>
      <w:spacing w:after="40" w:line="240" w:lineRule="auto"/>
    </w:pPr>
    <w:rPr>
      <w:sz w:val="18"/>
    </w:rPr>
  </w:style>
  <w:style w:type="character" w:styleId="945">
    <w:name w:val="Footnote Text Char"/>
    <w:link w:val="944"/>
    <w:uiPriority w:val="99"/>
    <w:rPr>
      <w:sz w:val="18"/>
    </w:rPr>
  </w:style>
  <w:style w:type="character" w:styleId="946">
    <w:name w:val="footnote reference"/>
    <w:uiPriority w:val="99"/>
    <w:unhideWhenUsed/>
    <w:rPr>
      <w:vertAlign w:val="superscript"/>
    </w:rPr>
  </w:style>
  <w:style w:type="paragraph" w:styleId="947">
    <w:name w:val="endnote text"/>
    <w:basedOn w:val="961"/>
    <w:link w:val="948"/>
    <w:uiPriority w:val="99"/>
    <w:semiHidden/>
    <w:unhideWhenUsed/>
    <w:pPr>
      <w:spacing w:after="0" w:line="240" w:lineRule="auto"/>
    </w:pPr>
    <w:rPr>
      <w:sz w:val="20"/>
    </w:rPr>
  </w:style>
  <w:style w:type="character" w:styleId="948">
    <w:name w:val="Endnote Text Char"/>
    <w:link w:val="947"/>
    <w:uiPriority w:val="99"/>
    <w:rPr>
      <w:sz w:val="20"/>
    </w:rPr>
  </w:style>
  <w:style w:type="character" w:styleId="949">
    <w:name w:val="endnote reference"/>
    <w:uiPriority w:val="99"/>
    <w:semiHidden/>
    <w:unhideWhenUsed/>
    <w:rPr>
      <w:vertAlign w:val="superscript"/>
    </w:rPr>
  </w:style>
  <w:style w:type="paragraph" w:styleId="950">
    <w:name w:val="toc 1"/>
    <w:basedOn w:val="961"/>
    <w:next w:val="961"/>
    <w:uiPriority w:val="39"/>
    <w:unhideWhenUsed/>
    <w:pPr>
      <w:ind w:left="0" w:right="0" w:firstLine="0"/>
      <w:spacing w:after="57"/>
    </w:pPr>
  </w:style>
  <w:style w:type="paragraph" w:styleId="951">
    <w:name w:val="toc 2"/>
    <w:basedOn w:val="961"/>
    <w:next w:val="961"/>
    <w:uiPriority w:val="39"/>
    <w:unhideWhenUsed/>
    <w:pPr>
      <w:ind w:left="283" w:right="0" w:firstLine="0"/>
      <w:spacing w:after="57"/>
    </w:pPr>
  </w:style>
  <w:style w:type="paragraph" w:styleId="952">
    <w:name w:val="toc 3"/>
    <w:basedOn w:val="961"/>
    <w:next w:val="961"/>
    <w:uiPriority w:val="39"/>
    <w:unhideWhenUsed/>
    <w:pPr>
      <w:ind w:left="567" w:right="0" w:firstLine="0"/>
      <w:spacing w:after="57"/>
    </w:pPr>
  </w:style>
  <w:style w:type="paragraph" w:styleId="953">
    <w:name w:val="toc 4"/>
    <w:basedOn w:val="961"/>
    <w:next w:val="961"/>
    <w:uiPriority w:val="39"/>
    <w:unhideWhenUsed/>
    <w:pPr>
      <w:ind w:left="850" w:right="0" w:firstLine="0"/>
      <w:spacing w:after="57"/>
    </w:pPr>
  </w:style>
  <w:style w:type="paragraph" w:styleId="954">
    <w:name w:val="toc 5"/>
    <w:basedOn w:val="961"/>
    <w:next w:val="961"/>
    <w:uiPriority w:val="39"/>
    <w:unhideWhenUsed/>
    <w:pPr>
      <w:ind w:left="1134" w:right="0" w:firstLine="0"/>
      <w:spacing w:after="57"/>
    </w:pPr>
  </w:style>
  <w:style w:type="paragraph" w:styleId="955">
    <w:name w:val="toc 6"/>
    <w:basedOn w:val="961"/>
    <w:next w:val="961"/>
    <w:uiPriority w:val="39"/>
    <w:unhideWhenUsed/>
    <w:pPr>
      <w:ind w:left="1417" w:right="0" w:firstLine="0"/>
      <w:spacing w:after="57"/>
    </w:pPr>
  </w:style>
  <w:style w:type="paragraph" w:styleId="956">
    <w:name w:val="toc 7"/>
    <w:basedOn w:val="961"/>
    <w:next w:val="961"/>
    <w:uiPriority w:val="39"/>
    <w:unhideWhenUsed/>
    <w:pPr>
      <w:ind w:left="1701" w:right="0" w:firstLine="0"/>
      <w:spacing w:after="57"/>
    </w:pPr>
  </w:style>
  <w:style w:type="paragraph" w:styleId="957">
    <w:name w:val="toc 8"/>
    <w:basedOn w:val="961"/>
    <w:next w:val="961"/>
    <w:uiPriority w:val="39"/>
    <w:unhideWhenUsed/>
    <w:pPr>
      <w:ind w:left="1984" w:right="0" w:firstLine="0"/>
      <w:spacing w:after="57"/>
    </w:pPr>
  </w:style>
  <w:style w:type="paragraph" w:styleId="958">
    <w:name w:val="toc 9"/>
    <w:basedOn w:val="961"/>
    <w:next w:val="961"/>
    <w:uiPriority w:val="39"/>
    <w:unhideWhenUsed/>
    <w:pPr>
      <w:ind w:left="2268" w:right="0" w:firstLine="0"/>
      <w:spacing w:after="57"/>
    </w:pPr>
  </w:style>
  <w:style w:type="paragraph" w:styleId="959">
    <w:name w:val="TOC Heading"/>
    <w:uiPriority w:val="39"/>
    <w:unhideWhenUsed/>
  </w:style>
  <w:style w:type="paragraph" w:styleId="960">
    <w:name w:val="table of figures"/>
    <w:basedOn w:val="961"/>
    <w:next w:val="961"/>
    <w:uiPriority w:val="99"/>
    <w:unhideWhenUsed/>
    <w:pPr>
      <w:spacing w:after="0" w:afterAutospacing="0"/>
    </w:pPr>
  </w:style>
  <w:style w:type="paragraph" w:styleId="961" w:default="1">
    <w:name w:val="Normal"/>
    <w:next w:val="973"/>
    <w:link w:val="961"/>
    <w:qFormat/>
    <w:pPr>
      <w:jc w:val="both"/>
      <w:widowControl w:val="off"/>
    </w:pPr>
    <w:rPr>
      <w:sz w:val="21"/>
      <w:szCs w:val="22"/>
      <w:lang w:val="en-US" w:eastAsia="zh-CN" w:bidi="ar-SA"/>
    </w:rPr>
  </w:style>
  <w:style w:type="paragraph" w:styleId="962">
    <w:name w:val="标题 1"/>
    <w:basedOn w:val="961"/>
    <w:next w:val="961"/>
    <w:link w:val="976"/>
    <w:qFormat/>
    <w:pPr>
      <w:jc w:val="center"/>
      <w:keepNext/>
      <w:outlineLvl w:val="0"/>
    </w:pPr>
    <w:rPr>
      <w:rFonts w:ascii="楷体_GB2312" w:hAnsi="Times New Roman" w:eastAsia="楷体_GB2312" w:cs="Times New Roman"/>
      <w:sz w:val="28"/>
      <w:szCs w:val="28"/>
    </w:rPr>
  </w:style>
  <w:style w:type="paragraph" w:styleId="963">
    <w:name w:val="标题 2"/>
    <w:basedOn w:val="961"/>
    <w:next w:val="978"/>
    <w:link w:val="977"/>
    <w:qFormat/>
    <w:pPr>
      <w:jc w:val="center"/>
      <w:keepLines/>
      <w:keepNext/>
      <w:spacing w:before="260" w:after="260" w:line="416" w:lineRule="auto"/>
      <w:outlineLvl w:val="1"/>
    </w:pPr>
    <w:rPr>
      <w:rFonts w:ascii="Arial" w:hAnsi="Arial" w:eastAsia="幼圆" w:cs="Arial"/>
      <w:b/>
      <w:bCs/>
      <w:sz w:val="44"/>
      <w:szCs w:val="44"/>
    </w:rPr>
  </w:style>
  <w:style w:type="paragraph" w:styleId="964">
    <w:name w:val="标题 3"/>
    <w:basedOn w:val="961"/>
    <w:next w:val="978"/>
    <w:link w:val="98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65">
    <w:name w:val="标题 4"/>
    <w:basedOn w:val="961"/>
    <w:next w:val="978"/>
    <w:link w:val="981"/>
    <w:qFormat/>
    <w:pPr>
      <w:keepLines/>
      <w:keepNext/>
      <w:spacing w:before="280" w:after="290" w:line="376" w:lineRule="auto"/>
      <w:outlineLvl w:val="3"/>
    </w:pPr>
    <w:rPr>
      <w:rFonts w:ascii="Arial" w:hAnsi="Arial" w:eastAsia="黑体" w:cs="Arial"/>
      <w:b/>
      <w:bCs/>
      <w:sz w:val="28"/>
      <w:szCs w:val="28"/>
    </w:rPr>
  </w:style>
  <w:style w:type="paragraph" w:styleId="966">
    <w:name w:val="标题 5"/>
    <w:basedOn w:val="961"/>
    <w:next w:val="978"/>
    <w:link w:val="982"/>
    <w:qFormat/>
    <w:pPr>
      <w:keepNext/>
      <w:outlineLvl w:val="4"/>
    </w:pPr>
    <w:rPr>
      <w:rFonts w:ascii="宋体" w:hAnsi="Times New Roman" w:eastAsia="宋体" w:cs="Times New Roman"/>
      <w:color w:val="000000"/>
      <w:sz w:val="28"/>
      <w:szCs w:val="28"/>
    </w:rPr>
  </w:style>
  <w:style w:type="paragraph" w:styleId="967">
    <w:name w:val="标题 6"/>
    <w:basedOn w:val="961"/>
    <w:next w:val="961"/>
    <w:link w:val="98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68">
    <w:name w:val="标题 7"/>
    <w:basedOn w:val="961"/>
    <w:next w:val="961"/>
    <w:link w:val="98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69">
    <w:name w:val="标题 8"/>
    <w:basedOn w:val="961"/>
    <w:next w:val="961"/>
    <w:link w:val="98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70">
    <w:name w:val="标题 9"/>
    <w:basedOn w:val="961"/>
    <w:next w:val="961"/>
    <w:link w:val="986"/>
    <w:qFormat/>
    <w:pPr>
      <w:numPr>
        <w:ilvl w:val="8"/>
        <w:numId w:val="1"/>
      </w:numPr>
      <w:keepLines/>
      <w:keepNext/>
      <w:spacing w:before="240" w:after="64" w:line="320" w:lineRule="auto"/>
      <w:outlineLvl w:val="8"/>
    </w:pPr>
    <w:rPr>
      <w:rFonts w:ascii="Arial" w:hAnsi="Arial" w:eastAsia="黑体" w:cs="Times New Roman"/>
      <w:szCs w:val="21"/>
    </w:rPr>
  </w:style>
  <w:style w:type="character" w:styleId="971">
    <w:name w:val="默认段落字体"/>
    <w:next w:val="971"/>
    <w:link w:val="961"/>
    <w:uiPriority w:val="1"/>
    <w:unhideWhenUsed/>
  </w:style>
  <w:style w:type="table" w:styleId="972">
    <w:name w:val="普通表格"/>
    <w:next w:val="972"/>
    <w:link w:val="961"/>
    <w:uiPriority w:val="99"/>
    <w:unhideWhenUsed/>
    <w:tblPr/>
  </w:style>
  <w:style w:type="paragraph" w:styleId="973">
    <w:name w:val="正文首行缩进1"/>
    <w:basedOn w:val="974"/>
    <w:next w:val="973"/>
    <w:link w:val="961"/>
    <w:pPr>
      <w:ind w:firstLine="420"/>
      <w:spacing w:after="120"/>
    </w:pPr>
    <w:rPr>
      <w:rFonts w:ascii="Calibri" w:hAnsi="Calibri" w:cs="Times New Roman"/>
      <w:sz w:val="21"/>
      <w:szCs w:val="24"/>
    </w:rPr>
  </w:style>
  <w:style w:type="paragraph" w:styleId="974">
    <w:name w:val="正文文本"/>
    <w:basedOn w:val="961"/>
    <w:next w:val="961"/>
    <w:link w:val="975"/>
    <w:rPr>
      <w:rFonts w:ascii="楷体_GB2312" w:hAnsi="Arial" w:eastAsia="楷体_GB2312" w:cs="Times New Roman"/>
      <w:sz w:val="28"/>
      <w:szCs w:val="28"/>
    </w:rPr>
  </w:style>
  <w:style w:type="character" w:styleId="975">
    <w:name w:val="正文文本 字符"/>
    <w:next w:val="975"/>
    <w:link w:val="974"/>
    <w:rPr>
      <w:rFonts w:ascii="楷体_GB2312" w:hAnsi="Arial" w:eastAsia="楷体_GB2312" w:cs="Times New Roman"/>
      <w:sz w:val="28"/>
      <w:szCs w:val="28"/>
    </w:rPr>
  </w:style>
  <w:style w:type="character" w:styleId="976">
    <w:name w:val="标题 1 字符"/>
    <w:next w:val="976"/>
    <w:link w:val="962"/>
    <w:rPr>
      <w:rFonts w:ascii="楷体_GB2312" w:hAnsi="Times New Roman" w:eastAsia="楷体_GB2312" w:cs="Times New Roman"/>
      <w:sz w:val="28"/>
      <w:szCs w:val="28"/>
    </w:rPr>
  </w:style>
  <w:style w:type="character" w:styleId="977">
    <w:name w:val="标题 2 字符"/>
    <w:next w:val="977"/>
    <w:link w:val="963"/>
    <w:rPr>
      <w:rFonts w:ascii="Arial" w:hAnsi="Arial" w:eastAsia="幼圆" w:cs="Arial"/>
      <w:b/>
      <w:bCs/>
      <w:sz w:val="44"/>
      <w:szCs w:val="44"/>
    </w:rPr>
  </w:style>
  <w:style w:type="paragraph" w:styleId="978">
    <w:name w:val="正文缩进"/>
    <w:basedOn w:val="961"/>
    <w:next w:val="978"/>
    <w:link w:val="979"/>
    <w:pPr>
      <w:ind w:firstLine="420"/>
    </w:pPr>
    <w:rPr>
      <w:szCs w:val="21"/>
    </w:rPr>
  </w:style>
  <w:style w:type="character" w:styleId="979">
    <w:name w:val="正文缩进 字符"/>
    <w:next w:val="979"/>
    <w:link w:val="978"/>
    <w:rPr>
      <w:szCs w:val="21"/>
    </w:rPr>
  </w:style>
  <w:style w:type="character" w:styleId="980">
    <w:name w:val="标题 3 字符"/>
    <w:next w:val="980"/>
    <w:link w:val="964"/>
    <w:rPr>
      <w:rFonts w:ascii="Times New Roman" w:hAnsi="Times New Roman" w:eastAsia="宋体" w:cs="Times New Roman"/>
      <w:b/>
      <w:bCs/>
      <w:sz w:val="32"/>
      <w:szCs w:val="32"/>
    </w:rPr>
  </w:style>
  <w:style w:type="character" w:styleId="981">
    <w:name w:val="标题 4 字符"/>
    <w:next w:val="981"/>
    <w:link w:val="965"/>
    <w:rPr>
      <w:rFonts w:ascii="Arial" w:hAnsi="Arial" w:eastAsia="黑体" w:cs="Arial"/>
      <w:b/>
      <w:bCs/>
      <w:sz w:val="28"/>
      <w:szCs w:val="28"/>
    </w:rPr>
  </w:style>
  <w:style w:type="character" w:styleId="982">
    <w:name w:val="标题 5 字符"/>
    <w:next w:val="982"/>
    <w:link w:val="966"/>
    <w:rPr>
      <w:rFonts w:ascii="宋体" w:hAnsi="Times New Roman" w:eastAsia="宋体" w:cs="Times New Roman"/>
      <w:color w:val="000000"/>
      <w:sz w:val="28"/>
      <w:szCs w:val="28"/>
    </w:rPr>
  </w:style>
  <w:style w:type="character" w:styleId="983">
    <w:name w:val="标题 6 字符"/>
    <w:next w:val="983"/>
    <w:link w:val="967"/>
    <w:rPr>
      <w:rFonts w:ascii="Arial" w:hAnsi="Arial" w:eastAsia="黑体" w:cs="Times New Roman"/>
      <w:b/>
      <w:bCs/>
      <w:sz w:val="24"/>
      <w:szCs w:val="24"/>
    </w:rPr>
  </w:style>
  <w:style w:type="character" w:styleId="984">
    <w:name w:val="标题 7 字符"/>
    <w:next w:val="984"/>
    <w:link w:val="968"/>
    <w:rPr>
      <w:rFonts w:ascii="Times New Roman" w:hAnsi="Times New Roman" w:eastAsia="宋体" w:cs="Times New Roman"/>
      <w:b/>
      <w:bCs/>
      <w:sz w:val="24"/>
      <w:szCs w:val="24"/>
    </w:rPr>
  </w:style>
  <w:style w:type="character" w:styleId="985">
    <w:name w:val="标题 8 字符"/>
    <w:next w:val="985"/>
    <w:link w:val="969"/>
    <w:rPr>
      <w:rFonts w:ascii="Arial" w:hAnsi="Arial" w:eastAsia="黑体" w:cs="Times New Roman"/>
      <w:sz w:val="24"/>
      <w:szCs w:val="24"/>
    </w:rPr>
  </w:style>
  <w:style w:type="character" w:styleId="986">
    <w:name w:val="标题 9 字符"/>
    <w:next w:val="986"/>
    <w:link w:val="970"/>
    <w:rPr>
      <w:rFonts w:ascii="Arial" w:hAnsi="Arial" w:eastAsia="黑体" w:cs="Times New Roman"/>
      <w:szCs w:val="21"/>
    </w:rPr>
  </w:style>
  <w:style w:type="paragraph" w:styleId="987">
    <w:name w:val="列表 3"/>
    <w:basedOn w:val="961"/>
    <w:next w:val="987"/>
    <w:link w:val="961"/>
    <w:pPr>
      <w:ind w:left="100" w:hanging="200"/>
    </w:pPr>
    <w:rPr>
      <w:rFonts w:ascii="Times New Roman" w:hAnsi="Times New Roman" w:eastAsia="宋体" w:cs="Times New Roman"/>
      <w:szCs w:val="21"/>
    </w:rPr>
  </w:style>
  <w:style w:type="paragraph" w:styleId="988">
    <w:name w:val="目录 7"/>
    <w:basedOn w:val="961"/>
    <w:next w:val="961"/>
    <w:link w:val="961"/>
    <w:semiHidden/>
    <w:pPr>
      <w:ind w:left="1260"/>
      <w:jc w:val="left"/>
    </w:pPr>
    <w:rPr>
      <w:rFonts w:ascii="Times New Roman" w:hAnsi="Times New Roman" w:eastAsia="宋体" w:cs="Times New Roman"/>
      <w:szCs w:val="21"/>
    </w:rPr>
  </w:style>
  <w:style w:type="paragraph" w:styleId="989">
    <w:name w:val="文档结构图"/>
    <w:basedOn w:val="961"/>
    <w:next w:val="989"/>
    <w:link w:val="990"/>
    <w:semiHidden/>
    <w:pPr>
      <w:shd w:val="clear" w:color="auto" w:fill="000080"/>
    </w:pPr>
    <w:rPr>
      <w:rFonts w:ascii="Times New Roman" w:hAnsi="Times New Roman" w:eastAsia="宋体" w:cs="Times New Roman"/>
      <w:szCs w:val="21"/>
    </w:rPr>
  </w:style>
  <w:style w:type="character" w:styleId="990">
    <w:name w:val="文档结构图 字符"/>
    <w:next w:val="990"/>
    <w:link w:val="989"/>
    <w:semiHidden/>
    <w:rPr>
      <w:rFonts w:ascii="Times New Roman" w:hAnsi="Times New Roman" w:eastAsia="宋体" w:cs="Times New Roman"/>
      <w:szCs w:val="21"/>
      <w:shd w:val="clear" w:color="auto" w:fill="000080"/>
    </w:rPr>
  </w:style>
  <w:style w:type="paragraph" w:styleId="991">
    <w:name w:val="批注文字"/>
    <w:basedOn w:val="961"/>
    <w:next w:val="991"/>
    <w:link w:val="992"/>
    <w:unhideWhenUsed/>
    <w:pPr>
      <w:jc w:val="left"/>
    </w:pPr>
  </w:style>
  <w:style w:type="character" w:styleId="992">
    <w:name w:val="批注文字 字符"/>
    <w:next w:val="992"/>
    <w:link w:val="991"/>
    <w:uiPriority w:val="99"/>
    <w:semiHidden/>
  </w:style>
  <w:style w:type="paragraph" w:styleId="993">
    <w:name w:val="正文文本 3"/>
    <w:basedOn w:val="961"/>
    <w:next w:val="993"/>
    <w:link w:val="994"/>
    <w:rPr>
      <w:rFonts w:ascii="仿宋_GB2312" w:hAnsi="Arial" w:eastAsia="仿宋_GB2312" w:cs="Times New Roman"/>
      <w:sz w:val="32"/>
      <w:szCs w:val="32"/>
    </w:rPr>
  </w:style>
  <w:style w:type="character" w:styleId="994">
    <w:name w:val="正文文本 3 字符"/>
    <w:next w:val="994"/>
    <w:link w:val="993"/>
    <w:rPr>
      <w:rFonts w:ascii="仿宋_GB2312" w:hAnsi="Arial" w:eastAsia="仿宋_GB2312" w:cs="Times New Roman"/>
      <w:sz w:val="32"/>
      <w:szCs w:val="32"/>
    </w:rPr>
  </w:style>
  <w:style w:type="paragraph" w:styleId="995">
    <w:name w:val="正文文本缩进"/>
    <w:basedOn w:val="961"/>
    <w:next w:val="997"/>
    <w:link w:val="996"/>
    <w:unhideWhenUsed/>
    <w:pPr>
      <w:ind w:left="420"/>
      <w:spacing w:after="120"/>
    </w:pPr>
  </w:style>
  <w:style w:type="character" w:styleId="996">
    <w:name w:val="正文文本缩进 字符"/>
    <w:next w:val="996"/>
    <w:link w:val="995"/>
    <w:uiPriority w:val="99"/>
    <w:semiHidden/>
  </w:style>
  <w:style w:type="paragraph" w:styleId="997">
    <w:name w:val="寄信人地址"/>
    <w:basedOn w:val="961"/>
    <w:next w:val="997"/>
    <w:link w:val="961"/>
    <w:uiPriority w:val="99"/>
    <w:unhideWhenUsed/>
    <w:qFormat/>
    <w:rPr>
      <w:rFonts w:ascii="Arial" w:hAnsi="Arial"/>
    </w:rPr>
  </w:style>
  <w:style w:type="paragraph" w:styleId="998">
    <w:name w:val="列表 2"/>
    <w:basedOn w:val="961"/>
    <w:next w:val="998"/>
    <w:link w:val="961"/>
    <w:pPr>
      <w:ind w:left="100" w:hanging="200"/>
    </w:pPr>
    <w:rPr>
      <w:rFonts w:ascii="Times New Roman" w:hAnsi="Times New Roman" w:eastAsia="宋体" w:cs="Times New Roman"/>
      <w:szCs w:val="21"/>
    </w:rPr>
  </w:style>
  <w:style w:type="paragraph" w:styleId="999">
    <w:name w:val="目录 5"/>
    <w:basedOn w:val="961"/>
    <w:next w:val="961"/>
    <w:link w:val="961"/>
    <w:semiHidden/>
    <w:pPr>
      <w:ind w:left="840"/>
      <w:jc w:val="left"/>
    </w:pPr>
    <w:rPr>
      <w:rFonts w:ascii="Times New Roman" w:hAnsi="Times New Roman" w:eastAsia="宋体" w:cs="Times New Roman"/>
      <w:szCs w:val="21"/>
    </w:rPr>
  </w:style>
  <w:style w:type="paragraph" w:styleId="1000">
    <w:name w:val="目录 3"/>
    <w:basedOn w:val="961"/>
    <w:next w:val="961"/>
    <w:link w:val="961"/>
    <w:semiHidden/>
    <w:pPr>
      <w:ind w:left="420"/>
      <w:jc w:val="left"/>
    </w:pPr>
    <w:rPr>
      <w:rFonts w:ascii="Times New Roman" w:hAnsi="Times New Roman" w:eastAsia="宋体" w:cs="Times New Roman"/>
      <w:i/>
      <w:iCs/>
      <w:szCs w:val="24"/>
    </w:rPr>
  </w:style>
  <w:style w:type="paragraph" w:styleId="1001">
    <w:name w:val="纯文本"/>
    <w:basedOn w:val="961"/>
    <w:next w:val="1001"/>
    <w:link w:val="1002"/>
    <w:rPr>
      <w:rFonts w:ascii="宋体" w:hAnsi="Courier New" w:eastAsia="宋体" w:cs="Courier New"/>
      <w:szCs w:val="21"/>
    </w:rPr>
  </w:style>
  <w:style w:type="character" w:styleId="1002">
    <w:name w:val="纯文本 字符"/>
    <w:next w:val="1002"/>
    <w:link w:val="1001"/>
    <w:rPr>
      <w:rFonts w:ascii="宋体" w:hAnsi="Courier New" w:eastAsia="宋体" w:cs="Courier New"/>
      <w:szCs w:val="21"/>
    </w:rPr>
  </w:style>
  <w:style w:type="paragraph" w:styleId="1003">
    <w:name w:val="目录 8"/>
    <w:basedOn w:val="961"/>
    <w:next w:val="961"/>
    <w:link w:val="961"/>
    <w:semiHidden/>
    <w:pPr>
      <w:ind w:left="1470"/>
      <w:jc w:val="left"/>
    </w:pPr>
    <w:rPr>
      <w:rFonts w:ascii="Times New Roman" w:hAnsi="Times New Roman" w:eastAsia="宋体" w:cs="Times New Roman"/>
      <w:szCs w:val="21"/>
    </w:rPr>
  </w:style>
  <w:style w:type="paragraph" w:styleId="1004">
    <w:name w:val="日期"/>
    <w:basedOn w:val="961"/>
    <w:next w:val="961"/>
    <w:link w:val="1005"/>
    <w:rPr>
      <w:rFonts w:ascii="Times New Roman" w:hAnsi="Times New Roman" w:eastAsia="宋体" w:cs="Times New Roman"/>
      <w:sz w:val="24"/>
      <w:szCs w:val="24"/>
    </w:rPr>
  </w:style>
  <w:style w:type="character" w:styleId="1005">
    <w:name w:val="日期 字符"/>
    <w:next w:val="1005"/>
    <w:link w:val="1004"/>
    <w:rPr>
      <w:rFonts w:ascii="Times New Roman" w:hAnsi="Times New Roman" w:eastAsia="宋体" w:cs="Times New Roman"/>
      <w:sz w:val="24"/>
      <w:szCs w:val="24"/>
    </w:rPr>
  </w:style>
  <w:style w:type="paragraph" w:styleId="1006">
    <w:name w:val="正文文本缩进 2"/>
    <w:basedOn w:val="961"/>
    <w:next w:val="1006"/>
    <w:link w:val="1007"/>
    <w:pPr>
      <w:ind w:left="630" w:firstLine="645"/>
    </w:pPr>
    <w:rPr>
      <w:rFonts w:ascii="Arial" w:hAnsi="Arial" w:eastAsia="仿宋_GB2312" w:cs="Arial"/>
      <w:sz w:val="32"/>
      <w:szCs w:val="32"/>
    </w:rPr>
  </w:style>
  <w:style w:type="character" w:styleId="1007">
    <w:name w:val="正文文本缩进 2 字符"/>
    <w:next w:val="1007"/>
    <w:link w:val="1006"/>
    <w:rPr>
      <w:rFonts w:ascii="Arial" w:hAnsi="Arial" w:eastAsia="仿宋_GB2312" w:cs="Arial"/>
      <w:sz w:val="32"/>
      <w:szCs w:val="32"/>
    </w:rPr>
  </w:style>
  <w:style w:type="paragraph" w:styleId="1008">
    <w:name w:val="批注框文本"/>
    <w:basedOn w:val="961"/>
    <w:next w:val="1008"/>
    <w:link w:val="1009"/>
    <w:semiHidden/>
    <w:rPr>
      <w:rFonts w:ascii="Times New Roman" w:hAnsi="Times New Roman" w:eastAsia="宋体" w:cs="Times New Roman"/>
      <w:sz w:val="18"/>
      <w:szCs w:val="18"/>
    </w:rPr>
  </w:style>
  <w:style w:type="character" w:styleId="1009">
    <w:name w:val="批注框文本 字符"/>
    <w:next w:val="1009"/>
    <w:link w:val="1008"/>
    <w:semiHidden/>
    <w:rPr>
      <w:rFonts w:ascii="Times New Roman" w:hAnsi="Times New Roman" w:eastAsia="宋体" w:cs="Times New Roman"/>
      <w:sz w:val="18"/>
      <w:szCs w:val="18"/>
    </w:rPr>
  </w:style>
  <w:style w:type="paragraph" w:styleId="1010">
    <w:name w:val="页脚"/>
    <w:basedOn w:val="961"/>
    <w:next w:val="961"/>
    <w:link w:val="1011"/>
    <w:pPr>
      <w:jc w:val="left"/>
      <w:tabs>
        <w:tab w:val="center" w:pos="4153" w:leader="none"/>
        <w:tab w:val="right" w:pos="8306" w:leader="none"/>
      </w:tabs>
    </w:pPr>
    <w:rPr>
      <w:rFonts w:ascii="Times New Roman" w:hAnsi="Times New Roman" w:eastAsia="宋体" w:cs="Times New Roman"/>
      <w:sz w:val="18"/>
      <w:szCs w:val="18"/>
    </w:rPr>
  </w:style>
  <w:style w:type="character" w:styleId="1011">
    <w:name w:val="页脚 字符"/>
    <w:next w:val="1011"/>
    <w:link w:val="1010"/>
    <w:rPr>
      <w:rFonts w:ascii="Times New Roman" w:hAnsi="Times New Roman" w:eastAsia="宋体" w:cs="Times New Roman"/>
      <w:sz w:val="18"/>
      <w:szCs w:val="18"/>
    </w:rPr>
  </w:style>
  <w:style w:type="paragraph" w:styleId="1012">
    <w:name w:val="页眉"/>
    <w:basedOn w:val="961"/>
    <w:next w:val="1012"/>
    <w:link w:val="101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13">
    <w:name w:val="页眉 字符"/>
    <w:next w:val="1013"/>
    <w:link w:val="1012"/>
    <w:rPr>
      <w:rFonts w:ascii="Times New Roman" w:hAnsi="Times New Roman" w:eastAsia="宋体" w:cs="Times New Roman"/>
      <w:sz w:val="18"/>
      <w:szCs w:val="18"/>
    </w:rPr>
  </w:style>
  <w:style w:type="paragraph" w:styleId="1014">
    <w:name w:val="目录 1"/>
    <w:basedOn w:val="961"/>
    <w:next w:val="961"/>
    <w:link w:val="96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15">
    <w:name w:val="目录 4"/>
    <w:basedOn w:val="961"/>
    <w:next w:val="961"/>
    <w:link w:val="961"/>
    <w:semiHidden/>
    <w:pPr>
      <w:ind w:left="630"/>
      <w:jc w:val="left"/>
    </w:pPr>
    <w:rPr>
      <w:rFonts w:ascii="Times New Roman" w:hAnsi="Times New Roman" w:eastAsia="宋体" w:cs="Times New Roman"/>
      <w:szCs w:val="21"/>
    </w:rPr>
  </w:style>
  <w:style w:type="paragraph" w:styleId="1016">
    <w:name w:val="列表"/>
    <w:basedOn w:val="961"/>
    <w:next w:val="1016"/>
    <w:link w:val="961"/>
    <w:pPr>
      <w:ind w:left="200" w:hanging="200"/>
    </w:pPr>
    <w:rPr>
      <w:rFonts w:ascii="Times New Roman" w:hAnsi="Times New Roman" w:eastAsia="宋体" w:cs="Times New Roman"/>
      <w:szCs w:val="21"/>
    </w:rPr>
  </w:style>
  <w:style w:type="paragraph" w:styleId="1017">
    <w:name w:val="脚注文本"/>
    <w:basedOn w:val="961"/>
    <w:next w:val="1017"/>
    <w:link w:val="961"/>
    <w:uiPriority w:val="99"/>
    <w:unhideWhenUsed/>
    <w:qFormat/>
    <w:pPr>
      <w:jc w:val="left"/>
    </w:pPr>
    <w:rPr>
      <w:sz w:val="18"/>
      <w:szCs w:val="18"/>
    </w:rPr>
  </w:style>
  <w:style w:type="paragraph" w:styleId="1018">
    <w:name w:val="目录 6"/>
    <w:basedOn w:val="961"/>
    <w:next w:val="961"/>
    <w:link w:val="961"/>
    <w:semiHidden/>
    <w:pPr>
      <w:ind w:left="1050"/>
      <w:jc w:val="left"/>
    </w:pPr>
    <w:rPr>
      <w:rFonts w:ascii="Times New Roman" w:hAnsi="Times New Roman" w:eastAsia="宋体" w:cs="Times New Roman"/>
      <w:szCs w:val="21"/>
    </w:rPr>
  </w:style>
  <w:style w:type="paragraph" w:styleId="1019">
    <w:name w:val="正文文本缩进 3"/>
    <w:basedOn w:val="961"/>
    <w:next w:val="1019"/>
    <w:link w:val="1020"/>
    <w:pPr>
      <w:ind w:left="645" w:firstLine="645"/>
    </w:pPr>
    <w:rPr>
      <w:rFonts w:ascii="Arial" w:hAnsi="Arial" w:eastAsia="仿宋_GB2312" w:cs="Arial"/>
      <w:color w:val="ffff00"/>
      <w:sz w:val="32"/>
      <w:szCs w:val="32"/>
    </w:rPr>
  </w:style>
  <w:style w:type="character" w:styleId="1020">
    <w:name w:val="正文文本缩进 3 字符"/>
    <w:next w:val="1020"/>
    <w:link w:val="1019"/>
    <w:rPr>
      <w:rFonts w:ascii="Arial" w:hAnsi="Arial" w:eastAsia="仿宋_GB2312" w:cs="Arial"/>
      <w:color w:val="ffff00"/>
      <w:sz w:val="32"/>
      <w:szCs w:val="32"/>
    </w:rPr>
  </w:style>
  <w:style w:type="paragraph" w:styleId="1021">
    <w:name w:val="图表目录"/>
    <w:basedOn w:val="961"/>
    <w:next w:val="961"/>
    <w:link w:val="961"/>
    <w:semiHidden/>
    <w:pPr>
      <w:ind w:left="840" w:hanging="420"/>
    </w:pPr>
    <w:rPr>
      <w:rFonts w:ascii="Times New Roman" w:hAnsi="Times New Roman" w:eastAsia="宋体" w:cs="Times New Roman"/>
      <w:szCs w:val="21"/>
    </w:rPr>
  </w:style>
  <w:style w:type="paragraph" w:styleId="1022">
    <w:name w:val="目录 2"/>
    <w:basedOn w:val="961"/>
    <w:next w:val="961"/>
    <w:link w:val="961"/>
    <w:semiHidden/>
    <w:pPr>
      <w:ind w:left="210"/>
      <w:jc w:val="left"/>
    </w:pPr>
    <w:rPr>
      <w:rFonts w:ascii="Times New Roman" w:hAnsi="Times New Roman" w:eastAsia="宋体" w:cs="Times New Roman"/>
      <w:smallCaps/>
      <w:szCs w:val="24"/>
    </w:rPr>
  </w:style>
  <w:style w:type="paragraph" w:styleId="1023">
    <w:name w:val="目录 9"/>
    <w:basedOn w:val="961"/>
    <w:next w:val="961"/>
    <w:link w:val="961"/>
    <w:semiHidden/>
    <w:pPr>
      <w:ind w:left="1680"/>
      <w:jc w:val="left"/>
    </w:pPr>
    <w:rPr>
      <w:rFonts w:ascii="Times New Roman" w:hAnsi="Times New Roman" w:eastAsia="宋体" w:cs="Times New Roman"/>
      <w:szCs w:val="21"/>
    </w:rPr>
  </w:style>
  <w:style w:type="paragraph" w:styleId="1024">
    <w:name w:val="正文文本 2"/>
    <w:basedOn w:val="961"/>
    <w:next w:val="1024"/>
    <w:link w:val="1025"/>
    <w:pPr>
      <w:jc w:val="center"/>
      <w:widowControl/>
    </w:pPr>
    <w:rPr>
      <w:rFonts w:ascii="楷体_GB2312" w:hAnsi="Times New Roman" w:eastAsia="楷体_GB2312" w:cs="Times New Roman"/>
      <w:sz w:val="28"/>
      <w:szCs w:val="28"/>
    </w:rPr>
  </w:style>
  <w:style w:type="character" w:styleId="1025">
    <w:name w:val="正文文本 2 字符"/>
    <w:next w:val="1025"/>
    <w:link w:val="1024"/>
    <w:rPr>
      <w:rFonts w:ascii="楷体_GB2312" w:hAnsi="Times New Roman" w:eastAsia="楷体_GB2312" w:cs="Times New Roman"/>
      <w:sz w:val="28"/>
      <w:szCs w:val="28"/>
    </w:rPr>
  </w:style>
  <w:style w:type="paragraph" w:styleId="1026">
    <w:name w:val="普通(网站)"/>
    <w:basedOn w:val="961"/>
    <w:next w:val="1026"/>
    <w:link w:val="961"/>
    <w:uiPriority w:val="99"/>
    <w:pPr>
      <w:jc w:val="left"/>
      <w:spacing w:before="100" w:beforeAutospacing="1" w:after="100" w:afterAutospacing="1"/>
      <w:widowControl/>
    </w:pPr>
    <w:rPr>
      <w:rFonts w:ascii="宋体" w:hAnsi="宋体" w:eastAsia="宋体" w:cs="宋体"/>
      <w:sz w:val="24"/>
      <w:szCs w:val="24"/>
    </w:rPr>
  </w:style>
  <w:style w:type="paragraph" w:styleId="1027">
    <w:name w:val="索引 1"/>
    <w:basedOn w:val="961"/>
    <w:next w:val="961"/>
    <w:link w:val="961"/>
    <w:semiHidden/>
    <w:pPr>
      <w:spacing w:line="240" w:lineRule="atLeast"/>
    </w:pPr>
    <w:rPr>
      <w:rFonts w:ascii="Times New Roman" w:hAnsi="Times New Roman" w:eastAsia="宋体" w:cs="Times New Roman"/>
      <w:b/>
      <w:bCs/>
      <w:szCs w:val="21"/>
    </w:rPr>
  </w:style>
  <w:style w:type="paragraph" w:styleId="1028">
    <w:name w:val="批注主题"/>
    <w:basedOn w:val="991"/>
    <w:next w:val="991"/>
    <w:link w:val="1029"/>
    <w:semiHidden/>
    <w:rPr>
      <w:rFonts w:ascii="Times New Roman" w:hAnsi="Times New Roman" w:eastAsia="宋体" w:cs="Times New Roman"/>
      <w:b/>
      <w:bCs/>
      <w:szCs w:val="21"/>
    </w:rPr>
  </w:style>
  <w:style w:type="character" w:styleId="1029">
    <w:name w:val="批注主题 字符"/>
    <w:next w:val="1029"/>
    <w:link w:val="1028"/>
    <w:semiHidden/>
    <w:rPr>
      <w:rFonts w:ascii="Times New Roman" w:hAnsi="Times New Roman" w:eastAsia="宋体" w:cs="Times New Roman"/>
      <w:b/>
      <w:bCs/>
      <w:szCs w:val="21"/>
    </w:rPr>
  </w:style>
  <w:style w:type="paragraph" w:styleId="1030">
    <w:name w:val="正文首行缩进"/>
    <w:basedOn w:val="974"/>
    <w:next w:val="1030"/>
    <w:link w:val="1031"/>
    <w:pPr>
      <w:ind w:firstLine="200"/>
      <w:spacing w:line="360" w:lineRule="auto"/>
    </w:pPr>
    <w:rPr>
      <w:rFonts w:ascii="仿宋_GB2312" w:hAnsi="Times New Roman" w:eastAsia="仿宋_GB2312" w:cs="Times New Roman"/>
      <w:sz w:val="30"/>
      <w:szCs w:val="30"/>
    </w:rPr>
  </w:style>
  <w:style w:type="character" w:styleId="1031">
    <w:name w:val="正文文本首行缩进 字符"/>
    <w:next w:val="1031"/>
    <w:link w:val="1030"/>
    <w:rPr>
      <w:rFonts w:ascii="仿宋_GB2312" w:hAnsi="Times New Roman" w:eastAsia="仿宋_GB2312" w:cs="Times New Roman"/>
      <w:sz w:val="30"/>
      <w:szCs w:val="30"/>
    </w:rPr>
  </w:style>
  <w:style w:type="paragraph" w:styleId="1032">
    <w:name w:val="正文首行缩进 2"/>
    <w:basedOn w:val="995"/>
    <w:next w:val="961"/>
    <w:link w:val="1033"/>
    <w:pPr>
      <w:ind w:left="0" w:firstLine="420"/>
      <w:spacing w:after="0" w:line="360" w:lineRule="auto"/>
    </w:pPr>
    <w:rPr>
      <w:rFonts w:ascii="宋体" w:hAnsi="宋体" w:eastAsia="宋体" w:cs="Times New Roman"/>
      <w:szCs w:val="20"/>
    </w:rPr>
  </w:style>
  <w:style w:type="character" w:styleId="1033">
    <w:name w:val="正文文本首行缩进 2 字符"/>
    <w:next w:val="1033"/>
    <w:link w:val="1032"/>
    <w:rPr>
      <w:rFonts w:ascii="宋体" w:hAnsi="宋体" w:eastAsia="宋体" w:cs="Times New Roman"/>
      <w:szCs w:val="20"/>
    </w:rPr>
  </w:style>
  <w:style w:type="table" w:styleId="1034">
    <w:name w:val="网格型"/>
    <w:basedOn w:val="972"/>
    <w:next w:val="1034"/>
    <w:link w:val="961"/>
    <w:pPr>
      <w:jc w:val="both"/>
      <w:widowControl w:val="off"/>
    </w:pPr>
    <w:rPr>
      <w:rFonts w:ascii="Times New Roman" w:hAnsi="Times New Roman" w:eastAsia="宋体" w:cs="Times New Roman"/>
      <w:sz w:val="20"/>
      <w:szCs w:val="20"/>
    </w:rPr>
    <w:tblPr/>
  </w:style>
  <w:style w:type="character" w:styleId="1035">
    <w:name w:val="要点"/>
    <w:next w:val="1035"/>
    <w:link w:val="961"/>
    <w:uiPriority w:val="22"/>
    <w:qFormat/>
    <w:rPr>
      <w:b/>
      <w:bCs/>
    </w:rPr>
  </w:style>
  <w:style w:type="character" w:styleId="1036">
    <w:name w:val="页码"/>
    <w:next w:val="1036"/>
    <w:link w:val="961"/>
  </w:style>
  <w:style w:type="character" w:styleId="1037">
    <w:name w:val="已访问的超链接"/>
    <w:next w:val="1037"/>
    <w:link w:val="961"/>
    <w:rPr>
      <w:color w:val="800080"/>
      <w:u w:val="single"/>
    </w:rPr>
  </w:style>
  <w:style w:type="character" w:styleId="1038">
    <w:name w:val="超链接"/>
    <w:next w:val="1038"/>
    <w:link w:val="961"/>
    <w:rPr>
      <w:color w:val="0000ff"/>
      <w:u w:val="single"/>
    </w:rPr>
  </w:style>
  <w:style w:type="character" w:styleId="1039">
    <w:name w:val="批注引用"/>
    <w:next w:val="1039"/>
    <w:link w:val="961"/>
    <w:semiHidden/>
    <w:rPr>
      <w:sz w:val="21"/>
      <w:szCs w:val="21"/>
    </w:rPr>
  </w:style>
  <w:style w:type="paragraph" w:styleId="1040">
    <w:name w:val="Default"/>
    <w:next w:val="1040"/>
    <w:link w:val="961"/>
    <w:qFormat/>
    <w:pPr>
      <w:widowControl w:val="off"/>
    </w:pPr>
    <w:rPr>
      <w:rFonts w:cs="Calibri"/>
      <w:color w:val="000000"/>
      <w:sz w:val="24"/>
      <w:szCs w:val="24"/>
      <w:lang w:val="en-US" w:eastAsia="zh-CN" w:bidi="ar-SA"/>
    </w:rPr>
  </w:style>
  <w:style w:type="paragraph" w:styleId="1041">
    <w:name w:val="一级条标题"/>
    <w:basedOn w:val="1042"/>
    <w:next w:val="1043"/>
    <w:link w:val="961"/>
    <w:qFormat/>
    <w:pPr>
      <w:ind w:left="907" w:hanging="907"/>
      <w:tabs>
        <w:tab w:val="left" w:pos="810" w:leader="none"/>
        <w:tab w:val="left" w:pos="907" w:leader="none"/>
        <w:tab w:val="left" w:pos="1265" w:leader="none"/>
      </w:tabs>
      <w:outlineLvl w:val="2"/>
    </w:pPr>
    <w:rPr>
      <w:rFonts w:hAnsi="宋体"/>
      <w:sz w:val="20"/>
      <w:szCs w:val="20"/>
    </w:rPr>
  </w:style>
  <w:style w:type="paragraph" w:styleId="1042">
    <w:name w:val="章标题"/>
    <w:next w:val="961"/>
    <w:link w:val="961"/>
    <w:qFormat/>
    <w:pPr>
      <w:ind w:left="810" w:hanging="810"/>
      <w:jc w:val="both"/>
      <w:tabs>
        <w:tab w:val="left" w:pos="810" w:leader="none"/>
        <w:tab w:val="left" w:pos="1265" w:leader="none"/>
      </w:tabs>
      <w:outlineLvl w:val="1"/>
    </w:pPr>
    <w:rPr>
      <w:rFonts w:ascii="黑体" w:hAnsi="Calibri" w:eastAsia="黑体"/>
      <w:sz w:val="21"/>
      <w:szCs w:val="22"/>
      <w:lang w:val="en-US" w:eastAsia="zh-CN" w:bidi="ar-SA"/>
    </w:rPr>
  </w:style>
  <w:style w:type="paragraph" w:styleId="1043">
    <w:name w:val="段"/>
    <w:basedOn w:val="961"/>
    <w:next w:val="961"/>
    <w:link w:val="961"/>
    <w:qFormat/>
    <w:pPr>
      <w:ind w:firstLine="200"/>
      <w:widowControl/>
    </w:pPr>
    <w:rPr>
      <w:rFonts w:hint="eastAsia" w:ascii="宋体"/>
      <w:szCs w:val="20"/>
    </w:rPr>
  </w:style>
  <w:style w:type="paragraph" w:styleId="1044">
    <w:name w:val="正文首行缩进11"/>
    <w:basedOn w:val="1045"/>
    <w:next w:val="1044"/>
    <w:link w:val="961"/>
    <w:qFormat/>
    <w:pPr>
      <w:ind w:firstLine="200"/>
      <w:spacing w:line="360" w:lineRule="auto"/>
    </w:pPr>
    <w:rPr>
      <w:rFonts w:ascii="仿宋_GB2312" w:hAnsi="Times New Roman" w:eastAsia="仿宋_GB2312"/>
      <w:sz w:val="30"/>
      <w:szCs w:val="30"/>
    </w:rPr>
  </w:style>
  <w:style w:type="paragraph" w:styleId="1045">
    <w:name w:val="正文文本1"/>
    <w:basedOn w:val="961"/>
    <w:next w:val="961"/>
    <w:link w:val="961"/>
    <w:qFormat/>
    <w:rPr>
      <w:rFonts w:ascii="楷体_GB2312" w:hAnsi="Arial" w:eastAsia="楷体_GB2312"/>
      <w:sz w:val="28"/>
      <w:szCs w:val="28"/>
      <w:lang w:val="en-US" w:eastAsia="en-US"/>
    </w:rPr>
  </w:style>
  <w:style w:type="character" w:styleId="1046">
    <w:name w:val="font5 Char"/>
    <w:next w:val="1046"/>
    <w:link w:val="961"/>
    <w:rPr>
      <w:rFonts w:ascii="宋体" w:hAnsi="宋体" w:eastAsia="宋体"/>
      <w:sz w:val="28"/>
      <w:szCs w:val="28"/>
      <w:lang w:val="en-US" w:eastAsia="zh-CN" w:bidi="ar-SA"/>
    </w:rPr>
  </w:style>
  <w:style w:type="character" w:styleId="1047">
    <w:name w:val="二级目录 Char"/>
    <w:next w:val="1047"/>
    <w:link w:val="1048"/>
    <w:rPr>
      <w:b/>
      <w:sz w:val="30"/>
      <w:szCs w:val="28"/>
    </w:rPr>
  </w:style>
  <w:style w:type="paragraph" w:styleId="1048">
    <w:name w:val="二级目录"/>
    <w:next w:val="961"/>
    <w:link w:val="1047"/>
    <w:pPr>
      <w:numPr>
        <w:ilvl w:val="0"/>
        <w:numId w:val="2"/>
      </w:numPr>
      <w:tabs>
        <w:tab w:val="left" w:pos="907" w:leader="none"/>
        <w:tab w:val="left" w:pos="1145" w:leader="none"/>
      </w:tabs>
      <w:outlineLvl w:val="1"/>
    </w:pPr>
    <w:rPr>
      <w:b/>
      <w:sz w:val="30"/>
      <w:szCs w:val="28"/>
      <w:lang w:val="en-US" w:eastAsia="zh-CN" w:bidi="ar-SA"/>
    </w:rPr>
  </w:style>
  <w:style w:type="character" w:styleId="1049">
    <w:name w:val="列出段落 Char,Bullet List Char,numbered Char,FooterText Char,List Paragraph1 Char,Paragraphe de liste1 Char"/>
    <w:next w:val="1049"/>
    <w:link w:val="1050"/>
    <w:rPr>
      <w:rFonts w:ascii="Calibri" w:hAnsi="Calibri"/>
      <w:sz w:val="24"/>
      <w:szCs w:val="24"/>
      <w:lang w:eastAsia="en-US" w:bidi="en-US"/>
    </w:rPr>
  </w:style>
  <w:style w:type="paragraph" w:styleId="1050">
    <w:name w:val="列出段落1"/>
    <w:basedOn w:val="961"/>
    <w:next w:val="1050"/>
    <w:link w:val="1049"/>
    <w:qFormat/>
    <w:pPr>
      <w:contextualSpacing/>
      <w:ind w:left="720"/>
      <w:jc w:val="left"/>
      <w:widowControl/>
    </w:pPr>
    <w:rPr>
      <w:rFonts w:ascii="Calibri" w:hAnsi="Calibri"/>
      <w:sz w:val="24"/>
      <w:szCs w:val="24"/>
      <w:lang w:eastAsia="en-US" w:bidi="en-US"/>
    </w:rPr>
  </w:style>
  <w:style w:type="paragraph" w:styleId="1051">
    <w:name w:val="Body Text(ch)"/>
    <w:basedOn w:val="961"/>
    <w:next w:val="974"/>
    <w:link w:val="961"/>
    <w:pPr>
      <w:spacing w:after="120"/>
    </w:pPr>
    <w:rPr>
      <w:rFonts w:ascii="宋体" w:hAnsi="Arial" w:eastAsia="宋体" w:cs="Times New Roman"/>
      <w:bCs/>
      <w:iCs/>
      <w:szCs w:val="24"/>
    </w:rPr>
  </w:style>
  <w:style w:type="paragraph" w:styleId="1052">
    <w:name w:val="xl27"/>
    <w:basedOn w:val="961"/>
    <w:next w:val="1052"/>
    <w:link w:val="96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3">
    <w:name w:val="xl26"/>
    <w:basedOn w:val="961"/>
    <w:next w:val="1053"/>
    <w:link w:val="96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4">
    <w:name w:val="Char"/>
    <w:basedOn w:val="961"/>
    <w:next w:val="1054"/>
    <w:link w:val="961"/>
    <w:pPr>
      <w:ind w:firstLine="200"/>
      <w:tabs>
        <w:tab w:val="left" w:pos="360" w:leader="none"/>
      </w:tabs>
    </w:pPr>
    <w:rPr>
      <w:rFonts w:ascii="Times New Roman" w:hAnsi="Times New Roman" w:eastAsia="宋体" w:cs="Times New Roman"/>
      <w:sz w:val="28"/>
      <w:szCs w:val="30"/>
    </w:rPr>
  </w:style>
  <w:style w:type="paragraph" w:styleId="1055">
    <w:name w:val=" Char"/>
    <w:basedOn w:val="989"/>
    <w:next w:val="1055"/>
    <w:link w:val="961"/>
    <w:rPr>
      <w:rFonts w:ascii="Tahoma" w:hAnsi="Tahoma"/>
      <w:sz w:val="24"/>
      <w:szCs w:val="24"/>
    </w:rPr>
  </w:style>
  <w:style w:type="paragraph" w:styleId="1056">
    <w:name w:val="普通正文"/>
    <w:basedOn w:val="961"/>
    <w:next w:val="1056"/>
    <w:link w:val="961"/>
    <w:pPr>
      <w:ind w:firstLine="480"/>
      <w:jc w:val="left"/>
      <w:spacing w:before="120" w:after="120" w:line="360" w:lineRule="auto"/>
    </w:pPr>
    <w:rPr>
      <w:rFonts w:ascii="Arial" w:hAnsi="Arial" w:eastAsia="宋体" w:cs="Times New Roman"/>
      <w:sz w:val="24"/>
      <w:szCs w:val="24"/>
    </w:rPr>
  </w:style>
  <w:style w:type="paragraph" w:styleId="1057">
    <w:name w:val="table_lines"/>
    <w:basedOn w:val="961"/>
    <w:next w:val="1057"/>
    <w:link w:val="961"/>
    <w:pPr>
      <w:jc w:val="left"/>
      <w:widowControl/>
    </w:pPr>
    <w:rPr>
      <w:rFonts w:ascii="Times New Roman" w:hAnsi="Times New Roman" w:eastAsia="宋体" w:cs="Times New Roman"/>
      <w:sz w:val="20"/>
      <w:szCs w:val="20"/>
      <w:lang w:val="de-DE" w:eastAsia="de-DE"/>
    </w:rPr>
  </w:style>
  <w:style w:type="paragraph" w:styleId="1058">
    <w:name w:val="附录1"/>
    <w:next w:val="1058"/>
    <w:link w:val="961"/>
    <w:pPr>
      <w:numPr>
        <w:ilvl w:val="0"/>
        <w:numId w:val="2"/>
      </w:numPr>
      <w:spacing w:before="240" w:line="600" w:lineRule="atLeast"/>
      <w:tabs>
        <w:tab w:val="left" w:pos="907" w:leader="none"/>
      </w:tabs>
    </w:pPr>
    <w:rPr>
      <w:b/>
      <w:i/>
      <w:sz w:val="28"/>
      <w:lang w:val="en-US" w:eastAsia="zh-CN" w:bidi="ar-SA"/>
    </w:rPr>
  </w:style>
  <w:style w:type="paragraph" w:styleId="1059">
    <w:name w:val="font7"/>
    <w:basedOn w:val="961"/>
    <w:next w:val="1059"/>
    <w:link w:val="961"/>
    <w:pPr>
      <w:jc w:val="left"/>
      <w:spacing w:before="100" w:beforeAutospacing="1" w:after="100" w:afterAutospacing="1"/>
      <w:widowControl/>
    </w:pPr>
    <w:rPr>
      <w:rFonts w:hint="eastAsia" w:ascii="宋体" w:hAnsi="宋体" w:eastAsia="宋体" w:cs="Times New Roman"/>
      <w:sz w:val="18"/>
      <w:szCs w:val="18"/>
    </w:rPr>
  </w:style>
  <w:style w:type="paragraph" w:styleId="1060">
    <w:name w:val=" Char Char Char Char"/>
    <w:basedOn w:val="989"/>
    <w:next w:val="1060"/>
    <w:link w:val="961"/>
    <w:pPr>
      <w:spacing w:line="360" w:lineRule="auto"/>
    </w:pPr>
    <w:rPr>
      <w:rFonts w:ascii="Tahoma" w:hAnsi="Tahoma"/>
      <w:sz w:val="24"/>
      <w:szCs w:val="24"/>
    </w:rPr>
  </w:style>
  <w:style w:type="paragraph" w:styleId="1061">
    <w:name w:val="列表段落"/>
    <w:basedOn w:val="961"/>
    <w:next w:val="1061"/>
    <w:link w:val="961"/>
    <w:qFormat/>
    <w:pPr>
      <w:contextualSpacing/>
      <w:ind w:left="720"/>
      <w:jc w:val="left"/>
      <w:widowControl/>
    </w:pPr>
    <w:rPr>
      <w:rFonts w:ascii="Calibri" w:hAnsi="Calibri" w:eastAsia="宋体" w:cs="Times New Roman"/>
      <w:sz w:val="24"/>
      <w:szCs w:val="24"/>
      <w:lang w:eastAsia="en-US" w:bidi="en-US"/>
    </w:rPr>
  </w:style>
  <w:style w:type="paragraph" w:styleId="1062">
    <w:name w:val="4"/>
    <w:basedOn w:val="961"/>
    <w:next w:val="1019"/>
    <w:link w:val="961"/>
    <w:pPr>
      <w:ind w:firstLine="420"/>
      <w:spacing w:line="360" w:lineRule="auto"/>
    </w:pPr>
    <w:rPr>
      <w:rFonts w:ascii="Times New Roman" w:hAnsi="Times New Roman" w:eastAsia="宋体" w:cs="Times New Roman"/>
      <w:color w:val="ff0000"/>
      <w:sz w:val="24"/>
      <w:szCs w:val="24"/>
    </w:rPr>
  </w:style>
  <w:style w:type="paragraph" w:styleId="1063">
    <w:name w:val="普通 (Web)"/>
    <w:basedOn w:val="961"/>
    <w:next w:val="1063"/>
    <w:link w:val="961"/>
    <w:pPr>
      <w:jc w:val="left"/>
      <w:spacing w:before="100" w:beforeAutospacing="1" w:after="100" w:afterAutospacing="1"/>
      <w:widowControl/>
    </w:pPr>
    <w:rPr>
      <w:rFonts w:ascii="宋体" w:hAnsi="宋体" w:eastAsia="宋体" w:cs="Times New Roman"/>
      <w:sz w:val="24"/>
      <w:szCs w:val="24"/>
    </w:rPr>
  </w:style>
  <w:style w:type="paragraph" w:styleId="1064">
    <w:name w:val=" Char Char Char Char Char Char Char Char Char Char"/>
    <w:basedOn w:val="961"/>
    <w:next w:val="1064"/>
    <w:link w:val="961"/>
    <w:pPr>
      <w:spacing w:line="360" w:lineRule="auto"/>
    </w:pPr>
    <w:rPr>
      <w:rFonts w:ascii="Times New Roman" w:hAnsi="Times New Roman" w:eastAsia="宋体" w:cs="Times New Roman"/>
      <w:sz w:val="24"/>
      <w:szCs w:val="20"/>
    </w:rPr>
  </w:style>
  <w:style w:type="paragraph" w:styleId="1065">
    <w:name w:val="样式1"/>
    <w:basedOn w:val="961"/>
    <w:next w:val="1065"/>
    <w:link w:val="961"/>
    <w:pPr>
      <w:numPr>
        <w:ilvl w:val="0"/>
        <w:numId w:val="3"/>
      </w:numPr>
      <w:tabs>
        <w:tab w:val="left" w:pos="709" w:leader="none"/>
      </w:tabs>
    </w:pPr>
    <w:rPr>
      <w:rFonts w:ascii="宋体" w:hAnsi="宋体" w:eastAsia="宋体" w:cs="Times New Roman"/>
      <w:szCs w:val="21"/>
    </w:rPr>
  </w:style>
  <w:style w:type="paragraph" w:styleId="1066">
    <w:name w:val="font6"/>
    <w:basedOn w:val="961"/>
    <w:next w:val="1066"/>
    <w:link w:val="961"/>
    <w:pPr>
      <w:jc w:val="left"/>
      <w:spacing w:before="100" w:beforeAutospacing="1" w:after="100" w:afterAutospacing="1"/>
      <w:widowControl/>
    </w:pPr>
    <w:rPr>
      <w:rFonts w:hint="eastAsia" w:ascii="宋体" w:hAnsi="宋体" w:eastAsia="宋体" w:cs="Times New Roman"/>
      <w:sz w:val="28"/>
      <w:szCs w:val="28"/>
      <w:u w:val="single"/>
    </w:rPr>
  </w:style>
  <w:style w:type="paragraph" w:styleId="1067">
    <w:name w:val="xl25"/>
    <w:basedOn w:val="961"/>
    <w:next w:val="1067"/>
    <w:link w:val="96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8">
    <w:name w:val="图标"/>
    <w:basedOn w:val="961"/>
    <w:next w:val="961"/>
    <w:link w:val="96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69">
    <w:name w:val="标题3"/>
    <w:basedOn w:val="961"/>
    <w:next w:val="961"/>
    <w:link w:val="961"/>
    <w:pPr>
      <w:ind w:firstLine="624"/>
      <w:spacing w:line="590" w:lineRule="atLeast"/>
    </w:pPr>
    <w:rPr>
      <w:rFonts w:ascii="方正黑体_GBK" w:hAnsi="Times New Roman" w:eastAsia="方正黑体_GBK" w:cs="Times New Roman"/>
      <w:sz w:val="32"/>
      <w:szCs w:val="32"/>
    </w:rPr>
  </w:style>
  <w:style w:type="paragraph" w:styleId="1070">
    <w:name w:val="xl24"/>
    <w:basedOn w:val="961"/>
    <w:next w:val="1070"/>
    <w:link w:val="96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71">
    <w:name w:val="xl29"/>
    <w:basedOn w:val="961"/>
    <w:next w:val="1071"/>
    <w:link w:val="96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72">
    <w:name w:val="Char Char Char Char Char Char Char Char"/>
    <w:basedOn w:val="961"/>
    <w:next w:val="1072"/>
    <w:link w:val="961"/>
    <w:pPr>
      <w:jc w:val="left"/>
      <w:spacing w:after="160" w:line="240" w:lineRule="exact"/>
      <w:widowControl/>
    </w:pPr>
    <w:rPr>
      <w:rFonts w:ascii="Verdana" w:hAnsi="Verdana" w:eastAsia="宋体" w:cs="Times New Roman"/>
      <w:sz w:val="20"/>
      <w:szCs w:val="20"/>
      <w:lang w:eastAsia="en-US"/>
    </w:rPr>
  </w:style>
  <w:style w:type="paragraph" w:styleId="1073">
    <w:name w:val="xl28"/>
    <w:basedOn w:val="961"/>
    <w:next w:val="1073"/>
    <w:link w:val="96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74">
    <w:name w:val=" Char Char Char Char Char Char Char Char"/>
    <w:basedOn w:val="961"/>
    <w:next w:val="1074"/>
    <w:link w:val="961"/>
    <w:pPr>
      <w:jc w:val="left"/>
      <w:spacing w:after="160" w:line="240" w:lineRule="exact"/>
      <w:widowControl/>
    </w:pPr>
    <w:rPr>
      <w:rFonts w:ascii="Verdana" w:hAnsi="Verdana" w:eastAsia="宋体" w:cs="Times New Roman"/>
      <w:sz w:val="20"/>
      <w:szCs w:val="20"/>
      <w:lang w:eastAsia="en-US"/>
    </w:rPr>
  </w:style>
  <w:style w:type="paragraph" w:styleId="1075">
    <w:name w:val="xl30"/>
    <w:basedOn w:val="961"/>
    <w:next w:val="1075"/>
    <w:link w:val="961"/>
    <w:pPr>
      <w:jc w:val="center"/>
      <w:spacing w:before="100" w:beforeAutospacing="1" w:after="100" w:afterAutospacing="1"/>
      <w:widowControl/>
    </w:pPr>
    <w:rPr>
      <w:rFonts w:ascii="宋体" w:hAnsi="宋体" w:eastAsia="宋体" w:cs="Times New Roman"/>
      <w:b/>
      <w:bCs/>
      <w:sz w:val="36"/>
      <w:szCs w:val="36"/>
    </w:rPr>
  </w:style>
  <w:style w:type="paragraph" w:styleId="1076">
    <w:name w:val="Char Char Char Char"/>
    <w:basedOn w:val="989"/>
    <w:next w:val="1076"/>
    <w:link w:val="961"/>
    <w:pPr>
      <w:spacing w:line="360" w:lineRule="auto"/>
    </w:pPr>
    <w:rPr>
      <w:rFonts w:ascii="Tahoma" w:hAnsi="Tahoma"/>
      <w:sz w:val="24"/>
      <w:szCs w:val="24"/>
    </w:rPr>
  </w:style>
  <w:style w:type="paragraph" w:styleId="1077">
    <w:name w:val="table_1stline"/>
    <w:basedOn w:val="961"/>
    <w:next w:val="1077"/>
    <w:link w:val="961"/>
    <w:pPr>
      <w:jc w:val="left"/>
      <w:spacing w:before="120"/>
      <w:widowControl/>
    </w:pPr>
    <w:rPr>
      <w:rFonts w:ascii="Times New Roman" w:hAnsi="Times New Roman" w:eastAsia="宋体" w:cs="Times New Roman"/>
      <w:bCs/>
      <w:sz w:val="20"/>
      <w:szCs w:val="20"/>
      <w:lang w:val="de-DE" w:eastAsia="de-DE"/>
    </w:rPr>
  </w:style>
  <w:style w:type="paragraph" w:styleId="1078">
    <w:name w:val="font5"/>
    <w:basedOn w:val="961"/>
    <w:next w:val="1078"/>
    <w:link w:val="961"/>
    <w:pPr>
      <w:jc w:val="left"/>
      <w:spacing w:before="100" w:beforeAutospacing="1" w:after="100" w:afterAutospacing="1"/>
      <w:widowControl/>
    </w:pPr>
    <w:rPr>
      <w:rFonts w:hint="eastAsia" w:ascii="宋体" w:hAnsi="宋体" w:eastAsia="宋体" w:cs="Times New Roman"/>
      <w:sz w:val="28"/>
      <w:szCs w:val="28"/>
    </w:rPr>
  </w:style>
  <w:style w:type="paragraph" w:styleId="1079">
    <w:name w:val="标题1"/>
    <w:basedOn w:val="961"/>
    <w:next w:val="961"/>
    <w:link w:val="96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80">
    <w:name w:val="修订"/>
    <w:next w:val="1080"/>
    <w:link w:val="961"/>
    <w:uiPriority w:val="99"/>
    <w:semiHidden/>
    <w:rPr>
      <w:sz w:val="21"/>
      <w:szCs w:val="21"/>
      <w:lang w:val="en-US" w:eastAsia="zh-CN" w:bidi="ar-SA"/>
    </w:rPr>
  </w:style>
  <w:style w:type="paragraph" w:styleId="1081">
    <w:name w:val="无间隔"/>
    <w:next w:val="1081"/>
    <w:link w:val="961"/>
    <w:uiPriority w:val="99"/>
    <w:qFormat/>
    <w:pPr>
      <w:jc w:val="both"/>
      <w:widowControl w:val="off"/>
    </w:pPr>
    <w:rPr>
      <w:sz w:val="21"/>
      <w:szCs w:val="21"/>
      <w:lang w:val="en-US" w:eastAsia="zh-CN" w:bidi="ar-SA"/>
    </w:rPr>
  </w:style>
  <w:style w:type="paragraph" w:styleId="1082">
    <w:name w:val="WPSOffice手动目录 1"/>
    <w:next w:val="1082"/>
    <w:link w:val="961"/>
    <w:rPr>
      <w:lang w:val="en-US" w:eastAsia="zh-CN" w:bidi="ar-SA"/>
    </w:rPr>
  </w:style>
  <w:style w:type="paragraph" w:styleId="1083">
    <w:name w:val="正文缩进1"/>
    <w:basedOn w:val="961"/>
    <w:next w:val="1083"/>
    <w:link w:val="961"/>
    <w:qFormat/>
    <w:pPr>
      <w:ind w:firstLine="420"/>
    </w:pPr>
    <w:rPr>
      <w:sz w:val="20"/>
      <w:lang w:val="en-US" w:eastAsia="en-US"/>
    </w:rPr>
  </w:style>
  <w:style w:type="paragraph" w:styleId="1084">
    <w:name w:val="正文文本111"/>
    <w:basedOn w:val="961"/>
    <w:next w:val="961"/>
    <w:link w:val="961"/>
    <w:qFormat/>
    <w:rPr>
      <w:rFonts w:ascii="楷体_GB2312" w:hAnsi="Arial" w:eastAsia="楷体_GB2312"/>
      <w:sz w:val="28"/>
      <w:szCs w:val="28"/>
    </w:rPr>
  </w:style>
  <w:style w:type="paragraph" w:styleId="1085">
    <w:name w:val="样式 宋体 左 行距: 1.5 倍行距"/>
    <w:basedOn w:val="961"/>
    <w:next w:val="1085"/>
    <w:link w:val="961"/>
    <w:qFormat/>
    <w:pPr>
      <w:jc w:val="left"/>
      <w:spacing w:line="360" w:lineRule="auto"/>
    </w:pPr>
    <w:rPr>
      <w:rFonts w:ascii="宋体" w:hAnsi="宋体" w:eastAsia="宋体" w:cs="宋体"/>
      <w:szCs w:val="20"/>
    </w:rPr>
  </w:style>
  <w:style w:type="paragraph" w:styleId="1086">
    <w:name w:val="正文1_1"/>
    <w:basedOn w:val="1087"/>
    <w:next w:val="1086"/>
    <w:link w:val="961"/>
    <w:qFormat/>
    <w:pPr>
      <w:ind w:firstLine="425"/>
      <w:jc w:val="left"/>
      <w:spacing w:line="360" w:lineRule="auto"/>
      <w:widowControl/>
    </w:pPr>
    <w:rPr>
      <w:rFonts w:ascii="宋体" w:hAnsi="宋体" w:cs="宋体"/>
      <w:color w:val="ff0000"/>
      <w:sz w:val="24"/>
      <w:szCs w:val="24"/>
    </w:rPr>
  </w:style>
  <w:style w:type="paragraph" w:styleId="1087">
    <w:name w:val="正文_3"/>
    <w:next w:val="1086"/>
    <w:link w:val="961"/>
    <w:qFormat/>
    <w:pPr>
      <w:jc w:val="both"/>
      <w:widowControl w:val="off"/>
    </w:pPr>
    <w:rPr>
      <w:rFonts w:ascii="Calibri" w:hAnsi="Calibri"/>
      <w:sz w:val="21"/>
      <w:szCs w:val="22"/>
      <w:lang w:val="en-US" w:eastAsia="zh-CN" w:bidi="ar-SA"/>
    </w:rPr>
  </w:style>
  <w:style w:type="paragraph" w:styleId="1088">
    <w:name w:val="ds-markdown-paragraph"/>
    <w:basedOn w:val="961"/>
    <w:next w:val="1088"/>
    <w:link w:val="961"/>
    <w:pPr>
      <w:jc w:val="left"/>
      <w:spacing w:before="100" w:beforeAutospacing="1" w:after="100" w:afterAutospacing="1"/>
      <w:widowControl/>
    </w:pPr>
    <w:rPr>
      <w:rFonts w:ascii="宋体" w:hAnsi="宋体" w:cs="宋体"/>
      <w:sz w:val="24"/>
      <w:szCs w:val="24"/>
    </w:rPr>
  </w:style>
  <w:style w:type="paragraph" w:styleId="1089">
    <w:name w:val="*正文"/>
    <w:basedOn w:val="961"/>
    <w:next w:val="1089"/>
    <w:link w:val="961"/>
    <w:qFormat/>
    <w:rPr>
      <w:rFonts w:ascii="宋体" w:hAnsi="宋体"/>
      <w:sz w:val="24"/>
      <w:lang w:val="zh-CN"/>
    </w:rPr>
  </w:style>
  <w:style w:type="paragraph" w:styleId="1090">
    <w:name w:val="List Paragraph1"/>
    <w:next w:val="1090"/>
    <w:link w:val="961"/>
    <w:qFormat/>
    <w:pPr>
      <w:ind w:firstLine="420"/>
    </w:pPr>
    <w:rPr>
      <w:rFonts w:ascii="Calibri" w:hAnsi="Calibri"/>
      <w:sz w:val="34"/>
      <w:szCs w:val="22"/>
      <w:lang w:val="en-US" w:eastAsia="zh-CN" w:bidi="ar-SA"/>
    </w:rPr>
  </w:style>
  <w:style w:type="paragraph" w:styleId="1091">
    <w:name w:val="正文首行缩进 21"/>
    <w:basedOn w:val="1092"/>
    <w:next w:val="961"/>
    <w:link w:val="961"/>
    <w:qFormat/>
    <w:pPr>
      <w:ind w:left="0" w:firstLine="420"/>
      <w:spacing w:after="0" w:line="360" w:lineRule="auto"/>
    </w:pPr>
    <w:rPr>
      <w:rFonts w:ascii="宋体" w:hAnsi="宋体"/>
      <w:szCs w:val="20"/>
    </w:rPr>
  </w:style>
  <w:style w:type="paragraph" w:styleId="1092">
    <w:name w:val="正文文本缩进1"/>
    <w:basedOn w:val="961"/>
    <w:next w:val="1093"/>
    <w:link w:val="961"/>
    <w:unhideWhenUsed/>
    <w:qFormat/>
    <w:pPr>
      <w:ind w:left="420"/>
      <w:spacing w:after="120"/>
    </w:pPr>
  </w:style>
  <w:style w:type="paragraph" w:styleId="1093">
    <w:name w:val="寄信人地址1"/>
    <w:basedOn w:val="961"/>
    <w:next w:val="1093"/>
    <w:link w:val="961"/>
    <w:uiPriority w:val="99"/>
    <w:unhideWhenUsed/>
    <w:qFormat/>
    <w:rPr>
      <w:rFonts w:ascii="Arial" w:hAnsi="Arial" w:eastAsia="楷体_GB2312"/>
      <w:sz w:val="26"/>
      <w:szCs w:val="20"/>
    </w:rPr>
  </w:style>
  <w:style w:type="paragraph" w:styleId="1094">
    <w:name w:val="p15 paragraphindent"/>
    <w:basedOn w:val="961"/>
    <w:next w:val="1094"/>
    <w:link w:val="961"/>
    <w:qFormat/>
    <w:pPr>
      <w:jc w:val="left"/>
      <w:spacing w:before="100" w:beforeAutospacing="1" w:after="100" w:afterAutospacing="1"/>
      <w:widowControl/>
    </w:pPr>
    <w:rPr>
      <w:rFonts w:ascii="宋体" w:hAnsi="宋体" w:cs="宋体"/>
      <w:sz w:val="24"/>
      <w:szCs w:val="24"/>
    </w:rPr>
  </w:style>
  <w:style w:type="character" w:styleId="1095">
    <w:name w:val="NormalCharacter1"/>
    <w:next w:val="1095"/>
    <w:link w:val="961"/>
    <w:qFormat/>
  </w:style>
  <w:style w:type="paragraph" w:styleId="1096">
    <w:name w:val="Table Text"/>
    <w:basedOn w:val="961"/>
    <w:next w:val="1096"/>
    <w:link w:val="961"/>
    <w:semiHidden/>
    <w:qFormat/>
    <w:rPr>
      <w:rFonts w:ascii="微软雅黑" w:hAnsi="微软雅黑" w:eastAsia="微软雅黑" w:cs="微软雅黑"/>
      <w:sz w:val="20"/>
      <w:szCs w:val="20"/>
      <w:lang w:val="en-US" w:eastAsia="en-US" w:bidi="ar-SA"/>
    </w:rPr>
  </w:style>
  <w:style w:type="character" w:styleId="1097" w:default="1">
    <w:name w:val="Default Paragraph Font"/>
    <w:uiPriority w:val="1"/>
    <w:semiHidden/>
    <w:unhideWhenUsed/>
  </w:style>
  <w:style w:type="numbering" w:styleId="1098" w:default="1">
    <w:name w:val="No List"/>
    <w:uiPriority w:val="99"/>
    <w:semiHidden/>
    <w:unhideWhenUsed/>
  </w:style>
  <w:style w:type="table" w:styleId="10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戎丽云</cp:lastModifiedBy>
  <cp:revision>10</cp:revision>
  <dcterms:created xsi:type="dcterms:W3CDTF">2023-03-16T02:13:00Z</dcterms:created>
  <dcterms:modified xsi:type="dcterms:W3CDTF">2026-10-26T03:09:05Z</dcterms:modified>
</cp:coreProperties>
</file>