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white"/>
        </w:rPr>
      </w:pPr>
      <w:r>
        <w:rPr>
          <w:rFonts w:hint="eastAsia" w:ascii="宋体" w:hAnsi="宋体" w:cs="宋体"/>
          <w:b/>
          <w:bCs/>
          <w:color w:val="auto"/>
          <w:sz w:val="44"/>
          <w:szCs w:val="44"/>
          <w:highlight w:val="white"/>
          <w:lang w:eastAsia="zh-CN"/>
        </w:rPr>
      </w:r>
      <w:r>
        <w:rPr>
          <w:color w:val="auto"/>
          <w:highlight w:val="white"/>
        </w:rPr>
      </w:r>
      <w:r/>
    </w:p>
    <w:p>
      <w:pPr>
        <w:jc w:val="center"/>
        <w:rPr>
          <w:rFonts w:hint="eastAsia" w:ascii="宋体" w:hAnsi="宋体" w:cs="宋体"/>
          <w:b/>
          <w:bCs/>
          <w:color w:val="auto"/>
          <w:sz w:val="44"/>
          <w:szCs w:val="44"/>
          <w:highlight w:val="white"/>
        </w:rPr>
      </w:pPr>
      <w:r>
        <w:rPr>
          <w:rFonts w:hint="eastAsia" w:ascii="宋体" w:hAnsi="宋体" w:cs="宋体"/>
          <w:b/>
          <w:bCs/>
          <w:color w:val="auto"/>
          <w:sz w:val="44"/>
          <w:szCs w:val="44"/>
          <w:highlight w:val="white"/>
          <w:lang w:eastAsia="zh-CN"/>
        </w:rPr>
      </w:r>
      <w:r>
        <w:rPr>
          <w:color w:val="auto"/>
          <w:highlight w:val="white"/>
        </w:rPr>
      </w:r>
      <w:r/>
    </w:p>
    <w:p>
      <w:pPr>
        <w:jc w:val="center"/>
        <w:rPr>
          <w:rFonts w:hint="eastAsia" w:ascii="宋体" w:hAnsi="宋体" w:eastAsia="宋体" w:cs="宋体"/>
          <w:b/>
          <w:bCs/>
          <w:color w:val="auto"/>
          <w:sz w:val="44"/>
          <w:szCs w:val="44"/>
          <w:highlight w:val="white"/>
        </w:rPr>
      </w:pPr>
      <w:r>
        <w:rPr>
          <w:rFonts w:hint="eastAsia" w:ascii="宋体" w:hAnsi="宋体" w:cs="宋体"/>
          <w:b/>
          <w:bCs/>
          <w:color w:val="auto"/>
          <w:sz w:val="44"/>
          <w:szCs w:val="44"/>
          <w:highlight w:val="white"/>
          <w:lang w:eastAsia="zh-CN"/>
        </w:rPr>
        <w:t xml:space="preserve">2026年南京质检院检验检测项目（七）</w:t>
      </w:r>
      <w:r>
        <w:rPr>
          <w:color w:val="auto"/>
          <w:highlight w:val="white"/>
        </w:rPr>
      </w:r>
      <w:r/>
    </w:p>
    <w:p>
      <w:pPr>
        <w:pStyle w:val="861"/>
        <w:rPr>
          <w:color w:val="auto"/>
          <w:highlight w:val="white"/>
        </w:rPr>
      </w:pPr>
      <w:r>
        <w:rPr>
          <w:color w:val="auto"/>
          <w:highlight w:val="white"/>
        </w:rPr>
      </w:r>
      <w:r>
        <w:rPr>
          <w:color w:val="auto"/>
          <w:highlight w:val="white"/>
        </w:rPr>
      </w:r>
      <w:r/>
    </w:p>
    <w:p>
      <w:pPr>
        <w:ind w:firstLine="2168"/>
        <w:spacing w:line="360" w:lineRule="auto"/>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r>
      <w:r>
        <w:rPr>
          <w:color w:val="auto"/>
          <w:highlight w:val="white"/>
        </w:rPr>
      </w:r>
      <w:r/>
    </w:p>
    <w:p>
      <w:pPr>
        <w:ind w:firstLine="2168"/>
        <w:spacing w:line="360" w:lineRule="auto"/>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r>
      <w:r>
        <w:rPr>
          <w:color w:val="auto"/>
          <w:highlight w:val="white"/>
        </w:rPr>
      </w:r>
      <w:r/>
    </w:p>
    <w:p>
      <w:pPr>
        <w:ind w:firstLine="2168"/>
        <w:spacing w:line="360" w:lineRule="auto"/>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t xml:space="preserve">项目编号：JSZC-320100-JSHY-G2026-0248</w:t>
      </w:r>
      <w:bookmarkStart w:id="305" w:name="_GoBack"/>
      <w:r>
        <w:rPr>
          <w:color w:val="auto"/>
          <w:highlight w:val="white"/>
        </w:rPr>
      </w:r>
      <w:bookmarkEnd w:id="305"/>
      <w:r>
        <w:rPr>
          <w:color w:val="auto"/>
          <w:highlight w:val="white"/>
        </w:rPr>
      </w:r>
      <w:r/>
    </w:p>
    <w:p>
      <w:pPr>
        <w:ind w:firstLine="2168"/>
        <w:spacing w:line="360" w:lineRule="auto"/>
        <w:rPr>
          <w:rFonts w:hint="default" w:ascii="宋体" w:hAnsi="宋体" w:cs="宋体"/>
          <w:b/>
          <w:bCs/>
          <w:color w:val="auto"/>
          <w:sz w:val="32"/>
          <w:szCs w:val="32"/>
          <w:highlight w:val="white"/>
        </w:rPr>
      </w:pPr>
      <w:r>
        <w:rPr>
          <w:rFonts w:hint="eastAsia" w:ascii="宋体" w:hAnsi="宋体" w:cs="宋体"/>
          <w:b/>
          <w:bCs/>
          <w:color w:val="auto"/>
          <w:sz w:val="32"/>
          <w:szCs w:val="32"/>
          <w:highlight w:val="white"/>
          <w:lang w:val="en-US" w:eastAsia="zh-CN"/>
        </w:rPr>
        <w:t xml:space="preserve">代理机构识别号：1009-2641HOLLY52G</w:t>
      </w:r>
      <w:r>
        <w:rPr>
          <w:color w:val="auto"/>
          <w:highlight w:val="white"/>
        </w:rPr>
      </w:r>
      <w:r/>
    </w:p>
    <w:p>
      <w:pPr>
        <w:pStyle w:val="861"/>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pStyle w:val="861"/>
        <w:rPr>
          <w:rFonts w:hint="eastAsia" w:ascii="宋体" w:hAnsi="宋体" w:eastAsia="宋体" w:cs="宋体"/>
          <w:color w:val="auto"/>
          <w:highlight w:val="white"/>
        </w:rPr>
      </w:pPr>
      <w:r>
        <w:rPr>
          <w:rFonts w:hint="eastAsia" w:ascii="宋体" w:hAnsi="宋体" w:eastAsia="宋体" w:cs="宋体"/>
          <w:color w:val="auto"/>
          <w:highlight w:val="white"/>
        </w:rPr>
      </w:r>
      <w:r>
        <w:rPr>
          <w:color w:val="auto"/>
          <w:highlight w:val="white"/>
        </w:rPr>
      </w:r>
      <w:r/>
    </w:p>
    <w:p>
      <w:pPr>
        <w:jc w:val="center"/>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color w:val="auto"/>
          <w:highlight w:val="white"/>
        </w:rPr>
      </w:r>
      <w:r/>
    </w:p>
    <w:p>
      <w:pPr>
        <w:jc w:val="center"/>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color w:val="auto"/>
          <w:highlight w:val="white"/>
        </w:rPr>
      </w:r>
      <w:r/>
    </w:p>
    <w:p>
      <w:pPr>
        <w:jc w:val="center"/>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color w:val="auto"/>
          <w:highlight w:val="white"/>
        </w:rPr>
      </w:r>
      <w:r/>
    </w:p>
    <w:p>
      <w:pPr>
        <w:jc w:val="center"/>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color w:val="auto"/>
          <w:highlight w:val="white"/>
        </w:rPr>
      </w:r>
      <w:r/>
    </w:p>
    <w:p>
      <w:pPr>
        <w:jc w:val="center"/>
        <w:rPr>
          <w:rFonts w:hint="eastAsia" w:ascii="宋体" w:hAnsi="宋体" w:cs="宋体"/>
          <w:b/>
          <w:color w:val="auto"/>
          <w:sz w:val="18"/>
          <w:szCs w:val="18"/>
          <w:highlight w:val="white"/>
        </w:rPr>
      </w:pPr>
      <w:r>
        <w:rPr>
          <w:rFonts w:hint="eastAsia" w:ascii="宋体" w:hAnsi="宋体" w:cs="宋体"/>
          <w:b/>
          <w:color w:val="auto"/>
          <w:sz w:val="18"/>
          <w:szCs w:val="18"/>
          <w:highlight w:val="white"/>
        </w:rPr>
      </w:r>
      <w:r>
        <w:rPr>
          <w:color w:val="auto"/>
          <w:highlight w:val="white"/>
        </w:rPr>
      </w:r>
      <w:r/>
    </w:p>
    <w:p>
      <w:pPr>
        <w:jc w:val="center"/>
        <w:rPr>
          <w:rFonts w:hint="eastAsia" w:ascii="宋体" w:hAnsi="宋体" w:cs="宋体"/>
          <w:color w:val="auto"/>
          <w:sz w:val="82"/>
          <w:szCs w:val="72"/>
          <w:highlight w:val="white"/>
        </w:rPr>
      </w:pPr>
      <w:r>
        <w:rPr>
          <w:rFonts w:hint="eastAsia" w:ascii="宋体" w:hAnsi="宋体" w:cs="宋体"/>
          <w:color w:val="auto"/>
          <w:sz w:val="82"/>
          <w:szCs w:val="72"/>
          <w:highlight w:val="white"/>
        </w:rPr>
        <w:t xml:space="preserve">招  标  文  件</w:t>
      </w:r>
      <w:r>
        <w:rPr>
          <w:color w:val="auto"/>
          <w:highlight w:val="white"/>
        </w:rPr>
      </w:r>
      <w:r/>
    </w:p>
    <w:p>
      <w:pPr>
        <w:ind w:firstLine="1980"/>
        <w:jc w:val="left"/>
        <w:spacing w:line="500" w:lineRule="exact"/>
        <w:rPr>
          <w:rFonts w:hint="eastAsia" w:ascii="宋体" w:hAnsi="宋体" w:cs="宋体"/>
          <w:color w:val="auto"/>
          <w:sz w:val="36"/>
          <w:szCs w:val="36"/>
          <w:highlight w:val="white"/>
        </w:rPr>
      </w:pPr>
      <w:r>
        <w:rPr>
          <w:rFonts w:hint="eastAsia" w:ascii="宋体" w:hAnsi="宋体" w:cs="宋体"/>
          <w:color w:val="auto"/>
          <w:sz w:val="36"/>
          <w:szCs w:val="36"/>
          <w:highlight w:val="white"/>
        </w:rPr>
      </w:r>
      <w:r>
        <w:rPr>
          <w:color w:val="auto"/>
          <w:highlight w:val="white"/>
        </w:rPr>
      </w:r>
      <w:r/>
    </w:p>
    <w:p>
      <w:pPr>
        <w:ind w:firstLine="1980"/>
        <w:jc w:val="left"/>
        <w:spacing w:line="500" w:lineRule="exact"/>
        <w:rPr>
          <w:rFonts w:hint="eastAsia" w:ascii="宋体" w:hAnsi="宋体" w:cs="宋体"/>
          <w:color w:val="auto"/>
          <w:sz w:val="36"/>
          <w:szCs w:val="36"/>
          <w:highlight w:val="white"/>
        </w:rPr>
      </w:pPr>
      <w:r>
        <w:rPr>
          <w:rFonts w:hint="eastAsia" w:ascii="宋体" w:hAnsi="宋体" w:cs="宋体"/>
          <w:color w:val="auto"/>
          <w:sz w:val="36"/>
          <w:szCs w:val="36"/>
          <w:highlight w:val="white"/>
        </w:rPr>
      </w:r>
      <w:r>
        <w:rPr>
          <w:color w:val="auto"/>
          <w:highlight w:val="white"/>
        </w:rPr>
      </w:r>
      <w:r/>
    </w:p>
    <w:p>
      <w:pPr>
        <w:jc w:val="left"/>
        <w:spacing w:line="500" w:lineRule="exact"/>
        <w:rPr>
          <w:rFonts w:hint="eastAsia" w:ascii="宋体" w:hAnsi="宋体" w:cs="宋体"/>
          <w:color w:val="auto"/>
          <w:sz w:val="36"/>
          <w:szCs w:val="36"/>
          <w:highlight w:val="white"/>
        </w:rPr>
      </w:pPr>
      <w:r>
        <w:rPr>
          <w:rFonts w:hint="eastAsia" w:ascii="宋体" w:hAnsi="宋体" w:cs="宋体"/>
          <w:color w:val="auto"/>
          <w:sz w:val="36"/>
          <w:szCs w:val="36"/>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tbl>
      <w:tblPr>
        <w:tblStyle w:val="791"/>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t xml:space="preserve">采购人：</w:t>
            </w:r>
            <w:r>
              <w:rPr>
                <w:color w:val="auto"/>
                <w:highlight w:val="whit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white"/>
              </w:rPr>
            </w:pPr>
            <w:r>
              <w:rPr>
                <w:rFonts w:hint="eastAsia" w:ascii="宋体" w:hAnsi="宋体" w:cs="宋体"/>
                <w:b/>
                <w:bCs/>
                <w:color w:val="auto"/>
                <w:sz w:val="32"/>
                <w:szCs w:val="32"/>
                <w:highlight w:val="white"/>
                <w:lang w:eastAsia="zh-CN"/>
              </w:rPr>
              <w:t xml:space="preserve">南京市产品质量监督检验院（南京市质量发展与先进技术应用研究院）</w:t>
            </w:r>
            <w:r>
              <w:rPr>
                <w:color w:val="auto"/>
                <w:highlight w:val="white"/>
              </w:rPr>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t xml:space="preserve">采购代理机构：</w:t>
            </w:r>
            <w:r>
              <w:rPr>
                <w:color w:val="auto"/>
                <w:highlight w:val="whit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t xml:space="preserve">江苏弘业国际技术工程有限公司</w:t>
            </w:r>
            <w:r>
              <w:rPr>
                <w:color w:val="auto"/>
                <w:highlight w:val="white"/>
              </w:rPr>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white"/>
              </w:rPr>
            </w:pPr>
            <w:r>
              <w:rPr>
                <w:rFonts w:hint="eastAsia" w:ascii="宋体" w:hAnsi="宋体" w:cs="宋体"/>
                <w:b/>
                <w:bCs/>
                <w:color w:val="auto"/>
                <w:sz w:val="32"/>
                <w:szCs w:val="32"/>
                <w:highlight w:val="white"/>
              </w:rPr>
              <w:t xml:space="preserve">日  期：</w:t>
            </w:r>
            <w:r>
              <w:rPr>
                <w:color w:val="auto"/>
                <w:highlight w:val="whit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white"/>
              </w:rPr>
            </w:pPr>
            <w:r>
              <w:rPr>
                <w:color w:val="auto"/>
                <w:highlight w:val="white"/>
              </w:rPr>
            </w:r>
            <w:bookmarkStart w:id="0" w:name="EB011e21966a4746ceac4488705cfdd813"/>
            <w:r>
              <w:rPr>
                <w:rFonts w:hint="eastAsia" w:ascii="宋体" w:hAnsi="宋体" w:cs="宋体"/>
                <w:b/>
                <w:bCs/>
                <w:color w:val="auto"/>
                <w:sz w:val="32"/>
                <w:szCs w:val="32"/>
                <w:highlight w:val="white"/>
              </w:rPr>
              <w:t xml:space="preserve">202</w:t>
            </w:r>
            <w:r>
              <w:rPr>
                <w:rFonts w:hint="eastAsia" w:ascii="宋体" w:hAnsi="宋体" w:cs="宋体"/>
                <w:b/>
                <w:bCs/>
                <w:color w:val="auto"/>
                <w:sz w:val="32"/>
                <w:szCs w:val="32"/>
                <w:highlight w:val="white"/>
                <w:lang w:val="en-US" w:eastAsia="zh-CN"/>
              </w:rPr>
              <w:t xml:space="preserve">6</w:t>
            </w:r>
            <w:r>
              <w:rPr>
                <w:rFonts w:hint="eastAsia" w:ascii="宋体" w:hAnsi="宋体" w:cs="宋体"/>
                <w:b/>
                <w:bCs/>
                <w:color w:val="auto"/>
                <w:sz w:val="32"/>
                <w:szCs w:val="32"/>
                <w:highlight w:val="white"/>
              </w:rPr>
              <w:t xml:space="preserve">年</w:t>
            </w:r>
            <w:r>
              <w:rPr>
                <w:rFonts w:hint="eastAsia" w:ascii="宋体" w:hAnsi="宋体" w:cs="宋体"/>
                <w:b/>
                <w:bCs/>
                <w:color w:val="auto"/>
                <w:sz w:val="32"/>
                <w:szCs w:val="32"/>
                <w:highlight w:val="white"/>
                <w:lang w:val="en-US" w:eastAsia="zh-CN"/>
              </w:rPr>
              <w:t xml:space="preserve">10</w:t>
            </w:r>
            <w:r>
              <w:rPr>
                <w:rFonts w:hint="eastAsia" w:ascii="宋体" w:hAnsi="宋体" w:cs="宋体"/>
                <w:b/>
                <w:bCs/>
                <w:color w:val="auto"/>
                <w:sz w:val="32"/>
                <w:szCs w:val="32"/>
                <w:highlight w:val="white"/>
              </w:rPr>
              <w:t xml:space="preserve">月</w:t>
            </w:r>
            <w:bookmarkEnd w:id="0"/>
            <w:r>
              <w:rPr>
                <w:color w:val="auto"/>
                <w:highlight w:val="white"/>
              </w:rPr>
            </w:r>
            <w:r/>
          </w:p>
        </w:tc>
      </w:tr>
    </w:tbl>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pStyle w:val="861"/>
        <w:tabs>
          <w:tab w:val="left" w:pos="6527" w:leader="none"/>
        </w:tabs>
        <w:rPr>
          <w:rFonts w:hint="eastAsia" w:ascii="宋体" w:hAnsi="宋体" w:eastAsia="宋体" w:cs="宋体"/>
          <w:color w:val="auto"/>
          <w:highlight w:val="white"/>
        </w:rPr>
      </w:pPr>
      <w:r>
        <w:rPr>
          <w:color w:val="auto"/>
          <w:highlight w:val="white"/>
        </w:rPr>
      </w:r>
      <w:bookmarkStart w:id="1" w:name="EB06f4f849a067447382c5c19bd1747a07"/>
      <w:r>
        <w:rPr>
          <w:rFonts w:hint="eastAsia" w:ascii="宋体" w:hAnsi="宋体" w:eastAsia="宋体" w:cs="宋体"/>
          <w:color w:val="auto"/>
          <w:sz w:val="20"/>
          <w:highlight w:val="white"/>
        </w:rPr>
        <w:t xml:space="preserve"> </w:t>
      </w:r>
      <w:bookmarkEnd w:id="1"/>
      <w:r>
        <w:rPr>
          <w:rFonts w:hint="eastAsia" w:ascii="宋体" w:hAnsi="宋体" w:eastAsia="宋体" w:cs="宋体"/>
          <w:color w:val="auto"/>
          <w:highlight w:val="white"/>
        </w:rPr>
        <w:tab/>
      </w:r>
      <w:r>
        <w:rPr>
          <w:color w:val="auto"/>
          <w:highlight w:val="white"/>
        </w:rPr>
      </w:r>
      <w:r/>
    </w:p>
    <w:p>
      <w:pPr>
        <w:jc w:val="center"/>
        <w:rPr>
          <w:rFonts w:hint="eastAsia" w:ascii="宋体" w:hAnsi="宋体" w:cs="宋体"/>
          <w:b/>
          <w:bCs/>
          <w:color w:val="auto"/>
          <w:sz w:val="32"/>
          <w:szCs w:val="36"/>
          <w:highlight w:val="white"/>
        </w:rPr>
      </w:pPr>
      <w:r>
        <w:rPr>
          <w:rFonts w:hint="eastAsia" w:ascii="宋体" w:hAnsi="宋体" w:cs="宋体"/>
          <w:b/>
          <w:bCs/>
          <w:color w:val="auto"/>
          <w:sz w:val="32"/>
          <w:szCs w:val="36"/>
          <w:highlight w:val="white"/>
        </w:rPr>
        <w:t xml:space="preserve">目  录</w:t>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white"/>
            </w:rPr>
          </w:pPr>
          <w:r>
            <w:rPr>
              <w:color w:val="auto"/>
              <w:highlight w:val="white"/>
            </w:rPr>
          </w:r>
          <w:r>
            <w:rPr>
              <w:color w:val="auto"/>
              <w:highlight w:val="white"/>
            </w:rPr>
          </w:r>
          <w:r/>
        </w:p>
        <w:p>
          <w:pPr>
            <w:pStyle w:val="806"/>
            <w:spacing w:line="400" w:lineRule="exact"/>
            <w:tabs>
              <w:tab w:val="right" w:pos="9740" w:leader="dot"/>
            </w:tabs>
            <w:rPr>
              <w:rFonts w:hint="eastAsia" w:ascii="宋体" w:hAnsi="宋体" w:cs="宋体"/>
              <w:b/>
              <w:bCs/>
              <w:color w:val="auto"/>
              <w:sz w:val="24"/>
              <w:szCs w:val="36"/>
              <w:highlight w:val="white"/>
            </w:rPr>
          </w:pPr>
          <w:r>
            <w:rPr>
              <w:rFonts w:hint="eastAsia" w:ascii="宋体" w:hAnsi="宋体" w:cs="宋体"/>
              <w:b/>
              <w:bCs/>
              <w:color w:val="auto"/>
              <w:sz w:val="22"/>
              <w:szCs w:val="32"/>
              <w:highlight w:val="white"/>
            </w:rPr>
            <w:fldChar w:fldCharType="begin"/>
          </w:r>
          <w:r>
            <w:rPr>
              <w:rFonts w:hint="eastAsia" w:ascii="宋体" w:hAnsi="宋体" w:cs="宋体"/>
              <w:b/>
              <w:bCs/>
              <w:color w:val="auto"/>
              <w:sz w:val="22"/>
              <w:szCs w:val="32"/>
              <w:highlight w:val="white"/>
            </w:rPr>
            <w:instrText xml:space="preserve">TOC \o "1-1" \h \u </w:instrText>
          </w:r>
          <w:r>
            <w:rPr>
              <w:rFonts w:hint="eastAsia" w:ascii="宋体" w:hAnsi="宋体" w:cs="宋体"/>
              <w:b/>
              <w:bCs/>
              <w:color w:val="auto"/>
              <w:sz w:val="22"/>
              <w:szCs w:val="32"/>
              <w:highlight w:val="white"/>
            </w:rPr>
            <w:fldChar w:fldCharType="separate"/>
          </w: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HYPERLINK \l _Toc32256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shd w:val="clear" w:color="auto" w:fill="auto"/>
            </w:rPr>
            <w:t xml:space="preserve">第一部分  招标公告</w:t>
          </w:r>
          <w:r>
            <w:rPr>
              <w:rFonts w:hint="eastAsia" w:ascii="宋体" w:hAnsi="宋体" w:cs="宋体"/>
              <w:b/>
              <w:bCs/>
              <w:color w:val="auto"/>
              <w:sz w:val="24"/>
              <w:szCs w:val="36"/>
              <w:highlight w:val="white"/>
            </w:rPr>
            <w:tab/>
          </w: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PAGEREF _Toc32256 \h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3</w:t>
          </w:r>
          <w:r>
            <w:rPr>
              <w:rFonts w:hint="eastAsia" w:ascii="宋体" w:hAnsi="宋体" w:cs="宋体"/>
              <w:b/>
              <w:bCs/>
              <w:color w:val="auto"/>
              <w:sz w:val="24"/>
              <w:szCs w:val="36"/>
              <w:highlight w:val="white"/>
            </w:rPr>
            <w:fldChar w:fldCharType="end"/>
          </w:r>
          <w:r>
            <w:rPr>
              <w:rFonts w:hint="eastAsia" w:ascii="宋体" w:hAnsi="宋体" w:cs="宋体"/>
              <w:b/>
              <w:bCs/>
              <w:color w:val="auto"/>
              <w:sz w:val="24"/>
              <w:szCs w:val="36"/>
              <w:highlight w:val="white"/>
            </w:rPr>
            <w:fldChar w:fldCharType="end"/>
          </w:r>
          <w:r>
            <w:rPr>
              <w:color w:val="auto"/>
              <w:highlight w:val="white"/>
            </w:rPr>
          </w:r>
          <w:r/>
        </w:p>
        <w:p>
          <w:pPr>
            <w:pStyle w:val="806"/>
            <w:spacing w:line="400" w:lineRule="exact"/>
            <w:tabs>
              <w:tab w:val="right" w:pos="9740" w:leader="dot"/>
            </w:tabs>
            <w:rPr>
              <w:rFonts w:hint="eastAsia" w:ascii="宋体" w:hAnsi="宋体" w:cs="宋体"/>
              <w:b/>
              <w:bCs/>
              <w:color w:val="auto"/>
              <w:sz w:val="24"/>
              <w:szCs w:val="36"/>
              <w:highlight w:val="white"/>
            </w:rPr>
          </w:pP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HYPERLINK \l _Toc10498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第二部分  投标人须知</w:t>
          </w:r>
          <w:r>
            <w:rPr>
              <w:rFonts w:hint="eastAsia" w:ascii="宋体" w:hAnsi="宋体" w:cs="宋体"/>
              <w:b/>
              <w:bCs/>
              <w:color w:val="auto"/>
              <w:sz w:val="24"/>
              <w:szCs w:val="36"/>
              <w:highlight w:val="white"/>
            </w:rPr>
            <w:tab/>
          </w: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PAGEREF _Toc10498 \h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7</w:t>
          </w:r>
          <w:r>
            <w:rPr>
              <w:rFonts w:hint="eastAsia" w:ascii="宋体" w:hAnsi="宋体" w:cs="宋体"/>
              <w:b/>
              <w:bCs/>
              <w:color w:val="auto"/>
              <w:sz w:val="24"/>
              <w:szCs w:val="36"/>
              <w:highlight w:val="white"/>
            </w:rPr>
            <w:fldChar w:fldCharType="end"/>
          </w:r>
          <w:r>
            <w:rPr>
              <w:rFonts w:hint="eastAsia" w:ascii="宋体" w:hAnsi="宋体" w:cs="宋体"/>
              <w:b/>
              <w:bCs/>
              <w:color w:val="auto"/>
              <w:sz w:val="24"/>
              <w:szCs w:val="36"/>
              <w:highlight w:val="white"/>
            </w:rPr>
            <w:fldChar w:fldCharType="end"/>
          </w:r>
          <w:r>
            <w:rPr>
              <w:color w:val="auto"/>
              <w:highlight w:val="white"/>
            </w:rPr>
          </w:r>
          <w:r/>
        </w:p>
        <w:p>
          <w:pPr>
            <w:pStyle w:val="806"/>
            <w:spacing w:line="400" w:lineRule="exact"/>
            <w:tabs>
              <w:tab w:val="right" w:pos="9740" w:leader="dot"/>
            </w:tabs>
            <w:rPr>
              <w:rFonts w:hint="eastAsia" w:ascii="宋体" w:hAnsi="宋体" w:cs="宋体"/>
              <w:b/>
              <w:bCs/>
              <w:color w:val="auto"/>
              <w:sz w:val="24"/>
              <w:szCs w:val="36"/>
              <w:highlight w:val="white"/>
            </w:rPr>
          </w:pP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HYPERLINK \l _Toc28399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第三部分  评标方法和标准</w:t>
          </w:r>
          <w:r>
            <w:rPr>
              <w:rFonts w:hint="eastAsia" w:ascii="宋体" w:hAnsi="宋体" w:cs="宋体"/>
              <w:b/>
              <w:bCs/>
              <w:color w:val="auto"/>
              <w:sz w:val="24"/>
              <w:szCs w:val="36"/>
              <w:highlight w:val="white"/>
            </w:rPr>
            <w:tab/>
          </w: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PAGEREF _Toc28399 \h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25</w:t>
          </w:r>
          <w:r>
            <w:rPr>
              <w:rFonts w:hint="eastAsia" w:ascii="宋体" w:hAnsi="宋体" w:cs="宋体"/>
              <w:b/>
              <w:bCs/>
              <w:color w:val="auto"/>
              <w:sz w:val="24"/>
              <w:szCs w:val="36"/>
              <w:highlight w:val="white"/>
            </w:rPr>
            <w:fldChar w:fldCharType="end"/>
          </w:r>
          <w:r>
            <w:rPr>
              <w:rFonts w:hint="eastAsia" w:ascii="宋体" w:hAnsi="宋体" w:cs="宋体"/>
              <w:b/>
              <w:bCs/>
              <w:color w:val="auto"/>
              <w:sz w:val="24"/>
              <w:szCs w:val="36"/>
              <w:highlight w:val="white"/>
            </w:rPr>
            <w:fldChar w:fldCharType="end"/>
          </w:r>
          <w:r>
            <w:rPr>
              <w:color w:val="auto"/>
              <w:highlight w:val="white"/>
            </w:rPr>
          </w:r>
          <w:r/>
        </w:p>
        <w:p>
          <w:pPr>
            <w:pStyle w:val="806"/>
            <w:spacing w:line="400" w:lineRule="exact"/>
            <w:tabs>
              <w:tab w:val="right" w:pos="9740" w:leader="dot"/>
            </w:tabs>
            <w:rPr>
              <w:rFonts w:hint="eastAsia" w:ascii="宋体" w:hAnsi="宋体" w:cs="宋体"/>
              <w:b/>
              <w:bCs/>
              <w:color w:val="auto"/>
              <w:sz w:val="24"/>
              <w:szCs w:val="36"/>
              <w:highlight w:val="white"/>
            </w:rPr>
          </w:pP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HYPERLINK \l _Toc8891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第四部分 </w:t>
          </w:r>
          <w:r>
            <w:rPr>
              <w:rFonts w:hint="eastAsia" w:ascii="宋体" w:hAnsi="宋体" w:cs="宋体"/>
              <w:b/>
              <w:bCs/>
              <w:color w:val="auto"/>
              <w:sz w:val="24"/>
              <w:szCs w:val="36"/>
              <w:highlight w:val="white"/>
              <w:lang w:val="en-US" w:eastAsia="zh-CN"/>
            </w:rPr>
            <w:t xml:space="preserve"> </w:t>
          </w:r>
          <w:r>
            <w:rPr>
              <w:rFonts w:hint="eastAsia" w:ascii="宋体" w:hAnsi="宋体" w:cs="宋体"/>
              <w:b/>
              <w:bCs/>
              <w:color w:val="auto"/>
              <w:sz w:val="24"/>
              <w:szCs w:val="36"/>
              <w:highlight w:val="white"/>
            </w:rPr>
            <w:t xml:space="preserve">采购需求</w:t>
          </w:r>
          <w:r>
            <w:rPr>
              <w:rFonts w:hint="eastAsia" w:ascii="宋体" w:hAnsi="宋体" w:cs="宋体"/>
              <w:b/>
              <w:bCs/>
              <w:color w:val="auto"/>
              <w:sz w:val="24"/>
              <w:szCs w:val="36"/>
              <w:highlight w:val="white"/>
            </w:rPr>
            <w:tab/>
          </w: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PAGEREF _Toc8891 \h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3</w:t>
          </w:r>
          <w:r>
            <w:rPr>
              <w:rFonts w:hint="eastAsia" w:ascii="宋体" w:hAnsi="宋体" w:cs="宋体"/>
              <w:b/>
              <w:bCs/>
              <w:color w:val="auto"/>
              <w:sz w:val="24"/>
              <w:szCs w:val="36"/>
              <w:highlight w:val="white"/>
              <w:lang w:val="en-US" w:eastAsia="zh-CN"/>
            </w:rPr>
            <w:t xml:space="preserve">0</w:t>
          </w:r>
          <w:r>
            <w:rPr>
              <w:rFonts w:hint="eastAsia" w:ascii="宋体" w:hAnsi="宋体" w:cs="宋体"/>
              <w:b/>
              <w:bCs/>
              <w:color w:val="auto"/>
              <w:sz w:val="24"/>
              <w:szCs w:val="36"/>
              <w:highlight w:val="white"/>
            </w:rPr>
            <w:fldChar w:fldCharType="end"/>
          </w:r>
          <w:r>
            <w:rPr>
              <w:rFonts w:hint="eastAsia" w:ascii="宋体" w:hAnsi="宋体" w:cs="宋体"/>
              <w:b/>
              <w:bCs/>
              <w:color w:val="auto"/>
              <w:sz w:val="24"/>
              <w:szCs w:val="36"/>
              <w:highlight w:val="white"/>
            </w:rPr>
            <w:fldChar w:fldCharType="end"/>
          </w:r>
          <w:r>
            <w:rPr>
              <w:color w:val="auto"/>
              <w:highlight w:val="white"/>
            </w:rPr>
          </w:r>
          <w:r/>
        </w:p>
        <w:p>
          <w:pPr>
            <w:pStyle w:val="806"/>
            <w:spacing w:line="400" w:lineRule="exact"/>
            <w:tabs>
              <w:tab w:val="right" w:pos="9740" w:leader="dot"/>
            </w:tabs>
            <w:rPr>
              <w:rFonts w:hint="eastAsia" w:ascii="宋体" w:hAnsi="宋体" w:cs="宋体"/>
              <w:b/>
              <w:bCs/>
              <w:color w:val="auto"/>
              <w:sz w:val="24"/>
              <w:szCs w:val="36"/>
              <w:highlight w:val="white"/>
            </w:rPr>
          </w:pP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HYPERLINK \l _Toc10059 </w:instrText>
          </w:r>
          <w:r>
            <w:rPr>
              <w:rFonts w:hint="eastAsia" w:ascii="宋体" w:hAnsi="宋体" w:cs="宋体"/>
              <w:b/>
              <w:bCs/>
              <w:color w:val="auto"/>
              <w:sz w:val="24"/>
              <w:szCs w:val="36"/>
              <w:highlight w:val="white"/>
            </w:rPr>
            <w:fldChar w:fldCharType="separate"/>
          </w:r>
          <w:r>
            <w:rPr>
              <w:rFonts w:hint="eastAsia" w:ascii="宋体" w:hAnsi="宋体" w:eastAsia="宋体" w:cs="宋体"/>
              <w:b/>
              <w:bCs/>
              <w:color w:val="auto"/>
              <w:sz w:val="24"/>
              <w:szCs w:val="36"/>
              <w:highlight w:val="white"/>
              <w:lang w:val="en-US" w:eastAsia="zh-CN"/>
            </w:rPr>
            <w:t xml:space="preserve">第五部分  </w:t>
          </w:r>
          <w:r>
            <w:rPr>
              <w:rFonts w:hint="eastAsia" w:ascii="宋体" w:hAnsi="宋体" w:cs="宋体"/>
              <w:b/>
              <w:bCs/>
              <w:color w:val="auto"/>
              <w:sz w:val="24"/>
              <w:szCs w:val="36"/>
              <w:highlight w:val="white"/>
            </w:rPr>
            <w:t xml:space="preserve">合同格式及条款</w:t>
          </w:r>
          <w:r>
            <w:rPr>
              <w:rFonts w:hint="eastAsia" w:ascii="宋体" w:hAnsi="宋体" w:cs="宋体"/>
              <w:b/>
              <w:bCs/>
              <w:color w:val="auto"/>
              <w:sz w:val="24"/>
              <w:szCs w:val="36"/>
              <w:highlight w:val="white"/>
            </w:rPr>
            <w:tab/>
          </w: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PAGEREF _Toc10059 \h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3</w:t>
          </w:r>
          <w:r>
            <w:rPr>
              <w:rFonts w:hint="eastAsia" w:ascii="宋体" w:hAnsi="宋体" w:cs="宋体"/>
              <w:b/>
              <w:bCs/>
              <w:color w:val="auto"/>
              <w:sz w:val="24"/>
              <w:szCs w:val="36"/>
              <w:highlight w:val="white"/>
              <w:lang w:val="en-US" w:eastAsia="zh-CN"/>
            </w:rPr>
            <w:t xml:space="preserve">9</w:t>
          </w:r>
          <w:r>
            <w:rPr>
              <w:rFonts w:hint="eastAsia" w:ascii="宋体" w:hAnsi="宋体" w:cs="宋体"/>
              <w:b/>
              <w:bCs/>
              <w:color w:val="auto"/>
              <w:sz w:val="24"/>
              <w:szCs w:val="36"/>
              <w:highlight w:val="white"/>
            </w:rPr>
            <w:fldChar w:fldCharType="end"/>
          </w:r>
          <w:r>
            <w:rPr>
              <w:rFonts w:hint="eastAsia" w:ascii="宋体" w:hAnsi="宋体" w:cs="宋体"/>
              <w:b/>
              <w:bCs/>
              <w:color w:val="auto"/>
              <w:sz w:val="24"/>
              <w:szCs w:val="36"/>
              <w:highlight w:val="white"/>
            </w:rPr>
            <w:fldChar w:fldCharType="end"/>
          </w:r>
          <w:r>
            <w:rPr>
              <w:color w:val="auto"/>
              <w:highlight w:val="white"/>
            </w:rPr>
          </w:r>
          <w:r/>
        </w:p>
        <w:p>
          <w:pPr>
            <w:pStyle w:val="806"/>
            <w:spacing w:line="400" w:lineRule="exact"/>
            <w:tabs>
              <w:tab w:val="right" w:pos="9740" w:leader="dot"/>
            </w:tabs>
            <w:rPr>
              <w:rFonts w:hint="eastAsia" w:ascii="宋体" w:hAnsi="宋体" w:cs="宋体"/>
              <w:b/>
              <w:bCs/>
              <w:color w:val="auto"/>
              <w:sz w:val="24"/>
              <w:szCs w:val="36"/>
              <w:highlight w:val="white"/>
            </w:rPr>
          </w:pP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HYPERLINK \l _Toc26546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第六部分  投标文件格式</w:t>
          </w:r>
          <w:r>
            <w:rPr>
              <w:rFonts w:hint="eastAsia" w:ascii="宋体" w:hAnsi="宋体" w:cs="宋体"/>
              <w:b/>
              <w:bCs/>
              <w:color w:val="auto"/>
              <w:sz w:val="24"/>
              <w:szCs w:val="36"/>
              <w:highlight w:val="white"/>
            </w:rPr>
            <w:tab/>
          </w: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PAGEREF _Toc26546 \h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4</w:t>
          </w:r>
          <w:r>
            <w:rPr>
              <w:rFonts w:hint="eastAsia" w:ascii="宋体" w:hAnsi="宋体" w:cs="宋体"/>
              <w:b/>
              <w:bCs/>
              <w:color w:val="auto"/>
              <w:sz w:val="24"/>
              <w:szCs w:val="36"/>
              <w:highlight w:val="white"/>
              <w:lang w:val="en-US" w:eastAsia="zh-CN"/>
            </w:rPr>
            <w:t xml:space="preserve">4</w:t>
          </w:r>
          <w:r>
            <w:rPr>
              <w:rFonts w:hint="eastAsia" w:ascii="宋体" w:hAnsi="宋体" w:cs="宋体"/>
              <w:b/>
              <w:bCs/>
              <w:color w:val="auto"/>
              <w:sz w:val="24"/>
              <w:szCs w:val="36"/>
              <w:highlight w:val="white"/>
            </w:rPr>
            <w:fldChar w:fldCharType="end"/>
          </w:r>
          <w:r>
            <w:rPr>
              <w:rFonts w:hint="eastAsia" w:ascii="宋体" w:hAnsi="宋体" w:cs="宋体"/>
              <w:b/>
              <w:bCs/>
              <w:color w:val="auto"/>
              <w:sz w:val="24"/>
              <w:szCs w:val="36"/>
              <w:highlight w:val="white"/>
            </w:rPr>
            <w:fldChar w:fldCharType="end"/>
          </w:r>
          <w:r>
            <w:rPr>
              <w:color w:val="auto"/>
              <w:highlight w:val="white"/>
            </w:rPr>
          </w:r>
          <w:r/>
        </w:p>
        <w:p>
          <w:pPr>
            <w:pStyle w:val="806"/>
            <w:spacing w:line="400" w:lineRule="exact"/>
            <w:tabs>
              <w:tab w:val="right" w:pos="9740" w:leader="dot"/>
            </w:tabs>
            <w:rPr>
              <w:rFonts w:hint="eastAsia" w:ascii="宋体" w:hAnsi="宋体" w:eastAsia="宋体" w:cs="宋体"/>
              <w:b/>
              <w:bCs/>
              <w:color w:val="auto"/>
              <w:sz w:val="22"/>
              <w:szCs w:val="32"/>
              <w:highlight w:val="white"/>
            </w:rPr>
          </w:pPr>
          <w:r>
            <w:rPr>
              <w:rFonts w:hint="eastAsia" w:ascii="宋体" w:hAnsi="宋体" w:cs="宋体"/>
              <w:b/>
              <w:bCs/>
              <w:color w:val="auto"/>
              <w:sz w:val="24"/>
              <w:szCs w:val="36"/>
              <w:highlight w:val="white"/>
            </w:rPr>
            <w:fldChar w:fldCharType="begin"/>
          </w:r>
          <w:r>
            <w:rPr>
              <w:rFonts w:hint="eastAsia" w:ascii="宋体" w:hAnsi="宋体" w:cs="宋体"/>
              <w:b/>
              <w:bCs/>
              <w:color w:val="auto"/>
              <w:sz w:val="24"/>
              <w:szCs w:val="36"/>
              <w:highlight w:val="white"/>
            </w:rPr>
            <w:instrText xml:space="preserve"> HYPERLINK \l _Toc3075 </w:instrText>
          </w:r>
          <w:r>
            <w:rPr>
              <w:rFonts w:hint="eastAsia" w:ascii="宋体" w:hAnsi="宋体" w:cs="宋体"/>
              <w:b/>
              <w:bCs/>
              <w:color w:val="auto"/>
              <w:sz w:val="24"/>
              <w:szCs w:val="36"/>
              <w:highlight w:val="white"/>
            </w:rPr>
            <w:fldChar w:fldCharType="separate"/>
          </w:r>
          <w:r>
            <w:rPr>
              <w:rFonts w:hint="eastAsia" w:ascii="宋体" w:hAnsi="宋体" w:cs="宋体"/>
              <w:b/>
              <w:bCs/>
              <w:color w:val="auto"/>
              <w:sz w:val="24"/>
              <w:szCs w:val="36"/>
              <w:highlight w:val="white"/>
            </w:rPr>
            <w:t xml:space="preserve">第七</w:t>
          </w:r>
          <w:r>
            <w:rPr>
              <w:rFonts w:hint="eastAsia" w:ascii="宋体" w:hAnsi="宋体" w:cs="宋体"/>
              <w:b/>
              <w:bCs/>
              <w:color w:val="auto"/>
              <w:sz w:val="24"/>
              <w:szCs w:val="36"/>
              <w:highlight w:val="white"/>
              <w:lang w:val="en-US" w:eastAsia="zh-CN"/>
            </w:rPr>
            <w:t xml:space="preserve">部分  </w:t>
          </w:r>
          <w:r>
            <w:rPr>
              <w:rFonts w:hint="eastAsia" w:ascii="宋体" w:hAnsi="宋体" w:cs="宋体"/>
              <w:b/>
              <w:bCs/>
              <w:color w:val="auto"/>
              <w:sz w:val="24"/>
              <w:szCs w:val="36"/>
              <w:highlight w:val="white"/>
            </w:rPr>
            <w:t xml:space="preserve">特别提醒</w:t>
          </w:r>
          <w:r>
            <w:rPr>
              <w:rFonts w:hint="eastAsia" w:ascii="宋体" w:hAnsi="宋体" w:cs="宋体"/>
              <w:b/>
              <w:bCs/>
              <w:color w:val="auto"/>
              <w:sz w:val="24"/>
              <w:szCs w:val="36"/>
              <w:highlight w:val="white"/>
            </w:rPr>
            <w:tab/>
          </w:r>
          <w:r>
            <w:rPr>
              <w:rFonts w:hint="eastAsia" w:ascii="宋体" w:hAnsi="宋体" w:cs="宋体"/>
              <w:b/>
              <w:bCs/>
              <w:color w:val="auto"/>
              <w:sz w:val="24"/>
              <w:szCs w:val="36"/>
              <w:highlight w:val="white"/>
              <w:lang w:val="en-US" w:eastAsia="zh-CN"/>
            </w:rPr>
            <w:t xml:space="preserve">7</w:t>
          </w:r>
          <w:r>
            <w:rPr>
              <w:rFonts w:hint="eastAsia" w:ascii="宋体" w:hAnsi="宋体" w:cs="宋体"/>
              <w:b/>
              <w:bCs/>
              <w:color w:val="auto"/>
              <w:sz w:val="24"/>
              <w:szCs w:val="36"/>
              <w:highlight w:val="white"/>
            </w:rPr>
            <w:fldChar w:fldCharType="end"/>
          </w:r>
          <w:r>
            <w:rPr>
              <w:rFonts w:hint="eastAsia" w:ascii="宋体" w:hAnsi="宋体" w:cs="宋体"/>
              <w:b/>
              <w:bCs/>
              <w:color w:val="auto"/>
              <w:sz w:val="24"/>
              <w:szCs w:val="36"/>
              <w:highlight w:val="white"/>
              <w:lang w:val="en-US" w:eastAsia="zh-CN"/>
            </w:rPr>
            <w:t xml:space="preserve">1</w:t>
          </w:r>
          <w:r>
            <w:rPr>
              <w:color w:val="auto"/>
              <w:highlight w:val="white"/>
            </w:rPr>
          </w:r>
          <w:r/>
        </w:p>
        <w:p>
          <w:pPr>
            <w:pStyle w:val="806"/>
            <w:jc w:val="center"/>
            <w:spacing w:line="400" w:lineRule="exact"/>
            <w:tabs>
              <w:tab w:val="right" w:pos="9740" w:leader="dot"/>
            </w:tabs>
            <w:rPr>
              <w:rFonts w:hint="eastAsia" w:ascii="宋体" w:hAnsi="宋体" w:eastAsia="宋体" w:cs="宋体"/>
              <w:bCs/>
              <w:color w:val="auto"/>
              <w:sz w:val="21"/>
              <w:szCs w:val="28"/>
              <w:highlight w:val="white"/>
            </w:rPr>
          </w:pPr>
          <w:r>
            <w:rPr>
              <w:rFonts w:hint="eastAsia" w:ascii="宋体" w:hAnsi="宋体" w:cs="宋体"/>
              <w:b/>
              <w:bCs/>
              <w:color w:val="auto"/>
              <w:sz w:val="22"/>
              <w:szCs w:val="32"/>
              <w:highlight w:val="white"/>
            </w:rPr>
            <w:fldChar w:fldCharType="end"/>
          </w:r>
          <w:r>
            <w:rPr>
              <w:color w:val="auto"/>
              <w:highlight w:val="white"/>
            </w:rPr>
          </w:r>
          <w:r/>
        </w:p>
      </w:sdtContent>
    </w:sdt>
    <w:p>
      <w:pPr>
        <w:jc w:val="center"/>
        <w:rPr>
          <w:rFonts w:hint="eastAsia" w:ascii="宋体" w:hAnsi="宋体" w:eastAsia="宋体" w:cs="宋体"/>
          <w:bCs/>
          <w:color w:val="auto"/>
          <w:sz w:val="21"/>
          <w:szCs w:val="28"/>
          <w:highlight w:val="white"/>
        </w:rPr>
      </w:pPr>
      <w:r>
        <w:rPr>
          <w:rFonts w:hint="eastAsia" w:ascii="宋体" w:hAnsi="宋体" w:eastAsia="宋体" w:cs="宋体"/>
          <w:bCs/>
          <w:color w:val="auto"/>
          <w:sz w:val="21"/>
          <w:szCs w:val="28"/>
          <w:highlight w:val="white"/>
          <w:lang w:val="en-US" w:eastAsia="zh-CN" w:bidi="ar-SA"/>
        </w:rPr>
      </w:r>
      <w:r>
        <w:rPr>
          <w:color w:val="auto"/>
          <w:highlight w:val="white"/>
        </w:rPr>
      </w:r>
      <w:r/>
    </w:p>
    <w:p>
      <w:pPr>
        <w:jc w:val="left"/>
        <w:tabs>
          <w:tab w:val="left" w:pos="1445" w:leader="none"/>
        </w:tabs>
        <w:rPr>
          <w:rFonts w:hint="eastAsia" w:ascii="宋体" w:hAnsi="宋体" w:eastAsia="宋体" w:cs="宋体"/>
          <w:b/>
          <w:bCs/>
          <w:color w:val="auto"/>
          <w:sz w:val="24"/>
          <w:szCs w:val="28"/>
          <w:highlight w:val="white"/>
        </w:rPr>
      </w:pPr>
      <w:r>
        <w:rPr>
          <w:rFonts w:hint="eastAsia" w:ascii="宋体" w:hAnsi="宋体" w:cs="宋体"/>
          <w:b/>
          <w:bCs/>
          <w:color w:val="auto"/>
          <w:sz w:val="24"/>
          <w:szCs w:val="28"/>
          <w:highlight w:val="white"/>
          <w:lang w:eastAsia="zh-CN"/>
        </w:rPr>
        <w:tab/>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both"/>
        <w:rPr>
          <w:rFonts w:hint="eastAsia" w:ascii="宋体" w:hAnsi="宋体" w:cs="宋体"/>
          <w:b/>
          <w:bCs/>
          <w:color w:val="auto"/>
          <w:sz w:val="24"/>
          <w:szCs w:val="28"/>
          <w:highlight w:val="white"/>
        </w:rPr>
      </w:pPr>
      <w:r>
        <w:rPr>
          <w:rFonts w:hint="eastAsia" w:ascii="宋体" w:hAnsi="宋体" w:cs="宋体"/>
          <w:b/>
          <w:bCs/>
          <w:color w:val="auto"/>
          <w:sz w:val="24"/>
          <w:szCs w:val="28"/>
          <w:highlight w:val="white"/>
        </w:rPr>
      </w:r>
      <w:r>
        <w:rPr>
          <w:color w:val="auto"/>
          <w:highlight w:val="white"/>
        </w:rPr>
      </w:r>
      <w:r/>
    </w:p>
    <w:p>
      <w:pPr>
        <w:jc w:val="center"/>
        <w:keepLines/>
        <w:keepNext/>
        <w:pageBreakBefore/>
        <w:rPr>
          <w:rStyle w:val="862"/>
          <w:rFonts w:hint="eastAsia" w:ascii="宋体" w:hAnsi="宋体" w:cs="宋体"/>
          <w:b/>
          <w:color w:val="auto"/>
          <w:sz w:val="32"/>
          <w:highlight w:val="white"/>
          <w:shd w:val="clear" w:color="auto" w:fill="auto"/>
        </w:rPr>
        <w:outlineLvl w:val="0"/>
      </w:pPr>
      <w:r>
        <w:rPr>
          <w:color w:val="auto"/>
          <w:highlight w:val="white"/>
        </w:rPr>
      </w:r>
      <w:bookmarkStart w:id="2" w:name="_Toc514054470"/>
      <w:r>
        <w:rPr>
          <w:color w:val="auto"/>
          <w:highlight w:val="white"/>
        </w:rPr>
      </w:r>
      <w:bookmarkStart w:id="3" w:name="_Toc27317"/>
      <w:r>
        <w:rPr>
          <w:color w:val="auto"/>
          <w:highlight w:val="white"/>
        </w:rPr>
      </w:r>
      <w:bookmarkStart w:id="4" w:name="_Toc32256"/>
      <w:r>
        <w:rPr>
          <w:rStyle w:val="862"/>
          <w:rFonts w:hint="eastAsia" w:ascii="宋体" w:hAnsi="宋体" w:cs="宋体"/>
          <w:b/>
          <w:color w:val="auto"/>
          <w:sz w:val="44"/>
          <w:szCs w:val="44"/>
          <w:highlight w:val="white"/>
          <w:shd w:val="clear" w:color="auto" w:fill="auto"/>
        </w:rPr>
        <w:t xml:space="preserve">第一部分  招标公告</w:t>
      </w:r>
      <w:bookmarkEnd w:id="2"/>
      <w:r>
        <w:rPr>
          <w:color w:val="auto"/>
          <w:highlight w:val="white"/>
        </w:rPr>
      </w:r>
      <w:bookmarkEnd w:id="3"/>
      <w:r>
        <w:rPr>
          <w:color w:val="auto"/>
          <w:highlight w:val="white"/>
        </w:rPr>
      </w:r>
      <w:bookmarkEnd w:id="4"/>
      <w:r>
        <w:rPr>
          <w:color w:val="auto"/>
          <w:highlight w:val="white"/>
        </w:rPr>
      </w:r>
      <w:r/>
    </w:p>
    <w:tbl>
      <w:tblPr>
        <w:tblStyle w:val="791"/>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项目概况</w:t>
            </w:r>
            <w:r>
              <w:rPr>
                <w:color w:val="auto"/>
                <w:highlight w:val="white"/>
              </w:rPr>
            </w:r>
            <w:r/>
          </w:p>
          <w:p>
            <w:pPr>
              <w:ind w:firstLine="240"/>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lang w:eastAsia="zh-CN"/>
              </w:rPr>
              <w:t xml:space="preserve">2026年南京质检院检验检测项目（七）</w:t>
            </w:r>
            <w:r>
              <w:rPr>
                <w:rFonts w:hint="eastAsia" w:ascii="宋体" w:hAnsi="宋体" w:cs="宋体"/>
                <w:color w:val="auto"/>
                <w:sz w:val="24"/>
                <w:szCs w:val="24"/>
                <w:highlight w:val="white"/>
              </w:rPr>
              <w:t xml:space="preserve">的潜在投标人应在</w:t>
            </w:r>
            <w:r>
              <w:rPr>
                <w:rFonts w:hint="eastAsia" w:ascii="宋体" w:hAnsi="宋体" w:cs="宋体"/>
                <w:color w:val="auto"/>
                <w:sz w:val="24"/>
                <w:highlight w:val="white"/>
                <w:u w:val="single"/>
              </w:rPr>
              <w:t xml:space="preserve">“江苏政府采购网苏采云系统”</w:t>
            </w:r>
            <w:r>
              <w:rPr>
                <w:rFonts w:hint="eastAsia" w:ascii="宋体" w:hAnsi="宋体" w:cs="宋体"/>
                <w:color w:val="auto"/>
                <w:sz w:val="24"/>
                <w:szCs w:val="24"/>
                <w:highlight w:val="white"/>
              </w:rPr>
              <w:t xml:space="preserve">获取招标文件，并于</w:t>
            </w:r>
            <w:r>
              <w:rPr>
                <w:rFonts w:hint="eastAsia" w:ascii="宋体" w:hAnsi="宋体" w:cs="宋体"/>
                <w:color w:val="auto"/>
                <w:sz w:val="24"/>
                <w:szCs w:val="24"/>
                <w:highlight w:val="white"/>
                <w:lang w:eastAsia="zh-CN"/>
              </w:rPr>
              <w:t xml:space="preserve">20</w:t>
            </w:r>
            <w:r>
              <w:rPr>
                <w:rFonts w:hint="eastAsia" w:ascii="宋体" w:hAnsi="宋体" w:cs="宋体"/>
                <w:color w:val="auto"/>
                <w:sz w:val="24"/>
                <w:szCs w:val="24"/>
                <w:highlight w:val="white"/>
                <w:lang w:val="en-US" w:eastAsia="zh-CN"/>
              </w:rPr>
              <w:t xml:space="preserve">26</w:t>
            </w:r>
            <w:r>
              <w:rPr>
                <w:rFonts w:hint="eastAsia" w:ascii="宋体" w:hAnsi="宋体" w:cs="宋体"/>
                <w:color w:val="auto"/>
                <w:sz w:val="24"/>
                <w:szCs w:val="24"/>
                <w:highlight w:val="white"/>
                <w:lang w:eastAsia="zh-CN"/>
              </w:rPr>
              <w:t xml:space="preserve">年</w:t>
            </w:r>
            <w:r>
              <w:rPr>
                <w:rFonts w:hint="eastAsia" w:ascii="宋体" w:hAnsi="宋体" w:cs="宋体"/>
                <w:color w:val="auto"/>
                <w:sz w:val="24"/>
                <w:szCs w:val="24"/>
                <w:highlight w:val="white"/>
                <w:lang w:val="en-US" w:eastAsia="zh-CN"/>
              </w:rPr>
              <w:t xml:space="preserve">11月06日09点30分</w:t>
            </w:r>
            <w:r>
              <w:rPr>
                <w:rFonts w:hint="eastAsia" w:ascii="宋体" w:hAnsi="宋体" w:cs="宋体"/>
                <w:color w:val="auto"/>
                <w:sz w:val="24"/>
                <w:szCs w:val="24"/>
                <w:highlight w:val="white"/>
              </w:rPr>
              <w:t xml:space="preserve">（北京时间）前递交投标文件。</w:t>
            </w:r>
            <w:r>
              <w:rPr>
                <w:color w:val="auto"/>
                <w:highlight w:val="white"/>
              </w:rPr>
            </w:r>
            <w:r/>
          </w:p>
        </w:tc>
      </w:tr>
    </w:tbl>
    <w:p>
      <w:pPr>
        <w:pStyle w:val="1233"/>
        <w:ind w:firstLine="480"/>
        <w:spacing w:line="312" w:lineRule="auto"/>
        <w:tabs>
          <w:tab w:val="left" w:pos="1134" w:leader="none"/>
          <w:tab w:val="left" w:pos="5612" w:leader="none"/>
        </w:tabs>
        <w:rPr>
          <w:rFonts w:hint="eastAsia" w:ascii="宋体" w:hAnsi="宋体" w:cs="宋体"/>
          <w:color w:val="auto"/>
          <w:sz w:val="24"/>
          <w:szCs w:val="24"/>
          <w:highlight w:val="white"/>
        </w:rPr>
        <w:outlineLvl w:val="1"/>
      </w:pPr>
      <w:r>
        <w:rPr>
          <w:color w:val="auto"/>
          <w:highlight w:val="white"/>
        </w:rPr>
      </w:r>
      <w:bookmarkStart w:id="5" w:name="_Toc7588"/>
      <w:r>
        <w:rPr>
          <w:color w:val="auto"/>
          <w:highlight w:val="white"/>
        </w:rPr>
      </w:r>
      <w:bookmarkStart w:id="6" w:name="_Toc2298"/>
      <w:r>
        <w:rPr>
          <w:color w:val="auto"/>
          <w:highlight w:val="white"/>
        </w:rPr>
      </w:r>
      <w:bookmarkStart w:id="7" w:name="_Toc29050"/>
      <w:r>
        <w:rPr>
          <w:rFonts w:hint="eastAsia" w:ascii="宋体" w:hAnsi="宋体" w:cs="宋体"/>
          <w:b/>
          <w:bCs/>
          <w:color w:val="auto"/>
          <w:sz w:val="24"/>
          <w:szCs w:val="24"/>
          <w:highlight w:val="white"/>
        </w:rPr>
        <w:t xml:space="preserve">一、项目基本情况</w:t>
      </w:r>
      <w:bookmarkEnd w:id="5"/>
      <w:r>
        <w:rPr>
          <w:color w:val="auto"/>
          <w:highlight w:val="white"/>
        </w:rPr>
      </w:r>
      <w:bookmarkEnd w:id="6"/>
      <w:r>
        <w:rPr>
          <w:color w:val="auto"/>
          <w:highlight w:val="white"/>
        </w:rPr>
      </w:r>
      <w:bookmarkEnd w:id="7"/>
      <w:r>
        <w:rPr>
          <w:rFonts w:hint="eastAsia" w:ascii="宋体" w:hAnsi="宋体" w:cs="宋体"/>
          <w:color w:val="auto"/>
          <w:sz w:val="24"/>
          <w:szCs w:val="24"/>
          <w:highlight w:val="white"/>
        </w:rPr>
        <w:t xml:space="preserve">  </w:t>
      </w:r>
      <w:r>
        <w:rPr>
          <w:rFonts w:hint="eastAsia" w:ascii="宋体" w:hAnsi="宋体" w:cs="宋体"/>
          <w:color w:val="auto"/>
          <w:sz w:val="24"/>
          <w:szCs w:val="24"/>
          <w:highlight w:val="white"/>
        </w:rPr>
        <w:tab/>
      </w:r>
      <w:r>
        <w:rPr>
          <w:color w:val="auto"/>
          <w:highlight w:val="white"/>
        </w:rPr>
      </w:r>
      <w:r/>
    </w:p>
    <w:p>
      <w:pPr>
        <w:pStyle w:val="1233"/>
        <w:ind w:firstLine="960"/>
        <w:spacing w:line="312" w:lineRule="auto"/>
        <w:tabs>
          <w:tab w:val="left" w:pos="1134" w:leader="none"/>
        </w:tabs>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项目编号：JSZC-320100-JSHY-G2026-0248</w:t>
      </w:r>
      <w:r>
        <w:rPr>
          <w:color w:val="auto"/>
          <w:highlight w:val="white"/>
        </w:rPr>
      </w:r>
      <w:r/>
    </w:p>
    <w:p>
      <w:pPr>
        <w:pStyle w:val="1233"/>
        <w:ind w:firstLine="960"/>
        <w:spacing w:line="312" w:lineRule="auto"/>
        <w:tabs>
          <w:tab w:val="left" w:pos="1134"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项目名称：</w:t>
      </w:r>
      <w:r>
        <w:rPr>
          <w:rFonts w:hint="eastAsia" w:ascii="宋体" w:hAnsi="宋体" w:cs="宋体"/>
          <w:color w:val="auto"/>
          <w:sz w:val="24"/>
          <w:szCs w:val="24"/>
          <w:highlight w:val="white"/>
          <w:lang w:eastAsia="zh-CN"/>
        </w:rPr>
        <w:t xml:space="preserve">2026年南京质检院检验检测项目（七）</w:t>
      </w:r>
      <w:r>
        <w:rPr>
          <w:color w:val="auto"/>
          <w:highlight w:val="white"/>
        </w:rPr>
      </w:r>
      <w:r/>
    </w:p>
    <w:p>
      <w:pPr>
        <w:ind w:firstLine="960"/>
        <w:spacing w:line="329" w:lineRule="auto"/>
        <w:rPr>
          <w:color w:val="auto"/>
          <w:highlight w:val="white"/>
        </w:rPr>
      </w:pPr>
      <w:r>
        <w:rPr>
          <w:rFonts w:hint="eastAsia" w:ascii="宋体" w:hAnsi="宋体" w:eastAsia="宋体" w:cs="宋体"/>
          <w:color w:val="auto"/>
          <w:sz w:val="24"/>
          <w:szCs w:val="24"/>
          <w:highlight w:val="white"/>
          <w:lang w:val="en-US" w:eastAsia="zh-CN" w:bidi="ar-SA"/>
        </w:rPr>
        <w:t xml:space="preserve">采购需求：设备清单如下：</w:t>
      </w:r>
      <w:r>
        <w:rPr>
          <w:color w:val="auto"/>
          <w:highlight w:val="white"/>
        </w:rPr>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3419"/>
        <w:gridCol w:w="1362"/>
        <w:gridCol w:w="1362"/>
        <w:gridCol w:w="1362"/>
        <w:gridCol w:w="1369"/>
      </w:tblGrid>
      <w:tr>
        <w:trPr/>
        <w:tc>
          <w:tcPr>
            <w:tcW w:w="856" w:type="dxa"/>
            <w:textDirection w:val="lrTb"/>
            <w:noWrap w:val="false"/>
          </w:tcPr>
          <w:p>
            <w:pPr>
              <w:jc w:val="center"/>
              <w:spacing w:line="329" w:lineRule="auto"/>
              <w:rPr>
                <w:rFonts w:hint="default"/>
                <w:color w:val="auto"/>
                <w:highlight w:val="white"/>
                <w:vertAlign w:val="baseline"/>
              </w:rPr>
            </w:pPr>
            <w:r>
              <w:rPr>
                <w:rFonts w:hint="eastAsia"/>
                <w:color w:val="auto"/>
                <w:highlight w:val="white"/>
                <w:vertAlign w:val="baseline"/>
                <w:lang w:val="en-US" w:eastAsia="zh-CN"/>
              </w:rPr>
              <w:t xml:space="preserve">序号</w:t>
            </w:r>
            <w:r>
              <w:rPr>
                <w:color w:val="auto"/>
                <w:highlight w:val="white"/>
              </w:rPr>
            </w:r>
            <w:r/>
          </w:p>
        </w:tc>
        <w:tc>
          <w:tcPr>
            <w:tcW w:w="3421" w:type="dxa"/>
            <w:textDirection w:val="lrTb"/>
            <w:noWrap w:val="false"/>
          </w:tcPr>
          <w:p>
            <w:pPr>
              <w:jc w:val="center"/>
              <w:spacing w:line="329" w:lineRule="auto"/>
              <w:rPr>
                <w:rFonts w:hint="default"/>
                <w:color w:val="auto"/>
                <w:highlight w:val="white"/>
                <w:vertAlign w:val="baseline"/>
              </w:rPr>
            </w:pPr>
            <w:r>
              <w:rPr>
                <w:rFonts w:hint="eastAsia"/>
                <w:color w:val="auto"/>
                <w:highlight w:val="white"/>
                <w:vertAlign w:val="baseline"/>
                <w:lang w:val="en-US" w:eastAsia="zh-CN"/>
              </w:rPr>
              <w:t xml:space="preserve">设备名称</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color w:val="auto"/>
                <w:highlight w:val="white"/>
                <w:vertAlign w:val="baseline"/>
                <w:lang w:val="en-US" w:eastAsia="zh-CN"/>
              </w:rPr>
              <w:t xml:space="preserve">数量</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color w:val="auto"/>
                <w:highlight w:val="white"/>
                <w:vertAlign w:val="baseline"/>
                <w:lang w:val="en-US" w:eastAsia="zh-CN"/>
              </w:rPr>
              <w:t xml:space="preserve">最高限价（万元）</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color w:val="auto"/>
                <w:highlight w:val="white"/>
                <w:vertAlign w:val="baseline"/>
                <w:lang w:val="en-US" w:eastAsia="zh-CN"/>
              </w:rPr>
              <w:t xml:space="preserve">是否接受进口产品</w:t>
            </w:r>
            <w:r>
              <w:rPr>
                <w:color w:val="auto"/>
                <w:highlight w:val="white"/>
              </w:rPr>
            </w:r>
            <w:r/>
          </w:p>
        </w:tc>
        <w:tc>
          <w:tcPr>
            <w:tcW w:w="1370" w:type="dxa"/>
            <w:textDirection w:val="lrTb"/>
            <w:noWrap w:val="false"/>
          </w:tcPr>
          <w:p>
            <w:pPr>
              <w:jc w:val="center"/>
              <w:spacing w:line="329" w:lineRule="auto"/>
              <w:rPr>
                <w:rFonts w:hint="default"/>
                <w:color w:val="auto"/>
                <w:highlight w:val="white"/>
                <w:vertAlign w:val="baseline"/>
              </w:rPr>
            </w:pPr>
            <w:r>
              <w:rPr>
                <w:rFonts w:hint="eastAsia"/>
                <w:color w:val="auto"/>
                <w:highlight w:val="white"/>
                <w:vertAlign w:val="baseline"/>
                <w:lang w:val="en-US" w:eastAsia="zh-CN"/>
              </w:rPr>
              <w:t xml:space="preserve">项目预算（万元）</w:t>
            </w:r>
            <w:r>
              <w:rPr>
                <w:color w:val="auto"/>
                <w:highlight w:val="white"/>
              </w:rPr>
            </w:r>
            <w:r/>
          </w:p>
        </w:tc>
      </w:tr>
      <w:tr>
        <w:trPr/>
        <w:tc>
          <w:tcPr>
            <w:tcW w:w="856" w:type="dxa"/>
            <w:vAlign w:val="center"/>
            <w:textDirection w:val="lrTb"/>
            <w:noWrap w:val="false"/>
          </w:tcPr>
          <w:p>
            <w:pPr>
              <w:jc w:val="center"/>
              <w:keepLines w:val="0"/>
              <w:keepNext w:val="0"/>
              <w:widowControl/>
              <w:rPr>
                <w:rFonts w:hint="eastAsia" w:eastAsia="宋体"/>
                <w:color w:val="auto"/>
                <w:highlight w:val="white"/>
              </w:rPr>
              <w:suppressLineNumbers w:val="0"/>
            </w:pPr>
            <w:r>
              <w:rPr>
                <w:rFonts w:hint="eastAsia"/>
                <w:color w:val="auto"/>
                <w:highlight w:val="white"/>
                <w:lang w:val="en-US" w:eastAsia="zh-CN"/>
              </w:rPr>
              <w:t xml:space="preserve">1</w:t>
            </w:r>
            <w:r>
              <w:rPr>
                <w:color w:val="auto"/>
                <w:highlight w:val="white"/>
              </w:rPr>
            </w:r>
            <w:r/>
          </w:p>
        </w:tc>
        <w:tc>
          <w:tcPr>
            <w:tcW w:w="3421" w:type="dxa"/>
            <w:vAlign w:val="center"/>
            <w:textDirection w:val="lrTb"/>
            <w:noWrap w:val="false"/>
          </w:tcPr>
          <w:p>
            <w:pPr>
              <w:jc w:val="center"/>
              <w:keepLines w:val="0"/>
              <w:keepNext w:val="0"/>
              <w:widowControl/>
              <w:rPr>
                <w:rFonts w:hint="default"/>
                <w:color w:val="auto"/>
                <w:highlight w:val="white"/>
                <w:vertAlign w:val="baseline"/>
              </w:rPr>
              <w:suppressLineNumbers w:val="0"/>
            </w:pPr>
            <w:r>
              <w:rPr>
                <w:rFonts w:hint="eastAsia" w:ascii="宋体" w:hAnsi="宋体" w:cs="宋体"/>
                <w:color w:val="auto"/>
                <w:sz w:val="22"/>
                <w:highlight w:val="white"/>
                <w:u w:val="none"/>
                <w:lang w:bidi="ar"/>
              </w:rPr>
              <w:t xml:space="preserve">一氧化碳气体分析仪</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vAlign w:val="center"/>
            <w:textDirection w:val="lrTb"/>
            <w:noWrap w:val="false"/>
          </w:tcPr>
          <w:p>
            <w:pPr>
              <w:jc w:val="center"/>
              <w:spacing w:line="240" w:lineRule="auto"/>
              <w:widowControl/>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2.1</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restart"/>
            <w:textDirection w:val="lrTb"/>
            <w:noWrap w:val="false"/>
          </w:tcPr>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jc w:val="center"/>
              <w:spacing w:line="329" w:lineRule="auto"/>
              <w:rPr>
                <w:rFonts w:hint="default"/>
                <w:color w:val="auto"/>
                <w:highlight w:val="white"/>
                <w:vertAlign w:val="baseline"/>
              </w:rPr>
            </w:pPr>
            <w:r>
              <w:rPr>
                <w:rFonts w:hint="eastAsia"/>
                <w:color w:val="auto"/>
                <w:highlight w:val="white"/>
                <w:vertAlign w:val="baseline"/>
                <w:lang w:val="en-US" w:eastAsia="zh-CN"/>
              </w:rPr>
              <w:t xml:space="preserve">396.8</w:t>
            </w:r>
            <w:r>
              <w:rPr>
                <w:color w:val="auto"/>
                <w:highlight w:val="white"/>
              </w:rPr>
            </w:r>
            <w:r/>
          </w:p>
        </w:tc>
      </w:tr>
      <w:tr>
        <w:trPr/>
        <w:tc>
          <w:tcPr>
            <w:tcW w:w="85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2</w:t>
            </w:r>
            <w:r>
              <w:rPr>
                <w:color w:val="auto"/>
                <w:highlight w:val="white"/>
              </w:rPr>
            </w:r>
            <w:r/>
          </w:p>
        </w:tc>
        <w:tc>
          <w:tcPr>
            <w:tcW w:w="3421" w:type="dxa"/>
            <w:vAlign w:val="center"/>
            <w:textDirection w:val="lrTb"/>
            <w:noWrap w:val="false"/>
          </w:tcPr>
          <w:p>
            <w:pPr>
              <w:jc w:val="center"/>
              <w:keepLines w:val="0"/>
              <w:keepNext w:val="0"/>
              <w:widowControl/>
              <w:rPr>
                <w:rFonts w:hint="default"/>
                <w:color w:val="auto"/>
                <w:highlight w:val="white"/>
                <w:vertAlign w:val="baseline"/>
              </w:rPr>
              <w:suppressLineNumbers w:val="0"/>
            </w:pPr>
            <w:r>
              <w:rPr>
                <w:rFonts w:hint="eastAsia" w:ascii="宋体" w:hAnsi="宋体" w:eastAsia="宋体" w:cs="宋体"/>
                <w:i w:val="0"/>
                <w:iCs w:val="0"/>
                <w:color w:val="auto"/>
                <w:sz w:val="22"/>
                <w:szCs w:val="22"/>
                <w:highlight w:val="white"/>
                <w:u w:val="none"/>
                <w:lang w:val="en-US" w:eastAsia="zh-CN" w:bidi="ar"/>
              </w:rPr>
              <w:t xml:space="preserve">油烟干扰性能试验装置</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vAlign w:val="center"/>
            <w:textDirection w:val="lrTb"/>
            <w:noWrap w:val="false"/>
          </w:tcPr>
          <w:p>
            <w:pPr>
              <w:jc w:val="center"/>
              <w:spacing w:line="240" w:lineRule="auto"/>
              <w:widowControl/>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4</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3</w:t>
            </w:r>
            <w:r>
              <w:rPr>
                <w:color w:val="auto"/>
                <w:highlight w:val="white"/>
              </w:rPr>
            </w:r>
            <w:r/>
          </w:p>
        </w:tc>
        <w:tc>
          <w:tcPr>
            <w:tcW w:w="3421" w:type="dxa"/>
            <w:vAlign w:val="center"/>
            <w:textDirection w:val="lrTb"/>
            <w:noWrap w:val="false"/>
          </w:tcPr>
          <w:p>
            <w:pPr>
              <w:jc w:val="center"/>
              <w:keepLines w:val="0"/>
              <w:keepNext w:val="0"/>
              <w:widowControl/>
              <w:rPr>
                <w:rFonts w:hint="default"/>
                <w:color w:val="auto"/>
                <w:highlight w:val="white"/>
                <w:vertAlign w:val="baseline"/>
              </w:rPr>
              <w:suppressLineNumbers w:val="0"/>
            </w:pPr>
            <w:r>
              <w:rPr>
                <w:rFonts w:hint="eastAsia" w:ascii="宋体" w:hAnsi="宋体" w:eastAsia="宋体" w:cs="宋体"/>
                <w:i w:val="0"/>
                <w:iCs w:val="0"/>
                <w:color w:val="auto"/>
                <w:sz w:val="22"/>
                <w:szCs w:val="22"/>
                <w:highlight w:val="white"/>
                <w:u w:val="none"/>
                <w:lang w:val="en-US" w:eastAsia="zh-CN" w:bidi="ar"/>
              </w:rPr>
              <w:t xml:space="preserve">氢气气体分析仪</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vAlign w:val="center"/>
            <w:textDirection w:val="lrTb"/>
            <w:noWrap w:val="false"/>
          </w:tcPr>
          <w:p>
            <w:pPr>
              <w:jc w:val="center"/>
              <w:spacing w:line="240" w:lineRule="auto"/>
              <w:widowControl/>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2.1</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4</w:t>
            </w:r>
            <w:r>
              <w:rPr>
                <w:color w:val="auto"/>
                <w:highlight w:val="white"/>
              </w:rPr>
            </w:r>
            <w:r/>
          </w:p>
        </w:tc>
        <w:tc>
          <w:tcPr>
            <w:tcW w:w="3421" w:type="dxa"/>
            <w:vAlign w:val="center"/>
            <w:textDirection w:val="lrTb"/>
            <w:noWrap w:val="false"/>
          </w:tcPr>
          <w:p>
            <w:pPr>
              <w:jc w:val="center"/>
              <w:keepLines w:val="0"/>
              <w:keepNext w:val="0"/>
              <w:widowControl/>
              <w:rPr>
                <w:rFonts w:hint="default"/>
                <w:color w:val="auto"/>
                <w:highlight w:val="white"/>
                <w:vertAlign w:val="baseline"/>
              </w:rPr>
              <w:suppressLineNumbers w:val="0"/>
            </w:pPr>
            <w:r>
              <w:rPr>
                <w:rFonts w:hint="eastAsia" w:ascii="宋体" w:hAnsi="宋体" w:eastAsia="宋体" w:cs="宋体"/>
                <w:i w:val="0"/>
                <w:iCs w:val="0"/>
                <w:color w:val="auto"/>
                <w:sz w:val="22"/>
                <w:szCs w:val="22"/>
                <w:highlight w:val="white"/>
                <w:u w:val="none"/>
                <w:lang w:val="en-US" w:eastAsia="zh-CN" w:bidi="ar"/>
              </w:rPr>
              <w:t xml:space="preserve">乙炔气体分析仪</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vAlign w:val="center"/>
            <w:textDirection w:val="lrTb"/>
            <w:noWrap w:val="false"/>
          </w:tcPr>
          <w:p>
            <w:pPr>
              <w:jc w:val="center"/>
              <w:spacing w:line="240" w:lineRule="auto"/>
              <w:widowControl/>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2.1</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5</w:t>
            </w:r>
            <w:r>
              <w:rPr>
                <w:color w:val="auto"/>
                <w:highlight w:val="white"/>
              </w:rPr>
            </w:r>
            <w:r/>
          </w:p>
        </w:tc>
        <w:tc>
          <w:tcPr>
            <w:tcW w:w="3421" w:type="dxa"/>
            <w:vAlign w:val="center"/>
            <w:textDirection w:val="lrTb"/>
            <w:noWrap w:val="false"/>
          </w:tcPr>
          <w:p>
            <w:pPr>
              <w:jc w:val="center"/>
              <w:keepLines w:val="0"/>
              <w:keepNext w:val="0"/>
              <w:widowControl/>
              <w:rPr>
                <w:rFonts w:hint="default"/>
                <w:color w:val="auto"/>
                <w:highlight w:val="white"/>
                <w:vertAlign w:val="baseline"/>
              </w:rPr>
              <w:suppressLineNumbers w:val="0"/>
            </w:pPr>
            <w:r>
              <w:rPr>
                <w:rFonts w:hint="eastAsia" w:ascii="宋体" w:hAnsi="宋体" w:eastAsia="宋体" w:cs="宋体"/>
                <w:i w:val="0"/>
                <w:iCs w:val="0"/>
                <w:color w:val="auto"/>
                <w:sz w:val="22"/>
                <w:szCs w:val="22"/>
                <w:highlight w:val="white"/>
                <w:u w:val="none"/>
                <w:lang w:val="en-US" w:eastAsia="zh-CN" w:bidi="ar"/>
              </w:rPr>
              <w:t xml:space="preserve">历史信息记录读取装置</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vAlign w:val="center"/>
            <w:textDirection w:val="lrTb"/>
            <w:noWrap w:val="false"/>
          </w:tcPr>
          <w:p>
            <w:pPr>
              <w:jc w:val="center"/>
              <w:spacing w:line="240" w:lineRule="auto"/>
              <w:widowControl/>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1.2</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6</w:t>
            </w:r>
            <w:r>
              <w:rPr>
                <w:color w:val="auto"/>
                <w:highlight w:val="white"/>
              </w:rPr>
            </w:r>
            <w:r/>
          </w:p>
        </w:tc>
        <w:tc>
          <w:tcPr>
            <w:tcW w:w="3421" w:type="dxa"/>
            <w:vAlign w:val="center"/>
            <w:textDirection w:val="lrTb"/>
            <w:noWrap w:val="false"/>
          </w:tcPr>
          <w:p>
            <w:pPr>
              <w:jc w:val="center"/>
              <w:keepLines w:val="0"/>
              <w:keepNext w:val="0"/>
              <w:widowControl/>
              <w:rPr>
                <w:rFonts w:hint="default"/>
                <w:color w:val="auto"/>
                <w:highlight w:val="white"/>
                <w:vertAlign w:val="baseline"/>
              </w:rPr>
              <w:suppressLineNumbers w:val="0"/>
            </w:pPr>
            <w:r>
              <w:rPr>
                <w:rFonts w:hint="eastAsia" w:ascii="宋体" w:hAnsi="宋体" w:eastAsia="宋体" w:cs="宋体"/>
                <w:i w:val="0"/>
                <w:iCs w:val="0"/>
                <w:color w:val="auto"/>
                <w:sz w:val="22"/>
                <w:szCs w:val="22"/>
                <w:highlight w:val="white"/>
                <w:u w:val="none"/>
                <w:lang w:val="en-US" w:eastAsia="zh-CN" w:bidi="ar"/>
              </w:rPr>
              <w:t xml:space="preserve">强电磁脉冲测试装置</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vAlign w:val="center"/>
            <w:textDirection w:val="lrTb"/>
            <w:noWrap w:val="false"/>
          </w:tcPr>
          <w:p>
            <w:pPr>
              <w:jc w:val="center"/>
              <w:spacing w:line="240" w:lineRule="auto"/>
              <w:widowControl/>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30.87</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7</w:t>
            </w:r>
            <w:r>
              <w:rPr>
                <w:color w:val="auto"/>
                <w:highlight w:val="white"/>
              </w:rPr>
            </w:r>
            <w:r/>
          </w:p>
        </w:tc>
        <w:tc>
          <w:tcPr>
            <w:tcW w:w="3421" w:type="dxa"/>
            <w:vAlign w:val="center"/>
            <w:textDirection w:val="lrTb"/>
            <w:noWrap w:val="false"/>
          </w:tcPr>
          <w:p>
            <w:pPr>
              <w:jc w:val="center"/>
              <w:keepLines w:val="0"/>
              <w:keepNext w:val="0"/>
              <w:widowControl/>
              <w:rPr>
                <w:rFonts w:hint="default"/>
                <w:color w:val="auto"/>
                <w:highlight w:val="white"/>
                <w:vertAlign w:val="baseline"/>
              </w:rPr>
              <w:suppressLineNumbers w:val="0"/>
            </w:pPr>
            <w:r>
              <w:rPr>
                <w:rFonts w:hint="eastAsia" w:ascii="宋体" w:hAnsi="宋体" w:eastAsia="宋体" w:cs="宋体"/>
                <w:i w:val="0"/>
                <w:iCs w:val="0"/>
                <w:color w:val="auto"/>
                <w:sz w:val="22"/>
                <w:szCs w:val="22"/>
                <w:highlight w:val="white"/>
                <w:u w:val="none"/>
                <w:lang w:val="en-US" w:eastAsia="zh-CN" w:bidi="ar"/>
              </w:rPr>
              <w:t xml:space="preserve">无人机飞行性能测试系统</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vAlign w:val="center"/>
            <w:textDirection w:val="lrTb"/>
            <w:noWrap w:val="false"/>
          </w:tcPr>
          <w:p>
            <w:pPr>
              <w:jc w:val="center"/>
              <w:spacing w:line="240" w:lineRule="auto"/>
              <w:widowControl/>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72.6</w:t>
            </w:r>
            <w:r>
              <w:rPr>
                <w:color w:val="auto"/>
                <w:highlight w:val="white"/>
              </w:rPr>
            </w:r>
            <w:r/>
          </w:p>
        </w:tc>
        <w:tc>
          <w:tcPr>
            <w:tcW w:w="1363" w:type="dxa"/>
            <w:vAlign w:val="center"/>
            <w:textDirection w:val="lrTb"/>
            <w:noWrap w:val="false"/>
          </w:tcPr>
          <w:p>
            <w:pPr>
              <w:jc w:val="center"/>
              <w:spacing w:line="240" w:lineRule="auto"/>
              <w:widowControl/>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rHeight w:val="298"/>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8</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高频功率放大器</w:t>
            </w:r>
            <w:r>
              <w:rPr>
                <w:rFonts w:hint="eastAsia" w:ascii="宋体" w:hAnsi="宋体" w:cs="宋体"/>
                <w:b w:val="0"/>
                <w:bCs w:val="0"/>
                <w:i w:val="0"/>
                <w:iCs w:val="0"/>
                <w:color w:val="auto"/>
                <w:sz w:val="22"/>
                <w:szCs w:val="22"/>
                <w:highlight w:val="white"/>
                <w:u w:val="none"/>
                <w:lang w:val="en-US" w:eastAsia="zh-CN" w:bidi="ar"/>
              </w:rPr>
              <w:t xml:space="preserve">（</w:t>
            </w:r>
            <w:r>
              <w:rPr>
                <w:rFonts w:hint="eastAsia" w:ascii="宋体" w:hAnsi="宋体" w:cs="宋体"/>
                <w:b w:val="0"/>
                <w:bCs w:val="0"/>
                <w:color w:val="auto"/>
                <w:sz w:val="24"/>
                <w:szCs w:val="24"/>
                <w:highlight w:val="white"/>
                <w:lang w:val="en-US" w:eastAsia="zh-CN" w:bidi="ar-SA"/>
              </w:rPr>
              <w:t xml:space="preserve">核心产品</w:t>
            </w:r>
            <w:r>
              <w:rPr>
                <w:rFonts w:hint="eastAsia" w:ascii="宋体" w:hAnsi="宋体" w:cs="宋体"/>
                <w:b w:val="0"/>
                <w:bCs w:val="0"/>
                <w:i w:val="0"/>
                <w:iCs w:val="0"/>
                <w:color w:val="auto"/>
                <w:sz w:val="22"/>
                <w:szCs w:val="22"/>
                <w:highlight w:val="white"/>
                <w:u w:val="none"/>
                <w:lang w:val="en-US" w:eastAsia="zh-CN" w:bidi="ar"/>
              </w:rPr>
              <w:t xml:space="preserve">）</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86</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9</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带阻滤波器（5.8GHz）</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0.435</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10</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带阻滤波器（2.4GHz）</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0.705</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11</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大型温升测试角</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2.8</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12</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心电性能测试系统</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58.77</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cs="宋体"/>
                <w:i w:val="0"/>
                <w:iCs w:val="0"/>
                <w:color w:val="auto"/>
                <w:sz w:val="18"/>
                <w:szCs w:val="18"/>
                <w:highlight w:val="white"/>
                <w:u w:val="none"/>
                <w:lang w:val="en-US" w:eastAsia="zh-CN" w:bidi="ar"/>
              </w:rPr>
              <w:t xml:space="preserve">是</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13</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脑电性能测试系统</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5.57</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cs="宋体"/>
                <w:i w:val="0"/>
                <w:iCs w:val="0"/>
                <w:color w:val="auto"/>
                <w:sz w:val="18"/>
                <w:szCs w:val="18"/>
                <w:highlight w:val="white"/>
                <w:u w:val="none"/>
                <w:lang w:val="en-US" w:eastAsia="zh-CN" w:bidi="ar"/>
              </w:rPr>
              <w:t xml:space="preserve">是</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14</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氩气高频模拟器</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15</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15</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卡陷工具</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0.85</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16</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门槛试验装置</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15.5</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17</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医用病床冲击强度试验机</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12.5</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18</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大型稳定性测试台</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3.5</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19</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黑体辐射源标准装置</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3.7</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r>
        <w:trPr/>
        <w:tc>
          <w:tcPr>
            <w:tcW w:w="856" w:type="dxa"/>
            <w:vAlign w:val="center"/>
            <w:textDirection w:val="lrTb"/>
            <w:noWrap w:val="false"/>
          </w:tcPr>
          <w:p>
            <w:pPr>
              <w:jc w:val="center"/>
              <w:keepLines w:val="0"/>
              <w:keepNext w:val="0"/>
              <w:widowControl/>
              <w:rPr>
                <w:rFonts w:hint="default" w:ascii="宋体" w:hAnsi="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20</w:t>
            </w:r>
            <w:r>
              <w:rPr>
                <w:color w:val="auto"/>
                <w:highlight w:val="white"/>
              </w:rPr>
            </w:r>
            <w:r/>
          </w:p>
        </w:tc>
        <w:tc>
          <w:tcPr>
            <w:tcW w:w="3421"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网络安全漏扫工具</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W w:w="1363" w:type="dxa"/>
            <w:textDirection w:val="lrTb"/>
            <w:noWrap w:val="false"/>
          </w:tcPr>
          <w:p>
            <w:pPr>
              <w:jc w:val="center"/>
              <w:spacing w:line="329" w:lineRule="auto"/>
              <w:rPr>
                <w:rFonts w:hint="default" w:ascii="宋体" w:hAnsi="宋体" w:eastAsia="宋体" w:cs="宋体"/>
                <w:i w:val="0"/>
                <w:iCs w:val="0"/>
                <w:color w:val="auto"/>
                <w:sz w:val="18"/>
                <w:szCs w:val="18"/>
                <w:highlight w:val="white"/>
                <w:u w:val="none"/>
              </w:rPr>
            </w:pPr>
            <w:r>
              <w:rPr>
                <w:rFonts w:hint="eastAsia" w:ascii="宋体" w:hAnsi="宋体" w:cs="宋体"/>
                <w:i w:val="0"/>
                <w:iCs w:val="0"/>
                <w:color w:val="auto"/>
                <w:sz w:val="18"/>
                <w:szCs w:val="18"/>
                <w:highlight w:val="white"/>
                <w:u w:val="none"/>
                <w:lang w:val="en-US" w:eastAsia="zh-CN" w:bidi="ar"/>
              </w:rPr>
              <w:t xml:space="preserve">27</w:t>
            </w:r>
            <w:r>
              <w:rPr>
                <w:color w:val="auto"/>
                <w:highlight w:val="white"/>
              </w:rPr>
            </w:r>
            <w:r/>
          </w:p>
        </w:tc>
        <w:tc>
          <w:tcPr>
            <w:tcW w:w="1363" w:type="dxa"/>
            <w:textDirection w:val="lrTb"/>
            <w:noWrap w:val="false"/>
          </w:tcPr>
          <w:p>
            <w:pPr>
              <w:jc w:val="center"/>
              <w:spacing w:line="329" w:lineRule="auto"/>
              <w:rPr>
                <w:rFonts w:hint="default"/>
                <w:color w:val="auto"/>
                <w:highlight w:val="white"/>
                <w:vertAlign w:val="baseline"/>
              </w:rPr>
            </w:pPr>
            <w:r>
              <w:rPr>
                <w:rFonts w:hint="eastAsia" w:ascii="宋体" w:hAnsi="宋体" w:eastAsia="宋体" w:cs="宋体"/>
                <w:i w:val="0"/>
                <w:iCs w:val="0"/>
                <w:color w:val="auto"/>
                <w:sz w:val="18"/>
                <w:szCs w:val="18"/>
                <w:highlight w:val="white"/>
                <w:u w:val="none"/>
                <w:lang w:val="en-US" w:eastAsia="zh-CN" w:bidi="ar"/>
              </w:rPr>
              <w:t xml:space="preserve">否</w:t>
            </w:r>
            <w:r>
              <w:rPr>
                <w:color w:val="auto"/>
                <w:highlight w:val="white"/>
              </w:rPr>
            </w:r>
            <w:r/>
          </w:p>
        </w:tc>
        <w:tc>
          <w:tcPr>
            <w:tcW w:w="1370" w:type="dxa"/>
            <w:vMerge w:val="continue"/>
            <w:textDirection w:val="lrTb"/>
            <w:noWrap w:val="false"/>
          </w:tcPr>
          <w:p>
            <w:pPr>
              <w:jc w:val="center"/>
              <w:spacing w:line="329" w:lineRule="auto"/>
              <w:rPr>
                <w:rFonts w:hint="default"/>
                <w:color w:val="auto"/>
                <w:highlight w:val="none"/>
                <w:vertAlign w:val="baseline"/>
                <w:lang w:val="en-US" w:eastAsia="zh-CN"/>
              </w:rPr>
            </w:pPr>
            <w:r>
              <w:rPr>
                <w:rFonts w:hint="default"/>
                <w:color w:val="auto"/>
                <w:highlight w:val="none"/>
                <w:vertAlign w:val="baseline"/>
                <w:lang w:val="en-US" w:eastAsia="zh-CN"/>
              </w:rPr>
            </w:r>
            <w:r/>
          </w:p>
        </w:tc>
      </w:tr>
    </w:tbl>
    <w:p>
      <w:pPr>
        <w:ind w:firstLine="840"/>
        <w:spacing w:line="329" w:lineRule="auto"/>
        <w:rPr>
          <w:rFonts w:hint="default"/>
          <w:color w:val="auto"/>
          <w:highlight w:val="white"/>
        </w:rPr>
      </w:pPr>
      <w:r>
        <w:rPr>
          <w:rFonts w:hint="default"/>
          <w:color w:val="auto"/>
          <w:highlight w:val="white"/>
          <w:lang w:val="en-US" w:eastAsia="zh-CN"/>
        </w:rPr>
      </w:r>
      <w:r>
        <w:rPr>
          <w:color w:val="auto"/>
          <w:highlight w:val="none"/>
        </w:rPr>
      </w:r>
      <w:r>
        <w:rPr>
          <w:color w:val="auto"/>
          <w:highlight w:val="white"/>
        </w:rPr>
        <w:t xml:space="preserve">最高</w:t>
      </w:r>
      <w:r>
        <w:rPr>
          <w:color w:val="auto"/>
          <w:highlight w:val="white"/>
        </w:rPr>
        <w:t xml:space="preserve">限价</w:t>
      </w:r>
      <w:r>
        <w:rPr>
          <w:color w:val="auto"/>
          <w:highlight w:val="white"/>
        </w:rPr>
        <w:t xml:space="preserve">：347.</w:t>
      </w:r>
      <w:r>
        <w:rPr>
          <w:color w:val="auto"/>
          <w:highlight w:val="none"/>
        </w:rPr>
        <w:t xml:space="preserve">3</w:t>
      </w:r>
      <w:r>
        <w:rPr>
          <w:color w:val="auto"/>
          <w:highlight w:val="none"/>
        </w:rPr>
        <w:t xml:space="preserve">万元</w:t>
      </w:r>
      <w:r>
        <w:rPr>
          <w:color w:val="auto"/>
          <w:highlight w:val="white"/>
        </w:rPr>
      </w:r>
      <w:r/>
    </w:p>
    <w:p>
      <w:pPr>
        <w:ind w:firstLine="960"/>
        <w:spacing w:line="329" w:lineRule="auto"/>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同履行期限：供应商应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rPr>
          <w:color w:val="auto"/>
          <w:highlight w:val="white"/>
        </w:rPr>
      </w:r>
      <w:r/>
    </w:p>
    <w:p>
      <w:pPr>
        <w:pStyle w:val="1233"/>
        <w:ind w:firstLine="960"/>
        <w:spacing w:line="312" w:lineRule="auto"/>
        <w:tabs>
          <w:tab w:val="left" w:pos="1134" w:leader="none"/>
        </w:tabs>
        <w:rPr>
          <w:rFonts w:hint="eastAsia" w:ascii="宋体" w:hAnsi="宋体" w:cs="宋体"/>
          <w:color w:val="auto"/>
          <w:sz w:val="24"/>
          <w:szCs w:val="24"/>
          <w:highlight w:val="white"/>
        </w:rPr>
      </w:pPr>
      <w:r>
        <w:rPr>
          <w:color w:val="auto"/>
          <w:highlight w:val="white"/>
        </w:rPr>
      </w:r>
      <w:bookmarkStart w:id="8" w:name="_Toc3038"/>
      <w:r>
        <w:rPr>
          <w:rFonts w:hint="eastAsia" w:ascii="宋体" w:hAnsi="宋体" w:cs="宋体"/>
          <w:color w:val="auto"/>
          <w:sz w:val="24"/>
          <w:szCs w:val="24"/>
          <w:highlight w:val="white"/>
        </w:rPr>
        <w:t xml:space="preserve">本项目（是/否）接受联合体投标：</w:t>
      </w:r>
      <w:r>
        <w:rPr>
          <w:rFonts w:hint="eastAsia" w:ascii="宋体" w:hAnsi="宋体" w:cs="宋体"/>
          <w:color w:val="auto"/>
          <w:sz w:val="24"/>
          <w:szCs w:val="24"/>
          <w:highlight w:val="white"/>
          <w:lang w:val="en-US" w:eastAsia="zh-CN"/>
        </w:rPr>
        <w:t xml:space="preserve">否</w:t>
      </w:r>
      <w:r>
        <w:rPr>
          <w:color w:val="auto"/>
          <w:highlight w:val="white"/>
        </w:rPr>
      </w:r>
      <w:r/>
    </w:p>
    <w:p>
      <w:pPr>
        <w:pStyle w:val="1233"/>
        <w:ind w:left="567" w:firstLine="0"/>
        <w:spacing w:line="312" w:lineRule="auto"/>
        <w:tabs>
          <w:tab w:val="left" w:pos="1134" w:leader="none"/>
        </w:tabs>
        <w:rPr>
          <w:rFonts w:hint="eastAsia" w:ascii="宋体" w:hAnsi="宋体" w:cs="宋体"/>
          <w:b/>
          <w:bCs/>
          <w:color w:val="auto"/>
          <w:sz w:val="24"/>
          <w:szCs w:val="24"/>
          <w:highlight w:val="white"/>
        </w:rPr>
        <w:outlineLvl w:val="1"/>
      </w:pPr>
      <w:r>
        <w:rPr>
          <w:color w:val="auto"/>
          <w:highlight w:val="white"/>
        </w:rPr>
      </w:r>
      <w:bookmarkStart w:id="9" w:name="_Toc8033"/>
      <w:r>
        <w:rPr>
          <w:color w:val="auto"/>
          <w:highlight w:val="white"/>
        </w:rPr>
      </w:r>
      <w:bookmarkStart w:id="10" w:name="_Toc16192"/>
      <w:r>
        <w:rPr>
          <w:rFonts w:hint="eastAsia" w:ascii="宋体" w:hAnsi="宋体" w:cs="宋体"/>
          <w:b/>
          <w:bCs/>
          <w:color w:val="auto"/>
          <w:sz w:val="24"/>
          <w:szCs w:val="24"/>
          <w:highlight w:val="white"/>
        </w:rPr>
        <w:t xml:space="preserve">二、申请人的资格要求：</w:t>
      </w:r>
      <w:bookmarkEnd w:id="8"/>
      <w:r>
        <w:rPr>
          <w:color w:val="auto"/>
          <w:highlight w:val="white"/>
        </w:rPr>
      </w:r>
      <w:bookmarkEnd w:id="9"/>
      <w:r>
        <w:rPr>
          <w:color w:val="auto"/>
          <w:highlight w:val="white"/>
        </w:rPr>
      </w:r>
      <w:bookmarkEnd w:id="10"/>
      <w:r>
        <w:rPr>
          <w:color w:val="auto"/>
          <w:highlight w:val="white"/>
        </w:rPr>
      </w:r>
      <w:r/>
    </w:p>
    <w:p>
      <w:pPr>
        <w:ind w:firstLine="480"/>
        <w:spacing w:line="360" w:lineRule="auto"/>
        <w:rPr>
          <w:rFonts w:hAnsi="宋体" w:cs="Arial"/>
          <w:color w:val="auto"/>
          <w:sz w:val="24"/>
          <w:szCs w:val="24"/>
          <w:highlight w:val="white"/>
        </w:rPr>
        <w:outlineLvl w:val="2"/>
      </w:pPr>
      <w:r>
        <w:rPr>
          <w:rFonts w:hint="eastAsia" w:hAnsi="宋体" w:cs="Arial"/>
          <w:color w:val="auto"/>
          <w:sz w:val="24"/>
          <w:szCs w:val="24"/>
          <w:highlight w:val="white"/>
        </w:rPr>
        <w:t xml:space="preserve">（一）满足《中华人民共和国政府采购法》第二十二条规定；</w:t>
      </w:r>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rPr>
        <w:t xml:space="preserve">1.</w:t>
      </w:r>
      <w:bookmarkStart w:id="11" w:name="OLE_LINK17"/>
      <w:r>
        <w:rPr>
          <w:rFonts w:hint="eastAsia" w:ascii="宋体" w:hAnsi="宋体"/>
          <w:color w:val="auto"/>
          <w:sz w:val="24"/>
          <w:szCs w:val="24"/>
          <w:highlight w:val="white"/>
        </w:rPr>
        <w:t xml:space="preserve">具有独立承担民事责任的能力（法人或者其他组织的营业执照等证明文件，自然人的身份证明）。</w:t>
      </w:r>
      <w:bookmarkEnd w:id="11"/>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rPr>
        <w:t xml:space="preserve">2.</w:t>
      </w:r>
      <w:bookmarkStart w:id="12" w:name="OLE_LINK6"/>
      <w:r>
        <w:rPr>
          <w:color w:val="auto"/>
          <w:highlight w:val="white"/>
        </w:rPr>
      </w:r>
      <w:bookmarkStart w:id="13" w:name="OLE_LINK18"/>
      <w:r>
        <w:rPr>
          <w:rFonts w:hint="eastAsia" w:ascii="宋体" w:hAnsi="宋体"/>
          <w:color w:val="auto"/>
          <w:sz w:val="24"/>
          <w:szCs w:val="24"/>
          <w:highlight w:val="white"/>
        </w:rPr>
        <w:t xml:space="preserve">具有良好的商业信誉和健全的财务会计制度（提供</w:t>
      </w:r>
      <w:r>
        <w:rPr>
          <w:rFonts w:hint="eastAsia" w:ascii="宋体" w:hAnsi="宋体" w:eastAsia="宋体"/>
          <w:color w:val="auto"/>
          <w:sz w:val="24"/>
          <w:szCs w:val="24"/>
          <w:highlight w:val="white"/>
          <w:lang w:val="en-US" w:eastAsia="zh-CN"/>
        </w:rPr>
        <w:t xml:space="preserve">2025年度</w:t>
      </w:r>
      <w:r>
        <w:rPr>
          <w:rFonts w:hint="eastAsia" w:ascii="宋体" w:hAnsi="宋体"/>
          <w:color w:val="auto"/>
          <w:sz w:val="24"/>
          <w:szCs w:val="24"/>
          <w:highlight w:val="white"/>
        </w:rPr>
        <w:t xml:space="preserve">财务报</w:t>
      </w:r>
      <w:r>
        <w:rPr>
          <w:rFonts w:hint="eastAsia" w:ascii="宋体" w:hAnsi="宋体"/>
          <w:color w:val="auto"/>
          <w:sz w:val="24"/>
          <w:szCs w:val="24"/>
          <w:highlight w:val="white"/>
          <w:lang w:val="en-US" w:eastAsia="zh-CN"/>
        </w:rPr>
        <w:t xml:space="preserve">表</w:t>
      </w:r>
      <w:r>
        <w:rPr>
          <w:rFonts w:hint="eastAsia" w:ascii="宋体" w:hAnsi="宋体"/>
          <w:color w:val="auto"/>
          <w:sz w:val="24"/>
          <w:szCs w:val="24"/>
          <w:highlight w:val="white"/>
        </w:rPr>
        <w:t xml:space="preserve">，至少包含资产负债表、利润表；或投标截止时间前六个月内银行出具的资信证明；成立不满一年无须提供）</w:t>
      </w:r>
      <w:bookmarkEnd w:id="12"/>
      <w:r>
        <w:rPr>
          <w:rFonts w:hint="eastAsia" w:ascii="宋体" w:hAnsi="宋体"/>
          <w:color w:val="auto"/>
          <w:sz w:val="24"/>
          <w:szCs w:val="24"/>
          <w:highlight w:val="white"/>
        </w:rPr>
        <w:t xml:space="preserve">。</w:t>
      </w:r>
      <w:bookmarkEnd w:id="13"/>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rPr>
        <w:t xml:space="preserve">3.</w:t>
      </w:r>
      <w:bookmarkStart w:id="14" w:name="OLE_LINK7"/>
      <w:r>
        <w:rPr>
          <w:color w:val="auto"/>
          <w:highlight w:val="white"/>
        </w:rPr>
      </w:r>
      <w:bookmarkStart w:id="15" w:name="OLE_LINK19"/>
      <w:r>
        <w:rPr>
          <w:rFonts w:hint="eastAsia" w:ascii="宋体" w:hAnsi="宋体"/>
          <w:color w:val="auto"/>
          <w:sz w:val="24"/>
          <w:szCs w:val="24"/>
          <w:highlight w:val="white"/>
        </w:rPr>
        <w:t xml:space="preserve">具有履行合同所必需的设备和专业技术能力（提供书面声明）</w:t>
      </w:r>
      <w:bookmarkEnd w:id="14"/>
      <w:r>
        <w:rPr>
          <w:rFonts w:hint="eastAsia" w:ascii="宋体" w:hAnsi="宋体"/>
          <w:color w:val="auto"/>
          <w:sz w:val="24"/>
          <w:szCs w:val="24"/>
          <w:highlight w:val="white"/>
        </w:rPr>
        <w:t xml:space="preserve">。</w:t>
      </w:r>
      <w:bookmarkEnd w:id="15"/>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rPr>
        <w:t xml:space="preserve">4.</w:t>
      </w:r>
      <w:bookmarkStart w:id="16" w:name="OLE_LINK8"/>
      <w:r>
        <w:rPr>
          <w:color w:val="auto"/>
          <w:highlight w:val="white"/>
        </w:rPr>
      </w:r>
      <w:bookmarkStart w:id="17" w:name="OLE_LINK20"/>
      <w:r>
        <w:rPr>
          <w:rFonts w:hint="eastAsia" w:ascii="宋体" w:hAnsi="宋体"/>
          <w:color w:val="auto"/>
          <w:sz w:val="24"/>
          <w:szCs w:val="24"/>
          <w:highlight w:val="white"/>
        </w:rPr>
        <w:t xml:space="preserve">有依法缴纳税收和社会保障资金的良好记录（参加本次政府采购活动前</w:t>
      </w:r>
      <w:r>
        <w:rPr>
          <w:rFonts w:hint="eastAsia" w:ascii="宋体" w:hAnsi="宋体"/>
          <w:color w:val="auto"/>
          <w:sz w:val="24"/>
          <w:szCs w:val="24"/>
          <w:highlight w:val="white"/>
          <w:lang w:eastAsia="zh-CN"/>
        </w:rPr>
        <w:t xml:space="preserve">1年</w:t>
      </w:r>
      <w:r>
        <w:rPr>
          <w:rFonts w:hint="eastAsia" w:ascii="宋体" w:hAnsi="宋体"/>
          <w:color w:val="auto"/>
          <w:sz w:val="24"/>
          <w:szCs w:val="24"/>
          <w:highlight w:val="white"/>
        </w:rPr>
        <w:t xml:space="preserve">内至少一个月缴纳税收及缴纳社会保障资金的证明材料，投标人依法享受缓缴、免缴税收、社会保障资金的，需提供证明材料）</w:t>
      </w:r>
      <w:bookmarkEnd w:id="16"/>
      <w:r>
        <w:rPr>
          <w:rFonts w:hint="eastAsia" w:ascii="宋体" w:hAnsi="宋体"/>
          <w:color w:val="auto"/>
          <w:sz w:val="24"/>
          <w:szCs w:val="24"/>
          <w:highlight w:val="white"/>
        </w:rPr>
        <w:t xml:space="preserve">。</w:t>
      </w:r>
      <w:bookmarkEnd w:id="17"/>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rPr>
        <w:t xml:space="preserve">5.</w:t>
      </w:r>
      <w:bookmarkStart w:id="18" w:name="OLE_LINK11"/>
      <w:r>
        <w:rPr>
          <w:color w:val="auto"/>
          <w:highlight w:val="white"/>
        </w:rPr>
      </w:r>
      <w:bookmarkStart w:id="19" w:name="OLE_LINK21"/>
      <w:r>
        <w:rPr>
          <w:rFonts w:hint="eastAsia" w:ascii="宋体" w:hAnsi="宋体"/>
          <w:color w:val="auto"/>
          <w:sz w:val="24"/>
          <w:szCs w:val="24"/>
          <w:highlight w:val="whit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8"/>
      <w:r>
        <w:rPr>
          <w:rFonts w:hint="eastAsia" w:ascii="宋体" w:hAnsi="宋体"/>
          <w:color w:val="auto"/>
          <w:sz w:val="24"/>
          <w:szCs w:val="24"/>
          <w:highlight w:val="white"/>
        </w:rPr>
        <w:t xml:space="preserve">。</w:t>
      </w:r>
      <w:bookmarkEnd w:id="19"/>
      <w:r>
        <w:rPr>
          <w:color w:val="auto"/>
          <w:highlight w:val="white"/>
        </w:rPr>
      </w:r>
      <w:r/>
    </w:p>
    <w:p>
      <w:pPr>
        <w:ind w:left="1134"/>
        <w:spacing w:line="329" w:lineRule="auto"/>
        <w:rPr>
          <w:rFonts w:hint="eastAsia" w:ascii="宋体" w:hAnsi="宋体" w:cs="Times New Roman"/>
          <w:color w:val="auto"/>
          <w:sz w:val="24"/>
          <w:szCs w:val="24"/>
          <w:highlight w:val="white"/>
        </w:rPr>
      </w:pPr>
      <w:r>
        <w:rPr>
          <w:rFonts w:hint="eastAsia" w:ascii="宋体" w:hAnsi="宋体" w:cs="Times New Roman"/>
          <w:color w:val="auto"/>
          <w:sz w:val="24"/>
          <w:szCs w:val="24"/>
          <w:highlight w:val="white"/>
        </w:rPr>
        <w:t xml:space="preserve">6.</w:t>
      </w:r>
      <w:bookmarkStart w:id="20" w:name="OLE_LINK22"/>
      <w:r>
        <w:rPr>
          <w:rFonts w:hint="eastAsia" w:ascii="宋体" w:hAnsi="宋体" w:cs="Times New Roman"/>
          <w:color w:val="auto"/>
          <w:sz w:val="24"/>
          <w:szCs w:val="24"/>
          <w:highlight w:val="white"/>
        </w:rPr>
        <w:t xml:space="preserve">法律、行政法规规定的其他条件。</w:t>
      </w:r>
      <w:bookmarkEnd w:id="20"/>
      <w:r>
        <w:rPr>
          <w:color w:val="auto"/>
          <w:highlight w:val="white"/>
        </w:rPr>
      </w:r>
      <w:r/>
    </w:p>
    <w:p>
      <w:pPr>
        <w:ind w:left="1134"/>
        <w:spacing w:line="329" w:lineRule="auto"/>
        <w:rPr>
          <w:rFonts w:hint="eastAsia" w:ascii="宋体" w:hAnsi="宋体" w:cs="Times New Roman"/>
          <w:color w:val="auto"/>
          <w:sz w:val="24"/>
          <w:szCs w:val="24"/>
          <w:highlight w:val="white"/>
        </w:rPr>
      </w:pPr>
      <w:r>
        <w:rPr>
          <w:rFonts w:hint="eastAsia" w:ascii="宋体" w:hAnsi="宋体" w:cs="Times New Roman"/>
          <w:color w:val="auto"/>
          <w:sz w:val="24"/>
          <w:szCs w:val="24"/>
          <w:highlight w:val="white"/>
          <w:lang w:val="en-US" w:eastAsia="zh-CN"/>
        </w:rPr>
        <w:t xml:space="preserve">7.</w:t>
      </w:r>
      <w:r>
        <w:rPr>
          <w:rFonts w:hint="eastAsia" w:ascii="宋体" w:hAnsi="宋体" w:cs="Times New Roman"/>
          <w:color w:val="auto"/>
          <w:sz w:val="24"/>
          <w:szCs w:val="24"/>
          <w:highlight w:val="white"/>
        </w:rPr>
        <w:t xml:space="preserve">南京市政府采购供应商信用承诺书</w:t>
      </w:r>
      <w:r>
        <w:rPr>
          <w:rFonts w:hint="eastAsia" w:ascii="宋体" w:hAnsi="宋体" w:cs="Times New Roman"/>
          <w:color w:val="auto"/>
          <w:sz w:val="24"/>
          <w:szCs w:val="24"/>
          <w:highlight w:val="white"/>
          <w:lang w:eastAsia="zh-CN"/>
        </w:rPr>
        <w:t xml:space="preserve">。</w:t>
      </w:r>
      <w:r>
        <w:rPr>
          <w:color w:val="auto"/>
          <w:highlight w:val="white"/>
        </w:rPr>
      </w:r>
      <w:r/>
    </w:p>
    <w:p>
      <w:pPr>
        <w:pStyle w:val="861"/>
        <w:ind w:right="476" w:firstLine="720"/>
        <w:spacing w:before="1" w:line="406" w:lineRule="auto"/>
        <w:rPr>
          <w:rFonts w:hint="eastAsia" w:ascii="宋体" w:hAnsi="宋体" w:eastAsia="宋体" w:cs="宋体"/>
          <w:color w:val="auto"/>
          <w:sz w:val="24"/>
          <w:szCs w:val="24"/>
          <w:highlight w:val="white"/>
        </w:rPr>
        <w:outlineLvl w:val="2"/>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二）</w:t>
      </w:r>
      <w:r>
        <w:rPr>
          <w:rFonts w:hint="eastAsia" w:ascii="宋体" w:hAnsi="宋体" w:eastAsia="宋体" w:cs="宋体"/>
          <w:color w:val="auto"/>
          <w:sz w:val="24"/>
          <w:szCs w:val="24"/>
          <w:highlight w:val="white"/>
        </w:rPr>
        <w:t xml:space="preserve">落实政府采购政策满足的资格要求：</w:t>
      </w:r>
      <w:r>
        <w:rPr>
          <w:color w:val="auto"/>
          <w:highlight w:val="white"/>
        </w:rPr>
      </w:r>
      <w:r/>
    </w:p>
    <w:p>
      <w:pPr>
        <w:pStyle w:val="1270"/>
        <w:ind w:left="709" w:firstLine="480"/>
        <w:spacing w:line="329" w:lineRule="auto"/>
        <w:rPr>
          <w:rFonts w:hint="eastAsia" w:ascii="宋体" w:hAnsi="宋体" w:cs="宋体"/>
          <w:color w:val="auto"/>
          <w:sz w:val="24"/>
          <w:szCs w:val="24"/>
          <w:highlight w:val="white"/>
        </w:rPr>
        <w:outlineLvl w:val="2"/>
      </w:pPr>
      <w:r>
        <w:rPr>
          <w:rFonts w:hint="eastAsia" w:ascii="宋体" w:hAnsi="宋体" w:cs="宋体"/>
          <w:color w:val="auto"/>
          <w:sz w:val="24"/>
          <w:szCs w:val="24"/>
          <w:highlight w:val="whit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color w:val="auto"/>
          <w:highlight w:val="white"/>
        </w:rPr>
      </w:r>
      <w:r/>
    </w:p>
    <w:p>
      <w:pPr>
        <w:pStyle w:val="1270"/>
        <w:ind w:left="709"/>
        <w:rPr>
          <w:rFonts w:hint="eastAsia" w:ascii="宋体" w:hAnsi="宋体"/>
          <w:color w:val="auto"/>
          <w:sz w:val="24"/>
          <w:szCs w:val="24"/>
          <w:highlight w:val="white"/>
        </w:rPr>
        <w:outlineLvl w:val="2"/>
      </w:pP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lang w:val="en-US" w:eastAsia="zh-CN"/>
        </w:rPr>
        <w:t xml:space="preserve">三）</w:t>
      </w:r>
      <w:r>
        <w:rPr>
          <w:rFonts w:hint="eastAsia" w:ascii="宋体" w:hAnsi="宋体" w:cs="宋体"/>
          <w:color w:val="auto"/>
          <w:sz w:val="24"/>
          <w:szCs w:val="24"/>
          <w:highlight w:val="white"/>
        </w:rPr>
        <w:t xml:space="preserve">本项目的特定资格要求：</w:t>
      </w:r>
      <w:bookmarkStart w:id="21" w:name="OLE_LINK28"/>
      <w:r>
        <w:rPr>
          <w:color w:val="auto"/>
          <w:highlight w:val="white"/>
        </w:rPr>
      </w:r>
      <w:r/>
    </w:p>
    <w:p>
      <w:pPr>
        <w:ind w:left="1134"/>
        <w:jc w:val="left"/>
        <w:spacing w:line="329" w:lineRule="auto"/>
        <w:rPr>
          <w:rFonts w:hint="eastAsia" w:ascii="宋体" w:hAnsi="宋体"/>
          <w:color w:val="auto"/>
          <w:sz w:val="24"/>
          <w:szCs w:val="24"/>
          <w:highlight w:val="white"/>
        </w:rPr>
      </w:pPr>
      <w:r>
        <w:rPr>
          <w:rFonts w:hint="eastAsia" w:ascii="宋体" w:hAnsi="宋体" w:eastAsia="宋体" w:cs="Times New Roman"/>
          <w:color w:val="auto"/>
          <w:sz w:val="24"/>
          <w:szCs w:val="24"/>
          <w:highlight w:val="white"/>
          <w:lang w:val="en-US" w:eastAsia="zh-CN" w:bidi="ar"/>
        </w:rPr>
        <w:t xml:space="preserve">1.投标货物如为进口产品，投标人须提供下列授权文件之一</w:t>
      </w:r>
      <w:r>
        <w:rPr>
          <w:rFonts w:hint="eastAsia" w:ascii="宋体" w:hAnsi="宋体" w:cs="Times New Roman"/>
          <w:color w:val="auto"/>
          <w:sz w:val="24"/>
          <w:szCs w:val="24"/>
          <w:highlight w:val="white"/>
          <w:lang w:val="en-US" w:eastAsia="zh-CN" w:bidi="ar"/>
        </w:rPr>
        <w:t xml:space="preserve">：</w:t>
      </w:r>
      <w:r>
        <w:rPr>
          <w:color w:val="auto"/>
          <w:highlight w:val="white"/>
        </w:rPr>
      </w:r>
      <w:r/>
    </w:p>
    <w:p>
      <w:pPr>
        <w:ind w:left="1134"/>
        <w:jc w:val="left"/>
        <w:spacing w:line="329" w:lineRule="auto"/>
        <w:rPr>
          <w:rFonts w:hint="eastAsia" w:ascii="宋体" w:hAnsi="宋体"/>
          <w:color w:val="auto"/>
          <w:sz w:val="24"/>
          <w:szCs w:val="24"/>
          <w:highlight w:val="white"/>
        </w:rPr>
      </w:pPr>
      <w:r>
        <w:rPr>
          <w:rFonts w:hint="eastAsia" w:ascii="宋体" w:hAnsi="宋体" w:eastAsia="宋体" w:cs="Times New Roman"/>
          <w:color w:val="auto"/>
          <w:sz w:val="24"/>
          <w:szCs w:val="24"/>
          <w:highlight w:val="white"/>
          <w:lang w:val="en-US" w:eastAsia="zh-CN" w:bidi="ar"/>
        </w:rPr>
        <w:t xml:space="preserve">1.1.供应商须提供进口产品制造商出具的授权函加盖公章；</w:t>
      </w:r>
      <w:r>
        <w:rPr>
          <w:color w:val="auto"/>
          <w:highlight w:val="white"/>
        </w:rPr>
      </w:r>
      <w:r/>
    </w:p>
    <w:p>
      <w:pPr>
        <w:ind w:left="1134"/>
        <w:jc w:val="left"/>
        <w:spacing w:line="329" w:lineRule="auto"/>
        <w:rPr>
          <w:rFonts w:hint="eastAsia" w:ascii="宋体" w:hAnsi="宋体"/>
          <w:color w:val="auto"/>
          <w:sz w:val="24"/>
          <w:szCs w:val="24"/>
          <w:highlight w:val="white"/>
        </w:rPr>
      </w:pPr>
      <w:r>
        <w:rPr>
          <w:rFonts w:hint="eastAsia" w:ascii="宋体" w:hAnsi="宋体" w:eastAsia="宋体" w:cs="Times New Roman"/>
          <w:color w:val="auto"/>
          <w:sz w:val="24"/>
          <w:szCs w:val="24"/>
          <w:highlight w:val="white"/>
          <w:lang w:val="en-US" w:eastAsia="zh-CN" w:bidi="ar"/>
        </w:rPr>
        <w:t xml:space="preserve">1.2.进口产品制造商对授权的区域代理商出具的授权函扫描件及该区域代理商对投标人出具的授权函扫描件加盖公章；</w:t>
      </w:r>
      <w:r>
        <w:rPr>
          <w:color w:val="auto"/>
          <w:highlight w:val="white"/>
        </w:rPr>
      </w:r>
      <w:r/>
    </w:p>
    <w:p>
      <w:pPr>
        <w:ind w:left="1134"/>
        <w:jc w:val="left"/>
        <w:spacing w:line="329" w:lineRule="auto"/>
        <w:widowControl/>
        <w:rPr>
          <w:rFonts w:hint="eastAsia" w:ascii="宋体" w:hAnsi="宋体"/>
          <w:color w:val="auto"/>
          <w:sz w:val="24"/>
          <w:szCs w:val="24"/>
          <w:highlight w:val="white"/>
        </w:rPr>
      </w:pPr>
      <w:r>
        <w:rPr>
          <w:rFonts w:hint="eastAsia" w:ascii="宋体" w:hAnsi="宋体" w:eastAsia="宋体" w:cs="Times New Roman"/>
          <w:color w:val="auto"/>
          <w:sz w:val="24"/>
          <w:szCs w:val="24"/>
          <w:highlight w:val="white"/>
          <w:lang w:val="en-US" w:eastAsia="zh-CN" w:bidi="ar"/>
        </w:rPr>
        <w:t xml:space="preserve">1.3.投标人取得的进口产品代理证书扫描件加盖公章。</w:t>
      </w:r>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rPr>
        <w:t xml:space="preserve">.拒绝下述供应商参加本次采购活动的情形：</w:t>
      </w:r>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rPr>
        <w:t xml:space="preserve">.1.供应商单位负责人为同一人或者存在直接控股、管理关系的不同供应商，不得参加同一合同项下的政府采购活动。</w:t>
      </w:r>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rPr>
        <w:t xml:space="preserve">.2.凡为采购项目提供整体设计、规范编制或者项目管理、监理、检测等服务的供应商，不得再参加本项目的采购活动。</w:t>
      </w:r>
      <w:r>
        <w:rPr>
          <w:color w:val="auto"/>
          <w:highlight w:val="white"/>
        </w:rPr>
      </w:r>
      <w:r/>
    </w:p>
    <w:p>
      <w:pPr>
        <w:ind w:left="1134"/>
        <w:spacing w:line="329" w:lineRule="auto"/>
        <w:rPr>
          <w:rFonts w:ascii="宋体" w:hAnsi="宋体"/>
          <w:color w:val="auto"/>
          <w:sz w:val="24"/>
          <w:szCs w:val="24"/>
          <w:highlight w:val="white"/>
        </w:rPr>
      </w:pPr>
      <w:r>
        <w:rPr>
          <w:rFonts w:hint="eastAsia" w:ascii="宋体" w:hAnsi="宋体"/>
          <w:color w:val="auto"/>
          <w:sz w:val="24"/>
          <w:szCs w:val="24"/>
          <w:highlight w:val="white"/>
          <w:lang w:val="en-US" w:eastAsia="zh-CN"/>
        </w:rPr>
        <w:t xml:space="preserve">2</w:t>
      </w:r>
      <w:r>
        <w:rPr>
          <w:rFonts w:hint="eastAsia" w:ascii="宋体" w:hAnsi="宋体"/>
          <w:color w:val="auto"/>
          <w:sz w:val="24"/>
          <w:szCs w:val="24"/>
          <w:highlight w:val="white"/>
        </w:rPr>
        <w:t xml:space="preserve">.3.拒绝列入失信被执行人、重大税收违法案件当事人名单、政府采购严重违法失信行为记录名单的供应商参与政府采购活动。</w:t>
      </w:r>
      <w:bookmarkEnd w:id="21"/>
      <w:r>
        <w:rPr>
          <w:color w:val="auto"/>
          <w:highlight w:val="white"/>
        </w:rPr>
      </w:r>
      <w:r/>
    </w:p>
    <w:p>
      <w:pPr>
        <w:pStyle w:val="1270"/>
        <w:spacing w:line="360" w:lineRule="auto"/>
        <w:rPr>
          <w:rFonts w:hint="eastAsia" w:ascii="宋体" w:hAnsi="宋体" w:cs="宋体"/>
          <w:b/>
          <w:bCs/>
          <w:color w:val="auto"/>
          <w:sz w:val="24"/>
          <w:szCs w:val="24"/>
          <w:highlight w:val="white"/>
        </w:rPr>
        <w:outlineLvl w:val="1"/>
      </w:pPr>
      <w:r>
        <w:rPr>
          <w:color w:val="auto"/>
          <w:highlight w:val="white"/>
        </w:rPr>
      </w:r>
      <w:bookmarkStart w:id="22" w:name="_Toc26697"/>
      <w:r>
        <w:rPr>
          <w:color w:val="auto"/>
          <w:highlight w:val="white"/>
        </w:rPr>
      </w:r>
      <w:bookmarkStart w:id="23" w:name="_Toc13339"/>
      <w:r>
        <w:rPr>
          <w:color w:val="auto"/>
          <w:highlight w:val="white"/>
        </w:rPr>
      </w:r>
      <w:bookmarkStart w:id="24" w:name="_Toc1979"/>
      <w:r>
        <w:rPr>
          <w:rFonts w:hint="eastAsia" w:ascii="宋体" w:hAnsi="宋体" w:cs="宋体"/>
          <w:b/>
          <w:bCs/>
          <w:color w:val="auto"/>
          <w:sz w:val="24"/>
          <w:szCs w:val="24"/>
          <w:highlight w:val="white"/>
        </w:rPr>
        <w:t xml:space="preserve">三、获取招标文件</w:t>
      </w:r>
      <w:bookmarkEnd w:id="22"/>
      <w:r>
        <w:rPr>
          <w:color w:val="auto"/>
          <w:highlight w:val="white"/>
        </w:rPr>
      </w:r>
      <w:bookmarkEnd w:id="23"/>
      <w:r>
        <w:rPr>
          <w:color w:val="auto"/>
          <w:highlight w:val="white"/>
        </w:rPr>
      </w:r>
      <w:bookmarkEnd w:id="24"/>
      <w:r>
        <w:rPr>
          <w:color w:val="auto"/>
          <w:highlight w:val="white"/>
        </w:rPr>
      </w:r>
      <w:r/>
    </w:p>
    <w:p>
      <w:pPr>
        <w:pStyle w:val="1270"/>
        <w:ind w:left="840"/>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1、时间：自公告发布之日起5个工作日。</w:t>
      </w:r>
      <w:r>
        <w:rPr>
          <w:color w:val="auto"/>
          <w:highlight w:val="white"/>
        </w:rPr>
      </w:r>
      <w:r/>
    </w:p>
    <w:p>
      <w:pPr>
        <w:ind w:firstLine="1262"/>
        <w:spacing w:line="360" w:lineRule="auto"/>
        <w:rPr>
          <w:rFonts w:hint="eastAsia" w:ascii="宋体" w:hAnsi="宋体" w:cs="宋体"/>
          <w:color w:val="auto"/>
          <w:sz w:val="24"/>
          <w:highlight w:val="white"/>
        </w:rPr>
      </w:pPr>
      <w:r>
        <w:rPr>
          <w:rFonts w:hint="eastAsia" w:ascii="宋体" w:hAnsi="宋体" w:cs="宋体"/>
          <w:color w:val="auto"/>
          <w:sz w:val="24"/>
          <w:szCs w:val="24"/>
          <w:highlight w:val="white"/>
        </w:rPr>
        <w:t xml:space="preserve">2、地点：</w:t>
      </w:r>
      <w:r>
        <w:rPr>
          <w:rFonts w:hint="eastAsia" w:ascii="宋体" w:hAnsi="宋体" w:cs="宋体"/>
          <w:color w:val="auto"/>
          <w:sz w:val="24"/>
          <w:highlight w:val="white"/>
        </w:rPr>
        <w:t xml:space="preserve">“江苏政府采购网</w:t>
      </w:r>
      <w:r>
        <w:rPr>
          <w:rFonts w:hint="eastAsia" w:ascii="宋体" w:hAnsi="宋体" w:cs="宋体"/>
          <w:color w:val="auto"/>
          <w:sz w:val="24"/>
          <w:highlight w:val="white"/>
          <w:lang w:val="en-US" w:eastAsia="zh-CN"/>
        </w:rPr>
        <w:t xml:space="preserve">苏采云系统</w:t>
      </w:r>
      <w:r>
        <w:rPr>
          <w:rFonts w:hint="eastAsia" w:ascii="宋体" w:hAnsi="宋体" w:cs="宋体"/>
          <w:color w:val="auto"/>
          <w:sz w:val="24"/>
          <w:highlight w:val="white"/>
        </w:rPr>
        <w:t xml:space="preserve">”</w:t>
      </w:r>
      <w:r>
        <w:rPr>
          <w:color w:val="auto"/>
          <w:highlight w:val="white"/>
        </w:rPr>
      </w:r>
      <w:r/>
    </w:p>
    <w:p>
      <w:pPr>
        <w:ind w:firstLine="1262"/>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3、方式：本项目采用网上注册登记方式免费获取。</w:t>
      </w:r>
      <w:r>
        <w:rPr>
          <w:color w:val="auto"/>
          <w:highlight w:val="white"/>
        </w:rPr>
      </w:r>
      <w:r/>
    </w:p>
    <w:p>
      <w:pPr>
        <w:pStyle w:val="1233"/>
        <w:ind w:left="709" w:firstLine="0"/>
        <w:spacing w:line="360" w:lineRule="auto"/>
        <w:tabs>
          <w:tab w:val="left" w:pos="1134" w:leader="none"/>
        </w:tabs>
        <w:rPr>
          <w:rFonts w:hint="eastAsia" w:ascii="宋体" w:hAnsi="宋体" w:cs="宋体"/>
          <w:b/>
          <w:bCs/>
          <w:color w:val="auto"/>
          <w:sz w:val="24"/>
          <w:szCs w:val="24"/>
          <w:highlight w:val="white"/>
        </w:rPr>
        <w:outlineLvl w:val="1"/>
      </w:pPr>
      <w:r>
        <w:rPr>
          <w:color w:val="auto"/>
          <w:highlight w:val="white"/>
        </w:rPr>
      </w:r>
      <w:bookmarkStart w:id="25" w:name="_Toc2291"/>
      <w:r>
        <w:rPr>
          <w:color w:val="auto"/>
          <w:highlight w:val="white"/>
        </w:rPr>
      </w:r>
      <w:bookmarkStart w:id="26" w:name="_Toc28083"/>
      <w:r>
        <w:rPr>
          <w:color w:val="auto"/>
          <w:highlight w:val="white"/>
        </w:rPr>
      </w:r>
      <w:bookmarkStart w:id="27" w:name="_Toc12587"/>
      <w:r>
        <w:rPr>
          <w:rFonts w:hint="eastAsia" w:ascii="宋体" w:hAnsi="宋体" w:cs="宋体"/>
          <w:b/>
          <w:bCs/>
          <w:color w:val="auto"/>
          <w:sz w:val="24"/>
          <w:szCs w:val="24"/>
          <w:highlight w:val="white"/>
        </w:rPr>
        <w:t xml:space="preserve">四、提交投标文件截止时间、开标时间和地点</w:t>
      </w:r>
      <w:bookmarkEnd w:id="25"/>
      <w:r>
        <w:rPr>
          <w:color w:val="auto"/>
          <w:highlight w:val="white"/>
        </w:rPr>
      </w:r>
      <w:bookmarkEnd w:id="26"/>
      <w:r>
        <w:rPr>
          <w:color w:val="auto"/>
          <w:highlight w:val="white"/>
        </w:rPr>
      </w:r>
      <w:bookmarkEnd w:id="27"/>
      <w:r>
        <w:rPr>
          <w:color w:val="auto"/>
          <w:highlight w:val="white"/>
        </w:rPr>
      </w:r>
      <w:r/>
    </w:p>
    <w:p>
      <w:pPr>
        <w:pStyle w:val="1233"/>
        <w:ind w:left="1134" w:firstLine="0"/>
        <w:spacing w:line="360" w:lineRule="auto"/>
        <w:tabs>
          <w:tab w:val="left" w:pos="1134" w:leader="none"/>
        </w:tabs>
        <w:rPr>
          <w:rFonts w:hint="eastAsia" w:ascii="宋体" w:hAnsi="宋体" w:cs="宋体"/>
          <w:color w:val="auto"/>
          <w:sz w:val="24"/>
          <w:szCs w:val="24"/>
          <w:highlight w:val="white"/>
        </w:rPr>
      </w:pPr>
      <w:r>
        <w:rPr>
          <w:rFonts w:hint="eastAsia" w:ascii="宋体" w:hAnsi="宋体" w:cs="宋体"/>
          <w:bCs/>
          <w:color w:val="auto"/>
          <w:sz w:val="24"/>
          <w:szCs w:val="20"/>
          <w:highlight w:val="white"/>
        </w:rPr>
        <w:t xml:space="preserve">投标文件截止时间及开标时间：</w:t>
      </w:r>
      <w:r>
        <w:rPr>
          <w:rFonts w:hint="eastAsia" w:ascii="宋体" w:hAnsi="宋体" w:cs="宋体"/>
          <w:color w:val="auto"/>
          <w:sz w:val="24"/>
          <w:szCs w:val="24"/>
          <w:highlight w:val="white"/>
          <w:lang w:eastAsia="zh-CN"/>
        </w:rPr>
        <w:t xml:space="preserve">20</w:t>
      </w:r>
      <w:r>
        <w:rPr>
          <w:rFonts w:hint="eastAsia" w:ascii="宋体" w:hAnsi="宋体" w:cs="宋体"/>
          <w:color w:val="auto"/>
          <w:sz w:val="24"/>
          <w:szCs w:val="24"/>
          <w:highlight w:val="white"/>
          <w:lang w:val="en-US" w:eastAsia="zh-CN"/>
        </w:rPr>
        <w:t xml:space="preserve">26</w:t>
      </w:r>
      <w:r>
        <w:rPr>
          <w:rFonts w:hint="eastAsia" w:ascii="宋体" w:hAnsi="宋体" w:cs="宋体"/>
          <w:color w:val="auto"/>
          <w:sz w:val="24"/>
          <w:szCs w:val="24"/>
          <w:highlight w:val="white"/>
          <w:lang w:eastAsia="zh-CN"/>
        </w:rPr>
        <w:t xml:space="preserve">年</w:t>
      </w:r>
      <w:r>
        <w:rPr>
          <w:rFonts w:hint="eastAsia" w:ascii="宋体" w:hAnsi="宋体" w:cs="宋体"/>
          <w:color w:val="auto"/>
          <w:sz w:val="24"/>
          <w:szCs w:val="24"/>
          <w:highlight w:val="white"/>
          <w:lang w:val="en-US" w:eastAsia="zh-CN"/>
        </w:rPr>
        <w:t xml:space="preserve">11月06日09点30分</w:t>
      </w:r>
      <w:r>
        <w:rPr>
          <w:rFonts w:hint="eastAsia" w:ascii="宋体" w:hAnsi="宋体" w:cs="宋体"/>
          <w:color w:val="auto"/>
          <w:sz w:val="24"/>
          <w:szCs w:val="24"/>
          <w:highlight w:val="white"/>
        </w:rPr>
        <w:t xml:space="preserve">（北京时间）</w:t>
      </w:r>
      <w:r>
        <w:rPr>
          <w:color w:val="auto"/>
          <w:highlight w:val="white"/>
        </w:rPr>
      </w:r>
      <w:r/>
    </w:p>
    <w:p>
      <w:pPr>
        <w:pStyle w:val="1233"/>
        <w:ind w:left="1134" w:firstLine="0"/>
        <w:spacing w:line="360" w:lineRule="auto"/>
        <w:tabs>
          <w:tab w:val="left" w:pos="1134"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地点：</w:t>
      </w:r>
      <w:r>
        <w:rPr>
          <w:rFonts w:hint="eastAsia" w:ascii="宋体" w:hAnsi="宋体" w:cs="宋体"/>
          <w:color w:val="auto"/>
          <w:sz w:val="24"/>
          <w:highlight w:val="white"/>
        </w:rPr>
        <w:t xml:space="preserve">“苏采云”政府采购交易系统网上开标大厅。</w:t>
      </w:r>
      <w:r>
        <w:rPr>
          <w:color w:val="auto"/>
          <w:highlight w:val="white"/>
        </w:rPr>
      </w:r>
      <w:r/>
    </w:p>
    <w:p>
      <w:pPr>
        <w:pStyle w:val="1233"/>
        <w:ind w:left="708" w:firstLine="0"/>
        <w:spacing w:line="312" w:lineRule="auto"/>
        <w:tabs>
          <w:tab w:val="left" w:pos="1134" w:leader="none"/>
        </w:tabs>
        <w:rPr>
          <w:rFonts w:hint="eastAsia" w:ascii="宋体" w:hAnsi="宋体" w:cs="宋体"/>
          <w:b/>
          <w:bCs/>
          <w:color w:val="auto"/>
          <w:sz w:val="24"/>
          <w:szCs w:val="24"/>
          <w:highlight w:val="white"/>
        </w:rPr>
        <w:outlineLvl w:val="1"/>
      </w:pPr>
      <w:r>
        <w:rPr>
          <w:color w:val="auto"/>
          <w:highlight w:val="white"/>
        </w:rPr>
      </w:r>
      <w:bookmarkStart w:id="28" w:name="_Toc5544"/>
      <w:r>
        <w:rPr>
          <w:color w:val="auto"/>
          <w:highlight w:val="white"/>
        </w:rPr>
      </w:r>
      <w:bookmarkStart w:id="29" w:name="_Toc8288"/>
      <w:r>
        <w:rPr>
          <w:color w:val="auto"/>
          <w:highlight w:val="white"/>
        </w:rPr>
      </w:r>
      <w:bookmarkStart w:id="30" w:name="_Toc19411"/>
      <w:r>
        <w:rPr>
          <w:rFonts w:hint="eastAsia" w:ascii="宋体" w:hAnsi="宋体" w:cs="宋体"/>
          <w:b/>
          <w:bCs/>
          <w:color w:val="auto"/>
          <w:sz w:val="24"/>
          <w:szCs w:val="24"/>
          <w:highlight w:val="white"/>
        </w:rPr>
        <w:t xml:space="preserve">五、公告期限</w:t>
      </w:r>
      <w:bookmarkEnd w:id="28"/>
      <w:r>
        <w:rPr>
          <w:color w:val="auto"/>
          <w:highlight w:val="white"/>
        </w:rPr>
      </w:r>
      <w:bookmarkEnd w:id="29"/>
      <w:r>
        <w:rPr>
          <w:color w:val="auto"/>
          <w:highlight w:val="white"/>
        </w:rPr>
      </w:r>
      <w:bookmarkEnd w:id="30"/>
      <w:r>
        <w:rPr>
          <w:color w:val="auto"/>
          <w:highlight w:val="white"/>
        </w:rPr>
      </w:r>
      <w:r/>
    </w:p>
    <w:p>
      <w:pPr>
        <w:pStyle w:val="1233"/>
        <w:ind w:firstLine="1200"/>
        <w:spacing w:line="312" w:lineRule="auto"/>
        <w:tabs>
          <w:tab w:val="left" w:pos="1276" w:leader="none"/>
        </w:tabs>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自本公告发布之日起5个工作日。</w:t>
      </w:r>
      <w:r>
        <w:rPr>
          <w:color w:val="auto"/>
          <w:highlight w:val="white"/>
        </w:rPr>
      </w:r>
      <w:r/>
    </w:p>
    <w:p>
      <w:pPr>
        <w:pStyle w:val="1233"/>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white"/>
        </w:rPr>
        <w:outlineLvl w:val="1"/>
      </w:pPr>
      <w:r>
        <w:rPr>
          <w:color w:val="auto"/>
          <w:highlight w:val="white"/>
        </w:rPr>
      </w:r>
      <w:bookmarkStart w:id="31" w:name="_Toc12830"/>
      <w:r>
        <w:rPr>
          <w:color w:val="auto"/>
          <w:highlight w:val="white"/>
        </w:rPr>
      </w:r>
      <w:bookmarkStart w:id="32" w:name="_Toc15265"/>
      <w:r>
        <w:rPr>
          <w:color w:val="auto"/>
          <w:highlight w:val="white"/>
        </w:rPr>
      </w:r>
      <w:bookmarkStart w:id="33" w:name="_Toc12845"/>
      <w:r>
        <w:rPr>
          <w:rFonts w:hint="eastAsia" w:ascii="宋体" w:hAnsi="宋体" w:cs="宋体"/>
          <w:b/>
          <w:bCs/>
          <w:color w:val="auto"/>
          <w:sz w:val="24"/>
          <w:szCs w:val="24"/>
          <w:highlight w:val="white"/>
        </w:rPr>
        <w:t xml:space="preserve">其他补充事宜</w:t>
      </w:r>
      <w:bookmarkEnd w:id="31"/>
      <w:r>
        <w:rPr>
          <w:color w:val="auto"/>
          <w:highlight w:val="white"/>
        </w:rPr>
      </w:r>
      <w:bookmarkEnd w:id="32"/>
      <w:r>
        <w:rPr>
          <w:color w:val="auto"/>
          <w:highlight w:val="white"/>
        </w:rPr>
      </w:r>
      <w:bookmarkEnd w:id="33"/>
      <w:r>
        <w:rPr>
          <w:color w:val="auto"/>
          <w:highlight w:val="white"/>
        </w:rPr>
      </w:r>
      <w:r/>
    </w:p>
    <w:p>
      <w:pPr>
        <w:ind w:firstLine="964"/>
        <w:spacing w:line="360" w:lineRule="auto"/>
        <w:rPr>
          <w:rFonts w:hint="eastAsia" w:ascii="宋体" w:hAnsi="宋体" w:cs="宋体"/>
          <w:b/>
          <w:color w:val="auto"/>
          <w:sz w:val="24"/>
          <w:szCs w:val="24"/>
          <w:highlight w:val="white"/>
        </w:rPr>
      </w:pPr>
      <w:r>
        <w:rPr>
          <w:color w:val="auto"/>
          <w:highlight w:val="white"/>
        </w:rPr>
      </w:r>
      <w:bookmarkStart w:id="34" w:name="_Toc10479"/>
      <w:r>
        <w:rPr>
          <w:rFonts w:hint="eastAsia" w:ascii="宋体" w:hAnsi="宋体" w:cs="宋体"/>
          <w:b/>
          <w:color w:val="auto"/>
          <w:sz w:val="24"/>
          <w:szCs w:val="24"/>
          <w:highlight w:val="white"/>
        </w:rPr>
        <w:t xml:space="preserve">1、潜在供应商访问政府采购管理交易系统（苏采云）的网络地址和方法：</w:t>
      </w:r>
      <w:r>
        <w:rPr>
          <w:color w:val="auto"/>
          <w:highlight w:val="white"/>
        </w:rPr>
      </w:r>
      <w:r/>
    </w:p>
    <w:p>
      <w:pPr>
        <w:ind w:left="218" w:firstLine="379"/>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auto"/>
          <w:highlight w:val="white"/>
        </w:rPr>
      </w:r>
      <w:r/>
    </w:p>
    <w:p>
      <w:pPr>
        <w:ind w:left="218" w:firstLine="379"/>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（2）“CA数字证书”的获取：供应商需办理CA锁，“苏采云”系统目前仅支持“苏采云”系统下的政务CA，省内各地区办理的“苏采云”系统下的政务CA全省通用。</w:t>
      </w:r>
      <w:r>
        <w:rPr>
          <w:color w:val="auto"/>
          <w:highlight w:val="white"/>
        </w:rPr>
      </w:r>
      <w:r/>
    </w:p>
    <w:p>
      <w:pPr>
        <w:ind w:left="218" w:firstLine="379"/>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（3）“CA数字证书”的办理材料以及供应商操作手册详见</w:t>
      </w:r>
      <w:r>
        <w:rPr>
          <w:rFonts w:hint="eastAsia" w:ascii="宋体" w:hAnsi="宋体" w:cs="宋体"/>
          <w:bCs/>
          <w:color w:val="auto"/>
          <w:sz w:val="24"/>
          <w:szCs w:val="24"/>
          <w:highlight w:val="white"/>
          <w:lang w:val="en-US" w:eastAsia="zh-CN"/>
        </w:rPr>
        <w:t xml:space="preserve">苏采云系统。</w:t>
      </w:r>
      <w:r>
        <w:rPr>
          <w:color w:val="auto"/>
          <w:highlight w:val="white"/>
        </w:rPr>
      </w:r>
      <w:r/>
    </w:p>
    <w:p>
      <w:pPr>
        <w:ind w:left="218" w:firstLine="379"/>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（4）潜在供应商访问“苏采云”系统的网络地址和方法：“苏采云”系统的网址：</w:t>
      </w:r>
      <w:r>
        <w:rPr>
          <w:rFonts w:hint="eastAsia" w:ascii="宋体" w:hAnsi="宋体" w:eastAsia="宋体" w:cs="宋体"/>
          <w:b w:val="0"/>
          <w:bCs/>
          <w:i w:val="0"/>
          <w:iCs w:val="0"/>
          <w:caps w:val="0"/>
          <w:color w:val="auto"/>
          <w:spacing w:val="0"/>
          <w:sz w:val="24"/>
          <w:szCs w:val="24"/>
          <w:highlight w:val="white"/>
          <w:shd w:val="clear" w:color="auto"/>
        </w:rPr>
        <w:t xml:space="preserve">https://jszfcg.jsczt.cn/jszc/login</w:t>
      </w:r>
      <w:r>
        <w:rPr>
          <w:rFonts w:hint="eastAsia" w:ascii="宋体" w:hAnsi="宋体" w:cs="宋体"/>
          <w:bCs/>
          <w:color w:val="auto"/>
          <w:sz w:val="24"/>
          <w:szCs w:val="24"/>
          <w:highlight w:val="white"/>
        </w:rPr>
        <w:t xml:space="preserve">。</w:t>
      </w:r>
      <w:r>
        <w:rPr>
          <w:color w:val="auto"/>
          <w:highlight w:val="white"/>
        </w:rPr>
      </w:r>
      <w:r/>
    </w:p>
    <w:p>
      <w:pPr>
        <w:ind w:left="218" w:firstLine="379"/>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（5）采购文件（后缀名为“.kedt”）、供应商操作手册及政府采购客户端工具也可通过“苏采云”系统--已报名项目--报名详情页面内相应链接进行下载。</w:t>
      </w:r>
      <w:r>
        <w:rPr>
          <w:color w:val="auto"/>
          <w:highlight w:val="white"/>
        </w:rPr>
      </w:r>
      <w:r/>
    </w:p>
    <w:p>
      <w:pPr>
        <w:ind w:left="218" w:firstLine="379"/>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（6）招标代理机构（采购代理机构）将数据电文形式的采购文件加载至“苏采云”系统，供潜在供应商下载或者查阅。    </w:t>
      </w:r>
      <w:r>
        <w:rPr>
          <w:color w:val="auto"/>
          <w:highlight w:val="white"/>
        </w:rPr>
      </w:r>
      <w:r/>
    </w:p>
    <w:p>
      <w:pPr>
        <w:ind w:left="218" w:firstLine="379"/>
        <w:jc w:val="left"/>
        <w:spacing w:line="360" w:lineRule="auto"/>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（7）苏采云系统使用谷歌浏览器参与不见面开标。</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bCs w:val="0"/>
          <w:color w:val="auto"/>
          <w:sz w:val="24"/>
          <w:szCs w:val="24"/>
          <w:highlight w:val="white"/>
        </w:rPr>
        <w:t xml:space="preserve">2</w:t>
      </w:r>
      <w:r>
        <w:rPr>
          <w:rFonts w:hint="eastAsia" w:ascii="宋体" w:hAnsi="宋体" w:cs="宋体"/>
          <w:b/>
          <w:bCs w:val="0"/>
          <w:color w:val="auto"/>
          <w:sz w:val="24"/>
          <w:szCs w:val="24"/>
          <w:highlight w:val="white"/>
          <w:lang w:eastAsia="zh-CN"/>
        </w:rPr>
        <w:t xml:space="preserve">、</w:t>
      </w:r>
      <w:r>
        <w:rPr>
          <w:rFonts w:hint="eastAsia" w:ascii="宋体" w:hAnsi="宋体" w:cs="宋体"/>
          <w:b/>
          <w:bCs w:val="0"/>
          <w:color w:val="auto"/>
          <w:sz w:val="24"/>
          <w:szCs w:val="24"/>
          <w:highlight w:val="white"/>
        </w:rPr>
        <w:t xml:space="preserve">信用承诺：</w:t>
      </w:r>
      <w:r>
        <w:rPr>
          <w:rFonts w:hint="eastAsia" w:ascii="宋体" w:hAnsi="宋体" w:cs="宋体"/>
          <w:b w:val="0"/>
          <w:bCs/>
          <w:color w:val="auto"/>
          <w:sz w:val="24"/>
          <w:szCs w:val="24"/>
          <w:highlight w:val="white"/>
        </w:rPr>
        <w:t xml:space="preserve">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在政府采购资格审查环节，供应商只需提供书面《南京市政府采购供应商信用承诺书》，即可替代以下证明材料：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（1）符合国家相关规定的财务状况报告；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（2）依法缴纳税收的证明材料；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（3）依法缴纳社会保障资金的证明材料；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（4）具备履行政府采购合同所必需的设备和专业技术能力的证明材料；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（5）参加政府采购活动前三年内在经营活动中没有重大违法记录的证明材料；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（6）未被列入失信被执行人、重大税收违法失信主体、政府采购严重违法失信行为记录名单的证明材料。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   供应商在中标（成交）后，应按采购文件要求，将上述由信用承诺书替代的证明材料提交采购人或采购代理机构核验。经核验无误后，由采购人或采购代理机构发出中标（成交）通知书。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   供应商涉及以下情形的，不适用信用承诺：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（1）供应商被列入严重失信主体名单；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（2）被相关监管部门作出行政处罚且尚在处罚有效期内；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（3）其他法律、行政法规规定的不适用信用承诺的情形。 </w:t>
      </w:r>
      <w:r>
        <w:rPr>
          <w:color w:val="auto"/>
          <w:highlight w:val="white"/>
        </w:rPr>
      </w:r>
      <w:r/>
    </w:p>
    <w:p>
      <w:pPr>
        <w:ind w:firstLine="964"/>
        <w:spacing w:line="360" w:lineRule="auto"/>
        <w:rPr>
          <w:rFonts w:hint="eastAsia" w:ascii="宋体" w:hAnsi="宋体" w:cs="宋体"/>
          <w:b w:val="0"/>
          <w:bCs/>
          <w:color w:val="auto"/>
          <w:sz w:val="24"/>
          <w:szCs w:val="24"/>
          <w:highlight w:val="white"/>
        </w:rPr>
      </w:pPr>
      <w:r>
        <w:rPr>
          <w:rFonts w:hint="eastAsia" w:ascii="宋体" w:hAnsi="宋体" w:cs="宋体"/>
          <w:b w:val="0"/>
          <w:bCs/>
          <w:color w:val="auto"/>
          <w:sz w:val="24"/>
          <w:szCs w:val="24"/>
          <w:highlight w:val="white"/>
        </w:rPr>
        <w:t xml:space="preserve">供应商对信用承诺内容的真实性、合法性、有效性负责。如作出虚假信用承诺，视同为“提供虚假材料谋取中标、成交”的违法行为。</w:t>
      </w:r>
      <w:r>
        <w:rPr>
          <w:color w:val="auto"/>
          <w:highlight w:val="white"/>
        </w:rPr>
      </w:r>
      <w:r/>
    </w:p>
    <w:p>
      <w:pPr>
        <w:ind w:firstLine="723"/>
        <w:spacing w:line="360" w:lineRule="auto"/>
        <w:rPr>
          <w:rFonts w:hint="eastAsia" w:ascii="宋体" w:hAnsi="宋体" w:cs="宋体"/>
          <w:b/>
          <w:bCs/>
          <w:color w:val="auto"/>
          <w:sz w:val="24"/>
          <w:szCs w:val="24"/>
          <w:highlight w:val="white"/>
        </w:rPr>
      </w:pPr>
      <w:r>
        <w:rPr>
          <w:rFonts w:hint="eastAsia" w:ascii="宋体" w:hAnsi="宋体" w:cs="宋体"/>
          <w:b/>
          <w:bCs w:val="0"/>
          <w:color w:val="auto"/>
          <w:sz w:val="24"/>
          <w:szCs w:val="24"/>
          <w:highlight w:val="white"/>
        </w:rPr>
        <w:t xml:space="preserve">3.有关本次采购的事项若存在变动或修改，敬请及时关注“江苏政府采购网”发布的信息。</w:t>
      </w:r>
      <w:r>
        <w:rPr>
          <w:color w:val="auto"/>
          <w:highlight w:val="white"/>
        </w:rPr>
      </w:r>
      <w:r/>
    </w:p>
    <w:p>
      <w:pPr>
        <w:pStyle w:val="1233"/>
        <w:ind w:left="709" w:firstLine="0"/>
        <w:spacing w:line="360" w:lineRule="auto"/>
        <w:tabs>
          <w:tab w:val="left" w:pos="1134" w:leader="none"/>
        </w:tabs>
        <w:rPr>
          <w:rFonts w:hint="eastAsia" w:ascii="宋体" w:hAnsi="宋体" w:cs="宋体"/>
          <w:b/>
          <w:bCs/>
          <w:color w:val="auto"/>
          <w:sz w:val="24"/>
          <w:szCs w:val="24"/>
          <w:highlight w:val="white"/>
        </w:rPr>
        <w:outlineLvl w:val="1"/>
      </w:pPr>
      <w:r>
        <w:rPr>
          <w:color w:val="auto"/>
          <w:highlight w:val="white"/>
        </w:rPr>
      </w:r>
      <w:bookmarkStart w:id="35" w:name="_Toc24284"/>
      <w:r>
        <w:rPr>
          <w:color w:val="auto"/>
          <w:highlight w:val="white"/>
        </w:rPr>
      </w:r>
      <w:bookmarkStart w:id="36" w:name="_Toc26301"/>
      <w:r>
        <w:rPr>
          <w:rFonts w:hint="eastAsia" w:ascii="宋体" w:hAnsi="宋体" w:cs="宋体"/>
          <w:b/>
          <w:bCs/>
          <w:color w:val="auto"/>
          <w:sz w:val="24"/>
          <w:szCs w:val="24"/>
          <w:highlight w:val="white"/>
        </w:rPr>
        <w:t xml:space="preserve">七、对本次招标提出询问，请按以下方式联系。</w:t>
      </w:r>
      <w:bookmarkEnd w:id="34"/>
      <w:r>
        <w:rPr>
          <w:color w:val="auto"/>
          <w:highlight w:val="white"/>
        </w:rPr>
      </w:r>
      <w:bookmarkEnd w:id="35"/>
      <w:r>
        <w:rPr>
          <w:color w:val="auto"/>
          <w:highlight w:val="white"/>
        </w:rPr>
      </w:r>
      <w:bookmarkEnd w:id="36"/>
      <w:r>
        <w:rPr>
          <w:color w:val="auto"/>
          <w:highlight w:val="white"/>
        </w:rPr>
      </w:r>
      <w:r/>
    </w:p>
    <w:p>
      <w:pPr>
        <w:ind w:firstLine="720"/>
        <w:jc w:val="left"/>
        <w:spacing w:before="0" w:beforeAutospacing="0" w:after="0" w:afterAutospacing="0" w:line="360" w:lineRule="auto"/>
        <w:widowControl/>
        <w:rPr>
          <w:rFonts w:ascii="宋体" w:hAnsi="宋体" w:eastAsia="宋体" w:cs="宋体"/>
          <w:color w:val="auto"/>
          <w:sz w:val="24"/>
          <w:szCs w:val="24"/>
          <w:highlight w:val="white"/>
        </w:rPr>
        <w:outlineLvl w:val="1"/>
      </w:pPr>
      <w:r>
        <w:rPr>
          <w:color w:val="auto"/>
          <w:highlight w:val="white"/>
        </w:rPr>
      </w:r>
      <w:bookmarkStart w:id="37" w:name="_Toc5336"/>
      <w:r>
        <w:rPr>
          <w:color w:val="auto"/>
          <w:highlight w:val="white"/>
        </w:rPr>
      </w:r>
      <w:bookmarkStart w:id="38" w:name="_Toc11624"/>
      <w:r>
        <w:rPr>
          <w:color w:val="auto"/>
          <w:highlight w:val="white"/>
        </w:rPr>
      </w:r>
      <w:bookmarkStart w:id="39" w:name="_Toc25617"/>
      <w:r>
        <w:rPr>
          <w:rFonts w:hint="eastAsia" w:ascii="宋体" w:hAnsi="宋体" w:eastAsia="宋体" w:cs="宋体"/>
          <w:color w:val="auto"/>
          <w:sz w:val="24"/>
          <w:szCs w:val="24"/>
          <w:highlight w:val="white"/>
          <w:lang w:val="en-US" w:eastAsia="zh-CN" w:bidi="ar-SA"/>
        </w:rPr>
        <w:t xml:space="preserve">1.采购人信息</w:t>
      </w:r>
      <w:bookmarkEnd w:id="37"/>
      <w:r>
        <w:rPr>
          <w:color w:val="auto"/>
          <w:highlight w:val="white"/>
        </w:rPr>
      </w:r>
      <w:r/>
    </w:p>
    <w:p>
      <w:pPr>
        <w:ind w:firstLine="720"/>
        <w:jc w:val="left"/>
        <w:spacing w:before="0" w:beforeAutospacing="0" w:after="0" w:afterAutospacing="0" w:line="360" w:lineRule="auto"/>
        <w:widowControl/>
        <w:rPr>
          <w:rFonts w:ascii="宋体" w:hAnsi="宋体" w:eastAsia="宋体" w:cs="宋体"/>
          <w:color w:val="auto"/>
          <w:sz w:val="24"/>
          <w:szCs w:val="24"/>
          <w:highlight w:val="white"/>
        </w:rPr>
        <w:outlineLvl w:val="1"/>
      </w:pPr>
      <w:r>
        <w:rPr>
          <w:color w:val="auto"/>
          <w:highlight w:val="white"/>
        </w:rPr>
      </w:r>
      <w:bookmarkStart w:id="40" w:name="_Toc18962"/>
      <w:r>
        <w:rPr>
          <w:rFonts w:hint="eastAsia" w:ascii="宋体" w:hAnsi="宋体" w:eastAsia="宋体" w:cs="宋体"/>
          <w:color w:val="auto"/>
          <w:sz w:val="24"/>
          <w:szCs w:val="24"/>
          <w:highlight w:val="white"/>
          <w:lang w:val="en-US" w:eastAsia="zh-CN" w:bidi="ar-SA"/>
        </w:rPr>
        <w:t xml:space="preserve">名称：</w:t>
      </w:r>
      <w:bookmarkEnd w:id="40"/>
      <w:r>
        <w:rPr>
          <w:rFonts w:hint="eastAsia" w:ascii="宋体" w:hAnsi="宋体" w:cs="宋体"/>
          <w:color w:val="auto"/>
          <w:sz w:val="24"/>
          <w:szCs w:val="24"/>
          <w:highlight w:val="white"/>
          <w:lang w:val="en-US" w:eastAsia="zh-CN" w:bidi="ar-SA"/>
        </w:rPr>
        <w:t xml:space="preserve">南京市产品质量监督检验院（南京市质量发展与先进技术应用研究院）</w:t>
      </w:r>
      <w:r>
        <w:rPr>
          <w:color w:val="auto"/>
          <w:highlight w:val="white"/>
        </w:rPr>
      </w:r>
      <w:r/>
    </w:p>
    <w:p>
      <w:pPr>
        <w:ind w:firstLine="720"/>
        <w:jc w:val="left"/>
        <w:spacing w:before="0" w:beforeAutospacing="0" w:after="0" w:afterAutospacing="0" w:line="360" w:lineRule="auto"/>
        <w:widowControl/>
        <w:rPr>
          <w:rFonts w:ascii="宋体" w:hAnsi="宋体" w:eastAsia="宋体" w:cs="宋体"/>
          <w:color w:val="auto"/>
          <w:sz w:val="24"/>
          <w:szCs w:val="24"/>
          <w:highlight w:val="white"/>
        </w:rPr>
        <w:outlineLvl w:val="1"/>
      </w:pPr>
      <w:r>
        <w:rPr>
          <w:color w:val="auto"/>
          <w:highlight w:val="white"/>
        </w:rPr>
      </w:r>
      <w:bookmarkStart w:id="41" w:name="_Toc17137"/>
      <w:r>
        <w:rPr>
          <w:rFonts w:hint="eastAsia" w:ascii="宋体" w:hAnsi="宋体" w:eastAsia="宋体" w:cs="宋体"/>
          <w:color w:val="auto"/>
          <w:sz w:val="24"/>
          <w:szCs w:val="24"/>
          <w:highlight w:val="white"/>
          <w:lang w:val="en-US" w:eastAsia="zh-CN" w:bidi="ar-SA"/>
        </w:rPr>
        <w:t xml:space="preserve">地址：</w:t>
      </w:r>
      <w:bookmarkEnd w:id="41"/>
      <w:r>
        <w:rPr>
          <w:rFonts w:hint="eastAsia" w:ascii="宋体" w:hAnsi="宋体" w:eastAsia="宋体" w:cs="宋体"/>
          <w:color w:val="auto"/>
          <w:sz w:val="24"/>
          <w:szCs w:val="24"/>
          <w:highlight w:val="white"/>
          <w:lang w:val="en-US" w:eastAsia="zh-CN" w:bidi="ar-SA"/>
        </w:rPr>
        <w:t xml:space="preserve">南京市嘉陵江东街3号南京质量安全技术中心</w:t>
      </w:r>
      <w:r>
        <w:rPr>
          <w:color w:val="auto"/>
          <w:highlight w:val="white"/>
        </w:rPr>
      </w:r>
      <w:r/>
    </w:p>
    <w:p>
      <w:pPr>
        <w:ind w:firstLine="720"/>
        <w:jc w:val="left"/>
        <w:spacing w:before="0" w:beforeAutospacing="0" w:after="0" w:afterAutospacing="0" w:line="360" w:lineRule="auto"/>
        <w:widowControl/>
        <w:rPr>
          <w:rFonts w:ascii="宋体" w:hAnsi="宋体" w:eastAsia="宋体" w:cs="宋体"/>
          <w:color w:val="auto"/>
          <w:sz w:val="24"/>
          <w:szCs w:val="24"/>
          <w:highlight w:val="white"/>
        </w:rPr>
        <w:outlineLvl w:val="1"/>
      </w:pPr>
      <w:r>
        <w:rPr>
          <w:color w:val="auto"/>
          <w:highlight w:val="white"/>
        </w:rPr>
      </w:r>
      <w:bookmarkStart w:id="42" w:name="_Toc18720"/>
      <w:r>
        <w:rPr>
          <w:rFonts w:hint="eastAsia" w:ascii="宋体" w:hAnsi="宋体" w:eastAsia="宋体" w:cs="宋体"/>
          <w:color w:val="auto"/>
          <w:sz w:val="24"/>
          <w:szCs w:val="24"/>
          <w:highlight w:val="white"/>
          <w:lang w:val="en-US" w:eastAsia="zh-CN" w:bidi="ar-SA"/>
        </w:rPr>
        <w:t xml:space="preserve">联系方式：</w:t>
      </w:r>
      <w:bookmarkEnd w:id="42"/>
      <w:r>
        <w:rPr>
          <w:rFonts w:hint="eastAsia" w:ascii="宋体" w:hAnsi="宋体" w:eastAsia="宋体" w:cs="宋体"/>
          <w:color w:val="auto"/>
          <w:sz w:val="24"/>
          <w:szCs w:val="24"/>
          <w:highlight w:val="white"/>
          <w:lang w:val="en-US" w:eastAsia="zh-CN" w:bidi="ar-SA"/>
        </w:rPr>
        <w:t xml:space="preserve">025-86673826</w:t>
      </w:r>
      <w:r>
        <w:rPr>
          <w:color w:val="auto"/>
          <w:highlight w:val="white"/>
        </w:rPr>
      </w:r>
      <w:r/>
    </w:p>
    <w:p>
      <w:pPr>
        <w:ind w:firstLine="720"/>
        <w:jc w:val="left"/>
        <w:spacing w:before="0" w:beforeAutospacing="0" w:after="0" w:afterAutospacing="0" w:line="360" w:lineRule="auto"/>
        <w:widowControl/>
        <w:rPr>
          <w:rFonts w:ascii="宋体" w:hAnsi="宋体" w:eastAsia="宋体" w:cs="宋体"/>
          <w:color w:val="auto"/>
          <w:sz w:val="24"/>
          <w:szCs w:val="24"/>
          <w:highlight w:val="white"/>
        </w:rPr>
        <w:outlineLvl w:val="1"/>
      </w:pPr>
      <w:r>
        <w:rPr>
          <w:color w:val="auto"/>
          <w:highlight w:val="white"/>
        </w:rPr>
      </w:r>
      <w:bookmarkStart w:id="43" w:name="_Toc29917"/>
      <w:r>
        <w:rPr>
          <w:rFonts w:hint="eastAsia" w:ascii="宋体" w:hAnsi="宋体" w:eastAsia="宋体" w:cs="宋体"/>
          <w:color w:val="auto"/>
          <w:sz w:val="24"/>
          <w:szCs w:val="24"/>
          <w:highlight w:val="white"/>
          <w:lang w:val="en-US" w:eastAsia="zh-CN" w:bidi="ar-SA"/>
        </w:rPr>
        <w:t xml:space="preserve">2.采购代理机构信息</w:t>
      </w:r>
      <w:bookmarkEnd w:id="38"/>
      <w:r>
        <w:rPr>
          <w:color w:val="auto"/>
          <w:highlight w:val="white"/>
        </w:rPr>
      </w:r>
      <w:bookmarkEnd w:id="43"/>
      <w:r>
        <w:rPr>
          <w:color w:val="auto"/>
          <w:highlight w:val="white"/>
        </w:rPr>
      </w:r>
      <w:r/>
    </w:p>
    <w:p>
      <w:pPr>
        <w:ind w:firstLine="720"/>
        <w:jc w:val="left"/>
        <w:spacing w:before="0" w:beforeAutospacing="0" w:after="0" w:afterAutospacing="0" w:line="312" w:lineRule="auto"/>
        <w:widowControl/>
        <w:rPr>
          <w:rFonts w:ascii="宋体" w:hAnsi="宋体" w:eastAsia="宋体" w:cs="宋体"/>
          <w:color w:val="auto"/>
          <w:sz w:val="24"/>
          <w:szCs w:val="24"/>
          <w:highlight w:val="white"/>
        </w:rPr>
        <w:outlineLvl w:val="1"/>
      </w:pPr>
      <w:r>
        <w:rPr>
          <w:color w:val="auto"/>
          <w:highlight w:val="white"/>
        </w:rPr>
      </w:r>
      <w:bookmarkStart w:id="44" w:name="_Toc17590"/>
      <w:r>
        <w:rPr>
          <w:color w:val="auto"/>
          <w:highlight w:val="white"/>
        </w:rPr>
      </w:r>
      <w:bookmarkStart w:id="45" w:name="_Toc6514"/>
      <w:r>
        <w:rPr>
          <w:rFonts w:hint="eastAsia" w:ascii="宋体" w:hAnsi="宋体" w:eastAsia="宋体" w:cs="宋体"/>
          <w:color w:val="auto"/>
          <w:sz w:val="24"/>
          <w:szCs w:val="24"/>
          <w:highlight w:val="white"/>
          <w:lang w:val="en-US" w:eastAsia="zh-CN" w:bidi="ar-SA"/>
        </w:rPr>
        <w:t xml:space="preserve">名称：江苏弘业国际技术工程有限公司</w:t>
      </w:r>
      <w:bookmarkEnd w:id="44"/>
      <w:r>
        <w:rPr>
          <w:color w:val="auto"/>
          <w:highlight w:val="white"/>
        </w:rPr>
      </w:r>
      <w:bookmarkEnd w:id="45"/>
      <w:r>
        <w:rPr>
          <w:color w:val="auto"/>
          <w:highlight w:val="white"/>
        </w:rPr>
      </w:r>
      <w:r/>
    </w:p>
    <w:p>
      <w:pPr>
        <w:ind w:firstLine="720"/>
        <w:jc w:val="left"/>
        <w:spacing w:before="0" w:beforeAutospacing="0" w:after="0" w:afterAutospacing="0" w:line="312" w:lineRule="auto"/>
        <w:widowControl/>
        <w:rPr>
          <w:rFonts w:ascii="宋体" w:hAnsi="宋体" w:eastAsia="宋体" w:cs="宋体"/>
          <w:color w:val="auto"/>
          <w:sz w:val="24"/>
          <w:szCs w:val="24"/>
          <w:highlight w:val="white"/>
        </w:rPr>
        <w:outlineLvl w:val="1"/>
      </w:pPr>
      <w:r>
        <w:rPr>
          <w:color w:val="auto"/>
          <w:highlight w:val="white"/>
        </w:rPr>
      </w:r>
      <w:bookmarkStart w:id="46" w:name="_Toc29228"/>
      <w:r>
        <w:rPr>
          <w:color w:val="auto"/>
          <w:highlight w:val="white"/>
        </w:rPr>
      </w:r>
      <w:bookmarkStart w:id="47" w:name="_Toc8777"/>
      <w:r>
        <w:rPr>
          <w:rFonts w:hint="eastAsia" w:ascii="宋体" w:hAnsi="宋体" w:eastAsia="宋体" w:cs="宋体"/>
          <w:color w:val="auto"/>
          <w:sz w:val="24"/>
          <w:szCs w:val="24"/>
          <w:highlight w:val="white"/>
          <w:lang w:val="en-US" w:eastAsia="zh-CN" w:bidi="ar-SA"/>
        </w:rPr>
        <w:t xml:space="preserve">地址：南京市中华路50号弘业大厦10楼</w:t>
      </w:r>
      <w:bookmarkEnd w:id="46"/>
      <w:r>
        <w:rPr>
          <w:color w:val="auto"/>
          <w:highlight w:val="white"/>
        </w:rPr>
      </w:r>
      <w:bookmarkEnd w:id="47"/>
      <w:r>
        <w:rPr>
          <w:color w:val="auto"/>
          <w:highlight w:val="white"/>
        </w:rPr>
      </w:r>
      <w:r/>
    </w:p>
    <w:p>
      <w:pPr>
        <w:ind w:firstLine="720"/>
        <w:jc w:val="left"/>
        <w:spacing w:before="0" w:beforeAutospacing="0" w:after="0" w:afterAutospacing="0" w:line="312" w:lineRule="auto"/>
        <w:widowControl/>
        <w:rPr>
          <w:rFonts w:ascii="宋体" w:hAnsi="宋体" w:eastAsia="宋体" w:cs="宋体"/>
          <w:color w:val="auto"/>
          <w:sz w:val="24"/>
          <w:szCs w:val="24"/>
          <w:highlight w:val="white"/>
        </w:rPr>
        <w:outlineLvl w:val="1"/>
      </w:pPr>
      <w:r>
        <w:rPr>
          <w:color w:val="auto"/>
          <w:highlight w:val="white"/>
        </w:rPr>
      </w:r>
      <w:bookmarkStart w:id="48" w:name="_Toc4151"/>
      <w:r>
        <w:rPr>
          <w:color w:val="auto"/>
          <w:highlight w:val="white"/>
        </w:rPr>
      </w:r>
      <w:bookmarkStart w:id="49" w:name="_Toc30931"/>
      <w:r>
        <w:rPr>
          <w:rFonts w:hint="eastAsia" w:ascii="宋体" w:hAnsi="宋体" w:eastAsia="宋体" w:cs="宋体"/>
          <w:color w:val="auto"/>
          <w:sz w:val="24"/>
          <w:szCs w:val="24"/>
          <w:highlight w:val="white"/>
          <w:lang w:val="en-US" w:eastAsia="zh-CN" w:bidi="ar-SA"/>
        </w:rPr>
        <w:t xml:space="preserve">联系方式：</w:t>
      </w:r>
      <w:bookmarkEnd w:id="48"/>
      <w:r>
        <w:rPr>
          <w:color w:val="auto"/>
          <w:highlight w:val="white"/>
        </w:rPr>
      </w:r>
      <w:bookmarkEnd w:id="49"/>
      <w:r>
        <w:rPr>
          <w:rFonts w:hint="eastAsia" w:ascii="宋体" w:hAnsi="宋体" w:eastAsia="宋体" w:cs="宋体"/>
          <w:bCs/>
          <w:color w:val="auto"/>
          <w:sz w:val="24"/>
          <w:szCs w:val="21"/>
          <w:highlight w:val="white"/>
          <w:lang w:val="zh-CN" w:eastAsia="zh-CN" w:bidi="ar-SA"/>
        </w:rPr>
        <w:t xml:space="preserve">025-52278</w:t>
      </w:r>
      <w:r>
        <w:rPr>
          <w:rFonts w:hint="eastAsia" w:ascii="宋体" w:hAnsi="宋体" w:cs="宋体"/>
          <w:bCs/>
          <w:color w:val="auto"/>
          <w:sz w:val="24"/>
          <w:szCs w:val="21"/>
          <w:highlight w:val="white"/>
          <w:lang w:val="en-US" w:eastAsia="zh-CN" w:bidi="ar-SA"/>
        </w:rPr>
        <w:t xml:space="preserve">756</w:t>
      </w:r>
      <w:r>
        <w:rPr>
          <w:rFonts w:hint="eastAsia" w:ascii="宋体" w:hAnsi="宋体" w:eastAsia="宋体" w:cs="宋体"/>
          <w:color w:val="auto"/>
          <w:sz w:val="24"/>
          <w:szCs w:val="24"/>
          <w:highlight w:val="white"/>
          <w:lang w:val="en-US" w:eastAsia="zh-CN" w:bidi="ar-SA"/>
        </w:rPr>
        <w:t xml:space="preserve"> </w:t>
      </w:r>
      <w:r>
        <w:rPr>
          <w:color w:val="auto"/>
          <w:highlight w:val="white"/>
        </w:rPr>
      </w:r>
      <w:r/>
    </w:p>
    <w:p>
      <w:pPr>
        <w:ind w:firstLine="720"/>
        <w:jc w:val="left"/>
        <w:spacing w:before="0" w:beforeAutospacing="0" w:after="0" w:afterAutospacing="0" w:line="312" w:lineRule="auto"/>
        <w:widowControl/>
        <w:rPr>
          <w:rFonts w:ascii="宋体" w:hAnsi="宋体" w:eastAsia="宋体" w:cs="宋体"/>
          <w:color w:val="auto"/>
          <w:sz w:val="24"/>
          <w:szCs w:val="24"/>
          <w:highlight w:val="white"/>
        </w:rPr>
        <w:outlineLvl w:val="1"/>
      </w:pPr>
      <w:r>
        <w:rPr>
          <w:color w:val="auto"/>
          <w:highlight w:val="white"/>
        </w:rPr>
      </w:r>
      <w:bookmarkStart w:id="50" w:name="_Toc2685"/>
      <w:r>
        <w:rPr>
          <w:color w:val="auto"/>
          <w:highlight w:val="white"/>
        </w:rPr>
      </w:r>
      <w:bookmarkStart w:id="51" w:name="_Toc23093"/>
      <w:r>
        <w:rPr>
          <w:rFonts w:hint="eastAsia" w:ascii="宋体" w:hAnsi="宋体" w:eastAsia="宋体" w:cs="宋体"/>
          <w:color w:val="auto"/>
          <w:sz w:val="24"/>
          <w:szCs w:val="24"/>
          <w:highlight w:val="white"/>
          <w:lang w:val="en-US" w:eastAsia="zh-CN" w:bidi="ar-SA"/>
        </w:rPr>
        <w:t xml:space="preserve">传  真：025-5227876</w:t>
      </w:r>
      <w:bookmarkEnd w:id="50"/>
      <w:r>
        <w:rPr>
          <w:color w:val="auto"/>
          <w:highlight w:val="white"/>
        </w:rPr>
      </w:r>
      <w:bookmarkEnd w:id="51"/>
      <w:r>
        <w:rPr>
          <w:rFonts w:hint="eastAsia" w:ascii="宋体" w:hAnsi="宋体" w:eastAsia="宋体" w:cs="宋体"/>
          <w:color w:val="auto"/>
          <w:sz w:val="24"/>
          <w:szCs w:val="24"/>
          <w:highlight w:val="white"/>
          <w:lang w:val="en-US" w:eastAsia="zh-CN" w:bidi="ar-SA"/>
        </w:rPr>
        <w:t xml:space="preserve">1</w:t>
      </w:r>
      <w:r>
        <w:rPr>
          <w:color w:val="auto"/>
          <w:highlight w:val="white"/>
        </w:rPr>
      </w:r>
      <w:r/>
    </w:p>
    <w:p>
      <w:pPr>
        <w:ind w:firstLine="720"/>
        <w:jc w:val="left"/>
        <w:spacing w:before="0" w:beforeAutospacing="0" w:after="0" w:afterAutospacing="0" w:line="312" w:lineRule="auto"/>
        <w:widowControl/>
        <w:rPr>
          <w:rFonts w:ascii="宋体" w:hAnsi="宋体" w:eastAsia="宋体" w:cs="宋体"/>
          <w:color w:val="auto"/>
          <w:sz w:val="24"/>
          <w:szCs w:val="24"/>
          <w:highlight w:val="white"/>
        </w:rPr>
        <w:outlineLvl w:val="1"/>
      </w:pPr>
      <w:r>
        <w:rPr>
          <w:color w:val="auto"/>
          <w:highlight w:val="white"/>
        </w:rPr>
      </w:r>
      <w:bookmarkStart w:id="52" w:name="_Toc4597"/>
      <w:r>
        <w:rPr>
          <w:color w:val="auto"/>
          <w:highlight w:val="white"/>
        </w:rPr>
      </w:r>
      <w:bookmarkStart w:id="53" w:name="_Toc21139"/>
      <w:r>
        <w:rPr>
          <w:rFonts w:hint="eastAsia" w:ascii="宋体" w:hAnsi="宋体" w:eastAsia="宋体" w:cs="宋体"/>
          <w:color w:val="auto"/>
          <w:sz w:val="24"/>
          <w:szCs w:val="24"/>
          <w:highlight w:val="white"/>
          <w:lang w:val="en-US" w:eastAsia="zh-CN" w:bidi="ar-SA"/>
        </w:rPr>
        <w:t xml:space="preserve">3.项目联系方式</w:t>
      </w:r>
      <w:bookmarkEnd w:id="52"/>
      <w:r>
        <w:rPr>
          <w:color w:val="auto"/>
          <w:highlight w:val="white"/>
        </w:rPr>
      </w:r>
      <w:bookmarkEnd w:id="53"/>
      <w:r>
        <w:rPr>
          <w:color w:val="auto"/>
          <w:highlight w:val="white"/>
        </w:rPr>
      </w:r>
      <w:r/>
    </w:p>
    <w:p>
      <w:pPr>
        <w:ind w:firstLine="720"/>
        <w:jc w:val="left"/>
        <w:spacing w:before="0" w:beforeAutospacing="0" w:after="0" w:afterAutospacing="0" w:line="312" w:lineRule="auto"/>
        <w:widowControl/>
        <w:rPr>
          <w:rFonts w:hint="default" w:ascii="宋体" w:hAnsi="宋体" w:eastAsia="宋体" w:cs="宋体"/>
          <w:color w:val="auto"/>
          <w:sz w:val="24"/>
          <w:szCs w:val="24"/>
          <w:highlight w:val="white"/>
        </w:rPr>
        <w:outlineLvl w:val="1"/>
      </w:pPr>
      <w:r>
        <w:rPr>
          <w:color w:val="auto"/>
          <w:highlight w:val="white"/>
        </w:rPr>
      </w:r>
      <w:bookmarkStart w:id="54" w:name="_Toc23478"/>
      <w:r>
        <w:rPr>
          <w:color w:val="auto"/>
          <w:highlight w:val="white"/>
        </w:rPr>
      </w:r>
      <w:bookmarkStart w:id="55" w:name="_Toc18816"/>
      <w:r>
        <w:rPr>
          <w:rFonts w:hint="eastAsia" w:ascii="宋体" w:hAnsi="宋体" w:eastAsia="宋体" w:cs="宋体"/>
          <w:color w:val="auto"/>
          <w:sz w:val="24"/>
          <w:szCs w:val="24"/>
          <w:highlight w:val="white"/>
          <w:lang w:val="en-US" w:eastAsia="zh-CN" w:bidi="ar-SA"/>
        </w:rPr>
        <w:t xml:space="preserve">项目联系人：</w:t>
      </w:r>
      <w:bookmarkEnd w:id="54"/>
      <w:r>
        <w:rPr>
          <w:color w:val="auto"/>
          <w:highlight w:val="white"/>
        </w:rPr>
      </w:r>
      <w:bookmarkEnd w:id="55"/>
      <w:r>
        <w:rPr>
          <w:rFonts w:hint="eastAsia" w:ascii="宋体" w:hAnsi="宋体" w:cs="宋体"/>
          <w:color w:val="auto"/>
          <w:sz w:val="24"/>
          <w:szCs w:val="24"/>
          <w:highlight w:val="white"/>
          <w:lang w:val="en-US" w:eastAsia="zh-CN" w:bidi="ar-SA"/>
        </w:rPr>
        <w:t xml:space="preserve">季金金、刘青、尹辰星</w:t>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color w:val="auto"/>
          <w:highlight w:val="white"/>
        </w:rPr>
      </w:r>
      <w:bookmarkStart w:id="56" w:name="_Toc13399"/>
      <w:r>
        <w:rPr>
          <w:color w:val="auto"/>
          <w:highlight w:val="white"/>
        </w:rPr>
      </w:r>
      <w:bookmarkStart w:id="57" w:name="_Toc12073"/>
      <w:r>
        <w:rPr>
          <w:rFonts w:hint="eastAsia" w:ascii="宋体" w:hAnsi="宋体" w:eastAsia="宋体" w:cs="宋体"/>
          <w:color w:val="auto"/>
          <w:sz w:val="24"/>
          <w:szCs w:val="24"/>
          <w:highlight w:val="white"/>
          <w:lang w:val="en-US" w:eastAsia="zh-CN" w:bidi="ar-SA"/>
        </w:rPr>
        <w:t xml:space="preserve">电话：</w:t>
      </w:r>
      <w:bookmarkEnd w:id="39"/>
      <w:r>
        <w:rPr>
          <w:color w:val="auto"/>
          <w:highlight w:val="white"/>
        </w:rPr>
      </w:r>
      <w:bookmarkEnd w:id="56"/>
      <w:r>
        <w:rPr>
          <w:color w:val="auto"/>
          <w:highlight w:val="white"/>
        </w:rPr>
      </w:r>
      <w:bookmarkEnd w:id="57"/>
      <w:r>
        <w:rPr>
          <w:rFonts w:hint="eastAsia" w:ascii="宋体" w:hAnsi="宋体" w:eastAsia="宋体" w:cs="宋体"/>
          <w:bCs/>
          <w:color w:val="auto"/>
          <w:sz w:val="24"/>
          <w:szCs w:val="21"/>
          <w:highlight w:val="white"/>
          <w:lang w:val="zh-CN" w:eastAsia="zh-CN" w:bidi="ar-SA"/>
        </w:rPr>
        <w:t xml:space="preserve">025-52278</w:t>
      </w:r>
      <w:r>
        <w:rPr>
          <w:rFonts w:hint="eastAsia" w:ascii="宋体" w:hAnsi="宋体" w:cs="宋体"/>
          <w:bCs/>
          <w:color w:val="auto"/>
          <w:sz w:val="24"/>
          <w:szCs w:val="21"/>
          <w:highlight w:val="white"/>
          <w:lang w:val="en-US" w:eastAsia="zh-CN" w:bidi="ar-SA"/>
        </w:rPr>
        <w:t xml:space="preserve">756</w:t>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eastAsia" w:ascii="宋体" w:hAnsi="宋体" w:cs="宋体"/>
          <w:bCs/>
          <w:color w:val="auto"/>
          <w:sz w:val="24"/>
          <w:szCs w:val="21"/>
          <w:highlight w:val="white"/>
        </w:rPr>
        <w:outlineLvl w:val="1"/>
      </w:pPr>
      <w:r>
        <w:rPr>
          <w:rFonts w:hint="eastAsia" w:ascii="宋体" w:hAnsi="宋体" w:cs="宋体"/>
          <w:bCs/>
          <w:color w:val="auto"/>
          <w:sz w:val="24"/>
          <w:szCs w:val="21"/>
          <w:highlight w:val="white"/>
          <w:lang w:val="en-US" w:eastAsia="zh-CN" w:bidi="ar-SA"/>
        </w:rPr>
      </w:r>
      <w:r>
        <w:rPr>
          <w:color w:val="auto"/>
          <w:highlight w:val="white"/>
        </w:rPr>
      </w:r>
      <w:r/>
    </w:p>
    <w:p>
      <w:pPr>
        <w:ind w:firstLine="720"/>
        <w:jc w:val="left"/>
        <w:spacing w:before="0" w:beforeAutospacing="0" w:after="0" w:afterAutospacing="0" w:line="312" w:lineRule="auto"/>
        <w:widowControl/>
        <w:rPr>
          <w:rFonts w:hint="default" w:ascii="宋体" w:hAnsi="宋体" w:cs="宋体"/>
          <w:bCs/>
          <w:color w:val="auto"/>
          <w:sz w:val="24"/>
          <w:szCs w:val="21"/>
          <w:highlight w:val="white"/>
        </w:rPr>
        <w:outlineLvl w:val="1"/>
      </w:pPr>
      <w:r>
        <w:rPr>
          <w:rFonts w:hint="default" w:ascii="宋体" w:hAnsi="宋体" w:cs="宋体"/>
          <w:bCs/>
          <w:color w:val="auto"/>
          <w:sz w:val="24"/>
          <w:szCs w:val="21"/>
          <w:highlight w:val="white"/>
          <w:lang w:val="en-US" w:eastAsia="zh-CN" w:bidi="ar-SA"/>
        </w:rPr>
      </w:r>
      <w:r>
        <w:rPr>
          <w:color w:val="auto"/>
          <w:highlight w:val="white"/>
        </w:rPr>
      </w:r>
      <w:r/>
    </w:p>
    <w:p>
      <w:pPr>
        <w:pStyle w:val="861"/>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pStyle w:val="781"/>
        <w:jc w:val="center"/>
        <w:rPr>
          <w:rFonts w:hint="eastAsia" w:ascii="宋体" w:hAnsi="宋体" w:cs="宋体"/>
          <w:b/>
          <w:color w:val="auto"/>
          <w:sz w:val="44"/>
          <w:szCs w:val="44"/>
          <w:highlight w:val="white"/>
        </w:rPr>
        <w:outlineLvl w:val="0"/>
      </w:pPr>
      <w:r>
        <w:rPr>
          <w:color w:val="auto"/>
          <w:highlight w:val="white"/>
        </w:rPr>
      </w:r>
      <w:bookmarkStart w:id="58" w:name="_Toc7212"/>
      <w:r>
        <w:rPr>
          <w:color w:val="auto"/>
          <w:highlight w:val="white"/>
        </w:rPr>
      </w:r>
      <w:bookmarkStart w:id="59" w:name="_Toc10498"/>
      <w:r>
        <w:rPr>
          <w:rFonts w:hint="eastAsia" w:ascii="宋体" w:hAnsi="宋体" w:cs="宋体"/>
          <w:b/>
          <w:color w:val="auto"/>
          <w:sz w:val="44"/>
          <w:szCs w:val="44"/>
          <w:highlight w:val="white"/>
        </w:rPr>
        <w:t xml:space="preserve">第二部分  投标人须知</w:t>
      </w:r>
      <w:bookmarkEnd w:id="58"/>
      <w:r>
        <w:rPr>
          <w:color w:val="auto"/>
          <w:highlight w:val="white"/>
        </w:rPr>
      </w:r>
      <w:bookmarkEnd w:id="59"/>
      <w:r>
        <w:rPr>
          <w:color w:val="auto"/>
          <w:highlight w:val="white"/>
        </w:rPr>
      </w:r>
      <w:r/>
    </w:p>
    <w:p>
      <w:pPr>
        <w:pStyle w:val="986"/>
        <w:jc w:val="center"/>
        <w:keepLines w:val="0"/>
        <w:keepNext w:val="0"/>
        <w:spacing w:before="0" w:after="0" w:line="240" w:lineRule="auto"/>
        <w:rPr>
          <w:rFonts w:hint="eastAsia" w:ascii="宋体" w:hAnsi="宋体" w:eastAsia="宋体" w:cs="宋体"/>
          <w:color w:val="auto"/>
          <w:highlight w:val="white"/>
        </w:rPr>
      </w:pPr>
      <w:r>
        <w:rPr>
          <w:color w:val="auto"/>
          <w:highlight w:val="white"/>
        </w:rPr>
      </w:r>
      <w:bookmarkStart w:id="60" w:name="_Toc10216"/>
      <w:r>
        <w:rPr>
          <w:color w:val="auto"/>
          <w:highlight w:val="white"/>
        </w:rPr>
      </w:r>
      <w:bookmarkStart w:id="61" w:name="_Toc514054471"/>
      <w:r>
        <w:rPr>
          <w:color w:val="auto"/>
          <w:highlight w:val="white"/>
        </w:rPr>
      </w:r>
      <w:bookmarkStart w:id="62" w:name="_Toc17216"/>
      <w:r>
        <w:rPr>
          <w:color w:val="auto"/>
          <w:highlight w:val="white"/>
        </w:rPr>
      </w:r>
      <w:bookmarkStart w:id="63" w:name="_Toc17705"/>
      <w:r>
        <w:rPr>
          <w:rFonts w:hint="eastAsia" w:ascii="宋体" w:hAnsi="宋体" w:eastAsia="宋体" w:cs="宋体"/>
          <w:color w:val="auto"/>
          <w:highlight w:val="white"/>
        </w:rPr>
        <w:t xml:space="preserve">投标人须知前附表</w:t>
      </w:r>
      <w:bookmarkEnd w:id="60"/>
      <w:r>
        <w:rPr>
          <w:color w:val="auto"/>
          <w:highlight w:val="white"/>
        </w:rPr>
      </w:r>
      <w:bookmarkEnd w:id="61"/>
      <w:r>
        <w:rPr>
          <w:color w:val="auto"/>
          <w:highlight w:val="white"/>
        </w:rPr>
      </w:r>
      <w:bookmarkEnd w:id="62"/>
      <w:r>
        <w:rPr>
          <w:color w:val="auto"/>
          <w:highlight w:val="white"/>
        </w:rPr>
      </w:r>
      <w:bookmarkEnd w:id="63"/>
      <w:r>
        <w:rPr>
          <w:color w:val="auto"/>
          <w:highlight w:val="white"/>
        </w:rPr>
      </w:r>
      <w:r/>
    </w:p>
    <w:tbl>
      <w:tblPr>
        <w:tblStyle w:val="791"/>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序号</w:t>
            </w:r>
            <w:r>
              <w:rPr>
                <w:color w:val="auto"/>
                <w:highlight w:val="white"/>
              </w:rPr>
            </w:r>
            <w:r/>
          </w:p>
        </w:tc>
        <w:tc>
          <w:tcPr>
            <w:tcW w:w="2519" w:type="dxa"/>
            <w:vAlign w:val="center"/>
            <w:textDirection w:val="lrTb"/>
            <w:noWrap w:val="false"/>
          </w:tcPr>
          <w:p>
            <w:pPr>
              <w:jc w:val="center"/>
              <w:rPr>
                <w:rFonts w:hint="eastAsia" w:ascii="宋体" w:hAnsi="宋体" w:cs="宋体"/>
                <w:b/>
                <w:color w:val="auto"/>
                <w:sz w:val="24"/>
                <w:szCs w:val="24"/>
                <w:highlight w:val="white"/>
              </w:rPr>
            </w:pPr>
            <w:r>
              <w:rPr>
                <w:rFonts w:hint="eastAsia" w:ascii="宋体" w:hAnsi="宋体" w:cs="宋体"/>
                <w:b/>
                <w:color w:val="auto"/>
                <w:sz w:val="24"/>
                <w:szCs w:val="24"/>
                <w:highlight w:val="white"/>
              </w:rPr>
              <w:t xml:space="preserve">内容</w:t>
            </w:r>
            <w:r>
              <w:rPr>
                <w:color w:val="auto"/>
                <w:highlight w:val="white"/>
              </w:rPr>
            </w:r>
            <w:r/>
          </w:p>
        </w:tc>
        <w:tc>
          <w:tcPr>
            <w:tcW w:w="6297" w:type="dxa"/>
            <w:vAlign w:val="center"/>
            <w:textDirection w:val="lrTb"/>
            <w:noWrap w:val="false"/>
          </w:tcPr>
          <w:p>
            <w:pPr>
              <w:jc w:val="center"/>
              <w:rPr>
                <w:rFonts w:hint="eastAsia" w:ascii="宋体" w:hAnsi="宋体" w:cs="宋体"/>
                <w:b/>
                <w:bCs/>
                <w:color w:val="auto"/>
                <w:sz w:val="24"/>
                <w:szCs w:val="24"/>
                <w:highlight w:val="white"/>
              </w:rPr>
            </w:pPr>
            <w:r>
              <w:rPr>
                <w:rFonts w:hint="eastAsia" w:ascii="宋体" w:hAnsi="宋体" w:cs="宋体"/>
                <w:b/>
                <w:bCs/>
                <w:color w:val="auto"/>
                <w:sz w:val="24"/>
                <w:szCs w:val="24"/>
                <w:highlight w:val="white"/>
              </w:rPr>
              <w:t xml:space="preserve">说明及要求</w:t>
            </w:r>
            <w:r>
              <w:rPr>
                <w:color w:val="auto"/>
                <w:highlight w:val="whit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特别说明</w:t>
            </w:r>
            <w:r>
              <w:rPr>
                <w:color w:val="auto"/>
                <w:highlight w:val="white"/>
              </w:rPr>
            </w:r>
            <w:r/>
          </w:p>
        </w:tc>
        <w:tc>
          <w:tcPr>
            <w:tcW w:w="6297" w:type="dxa"/>
            <w:vAlign w:val="center"/>
            <w:textDirection w:val="lrTb"/>
            <w:noWrap w:val="false"/>
          </w:tcPr>
          <w:p>
            <w:pPr>
              <w:rPr>
                <w:rFonts w:hint="eastAsia" w:ascii="宋体" w:hAnsi="宋体" w:cs="宋体"/>
                <w:color w:val="auto"/>
                <w:sz w:val="24"/>
                <w:szCs w:val="24"/>
                <w:highlight w:val="white"/>
              </w:rPr>
            </w:pPr>
            <w:r>
              <w:rPr>
                <w:rFonts w:hint="eastAsia" w:ascii="宋体" w:hAnsi="宋体" w:cs="宋体"/>
                <w:b/>
                <w:bCs/>
                <w:color w:val="auto"/>
                <w:sz w:val="24"/>
                <w:szCs w:val="24"/>
                <w:highlight w:val="white"/>
              </w:rPr>
              <w:t xml:space="preserve">若有内容与投标人须知前附表内容不一致时，以投标人须知前附表为准。</w:t>
            </w:r>
            <w:r>
              <w:rPr>
                <w:color w:val="auto"/>
                <w:highlight w:val="whit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投标保证金</w:t>
            </w:r>
            <w:r>
              <w:rPr>
                <w:color w:val="auto"/>
                <w:highlight w:val="white"/>
              </w:rPr>
            </w:r>
            <w:r/>
          </w:p>
        </w:tc>
        <w:tc>
          <w:tcPr>
            <w:tcW w:w="6297" w:type="dxa"/>
            <w:vAlign w:val="center"/>
            <w:textDirection w:val="lrTb"/>
            <w:noWrap w:val="false"/>
          </w:tcPr>
          <w:p>
            <w:pP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本项目不收取投标保证金</w:t>
            </w:r>
            <w:r>
              <w:rPr>
                <w:color w:val="auto"/>
                <w:highlight w:val="whit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投标有效期</w:t>
            </w:r>
            <w:r>
              <w:rPr>
                <w:color w:val="auto"/>
                <w:highlight w:val="white"/>
              </w:rPr>
            </w:r>
            <w:r/>
          </w:p>
        </w:tc>
        <w:tc>
          <w:tcPr>
            <w:tcW w:w="6297" w:type="dxa"/>
            <w:vAlign w:val="center"/>
            <w:textDirection w:val="lrTb"/>
            <w:noWrap w:val="false"/>
          </w:tcPr>
          <w:p>
            <w:pPr>
              <w:widowControl/>
              <w:rPr>
                <w:rFonts w:hint="eastAsia" w:ascii="宋体" w:hAnsi="宋体" w:cs="宋体"/>
                <w:color w:val="auto"/>
                <w:sz w:val="24"/>
                <w:szCs w:val="24"/>
                <w:highlight w:val="white"/>
              </w:rPr>
            </w:pPr>
            <w:r>
              <w:rPr>
                <w:color w:val="auto"/>
                <w:highlight w:val="white"/>
              </w:rPr>
            </w:r>
            <w:bookmarkStart w:id="64" w:name="EBd40b5fb42f2944a3b45e579ce3941f02"/>
            <w:r>
              <w:rPr>
                <w:rFonts w:hint="eastAsia" w:ascii="宋体" w:hAnsi="宋体" w:cs="宋体"/>
                <w:color w:val="auto"/>
                <w:sz w:val="24"/>
                <w:szCs w:val="24"/>
                <w:highlight w:val="white"/>
              </w:rPr>
              <w:t xml:space="preserve">90</w:t>
            </w:r>
            <w:bookmarkEnd w:id="64"/>
            <w:r>
              <w:rPr>
                <w:rFonts w:hint="eastAsia" w:ascii="宋体" w:hAnsi="宋体" w:cs="宋体"/>
                <w:color w:val="auto"/>
                <w:sz w:val="24"/>
                <w:szCs w:val="24"/>
                <w:highlight w:val="white"/>
              </w:rPr>
              <w:t xml:space="preserve">日（从提交投标文件截止之日起算）</w:t>
            </w:r>
            <w:r>
              <w:rPr>
                <w:color w:val="auto"/>
                <w:highlight w:val="whit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评标办法</w:t>
            </w:r>
            <w:r>
              <w:rPr>
                <w:color w:val="auto"/>
                <w:highlight w:val="white"/>
              </w:rPr>
            </w:r>
            <w:r/>
          </w:p>
        </w:tc>
        <w:tc>
          <w:tcPr>
            <w:tcW w:w="6297" w:type="dxa"/>
            <w:vAlign w:val="center"/>
            <w:textDirection w:val="lrTb"/>
            <w:noWrap w:val="false"/>
          </w:tcPr>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综合评分法</w:t>
            </w:r>
            <w:r>
              <w:rPr>
                <w:color w:val="auto"/>
                <w:highlight w:val="white"/>
              </w:rPr>
            </w:r>
            <w:r/>
          </w:p>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具体评标办法详见招标文件第三部分。</w:t>
            </w:r>
            <w:r>
              <w:rPr>
                <w:color w:val="auto"/>
                <w:highlight w:val="white"/>
              </w:rPr>
            </w:r>
            <w:r/>
          </w:p>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评标委员会按照招标文件规定的评标办法和标准，确定各投标人经评审后的得分，并按得分由高到低进行排序。</w:t>
            </w:r>
            <w:r>
              <w:rPr>
                <w:color w:val="auto"/>
                <w:highlight w:val="whit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中标通知书领取</w:t>
            </w:r>
            <w:r>
              <w:rPr>
                <w:color w:val="auto"/>
                <w:highlight w:val="white"/>
              </w:rPr>
            </w:r>
            <w:r/>
          </w:p>
        </w:tc>
        <w:tc>
          <w:tcPr>
            <w:tcW w:w="6297" w:type="dxa"/>
            <w:vAlign w:val="center"/>
            <w:textDirection w:val="lrTb"/>
            <w:noWrap w:val="false"/>
          </w:tcPr>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领取地址：南京市中华路50号弘业大厦10楼</w:t>
            </w:r>
            <w:r>
              <w:rPr>
                <w:color w:val="auto"/>
                <w:highlight w:val="white"/>
              </w:rPr>
            </w:r>
            <w:r/>
          </w:p>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需提供材料：中标服务费缴纳截图</w:t>
            </w:r>
            <w:r>
              <w:rPr>
                <w:color w:val="auto"/>
                <w:highlight w:val="whit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中标服务费的收取</w:t>
            </w:r>
            <w:r>
              <w:rPr>
                <w:color w:val="auto"/>
                <w:highlight w:val="white"/>
              </w:rPr>
            </w:r>
            <w:r/>
          </w:p>
        </w:tc>
        <w:tc>
          <w:tcPr>
            <w:tcW w:w="6297" w:type="dxa"/>
            <w:vAlign w:val="center"/>
            <w:textDirection w:val="lrTb"/>
            <w:noWrap w:val="false"/>
          </w:tcPr>
          <w:p>
            <w:pPr>
              <w:widowControl/>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本项目中标服务费参照苏政采协[2024]20号</w:t>
            </w:r>
            <w:r>
              <w:rPr>
                <w:rFonts w:hint="eastAsia" w:ascii="宋体" w:hAnsi="宋体" w:cs="宋体"/>
                <w:color w:val="auto"/>
                <w:sz w:val="24"/>
                <w:highlight w:val="white"/>
              </w:rPr>
              <w:t xml:space="preserve">的</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5%收</w:t>
            </w:r>
            <w:r>
              <w:rPr>
                <w:rFonts w:hint="eastAsia" w:ascii="宋体" w:hAnsi="宋体" w:eastAsia="宋体" w:cs="宋体"/>
                <w:color w:val="auto"/>
                <w:sz w:val="24"/>
                <w:szCs w:val="24"/>
                <w:highlight w:val="white"/>
              </w:rPr>
              <w:t xml:space="preserve">取，中标人应在领取中标通知书前缴纳。</w:t>
            </w:r>
            <w:r>
              <w:rPr>
                <w:color w:val="auto"/>
                <w:highlight w:val="white"/>
              </w:rPr>
            </w:r>
            <w:r/>
          </w:p>
          <w:p>
            <w:pPr>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rPr>
              <w:t xml:space="preserve">预算</w:t>
            </w:r>
            <w:r>
              <w:rPr>
                <w:rFonts w:hint="eastAsia" w:ascii="宋体" w:hAnsi="宋体" w:cs="宋体"/>
                <w:color w:val="auto"/>
                <w:sz w:val="24"/>
                <w:szCs w:val="24"/>
                <w:highlight w:val="white"/>
                <w:lang w:val="en-US" w:eastAsia="zh-CN"/>
              </w:rPr>
              <w:t xml:space="preserve">不</w:t>
            </w:r>
            <w:r>
              <w:rPr>
                <w:rFonts w:hint="eastAsia" w:ascii="宋体" w:hAnsi="宋体" w:eastAsia="宋体" w:cs="宋体"/>
                <w:color w:val="auto"/>
                <w:sz w:val="24"/>
                <w:szCs w:val="24"/>
                <w:highlight w:val="white"/>
                <w:lang w:val="en-US"/>
              </w:rPr>
              <w:t xml:space="preserve">包含代理服务费，采购人支付</w:t>
            </w:r>
            <w:r>
              <w:rPr>
                <w:rFonts w:hint="eastAsia" w:ascii="宋体" w:hAnsi="宋体" w:cs="宋体"/>
                <w:color w:val="auto"/>
                <w:sz w:val="24"/>
                <w:szCs w:val="24"/>
                <w:highlight w:val="white"/>
                <w:lang w:val="en-US" w:eastAsia="zh-CN"/>
              </w:rPr>
              <w:t xml:space="preserve">。</w:t>
            </w:r>
            <w:r>
              <w:rPr>
                <w:color w:val="auto"/>
                <w:highlight w:val="white"/>
              </w:rPr>
            </w:r>
            <w:r/>
          </w:p>
          <w:p>
            <w:pPr>
              <w:rPr>
                <w:color w:val="auto"/>
                <w:highlight w:val="white"/>
              </w:rPr>
            </w:pPr>
            <w:r>
              <w:rPr>
                <w:color w:val="auto"/>
                <w:highlight w:val="white"/>
              </w:rPr>
            </w:r>
            <w:r>
              <w:rPr>
                <w:color w:val="auto"/>
                <w:highlight w:val="white"/>
              </w:rPr>
            </w:r>
            <w:r/>
          </w:p>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ab/>
            </w:r>
            <w:r>
              <w:rPr>
                <w:rFonts w:hint="eastAsia" w:ascii="宋体" w:hAnsi="宋体" w:cs="宋体"/>
                <w:color w:val="auto"/>
                <w:sz w:val="24"/>
                <w:szCs w:val="24"/>
                <w:highlight w:val="white"/>
              </w:rPr>
              <w:t xml:space="preserve">账户信息：</w:t>
            </w:r>
            <w:r>
              <w:rPr>
                <w:color w:val="auto"/>
                <w:highlight w:val="white"/>
              </w:rPr>
            </w:r>
            <w:r/>
          </w:p>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ab/>
            </w:r>
            <w:r>
              <w:rPr>
                <w:rFonts w:hint="eastAsia" w:ascii="宋体" w:hAnsi="宋体" w:cs="宋体"/>
                <w:color w:val="auto"/>
                <w:sz w:val="24"/>
                <w:szCs w:val="24"/>
                <w:highlight w:val="white"/>
              </w:rPr>
              <w:t xml:space="preserve">户    名：江苏弘业国际技术工程有限公司</w:t>
            </w:r>
            <w:r>
              <w:rPr>
                <w:color w:val="auto"/>
                <w:highlight w:val="white"/>
              </w:rPr>
            </w:r>
            <w:r/>
          </w:p>
          <w:p>
            <w:pPr>
              <w:widowControl/>
              <w:rPr>
                <w:rFonts w:hint="eastAsia" w:ascii="宋体" w:hAnsi="宋体" w:cs="宋体"/>
                <w:color w:val="auto"/>
                <w:sz w:val="24"/>
                <w:szCs w:val="24"/>
                <w:highlight w:val="white"/>
              </w:rPr>
            </w:pPr>
            <w:r>
              <w:rPr>
                <w:rFonts w:hint="eastAsia" w:ascii="宋体" w:hAnsi="宋体" w:cs="宋体"/>
                <w:color w:val="auto"/>
                <w:sz w:val="24"/>
                <w:szCs w:val="24"/>
                <w:highlight w:val="white"/>
              </w:rPr>
              <w:tab/>
            </w:r>
            <w:r>
              <w:rPr>
                <w:rFonts w:hint="eastAsia" w:ascii="宋体" w:hAnsi="宋体" w:cs="宋体"/>
                <w:color w:val="auto"/>
                <w:sz w:val="24"/>
                <w:szCs w:val="24"/>
                <w:highlight w:val="white"/>
              </w:rPr>
              <w:t xml:space="preserve">开户银行：中国银行南京市中华路支行   </w:t>
            </w:r>
            <w:r>
              <w:rPr>
                <w:color w:val="auto"/>
                <w:highlight w:val="white"/>
              </w:rPr>
            </w:r>
            <w:r/>
          </w:p>
          <w:p>
            <w:pPr>
              <w:widowControl/>
              <w:rPr>
                <w:rFonts w:hint="eastAsia" w:ascii="宋体" w:hAnsi="宋体" w:cs="宋体"/>
                <w:color w:val="auto"/>
                <w:highlight w:val="white"/>
              </w:rPr>
            </w:pPr>
            <w:r>
              <w:rPr>
                <w:rFonts w:hint="eastAsia" w:ascii="宋体" w:hAnsi="宋体" w:cs="宋体"/>
                <w:color w:val="auto"/>
                <w:sz w:val="24"/>
                <w:szCs w:val="24"/>
                <w:highlight w:val="white"/>
              </w:rPr>
              <w:tab/>
            </w:r>
            <w:r>
              <w:rPr>
                <w:rFonts w:hint="eastAsia" w:ascii="宋体" w:hAnsi="宋体" w:cs="宋体"/>
                <w:color w:val="auto"/>
                <w:sz w:val="24"/>
                <w:szCs w:val="24"/>
                <w:highlight w:val="white"/>
              </w:rPr>
              <w:t xml:space="preserve">账    号：527460884999</w:t>
            </w:r>
            <w:r>
              <w:rPr>
                <w:color w:val="auto"/>
                <w:highlight w:val="white"/>
              </w:rPr>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履约保证金</w:t>
            </w:r>
            <w:r>
              <w:rPr>
                <w:color w:val="auto"/>
                <w:highlight w:val="white"/>
              </w:rPr>
            </w:r>
            <w:r/>
          </w:p>
        </w:tc>
        <w:tc>
          <w:tcPr>
            <w:tcW w:w="6297" w:type="dxa"/>
            <w:vAlign w:val="center"/>
            <w:textDirection w:val="lrTb"/>
            <w:noWrap w:val="false"/>
          </w:tcPr>
          <w:p>
            <w:pPr>
              <w:rPr>
                <w:rFonts w:hint="eastAsia" w:ascii="宋体" w:hAnsi="宋体" w:cs="宋体"/>
                <w:color w:val="auto"/>
                <w:highlight w:val="white"/>
              </w:rPr>
            </w:pPr>
            <w:r>
              <w:rPr>
                <w:rFonts w:hint="eastAsia" w:ascii="宋体" w:hAnsi="宋体" w:cs="宋体"/>
                <w:color w:val="auto"/>
                <w:sz w:val="24"/>
                <w:szCs w:val="24"/>
                <w:highlight w:val="white"/>
              </w:rPr>
              <w:t xml:space="preserve">中标单位在签订合同</w:t>
            </w:r>
            <w:r>
              <w:rPr>
                <w:rFonts w:hint="eastAsia" w:ascii="宋体" w:hAnsi="宋体" w:cs="宋体"/>
                <w:color w:val="auto"/>
                <w:sz w:val="24"/>
                <w:szCs w:val="24"/>
                <w:highlight w:val="white"/>
                <w:lang w:val="en-US" w:eastAsia="zh-CN"/>
              </w:rPr>
              <w:t xml:space="preserve">后10日内、支付进度款前</w:t>
            </w:r>
            <w:r>
              <w:rPr>
                <w:rFonts w:hint="eastAsia" w:ascii="宋体" w:hAnsi="宋体" w:cs="宋体"/>
                <w:color w:val="auto"/>
                <w:sz w:val="24"/>
                <w:szCs w:val="24"/>
                <w:highlight w:val="white"/>
              </w:rPr>
              <w:t xml:space="preserve">须向采购单位交纳合同金额</w:t>
            </w:r>
            <w:r>
              <w:rPr>
                <w:rFonts w:hint="eastAsia" w:ascii="宋体" w:hAnsi="宋体" w:cs="宋体"/>
                <w:color w:val="auto"/>
                <w:sz w:val="24"/>
                <w:szCs w:val="24"/>
                <w:highlight w:val="white"/>
                <w:lang w:eastAsia="zh-CN"/>
              </w:rPr>
              <w:t xml:space="preserve">5</w:t>
            </w:r>
            <w:r>
              <w:rPr>
                <w:rFonts w:hint="eastAsia" w:ascii="宋体" w:hAnsi="宋体" w:cs="宋体"/>
                <w:color w:val="auto"/>
                <w:sz w:val="24"/>
                <w:szCs w:val="24"/>
                <w:highlight w:val="white"/>
              </w:rPr>
              <w:t xml:space="preserve">%的履约保证金，在项目最终综合验收合格后退还。（</w:t>
            </w:r>
            <w:r>
              <w:rPr>
                <w:rFonts w:hint="eastAsia" w:ascii="宋体" w:hAnsi="宋体" w:cs="宋体"/>
                <w:color w:val="auto"/>
                <w:sz w:val="24"/>
                <w:szCs w:val="24"/>
                <w:highlight w:val="white"/>
                <w:lang w:val="en-US" w:eastAsia="zh-CN"/>
              </w:rPr>
              <w:t xml:space="preserve">必须由银行开具的</w:t>
            </w:r>
            <w:r>
              <w:rPr>
                <w:rFonts w:hint="eastAsia" w:ascii="宋体" w:hAnsi="宋体" w:cs="宋体"/>
                <w:color w:val="auto"/>
                <w:sz w:val="24"/>
                <w:szCs w:val="24"/>
                <w:highlight w:val="white"/>
              </w:rPr>
              <w:t xml:space="preserve">保函，该保函需载明：（1）见索即付；（2）收到甲方法定代表人或授权委托代理人签字确认并加盖公章的书面索赔通知后即应不争辩、不挑剔、不可撤销地向甲方支付索赔款，直至最高担保金额；（3）有效期为保函开具之日起</w:t>
            </w:r>
            <w:r>
              <w:rPr>
                <w:rFonts w:hint="eastAsia" w:ascii="宋体" w:hAnsi="宋体" w:cs="宋体"/>
                <w:color w:val="auto"/>
                <w:sz w:val="24"/>
                <w:szCs w:val="24"/>
                <w:highlight w:val="white"/>
                <w:lang w:val="en-US" w:eastAsia="zh-CN"/>
              </w:rPr>
              <w:t xml:space="preserve">最低</w:t>
            </w:r>
            <w:r>
              <w:rPr>
                <w:rFonts w:hint="eastAsia" w:ascii="宋体" w:hAnsi="宋体" w:cs="宋体"/>
                <w:color w:val="auto"/>
                <w:sz w:val="24"/>
                <w:szCs w:val="24"/>
                <w:highlight w:val="white"/>
              </w:rPr>
              <w:t xml:space="preserve">一年</w:t>
            </w:r>
            <w:r>
              <w:rPr>
                <w:rFonts w:hint="eastAsia" w:ascii="宋体" w:hAnsi="宋体" w:cs="宋体"/>
                <w:color w:val="auto"/>
                <w:sz w:val="24"/>
                <w:szCs w:val="24"/>
                <w:highlight w:val="white"/>
                <w:lang w:eastAsia="zh-CN"/>
              </w:rPr>
              <w:t xml:space="preserve">，</w:t>
            </w:r>
            <w:r>
              <w:rPr>
                <w:rFonts w:hint="eastAsia" w:ascii="宋体" w:hAnsi="宋体" w:cs="宋体"/>
                <w:color w:val="auto"/>
                <w:sz w:val="24"/>
                <w:szCs w:val="24"/>
                <w:highlight w:val="white"/>
              </w:rPr>
              <w:t xml:space="preserve">货到之后，综合验收合格就可以取回履约保证金；（4）担保金额为合同金额的</w:t>
            </w:r>
            <w:r>
              <w:rPr>
                <w:rFonts w:hint="eastAsia" w:ascii="宋体" w:hAnsi="宋体" w:cs="宋体"/>
                <w:color w:val="auto"/>
                <w:sz w:val="24"/>
                <w:szCs w:val="24"/>
                <w:highlight w:val="white"/>
                <w:lang w:val="en-US" w:eastAsia="zh-CN"/>
              </w:rPr>
              <w:t xml:space="preserve">5</w:t>
            </w:r>
            <w:r>
              <w:rPr>
                <w:rFonts w:hint="eastAsia" w:ascii="宋体" w:hAnsi="宋体" w:cs="宋体"/>
                <w:color w:val="auto"/>
                <w:sz w:val="24"/>
                <w:szCs w:val="24"/>
                <w:highlight w:val="white"/>
              </w:rPr>
              <w:t xml:space="preserve">%。如乙方提供的保函未载明前述内容的，甲方可以拒收该保函，并要求乙方以银行转账的方式提供履约保证金）。</w:t>
            </w:r>
            <w:r>
              <w:rPr>
                <w:color w:val="auto"/>
                <w:highlight w:val="white"/>
              </w:rPr>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white"/>
              </w:rPr>
            </w:pPr>
            <w:r>
              <w:rPr>
                <w:color w:val="auto"/>
                <w:highlight w:val="white"/>
              </w:rPr>
            </w:r>
            <w:bookmarkStart w:id="65" w:name="_Toc25522"/>
            <w:r>
              <w:rPr>
                <w:color w:val="auto"/>
                <w:highlight w:val="white"/>
              </w:rPr>
            </w:r>
            <w:bookmarkStart w:id="66" w:name="_Toc514054472"/>
            <w:r>
              <w:rPr>
                <w:rFonts w:hint="eastAsia" w:ascii="宋体" w:hAnsi="宋体" w:cs="宋体"/>
                <w:color w:val="auto"/>
                <w:sz w:val="24"/>
                <w:szCs w:val="24"/>
                <w:highlight w:val="white"/>
              </w:rPr>
              <w:t xml:space="preserve">8</w:t>
            </w:r>
            <w:r>
              <w:rPr>
                <w:color w:val="auto"/>
                <w:highlight w:val="white"/>
              </w:rPr>
            </w:r>
            <w:r/>
          </w:p>
        </w:tc>
        <w:tc>
          <w:tcPr>
            <w:tcW w:w="2519" w:type="dxa"/>
            <w:vAlign w:val="center"/>
            <w:textDirection w:val="lrTb"/>
            <w:noWrap w:val="false"/>
          </w:tcPr>
          <w:p>
            <w:pPr>
              <w:jc w:val="cente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采购标的所属行业</w:t>
            </w:r>
            <w:r>
              <w:rPr>
                <w:color w:val="auto"/>
                <w:highlight w:val="white"/>
              </w:rPr>
            </w:r>
            <w:r/>
          </w:p>
        </w:tc>
        <w:tc>
          <w:tcPr>
            <w:tcW w:w="6297" w:type="dxa"/>
            <w:vAlign w:val="center"/>
            <w:textDirection w:val="lrTb"/>
            <w:noWrap w:val="false"/>
          </w:tcPr>
          <w:p>
            <w:pPr>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本项目采购标的对应的行业主</w:t>
            </w:r>
            <w:r>
              <w:rPr>
                <w:rFonts w:hint="eastAsia" w:ascii="宋体" w:hAnsi="宋体" w:eastAsia="宋体" w:cs="宋体"/>
                <w:color w:val="auto"/>
                <w:sz w:val="24"/>
                <w:szCs w:val="24"/>
                <w:highlight w:val="white"/>
              </w:rPr>
              <w:t xml:space="preserve">要为</w:t>
            </w:r>
            <w:r>
              <w:rPr>
                <w:rFonts w:hint="eastAsia" w:ascii="宋体" w:hAnsi="宋体" w:cs="宋体"/>
                <w:color w:val="auto"/>
                <w:sz w:val="24"/>
                <w:szCs w:val="24"/>
                <w:highlight w:val="white"/>
                <w:u w:val="single"/>
                <w:lang w:val="en-US" w:eastAsia="zh-CN"/>
              </w:rPr>
              <w:t xml:space="preserve">工</w:t>
            </w:r>
            <w:r>
              <w:rPr>
                <w:rFonts w:hint="eastAsia" w:ascii="宋体" w:hAnsi="宋体" w:eastAsia="宋体" w:cs="宋体"/>
                <w:color w:val="auto"/>
                <w:sz w:val="24"/>
                <w:szCs w:val="24"/>
                <w:highlight w:val="white"/>
                <w:u w:val="single"/>
              </w:rPr>
              <w:t xml:space="preserve">业</w:t>
            </w:r>
            <w:r>
              <w:rPr>
                <w:rFonts w:hint="eastAsia" w:ascii="宋体" w:hAnsi="宋体" w:eastAsia="宋体" w:cs="宋体"/>
                <w:color w:val="auto"/>
                <w:sz w:val="24"/>
                <w:szCs w:val="24"/>
                <w:highlight w:val="white"/>
              </w:rPr>
              <w:t xml:space="preserve">。</w:t>
            </w:r>
            <w:r>
              <w:rPr>
                <w:color w:val="auto"/>
                <w:highlight w:val="white"/>
              </w:rPr>
            </w:r>
            <w:r/>
          </w:p>
        </w:tc>
      </w:tr>
    </w:tbl>
    <w:p>
      <w:pPr>
        <w:pStyle w:val="1390"/>
        <w:rPr>
          <w:rFonts w:hint="eastAsia" w:ascii="宋体" w:hAnsi="宋体" w:eastAsia="宋体" w:cs="宋体"/>
          <w:color w:val="auto"/>
          <w:highlight w:val="white"/>
        </w:rPr>
        <w:outlineLvl w:val="1"/>
      </w:pPr>
      <w:r>
        <w:rPr>
          <w:color w:val="auto"/>
          <w:highlight w:val="white"/>
        </w:rPr>
      </w:r>
      <w:bookmarkStart w:id="67" w:name="_Toc22298"/>
      <w:r>
        <w:rPr>
          <w:color w:val="auto"/>
          <w:highlight w:val="white"/>
        </w:rPr>
      </w:r>
      <w:bookmarkStart w:id="68" w:name="_Toc20458"/>
      <w:r>
        <w:rPr>
          <w:rFonts w:hint="eastAsia" w:ascii="宋体" w:hAnsi="宋体" w:eastAsia="宋体" w:cs="宋体"/>
          <w:color w:val="auto"/>
          <w:highlight w:val="white"/>
        </w:rPr>
        <w:t xml:space="preserve">一、总 则</w:t>
      </w:r>
      <w:bookmarkEnd w:id="65"/>
      <w:r>
        <w:rPr>
          <w:color w:val="auto"/>
          <w:highlight w:val="white"/>
        </w:rPr>
      </w:r>
      <w:bookmarkEnd w:id="66"/>
      <w:r>
        <w:rPr>
          <w:color w:val="auto"/>
          <w:highlight w:val="white"/>
        </w:rPr>
      </w:r>
      <w:bookmarkEnd w:id="67"/>
      <w:r>
        <w:rPr>
          <w:color w:val="auto"/>
          <w:highlight w:val="white"/>
        </w:rPr>
      </w:r>
      <w:bookmarkEnd w:id="68"/>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1、招标方式</w:t>
      </w:r>
      <w:r>
        <w:rPr>
          <w:color w:val="auto"/>
          <w:highlight w:val="white"/>
        </w:rPr>
      </w:r>
      <w:r/>
    </w:p>
    <w:p>
      <w:pPr>
        <w:pStyle w:val="1015"/>
        <w:ind w:firstLine="480"/>
        <w:spacing w:line="500" w:lineRule="exact"/>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本次招标采取公开招标方式。</w:t>
      </w:r>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2、合格的投标人</w:t>
      </w:r>
      <w:r>
        <w:rPr>
          <w:color w:val="auto"/>
          <w:highlight w:val="white"/>
        </w:rPr>
      </w:r>
      <w:r/>
    </w:p>
    <w:p>
      <w:pPr>
        <w:ind w:firstLine="480"/>
        <w:spacing w:line="500" w:lineRule="exact"/>
        <w:rPr>
          <w:rFonts w:hint="eastAsia" w:ascii="宋体" w:hAnsi="宋体" w:cs="宋体"/>
          <w:color w:val="auto"/>
          <w:sz w:val="24"/>
          <w:highlight w:val="white"/>
          <w:shd w:val="clear" w:color="auto" w:fill="ffc000"/>
        </w:rPr>
      </w:pPr>
      <w:r>
        <w:rPr>
          <w:rFonts w:hint="eastAsia" w:ascii="宋体" w:hAnsi="宋体" w:cs="宋体"/>
          <w:color w:val="auto"/>
          <w:sz w:val="24"/>
          <w:highlight w:val="white"/>
        </w:rPr>
        <w:t xml:space="preserve">2.1合格的投标人必须是有能力按照本招标文件规定的要求提供货物和相关服务，且具有独立承担民事等法律责任的法人或其它经济组织等。</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2.2合格的投标人必须符合招标文件第一部分《招标公告》第二条及须知前附表相关规定，且具备独立完成本项目的能力，中标后不允许分包、转包。</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2.3合格的投标人应遵守《中华人民共和国政府采购法》、《中华人民共和国政府采购法实施条例》、《政府采购货物和服务招标投标管理办法》等法律、行政法规、部门规章和规范性文件。</w:t>
      </w:r>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3、适用法律</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本次招标及由本次招标产生的合同受中华人民共和国的相关法律、法规制约和保护。</w:t>
      </w:r>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4、投标费用</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投标人应自行承担所有参加投标有关的费用。</w:t>
      </w:r>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5、招标文件的约束力</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投标人一旦参加本项目投标，即被认为接受了本招标文件的所有条件和规定。</w:t>
      </w:r>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6、相同品牌产品投标</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6.3、非单一产品采购项目，采购人确定核心产品，并在招标文件中载明。多家投标人提供的核心产品品牌全部相同的，按前两款规定处理。</w:t>
      </w:r>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69" w:name="_Toc30610"/>
      <w:r>
        <w:rPr>
          <w:color w:val="auto"/>
          <w:highlight w:val="white"/>
        </w:rPr>
      </w:r>
      <w:bookmarkStart w:id="70" w:name="_Toc21335"/>
      <w:r>
        <w:rPr>
          <w:color w:val="auto"/>
          <w:highlight w:val="white"/>
        </w:rPr>
      </w:r>
      <w:bookmarkStart w:id="71" w:name="_Toc514054473"/>
      <w:r>
        <w:rPr>
          <w:color w:val="auto"/>
          <w:highlight w:val="white"/>
        </w:rPr>
      </w:r>
      <w:bookmarkStart w:id="72" w:name="_Toc17916"/>
      <w:r>
        <w:rPr>
          <w:rFonts w:hint="eastAsia" w:ascii="宋体" w:hAnsi="宋体" w:eastAsia="宋体" w:cs="宋体"/>
          <w:color w:val="auto"/>
          <w:highlight w:val="white"/>
        </w:rPr>
        <w:t xml:space="preserve">二、招标文件</w:t>
      </w:r>
      <w:bookmarkEnd w:id="69"/>
      <w:r>
        <w:rPr>
          <w:color w:val="auto"/>
          <w:highlight w:val="white"/>
        </w:rPr>
      </w:r>
      <w:bookmarkEnd w:id="70"/>
      <w:r>
        <w:rPr>
          <w:color w:val="auto"/>
          <w:highlight w:val="white"/>
        </w:rPr>
      </w:r>
      <w:bookmarkEnd w:id="71"/>
      <w:r>
        <w:rPr>
          <w:color w:val="auto"/>
          <w:highlight w:val="white"/>
        </w:rPr>
      </w:r>
      <w:bookmarkEnd w:id="72"/>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7、招标文件构成</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第一部分：招标公告；</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第二部分：投标人须知； </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第三部分：评标方法和标准；</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第四部分：采购需求；</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第五部分：合同格式及条款；</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第六部分：投标文件格式。</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8、招标文件的澄清</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任何要求对招标文件澄清的投标人，均应在法律法规规定的时间内提出，采购代理机构对规定时间内收到的澄清要求予以答复，答复不包括问题的来源。</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9、招标文件的修改</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9.1在投标文件接收截止日期15日前，采购代理机构可以更正公告或补充文件的形式对招标文件进行修改。</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9.3为使投标人有充分的时间对招标文件的修改部分进行分析、研究，采购代理机构有权推迟投标文件接收截止日期和开标日期，并将此变更通知所有已获取招标文件的投标人。</w:t>
      </w:r>
      <w:r>
        <w:rPr>
          <w:color w:val="auto"/>
          <w:highlight w:val="white"/>
        </w:rPr>
      </w:r>
      <w:r/>
    </w:p>
    <w:p>
      <w:pPr>
        <w:ind w:firstLine="480"/>
        <w:spacing w:line="500" w:lineRule="exact"/>
        <w:rPr>
          <w:rFonts w:hint="eastAsia" w:ascii="宋体" w:hAnsi="宋体" w:cs="宋体"/>
          <w:color w:val="auto"/>
          <w:highlight w:val="white"/>
        </w:rPr>
      </w:pPr>
      <w:r>
        <w:rPr>
          <w:rFonts w:hint="eastAsia" w:ascii="宋体" w:hAnsi="宋体" w:cs="宋体"/>
          <w:color w:val="auto"/>
          <w:sz w:val="24"/>
          <w:highlight w:val="white"/>
        </w:rPr>
        <w:t xml:space="preserve">9.4采购代理机构发出的所有补充、修改和变更文件均作为招标文件的组成部分，与招标文件具有同等法律效力。 </w:t>
      </w:r>
      <w:bookmarkStart w:id="73" w:name="EB453bde7f4ddc418fae2aad9fbcd82554"/>
      <w:r>
        <w:rPr>
          <w:rFonts w:hint="eastAsia" w:ascii="宋体" w:hAnsi="宋体" w:cs="宋体"/>
          <w:color w:val="auto"/>
          <w:sz w:val="20"/>
          <w:highlight w:val="white"/>
        </w:rPr>
        <w:t xml:space="preserve"> </w:t>
      </w:r>
      <w:bookmarkEnd w:id="73"/>
      <w:r>
        <w:rPr>
          <w:color w:val="auto"/>
          <w:highlight w:val="white"/>
        </w:rPr>
      </w:r>
      <w:bookmarkStart w:id="74" w:name="EBec71fc1696a240c4b620fe1e00b2ce58"/>
      <w:r>
        <w:rPr>
          <w:rFonts w:hint="eastAsia" w:ascii="宋体" w:hAnsi="宋体" w:cs="宋体"/>
          <w:color w:val="auto"/>
          <w:sz w:val="20"/>
          <w:highlight w:val="white"/>
        </w:rPr>
        <w:t xml:space="preserve"> </w:t>
      </w:r>
      <w:bookmarkEnd w:id="74"/>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75" w:name="_Toc26908"/>
      <w:r>
        <w:rPr>
          <w:color w:val="auto"/>
          <w:highlight w:val="white"/>
        </w:rPr>
      </w:r>
      <w:bookmarkStart w:id="76" w:name="_Toc514054474"/>
      <w:r>
        <w:rPr>
          <w:color w:val="auto"/>
          <w:highlight w:val="white"/>
        </w:rPr>
      </w:r>
      <w:bookmarkStart w:id="77" w:name="_Toc26871"/>
      <w:r>
        <w:rPr>
          <w:color w:val="auto"/>
          <w:highlight w:val="white"/>
        </w:rPr>
      </w:r>
      <w:bookmarkStart w:id="78" w:name="_Toc20227"/>
      <w:r>
        <w:rPr>
          <w:rFonts w:hint="eastAsia" w:ascii="宋体" w:hAnsi="宋体" w:eastAsia="宋体" w:cs="宋体"/>
          <w:color w:val="auto"/>
          <w:highlight w:val="white"/>
        </w:rPr>
        <w:t xml:space="preserve">三、投标文件的编制</w:t>
      </w:r>
      <w:bookmarkEnd w:id="75"/>
      <w:r>
        <w:rPr>
          <w:color w:val="auto"/>
          <w:highlight w:val="white"/>
        </w:rPr>
      </w:r>
      <w:bookmarkEnd w:id="76"/>
      <w:r>
        <w:rPr>
          <w:color w:val="auto"/>
          <w:highlight w:val="white"/>
        </w:rPr>
      </w:r>
      <w:bookmarkEnd w:id="77"/>
      <w:r>
        <w:rPr>
          <w:color w:val="auto"/>
          <w:highlight w:val="white"/>
        </w:rPr>
      </w:r>
      <w:bookmarkEnd w:id="78"/>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10、投标文件的编制要求</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10.2投标文件应当对招标文件有关交货期、投标有效期、质量要求、技术标准和要求、招标范围、付款方式等实质性内容作出响应。</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11、投标文件构成</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11.1资格证明文件；</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11.1.1具有独立承担民事责任的能力（法人或者其他组织的营业执照等证明文件，自然人的身份证明）；</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11.1.2 具有良好的商业信誉和健全的财务会计制度（提供</w:t>
      </w:r>
      <w:r>
        <w:rPr>
          <w:rFonts w:hint="eastAsia" w:ascii="宋体" w:hAnsi="宋体" w:cs="宋体"/>
          <w:bCs/>
          <w:color w:val="auto"/>
          <w:sz w:val="24"/>
          <w:szCs w:val="24"/>
          <w:highlight w:val="white"/>
          <w:lang w:val="en-US" w:eastAsia="zh-CN"/>
        </w:rPr>
        <w:t xml:space="preserve">2025年度</w:t>
      </w:r>
      <w:r>
        <w:rPr>
          <w:rFonts w:hint="eastAsia" w:ascii="宋体" w:hAnsi="宋体" w:cs="宋体"/>
          <w:bCs/>
          <w:color w:val="auto"/>
          <w:sz w:val="24"/>
          <w:szCs w:val="24"/>
          <w:highlight w:val="white"/>
        </w:rPr>
        <w:t xml:space="preserve">财务报</w:t>
      </w:r>
      <w:r>
        <w:rPr>
          <w:rFonts w:hint="eastAsia" w:ascii="宋体" w:hAnsi="宋体" w:cs="宋体"/>
          <w:bCs/>
          <w:color w:val="auto"/>
          <w:sz w:val="24"/>
          <w:szCs w:val="24"/>
          <w:highlight w:val="white"/>
          <w:lang w:val="en-US" w:eastAsia="zh-CN"/>
        </w:rPr>
        <w:t xml:space="preserve">表</w:t>
      </w:r>
      <w:r>
        <w:rPr>
          <w:rFonts w:hint="eastAsia" w:ascii="宋体" w:hAnsi="宋体" w:cs="宋体"/>
          <w:bCs/>
          <w:color w:val="auto"/>
          <w:sz w:val="24"/>
          <w:szCs w:val="24"/>
          <w:highlight w:val="white"/>
        </w:rPr>
        <w:t xml:space="preserve">，至少包含资产负债表、利润表；或投标截止时间前六个月内银行出具的资信证明；成立不满一年无须提供）；</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11.1.3具有履行合同所必需的设备和专业技术能力（提供书面声明）；</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11.1.4 有依法缴纳税收和社会保障资金的良好记录（参加本次政府采购活动前</w:t>
      </w:r>
      <w:r>
        <w:rPr>
          <w:rFonts w:hint="eastAsia" w:ascii="宋体" w:hAnsi="宋体" w:cs="宋体"/>
          <w:bCs/>
          <w:color w:val="auto"/>
          <w:sz w:val="24"/>
          <w:szCs w:val="24"/>
          <w:highlight w:val="white"/>
          <w:lang w:eastAsia="zh-CN"/>
        </w:rPr>
        <w:t xml:space="preserve">1年</w:t>
      </w:r>
      <w:r>
        <w:rPr>
          <w:rFonts w:hint="eastAsia" w:ascii="宋体" w:hAnsi="宋体" w:cs="宋体"/>
          <w:bCs/>
          <w:color w:val="auto"/>
          <w:sz w:val="24"/>
          <w:szCs w:val="24"/>
          <w:highlight w:val="white"/>
        </w:rPr>
        <w:t xml:space="preserve">内至少一个月缴纳税收及缴纳社会保障资金的证明材料，投标人依法享受缓缴、免缴税收、社会保障资金的，需提供证明材料）；</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11.1.6法律、行政法规规定的其他条件；</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lang w:val="en-US" w:eastAsia="zh-CN"/>
        </w:rPr>
        <w:t xml:space="preserve">11.1.7</w:t>
      </w:r>
      <w:r>
        <w:rPr>
          <w:rFonts w:hint="eastAsia" w:ascii="宋体" w:hAnsi="宋体" w:cs="宋体"/>
          <w:bCs/>
          <w:color w:val="auto"/>
          <w:sz w:val="24"/>
          <w:szCs w:val="24"/>
          <w:highlight w:val="white"/>
        </w:rPr>
        <w:t xml:space="preserve">南京市政府采购供应商信用承诺书</w:t>
      </w:r>
      <w:r>
        <w:rPr>
          <w:color w:val="auto"/>
          <w:highlight w:val="white"/>
        </w:rPr>
      </w:r>
      <w:r/>
    </w:p>
    <w:p>
      <w:pPr>
        <w:ind w:left="0" w:right="0" w:firstLine="480"/>
        <w:jc w:val="left"/>
        <w:keepLines w:val="0"/>
        <w:keepNext w:val="0"/>
        <w:spacing w:before="0" w:beforeAutospacing="0" w:after="0" w:afterAutospacing="0" w:line="500" w:lineRule="exact"/>
        <w:widowControl/>
        <w:rPr>
          <w:rFonts w:hint="eastAsia" w:ascii="宋体" w:hAnsi="宋体" w:cs="宋体"/>
          <w:bCs/>
          <w:color w:val="auto"/>
          <w:sz w:val="24"/>
          <w:szCs w:val="24"/>
          <w:highlight w:val="white"/>
        </w:rPr>
        <w:suppressLineNumbers w:val="0"/>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lang w:val="en-US" w:eastAsia="zh-CN" w:bidi="ar"/>
        </w:rPr>
        <w:t xml:space="preserve">投标货物如为进口产品，投标人须提供下列授权文件之一</w:t>
      </w:r>
      <w:r>
        <w:rPr>
          <w:rFonts w:hint="eastAsia" w:ascii="宋体" w:hAnsi="宋体" w:cs="宋体"/>
          <w:bCs/>
          <w:color w:val="auto"/>
          <w:sz w:val="24"/>
          <w:szCs w:val="24"/>
          <w:highlight w:val="white"/>
          <w:lang w:val="en-US" w:eastAsia="zh-CN" w:bidi="ar"/>
        </w:rPr>
        <w:t xml:space="preserve">：</w:t>
      </w:r>
      <w:r>
        <w:rPr>
          <w:color w:val="auto"/>
          <w:highlight w:val="white"/>
        </w:rPr>
      </w:r>
      <w:r/>
    </w:p>
    <w:p>
      <w:pPr>
        <w:ind w:left="0" w:right="0" w:firstLine="480"/>
        <w:jc w:val="left"/>
        <w:keepLines w:val="0"/>
        <w:keepNext w:val="0"/>
        <w:spacing w:before="0" w:beforeAutospacing="0" w:after="0" w:afterAutospacing="0" w:line="500" w:lineRule="exact"/>
        <w:widowControl/>
        <w:rPr>
          <w:rFonts w:hint="eastAsia" w:ascii="宋体" w:hAnsi="宋体" w:cs="宋体"/>
          <w:bCs/>
          <w:color w:val="auto"/>
          <w:sz w:val="24"/>
          <w:szCs w:val="24"/>
          <w:highlight w:val="white"/>
        </w:rPr>
        <w:suppressLineNumbers w:val="0"/>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8.1</w:t>
      </w:r>
      <w:r>
        <w:rPr>
          <w:rFonts w:hint="eastAsia" w:ascii="宋体" w:hAnsi="宋体" w:eastAsia="宋体" w:cs="宋体"/>
          <w:bCs/>
          <w:color w:val="auto"/>
          <w:sz w:val="24"/>
          <w:szCs w:val="24"/>
          <w:highlight w:val="white"/>
          <w:lang w:val="en-US" w:eastAsia="zh-CN" w:bidi="ar"/>
        </w:rPr>
        <w:t xml:space="preserve">供应商须提供进口产品制造商出具的授权函加盖公章；</w:t>
      </w:r>
      <w:r>
        <w:rPr>
          <w:color w:val="auto"/>
          <w:highlight w:val="white"/>
        </w:rPr>
      </w:r>
      <w:r/>
    </w:p>
    <w:p>
      <w:pPr>
        <w:ind w:left="0" w:right="0" w:firstLine="480"/>
        <w:jc w:val="left"/>
        <w:keepLines w:val="0"/>
        <w:keepNext w:val="0"/>
        <w:spacing w:before="0" w:beforeAutospacing="0" w:after="0" w:afterAutospacing="0" w:line="500" w:lineRule="exact"/>
        <w:widowControl/>
        <w:rPr>
          <w:rFonts w:hint="eastAsia" w:ascii="宋体" w:hAnsi="宋体" w:cs="宋体"/>
          <w:bCs/>
          <w:color w:val="auto"/>
          <w:sz w:val="24"/>
          <w:szCs w:val="24"/>
          <w:highlight w:val="white"/>
        </w:rPr>
        <w:suppressLineNumbers w:val="0"/>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8.2</w:t>
      </w:r>
      <w:r>
        <w:rPr>
          <w:rFonts w:hint="eastAsia" w:ascii="宋体" w:hAnsi="宋体" w:eastAsia="宋体" w:cs="宋体"/>
          <w:bCs/>
          <w:color w:val="auto"/>
          <w:sz w:val="24"/>
          <w:szCs w:val="24"/>
          <w:highlight w:val="white"/>
          <w:lang w:val="en-US" w:eastAsia="zh-CN" w:bidi="ar"/>
        </w:rPr>
        <w:t xml:space="preserve">进口产品制造商对授权的区域代理商出具的授权函扫描件及该区域代理商对投标人出具的授权函扫描件加盖公章；</w:t>
      </w:r>
      <w:r>
        <w:rPr>
          <w:color w:val="auto"/>
          <w:highlight w:val="white"/>
        </w:rPr>
      </w:r>
      <w:r/>
    </w:p>
    <w:p>
      <w:pPr>
        <w:ind w:firstLine="480"/>
        <w:jc w:val="left"/>
        <w:spacing w:line="500" w:lineRule="exact"/>
        <w:widowControl/>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8.</w:t>
      </w:r>
      <w:r>
        <w:rPr>
          <w:rFonts w:hint="eastAsia" w:ascii="宋体" w:hAnsi="宋体" w:eastAsia="宋体" w:cs="宋体"/>
          <w:bCs/>
          <w:color w:val="auto"/>
          <w:sz w:val="24"/>
          <w:szCs w:val="24"/>
          <w:highlight w:val="white"/>
          <w:lang w:val="en-US" w:eastAsia="zh-CN" w:bidi="ar"/>
        </w:rPr>
        <w:t xml:space="preserve">3投标人取得的进口产品代理证书扫描件加盖公章。</w:t>
      </w:r>
      <w:r>
        <w:rPr>
          <w:color w:val="auto"/>
          <w:highlight w:val="white"/>
        </w:rPr>
      </w:r>
      <w:r/>
    </w:p>
    <w:p>
      <w:pPr>
        <w:ind w:firstLine="480"/>
        <w:spacing w:line="500" w:lineRule="exact"/>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9</w:t>
      </w:r>
      <w:r>
        <w:rPr>
          <w:rFonts w:hint="eastAsia" w:ascii="宋体" w:hAnsi="宋体" w:cs="宋体"/>
          <w:bCs/>
          <w:color w:val="auto"/>
          <w:sz w:val="24"/>
          <w:szCs w:val="24"/>
          <w:highlight w:val="white"/>
        </w:rPr>
        <w:t xml:space="preserve">拒绝下述供应商参加本次采购活动的情形：</w:t>
      </w:r>
      <w:r>
        <w:rPr>
          <w:color w:val="auto"/>
          <w:highlight w:val="white"/>
        </w:rPr>
      </w:r>
      <w:r/>
    </w:p>
    <w:p>
      <w:pPr>
        <w:ind w:firstLine="480"/>
        <w:spacing w:line="500" w:lineRule="exact"/>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9</w:t>
      </w:r>
      <w:r>
        <w:rPr>
          <w:rFonts w:hint="eastAsia" w:ascii="宋体" w:hAnsi="宋体" w:cs="宋体"/>
          <w:bCs/>
          <w:color w:val="auto"/>
          <w:sz w:val="24"/>
          <w:szCs w:val="24"/>
          <w:highlight w:val="white"/>
        </w:rPr>
        <w:t xml:space="preserve">.1 供应商单位负责人为同一人或者存在直接控股、管理关系的不同供应商，不得参加同一合同项下的政府采购活动。</w:t>
      </w:r>
      <w:r>
        <w:rPr>
          <w:color w:val="auto"/>
          <w:highlight w:val="white"/>
        </w:rPr>
      </w:r>
      <w:r/>
    </w:p>
    <w:p>
      <w:pPr>
        <w:ind w:firstLine="480"/>
        <w:spacing w:line="500" w:lineRule="exact"/>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9</w:t>
      </w:r>
      <w:r>
        <w:rPr>
          <w:rFonts w:hint="eastAsia" w:ascii="宋体" w:hAnsi="宋体" w:cs="宋体"/>
          <w:bCs/>
          <w:color w:val="auto"/>
          <w:sz w:val="24"/>
          <w:szCs w:val="24"/>
          <w:highlight w:val="white"/>
        </w:rPr>
        <w:t xml:space="preserve">.2 凡为采购项目提供整体设计、规范编制或者项目管理、监理、检测等服务的供应商，不得再参加本项目的采购活动。</w:t>
      </w:r>
      <w:r>
        <w:rPr>
          <w:color w:val="auto"/>
          <w:highlight w:val="white"/>
        </w:rPr>
      </w:r>
      <w:r/>
    </w:p>
    <w:p>
      <w:pPr>
        <w:ind w:firstLine="480"/>
        <w:spacing w:line="500" w:lineRule="exact"/>
        <w:rPr>
          <w:rFonts w:ascii="宋体" w:hAnsi="宋体" w:cs="宋体"/>
          <w:bCs/>
          <w:color w:val="auto"/>
          <w:sz w:val="24"/>
          <w:szCs w:val="24"/>
          <w:highlight w:val="white"/>
        </w:rPr>
      </w:pPr>
      <w:r>
        <w:rPr>
          <w:rFonts w:hint="eastAsia" w:ascii="宋体" w:hAnsi="宋体" w:cs="宋体"/>
          <w:bCs/>
          <w:color w:val="auto"/>
          <w:sz w:val="24"/>
          <w:szCs w:val="24"/>
          <w:highlight w:val="white"/>
        </w:rPr>
        <w:t xml:space="preserve">11.1.</w:t>
      </w:r>
      <w:r>
        <w:rPr>
          <w:rFonts w:hint="eastAsia" w:ascii="宋体" w:hAnsi="宋体" w:cs="宋体"/>
          <w:bCs/>
          <w:color w:val="auto"/>
          <w:sz w:val="24"/>
          <w:szCs w:val="24"/>
          <w:highlight w:val="white"/>
          <w:lang w:val="en-US" w:eastAsia="zh-CN"/>
        </w:rPr>
        <w:t xml:space="preserve">9</w:t>
      </w:r>
      <w:r>
        <w:rPr>
          <w:rFonts w:hint="eastAsia" w:ascii="宋体" w:hAnsi="宋体" w:cs="宋体"/>
          <w:bCs/>
          <w:color w:val="auto"/>
          <w:sz w:val="24"/>
          <w:szCs w:val="24"/>
          <w:highlight w:val="white"/>
        </w:rPr>
        <w:t xml:space="preserve">.3 拒绝列入失信被执行人、重大税收违法案件当事人名单、政府采购严重违法失信行为记录名单的供应商参与政府采购活动。</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bCs/>
          <w:color w:val="auto"/>
          <w:sz w:val="24"/>
          <w:szCs w:val="24"/>
          <w:highlight w:val="white"/>
        </w:rPr>
        <w:t xml:space="preserve">11.2投标函；</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bCs/>
          <w:color w:val="auto"/>
          <w:sz w:val="24"/>
          <w:szCs w:val="24"/>
          <w:highlight w:val="white"/>
        </w:rPr>
        <w:t xml:space="preserve">11.3</w:t>
      </w:r>
      <w:r>
        <w:rPr>
          <w:rFonts w:hint="eastAsia" w:ascii="宋体" w:hAnsi="宋体" w:cs="宋体"/>
          <w:color w:val="auto"/>
          <w:sz w:val="24"/>
          <w:highlight w:val="white"/>
        </w:rPr>
        <w:t xml:space="preserve">报价文件</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11.3.1开标一览表；</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11.3.2明细报价表。</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11.4技术文件</w:t>
      </w:r>
      <w:r>
        <w:rPr>
          <w:color w:val="auto"/>
          <w:highlight w:val="white"/>
        </w:rPr>
      </w:r>
      <w:r/>
    </w:p>
    <w:p>
      <w:pPr>
        <w:ind w:firstLine="480"/>
        <w:spacing w:line="500" w:lineRule="exact"/>
        <w:rPr>
          <w:rFonts w:hint="eastAsia" w:ascii="宋体" w:hAnsi="宋体" w:cs="宋体"/>
          <w:color w:val="auto"/>
          <w:sz w:val="24"/>
          <w:highlight w:val="white"/>
        </w:rPr>
      </w:pPr>
      <w:r>
        <w:rPr>
          <w:color w:val="auto"/>
          <w:highlight w:val="white"/>
        </w:rPr>
      </w:r>
      <w:bookmarkStart w:id="79" w:name="EB7f6b24a996964930b08d6b290b36e3fd"/>
      <w:r>
        <w:rPr>
          <w:rFonts w:hint="eastAsia" w:ascii="宋体" w:hAnsi="宋体" w:cs="宋体"/>
          <w:color w:val="auto"/>
          <w:sz w:val="24"/>
          <w:highlight w:val="white"/>
        </w:rPr>
        <w:t xml:space="preserve">11.4.1技术响应偏差表</w:t>
      </w:r>
      <w:bookmarkEnd w:id="79"/>
      <w:r>
        <w:rPr>
          <w:rFonts w:hint="eastAsia" w:ascii="宋体" w:hAnsi="宋体" w:cs="宋体"/>
          <w:color w:val="auto"/>
          <w:sz w:val="24"/>
          <w:highlight w:val="white"/>
        </w:rPr>
        <w:t xml:space="preserve">。</w:t>
      </w:r>
      <w:r>
        <w:rPr>
          <w:color w:val="auto"/>
          <w:highlight w:val="white"/>
        </w:rPr>
      </w:r>
      <w:r/>
    </w:p>
    <w:p>
      <w:pPr>
        <w:ind w:firstLine="480"/>
        <w:spacing w:line="500" w:lineRule="exact"/>
        <w:rPr>
          <w:rFonts w:hint="eastAsia" w:ascii="宋体" w:hAnsi="宋体" w:cs="宋体"/>
          <w:bCs/>
          <w:color w:val="auto"/>
          <w:sz w:val="24"/>
          <w:szCs w:val="24"/>
          <w:highlight w:val="white"/>
        </w:rPr>
      </w:pPr>
      <w:r>
        <w:rPr>
          <w:rFonts w:hint="eastAsia" w:ascii="宋体" w:hAnsi="宋体" w:cs="宋体"/>
          <w:color w:val="auto"/>
          <w:sz w:val="24"/>
          <w:highlight w:val="white"/>
        </w:rPr>
        <w:t xml:space="preserve">11.4.2</w:t>
      </w:r>
      <w:r>
        <w:rPr>
          <w:rFonts w:hint="eastAsia" w:ascii="宋体" w:hAnsi="宋体" w:cs="宋体"/>
          <w:bCs/>
          <w:color w:val="auto"/>
          <w:sz w:val="24"/>
          <w:szCs w:val="24"/>
          <w:highlight w:val="white"/>
        </w:rPr>
        <w:t xml:space="preserve">其他技术文件（根据评分点自行提供）</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11.5商务文件</w:t>
      </w:r>
      <w:r>
        <w:rPr>
          <w:color w:val="auto"/>
          <w:highlight w:val="white"/>
        </w:rPr>
      </w:r>
      <w:r/>
    </w:p>
    <w:p>
      <w:pPr>
        <w:ind w:firstLine="480"/>
        <w:spacing w:line="500" w:lineRule="exact"/>
        <w:rPr>
          <w:rFonts w:hint="eastAsia" w:ascii="宋体" w:hAnsi="宋体" w:cs="宋体"/>
          <w:color w:val="auto"/>
          <w:sz w:val="24"/>
          <w:highlight w:val="white"/>
        </w:rPr>
      </w:pPr>
      <w:r>
        <w:rPr>
          <w:color w:val="auto"/>
          <w:highlight w:val="white"/>
        </w:rPr>
      </w:r>
      <w:bookmarkStart w:id="80" w:name="EBdc2c24f6358343e896cd43bd6621a619"/>
      <w:r>
        <w:rPr>
          <w:rFonts w:hint="eastAsia" w:ascii="宋体" w:hAnsi="宋体" w:cs="宋体"/>
          <w:color w:val="auto"/>
          <w:sz w:val="24"/>
          <w:highlight w:val="white"/>
        </w:rPr>
        <w:t xml:space="preserve">11.5.1商务响应偏差表；</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11.5.2投标人承担类似项目业绩一览表</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11.5.3其他商务文件</w:t>
      </w:r>
      <w:r>
        <w:rPr>
          <w:rFonts w:hint="eastAsia" w:ascii="宋体" w:hAnsi="宋体" w:cs="宋体"/>
          <w:bCs/>
          <w:color w:val="auto"/>
          <w:sz w:val="24"/>
          <w:szCs w:val="24"/>
          <w:highlight w:val="white"/>
        </w:rPr>
        <w:t xml:space="preserve">（根据评分点自行提供）</w:t>
      </w:r>
      <w:r>
        <w:rPr>
          <w:rFonts w:hint="eastAsia" w:ascii="宋体" w:hAnsi="宋体" w:cs="宋体"/>
          <w:color w:val="auto"/>
          <w:sz w:val="24"/>
          <w:highlight w:val="white"/>
        </w:rPr>
        <w:t xml:space="preserve">。</w:t>
      </w:r>
      <w:bookmarkEnd w:id="80"/>
      <w:r>
        <w:rPr>
          <w:color w:val="auto"/>
          <w:highlight w:val="white"/>
        </w:rPr>
      </w:r>
      <w:r/>
    </w:p>
    <w:p>
      <w:pPr>
        <w:numPr>
          <w:ilvl w:val="0"/>
          <w:numId w:val="6"/>
        </w:num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投标文件构成资料为非中文时应提供中文译版，并以中文为准，否则可视为未提供；</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13、投标报价</w:t>
      </w:r>
      <w:r>
        <w:rPr>
          <w:color w:val="auto"/>
          <w:highlight w:val="white"/>
        </w:rPr>
      </w:r>
      <w:r/>
    </w:p>
    <w:p>
      <w:pPr>
        <w:ind w:firstLine="480"/>
        <w:spacing w:line="500" w:lineRule="exact"/>
        <w:rPr>
          <w:rFonts w:hint="eastAsia" w:ascii="宋体" w:hAnsi="宋体" w:cs="宋体"/>
          <w:color w:val="auto"/>
          <w:sz w:val="24"/>
          <w:highlight w:val="white"/>
          <w:shd w:val="clear" w:color="auto" w:fill="ffc000"/>
        </w:rPr>
      </w:pPr>
      <w:r>
        <w:rPr>
          <w:rFonts w:hint="eastAsia" w:ascii="宋体" w:hAnsi="宋体" w:cs="宋体"/>
          <w:color w:val="auto"/>
          <w:sz w:val="24"/>
          <w:highlight w:val="white"/>
        </w:rPr>
        <w:t xml:space="preserve">13.1本项目不接受备选的投标方案或有选择的报价，只允许有一个报价。投标报价内容包括：</w:t>
      </w:r>
      <w:bookmarkStart w:id="81" w:name="EB54dd097a55df4796bd5f9b6bdf2ddc40"/>
      <w:r>
        <w:rPr>
          <w:rFonts w:hint="eastAsia" w:ascii="宋体" w:hAnsi="宋体" w:cs="宋体"/>
          <w:color w:val="auto"/>
          <w:sz w:val="24"/>
          <w:highlight w:val="white"/>
        </w:rPr>
        <w:t xml:space="preserve">人工费（工资、社保、公积金、制服、福利费、高温费）、管理服务费、税金以及交付使用过程中涉及到的其他一切费用（加班费在服务过程中根据实际产生的另行结算）。</w:t>
      </w:r>
      <w:bookmarkEnd w:id="81"/>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13.3报价注意事项：</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13.3.1价格一律以人民币计算；</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13.3.2投标人报价时应充分考虑所有可能影响到报价的因素，一旦评标结束最终中标，如发生漏、缺、少项，都将被认为是中标人的报价让利行为，损失自负。</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14、投标保证金</w:t>
      </w:r>
      <w:r>
        <w:rPr>
          <w:color w:val="auto"/>
          <w:highlight w:val="white"/>
        </w:rPr>
      </w:r>
      <w:r/>
    </w:p>
    <w:p>
      <w:pPr>
        <w:ind w:firstLine="480"/>
        <w:spacing w:line="500" w:lineRule="exact"/>
        <w:rPr>
          <w:rFonts w:hint="eastAsia" w:ascii="宋体" w:hAnsi="宋体" w:cs="宋体"/>
          <w:bCs/>
          <w:color w:val="auto"/>
          <w:sz w:val="24"/>
          <w:highlight w:val="white"/>
        </w:rPr>
      </w:pPr>
      <w:r>
        <w:rPr>
          <w:rFonts w:hint="eastAsia" w:ascii="宋体" w:hAnsi="宋体" w:cs="宋体"/>
          <w:bCs/>
          <w:color w:val="auto"/>
          <w:sz w:val="24"/>
          <w:highlight w:val="white"/>
        </w:rPr>
        <w:t xml:space="preserve">本项目不收取投标保证金。</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15.招标代理服务费</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15.1招标代理服务费按苏政采协[2024]20号的65%收取，由</w:t>
      </w:r>
      <w:r>
        <w:rPr>
          <w:rFonts w:hint="eastAsia" w:ascii="宋体" w:hAnsi="宋体" w:cs="宋体"/>
          <w:color w:val="auto"/>
          <w:sz w:val="24"/>
          <w:highlight w:val="white"/>
          <w:lang w:val="en-US" w:eastAsia="zh-CN"/>
        </w:rPr>
        <w:t xml:space="preserve">采购人</w:t>
      </w:r>
      <w:r>
        <w:rPr>
          <w:rFonts w:hint="eastAsia" w:ascii="宋体" w:hAnsi="宋体" w:cs="宋体"/>
          <w:color w:val="auto"/>
          <w:sz w:val="24"/>
          <w:highlight w:val="white"/>
        </w:rPr>
        <w:t xml:space="preserve">支付给采购代理机构，应在领取成交通知书前缴纳</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16、投标有效期</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16.1在投标人须知前附表规定的投标有效期内，投标人不得要求撤销或者修改其投标文件。 </w:t>
      </w:r>
      <w:r>
        <w:rPr>
          <w:color w:val="auto"/>
          <w:highlight w:val="white"/>
        </w:rPr>
      </w:r>
      <w:r/>
    </w:p>
    <w:p>
      <w:pPr>
        <w:ind w:firstLine="480"/>
        <w:spacing w:line="500" w:lineRule="exact"/>
        <w:rPr>
          <w:rFonts w:hint="eastAsia" w:ascii="宋体" w:hAnsi="宋体" w:cs="宋体"/>
          <w:color w:val="auto"/>
          <w:highlight w:val="white"/>
        </w:rPr>
      </w:pPr>
      <w:r>
        <w:rPr>
          <w:rFonts w:hint="eastAsia" w:ascii="宋体" w:hAnsi="宋体" w:cs="宋体"/>
          <w:color w:val="auto"/>
          <w:sz w:val="24"/>
          <w:highlight w:val="whit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white"/>
        </w:rPr>
        <w:t xml:space="preserve">   </w:t>
      </w:r>
      <w:bookmarkStart w:id="82" w:name="EB12ed6b870f334fa092f7ed1f9a9dbab8"/>
      <w:r>
        <w:rPr>
          <w:rFonts w:hint="eastAsia" w:ascii="宋体" w:hAnsi="宋体" w:cs="宋体"/>
          <w:color w:val="auto"/>
          <w:sz w:val="20"/>
          <w:highlight w:val="white"/>
        </w:rPr>
        <w:t xml:space="preserve"> </w:t>
      </w:r>
      <w:bookmarkEnd w:id="82"/>
      <w:r>
        <w:rPr>
          <w:color w:val="auto"/>
          <w:highlight w:val="white"/>
        </w:rPr>
      </w:r>
      <w:bookmarkStart w:id="83" w:name="EB5d36e8077cc64e309c0c0f0cd8a6f496"/>
      <w:r>
        <w:rPr>
          <w:rFonts w:hint="eastAsia" w:ascii="宋体" w:hAnsi="宋体" w:cs="宋体"/>
          <w:color w:val="auto"/>
          <w:sz w:val="20"/>
          <w:highlight w:val="white"/>
        </w:rPr>
        <w:t xml:space="preserve"> </w:t>
      </w:r>
      <w:bookmarkEnd w:id="83"/>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84" w:name="_Toc26211"/>
      <w:r>
        <w:rPr>
          <w:color w:val="auto"/>
          <w:highlight w:val="white"/>
        </w:rPr>
      </w:r>
      <w:bookmarkStart w:id="85" w:name="_Toc5409"/>
      <w:r>
        <w:rPr>
          <w:color w:val="auto"/>
          <w:highlight w:val="white"/>
        </w:rPr>
      </w:r>
      <w:bookmarkStart w:id="86" w:name="_Toc514054475"/>
      <w:r>
        <w:rPr>
          <w:color w:val="auto"/>
          <w:highlight w:val="white"/>
        </w:rPr>
      </w:r>
      <w:bookmarkStart w:id="87" w:name="_Toc9292"/>
      <w:r>
        <w:rPr>
          <w:rFonts w:hint="eastAsia" w:ascii="宋体" w:hAnsi="宋体" w:eastAsia="宋体" w:cs="宋体"/>
          <w:color w:val="auto"/>
          <w:highlight w:val="white"/>
        </w:rPr>
        <w:t xml:space="preserve">四、投标文件的提交</w:t>
      </w:r>
      <w:bookmarkEnd w:id="84"/>
      <w:r>
        <w:rPr>
          <w:color w:val="auto"/>
          <w:highlight w:val="white"/>
        </w:rPr>
      </w:r>
      <w:bookmarkEnd w:id="85"/>
      <w:r>
        <w:rPr>
          <w:color w:val="auto"/>
          <w:highlight w:val="white"/>
        </w:rPr>
      </w:r>
      <w:bookmarkEnd w:id="86"/>
      <w:r>
        <w:rPr>
          <w:color w:val="auto"/>
          <w:highlight w:val="white"/>
        </w:rPr>
      </w:r>
      <w:bookmarkEnd w:id="87"/>
      <w:r>
        <w:rPr>
          <w:color w:val="auto"/>
          <w:highlight w:val="white"/>
        </w:rPr>
      </w:r>
      <w:r/>
    </w:p>
    <w:p>
      <w:pPr>
        <w:ind w:firstLine="482"/>
        <w:spacing w:line="500" w:lineRule="exact"/>
        <w:rPr>
          <w:rFonts w:hint="eastAsia" w:ascii="宋体" w:hAnsi="宋体" w:cs="宋体"/>
          <w:b/>
          <w:color w:val="auto"/>
          <w:sz w:val="24"/>
          <w:highlight w:val="white"/>
        </w:rPr>
        <w:outlineLvl w:val="2"/>
      </w:pPr>
      <w:r>
        <w:rPr>
          <w:color w:val="auto"/>
          <w:highlight w:val="white"/>
        </w:rPr>
      </w:r>
      <w:bookmarkStart w:id="88" w:name="_Toc11452"/>
      <w:r>
        <w:rPr>
          <w:color w:val="auto"/>
          <w:highlight w:val="white"/>
        </w:rPr>
      </w:r>
      <w:bookmarkStart w:id="89" w:name="_Toc514054476"/>
      <w:r>
        <w:rPr>
          <w:rFonts w:hint="eastAsia" w:ascii="宋体" w:hAnsi="宋体" w:cs="宋体"/>
          <w:b/>
          <w:color w:val="auto"/>
          <w:sz w:val="24"/>
          <w:highlight w:val="white"/>
        </w:rPr>
        <w:t xml:space="preserve">17.1、投标文件的提交</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17.1.1 电子投标文件的递交</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投标人应当按照《操作手册》规定，在投标截止时间前制作并上传电子投标文件。</w:t>
      </w:r>
      <w:bookmarkStart w:id="90" w:name="_Toc20823298"/>
      <w:r>
        <w:rPr>
          <w:color w:val="auto"/>
          <w:highlight w:val="white"/>
        </w:rPr>
      </w:r>
      <w:bookmarkEnd w:id="90"/>
      <w:r>
        <w:rPr>
          <w:color w:val="auto"/>
          <w:highlight w:val="white"/>
        </w:rPr>
      </w:r>
      <w:bookmarkStart w:id="91" w:name="_Toc16938542"/>
      <w:r>
        <w:rPr>
          <w:color w:val="auto"/>
          <w:highlight w:val="white"/>
        </w:rPr>
      </w:r>
      <w:bookmarkEnd w:id="91"/>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17.2、投标截止时间</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17.2.1投标人上传电子投标文件的时间不得迟于招标公告中规定的投标截止时间。</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投标人应充分考虑到网络环境、网络带宽等风险因素，如因投标人自身原因造成的电子投标文件上传不成功的按照本招标文件第二部分第18.1.2条 规定做无效投标处理。</w:t>
      </w:r>
      <w:r>
        <w:rPr>
          <w:color w:val="auto"/>
          <w:highlight w:val="white"/>
        </w:rPr>
      </w:r>
      <w:r/>
    </w:p>
    <w:p>
      <w:pPr>
        <w:ind w:firstLine="480"/>
        <w:spacing w:line="520" w:lineRule="exact"/>
        <w:rPr>
          <w:rFonts w:hint="eastAsia" w:ascii="宋体" w:hAnsi="宋体" w:cs="宋体"/>
          <w:color w:val="auto"/>
          <w:highlight w:val="white"/>
        </w:rPr>
      </w:pPr>
      <w:r>
        <w:rPr>
          <w:rFonts w:hint="eastAsia" w:ascii="宋体" w:hAnsi="宋体" w:cs="宋体"/>
          <w:color w:val="auto"/>
          <w:sz w:val="24"/>
          <w:highlight w:val="white"/>
        </w:rPr>
        <w:t xml:space="preserve">17.2.2采购代理机构可以按照规定，通过修改招标文件酌情延长投标截止时间，在此情况下，投标人的所有权利和义务以及投标人受制的截止时间均应以延长后新的截止时间为准。</w:t>
      </w:r>
      <w:r>
        <w:rPr>
          <w:color w:val="auto"/>
          <w:highlight w:val="white"/>
        </w:rPr>
      </w:r>
      <w:r/>
    </w:p>
    <w:p>
      <w:pPr>
        <w:ind w:firstLine="482"/>
        <w:spacing w:line="500" w:lineRule="exact"/>
        <w:rPr>
          <w:rFonts w:hint="eastAsia" w:ascii="宋体" w:hAnsi="宋体" w:cs="宋体"/>
          <w:b/>
          <w:color w:val="auto"/>
          <w:sz w:val="24"/>
          <w:highlight w:val="white"/>
        </w:rPr>
        <w:outlineLvl w:val="2"/>
      </w:pPr>
      <w:r>
        <w:rPr>
          <w:rFonts w:hint="eastAsia" w:ascii="宋体" w:hAnsi="宋体" w:cs="宋体"/>
          <w:b/>
          <w:color w:val="auto"/>
          <w:sz w:val="24"/>
          <w:highlight w:val="white"/>
        </w:rPr>
        <w:t xml:space="preserve">17.3、投标文件被拒绝接收的情形</w:t>
      </w:r>
      <w:r>
        <w:rPr>
          <w:color w:val="auto"/>
          <w:highlight w:val="white"/>
        </w:rPr>
      </w:r>
      <w:r/>
    </w:p>
    <w:p>
      <w:pPr>
        <w:ind w:firstLine="480"/>
        <w:spacing w:line="520" w:lineRule="exact"/>
        <w:rPr>
          <w:rFonts w:hint="eastAsia" w:ascii="宋体" w:hAnsi="宋体" w:cs="宋体"/>
          <w:color w:val="auto"/>
          <w:sz w:val="20"/>
          <w:highlight w:val="white"/>
        </w:rPr>
      </w:pPr>
      <w:r>
        <w:rPr>
          <w:rFonts w:hint="eastAsia" w:ascii="宋体" w:hAnsi="宋体" w:cs="宋体"/>
          <w:color w:val="auto"/>
          <w:sz w:val="24"/>
          <w:highlight w:val="white"/>
        </w:rPr>
        <w:t xml:space="preserve">17.3.1</w:t>
      </w:r>
      <w:bookmarkStart w:id="92" w:name="EB200c38d7a1c345f29b604b38d510a951"/>
      <w:r>
        <w:rPr>
          <w:rFonts w:hint="eastAsia" w:ascii="宋体" w:hAnsi="宋体" w:cs="宋体"/>
          <w:color w:val="auto"/>
          <w:sz w:val="24"/>
          <w:highlight w:val="white"/>
        </w:rPr>
        <w:t xml:space="preserve">采购代理机构拒绝接收在其规定的投标截止时间后上传的任何投标文件。</w:t>
      </w:r>
      <w:r>
        <w:rPr>
          <w:rFonts w:hint="eastAsia" w:ascii="宋体" w:hAnsi="宋体" w:cs="宋体"/>
          <w:color w:val="auto"/>
          <w:sz w:val="20"/>
          <w:highlight w:val="white"/>
        </w:rPr>
        <w:t xml:space="preserve"> </w:t>
      </w:r>
      <w:bookmarkEnd w:id="92"/>
      <w:r>
        <w:rPr>
          <w:color w:val="auto"/>
          <w:highlight w:val="white"/>
        </w:rPr>
      </w:r>
      <w:r/>
    </w:p>
    <w:p>
      <w:pPr>
        <w:ind w:firstLine="480"/>
        <w:spacing w:line="520" w:lineRule="exact"/>
        <w:rPr>
          <w:rFonts w:hint="eastAsia" w:ascii="宋体" w:hAnsi="宋体" w:cs="宋体"/>
          <w:b/>
          <w:bCs/>
          <w:color w:val="auto"/>
          <w:sz w:val="24"/>
          <w:highlight w:val="white"/>
        </w:rPr>
        <w:outlineLvl w:val="2"/>
      </w:pPr>
      <w:r>
        <w:rPr>
          <w:color w:val="auto"/>
          <w:highlight w:val="white"/>
        </w:rPr>
      </w:r>
      <w:bookmarkStart w:id="93" w:name="_Toc16938544"/>
      <w:r>
        <w:rPr>
          <w:color w:val="auto"/>
          <w:highlight w:val="white"/>
        </w:rPr>
      </w:r>
      <w:bookmarkStart w:id="94" w:name="_Toc20823300"/>
      <w:r>
        <w:rPr>
          <w:color w:val="auto"/>
          <w:highlight w:val="white"/>
        </w:rPr>
      </w:r>
      <w:bookmarkStart w:id="95" w:name="_Toc513029228"/>
      <w:r>
        <w:rPr>
          <w:rFonts w:hint="eastAsia" w:ascii="宋体" w:hAnsi="宋体" w:cs="宋体"/>
          <w:b/>
          <w:bCs/>
          <w:color w:val="auto"/>
          <w:sz w:val="24"/>
          <w:highlight w:val="white"/>
        </w:rPr>
        <w:t xml:space="preserve">17.4、投标文件的撤回和修改</w:t>
      </w:r>
      <w:bookmarkEnd w:id="93"/>
      <w:r>
        <w:rPr>
          <w:color w:val="auto"/>
          <w:highlight w:val="white"/>
        </w:rPr>
      </w:r>
      <w:bookmarkEnd w:id="94"/>
      <w:r>
        <w:rPr>
          <w:color w:val="auto"/>
          <w:highlight w:val="white"/>
        </w:rPr>
      </w:r>
      <w:bookmarkEnd w:id="95"/>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17.4.1投标文件的撤回</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17.4.1.1电子投标文件的撤回</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投标人可在投标截止时间前，撤回其电子投标文件，具体操作方法见《操作手册》。</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17.4.1.2投标人撤回电子投标文件，则认为其不再参与本项目投标活动。</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17.4.2 投标文件的修改</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17.4.2.1投标人可在投标截止时间前，对其电子投标文件进行修改，具体操作方法见《操作手册》。</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17.4.2.2在投标截止时间之后，投标人不得对其电子投标文件作任何修改。</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17.4.3在投标截止时间至招标文件中规定的投标有效期满之间的这段时间内，投标人不得撤回其投标。</w:t>
      </w:r>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96" w:name="_Toc30306"/>
      <w:r>
        <w:rPr>
          <w:color w:val="auto"/>
          <w:highlight w:val="white"/>
        </w:rPr>
      </w:r>
      <w:bookmarkStart w:id="97" w:name="_Toc27625"/>
      <w:r>
        <w:rPr>
          <w:rFonts w:hint="eastAsia" w:ascii="宋体" w:hAnsi="宋体" w:eastAsia="宋体" w:cs="宋体"/>
          <w:color w:val="auto"/>
          <w:highlight w:val="white"/>
        </w:rPr>
        <w:t xml:space="preserve">五、无效标、投标被拒绝、串通投标认定条款</w:t>
      </w:r>
      <w:bookmarkEnd w:id="88"/>
      <w:r>
        <w:rPr>
          <w:color w:val="auto"/>
          <w:highlight w:val="white"/>
        </w:rPr>
      </w:r>
      <w:bookmarkEnd w:id="89"/>
      <w:r>
        <w:rPr>
          <w:color w:val="auto"/>
          <w:highlight w:val="white"/>
        </w:rPr>
      </w:r>
      <w:bookmarkEnd w:id="96"/>
      <w:r>
        <w:rPr>
          <w:color w:val="auto"/>
          <w:highlight w:val="white"/>
        </w:rPr>
      </w:r>
      <w:bookmarkEnd w:id="97"/>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18、以下情形将视为无效投标</w:t>
      </w:r>
      <w:bookmarkStart w:id="98" w:name="EB94942e5430df4fb8a077f3cf7667f212"/>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18.1.1投标人在苏采云系统规定的时间内未成功解密电子投标文件的。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18.1.2投标人未按照招标文件要求上传电子投标文件的。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18.1.3同一投标人提交两个（含两个）以上不同的投标报价的。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18.1.4投标人不具备招标文件中规定资格要求的（以文字表明的实质性要求和标注“★”的内容均为实质性要求）。</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18.1.5投标人的报价超过了采购预算或最高限价的。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18.1.6未通过符合性审查的。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18.1.7不符合招标文件中规定的实质性要求和条件的。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18.1.9投标文件含有采购人不能接受的附加条件的。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lang w:val="en-US" w:eastAsia="zh-CN"/>
        </w:rPr>
        <w:t xml:space="preserve">18.1.12投标人所投标产品不符合招标文件中所列国家强制性标准的；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w:t>
      </w: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投标文件未按照招标文件要求加盖公章的。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w:t>
      </w:r>
      <w:r>
        <w:rPr>
          <w:rFonts w:hint="eastAsia" w:ascii="宋体" w:hAnsi="宋体" w:cs="宋体"/>
          <w:color w:val="auto"/>
          <w:sz w:val="24"/>
          <w:highlight w:val="white"/>
          <w:lang w:val="en-US" w:eastAsia="zh-CN"/>
        </w:rPr>
        <w:t xml:space="preserve">4</w:t>
      </w:r>
      <w:r>
        <w:rPr>
          <w:rFonts w:hint="eastAsia" w:ascii="宋体" w:hAnsi="宋体" w:cs="宋体"/>
          <w:color w:val="auto"/>
          <w:sz w:val="24"/>
          <w:highlight w:val="white"/>
        </w:rPr>
        <w:t xml:space="preserve">投标文件含有采购人不能接受的附加条件的；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投标人有本招标文件规定的恶意串通投标情形的；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w:t>
      </w:r>
      <w:r>
        <w:rPr>
          <w:rFonts w:hint="eastAsia" w:ascii="宋体" w:hAnsi="宋体" w:cs="宋体"/>
          <w:color w:val="auto"/>
          <w:sz w:val="24"/>
          <w:highlight w:val="white"/>
          <w:lang w:val="en-US" w:eastAsia="zh-CN"/>
        </w:rPr>
        <w:t xml:space="preserve">6</w:t>
      </w:r>
      <w:r>
        <w:rPr>
          <w:rFonts w:hint="eastAsia" w:ascii="宋体" w:hAnsi="宋体" w:cs="宋体"/>
          <w:color w:val="auto"/>
          <w:sz w:val="24"/>
          <w:highlight w:val="white"/>
        </w:rPr>
        <w:t xml:space="preserve">其它评标委员会认为有必要取消的投标；</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18.1.1</w:t>
      </w:r>
      <w:r>
        <w:rPr>
          <w:rFonts w:hint="eastAsia" w:ascii="宋体" w:hAnsi="宋体" w:cs="宋体"/>
          <w:color w:val="auto"/>
          <w:sz w:val="24"/>
          <w:highlight w:val="white"/>
          <w:lang w:val="en-US" w:eastAsia="zh-CN"/>
        </w:rPr>
        <w:t xml:space="preserve">7</w:t>
      </w:r>
      <w:r>
        <w:rPr>
          <w:rFonts w:hint="eastAsia" w:ascii="宋体" w:hAnsi="宋体" w:cs="宋体"/>
          <w:color w:val="auto"/>
          <w:sz w:val="24"/>
          <w:highlight w:val="white"/>
        </w:rPr>
        <w:t xml:space="preserve">其他法律、法规及本招标文件规定的属无效投标的情形。</w:t>
      </w:r>
      <w:bookmarkEnd w:id="98"/>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19、以下情形投标将被拒绝</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19.1符合专业条件的供应商或者对招标文件作实质响应的供应商不足三家的（20条规定情形除外）；</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19.2出现影响采购公正的违法、违规行为的；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19.3因重大变故，采购任务取消的。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19.4评标委员会认定招标文件存在歧义、重大缺陷导致评审工作无法进行。</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19.5因苏采云系统故障原因造成开标不成功的。</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19.6投标截止时间结束后参加投标的供应商不足三家的处理：</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19.7如出现投标截止时间结束后参加投标的供应商或者在评标期间对招标文件做出实质响应的供应商不足三家情况，按政府采购相关规定执行。</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20、投标人不足三家情形处理</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投标截止后投标人不足3家或者通过资格审查或符合性审查的投标人不足3家的，除采购任务取消情形外，按财政部令第87号第四十三条条款进行处理。</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21、凡有以下情形者，一经查实，取消中标候选人资格条款</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21.1提供虚假材料谋取中标的；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21.2采取不正当手段诋毁、排挤其他投标人的；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21.3与采购人、其他投标人或者采购代理机构恶意串通的；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21.4向采购人、采购代理机构行贿或者提供其他不正当利益的；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21.5未在规定时间内与采购人签订采购合同的；</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21.6法律、法规规定的其它情况。</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22、恶意串通投标的情形</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22.1供应商直接或间接从采购人或采购代理机构处获得其他供应商的投标情况，并修改其投标文件；</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22.2评审活动开始前供应商直接或间接从采购人或采购代理机构处获得评标委员会组成人员情况；</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22.3供应商接受采购人或采购代理机构授意撤换、修改投标文件；</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22.4供应商之间协商投标报价、技术方案等投标文件实质性内容；</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22.5属于同一集团、协会、商会等组织成员的供应商按照该组织要求协同投标；</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22.6供应商之间事先约定由某一特定供应商中标、成交；</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22.7供应商之间商定部分供应商放弃投标或者放弃中标、成交；</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22.8供应商与采购人或采购代理机构之间、供应商相互之间为谋求特定供应商中标成交或者排斥其他供应商的其他串通行为；</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22.9不同投标人的投标文件由同一单位或者个人编制；</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22.10不同投标人委托同一单位或者个人办理投标事宜；</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22.11不同投标人的投标文件载明的项目管理成员或者联系人员为同一人；</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22.12不同投标人的投标文件异常一致或者投标报价呈规律性差异；</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22.13不同投标人的投标文件相互混装；</w:t>
      </w:r>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99" w:name="_Toc11517"/>
      <w:r>
        <w:rPr>
          <w:color w:val="auto"/>
          <w:highlight w:val="white"/>
        </w:rPr>
      </w:r>
      <w:bookmarkStart w:id="100" w:name="_Toc13553"/>
      <w:r>
        <w:rPr>
          <w:color w:val="auto"/>
          <w:highlight w:val="white"/>
        </w:rPr>
      </w:r>
      <w:bookmarkStart w:id="101" w:name="_Toc514054477"/>
      <w:r>
        <w:rPr>
          <w:color w:val="auto"/>
          <w:highlight w:val="white"/>
        </w:rPr>
      </w:r>
      <w:bookmarkStart w:id="102" w:name="_Toc29013"/>
      <w:r>
        <w:rPr>
          <w:rFonts w:hint="eastAsia" w:ascii="宋体" w:hAnsi="宋体" w:eastAsia="宋体" w:cs="宋体"/>
          <w:color w:val="auto"/>
          <w:highlight w:val="white"/>
        </w:rPr>
        <w:t xml:space="preserve">六、开标、资格审查、评标程序</w:t>
      </w:r>
      <w:bookmarkEnd w:id="99"/>
      <w:r>
        <w:rPr>
          <w:color w:val="auto"/>
          <w:highlight w:val="white"/>
        </w:rPr>
      </w:r>
      <w:bookmarkEnd w:id="100"/>
      <w:r>
        <w:rPr>
          <w:color w:val="auto"/>
          <w:highlight w:val="white"/>
        </w:rPr>
      </w:r>
      <w:bookmarkEnd w:id="101"/>
      <w:r>
        <w:rPr>
          <w:color w:val="auto"/>
          <w:highlight w:val="white"/>
        </w:rPr>
      </w:r>
      <w:bookmarkEnd w:id="102"/>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23、开标会议</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23.1采购代理机构将在招标公告中规定的时间和地点组织公开开标。投标人应当按照《操作手册》规定，参加开标活动和在苏采云系统规定的时间内对投标文件进行解密。</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23.2开标仪式由采购代理机构组织。苏采云系统将自动对项目进行开标，并宣布各投标人名称和投标价格。</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23.3投标人在开标过程中涉及到的投标文件解密、开标结果确认等工作，应按照《操作手册》规定执行。</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23.4投标人如果对开标过程和开标记录有疑义，应当根据《操作手册》规定提出，如苏采云系统中《开标记录表》宣布后规定时间内未提出的，视同认可开标结果。</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24、资格审查</w:t>
      </w:r>
      <w:r>
        <w:rPr>
          <w:color w:val="auto"/>
          <w:highlight w:val="white"/>
        </w:rPr>
      </w:r>
      <w:r/>
    </w:p>
    <w:p>
      <w:pPr>
        <w:ind w:firstLine="480"/>
        <w:spacing w:line="500" w:lineRule="exact"/>
        <w:rPr>
          <w:rFonts w:hint="eastAsia" w:ascii="宋体" w:hAnsi="宋体" w:cs="宋体"/>
          <w:color w:val="auto"/>
          <w:sz w:val="24"/>
          <w:highlight w:val="white"/>
        </w:rPr>
      </w:pPr>
      <w:r>
        <w:rPr>
          <w:color w:val="auto"/>
          <w:highlight w:val="white"/>
        </w:rPr>
      </w:r>
      <w:bookmarkStart w:id="103" w:name="EBa9c0a2c9e523494487594c65b2a92370"/>
      <w:r>
        <w:rPr>
          <w:rFonts w:hint="eastAsia" w:ascii="宋体" w:hAnsi="宋体" w:cs="宋体"/>
          <w:color w:val="auto"/>
          <w:sz w:val="24"/>
          <w:highlight w:val="white"/>
        </w:rPr>
        <w:t xml:space="preserve">开标结束后，采购人或经采购人委托的采购代理机构依法据招标文件规定对投标人的资格证明文件等进行审查。</w:t>
      </w:r>
      <w:bookmarkEnd w:id="103"/>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25、评标委员会</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采购人应根据本项目的特点依法组建评标委员会。评标委员会负责具体评标事务，对资格审查合格的投标人进行评标，并独立履行相关职责。</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26、评标原则</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“公平、公正、客观、择优”为评标的基本原则，评标委员会将根据这一原则，公正、平等地对待各投标人。</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27、评标过程的保密与公正</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27.1凡是与审查、澄清、评价和比较投标的有关资料以及授标建议等，采购人、评委、采购代理机构均不得向投标人或与评标无关的其他人员透露。</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27.2在评标过程中，投标人不得以任何行为影响评标过程，否则其投标文件将被作为无效投标文件。</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27.3采购代理机构和评标委员会不向未中标的投标人解释未中标原因，也不公布评标过程中的相关细节。</w:t>
      </w:r>
      <w:r>
        <w:rPr>
          <w:color w:val="auto"/>
          <w:highlight w:val="white"/>
        </w:rPr>
      </w:r>
      <w:r/>
    </w:p>
    <w:p>
      <w:pPr>
        <w:ind w:firstLine="480"/>
        <w:spacing w:line="520" w:lineRule="exact"/>
        <w:rPr>
          <w:rFonts w:hint="eastAsia" w:ascii="宋体" w:hAnsi="宋体" w:cs="宋体"/>
          <w:color w:val="auto"/>
          <w:highlight w:val="white"/>
        </w:rPr>
      </w:pPr>
      <w:r>
        <w:rPr>
          <w:rFonts w:hint="eastAsia" w:ascii="宋体" w:hAnsi="宋体" w:cs="宋体"/>
          <w:color w:val="auto"/>
          <w:sz w:val="24"/>
          <w:highlight w:val="white"/>
        </w:rPr>
        <w:t xml:space="preserve">27.4采用综合评分法的项目，未中标的投标人可于中标结果公告期限届满之日起通过苏采云系统查看自己的评审得分及排序情况。</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28、评标程序</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4" w:name="EB48e5ba2667fe4390bf237677a47020dd"/>
      <w:r>
        <w:rPr>
          <w:rFonts w:hint="eastAsia" w:ascii="宋体" w:hAnsi="宋体" w:cs="宋体"/>
          <w:color w:val="auto"/>
          <w:sz w:val="24"/>
          <w:highlight w:val="white"/>
        </w:rPr>
        <w:t xml:space="preserve">所谓重大偏离是指投标人投标文件中所述设备质量、技术规格、数量、交货期和服务等明显不能满足招标文件要求。</w:t>
      </w:r>
      <w:bookmarkEnd w:id="104"/>
      <w:r>
        <w:rPr>
          <w:rFonts w:hint="eastAsia" w:ascii="宋体" w:hAnsi="宋体" w:cs="宋体"/>
          <w:color w:val="auto"/>
          <w:sz w:val="24"/>
          <w:highlight w:val="white"/>
        </w:rPr>
        <w:t xml:space="preserve">重大偏离的认定须经评标委员会三分之二以上同意。</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28.2澄清有关问题。</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评标委员会并非对每个投标人都做澄清要求。</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28.2.3接到评委会澄清、说明和补正要求的投标人如未按规定做出澄清、说明和补正，其风险由投标人自行承担。</w:t>
      </w:r>
      <w:r>
        <w:rPr>
          <w:color w:val="auto"/>
          <w:highlight w:val="white"/>
        </w:rPr>
      </w:r>
      <w:r/>
    </w:p>
    <w:p>
      <w:pPr>
        <w:ind w:firstLine="60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28.2.4投标文件报价出现前后不一致的，除招标文件另有规定外，按照下列规定修正：</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①投标文件中开标一览表（报价表）内容与投标文件中相应内容不一致的，以开标一览表（报价表）为准；</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②大写金额和小写金额不一致的，以大写金额为准；</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③单价金额小数点或者百分比有明显错位的，以开标一览表的总价为准，并修改单价；</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④总价金额与按单价汇总金额不一致的，以单价金额计算结果为准。</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同时出现两种以上不一致的，按照前款规定的顺序修正。修正后的报价，经投标人确认后产生约束力，投标人不确认的，其投标无效。</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28.4比较。评标委员会将按招标文件中规定的评标方法和标准，对符合性检查合格的投标文件进行商务和技术评比。</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28.5推荐中标候选人。评标委员会按照招标文件中规定的评标方法和标准推荐中标候选人。</w:t>
      </w:r>
      <w:bookmarkStart w:id="105" w:name="EB66024636071342209da8bda483232040"/>
      <w:r>
        <w:rPr>
          <w:rFonts w:hint="eastAsia" w:ascii="宋体" w:hAnsi="宋体" w:cs="宋体"/>
          <w:color w:val="auto"/>
          <w:sz w:val="24"/>
          <w:highlight w:val="white"/>
        </w:rPr>
        <w:t xml:space="preserve"> </w:t>
      </w:r>
      <w:bookmarkEnd w:id="105"/>
      <w:r>
        <w:rPr>
          <w:color w:val="auto"/>
          <w:highlight w:val="white"/>
        </w:rPr>
      </w:r>
      <w:r/>
    </w:p>
    <w:p>
      <w:pPr>
        <w:numPr>
          <w:ilvl w:val="0"/>
          <w:numId w:val="7"/>
        </w:numPr>
        <w:ind w:firstLine="482"/>
        <w:spacing w:line="500" w:lineRule="exact"/>
        <w:rPr>
          <w:rFonts w:hint="eastAsia" w:ascii="宋体" w:hAnsi="宋体" w:cs="宋体"/>
          <w:b/>
          <w:bCs/>
          <w:color w:val="auto"/>
          <w:sz w:val="24"/>
          <w:highlight w:val="white"/>
        </w:rPr>
      </w:pPr>
      <w:r>
        <w:rPr>
          <w:color w:val="auto"/>
          <w:highlight w:val="white"/>
        </w:rPr>
      </w:r>
      <w:bookmarkStart w:id="106" w:name="EBf6bd108017b14bde8ec3ea4804c87c27"/>
      <w:r>
        <w:rPr>
          <w:rFonts w:hint="eastAsia" w:ascii="宋体" w:hAnsi="宋体" w:cs="宋体"/>
          <w:b/>
          <w:bCs/>
          <w:color w:val="auto"/>
          <w:sz w:val="24"/>
          <w:highlight w:val="white"/>
        </w:rPr>
        <w:t xml:space="preserve">政府采购政策功能落实</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color w:val="auto"/>
          <w:highlight w:val="white"/>
        </w:rPr>
      </w:r>
      <w:bookmarkStart w:id="107" w:name="EBd9bc59d5f2ed4fb8a64ee2e373d8cc72"/>
      <w:r>
        <w:rPr>
          <w:color w:val="auto"/>
          <w:highlight w:val="white"/>
        </w:rPr>
      </w:r>
      <w:bookmarkStart w:id="108" w:name="_Toc9744"/>
      <w:r>
        <w:rPr>
          <w:color w:val="auto"/>
          <w:highlight w:val="white"/>
        </w:rPr>
      </w:r>
      <w:bookmarkStart w:id="109" w:name="_Toc514054478"/>
      <w:r>
        <w:rPr>
          <w:color w:val="auto"/>
          <w:highlight w:val="white"/>
        </w:rPr>
      </w:r>
      <w:bookmarkStart w:id="110" w:name="_Toc5167"/>
      <w:r>
        <w:rPr>
          <w:color w:val="auto"/>
          <w:highlight w:val="white"/>
        </w:rPr>
      </w:r>
      <w:bookmarkStart w:id="111" w:name="_Toc81493168"/>
      <w:r>
        <w:rPr>
          <w:color w:val="auto"/>
          <w:highlight w:val="white"/>
        </w:rPr>
      </w:r>
      <w:bookmarkStart w:id="112" w:name="_Toc23173"/>
      <w:r>
        <w:rPr>
          <w:rFonts w:hint="eastAsia" w:ascii="宋体" w:hAnsi="宋体" w:eastAsia="宋体" w:cs="宋体"/>
          <w:color w:val="auto"/>
          <w:sz w:val="24"/>
          <w:szCs w:val="24"/>
          <w:highlight w:val="white"/>
        </w:rPr>
        <w:t xml:space="preserve">29.1 政府采购促进中小企业发展，在政府采购活动中，供应商提供的货物、工程或者服务符合下列情形的，享受中小企业扶持政策：</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（1）在货物采购项目中，货物由中小企业制造，即货物由中小企业生产且使用该中小企业商号或者注册商标；</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（2）在工程采购项目中，工程由中小企业承建，即工程施工单位为中小企业；</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（3）在服务采购项目中，服务由中小企业承接，即提供服务的人员为中小企业依照《中华人民共和国劳动合同法》订立劳动合同的从业人员。</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在货物采购项目中，供应商提供的货物既有中小企业制造货物，也有大型企业制造货物的，不享受中小企业扶持政策。</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以联合体形式参加政府采购活动，联合体各方均为中小企业的，联合体视同中小企业。其中，联合体各方均为小微企业的，联合体视同小微企业。</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中小企业供应商参加政府采购活动，应当出具《中小企业声明函》（格式见后附件），否则不得享受相关中小企业扶持政策。</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中小企业，是指在中华人民共和国境内依法设立，依据国务院批准的中小企业划分标准（详见《关于印发中小企业划型标准规定的通知》</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29.5 提供的产品属于信息安全产品的，供应商应当选择经国家认证的信息安全产品投标，并提供由中国信息安全认证中心按国家标准认证颁发的有效认证证书复印件。</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29.6 提供的产品属于政府强制采购节能产品的，供应商应当选择依据国家标准中二级能效（水效）指标认证的节能产品投标，并提供有效的节能产品认证证书复印件。</w:t>
      </w:r>
      <w:bookmarkEnd w:id="107"/>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29.7提供的产品属于环境标志产品的,供应商应当选择依据相关标准的最新版本认证的环境标志产品投标,并提供有效的环境标志产品认证证书复印件。 </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29.8进口产品政策</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（1）除招标公告载明接受进口产品参加外，不允许进口产品参加。进口产品认定依照《财政部关于政府采购进口产品管理有关问题的通知》（财办库〔2008〕248号）的规定。</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（2）允许进口产品参加的，满足需求的国内产品可以参加。</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（3）允许进口产品参加的，优先采购向我国企业转让技术、与我国企业签订消化吸收再创新方案的供应商的进口产品。</w:t>
      </w:r>
      <w:r>
        <w:rPr>
          <w:color w:val="auto"/>
          <w:highlight w:val="white"/>
        </w:rPr>
      </w:r>
      <w:r/>
    </w:p>
    <w:p>
      <w:pPr>
        <w:ind w:firstLine="48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29.9落实政府采购《商品包装政府采购需求标准(试行)》、《快递包装政府采购需求标准（试行）》（财办库〔2020〕123号〕、《绿色数据中心政府采购需求标准（试行）》（财库〔2023]7号）等需求标准。</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29.10落实政府采购《绿色建筑和绿色建材政府采购需求标准》（财库〔2022〕35号文）和《政府采购支持绿色建材促进建筑品质提升政策项目实施指南》（财办库〔2023〕52号）文件标准。</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29.11 支持乡村产业振兴管理：落实《关于运用政府采购政策支持乡村产业振兴的通知》（财库〔2021〕19号）有关要求。</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29.12</w:t>
      </w:r>
      <w:r>
        <w:rPr>
          <w:rFonts w:hint="eastAsia" w:ascii="宋体" w:hAnsi="宋体" w:eastAsia="宋体" w:cs="宋体"/>
          <w:color w:val="auto"/>
          <w:sz w:val="24"/>
          <w:szCs w:val="24"/>
          <w:highlight w:val="whit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white"/>
          <w:lang w:eastAsia="zh-CN"/>
        </w:rPr>
        <w:t xml:space="preserve">提高</w:t>
      </w:r>
      <w:r>
        <w:rPr>
          <w:rFonts w:hint="eastAsia" w:ascii="宋体" w:hAnsi="宋体" w:eastAsia="宋体" w:cs="宋体"/>
          <w:color w:val="auto"/>
          <w:sz w:val="24"/>
          <w:szCs w:val="24"/>
          <w:highlight w:val="whit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29.13</w:t>
      </w:r>
      <w:r>
        <w:rPr>
          <w:rFonts w:hint="eastAsia" w:ascii="宋体" w:hAnsi="宋体" w:eastAsia="宋体" w:cs="宋体"/>
          <w:color w:val="auto"/>
          <w:sz w:val="24"/>
          <w:szCs w:val="24"/>
          <w:highlight w:val="whit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29.14</w:t>
      </w:r>
      <w:r>
        <w:rPr>
          <w:rFonts w:hint="eastAsia" w:ascii="宋体" w:hAnsi="宋体" w:eastAsia="宋体" w:cs="宋体"/>
          <w:color w:val="auto"/>
          <w:sz w:val="24"/>
          <w:szCs w:val="24"/>
          <w:highlight w:val="white"/>
        </w:rPr>
        <w:t xml:space="preserve">创新产品采购</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优先采购各级政府部门公开发布的有效期内的创新产品、首台套等《目录》内的创新产品。创新产品自进入《目录》起2年内视同具备相应销售业绩。</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29.15 </w:t>
      </w:r>
      <w:r>
        <w:rPr>
          <w:rFonts w:hint="eastAsia" w:ascii="宋体" w:hAnsi="宋体" w:eastAsia="宋体" w:cs="宋体"/>
          <w:color w:val="auto"/>
          <w:sz w:val="24"/>
          <w:szCs w:val="24"/>
          <w:highlight w:val="white"/>
        </w:rPr>
        <w:t xml:space="preserve">网络产品、市场准入类产品采购</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29.15</w:t>
      </w:r>
      <w:r>
        <w:rPr>
          <w:rFonts w:hint="eastAsia" w:ascii="宋体" w:hAnsi="宋体" w:eastAsia="宋体" w:cs="宋体"/>
          <w:color w:val="auto"/>
          <w:sz w:val="24"/>
          <w:szCs w:val="24"/>
          <w:highlight w:val="whit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网络关键设备和网络安全专用产品目录</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29.15</w:t>
      </w:r>
      <w:r>
        <w:rPr>
          <w:rFonts w:hint="eastAsia" w:ascii="宋体" w:hAnsi="宋体" w:eastAsia="宋体" w:cs="宋体"/>
          <w:color w:val="auto"/>
          <w:sz w:val="24"/>
          <w:szCs w:val="24"/>
          <w:highlight w:val="whit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29.1</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落实《关于在全省政府采购领域推行电子履约保函（保险）的通知》（苏财购〔2023〕150号）。</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29.17</w:t>
      </w:r>
      <w:r>
        <w:rPr>
          <w:rFonts w:hint="eastAsia" w:ascii="宋体" w:hAnsi="宋体" w:eastAsia="宋体" w:cs="宋体"/>
          <w:color w:val="auto"/>
          <w:sz w:val="24"/>
          <w:szCs w:val="24"/>
          <w:highlight w:val="white"/>
        </w:rPr>
        <w:t xml:space="preserve">政府采购中实施本国产品标准及相关政策</w:t>
      </w:r>
      <w:r>
        <w:rPr>
          <w:rFonts w:hint="eastAsia" w:ascii="宋体" w:hAnsi="宋体" w:cs="宋体"/>
          <w:color w:val="auto"/>
          <w:sz w:val="24"/>
          <w:szCs w:val="24"/>
          <w:highlight w:val="white"/>
          <w:lang w:eastAsia="zh-CN"/>
        </w:rPr>
        <w:t xml:space="preserve">：</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29.17.</w:t>
      </w:r>
      <w:r>
        <w:rPr>
          <w:rFonts w:hint="eastAsia" w:ascii="宋体" w:hAnsi="宋体" w:eastAsia="宋体" w:cs="宋体"/>
          <w:color w:val="auto"/>
          <w:sz w:val="24"/>
          <w:szCs w:val="24"/>
          <w:highlight w:val="white"/>
        </w:rPr>
        <w:t xml:space="preserve">1.本项目对采购本国产品给予政策支持。</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29.17.</w:t>
      </w:r>
      <w:r>
        <w:rPr>
          <w:rFonts w:hint="eastAsia" w:ascii="宋体" w:hAnsi="宋体" w:eastAsia="宋体" w:cs="宋体"/>
          <w:color w:val="auto"/>
          <w:sz w:val="24"/>
          <w:szCs w:val="24"/>
          <w:highlight w:val="whit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29.17.</w:t>
      </w:r>
      <w:r>
        <w:rPr>
          <w:rFonts w:hint="eastAsia" w:ascii="宋体" w:hAnsi="宋体" w:eastAsia="宋体" w:cs="宋体"/>
          <w:color w:val="auto"/>
          <w:sz w:val="24"/>
          <w:szCs w:val="24"/>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29.1</w:t>
      </w: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lang w:val="en-US" w:eastAsia="zh-CN"/>
        </w:rPr>
        <w:t xml:space="preserve">根据财库〔2026〕2号文件，评审委员会启动异常低价投标审查的情形和具体要求，包括：</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（一）1.投标报价低于全部通过符合性审查供应商投标报价平均值</w:t>
      </w:r>
      <w:r>
        <w:rPr>
          <w:rFonts w:hint="eastAsia" w:ascii="宋体" w:hAnsi="宋体" w:cs="宋体"/>
          <w:color w:val="auto"/>
          <w:sz w:val="24"/>
          <w:szCs w:val="24"/>
          <w:highlight w:val="white"/>
          <w:lang w:val="en-US" w:eastAsia="zh-CN"/>
        </w:rPr>
        <w:t xml:space="preserve">65</w:t>
      </w:r>
      <w:r>
        <w:rPr>
          <w:rFonts w:hint="eastAsia" w:ascii="宋体" w:hAnsi="宋体" w:eastAsia="宋体" w:cs="宋体"/>
          <w:color w:val="auto"/>
          <w:sz w:val="24"/>
          <w:szCs w:val="24"/>
          <w:highlight w:val="white"/>
          <w:lang w:val="en-US" w:eastAsia="zh-CN"/>
        </w:rPr>
        <w:t xml:space="preserve">%的，即投标报价&lt;全部通过符合性审查供应商投标报价平均值×</w:t>
      </w:r>
      <w:r>
        <w:rPr>
          <w:rFonts w:hint="eastAsia" w:ascii="宋体" w:hAnsi="宋体" w:cs="宋体"/>
          <w:color w:val="auto"/>
          <w:sz w:val="24"/>
          <w:szCs w:val="24"/>
          <w:highlight w:val="white"/>
          <w:lang w:val="en-US" w:eastAsia="zh-CN"/>
        </w:rPr>
        <w:t xml:space="preserve">65</w:t>
      </w:r>
      <w:r>
        <w:rPr>
          <w:rFonts w:hint="eastAsia" w:ascii="宋体" w:hAnsi="宋体" w:eastAsia="宋体" w:cs="宋体"/>
          <w:color w:val="auto"/>
          <w:sz w:val="24"/>
          <w:szCs w:val="24"/>
          <w:highlight w:val="white"/>
          <w:lang w:val="en-US" w:eastAsia="zh-CN"/>
        </w:rPr>
        <w:t xml:space="preserve">%；</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2.投标报价低于通过符合性审查的次低报价供应商投标报价</w:t>
      </w:r>
      <w:r>
        <w:rPr>
          <w:rFonts w:hint="eastAsia" w:ascii="宋体" w:hAnsi="宋体" w:cs="宋体"/>
          <w:color w:val="auto"/>
          <w:sz w:val="24"/>
          <w:szCs w:val="24"/>
          <w:highlight w:val="white"/>
          <w:lang w:val="en-US" w:eastAsia="zh-CN"/>
        </w:rPr>
        <w:t xml:space="preserve">65</w:t>
      </w:r>
      <w:r>
        <w:rPr>
          <w:rFonts w:hint="eastAsia" w:ascii="宋体" w:hAnsi="宋体" w:eastAsia="宋体" w:cs="宋体"/>
          <w:color w:val="auto"/>
          <w:sz w:val="24"/>
          <w:szCs w:val="24"/>
          <w:highlight w:val="white"/>
          <w:lang w:val="en-US" w:eastAsia="zh-CN"/>
        </w:rPr>
        <w:t xml:space="preserve">%的，即投标报价&lt;通过符合性审查的次低报价供应商投标报价×</w:t>
      </w:r>
      <w:r>
        <w:rPr>
          <w:rFonts w:hint="eastAsia" w:ascii="宋体" w:hAnsi="宋体" w:cs="宋体"/>
          <w:color w:val="auto"/>
          <w:sz w:val="24"/>
          <w:szCs w:val="24"/>
          <w:highlight w:val="white"/>
          <w:lang w:val="en-US" w:eastAsia="zh-CN"/>
        </w:rPr>
        <w:t xml:space="preserve">65</w:t>
      </w:r>
      <w:r>
        <w:rPr>
          <w:rFonts w:hint="eastAsia" w:ascii="宋体" w:hAnsi="宋体" w:eastAsia="宋体" w:cs="宋体"/>
          <w:color w:val="auto"/>
          <w:sz w:val="24"/>
          <w:szCs w:val="24"/>
          <w:highlight w:val="white"/>
          <w:lang w:val="en-US" w:eastAsia="zh-CN"/>
        </w:rPr>
        <w:t xml:space="preserve">%；</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3.投标报价低于采购项目最高限价</w:t>
      </w:r>
      <w:r>
        <w:rPr>
          <w:rFonts w:hint="eastAsia" w:ascii="宋体" w:hAnsi="宋体" w:cs="宋体"/>
          <w:color w:val="auto"/>
          <w:sz w:val="24"/>
          <w:szCs w:val="24"/>
          <w:highlight w:val="white"/>
          <w:lang w:val="en-US" w:eastAsia="zh-CN"/>
        </w:rPr>
        <w:t xml:space="preserve">65</w:t>
      </w:r>
      <w:r>
        <w:rPr>
          <w:rFonts w:hint="eastAsia" w:ascii="宋体" w:hAnsi="宋体" w:eastAsia="宋体" w:cs="宋体"/>
          <w:color w:val="auto"/>
          <w:sz w:val="24"/>
          <w:szCs w:val="24"/>
          <w:highlight w:val="white"/>
          <w:lang w:val="en-US" w:eastAsia="zh-CN"/>
        </w:rPr>
        <w:t xml:space="preserve">%的，即投标报价&lt;采购项目最高限价×</w:t>
      </w:r>
      <w:r>
        <w:rPr>
          <w:rFonts w:hint="eastAsia" w:ascii="宋体" w:hAnsi="宋体" w:cs="宋体"/>
          <w:color w:val="auto"/>
          <w:sz w:val="24"/>
          <w:szCs w:val="24"/>
          <w:highlight w:val="white"/>
          <w:lang w:val="en-US" w:eastAsia="zh-CN"/>
        </w:rPr>
        <w:t xml:space="preserve">65</w:t>
      </w:r>
      <w:r>
        <w:rPr>
          <w:rFonts w:hint="eastAsia" w:ascii="宋体" w:hAnsi="宋体" w:eastAsia="宋体" w:cs="宋体"/>
          <w:color w:val="auto"/>
          <w:sz w:val="24"/>
          <w:szCs w:val="24"/>
          <w:highlight w:val="white"/>
          <w:lang w:val="en-US" w:eastAsia="zh-CN"/>
        </w:rPr>
        <w:t xml:space="preserve">%；</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4.评审委员会基于专业判断，认为供应商报价过低，有可能影响产品质量或者不能诚信履约的其他情形。</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white"/>
          <w:lang w:val="en-US" w:eastAsia="zh-CN"/>
        </w:rPr>
        <w:t xml:space="preserve">应</w:t>
      </w:r>
      <w:r>
        <w:rPr>
          <w:rFonts w:hint="eastAsia" w:ascii="宋体" w:hAnsi="宋体" w:eastAsia="宋体" w:cs="宋体"/>
          <w:color w:val="auto"/>
          <w:sz w:val="24"/>
          <w:szCs w:val="24"/>
          <w:highlight w:val="whit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29.1</w:t>
      </w:r>
      <w:r>
        <w:rPr>
          <w:rFonts w:hint="eastAsia" w:ascii="宋体" w:hAnsi="宋体" w:cs="宋体"/>
          <w:color w:val="auto"/>
          <w:sz w:val="24"/>
          <w:szCs w:val="24"/>
          <w:highlight w:val="white"/>
          <w:lang w:val="en-US" w:eastAsia="zh-CN"/>
        </w:rPr>
        <w:t xml:space="preserve">9</w:t>
      </w:r>
      <w:r>
        <w:rPr>
          <w:rFonts w:hint="eastAsia" w:ascii="宋体" w:hAnsi="宋体" w:eastAsia="宋体" w:cs="宋体"/>
          <w:color w:val="auto"/>
          <w:sz w:val="24"/>
          <w:szCs w:val="24"/>
          <w:highlight w:val="white"/>
        </w:rPr>
        <w:t xml:space="preserve">未按要求提供相关材料的，不享受相关政策。</w:t>
      </w:r>
      <w:r>
        <w:rPr>
          <w:color w:val="auto"/>
          <w:highlight w:val="white"/>
        </w:rPr>
      </w:r>
      <w:r/>
    </w:p>
    <w:p>
      <w:pPr>
        <w:ind w:firstLine="240"/>
        <w:spacing w:line="5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w:t>
      </w:r>
      <w:r>
        <w:rPr>
          <w:rFonts w:hint="eastAsia" w:ascii="宋体" w:hAnsi="宋体" w:cs="宋体"/>
          <w:color w:val="auto"/>
          <w:sz w:val="24"/>
          <w:szCs w:val="24"/>
          <w:highlight w:val="white"/>
          <w:lang w:val="en-US" w:eastAsia="zh-CN"/>
        </w:rPr>
        <w:t xml:space="preserve">20</w:t>
      </w:r>
      <w:r>
        <w:rPr>
          <w:rFonts w:hint="eastAsia" w:ascii="宋体" w:hAnsi="宋体" w:eastAsia="宋体" w:cs="宋体"/>
          <w:color w:val="auto"/>
          <w:sz w:val="24"/>
          <w:szCs w:val="24"/>
          <w:highlight w:val="white"/>
        </w:rPr>
        <w:t xml:space="preserve">在本项目政府采购活动过程中，如果所执行的标准有更新的，按照最新标准执行。</w:t>
      </w:r>
      <w:r>
        <w:rPr>
          <w:color w:val="auto"/>
          <w:highlight w:val="white"/>
        </w:rPr>
      </w:r>
      <w:r/>
    </w:p>
    <w:p>
      <w:pPr>
        <w:pStyle w:val="1390"/>
        <w:rPr>
          <w:rFonts w:hint="eastAsia" w:ascii="宋体" w:hAnsi="宋体" w:eastAsia="宋体" w:cs="宋体"/>
          <w:color w:val="auto"/>
          <w:highlight w:val="white"/>
        </w:rPr>
        <w:outlineLvl w:val="1"/>
      </w:pPr>
      <w:r>
        <w:rPr>
          <w:rFonts w:hint="eastAsia" w:ascii="宋体" w:hAnsi="宋体" w:eastAsia="宋体" w:cs="宋体"/>
          <w:color w:val="auto"/>
          <w:highlight w:val="white"/>
        </w:rPr>
        <w:t xml:space="preserve">七、中标及合同签订</w:t>
      </w:r>
      <w:bookmarkEnd w:id="108"/>
      <w:r>
        <w:rPr>
          <w:color w:val="auto"/>
          <w:highlight w:val="white"/>
        </w:rPr>
      </w:r>
      <w:bookmarkEnd w:id="109"/>
      <w:r>
        <w:rPr>
          <w:color w:val="auto"/>
          <w:highlight w:val="white"/>
        </w:rPr>
      </w:r>
      <w:bookmarkEnd w:id="110"/>
      <w:r>
        <w:rPr>
          <w:color w:val="auto"/>
          <w:highlight w:val="white"/>
        </w:rPr>
      </w:r>
      <w:bookmarkEnd w:id="111"/>
      <w:r>
        <w:rPr>
          <w:color w:val="auto"/>
          <w:highlight w:val="white"/>
        </w:rPr>
      </w:r>
      <w:bookmarkEnd w:id="112"/>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30、标后审查</w:t>
      </w:r>
      <w:r>
        <w:rPr>
          <w:color w:val="auto"/>
          <w:highlight w:val="white"/>
        </w:rPr>
      </w:r>
      <w:r/>
    </w:p>
    <w:p>
      <w:pPr>
        <w:ind w:firstLine="480"/>
        <w:spacing w:line="500" w:lineRule="exact"/>
        <w:rPr>
          <w:rFonts w:hint="eastAsia" w:ascii="宋体" w:hAnsi="宋体" w:cs="宋体"/>
          <w:color w:val="auto"/>
          <w:sz w:val="24"/>
          <w:highlight w:val="white"/>
        </w:rPr>
      </w:pPr>
      <w:r>
        <w:rPr>
          <w:color w:val="auto"/>
          <w:highlight w:val="white"/>
        </w:rPr>
      </w:r>
      <w:bookmarkStart w:id="113" w:name="EB17cdacdfdd1244abbb73389fe0bfffe7"/>
      <w:r>
        <w:rPr>
          <w:rFonts w:hint="eastAsia" w:ascii="宋体" w:hAnsi="宋体" w:cs="宋体"/>
          <w:color w:val="auto"/>
          <w:sz w:val="24"/>
          <w:highlight w:val="whit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3"/>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31、确定中标人</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31.1采购人应当自收到评标报告之日起5个工作日内，在评标报告确定的中标候选人名单中按顺序确定中标人。中标候选人并列的，由采购人在相关部门监督下通过随机抽取的方式确定。</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31.2 在中标结果公告届满之前，中标人被列为失信被执行人的，取消其中标资格，并重新确定中标人。</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31.3采购人不得通过对样品进行检测、对供应商进行考察等方式改变评审结果。</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32、中标通知书</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32.1中标结果在财政部门指定信息媒体上发布公告，招标代理机构将向中标人发出中标通知书。</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32.2中标人应及时到招标代理机构领取中标通知书，中标通知书是签订合同的依据和组成部分。</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33、签订合同</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33.1中标人与采购人应当在中标通知书发出之日起30日内签订采购合同，并将合同送采购代理机构登记。招标文件、中标人的投标文件以及评标过程中有关澄清文件均作为合同附件。</w:t>
      </w:r>
      <w:r>
        <w:rPr>
          <w:color w:val="auto"/>
          <w:highlight w:val="white"/>
        </w:rPr>
      </w:r>
      <w:r/>
    </w:p>
    <w:p>
      <w:pPr>
        <w:ind w:firstLine="480"/>
        <w:spacing w:line="500" w:lineRule="exact"/>
        <w:rPr>
          <w:rFonts w:hint="eastAsia" w:ascii="宋体" w:hAnsi="宋体" w:cs="宋体"/>
          <w:color w:val="auto"/>
          <w:sz w:val="24"/>
          <w:highlight w:val="white"/>
        </w:rPr>
      </w:pPr>
      <w:r>
        <w:rPr>
          <w:rFonts w:hint="eastAsia" w:ascii="宋体" w:hAnsi="宋体" w:cs="宋体"/>
          <w:color w:val="auto"/>
          <w:sz w:val="24"/>
          <w:highlight w:val="white"/>
        </w:rPr>
        <w:t xml:space="preserve">33.2中标人无正当理由未在规定时间内与采购人签订合同的，采购人有权建议取消其中标资格，监管部门将对其依法处理。</w:t>
      </w:r>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34、履约保证金</w:t>
      </w:r>
      <w:r>
        <w:rPr>
          <w:color w:val="auto"/>
          <w:highlight w:val="white"/>
        </w:rPr>
      </w:r>
      <w:r/>
    </w:p>
    <w:p>
      <w:pPr>
        <w:ind w:firstLine="480"/>
        <w:rPr>
          <w:rFonts w:hint="eastAsia" w:ascii="宋体" w:hAnsi="宋体" w:cs="宋体"/>
          <w:color w:val="auto"/>
          <w:sz w:val="24"/>
          <w:szCs w:val="24"/>
          <w:highlight w:val="white"/>
        </w:rPr>
      </w:pPr>
      <w:r>
        <w:rPr>
          <w:color w:val="auto"/>
          <w:highlight w:val="white"/>
        </w:rPr>
      </w:r>
      <w:bookmarkStart w:id="114" w:name="EB3094b551b51c42ca93e0255d679fb06f"/>
      <w:r>
        <w:rPr>
          <w:rFonts w:hint="eastAsia" w:ascii="宋体" w:hAnsi="宋体" w:cs="宋体"/>
          <w:color w:val="auto"/>
          <w:sz w:val="24"/>
          <w:szCs w:val="24"/>
          <w:highlight w:val="white"/>
        </w:rPr>
        <w:t xml:space="preserve">见前附表。 </w:t>
      </w:r>
      <w:bookmarkEnd w:id="114"/>
      <w:r>
        <w:rPr>
          <w:color w:val="auto"/>
          <w:highlight w:val="white"/>
        </w:rPr>
      </w:r>
      <w:bookmarkStart w:id="115" w:name="EB0d6067c6e00d44b1ad5603550c455e87"/>
      <w:r>
        <w:rPr>
          <w:rFonts w:hint="eastAsia" w:ascii="宋体" w:hAnsi="宋体" w:cs="宋体"/>
          <w:color w:val="auto"/>
          <w:sz w:val="24"/>
          <w:szCs w:val="24"/>
          <w:highlight w:val="white"/>
        </w:rPr>
        <w:t xml:space="preserve"> </w:t>
      </w:r>
      <w:bookmarkEnd w:id="115"/>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116" w:name="_Toc14752"/>
      <w:r>
        <w:rPr>
          <w:color w:val="auto"/>
          <w:highlight w:val="white"/>
        </w:rPr>
      </w:r>
      <w:bookmarkStart w:id="117" w:name="_Toc25599"/>
      <w:r>
        <w:rPr>
          <w:color w:val="auto"/>
          <w:highlight w:val="white"/>
        </w:rPr>
      </w:r>
      <w:bookmarkStart w:id="118" w:name="_Toc31894"/>
      <w:r>
        <w:rPr>
          <w:color w:val="auto"/>
          <w:highlight w:val="white"/>
        </w:rPr>
      </w:r>
      <w:bookmarkStart w:id="119" w:name="_Toc81493169"/>
      <w:r>
        <w:rPr>
          <w:color w:val="auto"/>
          <w:highlight w:val="white"/>
        </w:rPr>
      </w:r>
      <w:bookmarkStart w:id="120" w:name="_Toc514054479"/>
      <w:r>
        <w:rPr>
          <w:rFonts w:hint="eastAsia" w:ascii="宋体" w:hAnsi="宋体" w:eastAsia="宋体" w:cs="宋体"/>
          <w:color w:val="auto"/>
          <w:highlight w:val="white"/>
        </w:rPr>
        <w:t xml:space="preserve">八、验收及付款</w:t>
      </w:r>
      <w:bookmarkEnd w:id="116"/>
      <w:r>
        <w:rPr>
          <w:color w:val="auto"/>
          <w:highlight w:val="white"/>
        </w:rPr>
      </w:r>
      <w:bookmarkEnd w:id="117"/>
      <w:r>
        <w:rPr>
          <w:color w:val="auto"/>
          <w:highlight w:val="white"/>
        </w:rPr>
      </w:r>
      <w:bookmarkEnd w:id="118"/>
      <w:r>
        <w:rPr>
          <w:color w:val="auto"/>
          <w:highlight w:val="white"/>
        </w:rPr>
      </w:r>
      <w:bookmarkEnd w:id="119"/>
      <w:r>
        <w:rPr>
          <w:color w:val="auto"/>
          <w:highlight w:val="white"/>
        </w:rPr>
      </w:r>
      <w:bookmarkEnd w:id="120"/>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35、验收</w:t>
      </w:r>
      <w:r>
        <w:rPr>
          <w:color w:val="auto"/>
          <w:highlight w:val="white"/>
        </w:rPr>
      </w:r>
      <w:r/>
    </w:p>
    <w:p>
      <w:pPr>
        <w:ind w:firstLine="480"/>
        <w:spacing w:line="500" w:lineRule="exact"/>
        <w:rPr>
          <w:rFonts w:hint="eastAsia" w:ascii="宋体" w:hAnsi="宋体" w:cs="宋体"/>
          <w:color w:val="auto"/>
          <w:sz w:val="24"/>
          <w:highlight w:val="white"/>
        </w:rPr>
      </w:pPr>
      <w:r>
        <w:rPr>
          <w:color w:val="auto"/>
          <w:highlight w:val="white"/>
        </w:rPr>
      </w:r>
      <w:bookmarkStart w:id="121" w:name="EBbbb2492ed6b84c9193a6bb6f72a512f3"/>
      <w:r>
        <w:rPr>
          <w:rFonts w:hint="eastAsia" w:ascii="宋体" w:hAnsi="宋体" w:cs="宋体"/>
          <w:color w:val="auto"/>
          <w:sz w:val="24"/>
          <w:highlight w:val="white"/>
        </w:rPr>
        <w:t xml:space="preserve">35.1由采购人组织验收，中标人配合。</w:t>
      </w:r>
      <w:bookmarkEnd w:id="121"/>
      <w:r>
        <w:rPr>
          <w:color w:val="auto"/>
          <w:highlight w:val="white"/>
        </w:rPr>
      </w:r>
      <w:r/>
    </w:p>
    <w:p>
      <w:pPr>
        <w:ind w:firstLine="482"/>
        <w:spacing w:line="500" w:lineRule="exact"/>
        <w:rPr>
          <w:rFonts w:hint="eastAsia" w:ascii="宋体" w:hAnsi="宋体" w:cs="宋体"/>
          <w:b/>
          <w:color w:val="auto"/>
          <w:sz w:val="24"/>
          <w:highlight w:val="white"/>
        </w:rPr>
      </w:pPr>
      <w:r>
        <w:rPr>
          <w:rFonts w:hint="eastAsia" w:ascii="宋体" w:hAnsi="宋体" w:cs="宋体"/>
          <w:b/>
          <w:color w:val="auto"/>
          <w:sz w:val="24"/>
          <w:highlight w:val="white"/>
        </w:rPr>
        <w:t xml:space="preserve">36、付款</w:t>
      </w:r>
      <w:r>
        <w:rPr>
          <w:color w:val="auto"/>
          <w:highlight w:val="white"/>
        </w:rPr>
      </w:r>
      <w:r/>
    </w:p>
    <w:p>
      <w:pPr>
        <w:ind w:firstLine="480"/>
        <w:spacing w:line="500" w:lineRule="exact"/>
        <w:rPr>
          <w:rFonts w:hint="eastAsia" w:ascii="宋体" w:hAnsi="宋体" w:cs="宋体"/>
          <w:color w:val="auto"/>
          <w:sz w:val="24"/>
          <w:highlight w:val="white"/>
        </w:rPr>
      </w:pPr>
      <w:r>
        <w:rPr>
          <w:color w:val="auto"/>
          <w:highlight w:val="white"/>
        </w:rPr>
      </w:r>
      <w:bookmarkStart w:id="122" w:name="EBf0da31fab3a04ad0893de83144a87b34"/>
      <w:r>
        <w:rPr>
          <w:rFonts w:hint="eastAsia" w:ascii="宋体" w:hAnsi="宋体" w:cs="宋体"/>
          <w:color w:val="auto"/>
          <w:sz w:val="24"/>
          <w:highlight w:val="white"/>
        </w:rPr>
        <w:t xml:space="preserve">36.1</w:t>
      </w:r>
      <w:bookmarkEnd w:id="122"/>
      <w:r>
        <w:rPr>
          <w:rFonts w:hint="eastAsia" w:ascii="宋体" w:hAnsi="宋体" w:cs="宋体"/>
          <w:color w:val="auto"/>
          <w:sz w:val="24"/>
          <w:highlight w:val="white"/>
        </w:rPr>
        <w:t xml:space="preserve"> 采购人按招标文件要求办理采购款支付手续。</w:t>
      </w:r>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123" w:name="_Toc26939"/>
      <w:r>
        <w:rPr>
          <w:color w:val="auto"/>
          <w:highlight w:val="white"/>
        </w:rPr>
      </w:r>
      <w:bookmarkStart w:id="124" w:name="_Toc514054480"/>
      <w:r>
        <w:rPr>
          <w:color w:val="auto"/>
          <w:highlight w:val="white"/>
        </w:rPr>
      </w:r>
      <w:bookmarkStart w:id="125" w:name="_Toc81493170"/>
      <w:r>
        <w:rPr>
          <w:color w:val="auto"/>
          <w:highlight w:val="white"/>
        </w:rPr>
      </w:r>
      <w:bookmarkStart w:id="126" w:name="_Toc31322"/>
      <w:r>
        <w:rPr>
          <w:color w:val="auto"/>
          <w:highlight w:val="white"/>
        </w:rPr>
      </w:r>
      <w:bookmarkStart w:id="127" w:name="_Toc10945"/>
      <w:r>
        <w:rPr>
          <w:rFonts w:hint="eastAsia" w:ascii="宋体" w:hAnsi="宋体" w:eastAsia="宋体" w:cs="宋体"/>
          <w:color w:val="auto"/>
          <w:highlight w:val="white"/>
        </w:rPr>
        <w:t xml:space="preserve">九、质疑与投诉</w:t>
      </w:r>
      <w:bookmarkEnd w:id="123"/>
      <w:r>
        <w:rPr>
          <w:color w:val="auto"/>
          <w:highlight w:val="white"/>
        </w:rPr>
      </w:r>
      <w:bookmarkEnd w:id="124"/>
      <w:r>
        <w:rPr>
          <w:color w:val="auto"/>
          <w:highlight w:val="white"/>
        </w:rPr>
      </w:r>
      <w:bookmarkEnd w:id="125"/>
      <w:r>
        <w:rPr>
          <w:color w:val="auto"/>
          <w:highlight w:val="white"/>
        </w:rPr>
      </w:r>
      <w:bookmarkEnd w:id="126"/>
      <w:r>
        <w:rPr>
          <w:color w:val="auto"/>
          <w:highlight w:val="white"/>
        </w:rPr>
      </w:r>
      <w:bookmarkEnd w:id="127"/>
      <w:r>
        <w:rPr>
          <w:color w:val="auto"/>
          <w:highlight w:val="white"/>
        </w:rPr>
      </w:r>
      <w:r/>
    </w:p>
    <w:p>
      <w:pPr>
        <w:ind w:firstLine="422"/>
        <w:spacing w:line="500" w:lineRule="exact"/>
        <w:rPr>
          <w:rFonts w:hint="eastAsia" w:ascii="宋体" w:hAnsi="宋体" w:cs="宋体"/>
          <w:b/>
          <w:color w:val="auto"/>
          <w:highlight w:val="white"/>
        </w:rPr>
      </w:pPr>
      <w:r>
        <w:rPr>
          <w:rFonts w:hint="eastAsia" w:ascii="宋体" w:hAnsi="宋体" w:cs="宋体"/>
          <w:b/>
          <w:color w:val="auto"/>
          <w:highlight w:val="white"/>
        </w:rPr>
        <w:t xml:space="preserve">37、质疑与投诉</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37.2供应商应知其权益受到损害之日，是指：</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（1）对本项目采购文件提出质疑的，采购文件公告期限届满之日；</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（2）对本项目采购过程提出质疑的，为各采购程序环节结束之日；</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（3）对本项目中标或者成交结果提出质疑的，为中标或者成交结果公告期限届满之日。</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37.4供应商提出质疑应当提交质疑函和必要的证明材料。质疑函的必备内容：</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（1）供应商的姓名或者名称、地址、邮编、联系人及联系电话；</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（2）质疑项目的名称、编号；</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（3）具体、明确的质疑事项和质疑事项相关的请求；</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（4）事实依据；</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（5）必要的法律依据；</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（6）提出质疑的日期；</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（7）供应商为自然人的，由本人签字；供应商为法人或者其他组织的，应当由法定代表人、主要负责人，或者其授权代表签字或者盖章，并加盖公章。</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37.5以联合体形式参加政府采购活动的，其质疑应当由组成联合体的所有供应商共同提出。</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37.7采购人、采购代理机构在收到质疑函后7个工作日内作出答复，并以书面形式通知质疑供应商和其他有关供应商，但质疑答复的内容不涉及商业秘密。</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37.8质疑供应商对采购人、采购代理机构的答复不满意，或者采购人、采购代理机构未在规定时间内作出答复的，可以在答复期满后15个工作日内向同级财政部门提起投诉。</w:t>
      </w:r>
      <w:r>
        <w:rPr>
          <w:color w:val="auto"/>
          <w:highlight w:val="white"/>
        </w:rPr>
      </w:r>
      <w:r/>
    </w:p>
    <w:p>
      <w:pPr>
        <w:ind w:firstLine="480"/>
        <w:spacing w:line="500" w:lineRule="exact"/>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37.9供应商捏造事实、提供虚假材料或者以非法手段取得证明材料进行投诉的，由财政部门列入不良行为记录名单，禁止其1至3年内参加政府采购活动。 </w:t>
      </w:r>
      <w:bookmarkEnd w:id="106"/>
      <w:r>
        <w:rPr>
          <w:color w:val="auto"/>
          <w:highlight w:val="white"/>
        </w:rPr>
      </w:r>
      <w:r/>
    </w:p>
    <w:p>
      <w:pPr>
        <w:pStyle w:val="1390"/>
        <w:rPr>
          <w:rFonts w:hint="eastAsia" w:ascii="宋体" w:hAnsi="宋体" w:eastAsia="宋体" w:cs="宋体"/>
          <w:color w:val="auto"/>
          <w:highlight w:val="white"/>
        </w:rPr>
        <w:outlineLvl w:val="1"/>
      </w:pPr>
      <w:r>
        <w:rPr>
          <w:color w:val="auto"/>
          <w:highlight w:val="white"/>
        </w:rPr>
      </w:r>
      <w:bookmarkStart w:id="128" w:name="_Toc120614221"/>
      <w:r>
        <w:rPr>
          <w:color w:val="auto"/>
          <w:highlight w:val="white"/>
        </w:rPr>
      </w:r>
      <w:bookmarkStart w:id="129" w:name="_Toc26968"/>
      <w:r>
        <w:rPr>
          <w:color w:val="auto"/>
          <w:highlight w:val="white"/>
        </w:rPr>
      </w:r>
      <w:bookmarkStart w:id="130" w:name="_Toc32340"/>
      <w:r>
        <w:rPr>
          <w:color w:val="auto"/>
          <w:highlight w:val="white"/>
        </w:rPr>
      </w:r>
      <w:bookmarkStart w:id="131" w:name="_Toc16938558"/>
      <w:r>
        <w:rPr>
          <w:color w:val="auto"/>
          <w:highlight w:val="white"/>
        </w:rPr>
      </w:r>
      <w:bookmarkStart w:id="132" w:name="_Toc20823314"/>
      <w:r>
        <w:rPr>
          <w:color w:val="auto"/>
          <w:highlight w:val="white"/>
        </w:rPr>
      </w:r>
      <w:bookmarkStart w:id="133" w:name="_Toc513029242"/>
      <w:r>
        <w:rPr>
          <w:color w:val="auto"/>
          <w:highlight w:val="white"/>
        </w:rPr>
      </w:r>
      <w:bookmarkStart w:id="134" w:name="_Toc479757207"/>
      <w:r>
        <w:rPr>
          <w:rFonts w:hint="eastAsia" w:ascii="宋体" w:hAnsi="宋体" w:eastAsia="宋体" w:cs="宋体"/>
          <w:color w:val="auto"/>
          <w:highlight w:val="white"/>
        </w:rPr>
        <w:t xml:space="preserve">十、政府采购履约资金扶持政策</w:t>
      </w:r>
      <w:bookmarkEnd w:id="128"/>
      <w:r>
        <w:rPr>
          <w:color w:val="auto"/>
          <w:highlight w:val="white"/>
        </w:rPr>
      </w:r>
      <w:bookmarkEnd w:id="129"/>
      <w:r>
        <w:rPr>
          <w:color w:val="auto"/>
          <w:highlight w:val="white"/>
        </w:rPr>
      </w:r>
      <w:bookmarkEnd w:id="130"/>
      <w:r>
        <w:rPr>
          <w:color w:val="auto"/>
          <w:highlight w:val="white"/>
        </w:rPr>
      </w:r>
      <w:bookmarkEnd w:id="131"/>
      <w:r>
        <w:rPr>
          <w:color w:val="auto"/>
          <w:highlight w:val="white"/>
        </w:rPr>
      </w:r>
      <w:bookmarkEnd w:id="132"/>
      <w:r>
        <w:rPr>
          <w:color w:val="auto"/>
          <w:highlight w:val="white"/>
        </w:rPr>
      </w:r>
      <w:bookmarkEnd w:id="133"/>
      <w:r>
        <w:rPr>
          <w:color w:val="auto"/>
          <w:highlight w:val="white"/>
        </w:rPr>
      </w:r>
      <w:bookmarkEnd w:id="134"/>
      <w:r>
        <w:rPr>
          <w:color w:val="auto"/>
          <w:highlight w:val="white"/>
        </w:rPr>
      </w:r>
      <w:r/>
    </w:p>
    <w:p>
      <w:pPr>
        <w:pStyle w:val="1004"/>
        <w:rPr>
          <w:rFonts w:hint="eastAsia" w:hAnsi="宋体" w:cs="宋体"/>
          <w:color w:val="auto"/>
          <w:szCs w:val="24"/>
          <w:highlight w:val="white"/>
        </w:rPr>
      </w:pPr>
      <w:r>
        <w:rPr>
          <w:rFonts w:hint="eastAsia" w:hAnsi="宋体" w:cs="宋体"/>
          <w:color w:val="auto"/>
          <w:szCs w:val="24"/>
          <w:highlight w:val="white"/>
        </w:rPr>
        <w:t xml:space="preserve">中标人可凭政府采购合同办理融资贷款，详情请见江苏政府采购网“政采贷”专栏。</w:t>
      </w:r>
      <w:r>
        <w:rPr>
          <w:color w:val="auto"/>
          <w:highlight w:val="white"/>
        </w:rPr>
      </w:r>
      <w:r/>
    </w:p>
    <w:p>
      <w:pPr>
        <w:ind w:firstLine="480"/>
        <w:spacing w:line="520" w:lineRule="exact"/>
        <w:rPr>
          <w:rFonts w:hint="eastAsia" w:ascii="宋体" w:hAnsi="宋体" w:cs="宋体"/>
          <w:color w:val="auto"/>
          <w:sz w:val="24"/>
          <w:highlight w:val="white"/>
        </w:rPr>
      </w:pPr>
      <w:r>
        <w:rPr>
          <w:rFonts w:hint="eastAsia" w:ascii="宋体" w:hAnsi="宋体" w:cs="宋体"/>
          <w:color w:val="auto"/>
          <w:sz w:val="24"/>
          <w:highlight w:val="white"/>
        </w:rPr>
        <w:t xml:space="preserve"> </w:t>
      </w:r>
      <w:r>
        <w:rPr>
          <w:color w:val="auto"/>
          <w:highlight w:val="white"/>
        </w:rPr>
      </w:r>
      <w:r/>
    </w:p>
    <w:p>
      <w:pPr>
        <w:pStyle w:val="781"/>
        <w:jc w:val="center"/>
        <w:rPr>
          <w:rFonts w:hint="eastAsia" w:ascii="宋体" w:hAnsi="宋体" w:cs="宋体"/>
          <w:b/>
          <w:color w:val="auto"/>
          <w:sz w:val="44"/>
          <w:szCs w:val="44"/>
          <w:highlight w:val="white"/>
        </w:rPr>
        <w:outlineLvl w:val="0"/>
      </w:pPr>
      <w:r>
        <w:rPr>
          <w:rFonts w:hint="eastAsia" w:ascii="宋体" w:hAnsi="宋体" w:cs="宋体"/>
          <w:b/>
          <w:color w:val="auto"/>
          <w:sz w:val="44"/>
          <w:szCs w:val="44"/>
          <w:highlight w:val="white"/>
        </w:rPr>
        <w:br w:type="page" w:clear="all"/>
      </w:r>
      <w:bookmarkStart w:id="135" w:name="_Toc28399"/>
      <w:r>
        <w:rPr>
          <w:color w:val="auto"/>
          <w:highlight w:val="white"/>
        </w:rPr>
      </w:r>
      <w:bookmarkStart w:id="136" w:name="_Toc2112"/>
      <w:r>
        <w:rPr>
          <w:rFonts w:hint="eastAsia" w:ascii="宋体" w:hAnsi="宋体" w:cs="宋体"/>
          <w:b/>
          <w:color w:val="auto"/>
          <w:sz w:val="44"/>
          <w:szCs w:val="44"/>
          <w:highlight w:val="white"/>
        </w:rPr>
        <w:t xml:space="preserve">第三部分  评标方法和标准</w:t>
      </w:r>
      <w:bookmarkEnd w:id="135"/>
      <w:r>
        <w:rPr>
          <w:color w:val="auto"/>
          <w:highlight w:val="white"/>
        </w:rPr>
      </w:r>
      <w:bookmarkEnd w:id="136"/>
      <w:r>
        <w:rPr>
          <w:color w:val="auto"/>
          <w:highlight w:val="white"/>
        </w:rPr>
      </w:r>
      <w:r/>
    </w:p>
    <w:p>
      <w:pPr>
        <w:ind w:firstLine="643"/>
        <w:spacing w:before="156" w:after="156"/>
        <w:rPr>
          <w:rFonts w:hint="eastAsia" w:ascii="宋体" w:hAnsi="宋体" w:cs="宋体"/>
          <w:b/>
          <w:color w:val="auto"/>
          <w:sz w:val="32"/>
          <w:szCs w:val="32"/>
          <w:highlight w:val="white"/>
        </w:rPr>
        <w:outlineLvl w:val="1"/>
      </w:pPr>
      <w:r>
        <w:rPr>
          <w:color w:val="auto"/>
          <w:highlight w:val="white"/>
        </w:rPr>
      </w:r>
      <w:bookmarkStart w:id="137" w:name="_Toc24217_WPSOffice_Level2"/>
      <w:r>
        <w:rPr>
          <w:color w:val="auto"/>
          <w:highlight w:val="white"/>
        </w:rPr>
      </w:r>
      <w:bookmarkStart w:id="138" w:name="_Toc12296"/>
      <w:r>
        <w:rPr>
          <w:color w:val="auto"/>
          <w:highlight w:val="white"/>
        </w:rPr>
      </w:r>
      <w:bookmarkStart w:id="139" w:name="_Toc17445"/>
      <w:r>
        <w:rPr>
          <w:color w:val="auto"/>
          <w:highlight w:val="white"/>
        </w:rPr>
      </w:r>
      <w:bookmarkStart w:id="140" w:name="_Toc4647"/>
      <w:r>
        <w:rPr>
          <w:rFonts w:hint="eastAsia" w:ascii="宋体" w:hAnsi="宋体" w:cs="宋体"/>
          <w:b/>
          <w:color w:val="auto"/>
          <w:sz w:val="32"/>
          <w:szCs w:val="32"/>
          <w:highlight w:val="white"/>
        </w:rPr>
        <w:t xml:space="preserve">一、资格审查</w:t>
      </w:r>
      <w:bookmarkEnd w:id="137"/>
      <w:r>
        <w:rPr>
          <w:color w:val="auto"/>
          <w:highlight w:val="white"/>
        </w:rPr>
      </w:r>
      <w:bookmarkEnd w:id="138"/>
      <w:r>
        <w:rPr>
          <w:color w:val="auto"/>
          <w:highlight w:val="white"/>
        </w:rPr>
      </w:r>
      <w:bookmarkEnd w:id="139"/>
      <w:r>
        <w:rPr>
          <w:color w:val="auto"/>
          <w:highlight w:val="white"/>
        </w:rPr>
      </w:r>
      <w:bookmarkEnd w:id="140"/>
      <w:r>
        <w:rPr>
          <w:color w:val="auto"/>
          <w:highlight w:val="white"/>
        </w:rPr>
      </w:r>
      <w:r/>
    </w:p>
    <w:p>
      <w:pPr>
        <w:ind w:firstLine="420"/>
        <w:rPr>
          <w:rFonts w:hint="eastAsia" w:ascii="宋体" w:hAnsi="宋体" w:cs="宋体"/>
          <w:color w:val="auto"/>
          <w:sz w:val="24"/>
          <w:highlight w:val="white"/>
        </w:rPr>
      </w:pPr>
      <w:r>
        <w:rPr>
          <w:rFonts w:hint="eastAsia" w:ascii="宋体" w:hAnsi="宋体" w:cs="宋体"/>
          <w:color w:val="auto"/>
          <w:sz w:val="24"/>
          <w:highlight w:val="white"/>
        </w:rPr>
        <w:t xml:space="preserve">采购人按照下列指标对各投标人的资格进行审查，未通过审查的为无效标，不参与评标。</w:t>
      </w:r>
      <w:r>
        <w:rPr>
          <w:color w:val="auto"/>
          <w:highlight w:val="white"/>
        </w:rPr>
      </w:r>
      <w:r/>
    </w:p>
    <w:tbl>
      <w:tblPr>
        <w:tblStyle w:val="791"/>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white"/>
              </w:rPr>
            </w:pPr>
            <w:r>
              <w:rPr>
                <w:rFonts w:hint="eastAsia" w:ascii="宋体" w:hAnsi="宋体" w:cs="宋体"/>
                <w:color w:val="auto"/>
                <w:highlight w:val="white"/>
              </w:rPr>
              <w:t xml:space="preserve">资格审查因素</w:t>
            </w:r>
            <w:r>
              <w:rPr>
                <w:color w:val="auto"/>
                <w:highlight w:val="white"/>
              </w:rPr>
            </w:r>
            <w:r/>
          </w:p>
        </w:tc>
        <w:tc>
          <w:tcPr>
            <w:tcW w:w="4335" w:type="dxa"/>
            <w:vAlign w:val="center"/>
            <w:textDirection w:val="lrTb"/>
            <w:noWrap w:val="false"/>
          </w:tcPr>
          <w:p>
            <w:pPr>
              <w:jc w:val="center"/>
              <w:rPr>
                <w:rFonts w:hint="eastAsia" w:ascii="宋体" w:hAnsi="宋体" w:cs="宋体"/>
                <w:color w:val="auto"/>
                <w:highlight w:val="white"/>
              </w:rPr>
            </w:pPr>
            <w:r>
              <w:rPr>
                <w:rFonts w:hint="eastAsia" w:ascii="宋体" w:hAnsi="宋体" w:cs="宋体"/>
                <w:color w:val="auto"/>
                <w:highlight w:val="white"/>
              </w:rPr>
              <w:t xml:space="preserve">审查标准</w:t>
            </w:r>
            <w:r>
              <w:rPr>
                <w:color w:val="auto"/>
                <w:highlight w:val="white"/>
              </w:rPr>
            </w:r>
            <w:r/>
          </w:p>
        </w:tc>
      </w:tr>
      <w:tr>
        <w:trPr>
          <w:trHeight w:val="288"/>
        </w:trPr>
        <w:tc>
          <w:tcPr>
            <w:tcW w:w="4828" w:type="dxa"/>
            <w:vAlign w:val="center"/>
            <w:textDirection w:val="lrTb"/>
            <w:noWrap w:val="false"/>
          </w:tcPr>
          <w:p>
            <w:pPr>
              <w:jc w:val="left"/>
              <w:rPr>
                <w:rFonts w:hint="eastAsia" w:ascii="宋体" w:hAnsi="宋体" w:cs="宋体"/>
                <w:color w:val="auto"/>
                <w:highlight w:val="white"/>
              </w:rPr>
            </w:pPr>
            <w:r>
              <w:rPr>
                <w:rFonts w:hint="eastAsia" w:ascii="宋体" w:hAnsi="宋体" w:cs="宋体"/>
                <w:bCs/>
                <w:color w:val="auto"/>
                <w:highlight w:val="white"/>
              </w:rPr>
              <w:t xml:space="preserve">具有独立承担民事责任的能力</w:t>
            </w:r>
            <w:r>
              <w:rPr>
                <w:color w:val="auto"/>
                <w:highlight w:val="white"/>
              </w:rPr>
            </w:r>
            <w:r/>
          </w:p>
        </w:tc>
        <w:tc>
          <w:tcPr>
            <w:tcW w:w="4335" w:type="dxa"/>
            <w:vAlign w:val="center"/>
            <w:vMerge w:val="restart"/>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符合招标文件第11条“投标文件构成”的要求</w:t>
            </w:r>
            <w:r>
              <w:rPr>
                <w:color w:val="auto"/>
                <w:highlight w:val="white"/>
              </w:rPr>
            </w:r>
            <w:r/>
          </w:p>
        </w:tc>
      </w:tr>
      <w:tr>
        <w:trPr/>
        <w:tc>
          <w:tcPr>
            <w:tcW w:w="4828" w:type="dxa"/>
            <w:vAlign w:val="center"/>
            <w:textDirection w:val="lrTb"/>
            <w:noWrap w:val="false"/>
          </w:tcPr>
          <w:p>
            <w:pPr>
              <w:jc w:val="left"/>
              <w:rPr>
                <w:rFonts w:hint="eastAsia" w:ascii="宋体" w:hAnsi="宋体" w:cs="宋体"/>
                <w:color w:val="auto"/>
                <w:highlight w:val="white"/>
              </w:rPr>
            </w:pPr>
            <w:r>
              <w:rPr>
                <w:rFonts w:hint="eastAsia" w:ascii="宋体" w:hAnsi="宋体" w:cs="宋体"/>
                <w:bCs/>
                <w:color w:val="auto"/>
                <w:highlight w:val="white"/>
              </w:rPr>
              <w:t xml:space="preserve">具有良好的商业信誉和健全的财务会计制度</w:t>
            </w:r>
            <w:r>
              <w:rPr>
                <w:color w:val="auto"/>
                <w:highlight w:val="white"/>
              </w:rPr>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white"/>
              </w:rPr>
            </w:pPr>
            <w:r>
              <w:rPr>
                <w:rFonts w:hint="eastAsia" w:ascii="宋体" w:hAnsi="宋体" w:cs="宋体"/>
                <w:bCs/>
                <w:color w:val="auto"/>
                <w:highlight w:val="white"/>
              </w:rPr>
              <w:t xml:space="preserve">具有履行合同所必需的设备和专业技术能力</w:t>
            </w:r>
            <w:r>
              <w:rPr>
                <w:color w:val="auto"/>
                <w:highlight w:val="white"/>
              </w:rPr>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white"/>
              </w:rPr>
            </w:pPr>
            <w:r>
              <w:rPr>
                <w:rFonts w:hint="eastAsia" w:ascii="宋体" w:hAnsi="宋体" w:cs="宋体"/>
                <w:bCs/>
                <w:color w:val="auto"/>
                <w:highlight w:val="white"/>
              </w:rPr>
              <w:t xml:space="preserve">有依法缴纳税收和社会保障资金的良好记录</w:t>
            </w:r>
            <w:r>
              <w:rPr>
                <w:color w:val="auto"/>
                <w:highlight w:val="white"/>
              </w:rPr>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无重大违法行为声明</w:t>
            </w:r>
            <w:r>
              <w:rPr>
                <w:color w:val="auto"/>
                <w:highlight w:val="white"/>
              </w:rPr>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法律、行政法规规定的其他条件</w:t>
            </w:r>
            <w:r>
              <w:rPr>
                <w:color w:val="auto"/>
                <w:highlight w:val="white"/>
              </w:rPr>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white"/>
              </w:rPr>
            </w:pPr>
            <w:r>
              <w:rPr>
                <w:rFonts w:hint="eastAsia" w:eastAsia="宋体"/>
                <w:color w:val="auto"/>
                <w:highlight w:val="white"/>
                <w:lang w:val="en-US" w:eastAsia="zh-CN"/>
              </w:rPr>
              <w:t xml:space="preserve">南京市政府采购供应商信用记录表暨信用承诺书</w:t>
            </w:r>
            <w:r>
              <w:rPr>
                <w:color w:val="auto"/>
                <w:highlight w:val="white"/>
              </w:rPr>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符合联合体规定</w:t>
            </w:r>
            <w:r>
              <w:rPr>
                <w:color w:val="auto"/>
                <w:highlight w:val="white"/>
              </w:rPr>
            </w:r>
            <w:r/>
          </w:p>
        </w:tc>
        <w:tc>
          <w:tcPr>
            <w:tcW w:w="4335"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符合招标文件规定</w:t>
            </w:r>
            <w:r>
              <w:rPr>
                <w:color w:val="auto"/>
                <w:highlight w:val="white"/>
              </w:rPr>
            </w:r>
            <w:r/>
          </w:p>
        </w:tc>
      </w:tr>
      <w:tr>
        <w:trPr/>
        <w:tc>
          <w:tcPr>
            <w:tcW w:w="4828" w:type="dxa"/>
            <w:vAlign w:val="center"/>
            <w:textDirection w:val="lrTb"/>
            <w:noWrap w:val="false"/>
          </w:tcPr>
          <w:p>
            <w:pPr>
              <w:jc w:val="left"/>
              <w:rPr>
                <w:rFonts w:hint="default" w:ascii="宋体" w:hAnsi="宋体" w:eastAsia="宋体" w:cs="宋体"/>
                <w:color w:val="auto"/>
                <w:highlight w:val="white"/>
              </w:rPr>
            </w:pPr>
            <w:r>
              <w:rPr>
                <w:rFonts w:hint="eastAsia" w:ascii="宋体" w:hAnsi="宋体" w:cs="宋体"/>
                <w:color w:val="auto"/>
                <w:highlight w:val="white"/>
              </w:rPr>
              <w:t xml:space="preserve">特定资格要求</w:t>
            </w:r>
            <w:r>
              <w:rPr>
                <w:rFonts w:hint="eastAsia" w:ascii="宋体" w:hAnsi="宋体" w:cs="宋体"/>
                <w:color w:val="auto"/>
                <w:highlight w:val="white"/>
                <w:lang w:eastAsia="zh-CN"/>
              </w:rPr>
              <w:t xml:space="preserve">（</w:t>
            </w:r>
            <w:r>
              <w:rPr>
                <w:rFonts w:hint="eastAsia" w:ascii="宋体" w:hAnsi="宋体" w:cs="宋体"/>
                <w:color w:val="auto"/>
                <w:highlight w:val="white"/>
                <w:lang w:val="en-US" w:eastAsia="zh-CN"/>
              </w:rPr>
              <w:t xml:space="preserve">如有）</w:t>
            </w:r>
            <w:r>
              <w:rPr>
                <w:color w:val="auto"/>
                <w:highlight w:val="white"/>
              </w:rPr>
            </w:r>
            <w:r/>
          </w:p>
        </w:tc>
        <w:tc>
          <w:tcPr>
            <w:tcW w:w="4335"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符合招标文件规定</w:t>
            </w:r>
            <w:r>
              <w:rPr>
                <w:color w:val="auto"/>
                <w:highlight w:val="white"/>
              </w:rPr>
            </w:r>
            <w:r/>
          </w:p>
        </w:tc>
      </w:tr>
    </w:tbl>
    <w:p>
      <w:pPr>
        <w:ind w:firstLine="643"/>
        <w:spacing w:before="156" w:after="156"/>
        <w:rPr>
          <w:rFonts w:hint="eastAsia" w:ascii="宋体" w:hAnsi="宋体" w:cs="宋体"/>
          <w:b/>
          <w:color w:val="auto"/>
          <w:sz w:val="32"/>
          <w:szCs w:val="32"/>
          <w:highlight w:val="white"/>
        </w:rPr>
        <w:outlineLvl w:val="1"/>
      </w:pPr>
      <w:r>
        <w:rPr>
          <w:color w:val="auto"/>
          <w:highlight w:val="white"/>
        </w:rPr>
      </w:r>
      <w:bookmarkStart w:id="141" w:name="_Toc18818"/>
      <w:r>
        <w:rPr>
          <w:color w:val="auto"/>
          <w:highlight w:val="white"/>
        </w:rPr>
      </w:r>
      <w:bookmarkStart w:id="142" w:name="_Toc17529"/>
      <w:r>
        <w:rPr>
          <w:rFonts w:hint="eastAsia" w:ascii="宋体" w:hAnsi="宋体" w:cs="宋体"/>
          <w:b/>
          <w:color w:val="auto"/>
          <w:sz w:val="32"/>
          <w:szCs w:val="32"/>
          <w:highlight w:val="white"/>
        </w:rPr>
        <w:t xml:space="preserve">二、符合性审查</w:t>
      </w:r>
      <w:bookmarkEnd w:id="141"/>
      <w:r>
        <w:rPr>
          <w:color w:val="auto"/>
          <w:highlight w:val="white"/>
        </w:rPr>
      </w:r>
      <w:bookmarkEnd w:id="142"/>
      <w:r>
        <w:rPr>
          <w:color w:val="auto"/>
          <w:highlight w:val="white"/>
        </w:rPr>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符合性审查是指依据招标文件的规定，从商务和技术角度对投标文件的有效性和完整性进行审查，以确定是否对招标文件的实质性要求做出响应。</w:t>
      </w:r>
      <w:r>
        <w:rPr>
          <w:color w:val="auto"/>
          <w:highlight w:val="white"/>
        </w:rPr>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未通过审查的为无效标，不再参与评审。</w:t>
      </w:r>
      <w:r>
        <w:rPr>
          <w:color w:val="auto"/>
          <w:highlight w:val="white"/>
        </w:rPr>
      </w:r>
      <w:r/>
    </w:p>
    <w:tbl>
      <w:tblPr>
        <w:tblStyle w:val="791"/>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rPr>
                <w:rFonts w:hint="eastAsia" w:ascii="宋体" w:hAnsi="宋体" w:cs="宋体"/>
                <w:color w:val="auto"/>
                <w:highlight w:val="white"/>
              </w:rPr>
            </w:pPr>
            <w:r>
              <w:rPr>
                <w:rFonts w:hint="eastAsia" w:ascii="宋体" w:hAnsi="宋体" w:cs="宋体"/>
                <w:color w:val="auto"/>
                <w:highlight w:val="white"/>
              </w:rPr>
              <w:t xml:space="preserve">符合性审查因素</w:t>
            </w:r>
            <w:r>
              <w:rPr>
                <w:color w:val="auto"/>
                <w:highlight w:val="white"/>
              </w:rPr>
            </w:r>
            <w:r/>
          </w:p>
        </w:tc>
        <w:tc>
          <w:tcPr>
            <w:tcW w:w="5032" w:type="dxa"/>
            <w:vAlign w:val="center"/>
            <w:textDirection w:val="lrTb"/>
            <w:noWrap w:val="false"/>
          </w:tcPr>
          <w:p>
            <w:pPr>
              <w:jc w:val="center"/>
              <w:rPr>
                <w:rFonts w:hint="eastAsia" w:ascii="宋体" w:hAnsi="宋体" w:cs="宋体"/>
                <w:color w:val="auto"/>
                <w:highlight w:val="white"/>
              </w:rPr>
            </w:pPr>
            <w:r>
              <w:rPr>
                <w:rFonts w:hint="eastAsia" w:ascii="宋体" w:hAnsi="宋体" w:cs="宋体"/>
                <w:color w:val="auto"/>
                <w:highlight w:val="white"/>
              </w:rPr>
              <w:t xml:space="preserve">审查标准</w:t>
            </w:r>
            <w:r>
              <w:rPr>
                <w:color w:val="auto"/>
                <w:highlight w:val="white"/>
              </w:rPr>
            </w:r>
            <w:r/>
          </w:p>
        </w:tc>
      </w:tr>
      <w:tr>
        <w:trPr>
          <w:trHeight w:val="90"/>
        </w:trPr>
        <w:tc>
          <w:tcPr>
            <w:tcW w:w="4140"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投标函</w:t>
            </w:r>
            <w:r>
              <w:rPr>
                <w:color w:val="auto"/>
                <w:highlight w:val="white"/>
              </w:rPr>
            </w:r>
            <w:r/>
          </w:p>
        </w:tc>
        <w:tc>
          <w:tcPr>
            <w:tcW w:w="5032"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符合招标文件的要求</w:t>
            </w:r>
            <w:r>
              <w:rPr>
                <w:color w:val="auto"/>
                <w:highlight w:val="white"/>
              </w:rPr>
            </w:r>
            <w:r/>
          </w:p>
        </w:tc>
      </w:tr>
      <w:tr>
        <w:trPr>
          <w:trHeight w:val="287"/>
        </w:trPr>
        <w:tc>
          <w:tcPr>
            <w:tcW w:w="4140"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法定代表人身份证明或授权委托书</w:t>
            </w:r>
            <w:r>
              <w:rPr>
                <w:color w:val="auto"/>
                <w:highlight w:val="white"/>
              </w:rPr>
            </w:r>
            <w:r/>
          </w:p>
        </w:tc>
        <w:tc>
          <w:tcPr>
            <w:tcW w:w="5032"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符合招标文件的要求</w:t>
            </w:r>
            <w:r>
              <w:rPr>
                <w:color w:val="auto"/>
                <w:highlight w:val="white"/>
              </w:rPr>
            </w:r>
            <w:r/>
          </w:p>
        </w:tc>
      </w:tr>
      <w:tr>
        <w:trPr>
          <w:trHeight w:val="287"/>
        </w:trPr>
        <w:tc>
          <w:tcPr>
            <w:tcW w:w="4140"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签署和盖章符合要求</w:t>
            </w:r>
            <w:r>
              <w:rPr>
                <w:color w:val="auto"/>
                <w:highlight w:val="white"/>
              </w:rPr>
            </w:r>
            <w:r/>
          </w:p>
        </w:tc>
        <w:tc>
          <w:tcPr>
            <w:tcW w:w="5032"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符合招标文件规定</w:t>
            </w:r>
            <w:r>
              <w:rPr>
                <w:color w:val="auto"/>
                <w:highlight w:val="white"/>
              </w:rPr>
            </w:r>
            <w:r/>
          </w:p>
        </w:tc>
      </w:tr>
      <w:tr>
        <w:trPr/>
        <w:tc>
          <w:tcPr>
            <w:tcW w:w="4140"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开标一览表及投标报价 </w:t>
            </w:r>
            <w:r>
              <w:rPr>
                <w:color w:val="auto"/>
                <w:highlight w:val="white"/>
              </w:rPr>
            </w:r>
            <w:r/>
          </w:p>
        </w:tc>
        <w:tc>
          <w:tcPr>
            <w:tcW w:w="5032"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格式、填写要求符合招标文件规定（报价未超过预算或最高限价）</w:t>
            </w:r>
            <w:r>
              <w:rPr>
                <w:color w:val="auto"/>
                <w:highlight w:val="white"/>
              </w:rPr>
            </w:r>
            <w:r/>
          </w:p>
        </w:tc>
      </w:tr>
      <w:tr>
        <w:trPr/>
        <w:tc>
          <w:tcPr>
            <w:tcW w:w="4140"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投标文件对招标文件的实质性条款的响应性</w:t>
            </w:r>
            <w:r>
              <w:rPr>
                <w:color w:val="auto"/>
                <w:highlight w:val="white"/>
              </w:rPr>
            </w:r>
            <w:r/>
          </w:p>
        </w:tc>
        <w:tc>
          <w:tcPr>
            <w:tcW w:w="5032" w:type="dxa"/>
            <w:vAlign w:val="center"/>
            <w:textDirection w:val="lrTb"/>
            <w:noWrap w:val="false"/>
          </w:tcPr>
          <w:p>
            <w:pPr>
              <w:jc w:val="left"/>
              <w:rPr>
                <w:rFonts w:hint="eastAsia" w:ascii="宋体" w:hAnsi="宋体" w:cs="宋体"/>
                <w:color w:val="auto"/>
                <w:highlight w:val="white"/>
              </w:rPr>
            </w:pPr>
            <w:r>
              <w:rPr>
                <w:rFonts w:hint="eastAsia" w:ascii="宋体" w:hAnsi="宋体" w:cs="宋体"/>
                <w:color w:val="auto"/>
                <w:highlight w:val="white"/>
              </w:rPr>
              <w:t xml:space="preserve">符合招标文件规定</w:t>
            </w:r>
            <w:r>
              <w:rPr>
                <w:color w:val="auto"/>
                <w:highlight w:val="white"/>
              </w:rPr>
            </w:r>
            <w:r/>
          </w:p>
        </w:tc>
      </w:tr>
    </w:tbl>
    <w:p>
      <w:pPr>
        <w:rPr>
          <w:rFonts w:hint="eastAsia" w:ascii="宋体" w:hAnsi="宋体" w:cs="宋体"/>
          <w:b/>
          <w:color w:val="auto"/>
          <w:sz w:val="32"/>
          <w:szCs w:val="32"/>
          <w:highlight w:val="white"/>
        </w:rPr>
        <w:outlineLvl w:val="1"/>
      </w:pPr>
      <w:r>
        <w:rPr>
          <w:rFonts w:hint="eastAsia" w:ascii="宋体" w:hAnsi="宋体" w:cs="宋体"/>
          <w:color w:val="auto"/>
          <w:sz w:val="20"/>
          <w:highlight w:val="white"/>
        </w:rPr>
        <w:t xml:space="preserve">  </w:t>
      </w:r>
      <w:bookmarkStart w:id="143" w:name="_Toc11959"/>
      <w:r>
        <w:rPr>
          <w:rFonts w:hint="eastAsia" w:ascii="宋体" w:hAnsi="宋体" w:cs="宋体"/>
          <w:color w:val="auto"/>
          <w:sz w:val="20"/>
          <w:highlight w:val="white"/>
        </w:rPr>
        <w:t xml:space="preserve">   </w:t>
      </w:r>
      <w:bookmarkStart w:id="144" w:name="_Toc3702"/>
      <w:r>
        <w:rPr>
          <w:color w:val="auto"/>
          <w:highlight w:val="white"/>
        </w:rPr>
      </w:r>
      <w:bookmarkStart w:id="145" w:name="_Toc17823"/>
      <w:r>
        <w:rPr>
          <w:rFonts w:hint="eastAsia" w:ascii="宋体" w:hAnsi="宋体" w:cs="宋体"/>
          <w:b/>
          <w:color w:val="auto"/>
          <w:sz w:val="32"/>
          <w:szCs w:val="32"/>
          <w:highlight w:val="white"/>
        </w:rPr>
        <w:t xml:space="preserve">三、评分办法—综合评分法</w:t>
      </w:r>
      <w:bookmarkEnd w:id="143"/>
      <w:r>
        <w:rPr>
          <w:color w:val="auto"/>
          <w:highlight w:val="white"/>
        </w:rPr>
      </w:r>
      <w:bookmarkEnd w:id="144"/>
      <w:r>
        <w:rPr>
          <w:color w:val="auto"/>
          <w:highlight w:val="white"/>
        </w:rPr>
      </w:r>
      <w:bookmarkEnd w:id="145"/>
      <w:r>
        <w:rPr>
          <w:color w:val="auto"/>
          <w:highlight w:val="white"/>
        </w:rPr>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rPr>
          <w:color w:val="auto"/>
          <w:highlight w:val="white"/>
        </w:rPr>
      </w:r>
      <w:r/>
    </w:p>
    <w:p>
      <w:pPr>
        <w:ind w:firstLine="420"/>
        <w:spacing w:line="360" w:lineRule="auto"/>
        <w:rPr>
          <w:rFonts w:hint="eastAsia" w:ascii="宋体" w:hAnsi="宋体" w:cs="宋体"/>
          <w:color w:val="auto"/>
          <w:sz w:val="24"/>
          <w:highlight w:val="white"/>
        </w:rPr>
      </w:pPr>
      <w:r>
        <w:rPr>
          <w:rFonts w:hint="eastAsia" w:ascii="宋体" w:hAnsi="宋体" w:cs="宋体"/>
          <w:color w:val="auto"/>
          <w:sz w:val="24"/>
          <w:highlight w:val="white"/>
        </w:rPr>
        <w:t xml:space="preserve">评标委员会根据评审后投标人排序推荐中标候选人。投标文件满足招标文件全部实质性要求，且评审后排序第一的投标人为第一中标候选人，依次类推。</w:t>
      </w:r>
      <w:r>
        <w:rPr>
          <w:color w:val="auto"/>
          <w:highlight w:val="white"/>
        </w:rPr>
      </w:r>
      <w:r/>
    </w:p>
    <w:p>
      <w:pPr>
        <w:ind w:firstLine="420"/>
        <w:spacing w:line="360" w:lineRule="auto"/>
        <w:rPr>
          <w:rFonts w:hint="eastAsia" w:ascii="宋体" w:hAnsi="宋体" w:cs="宋体"/>
          <w:color w:val="auto"/>
          <w:sz w:val="20"/>
          <w:highlight w:val="white"/>
        </w:rPr>
      </w:pPr>
      <w:r>
        <w:rPr>
          <w:rFonts w:hint="eastAsia" w:ascii="宋体" w:hAnsi="宋体" w:cs="宋体"/>
          <w:color w:val="auto"/>
          <w:sz w:val="24"/>
          <w:highlight w:val="white"/>
        </w:rPr>
        <w:t xml:space="preserve">综合评分保留至小数点后两位。</w:t>
      </w:r>
      <w:r>
        <w:rPr>
          <w:rFonts w:hint="eastAsia" w:ascii="宋体" w:hAnsi="宋体" w:cs="宋体"/>
          <w:color w:val="auto"/>
          <w:highlight w:val="white"/>
        </w:rPr>
        <w:t xml:space="preserve"> </w:t>
      </w:r>
      <w:r>
        <w:rPr>
          <w:rFonts w:hint="eastAsia" w:ascii="宋体" w:hAnsi="宋体" w:cs="宋体"/>
          <w:color w:val="auto"/>
          <w:sz w:val="20"/>
          <w:highlight w:val="white"/>
        </w:rPr>
        <w:t xml:space="preserve"> </w:t>
      </w:r>
      <w:r>
        <w:rPr>
          <w:color w:val="auto"/>
          <w:highlight w:val="white"/>
        </w:rPr>
      </w:r>
      <w:r/>
    </w:p>
    <w:p>
      <w:pPr>
        <w:ind w:firstLine="420"/>
        <w:spacing w:line="360" w:lineRule="auto"/>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4"/>
          <w:highlight w:val="white"/>
        </w:rPr>
      </w:pPr>
      <w:r>
        <w:rPr>
          <w:rFonts w:hint="eastAsia" w:ascii="宋体" w:hAnsi="宋体" w:cs="宋体"/>
          <w:color w:val="auto"/>
          <w:sz w:val="20"/>
          <w:highlight w:val="white"/>
        </w:rPr>
        <w:t xml:space="preserve"> </w:t>
      </w:r>
      <w:r>
        <w:rPr>
          <w:rFonts w:hint="eastAsia" w:ascii="宋体" w:hAnsi="宋体" w:cs="宋体"/>
          <w:color w:val="auto"/>
          <w:sz w:val="24"/>
          <w:highlight w:val="white"/>
        </w:rPr>
        <w:t xml:space="preserve">2、详细评审。评标委员会按照招标文件规定的评分标准，对各投标文件进行详细评审打分。评标委员会组长对各评审专家的打分情况进行复核无误后汇总，形成评审报告。</w:t>
      </w:r>
      <w:r>
        <w:rPr>
          <w:color w:val="auto"/>
          <w:highlight w:val="white"/>
        </w:rPr>
      </w:r>
      <w:r/>
    </w:p>
    <w:p>
      <w:pPr>
        <w:ind w:right="-10"/>
        <w:spacing w:line="360" w:lineRule="auto"/>
        <w:rPr>
          <w:rFonts w:ascii="宋体" w:hAnsi="宋体"/>
          <w:color w:val="auto"/>
          <w:sz w:val="4"/>
          <w:szCs w:val="2"/>
          <w:highlight w:val="white"/>
        </w:rPr>
      </w:pPr>
      <w:r>
        <w:rPr>
          <w:color w:val="auto"/>
          <w:highlight w:val="white"/>
        </w:rPr>
      </w:r>
      <w:bookmarkStart w:id="146" w:name="_Toc514054481"/>
      <w:r>
        <w:rPr>
          <w:color w:val="auto"/>
          <w:highlight w:val="white"/>
        </w:rPr>
      </w:r>
      <w:r/>
    </w:p>
    <w:p>
      <w:pPr>
        <w:ind w:firstLine="440"/>
        <w:jc w:val="left"/>
        <w:spacing w:line="50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lang w:val="en-US"/>
        </w:rPr>
      </w:r>
      <w:r>
        <w:rPr>
          <w:color w:val="auto"/>
          <w:highlight w:val="white"/>
        </w:rPr>
      </w:r>
      <w:r/>
    </w:p>
    <w:tbl>
      <w:tblPr>
        <w:tblStyle w:val="791"/>
        <w:tblW w:w="0" w:type="auto"/>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2"/>
      </w:tblGrid>
      <w:tr>
        <w:trPr>
          <w:trHeight w:val="2782"/>
        </w:trPr>
        <w:tc>
          <w:tcPr>
            <w:tcW w:w="9242" w:type="dxa"/>
            <w:vAlign w:val="top"/>
            <w:textDirection w:val="lrTb"/>
            <w:noWrap w:val="false"/>
          </w:tcPr>
          <w:p>
            <w:pPr>
              <w:ind w:firstLine="482"/>
              <w:pageBreakBefore w:val="0"/>
              <w:spacing w:before="0" w:line="360" w:lineRule="auto"/>
              <w:widowControl w:val="off"/>
              <w:rPr>
                <w:rFonts w:ascii="宋体" w:hAnsi="宋体" w:eastAsia="宋体"/>
                <w:bCs/>
                <w:color w:val="auto"/>
                <w:sz w:val="24"/>
                <w:szCs w:val="24"/>
                <w:highlight w:val="white"/>
              </w:rPr>
            </w:pPr>
            <w:r>
              <w:rPr>
                <w:rFonts w:hint="eastAsia" w:ascii="宋体" w:hAnsi="宋体" w:eastAsia="宋体"/>
                <w:b/>
                <w:bCs/>
                <w:color w:val="auto"/>
                <w:sz w:val="24"/>
                <w:szCs w:val="24"/>
                <w:highlight w:val="white"/>
              </w:rPr>
              <w:t xml:space="preserve">（一）</w:t>
            </w:r>
            <w:r>
              <w:rPr>
                <w:rFonts w:ascii="宋体" w:hAnsi="宋体" w:eastAsia="宋体"/>
                <w:b/>
                <w:bCs/>
                <w:color w:val="auto"/>
                <w:sz w:val="24"/>
                <w:szCs w:val="24"/>
                <w:highlight w:val="white"/>
              </w:rPr>
              <w:t xml:space="preserve">价格分（3</w:t>
            </w:r>
            <w:r>
              <w:rPr>
                <w:rFonts w:hint="eastAsia" w:ascii="宋体" w:hAnsi="宋体" w:eastAsia="宋体"/>
                <w:b/>
                <w:bCs/>
                <w:color w:val="auto"/>
                <w:sz w:val="24"/>
                <w:szCs w:val="24"/>
                <w:highlight w:val="white"/>
              </w:rPr>
              <w:t xml:space="preserve">0</w:t>
            </w:r>
            <w:r>
              <w:rPr>
                <w:rFonts w:ascii="宋体" w:hAnsi="宋体" w:eastAsia="宋体"/>
                <w:b/>
                <w:bCs/>
                <w:color w:val="auto"/>
                <w:sz w:val="24"/>
                <w:szCs w:val="24"/>
                <w:highlight w:val="white"/>
              </w:rPr>
              <w:t xml:space="preserve">分）</w:t>
            </w:r>
            <w:r>
              <w:rPr>
                <w:rFonts w:hint="eastAsia" w:ascii="宋体" w:hAnsi="宋体" w:eastAsia="宋体"/>
                <w:b/>
                <w:bCs/>
                <w:color w:val="auto"/>
                <w:sz w:val="24"/>
                <w:szCs w:val="24"/>
                <w:highlight w:val="white"/>
              </w:rPr>
              <w:t xml:space="preserve"> </w:t>
            </w:r>
            <w:r>
              <w:rPr>
                <w:color w:val="auto"/>
                <w:highlight w:val="white"/>
              </w:rPr>
            </w:r>
            <w:r/>
          </w:p>
          <w:p>
            <w:pPr>
              <w:ind w:firstLine="480"/>
              <w:pageBreakBefore w:val="0"/>
              <w:spacing w:line="360" w:lineRule="auto"/>
              <w:widowControl w:val="off"/>
              <w:rPr>
                <w:rFonts w:ascii="宋体" w:hAnsi="宋体" w:eastAsia="宋体"/>
                <w:bCs/>
                <w:color w:val="auto"/>
                <w:sz w:val="24"/>
                <w:szCs w:val="24"/>
                <w:highlight w:val="white"/>
              </w:rPr>
            </w:pPr>
            <w:r>
              <w:rPr>
                <w:rFonts w:hint="eastAsia" w:ascii="宋体" w:hAnsi="宋体" w:eastAsia="宋体"/>
                <w:bCs/>
                <w:color w:val="auto"/>
                <w:sz w:val="24"/>
                <w:szCs w:val="24"/>
                <w:highlight w:val="white"/>
              </w:rPr>
              <w:t xml:space="preserve">1.1</w:t>
            </w:r>
            <w:r>
              <w:rPr>
                <w:rFonts w:ascii="宋体" w:hAnsi="宋体" w:eastAsia="宋体"/>
                <w:bCs/>
                <w:color w:val="auto"/>
                <w:sz w:val="24"/>
                <w:szCs w:val="24"/>
                <w:highlight w:val="white"/>
              </w:rPr>
              <w:t xml:space="preserve">价格分采用低价优先法计算，即满足采购文件要求且</w:t>
            </w:r>
            <w:r>
              <w:rPr>
                <w:rFonts w:hint="eastAsia" w:ascii="宋体" w:hAnsi="宋体" w:eastAsia="宋体"/>
                <w:bCs/>
                <w:color w:val="auto"/>
                <w:sz w:val="24"/>
                <w:szCs w:val="24"/>
                <w:highlight w:val="white"/>
              </w:rPr>
              <w:t xml:space="preserve">投标价格</w:t>
            </w:r>
            <w:r>
              <w:rPr>
                <w:rFonts w:ascii="宋体" w:hAnsi="宋体" w:eastAsia="宋体"/>
                <w:bCs/>
                <w:color w:val="auto"/>
                <w:sz w:val="24"/>
                <w:szCs w:val="24"/>
                <w:highlight w:val="white"/>
              </w:rPr>
              <w:t xml:space="preserve">最低的供应商</w:t>
            </w:r>
            <w:r>
              <w:rPr>
                <w:rFonts w:hint="eastAsia" w:ascii="宋体" w:hAnsi="宋体" w:eastAsia="宋体"/>
                <w:bCs/>
                <w:color w:val="auto"/>
                <w:sz w:val="24"/>
                <w:szCs w:val="24"/>
                <w:highlight w:val="white"/>
              </w:rPr>
              <w:t xml:space="preserve">投标</w:t>
            </w:r>
            <w:r>
              <w:rPr>
                <w:rFonts w:ascii="宋体" w:hAnsi="宋体" w:eastAsia="宋体"/>
                <w:bCs/>
                <w:color w:val="auto"/>
                <w:sz w:val="24"/>
                <w:szCs w:val="24"/>
                <w:highlight w:val="white"/>
              </w:rPr>
              <w:t xml:space="preserve">报价为评标基准价，其价格分为满分3</w:t>
            </w:r>
            <w:r>
              <w:rPr>
                <w:rFonts w:hint="eastAsia" w:ascii="宋体" w:hAnsi="宋体" w:eastAsia="宋体"/>
                <w:bCs/>
                <w:color w:val="auto"/>
                <w:sz w:val="24"/>
                <w:szCs w:val="24"/>
                <w:highlight w:val="white"/>
              </w:rPr>
              <w:t xml:space="preserve">0</w:t>
            </w:r>
            <w:r>
              <w:rPr>
                <w:rFonts w:ascii="宋体" w:hAnsi="宋体" w:eastAsia="宋体"/>
                <w:bCs/>
                <w:color w:val="auto"/>
                <w:sz w:val="24"/>
                <w:szCs w:val="24"/>
                <w:highlight w:val="white"/>
              </w:rPr>
              <w:t xml:space="preserve">分，其它投标人的价格分统一按照以下公式计算：投标报价得分=（评标基准价/该投标人的投标报价）×3</w:t>
            </w:r>
            <w:r>
              <w:rPr>
                <w:rFonts w:hint="eastAsia" w:ascii="宋体" w:hAnsi="宋体" w:eastAsia="宋体"/>
                <w:bCs/>
                <w:color w:val="auto"/>
                <w:sz w:val="24"/>
                <w:szCs w:val="24"/>
                <w:highlight w:val="white"/>
              </w:rPr>
              <w:t xml:space="preserve">0</w:t>
            </w:r>
            <w:r>
              <w:rPr>
                <w:rFonts w:ascii="宋体" w:hAnsi="宋体" w:eastAsia="宋体"/>
                <w:bCs/>
                <w:color w:val="auto"/>
                <w:sz w:val="24"/>
                <w:szCs w:val="24"/>
                <w:highlight w:val="white"/>
              </w:rPr>
              <w:t xml:space="preserve">分。分值保留小数点后</w:t>
            </w:r>
            <w:r>
              <w:rPr>
                <w:rFonts w:hint="eastAsia" w:ascii="宋体" w:hAnsi="宋体" w:eastAsia="宋体"/>
                <w:bCs/>
                <w:color w:val="auto"/>
                <w:sz w:val="24"/>
                <w:szCs w:val="24"/>
                <w:highlight w:val="white"/>
                <w:lang w:val="en-US" w:eastAsia="zh-CN"/>
              </w:rPr>
              <w:t xml:space="preserve">2</w:t>
            </w:r>
            <w:r>
              <w:rPr>
                <w:rFonts w:ascii="宋体" w:hAnsi="宋体" w:eastAsia="宋体"/>
                <w:bCs/>
                <w:color w:val="auto"/>
                <w:sz w:val="24"/>
                <w:szCs w:val="24"/>
                <w:highlight w:val="white"/>
              </w:rPr>
              <w:t xml:space="preserve">位。</w:t>
            </w:r>
            <w:r>
              <w:rPr>
                <w:color w:val="auto"/>
                <w:highlight w:val="white"/>
              </w:rPr>
            </w:r>
            <w:r/>
          </w:p>
          <w:p>
            <w:pPr>
              <w:ind w:firstLine="482"/>
              <w:pageBreakBefore w:val="0"/>
              <w:spacing w:before="0" w:line="360" w:lineRule="auto"/>
              <w:widowControl w:val="off"/>
              <w:rPr>
                <w:rFonts w:ascii="宋体" w:hAnsi="宋体" w:eastAsia="宋体"/>
                <w:b/>
                <w:bCs/>
                <w:color w:val="auto"/>
                <w:sz w:val="24"/>
                <w:szCs w:val="24"/>
                <w:highlight w:val="white"/>
              </w:rPr>
            </w:pPr>
            <w:r>
              <w:rPr>
                <w:rFonts w:hint="eastAsia" w:ascii="宋体" w:hAnsi="宋体" w:eastAsia="宋体"/>
                <w:b/>
                <w:bCs/>
                <w:color w:val="auto"/>
                <w:sz w:val="24"/>
                <w:szCs w:val="24"/>
                <w:highlight w:val="white"/>
              </w:rPr>
              <w:t xml:space="preserve">（二）</w:t>
            </w:r>
            <w:r>
              <w:rPr>
                <w:rFonts w:hint="eastAsia" w:ascii="宋体" w:hAnsi="宋体" w:eastAsia="宋体"/>
                <w:b/>
                <w:bCs/>
                <w:color w:val="auto"/>
                <w:sz w:val="24"/>
                <w:szCs w:val="24"/>
                <w:highlight w:val="white"/>
                <w:lang w:val="en-US" w:eastAsia="zh-CN"/>
              </w:rPr>
              <w:t xml:space="preserve">技术</w:t>
            </w:r>
            <w:r>
              <w:rPr>
                <w:rFonts w:hint="eastAsia" w:ascii="宋体" w:hAnsi="宋体" w:eastAsia="宋体"/>
                <w:b/>
                <w:bCs/>
                <w:color w:val="auto"/>
                <w:sz w:val="24"/>
                <w:szCs w:val="24"/>
                <w:highlight w:val="white"/>
              </w:rPr>
              <w:t xml:space="preserve">参数响应情况 </w:t>
            </w:r>
            <w:r>
              <w:rPr>
                <w:rFonts w:ascii="宋体" w:hAnsi="宋体" w:eastAsia="宋体"/>
                <w:b/>
                <w:bCs/>
                <w:color w:val="auto"/>
                <w:sz w:val="24"/>
                <w:szCs w:val="24"/>
                <w:highlight w:val="white"/>
              </w:rPr>
              <w:t xml:space="preserve">（</w:t>
            </w:r>
            <w:r>
              <w:rPr>
                <w:rFonts w:hint="eastAsia" w:ascii="宋体" w:hAnsi="宋体"/>
                <w:b/>
                <w:bCs/>
                <w:color w:val="auto"/>
                <w:sz w:val="24"/>
                <w:szCs w:val="24"/>
                <w:highlight w:val="white"/>
                <w:lang w:val="en-US" w:eastAsia="zh-CN"/>
              </w:rPr>
              <w:t xml:space="preserve">38</w:t>
            </w:r>
            <w:r>
              <w:rPr>
                <w:rFonts w:ascii="宋体" w:hAnsi="宋体" w:eastAsia="宋体"/>
                <w:b/>
                <w:bCs/>
                <w:color w:val="auto"/>
                <w:sz w:val="24"/>
                <w:szCs w:val="24"/>
                <w:highlight w:val="white"/>
              </w:rPr>
              <w:t xml:space="preserve">分）</w:t>
            </w:r>
            <w:r>
              <w:rPr>
                <w:color w:val="auto"/>
                <w:highlight w:val="white"/>
              </w:rPr>
            </w:r>
            <w:r/>
          </w:p>
          <w:p>
            <w:pPr>
              <w:ind w:firstLine="480"/>
              <w:pageBreakBefore w:val="0"/>
              <w:spacing w:before="0" w:line="360" w:lineRule="auto"/>
              <w:widowControl w:val="off"/>
              <w:rPr>
                <w:rFonts w:ascii="宋体" w:hAnsi="宋体" w:eastAsia="宋体"/>
                <w:bCs/>
                <w:color w:val="auto"/>
                <w:sz w:val="24"/>
                <w:szCs w:val="24"/>
                <w:highlight w:val="white"/>
              </w:rPr>
            </w:pPr>
            <w:r>
              <w:rPr>
                <w:rFonts w:hint="eastAsia" w:ascii="宋体" w:hAnsi="宋体" w:eastAsia="宋体"/>
                <w:bCs/>
                <w:color w:val="auto"/>
                <w:sz w:val="24"/>
                <w:szCs w:val="24"/>
                <w:highlight w:val="white"/>
              </w:rPr>
              <w:t xml:space="preserve">2</w:t>
            </w:r>
            <w:r>
              <w:rPr>
                <w:rFonts w:ascii="宋体" w:hAnsi="宋体" w:eastAsia="宋体"/>
                <w:bCs/>
                <w:color w:val="auto"/>
                <w:sz w:val="24"/>
                <w:szCs w:val="24"/>
                <w:highlight w:val="white"/>
              </w:rPr>
              <w:t xml:space="preserve">.1</w:t>
            </w:r>
            <w:r>
              <w:rPr>
                <w:rFonts w:hint="eastAsia" w:ascii="宋体" w:hAnsi="宋体" w:eastAsia="宋体"/>
                <w:bCs/>
                <w:color w:val="auto"/>
                <w:sz w:val="24"/>
                <w:szCs w:val="24"/>
                <w:highlight w:val="white"/>
                <w:lang w:val="en-US" w:eastAsia="zh-CN"/>
              </w:rPr>
              <w:t xml:space="preserve">根据</w:t>
            </w:r>
            <w:r>
              <w:rPr>
                <w:rFonts w:ascii="宋体" w:hAnsi="宋体" w:eastAsia="宋体"/>
                <w:bCs/>
                <w:color w:val="auto"/>
                <w:sz w:val="24"/>
                <w:szCs w:val="24"/>
                <w:highlight w:val="white"/>
              </w:rPr>
              <w:t xml:space="preserve">投标产品对招标文件</w:t>
            </w:r>
            <w:r>
              <w:rPr>
                <w:rFonts w:hint="eastAsia" w:ascii="宋体" w:hAnsi="宋体" w:eastAsia="宋体"/>
                <w:bCs/>
                <w:color w:val="auto"/>
                <w:sz w:val="24"/>
                <w:szCs w:val="24"/>
                <w:highlight w:val="white"/>
                <w:lang w:val="en-US" w:eastAsia="zh-CN"/>
              </w:rPr>
              <w:t xml:space="preserve">技术</w:t>
            </w:r>
            <w:r>
              <w:rPr>
                <w:rFonts w:hint="eastAsia" w:ascii="宋体" w:hAnsi="宋体" w:eastAsia="宋体"/>
                <w:bCs/>
                <w:color w:val="auto"/>
                <w:sz w:val="24"/>
                <w:szCs w:val="24"/>
                <w:highlight w:val="white"/>
              </w:rPr>
              <w:t xml:space="preserve">参数</w:t>
            </w:r>
            <w:r>
              <w:rPr>
                <w:rFonts w:ascii="宋体" w:hAnsi="宋体" w:eastAsia="宋体"/>
                <w:bCs/>
                <w:color w:val="auto"/>
                <w:sz w:val="24"/>
                <w:szCs w:val="24"/>
                <w:highlight w:val="white"/>
              </w:rPr>
              <w:t xml:space="preserve">的响应程度：</w:t>
            </w:r>
            <w:r>
              <w:rPr>
                <w:rFonts w:hint="eastAsia" w:ascii="宋体" w:hAnsi="宋体" w:eastAsia="宋体"/>
                <w:bCs/>
                <w:color w:val="auto"/>
                <w:sz w:val="24"/>
                <w:szCs w:val="24"/>
                <w:highlight w:val="white"/>
              </w:rPr>
              <w:t xml:space="preserve">全部</w:t>
            </w:r>
            <w:r>
              <w:rPr>
                <w:rFonts w:ascii="宋体" w:hAnsi="宋体" w:eastAsia="宋体"/>
                <w:bCs/>
                <w:color w:val="auto"/>
                <w:sz w:val="24"/>
                <w:szCs w:val="24"/>
                <w:highlight w:val="white"/>
              </w:rPr>
              <w:t xml:space="preserve">响应即满足招标文件技术</w:t>
            </w:r>
            <w:r>
              <w:rPr>
                <w:rFonts w:hint="eastAsia" w:ascii="宋体" w:hAnsi="宋体" w:eastAsia="宋体"/>
                <w:bCs/>
                <w:color w:val="auto"/>
                <w:sz w:val="24"/>
                <w:szCs w:val="24"/>
                <w:highlight w:val="white"/>
              </w:rPr>
              <w:t xml:space="preserve">参数</w:t>
            </w:r>
            <w:r>
              <w:rPr>
                <w:rFonts w:ascii="宋体" w:hAnsi="宋体" w:eastAsia="宋体"/>
                <w:bCs/>
                <w:color w:val="auto"/>
                <w:sz w:val="24"/>
                <w:szCs w:val="24"/>
                <w:highlight w:val="white"/>
              </w:rPr>
              <w:t xml:space="preserve">要求的得</w:t>
            </w:r>
            <w:r>
              <w:rPr>
                <w:rFonts w:hint="eastAsia" w:ascii="宋体" w:hAnsi="宋体"/>
                <w:bCs/>
                <w:color w:val="auto"/>
                <w:sz w:val="24"/>
                <w:szCs w:val="24"/>
                <w:highlight w:val="white"/>
                <w:lang w:val="en-US" w:eastAsia="zh-CN"/>
              </w:rPr>
              <w:t xml:space="preserve">38</w:t>
            </w:r>
            <w:r>
              <w:rPr>
                <w:rFonts w:ascii="宋体" w:hAnsi="宋体" w:eastAsia="宋体"/>
                <w:bCs/>
                <w:color w:val="auto"/>
                <w:sz w:val="24"/>
                <w:szCs w:val="24"/>
                <w:highlight w:val="white"/>
              </w:rPr>
              <w:t xml:space="preserve">分</w:t>
            </w:r>
            <w:r>
              <w:rPr>
                <w:rFonts w:hint="eastAsia" w:ascii="宋体" w:hAnsi="宋体" w:eastAsia="宋体"/>
                <w:bCs/>
                <w:color w:val="auto"/>
                <w:sz w:val="24"/>
                <w:szCs w:val="24"/>
                <w:highlight w:val="white"/>
              </w:rPr>
              <w:t xml:space="preserve">，</w:t>
            </w:r>
            <w:r>
              <w:rPr>
                <w:rFonts w:hint="eastAsia"/>
                <w:color w:val="auto"/>
                <w:sz w:val="24"/>
                <w:szCs w:val="24"/>
                <w:highlight w:val="white"/>
              </w:rPr>
              <w:t xml:space="preserve">▲</w:t>
            </w:r>
            <w:r>
              <w:rPr>
                <w:rFonts w:hint="eastAsia" w:eastAsia="宋体"/>
                <w:color w:val="auto"/>
                <w:sz w:val="24"/>
                <w:szCs w:val="24"/>
                <w:highlight w:val="white"/>
                <w:lang w:val="en-US" w:eastAsia="zh-CN"/>
              </w:rPr>
              <w:t xml:space="preserve">参数负偏离</w:t>
            </w:r>
            <w:r>
              <w:rPr>
                <w:rFonts w:hint="eastAsia" w:ascii="宋体" w:eastAsia="宋体"/>
                <w:color w:val="auto"/>
                <w:highlight w:val="white"/>
                <w:lang w:val="en-US" w:eastAsia="zh-CN"/>
              </w:rPr>
              <w:t xml:space="preserve">一项扣</w:t>
            </w:r>
            <w:r>
              <w:rPr>
                <w:rFonts w:hint="default" w:ascii="宋体" w:eastAsia="宋体"/>
                <w:color w:val="auto"/>
                <w:highlight w:val="white"/>
                <w:lang w:val="en-US" w:eastAsia="zh-CN"/>
              </w:rPr>
              <w:t xml:space="preserve">1</w:t>
            </w:r>
            <w:r>
              <w:rPr>
                <w:rFonts w:hint="eastAsia" w:ascii="宋体" w:eastAsia="宋体"/>
                <w:color w:val="auto"/>
                <w:highlight w:val="white"/>
                <w:lang w:val="en-US" w:eastAsia="zh-CN"/>
              </w:rPr>
              <w:t xml:space="preserve">分；</w:t>
            </w:r>
            <w:r>
              <w:rPr>
                <w:rFonts w:hint="eastAsia" w:ascii="宋体" w:hAnsi="宋体" w:eastAsia="宋体"/>
                <w:bCs/>
                <w:color w:val="auto"/>
                <w:sz w:val="24"/>
                <w:szCs w:val="24"/>
                <w:highlight w:val="white"/>
              </w:rPr>
              <w:t xml:space="preserve">一般参数有负偏离的每项扣</w:t>
            </w:r>
            <w:r>
              <w:rPr>
                <w:rFonts w:hint="eastAsia" w:ascii="宋体" w:hAnsi="宋体" w:eastAsia="宋体"/>
                <w:bCs/>
                <w:color w:val="auto"/>
                <w:sz w:val="24"/>
                <w:szCs w:val="24"/>
                <w:highlight w:val="white"/>
                <w:lang w:val="en-US" w:eastAsia="zh-CN"/>
              </w:rPr>
              <w:t xml:space="preserve">0.5</w:t>
            </w:r>
            <w:r>
              <w:rPr>
                <w:rFonts w:hint="eastAsia" w:ascii="宋体" w:hAnsi="宋体" w:eastAsia="宋体"/>
                <w:bCs/>
                <w:color w:val="auto"/>
                <w:sz w:val="24"/>
                <w:szCs w:val="24"/>
                <w:highlight w:val="white"/>
              </w:rPr>
              <w:t xml:space="preserve">分，扣完为止。（</w:t>
            </w:r>
            <w:r>
              <w:rPr>
                <w:rFonts w:hint="eastAsia" w:ascii="宋体" w:hAnsi="宋体" w:eastAsia="宋体"/>
                <w:bCs/>
                <w:color w:val="auto"/>
                <w:highlight w:val="white"/>
              </w:rPr>
              <w:t xml:space="preserve">要求投标人提供可以满足“▲”技术参数的详细技术资料（有效的满足参数的检验报告或产品彩页或技术白皮书</w:t>
            </w:r>
            <w:r>
              <w:rPr>
                <w:rFonts w:hint="eastAsia" w:ascii="宋体" w:hAnsi="宋体"/>
                <w:bCs/>
                <w:color w:val="auto"/>
                <w:highlight w:val="white"/>
                <w:lang w:val="en-US" w:eastAsia="zh-CN"/>
              </w:rPr>
              <w:t xml:space="preserve">或制造商官网截图或符合要求的计量报告</w:t>
            </w:r>
            <w:r>
              <w:rPr>
                <w:rFonts w:hint="eastAsia" w:ascii="宋体" w:hAnsi="宋体" w:eastAsia="宋体"/>
                <w:bCs/>
                <w:color w:val="auto"/>
                <w:highlight w:val="white"/>
              </w:rPr>
              <w:t xml:space="preserve">，并在证明材料上醒目标注对应参数，未标注的评审委员会有权认作无效响应），完全按照招标文件技术参数复制作为响应文件技术参数的以及未提供详细技术资料的，评标委员会将有可能视为不满足。</w:t>
            </w:r>
            <w:r>
              <w:rPr>
                <w:rFonts w:hint="eastAsia" w:ascii="宋体" w:hAnsi="宋体" w:eastAsia="宋体"/>
                <w:bCs/>
                <w:color w:val="auto"/>
                <w:sz w:val="24"/>
                <w:szCs w:val="24"/>
                <w:highlight w:val="white"/>
              </w:rPr>
              <w:t xml:space="preserve">）</w:t>
            </w:r>
            <w:r>
              <w:rPr>
                <w:color w:val="auto"/>
                <w:highlight w:val="white"/>
              </w:rPr>
            </w:r>
            <w:r/>
          </w:p>
          <w:p>
            <w:pPr>
              <w:ind w:left="0" w:firstLine="482"/>
              <w:pageBreakBefore w:val="0"/>
              <w:spacing w:before="0" w:line="360" w:lineRule="auto"/>
              <w:widowControl w:val="off"/>
              <w:rPr>
                <w:rFonts w:hint="eastAsia" w:ascii="宋体" w:hAnsi="宋体" w:eastAsia="宋体"/>
                <w:b/>
                <w:bCs/>
                <w:color w:val="auto"/>
                <w:sz w:val="24"/>
                <w:szCs w:val="24"/>
                <w:highlight w:val="white"/>
              </w:rPr>
            </w:pPr>
            <w:r>
              <w:rPr>
                <w:rFonts w:hint="eastAsia" w:ascii="宋体" w:hAnsi="宋体" w:eastAsia="宋体"/>
                <w:b/>
                <w:bCs/>
                <w:color w:val="auto"/>
                <w:sz w:val="24"/>
                <w:szCs w:val="24"/>
                <w:highlight w:val="white"/>
              </w:rPr>
              <w:t xml:space="preserve">（三）</w:t>
            </w:r>
            <w:r>
              <w:rPr>
                <w:rFonts w:ascii="宋体" w:hAnsi="宋体" w:eastAsia="宋体"/>
                <w:b/>
                <w:bCs/>
                <w:color w:val="auto"/>
                <w:sz w:val="24"/>
                <w:szCs w:val="24"/>
                <w:highlight w:val="white"/>
              </w:rPr>
              <w:t xml:space="preserve">项目</w:t>
            </w:r>
            <w:r>
              <w:rPr>
                <w:rFonts w:hint="eastAsia" w:ascii="宋体" w:hAnsi="宋体" w:eastAsia="宋体"/>
                <w:b/>
                <w:bCs/>
                <w:color w:val="auto"/>
                <w:sz w:val="24"/>
                <w:szCs w:val="24"/>
                <w:highlight w:val="white"/>
              </w:rPr>
              <w:t xml:space="preserve">实施方案</w:t>
            </w:r>
            <w:r>
              <w:rPr>
                <w:rFonts w:ascii="宋体" w:hAnsi="宋体" w:eastAsia="宋体"/>
                <w:b/>
                <w:bCs/>
                <w:color w:val="auto"/>
                <w:sz w:val="24"/>
                <w:szCs w:val="24"/>
                <w:highlight w:val="white"/>
              </w:rPr>
              <w:t xml:space="preserve">（</w:t>
            </w:r>
            <w:r>
              <w:rPr>
                <w:rFonts w:hint="eastAsia" w:ascii="宋体" w:hAnsi="宋体"/>
                <w:bCs/>
                <w:color w:val="auto"/>
                <w:sz w:val="24"/>
                <w:szCs w:val="24"/>
                <w:highlight w:val="white"/>
                <w:lang w:val="en-US" w:eastAsia="zh-CN"/>
              </w:rPr>
              <w:t xml:space="preserve">10</w:t>
            </w:r>
            <w:r>
              <w:rPr>
                <w:rFonts w:ascii="宋体" w:hAnsi="宋体" w:eastAsia="宋体"/>
                <w:b/>
                <w:bCs/>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3.1</w:t>
            </w:r>
            <w:r>
              <w:rPr>
                <w:rFonts w:hint="eastAsia" w:ascii="宋体" w:hAnsi="宋体" w:cs="宋体"/>
                <w:color w:val="auto"/>
                <w:sz w:val="24"/>
                <w:szCs w:val="24"/>
                <w:highlight w:val="white"/>
              </w:rPr>
              <w:t xml:space="preserve">根据供应商制定的项目组织管理与实施计划（包括但不限于项目综述、组织管理方案、阶段工作划分、时间节点安排及进度控制方案等）综合评价：</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①计划具体详细、各阶段工作划分合理、节点明确清晰，进度控制及时间安排合理、可行性强且完全满足项目实际需求，得</w:t>
            </w:r>
            <w:r>
              <w:rPr>
                <w:rFonts w:hint="eastAsia" w:ascii="宋体" w:hAnsi="宋体" w:cs="宋体"/>
                <w:color w:val="auto"/>
                <w:sz w:val="24"/>
                <w:szCs w:val="24"/>
                <w:highlight w:val="white"/>
                <w:lang w:eastAsia="zh-CN"/>
              </w:rPr>
              <w:t xml:space="preserve">1</w:t>
            </w:r>
            <w:r>
              <w:rPr>
                <w:rFonts w:hint="eastAsia" w:ascii="宋体" w:hAnsi="宋体" w:cs="宋体"/>
                <w:color w:val="auto"/>
                <w:sz w:val="24"/>
                <w:szCs w:val="24"/>
                <w:highlight w:val="white"/>
                <w:lang w:val="en-US" w:eastAsia="zh-CN"/>
              </w:rPr>
              <w:t xml:space="preserve">0</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②计划基本完整，各阶段工作有划分及节点但略有瑕疵、进度控制及时间安排基本合理、可基本满足项目实际需求，得</w:t>
            </w:r>
            <w:r>
              <w:rPr>
                <w:rFonts w:hint="eastAsia" w:ascii="宋体" w:hAnsi="宋体" w:cs="宋体"/>
                <w:color w:val="auto"/>
                <w:sz w:val="24"/>
                <w:szCs w:val="24"/>
                <w:highlight w:val="white"/>
                <w:lang w:eastAsia="zh-CN"/>
              </w:rPr>
              <w:t xml:space="preserve">7</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③计划内容有缺失、各阶段工作及节点不明确、进度控制欠缺，得</w:t>
            </w:r>
            <w:r>
              <w:rPr>
                <w:rFonts w:hint="eastAsia" w:ascii="宋体" w:hAnsi="宋体" w:cs="宋体"/>
                <w:color w:val="auto"/>
                <w:sz w:val="24"/>
                <w:szCs w:val="24"/>
                <w:highlight w:val="white"/>
                <w:lang w:eastAsia="zh-CN"/>
              </w:rPr>
              <w:t xml:space="preserve">4</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④</w:t>
            </w:r>
            <w:r>
              <w:rPr>
                <w:rFonts w:hint="eastAsia" w:ascii="宋体" w:hAnsi="宋体" w:eastAsia="宋体" w:cs="宋体"/>
                <w:color w:val="auto"/>
                <w:sz w:val="24"/>
                <w:szCs w:val="24"/>
                <w:highlight w:val="white"/>
                <w:lang w:val="en-US" w:eastAsia="zh-CN" w:bidi="ar"/>
              </w:rPr>
              <w:t xml:space="preserve">项目实施方案、人员配置、实施保障措施存在明显缺失，内容不完善、规范性不足的得1分</w:t>
            </w:r>
            <w:r>
              <w:rPr>
                <w:color w:val="auto"/>
                <w:highlight w:val="white"/>
              </w:rPr>
            </w:r>
            <w:r/>
          </w:p>
          <w:p>
            <w:pPr>
              <w:ind w:firstLine="480"/>
              <w:pageBreakBefore w:val="0"/>
              <w:spacing w:line="360" w:lineRule="auto"/>
              <w:widowControl w:val="off"/>
              <w:rPr>
                <w:rFonts w:ascii="宋体" w:hAnsi="宋体" w:eastAsia="宋体"/>
                <w:bCs/>
                <w:color w:val="auto"/>
                <w:sz w:val="24"/>
                <w:szCs w:val="24"/>
                <w:highlight w:val="white"/>
              </w:rPr>
            </w:pPr>
            <w:r>
              <w:rPr>
                <w:rFonts w:hint="eastAsia" w:ascii="宋体" w:hAnsi="宋体" w:cs="宋体"/>
                <w:color w:val="auto"/>
                <w:sz w:val="24"/>
                <w:szCs w:val="24"/>
                <w:highlight w:val="white"/>
                <w:lang w:val="en-US" w:eastAsia="zh-CN"/>
              </w:rPr>
              <w:t xml:space="preserve">⑤</w:t>
            </w:r>
            <w:r>
              <w:rPr>
                <w:rFonts w:hint="eastAsia" w:ascii="宋体" w:hAnsi="宋体" w:cs="宋体"/>
                <w:color w:val="auto"/>
                <w:sz w:val="24"/>
                <w:szCs w:val="24"/>
                <w:highlight w:val="white"/>
              </w:rPr>
              <w:t xml:space="preserve">未描述或不能满足项目实际需求不得分。</w:t>
            </w:r>
            <w:r>
              <w:rPr>
                <w:color w:val="auto"/>
                <w:highlight w:val="white"/>
              </w:rPr>
            </w:r>
            <w:r/>
          </w:p>
          <w:p>
            <w:pPr>
              <w:ind w:left="0" w:firstLine="482"/>
              <w:pageBreakBefore w:val="0"/>
              <w:spacing w:before="0" w:line="360" w:lineRule="auto"/>
              <w:widowControl w:val="off"/>
              <w:rPr>
                <w:rFonts w:ascii="宋体" w:hAnsi="宋体" w:eastAsia="宋体"/>
                <w:bCs/>
                <w:color w:val="auto"/>
                <w:sz w:val="24"/>
                <w:szCs w:val="24"/>
                <w:highlight w:val="white"/>
              </w:rPr>
            </w:pPr>
            <w:r>
              <w:rPr>
                <w:rFonts w:ascii="宋体" w:hAnsi="宋体" w:eastAsia="宋体"/>
                <w:b/>
                <w:bCs/>
                <w:color w:val="auto"/>
                <w:sz w:val="24"/>
                <w:szCs w:val="24"/>
                <w:highlight w:val="white"/>
              </w:rPr>
              <w:t xml:space="preserve">（四）售后服务</w:t>
            </w:r>
            <w:r>
              <w:rPr>
                <w:rFonts w:hint="eastAsia" w:ascii="宋体" w:hAnsi="宋体" w:eastAsia="宋体"/>
                <w:b/>
                <w:bCs/>
                <w:color w:val="auto"/>
                <w:sz w:val="24"/>
                <w:szCs w:val="24"/>
                <w:highlight w:val="white"/>
              </w:rPr>
              <w:t xml:space="preserve">方案</w:t>
            </w:r>
            <w:r>
              <w:rPr>
                <w:rFonts w:ascii="宋体" w:hAnsi="宋体" w:eastAsia="宋体"/>
                <w:b/>
                <w:bCs/>
                <w:color w:val="auto"/>
                <w:sz w:val="24"/>
                <w:szCs w:val="24"/>
                <w:highlight w:val="white"/>
              </w:rPr>
              <w:t xml:space="preserve">（</w:t>
            </w:r>
            <w:r>
              <w:rPr>
                <w:rFonts w:hint="eastAsia" w:ascii="宋体" w:hAnsi="宋体"/>
                <w:b/>
                <w:bCs/>
                <w:color w:val="auto"/>
                <w:sz w:val="24"/>
                <w:szCs w:val="24"/>
                <w:highlight w:val="white"/>
                <w:lang w:val="en-US" w:eastAsia="zh-CN"/>
              </w:rPr>
              <w:t xml:space="preserve">10</w:t>
            </w:r>
            <w:r>
              <w:rPr>
                <w:rFonts w:ascii="宋体" w:hAnsi="宋体" w:eastAsia="宋体"/>
                <w:b/>
                <w:bCs/>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4.1</w:t>
            </w:r>
            <w:r>
              <w:rPr>
                <w:rFonts w:hint="eastAsia" w:ascii="宋体" w:hAnsi="宋体" w:cs="宋体"/>
                <w:color w:val="auto"/>
                <w:sz w:val="24"/>
                <w:szCs w:val="24"/>
                <w:highlight w:val="white"/>
              </w:rPr>
              <w:t xml:space="preserve">评委根据供应商按项目要求提供的售后服务（包括但不限于：咨询服务、售后服务是否及时等进行综合评分）。对能提供及时响应服务的承诺进行评审打分。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①响应能力及售后服务措施方案全面完善，科学合理，针对性和可行性强，且响应供应商1小时内到达现场，一般问题2小时内解决，重大问题4个小时内解决，最长不超过48小时解决问题，得</w:t>
            </w:r>
            <w:r>
              <w:rPr>
                <w:rFonts w:hint="eastAsia" w:ascii="宋体" w:hAnsi="宋体" w:cs="宋体"/>
                <w:color w:val="auto"/>
                <w:sz w:val="24"/>
                <w:szCs w:val="24"/>
                <w:highlight w:val="white"/>
                <w:lang w:eastAsia="zh-CN"/>
              </w:rPr>
              <w:t xml:space="preserve">1</w:t>
            </w:r>
            <w:r>
              <w:rPr>
                <w:rFonts w:hint="eastAsia" w:ascii="宋体" w:hAnsi="宋体" w:cs="宋体"/>
                <w:color w:val="auto"/>
                <w:sz w:val="24"/>
                <w:szCs w:val="24"/>
                <w:highlight w:val="white"/>
                <w:lang w:val="en-US" w:eastAsia="zh-CN"/>
              </w:rPr>
              <w:t xml:space="preserve">0</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②响应能力及售后服务措施方案一般，针对性、可行性一般，且响应供应商2小时内到达现场，一般问题3小时内解决，重大问题5个小时内解决，最长不超过48小时解决问题，得</w:t>
            </w:r>
            <w:r>
              <w:rPr>
                <w:rFonts w:hint="eastAsia" w:ascii="宋体" w:hAnsi="宋体" w:cs="宋体"/>
                <w:color w:val="auto"/>
                <w:sz w:val="24"/>
                <w:szCs w:val="24"/>
                <w:highlight w:val="white"/>
                <w:lang w:eastAsia="zh-CN"/>
              </w:rPr>
              <w:t xml:space="preserve">7</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③响应能力及售后服务措施方案欠缺，可行性较差，且响应供应商3小时内到达现场，一般问题4小时内解决，重大问题6个小时内解决，最长不超过48小时解决问题，得</w:t>
            </w:r>
            <w:r>
              <w:rPr>
                <w:rFonts w:hint="eastAsia" w:ascii="宋体" w:hAnsi="宋体" w:cs="宋体"/>
                <w:color w:val="auto"/>
                <w:sz w:val="24"/>
                <w:szCs w:val="24"/>
                <w:highlight w:val="white"/>
                <w:lang w:eastAsia="zh-CN"/>
              </w:rPr>
              <w:t xml:space="preserve">4</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④</w:t>
            </w:r>
            <w:r>
              <w:rPr>
                <w:rFonts w:hint="eastAsia" w:ascii="宋体" w:hAnsi="宋体" w:eastAsia="宋体" w:cs="宋体"/>
                <w:color w:val="auto"/>
                <w:sz w:val="24"/>
                <w:szCs w:val="24"/>
                <w:highlight w:val="white"/>
                <w:lang w:val="en-US" w:eastAsia="zh-CN" w:bidi="ar"/>
              </w:rPr>
              <w:t xml:space="preserve">售后服务方案内容粗略简略，可操作性不足，服务响应时效、质保服务存在短板，服务覆盖范围缺少实质性内容的得1分；</w:t>
            </w:r>
            <w:r>
              <w:rPr>
                <w:color w:val="auto"/>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⑤</w:t>
            </w:r>
            <w:r>
              <w:rPr>
                <w:rFonts w:hint="eastAsia" w:ascii="宋体" w:hAnsi="宋体" w:cs="宋体"/>
                <w:color w:val="auto"/>
                <w:sz w:val="24"/>
                <w:szCs w:val="24"/>
                <w:highlight w:val="white"/>
              </w:rPr>
              <w:t xml:space="preserve">未提供不得分。</w:t>
            </w:r>
            <w:r>
              <w:rPr>
                <w:color w:val="auto"/>
                <w:highlight w:val="white"/>
              </w:rPr>
            </w:r>
            <w:r/>
          </w:p>
          <w:p>
            <w:pPr>
              <w:ind w:firstLine="482"/>
              <w:pageBreakBefore w:val="0"/>
              <w:spacing w:before="0" w:line="360" w:lineRule="auto"/>
              <w:widowControl w:val="off"/>
              <w:rPr>
                <w:rFonts w:ascii="宋体" w:hAnsi="宋体" w:eastAsia="宋体"/>
                <w:bCs/>
                <w:color w:val="auto"/>
                <w:sz w:val="24"/>
                <w:szCs w:val="24"/>
                <w:highlight w:val="white"/>
              </w:rPr>
            </w:pPr>
            <w:r>
              <w:rPr>
                <w:rFonts w:hint="eastAsia" w:ascii="宋体" w:hAnsi="宋体" w:eastAsia="宋体" w:cs="Times New Roman"/>
                <w:b/>
                <w:bCs/>
                <w:color w:val="auto"/>
                <w:sz w:val="24"/>
                <w:szCs w:val="24"/>
                <w:highlight w:val="white"/>
                <w:lang w:val="en-US" w:eastAsia="zh-CN" w:bidi="ar-SA"/>
              </w:rPr>
              <w:t xml:space="preserve">（五）培训</w:t>
            </w:r>
            <w:r>
              <w:rPr>
                <w:rFonts w:hint="eastAsia" w:ascii="宋体" w:hAnsi="宋体" w:eastAsia="宋体"/>
                <w:b/>
                <w:bCs/>
                <w:color w:val="auto"/>
                <w:sz w:val="24"/>
                <w:szCs w:val="24"/>
                <w:highlight w:val="white"/>
              </w:rPr>
              <w:t xml:space="preserve">方案</w:t>
            </w:r>
            <w:r>
              <w:rPr>
                <w:rFonts w:ascii="宋体" w:hAnsi="宋体" w:eastAsia="宋体"/>
                <w:b/>
                <w:bCs/>
                <w:color w:val="auto"/>
                <w:sz w:val="24"/>
                <w:szCs w:val="24"/>
                <w:highlight w:val="white"/>
              </w:rPr>
              <w:t xml:space="preserve">（</w:t>
            </w:r>
            <w:r>
              <w:rPr>
                <w:rFonts w:hint="eastAsia" w:ascii="宋体" w:hAnsi="宋体"/>
                <w:b/>
                <w:bCs/>
                <w:color w:val="auto"/>
                <w:sz w:val="24"/>
                <w:szCs w:val="24"/>
                <w:highlight w:val="white"/>
                <w:lang w:val="en-US" w:eastAsia="zh-CN"/>
              </w:rPr>
              <w:t xml:space="preserve">10</w:t>
            </w:r>
            <w:r>
              <w:rPr>
                <w:rFonts w:ascii="宋体" w:hAnsi="宋体" w:eastAsia="宋体"/>
                <w:b/>
                <w:bCs/>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5.1</w:t>
            </w:r>
            <w:r>
              <w:rPr>
                <w:rFonts w:hint="eastAsia" w:ascii="宋体" w:hAnsi="宋体" w:cs="宋体"/>
                <w:color w:val="auto"/>
                <w:sz w:val="24"/>
                <w:szCs w:val="24"/>
                <w:highlight w:val="white"/>
              </w:rPr>
              <w:t xml:space="preserve">根据供应商提供的针对本项目的服务</w:t>
            </w:r>
            <w:r>
              <w:rPr>
                <w:rFonts w:hint="eastAsia" w:ascii="宋体" w:hAnsi="宋体" w:cs="宋体"/>
                <w:color w:val="auto"/>
                <w:sz w:val="24"/>
                <w:szCs w:val="24"/>
                <w:highlight w:val="white"/>
                <w:lang w:val="en-US" w:eastAsia="zh-CN"/>
              </w:rPr>
              <w:t xml:space="preserve">培训</w:t>
            </w:r>
            <w:r>
              <w:rPr>
                <w:rFonts w:hint="eastAsia" w:ascii="宋体" w:hAnsi="宋体" w:cs="宋体"/>
                <w:color w:val="auto"/>
                <w:sz w:val="24"/>
                <w:szCs w:val="24"/>
                <w:highlight w:val="white"/>
              </w:rPr>
              <w:t xml:space="preserve">方案（包括但不限于</w:t>
            </w:r>
            <w:r>
              <w:rPr>
                <w:rFonts w:hint="eastAsia" w:ascii="宋体" w:hAnsi="宋体" w:cs="宋体"/>
                <w:color w:val="auto"/>
                <w:sz w:val="24"/>
                <w:szCs w:val="24"/>
                <w:highlight w:val="white"/>
                <w:lang w:val="en-US" w:eastAsia="zh-CN"/>
              </w:rPr>
              <w:t xml:space="preserve">培训人员、培训方式</w:t>
            </w:r>
            <w:r>
              <w:rPr>
                <w:rFonts w:hint="eastAsia" w:ascii="宋体" w:hAnsi="宋体" w:cs="宋体"/>
                <w:color w:val="auto"/>
                <w:sz w:val="24"/>
                <w:szCs w:val="24"/>
                <w:highlight w:val="white"/>
              </w:rPr>
              <w:t xml:space="preserve">等方面）进行综合评分。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①方案全面、详尽，符合项目特点，完全满足本项目需求的，得</w:t>
            </w:r>
            <w:r>
              <w:rPr>
                <w:rFonts w:hint="eastAsia" w:ascii="宋体" w:hAnsi="宋体" w:cs="宋体"/>
                <w:color w:val="auto"/>
                <w:sz w:val="24"/>
                <w:szCs w:val="24"/>
                <w:highlight w:val="white"/>
                <w:lang w:eastAsia="zh-CN"/>
              </w:rPr>
              <w:t xml:space="preserve">1</w:t>
            </w:r>
            <w:r>
              <w:rPr>
                <w:rFonts w:hint="eastAsia" w:ascii="宋体" w:hAnsi="宋体" w:cs="宋体"/>
                <w:color w:val="auto"/>
                <w:sz w:val="24"/>
                <w:szCs w:val="24"/>
                <w:highlight w:val="white"/>
                <w:lang w:val="en-US" w:eastAsia="zh-CN"/>
              </w:rPr>
              <w:t xml:space="preserve">0</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②方案较为全面、详尽，基本符合项目特点，基本满足本项目需求的，得</w:t>
            </w:r>
            <w:r>
              <w:rPr>
                <w:rFonts w:hint="eastAsia" w:ascii="宋体" w:hAnsi="宋体" w:cs="宋体"/>
                <w:color w:val="auto"/>
                <w:sz w:val="24"/>
                <w:szCs w:val="24"/>
                <w:highlight w:val="white"/>
                <w:lang w:eastAsia="zh-CN"/>
              </w:rPr>
              <w:t xml:space="preserve">7</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③方案简单、粗略，不符合项目特点，不能满足项目需求的，得</w:t>
            </w:r>
            <w:r>
              <w:rPr>
                <w:rFonts w:hint="eastAsia" w:ascii="宋体" w:hAnsi="宋体" w:cs="宋体"/>
                <w:color w:val="auto"/>
                <w:sz w:val="24"/>
                <w:szCs w:val="24"/>
                <w:highlight w:val="white"/>
                <w:lang w:eastAsia="zh-CN"/>
              </w:rPr>
              <w:t xml:space="preserve">4</w:t>
            </w:r>
            <w:r>
              <w:rPr>
                <w:rFonts w:hint="eastAsia" w:ascii="宋体" w:hAnsi="宋体" w:cs="宋体"/>
                <w:color w:val="auto"/>
                <w:sz w:val="24"/>
                <w:szCs w:val="24"/>
                <w:highlight w:val="white"/>
              </w:rPr>
              <w:t xml:space="preserve">分；</w:t>
            </w:r>
            <w:r>
              <w:rPr>
                <w:color w:val="auto"/>
                <w:highlight w:val="white"/>
              </w:rPr>
            </w:r>
            <w:r/>
          </w:p>
          <w:p>
            <w:pPr>
              <w:ind w:firstLine="48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rPr>
              <w:t xml:space="preserve">④方案草率，与项目特点及项目情况关联性差的，得1分。</w:t>
            </w:r>
            <w:r>
              <w:rPr>
                <w:color w:val="auto"/>
                <w:highlight w:val="white"/>
              </w:rPr>
            </w:r>
            <w:r/>
          </w:p>
          <w:p>
            <w:pPr>
              <w:ind w:firstLine="48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⑤</w:t>
            </w:r>
            <w:r>
              <w:rPr>
                <w:rFonts w:hint="eastAsia" w:ascii="宋体" w:hAnsi="宋体" w:cs="宋体"/>
                <w:color w:val="auto"/>
                <w:sz w:val="24"/>
                <w:szCs w:val="24"/>
                <w:highlight w:val="white"/>
              </w:rPr>
              <w:t xml:space="preserve">未描述或不能满足项目实际需求不得分。</w:t>
            </w:r>
            <w:r>
              <w:rPr>
                <w:color w:val="auto"/>
                <w:highlight w:val="white"/>
              </w:rPr>
            </w:r>
            <w:r/>
          </w:p>
          <w:p>
            <w:pPr>
              <w:ind w:firstLine="482"/>
              <w:keepLines w:val="0"/>
              <w:keepNext w:val="0"/>
              <w:pageBreakBefore w:val="0"/>
              <w:spacing w:line="360" w:lineRule="auto"/>
              <w:widowControl w:val="off"/>
              <w:rPr>
                <w:rFonts w:ascii="宋体" w:hAnsi="宋体" w:eastAsia="宋体"/>
                <w:b/>
                <w:bCs/>
                <w:color w:val="auto"/>
                <w:sz w:val="24"/>
                <w:szCs w:val="24"/>
                <w:highlight w:val="white"/>
              </w:rPr>
            </w:pPr>
            <w:r>
              <w:rPr>
                <w:rFonts w:hint="eastAsia" w:ascii="宋体" w:hAnsi="宋体" w:eastAsia="宋体"/>
                <w:b/>
                <w:bCs/>
                <w:color w:val="auto"/>
                <w:sz w:val="24"/>
                <w:szCs w:val="24"/>
                <w:highlight w:val="white"/>
                <w:lang w:eastAsia="zh-CN"/>
              </w:rPr>
              <w:t xml:space="preserve">（</w:t>
            </w:r>
            <w:r>
              <w:rPr>
                <w:rFonts w:hint="eastAsia" w:ascii="宋体" w:hAnsi="宋体" w:eastAsia="宋体"/>
                <w:b/>
                <w:bCs/>
                <w:color w:val="auto"/>
                <w:sz w:val="24"/>
                <w:szCs w:val="24"/>
                <w:highlight w:val="white"/>
                <w:lang w:val="en-US" w:eastAsia="zh-CN"/>
              </w:rPr>
              <w:t xml:space="preserve">六）</w:t>
            </w:r>
            <w:r>
              <w:rPr>
                <w:rFonts w:hint="eastAsia" w:ascii="宋体" w:hAnsi="宋体" w:eastAsia="宋体"/>
                <w:b/>
                <w:bCs/>
                <w:color w:val="auto"/>
                <w:sz w:val="24"/>
                <w:szCs w:val="24"/>
                <w:highlight w:val="white"/>
              </w:rPr>
              <w:t xml:space="preserve">投标人履约能力</w:t>
            </w:r>
            <w:r>
              <w:rPr>
                <w:rFonts w:ascii="宋体" w:hAnsi="宋体" w:eastAsia="宋体"/>
                <w:b/>
                <w:bCs/>
                <w:color w:val="auto"/>
                <w:sz w:val="24"/>
                <w:szCs w:val="24"/>
                <w:highlight w:val="white"/>
              </w:rPr>
              <w:t xml:space="preserve">（</w:t>
            </w:r>
            <w:r>
              <w:rPr>
                <w:rFonts w:hint="eastAsia" w:ascii="宋体" w:hAnsi="宋体"/>
                <w:b/>
                <w:bCs/>
                <w:color w:val="auto"/>
                <w:sz w:val="24"/>
                <w:szCs w:val="24"/>
                <w:highlight w:val="white"/>
                <w:lang w:val="en-US" w:eastAsia="zh-CN"/>
              </w:rPr>
              <w:t xml:space="preserve">2</w:t>
            </w:r>
            <w:r>
              <w:rPr>
                <w:rFonts w:ascii="宋体" w:hAnsi="宋体" w:eastAsia="宋体"/>
                <w:b/>
                <w:bCs/>
                <w:color w:val="auto"/>
                <w:sz w:val="24"/>
                <w:szCs w:val="24"/>
                <w:highlight w:val="white"/>
              </w:rPr>
              <w:t xml:space="preserve">分）</w:t>
            </w:r>
            <w:r>
              <w:rPr>
                <w:color w:val="auto"/>
                <w:highlight w:val="white"/>
              </w:rPr>
            </w:r>
            <w:r/>
          </w:p>
          <w:p>
            <w:pPr>
              <w:ind w:firstLine="480"/>
              <w:spacing w:line="360" w:lineRule="auto"/>
              <w:rPr>
                <w:color w:val="auto"/>
                <w:highlight w:val="white"/>
              </w:rPr>
            </w:pPr>
            <w:r>
              <w:rPr>
                <w:rFonts w:hint="eastAsia" w:ascii="宋体" w:hAnsi="宋体" w:cs="宋体"/>
                <w:color w:val="auto"/>
                <w:sz w:val="24"/>
                <w:szCs w:val="24"/>
                <w:highlight w:val="white"/>
                <w:lang w:val="en-US" w:eastAsia="zh-CN" w:bidi="ar"/>
              </w:rPr>
              <w:t xml:space="preserve">6</w:t>
            </w:r>
            <w:r>
              <w:rPr>
                <w:rFonts w:hint="eastAsia" w:ascii="宋体" w:hAnsi="宋体" w:eastAsia="宋体" w:cs="宋体"/>
                <w:color w:val="auto"/>
                <w:sz w:val="24"/>
                <w:szCs w:val="24"/>
                <w:highlight w:val="white"/>
                <w:lang w:bidi="ar"/>
              </w:rPr>
              <w:t xml:space="preserve">.1</w:t>
            </w:r>
            <w:r>
              <w:rPr>
                <w:rFonts w:ascii="宋体" w:hAnsi="宋体" w:eastAsia="宋体" w:cs="Arial"/>
                <w:color w:val="auto"/>
                <w:sz w:val="24"/>
                <w:szCs w:val="24"/>
                <w:highlight w:val="white"/>
              </w:rPr>
              <w:t xml:space="preserve">成功案例（</w:t>
            </w:r>
            <w:r>
              <w:rPr>
                <w:rFonts w:hint="eastAsia" w:ascii="宋体" w:hAnsi="宋体" w:cs="Arial"/>
                <w:color w:val="auto"/>
                <w:sz w:val="24"/>
                <w:szCs w:val="24"/>
                <w:highlight w:val="white"/>
                <w:lang w:val="en-US" w:eastAsia="zh-CN"/>
              </w:rPr>
              <w:t xml:space="preserve">2</w:t>
            </w:r>
            <w:r>
              <w:rPr>
                <w:rFonts w:ascii="宋体" w:hAnsi="宋体" w:eastAsia="宋体" w:cs="Arial"/>
                <w:color w:val="auto"/>
                <w:sz w:val="24"/>
                <w:szCs w:val="24"/>
                <w:highlight w:val="white"/>
              </w:rPr>
              <w:t xml:space="preserve">分）。</w:t>
            </w:r>
            <w:r>
              <w:rPr>
                <w:rFonts w:hint="eastAsia" w:ascii="宋体" w:hAnsi="宋体" w:cs="Arial"/>
                <w:color w:val="auto"/>
                <w:sz w:val="24"/>
                <w:szCs w:val="24"/>
                <w:highlight w:val="white"/>
                <w:lang w:val="en-US" w:eastAsia="zh-CN"/>
              </w:rPr>
              <w:t xml:space="preserve">制造商或代理商关于核心产品自</w:t>
            </w:r>
            <w:r>
              <w:rPr>
                <w:rFonts w:hint="eastAsia" w:ascii="宋体" w:hAnsi="宋体" w:eastAsia="宋体" w:cs="Arial"/>
                <w:color w:val="auto"/>
                <w:sz w:val="24"/>
                <w:szCs w:val="24"/>
                <w:highlight w:val="white"/>
              </w:rPr>
              <w:t xml:space="preserve">20</w:t>
            </w:r>
            <w:r>
              <w:rPr>
                <w:rFonts w:hint="eastAsia" w:ascii="宋体" w:hAnsi="宋体" w:eastAsia="宋体" w:cs="Arial"/>
                <w:color w:val="auto"/>
                <w:sz w:val="24"/>
                <w:szCs w:val="24"/>
                <w:highlight w:val="white"/>
                <w:lang w:val="en-US" w:eastAsia="zh-CN"/>
              </w:rPr>
              <w:t xml:space="preserve">2</w:t>
            </w:r>
            <w:r>
              <w:rPr>
                <w:rFonts w:hint="eastAsia" w:ascii="宋体" w:hAnsi="宋体" w:cs="Arial"/>
                <w:color w:val="auto"/>
                <w:sz w:val="24"/>
                <w:szCs w:val="24"/>
                <w:highlight w:val="white"/>
                <w:lang w:val="en-US" w:eastAsia="zh-CN"/>
              </w:rPr>
              <w:t xml:space="preserve">3</w:t>
            </w:r>
            <w:r>
              <w:rPr>
                <w:rFonts w:hint="eastAsia" w:ascii="宋体" w:hAnsi="宋体" w:eastAsia="宋体" w:cs="Arial"/>
                <w:color w:val="auto"/>
                <w:sz w:val="24"/>
                <w:szCs w:val="24"/>
                <w:highlight w:val="white"/>
              </w:rPr>
              <w:t xml:space="preserve">年</w:t>
            </w:r>
            <w:r>
              <w:rPr>
                <w:rFonts w:hint="eastAsia" w:ascii="宋体" w:hAnsi="宋体" w:cs="Arial"/>
                <w:color w:val="auto"/>
                <w:sz w:val="24"/>
                <w:szCs w:val="24"/>
                <w:highlight w:val="white"/>
                <w:lang w:val="en-US" w:eastAsia="zh-CN"/>
              </w:rPr>
              <w:t xml:space="preserve">9</w:t>
            </w:r>
            <w:r>
              <w:rPr>
                <w:rFonts w:hint="eastAsia" w:ascii="宋体" w:hAnsi="宋体" w:eastAsia="宋体" w:cs="Arial"/>
                <w:color w:val="auto"/>
                <w:sz w:val="24"/>
                <w:szCs w:val="24"/>
                <w:highlight w:val="white"/>
              </w:rPr>
              <w:t xml:space="preserve">月1日</w:t>
            </w:r>
            <w:r>
              <w:rPr>
                <w:rFonts w:ascii="宋体" w:hAnsi="宋体" w:eastAsia="宋体" w:cs="Arial"/>
                <w:color w:val="auto"/>
                <w:sz w:val="24"/>
                <w:szCs w:val="24"/>
                <w:highlight w:val="white"/>
              </w:rPr>
              <w:t xml:space="preserve">以来供货业绩的，</w:t>
            </w:r>
            <w:r>
              <w:rPr>
                <w:rFonts w:hint="eastAsia" w:ascii="宋体" w:hAnsi="宋体" w:eastAsia="宋体" w:cs="Helvetica Neue"/>
                <w:color w:val="auto"/>
                <w:sz w:val="24"/>
                <w:szCs w:val="24"/>
                <w:highlight w:val="white"/>
              </w:rPr>
              <w:t xml:space="preserve">每提供</w:t>
            </w:r>
            <w:r>
              <w:rPr>
                <w:rFonts w:ascii="宋体" w:hAnsi="宋体" w:eastAsia="宋体" w:cs="Helvetica Neue"/>
                <w:color w:val="auto"/>
                <w:sz w:val="24"/>
                <w:szCs w:val="24"/>
                <w:highlight w:val="white"/>
              </w:rPr>
              <w:t xml:space="preserve">1</w:t>
            </w:r>
            <w:r>
              <w:rPr>
                <w:rFonts w:hint="eastAsia" w:ascii="宋体" w:hAnsi="宋体" w:eastAsia="宋体" w:cs="Helvetica Neue"/>
                <w:color w:val="auto"/>
                <w:sz w:val="24"/>
                <w:szCs w:val="24"/>
                <w:highlight w:val="white"/>
              </w:rPr>
              <w:t xml:space="preserve">个得</w:t>
            </w:r>
            <w:r>
              <w:rPr>
                <w:rFonts w:ascii="宋体" w:hAnsi="宋体" w:eastAsia="宋体" w:cs="Helvetica Neue"/>
                <w:color w:val="auto"/>
                <w:sz w:val="24"/>
                <w:szCs w:val="24"/>
                <w:highlight w:val="white"/>
              </w:rPr>
              <w:t xml:space="preserve">1</w:t>
            </w:r>
            <w:r>
              <w:rPr>
                <w:rFonts w:hint="eastAsia" w:ascii="宋体" w:hAnsi="宋体" w:eastAsia="宋体" w:cs="Helvetica Neue"/>
                <w:color w:val="auto"/>
                <w:sz w:val="24"/>
                <w:szCs w:val="24"/>
                <w:highlight w:val="white"/>
              </w:rPr>
              <w:t xml:space="preserve">分，最多得</w:t>
            </w:r>
            <w:r>
              <w:rPr>
                <w:rFonts w:hint="eastAsia" w:ascii="宋体" w:hAnsi="宋体" w:cs="Helvetica Neue"/>
                <w:color w:val="auto"/>
                <w:sz w:val="24"/>
                <w:szCs w:val="24"/>
                <w:highlight w:val="white"/>
                <w:lang w:val="en-US" w:eastAsia="zh-CN"/>
              </w:rPr>
              <w:t xml:space="preserve">2</w:t>
            </w:r>
            <w:r>
              <w:rPr>
                <w:rFonts w:hint="eastAsia" w:ascii="宋体" w:hAnsi="宋体" w:eastAsia="宋体" w:cs="Helvetica Neue"/>
                <w:color w:val="auto"/>
                <w:sz w:val="24"/>
                <w:szCs w:val="24"/>
                <w:highlight w:val="white"/>
              </w:rPr>
              <w:t xml:space="preserve">分</w:t>
            </w:r>
            <w:r>
              <w:rPr>
                <w:rFonts w:hint="eastAsia" w:ascii="宋体" w:hAnsi="宋体" w:eastAsia="宋体" w:cs="Arial"/>
                <w:color w:val="auto"/>
                <w:sz w:val="24"/>
                <w:szCs w:val="24"/>
                <w:highlight w:val="white"/>
              </w:rPr>
              <w:t xml:space="preserve">（必须提供有效合同复印件，复印件需清晰可见内容主体</w:t>
            </w:r>
            <w:r>
              <w:rPr>
                <w:rFonts w:hint="eastAsia" w:ascii="宋体" w:hAnsi="宋体" w:cs="Arial"/>
                <w:color w:val="auto"/>
                <w:sz w:val="24"/>
                <w:szCs w:val="24"/>
                <w:highlight w:val="white"/>
                <w:lang w:eastAsia="zh-CN"/>
              </w:rPr>
              <w:t xml:space="preserve">，</w:t>
            </w:r>
            <w:r>
              <w:rPr>
                <w:rFonts w:hint="eastAsia" w:ascii="宋体" w:hAnsi="宋体" w:cs="Arial"/>
                <w:color w:val="auto"/>
                <w:sz w:val="24"/>
                <w:szCs w:val="24"/>
                <w:highlight w:val="white"/>
                <w:lang w:val="en-US" w:eastAsia="zh-CN"/>
              </w:rPr>
              <w:t xml:space="preserve">时间以合同签订为准</w:t>
            </w:r>
            <w:r>
              <w:rPr>
                <w:rFonts w:hint="eastAsia" w:ascii="宋体" w:hAnsi="宋体" w:eastAsia="宋体" w:cs="Arial"/>
                <w:color w:val="auto"/>
                <w:sz w:val="24"/>
                <w:szCs w:val="24"/>
                <w:highlight w:val="white"/>
              </w:rPr>
              <w:t xml:space="preserve">）。（</w:t>
            </w:r>
            <w:r>
              <w:rPr>
                <w:rFonts w:hint="eastAsia" w:ascii="宋体" w:hAnsi="宋体" w:cs="Arial"/>
                <w:color w:val="auto"/>
                <w:sz w:val="24"/>
                <w:szCs w:val="24"/>
                <w:highlight w:val="white"/>
                <w:lang w:val="en-US" w:eastAsia="zh-CN"/>
              </w:rPr>
              <w:t xml:space="preserve">2</w:t>
            </w:r>
            <w:r>
              <w:rPr>
                <w:rFonts w:hint="eastAsia" w:ascii="宋体" w:hAnsi="宋体" w:eastAsia="宋体" w:cs="Arial"/>
                <w:color w:val="auto"/>
                <w:sz w:val="24"/>
                <w:szCs w:val="24"/>
                <w:highlight w:val="white"/>
              </w:rPr>
              <w:t xml:space="preserve">分）</w:t>
            </w:r>
            <w:r>
              <w:rPr>
                <w:color w:val="auto"/>
                <w:highlight w:val="white"/>
              </w:rPr>
            </w:r>
            <w:r/>
          </w:p>
        </w:tc>
      </w:tr>
    </w:tbl>
    <w:p>
      <w:pPr>
        <w:ind w:right="-10"/>
        <w:spacing w:line="360" w:lineRule="auto"/>
        <w:rPr>
          <w:rFonts w:ascii="宋体" w:hAnsi="宋体"/>
          <w:color w:val="auto"/>
          <w:sz w:val="4"/>
          <w:szCs w:val="2"/>
          <w:highlight w:val="white"/>
        </w:rPr>
      </w:pPr>
      <w:r>
        <w:rPr>
          <w:rFonts w:ascii="宋体" w:hAnsi="宋体"/>
          <w:color w:val="auto"/>
          <w:sz w:val="4"/>
          <w:szCs w:val="2"/>
          <w:highlight w:val="white"/>
        </w:rPr>
      </w:r>
      <w:r>
        <w:rPr>
          <w:color w:val="auto"/>
          <w:highlight w:val="white"/>
        </w:rPr>
      </w:r>
      <w:r/>
    </w:p>
    <w:p>
      <w:pPr>
        <w:ind w:right="-10" w:firstLine="80"/>
        <w:spacing w:line="360" w:lineRule="auto"/>
        <w:rPr>
          <w:rFonts w:ascii="宋体" w:hAnsi="宋体"/>
          <w:color w:val="auto"/>
          <w:sz w:val="4"/>
          <w:szCs w:val="2"/>
          <w:highlight w:val="white"/>
        </w:rPr>
      </w:pPr>
      <w:r>
        <w:rPr>
          <w:rFonts w:ascii="宋体" w:hAnsi="宋体"/>
          <w:color w:val="auto"/>
          <w:sz w:val="4"/>
          <w:szCs w:val="2"/>
          <w:highlight w:val="white"/>
        </w:rPr>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说明：</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、评审标准中涉及的证明材料均需附入投标文件内（复印件加盖公章）。</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对小、微型企业产品的价格给予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、监狱和戒毒企业的价格扣除</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 本项目对监狱和戒毒企业（简称监狱企业），给予10%的价格扣除，用扣除后的价格参与评审。</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 监狱企业需提供由省级以上监狱管理局、戒毒管理局（含新疆生产建设兵团）出具的属于监狱企业的证明文件。</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3.3. 监狱企业标准请参照《关于政府采购支持监狱企业发展有关问题的通知》（财库[2014]68 号）。</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4</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、残疾人福利性单位的价格扣除</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 本项目对残疾人福利性单位，给予10%的价格扣除，用扣除后的价格参与评审。</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4.2. 残疾人福利单位需按照招标文件的要求提供《残疾人福利性单位声明函》。 </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4.3. 残疾人福利单位标准请参照《关于促进残疾人就业政府采购政策的通知》（财库〔2017〕141号）。</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5</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、支持乡村产业振兴管理：落实《关于运用政府采购政策支持乡村产业振兴的通知》（财库〔2021〕19号）有关要求。</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6、监狱企业、残疾人福利单位属于小型、微型企业的，不重复享受政策。</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7</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、采购本国产品的支持政策</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7.1 本项目政府采购活动中既有本国产品又有非本国产品参与竞争的，依法对本国产品给予价格评审优惠，对本国产品的报价给予20%的价格扣除，用扣除后的价格参与评审。</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7.3 供应商需按照招标文件的要求提供《关于符合本国产品标准的声明函》（以下简称《声明函》），如不提供将不享受本国产品价格评审优惠。</w:t>
      </w:r>
      <w:r>
        <w:rPr>
          <w:color w:val="auto"/>
          <w:highlight w:val="white"/>
        </w:rPr>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rPr>
          <w:color w:val="auto"/>
          <w:highlight w:val="white"/>
        </w:rPr>
      </w:r>
      <w:r/>
    </w:p>
    <w:p>
      <w:pPr>
        <w:ind w:right="0" w:firstLine="480"/>
        <w:spacing w:line="360" w:lineRule="auto"/>
        <w:rPr>
          <w:rFonts w:hint="eastAsia" w:ascii="宋体" w:hAnsi="宋体" w:cs="宋体"/>
          <w:color w:val="auto"/>
          <w:sz w:val="24"/>
          <w:szCs w:val="24"/>
          <w:highlight w:val="white"/>
        </w:rPr>
      </w:pPr>
      <w:r>
        <w:rPr>
          <w:rFonts w:hint="eastAsia" w:ascii="宋体" w:hAnsi="宋体" w:eastAsia="宋体" w:cs="宋体"/>
          <w:color w:val="auto"/>
          <w:sz w:val="24"/>
          <w:szCs w:val="24"/>
          <w:highlight w:val="whit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white"/>
        </w:rPr>
      </w:r>
      <w:r/>
    </w:p>
    <w:p>
      <w:pPr>
        <w:ind w:right="-10" w:firstLine="482"/>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b/>
          <w:color w:val="auto"/>
          <w:sz w:val="24"/>
          <w:szCs w:val="24"/>
          <w:highlight w:val="white"/>
          <w:lang w:val="en-US" w:eastAsia="zh-CN"/>
        </w:rPr>
        <w:t xml:space="preserve">3</w:t>
      </w:r>
      <w:r>
        <w:rPr>
          <w:rFonts w:hint="eastAsia" w:ascii="宋体" w:hAnsi="宋体" w:cs="宋体"/>
          <w:b/>
          <w:color w:val="auto"/>
          <w:sz w:val="24"/>
          <w:szCs w:val="24"/>
          <w:highlight w:val="white"/>
        </w:rPr>
        <w:t xml:space="preserve">、评标结果。</w:t>
      </w:r>
      <w:r>
        <w:rPr>
          <w:rFonts w:hint="eastAsia" w:ascii="宋体" w:hAnsi="宋体" w:cs="宋体"/>
          <w:color w:val="auto"/>
          <w:sz w:val="24"/>
          <w:szCs w:val="24"/>
          <w:highlight w:val="white"/>
        </w:rPr>
        <w:t xml:space="preserve">评标委员会按照本办法规定推荐中标候选人，并形成评标报告。</w:t>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ind w:right="-10" w:firstLine="480"/>
        <w:jc w:val="left"/>
        <w:spacing w:line="360" w:lineRule="auto"/>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rPr>
          <w:color w:val="auto"/>
          <w:highlight w:val="white"/>
        </w:rPr>
      </w:r>
      <w:r/>
    </w:p>
    <w:p>
      <w:pPr>
        <w:numPr>
          <w:ilvl w:val="0"/>
          <w:numId w:val="8"/>
        </w:numPr>
        <w:ind w:left="3270" w:firstLine="0"/>
        <w:jc w:val="both"/>
        <w:rPr>
          <w:rStyle w:val="862"/>
          <w:rFonts w:hint="eastAsia"/>
          <w:b w:val="0"/>
          <w:bCs w:val="0"/>
          <w:color w:val="auto"/>
          <w:highlight w:val="white"/>
        </w:rPr>
        <w:outlineLvl w:val="0"/>
      </w:pPr>
      <w:r>
        <w:rPr>
          <w:color w:val="auto"/>
          <w:highlight w:val="white"/>
        </w:rPr>
      </w:r>
      <w:bookmarkStart w:id="147" w:name="_Toc8891"/>
      <w:r>
        <w:rPr>
          <w:color w:val="auto"/>
          <w:highlight w:val="white"/>
        </w:rPr>
      </w:r>
      <w:bookmarkStart w:id="148" w:name="_Toc23169"/>
      <w:r>
        <w:rPr>
          <w:rStyle w:val="862"/>
          <w:rFonts w:hint="eastAsia"/>
          <w:b w:val="0"/>
          <w:bCs w:val="0"/>
          <w:color w:val="auto"/>
          <w:highlight w:val="white"/>
        </w:rPr>
        <w:t xml:space="preserve">采购需求</w:t>
      </w:r>
      <w:bookmarkEnd w:id="146"/>
      <w:r>
        <w:rPr>
          <w:color w:val="auto"/>
          <w:highlight w:val="white"/>
        </w:rPr>
      </w:r>
      <w:bookmarkEnd w:id="147"/>
      <w:r>
        <w:rPr>
          <w:color w:val="auto"/>
          <w:highlight w:val="white"/>
        </w:rPr>
      </w:r>
      <w:bookmarkEnd w:id="148"/>
      <w:r>
        <w:rPr>
          <w:color w:val="auto"/>
          <w:highlight w:val="white"/>
        </w:rPr>
      </w:r>
      <w:bookmarkStart w:id="149" w:name="_Toc514054482"/>
      <w:r>
        <w:rPr>
          <w:color w:val="auto"/>
          <w:highlight w:val="whit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white"/>
        </w:rPr>
        <w:outlineLvl w:val="1"/>
      </w:pPr>
      <w:r>
        <w:rPr>
          <w:color w:val="auto"/>
          <w:highlight w:val="white"/>
        </w:rPr>
      </w:r>
      <w:bookmarkStart w:id="150" w:name="_Toc32119"/>
      <w:r>
        <w:rPr>
          <w:color w:val="auto"/>
          <w:highlight w:val="white"/>
        </w:rPr>
      </w:r>
      <w:bookmarkStart w:id="151" w:name="_Toc311"/>
      <w:r>
        <w:rPr>
          <w:color w:val="auto"/>
          <w:highlight w:val="white"/>
        </w:rPr>
      </w:r>
      <w:r/>
    </w:p>
    <w:p>
      <w:pPr>
        <w:numPr>
          <w:ilvl w:val="0"/>
          <w:numId w:val="9"/>
        </w:numPr>
        <w:ind w:left="0" w:firstLine="0"/>
        <w:keepLines w:val="0"/>
        <w:keepNext w:val="0"/>
        <w:pageBreakBefore w:val="0"/>
        <w:spacing w:before="240" w:after="312" w:line="276" w:lineRule="auto"/>
        <w:widowControl w:val="off"/>
        <w:rPr>
          <w:rFonts w:ascii="宋体" w:hAnsi="宋体" w:eastAsia="宋体" w:cs="宋体"/>
          <w:b/>
          <w:bCs/>
          <w:color w:val="auto"/>
          <w:sz w:val="28"/>
          <w:szCs w:val="28"/>
          <w:highlight w:val="white"/>
        </w:rPr>
        <w:outlineLvl w:val="0"/>
      </w:pPr>
      <w:r>
        <w:rPr>
          <w:rFonts w:ascii="宋体" w:hAnsi="宋体" w:eastAsia="宋体" w:cs="宋体"/>
          <w:b/>
          <w:bCs/>
          <w:color w:val="auto"/>
          <w:sz w:val="28"/>
          <w:szCs w:val="28"/>
          <w:highlight w:val="white"/>
          <w:lang w:val="zh-CN" w:bidi="zh-CN"/>
        </w:rPr>
        <w:t xml:space="preserve">项目概况</w:t>
      </w:r>
      <w:r>
        <w:rPr>
          <w:color w:val="auto"/>
          <w:highlight w:val="white"/>
        </w:rPr>
      </w:r>
      <w:r/>
    </w:p>
    <w:tbl>
      <w:tblPr>
        <w:tblStyle w:val="791"/>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7"/>
        <w:gridCol w:w="4433"/>
        <w:gridCol w:w="1326"/>
        <w:gridCol w:w="2927"/>
      </w:tblGrid>
      <w:tr>
        <w:trPr>
          <w:jc w:val="center"/>
          <w:trHeight w:val="23"/>
        </w:trPr>
        <w:tc>
          <w:tcPr>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序号</w:t>
            </w:r>
            <w:r>
              <w:rPr>
                <w:color w:val="auto"/>
                <w:highlight w:val="white"/>
              </w:rPr>
            </w:r>
            <w:r/>
          </w:p>
        </w:tc>
        <w:tc>
          <w:tcPr>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pStyle w:val="1268"/>
              <w:jc w:val="center"/>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货 物 名 称</w:t>
            </w:r>
            <w:r>
              <w:rPr>
                <w:color w:val="auto"/>
                <w:highlight w:val="whit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pStyle w:val="1268"/>
              <w:jc w:val="center"/>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数量</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pStyle w:val="1268"/>
              <w:jc w:val="center"/>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lang w:val="en-US" w:eastAsia="zh-CN"/>
              </w:rPr>
              <w:t xml:space="preserve">质保期</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1</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white"/>
              </w:rPr>
              <w:suppressLineNumbers w:val="0"/>
            </w:pPr>
            <w:r>
              <w:rPr>
                <w:rFonts w:hint="eastAsia" w:ascii="宋体" w:hAnsi="宋体" w:cs="宋体"/>
                <w:color w:val="auto"/>
                <w:sz w:val="22"/>
                <w:highlight w:val="white"/>
              </w:rPr>
              <w:t xml:space="preserve">一氧化碳气体分析仪</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whit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default"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2</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color w:val="auto"/>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油烟干扰性能试验装置</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3</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color w:val="auto"/>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氢气气体分析仪</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4</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color w:val="auto"/>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乙炔气体分析仪</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5</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color w:val="auto"/>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历史信息记录读取装置</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6</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color w:val="auto"/>
                <w:highlight w:val="white"/>
                <w:u w:val="none"/>
              </w:rPr>
              <w:suppressLineNumbers w:val="0"/>
            </w:pPr>
            <w:r>
              <w:rPr>
                <w:rFonts w:hint="eastAsia" w:ascii="宋体" w:hAnsi="宋体" w:eastAsia="宋体" w:cs="宋体"/>
                <w:i w:val="0"/>
                <w:iCs w:val="0"/>
                <w:color w:val="auto"/>
                <w:sz w:val="22"/>
                <w:szCs w:val="22"/>
                <w:highlight w:val="white"/>
                <w:u w:val="none"/>
                <w:lang w:val="en-US" w:eastAsia="zh-CN" w:bidi="ar"/>
              </w:rPr>
              <w:t xml:space="preserve">强电磁脉冲测试装置</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7</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white"/>
              </w:rPr>
              <w:suppressLineNumbers w:val="0"/>
            </w:pPr>
            <w:r>
              <w:rPr>
                <w:rFonts w:hint="eastAsia" w:ascii="宋体" w:hAnsi="宋体" w:eastAsia="宋体" w:cs="宋体"/>
                <w:i w:val="0"/>
                <w:iCs w:val="0"/>
                <w:color w:val="auto"/>
                <w:sz w:val="22"/>
                <w:szCs w:val="22"/>
                <w:highlight w:val="white"/>
                <w:u w:val="none"/>
                <w:lang w:val="en-US" w:eastAsia="zh-CN" w:bidi="ar"/>
              </w:rPr>
              <w:t xml:space="preserve">无人机飞行性能测试系统</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color w:val="auto"/>
                <w:sz w:val="22"/>
                <w:szCs w:val="22"/>
                <w:highlight w:val="whit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8</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高频功率放大器（核心产品）</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9</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带阻滤波器（5.8GHz）</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10</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带阻滤波器（2.4GHz）</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11</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大型温升测试角</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12</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心电性能测试系统</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13</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脑电性能测试系统</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14</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氩气高频模拟器</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15</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卡陷工具</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16</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门槛试验装置</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17</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医用病床冲击强度试验机</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18</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大型稳定性测试台</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cs="宋体"/>
                <w:bCs/>
                <w:color w:val="auto"/>
                <w:sz w:val="22"/>
                <w:szCs w:val="22"/>
                <w:highlight w:val="white"/>
              </w:rPr>
            </w:pPr>
            <w:r>
              <w:rPr>
                <w:rFonts w:hint="eastAsia" w:ascii="宋体" w:hAnsi="宋体" w:cs="宋体"/>
                <w:bCs/>
                <w:color w:val="auto"/>
                <w:sz w:val="22"/>
                <w:szCs w:val="22"/>
                <w:highlight w:val="white"/>
                <w:lang w:val="en-US" w:eastAsia="zh-CN"/>
              </w:rPr>
              <w:t xml:space="preserve">19</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黑体辐射源标准装置</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r>
        <w:trPr>
          <w:jc w:val="center"/>
          <w:trHeight w:val="23"/>
        </w:trPr>
        <w:tc>
          <w:tcPr>
            <w:shd w:val="clear" w:color="auto" w:fill="auto"/>
            <w:tcBorders>
              <w:top w:val="single" w:color="auto" w:sz="4" w:space="0"/>
              <w:left w:val="single" w:color="auto" w:sz="6" w:space="0"/>
              <w:bottom w:val="single" w:color="auto" w:sz="4" w:space="0"/>
              <w:right w:val="single" w:color="auto" w:sz="4" w:space="0"/>
            </w:tcBorders>
            <w:tcW w:w="777" w:type="dxa"/>
            <w:vAlign w:val="center"/>
            <w:textDirection w:val="lrTb"/>
            <w:noWrap w:val="false"/>
          </w:tcPr>
          <w:p>
            <w:pPr>
              <w:pStyle w:val="1268"/>
              <w:jc w:val="center"/>
              <w:rPr>
                <w:rFonts w:hint="default" w:ascii="宋体" w:hAnsi="宋体" w:eastAsia="宋体" w:cs="宋体"/>
                <w:bCs/>
                <w:color w:val="auto"/>
                <w:sz w:val="22"/>
                <w:szCs w:val="22"/>
                <w:highlight w:val="white"/>
              </w:rPr>
            </w:pPr>
            <w:r>
              <w:rPr>
                <w:rFonts w:hint="eastAsia" w:ascii="宋体" w:hAnsi="宋体" w:cs="宋体"/>
                <w:bCs/>
                <w:color w:val="auto"/>
                <w:sz w:val="22"/>
                <w:szCs w:val="22"/>
                <w:highlight w:val="white"/>
                <w:lang w:val="en-US" w:eastAsia="zh-CN"/>
              </w:rPr>
              <w:t xml:space="preserve">20</w:t>
            </w:r>
            <w:r>
              <w:rPr>
                <w:color w:val="auto"/>
                <w:highlight w:val="white"/>
              </w:rPr>
            </w:r>
            <w:r/>
          </w:p>
        </w:tc>
        <w:tc>
          <w:tcPr>
            <w:shd w:val="clear" w:color="auto" w:fill="auto"/>
            <w:tcBorders>
              <w:top w:val="single" w:color="auto" w:sz="4" w:space="0"/>
              <w:left w:val="single" w:color="auto" w:sz="4" w:space="0"/>
              <w:bottom w:val="single" w:color="auto" w:sz="4" w:space="0"/>
              <w:right w:val="single" w:color="auto" w:sz="4" w:space="0"/>
            </w:tcBorders>
            <w:tcW w:w="44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white"/>
                <w:u w:val="none"/>
              </w:rPr>
              <w:suppressLineNumbers w:val="0"/>
            </w:pPr>
            <w:r>
              <w:rPr>
                <w:rFonts w:hint="eastAsia" w:ascii="宋体" w:hAnsi="宋体" w:cs="宋体"/>
                <w:i w:val="0"/>
                <w:iCs w:val="0"/>
                <w:color w:val="auto"/>
                <w:sz w:val="22"/>
                <w:szCs w:val="22"/>
                <w:highlight w:val="white"/>
                <w:u w:val="none"/>
                <w:lang w:val="en-US" w:eastAsia="zh-CN" w:bidi="ar"/>
              </w:rPr>
              <w:t xml:space="preserve">网络安全漏扫工具</w:t>
            </w:r>
            <w:r>
              <w:rPr>
                <w:color w:val="auto"/>
                <w:highlight w:val="white"/>
              </w:rPr>
            </w:r>
            <w:r/>
          </w:p>
        </w:tc>
        <w:tc>
          <w:tcPr>
            <w:shd w:val="clear" w:color="auto" w:fill="ffffff"/>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white"/>
                <w:u w:val="none"/>
              </w:rPr>
              <w:suppressLineNumbers w:val="0"/>
            </w:pPr>
            <w:r>
              <w:rPr>
                <w:rFonts w:hint="eastAsia" w:ascii="宋体" w:hAnsi="宋体" w:eastAsia="宋体" w:cs="宋体"/>
                <w:i w:val="0"/>
                <w:iCs w:val="0"/>
                <w:color w:val="auto"/>
                <w:sz w:val="18"/>
                <w:szCs w:val="18"/>
                <w:highlight w:val="white"/>
                <w:u w:val="none"/>
                <w:lang w:val="en-US" w:eastAsia="zh-CN" w:bidi="ar"/>
              </w:rPr>
              <w:t xml:space="preserve">1</w:t>
            </w:r>
            <w:r>
              <w:rPr>
                <w:rFonts w:hint="eastAsia" w:ascii="宋体" w:hAnsi="宋体" w:cs="宋体"/>
                <w:i w:val="0"/>
                <w:iCs w:val="0"/>
                <w:color w:val="auto"/>
                <w:sz w:val="18"/>
                <w:szCs w:val="18"/>
                <w:highlight w:val="white"/>
                <w:u w:val="none"/>
                <w:lang w:val="en-US" w:eastAsia="zh-CN" w:bidi="ar"/>
              </w:rPr>
              <w:t xml:space="preserve">套</w:t>
            </w:r>
            <w:r>
              <w:rPr>
                <w:color w:val="auto"/>
                <w:highlight w:val="white"/>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widowControl/>
              <w:rPr>
                <w:rFonts w:hint="eastAsia" w:ascii="宋体" w:hAnsi="宋体" w:eastAsia="宋体" w:cs="宋体"/>
                <w:color w:val="auto"/>
                <w:sz w:val="22"/>
                <w:szCs w:val="22"/>
                <w:highlight w:val="white"/>
              </w:rPr>
            </w:pPr>
            <w:r>
              <w:rPr>
                <w:rFonts w:hint="eastAsia" w:ascii="宋体" w:hAnsi="宋体" w:cs="宋体"/>
                <w:color w:val="auto"/>
                <w:sz w:val="22"/>
                <w:szCs w:val="22"/>
                <w:highlight w:val="white"/>
                <w:lang w:val="en-US" w:eastAsia="zh-CN"/>
              </w:rPr>
              <w:t xml:space="preserve">1年</w:t>
            </w:r>
            <w:r>
              <w:rPr>
                <w:color w:val="auto"/>
                <w:highlight w:val="white"/>
              </w:rPr>
            </w:r>
            <w:r/>
          </w:p>
        </w:tc>
      </w:tr>
    </w:tbl>
    <w:p>
      <w:pPr>
        <w:ind w:left="100" w:firstLine="480"/>
        <w:spacing w:line="360" w:lineRule="auto"/>
        <w:rPr>
          <w:rFonts w:ascii="宋体" w:hAnsi="宋体" w:eastAsia="宋体" w:cs="宋体"/>
          <w:color w:val="auto"/>
          <w:sz w:val="24"/>
          <w:szCs w:val="24"/>
          <w:highlight w:val="white"/>
        </w:rPr>
      </w:pPr>
      <w:r>
        <w:rPr>
          <w:rFonts w:ascii="宋体" w:hAnsi="宋体" w:eastAsia="宋体" w:cs="宋体"/>
          <w:color w:val="auto"/>
          <w:sz w:val="24"/>
          <w:szCs w:val="24"/>
          <w:highlight w:val="white"/>
          <w:lang w:val="zh-CN" w:bidi="zh-CN"/>
        </w:rPr>
      </w:r>
      <w:r>
        <w:rPr>
          <w:color w:val="auto"/>
          <w:highlight w:val="white"/>
        </w:rPr>
      </w:r>
      <w:r/>
    </w:p>
    <w:p>
      <w:pPr>
        <w:spacing w:line="360" w:lineRule="auto"/>
        <w:rPr>
          <w:rFonts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bidi="zh-CN"/>
        </w:rPr>
        <w:br w:type="page" w:clear="all"/>
      </w:r>
      <w:r>
        <w:rPr>
          <w:color w:val="auto"/>
          <w:highlight w:val="white"/>
        </w:rPr>
      </w:r>
      <w:r/>
    </w:p>
    <w:p>
      <w:pPr>
        <w:numPr>
          <w:ilvl w:val="0"/>
          <w:numId w:val="9"/>
        </w:numPr>
        <w:ind w:left="0" w:firstLine="420"/>
        <w:spacing w:before="240" w:after="312" w:line="276" w:lineRule="auto"/>
        <w:rPr>
          <w:rFonts w:ascii="宋体" w:hAnsi="宋体" w:eastAsia="宋体" w:cs="宋体"/>
          <w:b/>
          <w:bCs/>
          <w:color w:val="auto"/>
          <w:sz w:val="28"/>
          <w:szCs w:val="28"/>
          <w:highlight w:val="white"/>
        </w:rPr>
        <w:outlineLvl w:val="0"/>
      </w:pPr>
      <w:r>
        <w:rPr>
          <w:rFonts w:hint="eastAsia" w:ascii="宋体" w:hAnsi="宋体" w:eastAsia="宋体" w:cs="宋体"/>
          <w:b/>
          <w:bCs/>
          <w:color w:val="auto"/>
          <w:sz w:val="28"/>
          <w:szCs w:val="28"/>
          <w:highlight w:val="white"/>
          <w:lang w:bidi="zh-CN"/>
        </w:rPr>
        <w:t xml:space="preserve">产品清单</w:t>
      </w:r>
      <w:r>
        <w:rPr>
          <w:rFonts w:hint="eastAsia" w:ascii="宋体" w:hAnsi="宋体" w:cs="宋体"/>
          <w:b/>
          <w:bCs/>
          <w:color w:val="auto"/>
          <w:sz w:val="28"/>
          <w:szCs w:val="28"/>
          <w:highlight w:val="white"/>
          <w:lang w:val="en-US" w:bidi="zh-CN"/>
        </w:rPr>
        <w:t xml:space="preserve">及技术参数</w:t>
      </w:r>
      <w:r>
        <w:rPr>
          <w:color w:val="auto"/>
          <w:highlight w:val="white"/>
        </w:rPr>
      </w:r>
      <w:r/>
    </w:p>
    <w:tbl>
      <w:tblPr>
        <w:tblStyle w:val="791"/>
        <w:tblW w:w="96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7"/>
        <w:gridCol w:w="1424"/>
        <w:gridCol w:w="6748"/>
        <w:gridCol w:w="880"/>
      </w:tblGrid>
      <w:tr>
        <w:trPr>
          <w:trHeight w:val="827"/>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序号</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设备名称</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Style w:val="1440"/>
                <w:rFonts w:ascii="宋体" w:hAnsi="宋体" w:eastAsia="宋体" w:cs="宋体"/>
                <w:color w:val="auto"/>
                <w:sz w:val="24"/>
                <w:szCs w:val="24"/>
                <w:highlight w:val="white"/>
                <w:lang w:val="en-US" w:eastAsia="zh-CN" w:bidi="ar"/>
              </w:rPr>
              <w:t xml:space="preserve">技术参数</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数量</w:t>
            </w:r>
            <w:r>
              <w:rPr>
                <w:color w:val="auto"/>
                <w:highlight w:val="white"/>
              </w:rPr>
            </w:r>
            <w:r/>
          </w:p>
        </w:tc>
      </w:tr>
      <w:tr>
        <w:trPr>
          <w:trHeight w:val="110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color w:val="auto"/>
                <w:sz w:val="22"/>
                <w:highlight w:val="white"/>
              </w:rPr>
              <w:t xml:space="preserve">一氧化碳气体分析仪</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bidi="ar"/>
              </w:rPr>
              <w:t xml:space="preserve">1、</w:t>
            </w:r>
            <w:r>
              <w:rPr>
                <w:rFonts w:hint="eastAsia" w:ascii="宋体" w:hAnsi="宋体" w:eastAsia="宋体" w:cs="宋体"/>
                <w:i w:val="0"/>
                <w:iCs w:val="0"/>
                <w:color w:val="auto"/>
                <w:sz w:val="24"/>
                <w:szCs w:val="24"/>
                <w:highlight w:val="white"/>
                <w:u w:val="none"/>
                <w:lang w:val="en-US" w:eastAsia="zh-CN" w:bidi="ar"/>
              </w:rPr>
              <w:t xml:space="preserve">满足标准：</w:t>
            </w:r>
            <w:r>
              <w:rPr>
                <w:rFonts w:hint="eastAsia" w:ascii="宋体" w:hAnsi="宋体" w:eastAsia="宋体" w:cs="宋体"/>
                <w:i w:val="0"/>
                <w:iCs w:val="0"/>
                <w:color w:val="auto"/>
                <w:sz w:val="24"/>
                <w:szCs w:val="24"/>
                <w:highlight w:val="white"/>
                <w:u w:val="none"/>
              </w:rPr>
              <w:t xml:space="preserve">GB15322.1-2026、GB15322.2-2026等</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rPr>
              <w:t xml:space="preserve">2</w:t>
            </w:r>
            <w:r>
              <w:rPr>
                <w:rFonts w:hint="eastAsia" w:ascii="宋体" w:hAnsi="宋体" w:eastAsia="宋体" w:cs="宋体"/>
                <w:i w:val="0"/>
                <w:iCs w:val="0"/>
                <w:color w:val="auto"/>
                <w:sz w:val="24"/>
                <w:szCs w:val="24"/>
                <w:highlight w:val="white"/>
                <w:u w:val="none"/>
              </w:rPr>
              <w:t xml:space="preserve">、测量组分：CO、NDIR微流红外；</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rPr>
              <w:t xml:space="preserve">▲</w:t>
            </w:r>
            <w:r>
              <w:rPr>
                <w:rFonts w:hint="eastAsia" w:ascii="宋体" w:hAnsi="宋体" w:cs="宋体"/>
                <w:i w:val="0"/>
                <w:iCs w:val="0"/>
                <w:color w:val="auto"/>
                <w:sz w:val="24"/>
                <w:szCs w:val="24"/>
                <w:highlight w:val="white"/>
                <w:u w:val="none"/>
                <w:lang w:val="en-US" w:eastAsia="zh-CN"/>
              </w:rPr>
              <w:t xml:space="preserve">3</w:t>
            </w:r>
            <w:r>
              <w:rPr>
                <w:rFonts w:hint="eastAsia" w:ascii="宋体" w:hAnsi="宋体" w:eastAsia="宋体" w:cs="宋体"/>
                <w:i w:val="0"/>
                <w:iCs w:val="0"/>
                <w:color w:val="auto"/>
                <w:sz w:val="24"/>
                <w:szCs w:val="24"/>
                <w:highlight w:val="white"/>
                <w:u w:val="none"/>
              </w:rPr>
              <w:t xml:space="preserve">、量程：0-1000ppm；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rPr>
              <w:t xml:space="preserve">▲</w:t>
            </w:r>
            <w:r>
              <w:rPr>
                <w:rFonts w:hint="eastAsia" w:ascii="宋体" w:hAnsi="宋体" w:cs="宋体"/>
                <w:i w:val="0"/>
                <w:iCs w:val="0"/>
                <w:color w:val="auto"/>
                <w:sz w:val="24"/>
                <w:szCs w:val="24"/>
                <w:highlight w:val="white"/>
                <w:u w:val="none"/>
                <w:lang w:val="en-US" w:eastAsia="zh-CN"/>
              </w:rPr>
              <w:t xml:space="preserve">4</w:t>
            </w:r>
            <w:r>
              <w:rPr>
                <w:rFonts w:hint="eastAsia" w:ascii="宋体" w:hAnsi="宋体" w:eastAsia="宋体" w:cs="宋体"/>
                <w:i w:val="0"/>
                <w:iCs w:val="0"/>
                <w:color w:val="auto"/>
                <w:sz w:val="24"/>
                <w:szCs w:val="24"/>
                <w:highlight w:val="white"/>
                <w:u w:val="none"/>
              </w:rPr>
              <w:t xml:space="preserve">、分辨率：1ppm；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rPr>
              <w:t xml:space="preserve">▲</w:t>
            </w:r>
            <w:r>
              <w:rPr>
                <w:rFonts w:hint="eastAsia" w:ascii="宋体" w:hAnsi="宋体" w:cs="宋体"/>
                <w:i w:val="0"/>
                <w:iCs w:val="0"/>
                <w:color w:val="auto"/>
                <w:sz w:val="24"/>
                <w:szCs w:val="24"/>
                <w:highlight w:val="white"/>
                <w:u w:val="none"/>
                <w:lang w:val="en-US" w:eastAsia="zh-CN"/>
              </w:rPr>
              <w:t xml:space="preserve">5</w:t>
            </w:r>
            <w:r>
              <w:rPr>
                <w:rFonts w:hint="eastAsia" w:ascii="宋体" w:hAnsi="宋体" w:eastAsia="宋体" w:cs="宋体"/>
                <w:i w:val="0"/>
                <w:iCs w:val="0"/>
                <w:color w:val="auto"/>
                <w:sz w:val="24"/>
                <w:szCs w:val="24"/>
                <w:highlight w:val="white"/>
                <w:u w:val="none"/>
              </w:rPr>
              <w:t xml:space="preserve">、精度：≤±2%FS；</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rPr>
              <w:t xml:space="preserve">6</w:t>
            </w:r>
            <w:r>
              <w:rPr>
                <w:rFonts w:hint="eastAsia" w:ascii="宋体" w:hAnsi="宋体" w:eastAsia="宋体" w:cs="宋体"/>
                <w:i w:val="0"/>
                <w:iCs w:val="0"/>
                <w:color w:val="auto"/>
                <w:sz w:val="24"/>
                <w:szCs w:val="24"/>
                <w:highlight w:val="white"/>
                <w:u w:val="none"/>
              </w:rPr>
              <w:t xml:space="preserve">、进气压力：≤50KPa；</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rPr>
              <w:t xml:space="preserve">7</w:t>
            </w:r>
            <w:r>
              <w:rPr>
                <w:rFonts w:hint="eastAsia" w:ascii="宋体" w:hAnsi="宋体" w:eastAsia="宋体" w:cs="宋体"/>
                <w:i w:val="0"/>
                <w:iCs w:val="0"/>
                <w:color w:val="auto"/>
                <w:sz w:val="24"/>
                <w:szCs w:val="24"/>
                <w:highlight w:val="white"/>
                <w:u w:val="none"/>
              </w:rPr>
              <w:t xml:space="preserve">、样气要求：无尘、无水、无油；</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rPr>
              <w:t xml:space="preserve">▲</w:t>
            </w:r>
            <w:r>
              <w:rPr>
                <w:rFonts w:hint="eastAsia" w:ascii="宋体" w:hAnsi="宋体" w:cs="宋体"/>
                <w:i w:val="0"/>
                <w:iCs w:val="0"/>
                <w:color w:val="auto"/>
                <w:sz w:val="24"/>
                <w:szCs w:val="24"/>
                <w:highlight w:val="white"/>
                <w:u w:val="none"/>
                <w:lang w:val="en-US" w:eastAsia="zh-CN"/>
              </w:rPr>
              <w:t xml:space="preserve">8</w:t>
            </w:r>
            <w:r>
              <w:rPr>
                <w:rFonts w:hint="eastAsia" w:ascii="宋体" w:hAnsi="宋体" w:eastAsia="宋体" w:cs="宋体"/>
                <w:i w:val="0"/>
                <w:iCs w:val="0"/>
                <w:color w:val="auto"/>
                <w:sz w:val="24"/>
                <w:szCs w:val="24"/>
                <w:highlight w:val="white"/>
                <w:u w:val="none"/>
              </w:rPr>
              <w:t xml:space="preserve">、响应时间：T90&lt;30s； </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rPr>
              <w:t xml:space="preserve">▲</w:t>
            </w:r>
            <w:r>
              <w:rPr>
                <w:rFonts w:hint="eastAsia" w:ascii="宋体" w:hAnsi="宋体" w:cs="宋体"/>
                <w:i w:val="0"/>
                <w:iCs w:val="0"/>
                <w:color w:val="auto"/>
                <w:sz w:val="24"/>
                <w:szCs w:val="24"/>
                <w:highlight w:val="white"/>
                <w:u w:val="none"/>
                <w:lang w:val="en-US" w:eastAsia="zh-CN"/>
              </w:rPr>
              <w:t xml:space="preserve">9</w:t>
            </w:r>
            <w:r>
              <w:rPr>
                <w:rFonts w:hint="eastAsia" w:ascii="宋体" w:hAnsi="宋体" w:eastAsia="宋体" w:cs="宋体"/>
                <w:i w:val="0"/>
                <w:iCs w:val="0"/>
                <w:color w:val="auto"/>
                <w:sz w:val="24"/>
                <w:szCs w:val="24"/>
                <w:highlight w:val="white"/>
                <w:u w:val="none"/>
              </w:rPr>
              <w:t xml:space="preserve">、重复性：≤1%； </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cs="宋体"/>
                <w:i w:val="0"/>
                <w:iCs w:val="0"/>
                <w:color w:val="auto"/>
                <w:sz w:val="24"/>
                <w:szCs w:val="24"/>
                <w:highlight w:val="white"/>
                <w:u w:val="none"/>
                <w:lang w:val="en-US" w:eastAsia="zh-CN"/>
              </w:rPr>
              <w:t xml:space="preserve">10</w:t>
            </w:r>
            <w:r>
              <w:rPr>
                <w:rFonts w:hint="eastAsia" w:ascii="宋体" w:hAnsi="宋体" w:eastAsia="宋体" w:cs="宋体"/>
                <w:i w:val="0"/>
                <w:iCs w:val="0"/>
                <w:color w:val="auto"/>
                <w:sz w:val="24"/>
                <w:szCs w:val="24"/>
                <w:highlight w:val="white"/>
                <w:u w:val="none"/>
              </w:rPr>
              <w:t xml:space="preserve">、数字输出：RS-485数字输出、4-20mA模拟输出。</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555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油烟干扰性能试验装置</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1、功能：抗油烟干扰性能试验；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2、满足标准：GB15322.1-2026、GB15322.2-2026；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3、设备参数：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3.1工作电压：AC220V 50Hz；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3.2加热皿直径：100±2mm，高度：20±2mm；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3.3程控加热台：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3.3.1功率：360W；</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组成：试验箱体、探测器安装支架、加热器皿、程控加热台、排烟阀、可视窗口等；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5、油烟干扰性能测试系统：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5.1、温度设定及控制：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5.1.1加热温度：常温～350℃，连续可调；</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5.2产品状态显示: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5.2.1产品报警位置指示；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5.2.2试验数据采集；</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5.2.3误报警试验；</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5.2.4产品输出接口：开关亮；</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6工作站：</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6.1显示器≥19英寸；</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6.2处理器≥i5处理器；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6.3内存≥16GB；</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2512"/>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氢气气体分析仪</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技术参数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1、测量组分：H2、热导；</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2、量程：0-5%vol；</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3、分辨率：0.01%vol；</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4、精度：≤±2%FS；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5、进气压力：≤50KPa；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6、样气要求：无尘、无水、无油；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7、响应时间：T90&lt;30s(NDIR)；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8、重复性：≤1%；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9、数字输出：RS-485数字输出、4-20mA模拟输出。</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2478"/>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乙炔气体分析仪</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技术参数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1、测量组分：C2H2，红外；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2、量程：0-3%vol；</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3、分辨率：0.01%；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4、精度：±2%FS；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5、进气压力：≤50KPa；</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6、样气要求：无尘、无水、无油；</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7、响应时间：T90&lt;45s；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8、重复性：≤1%； </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9、数字输出：RS-232数字输出、4-20mA模拟输出。</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历史信息记录读取装置</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一、满足标准GB15322.1-2026、GB15322.2-2026</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二、功能：探测器历史信息记录读取；</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三、技术参数：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1、具备信息读取功能；</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2、LCD液晶显示；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3、接线端子应为标准2.54间距单排插针；</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强电磁脉冲测试装置</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一、满足标准GB 21556.2-2025 锁具安全技术要求-第二部分防盗锁相关强电磁测试要求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二、技术参数：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1.峰值电场：5kV/m-50kV/m；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▲2.脉冲时间间隔：15ms±20%；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▲3.上升时间：5ns（±20%）；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▲4.半峰值脉冲宽度：23ns（±20%）；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▲5.有效测试区域0.5*0.5*0.5m满足±3 dB均匀性要求；</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6.与传输线特性阻抗匹配120Ω，平均功率＞1000W</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7.控制机箱需要对高压脉冲源的充电、触发、复位实行全自动控制；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8.电源线≥3米，线径：≥2.5mm²；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9.控制机箱连接线5米，线径：≥2.5mm²；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10.地线≥5米，线径：≥16mm²；</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11.电场测量探头，测量范围：2kV/m-75kV/m，系统3dB带宽：10kHz-100MHz；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12.电磁屏蔽箱屏蔽等级不低于：A 级，尺寸不小于：0.6*0.5*0.45m（长宽高）；</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13.隔离电源，隔离电压：AC220V/AC220V，功率不低于1000W；</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14.示波器不低于100MHz,4 通道；</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无人机飞行性能测试系统</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1、适用范围</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飞行姿态平稳度测试、最大飞行半径测试、可控制距离测试、最大飞行高度测试、实用升限测试、最大飞行速度测试、升降速率测试、电子围栏测试、断点续航精度测试、导航精度测试、航向精度测试、遥控距离测试、定点悬停精度测试、飞行精度测试、飞行轨迹测试。</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2、技术参数</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 符合《民用无人驾驶航空器系统安全要求》（GB 42590-2023）；《民用多旋翼无人机系统试验方法》（GB/T 38058-2019）《</w:t>
            </w:r>
            <w:r>
              <w:rPr>
                <w:rFonts w:hint="eastAsia" w:ascii="宋体" w:hAnsi="宋体" w:cs="宋体"/>
                <w:color w:val="auto"/>
                <w:sz w:val="24"/>
                <w:szCs w:val="24"/>
                <w:highlight w:val="white"/>
                <w:u w:val="none"/>
                <w:lang w:bidi="ar"/>
              </w:rPr>
              <w:t xml:space="preserve">基于多旋翼无人驾驶航空器的道路交通事故现场勘查系统</w:t>
            </w:r>
            <w:r>
              <w:rPr>
                <w:rFonts w:hint="eastAsia" w:ascii="宋体" w:hAnsi="宋体" w:eastAsia="宋体" w:cs="宋体"/>
                <w:i w:val="0"/>
                <w:iCs w:val="0"/>
                <w:color w:val="auto"/>
                <w:sz w:val="24"/>
                <w:szCs w:val="24"/>
                <w:highlight w:val="white"/>
                <w:u w:val="none"/>
                <w:lang w:val="en-US" w:eastAsia="zh-CN" w:bidi="ar"/>
              </w:rPr>
              <w:t xml:space="preserve">》（GAT1382-2018）；《警用无人驾驶航空器系统 第 1 部分：通用技术要求》 (GA/T 1411.1-2017)；《警用无人驾驶航空器系统 第 2 部分：无人直升机系统》 (GA/T 1411.2-2017)；《警用无人驾驶航空器系统 第 3部分：多旋翼无人驾驶航空器系统》 (GA/T 1411.3-2017)；《警用无人驾驶航空器系统 第 4 部分：固定翼无人驾驶航空器系统》 (GA/T 1411.4-2017)标准，应符合以上标准中对测试设备的要求，包括但不限于功能、精度等。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 子系统至少包括无人机测试软件、无人机测试基准站、无人机测试系统。</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▲2.3 支持以下测试项目：飞行姿态平稳度测试、最大飞行半径测试、可控制距离测试、最大飞行高度测试、实用升限测试、最大飞行速度测试、升降速率测试、电子围栏测试、断点续航精度测试、导航精度测试、航向精度测试、遥控距离测试、定点悬停精度测试、飞行精度测试、飞行轨迹测试。</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▲2.4支持根据无人机各性能指标数值，并通过遵循不同标准要求进行阈值设置，通过计算给出判定结果，并自动生成检测报告。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2.5实现功能：将无人驾驶航空器置于划设的电子围栏区域内，操控无人驾驶航空器起飞，检查地面控制单元是否有报警提示、是否触发阻止无人驾驶航空器起飞限制飞行高度等飞行预案。</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2.6 RTK定位及测距精度平面：≤1.2cm；高程：≤2cm。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2.7单点定位精度水平：≤1.5m；高程：≤3m。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2.8姿态精度俯仰角：≤0.75°；横滚角：≤0.75°；偏航角：≤1°。</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2.9飞行速度精度≤0.03m/s。</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2.10 RTK定位通信距离≥2km。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2.11单点定位通信距离水平：无限制。</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2.12高程：≥18000m。</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2.13数据更新频率≥20Hz。</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2.14测量开始/停止外部电源开关可通过外部电源开关方便开启设备。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2.15通信接口USB。</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2.16通信方式：USB/4G。</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2.17工作温度范围-20°-- 60°。</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▲2.18软件指标要求：（投标人须提供软件功能截图以证明下列功能满足）</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2.18.1数据通信功能：可通过USB接口或4g无线通信与无人机测试设备建立连接，读取设备当前的工作状态、存储状态、电池电量和飞行数据，并将飞行数据存储到本地；还可通过4g获取设备的实时飞行数据；</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2.18.2实时数据显示：软件可对采集的实时数据进行实时绘图，在页面上以图像显示飞行轨迹等信息；</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2.18.3测试任务编辑功能：软件可建立测试任务，对当前测试任务的信息进行编辑，包括测试任务号、被测产品名称和型号、被测单位、测试时间、测试地点、测试人员和测试项等；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2.18.4测试项编辑功能：软件可对当前任务需要进行的测试项进行增加和删除；</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2.18.5测试指标录入功能：软件可根据实际需求录入当前测试项的判定指标，例如：飞行高度、飞行速度、悬停精度、飞行姿态精度等判定指标；</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2.18.6数据绘图功能：软件可根据测试设备记录的飞行数据，和当前进行的测试项进行绘图，并显示最大最小值。比如最大飞行高度、最大飞行速度、巡航速度、飞行半径、可控制距离、悬停精度、飞行姿态精度等；</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2.18.7测试结果判定功能：软件可根据设备记录的飞行数据和测试前设定的指标，判断无人机的飞行性能是否满足测试要求，并给出测试结果；</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2.18.8测试报告生成功能：软件可可根据输入的测试项，将各项测试数据和图形进行统计，生成测试报告。</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2.19 外壳：铝合金；尺寸：≤106mm*60mm*32mm（不包含天线）；电池可充电锂电池，可更换；电池续航≥1.5h；存储容量≥8GB。</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2.20独立电源定位挂载模块尽量轻便&lt;300g，方便安装于不同型号无人机。</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▲2.21提供设备验收和质控比对用多旋翼无人机1架，无人机需支持原厂RTK模块，主机备用电池，1年以上原厂网络RTK服务订阅费用。</w:t>
            </w:r>
            <w:r>
              <w:rPr>
                <w:rFonts w:hint="eastAsia" w:ascii="宋体" w:hAnsi="宋体" w:eastAsia="宋体" w:cs="宋体"/>
                <w:i w:val="0"/>
                <w:iCs w:val="0"/>
                <w:color w:val="auto"/>
                <w:sz w:val="24"/>
                <w:szCs w:val="24"/>
                <w:highlight w:val="white"/>
                <w:u w:val="none"/>
                <w:lang w:val="en-US" w:eastAsia="zh-CN" w:bidi="ar"/>
              </w:rPr>
              <w:br/>
            </w:r>
            <w:r>
              <w:rPr>
                <w:rFonts w:hint="eastAsia" w:ascii="宋体" w:hAnsi="宋体" w:eastAsia="宋体" w:cs="宋体"/>
                <w:i w:val="0"/>
                <w:iCs w:val="0"/>
                <w:color w:val="auto"/>
                <w:sz w:val="24"/>
                <w:szCs w:val="24"/>
                <w:highlight w:val="white"/>
                <w:u w:val="none"/>
                <w:lang w:val="en-US" w:eastAsia="zh-CN" w:bidi="ar"/>
              </w:rPr>
              <w:t xml:space="preserve">2.22提供飞控测试设备供电和无人机电池组快充移动电源1台，容量大于1kw·h,最大输出功率≥2000w，可供户外测试设备连续作业2h以上。</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2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高频功率放大器</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1.能配合并兼容实验室现有辐射抗扰度系统完成测量；</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▲2.工作频率范围：1GHz～6GHz，单频段连续覆盖，不可分段；配套现有10米法半电波暗室、天线、电缆等实验室已有条件，可在1.5m×1.5m场均匀域内实现场强不低于30V/m（满足 GB/T 17626.3-2023 场均匀域要求）；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 额定输出功率：≥800W；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 1dB压缩点输出功率：≥600W；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 增益：≥59dB；</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 谐波：＜-20dBc@1dB压缩点输出功率；</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 带外杂散（除谐波外）：≤-50dBc（在额定输出功率条件下测量）</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 增益平坦度：≤±4；</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 输入驻波比：≤2:1；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10、输入输出阻抗：50Ω</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11.内置双定向耦合器，具有正反向功率监测功能，支持过激励保护、过驻波保护，支持温度、湿度告警；</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12.支持GPIB、LAN控制接口，以太网远程控制，可接入实验室已有EMC测试软件（EMC 32）自动扫描测试。</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330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带阻滤波器（5.8GHz）</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▲1、阻带频率：5150MHz～5850MHz; </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2、阻带抑制≥50dB@5150MHz～5850MHz；</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▲3、通带频率范围不小于：DC～5000MHz、6070MHz～18000MHz；</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4、通带连续平均功率容量：≥250W CW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5、通带插入损耗≤2dB；</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6、通带驻波≤1.8；</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7、特性阻抗：50Ω；</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8、输入和输出端口均采用标准BNC或SMA接口。</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316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带阻滤波器（2.4GHz）</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▲1、阻带频率：2400MHz～2500MHz </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2、阻带抑制≥60dB@2400MHz～2500MHz；</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▲3、通带频率范围不小于：DC～2250MHz、2633.5MHz～18000MHz；</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4、通带连续平均功率容量：≥250W CW；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5、通带插入损耗≤3dB；</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6、通带驻波≤1.8；</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7、特性阻抗：50Ω；</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8、输入和输出端口均采用标准BNC或SMA接口。</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2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大型温升测试角</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1、满足GB 9706.1-2020第11章“对超温和其他危险（源）的防护”的测试要求，可用于医用病床YY 9706.252</w:t>
            </w:r>
            <w:r>
              <w:rPr>
                <w:rFonts w:hint="eastAsia" w:ascii="宋体" w:hAnsi="宋体" w:eastAsia="宋体" w:cs="宋体"/>
                <w:i w:val="0"/>
                <w:iCs w:val="0"/>
                <w:color w:val="auto"/>
                <w:sz w:val="24"/>
                <w:szCs w:val="24"/>
                <w:highlight w:val="white"/>
                <w:u w:val="none"/>
                <w:lang w:val="en-US" w:eastAsia="zh-CN" w:bidi="ar"/>
              </w:rPr>
              <w:noBreakHyphen/>
            </w:r>
            <w:r>
              <w:rPr>
                <w:rFonts w:hint="eastAsia" w:ascii="宋体" w:hAnsi="宋体" w:eastAsia="宋体" w:cs="宋体"/>
                <w:i w:val="0"/>
                <w:iCs w:val="0"/>
                <w:color w:val="auto"/>
                <w:sz w:val="24"/>
                <w:szCs w:val="24"/>
                <w:highlight w:val="white"/>
                <w:u w:val="none"/>
                <w:lang w:val="en-US" w:eastAsia="zh-CN" w:bidi="ar"/>
              </w:rPr>
              <w:t xml:space="preserve">2021、手术台YY 9706.246-2023等大型医用设备的温升测试。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2、结构要求：需由底板和两块相互垂直侧板组成90°内角，内角接缝缝隙≤1mm，外围结构：四周采用40工业型材及角铝制作框架。</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▲3、底板尺寸不小于：2300mm×2300mm，侧板高度不小于：1500mm。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4、板材材质：胶合板，板材厚度不得小于20mm；表面采用无光黑色油漆处理，需满足标准热辐射模拟要求。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▲5、开孔要求：开孔网格间距：100 mm×100 mm（允许偏差±10 mm）；总开孔数量≥1100个，其中侧板开孔≥616个，底板开孔≥484个；底板中心区域设置不得少于14×14，共196个可接测温铜片的开孔，热电偶引线需集中引至侧面接线排。</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6、热电偶：K型热电偶，直径＜0.3mm，热电偶实际焊接精度不得低于±0.3℃；</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7、测试铜片：材质：黄铜，直径15mm厚度1mm，铜片安装后需与板面平齐；</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8、脚轮：底部配置脚轮总数≥15个，部分脚轮需具备锁止功能。</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9、底板承重：均布静载荷承重≥300 kg，满载300 kg均布加载状态下，底板无明显形变、无开裂，应不影响温升测试。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10、配套附件：提供备用测温铜片≥50片；提供K型热电偶，线缆长度不得少于300m；需配置斜坡（方便样品推送上测试角）。</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2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12</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心电性能测试系统</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1、系统应能够按照 GB 9706.225-2021、GB 9706.227-2021、YY 9706.247-2021、IEC 60601-2-25、IEC 60601-2-27、IEC 60601-2-47标准要求，开展心电图机、心电监护设备、动态心电图机等产品的性能测试。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2、测试系统应由心电性能测试单元、数据播放单元、共模抑制比测试单元、电外科过载试验治具、数据库比对软件等部件组件。</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3、心电性能测试单元要求：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3.1内建符合ECG标准要求的电子线路，需涵盖国际及国内最新版标准：IEC 60601-2-25、IEC 60601-2-27、IEC60601-2-47、 GB9706.225、GB9706.227、YY9706.247</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3.2血氧仿真模块：需配置PPG模块，可同步模拟SpO2信号，进行PWTT或PWV测试;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3.3、应支持多种噪声仿真讯号输出，不少于EMG/Motion/Baseline drift等类型；</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3.4、应具备呼吸信号、导联脱落讯号模拟功能。</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3.5、应支持自动序列功能，支持编制半自动测试流程。</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3.6、应具有波形回放功能，可加载及播放录制或编制的数字波形讯号，完成信号处理系统与算法快速验证。 </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3.7 需提供软件开发套件，支持用户开发定制化、全自动测试软件。</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3.8、主输出电压精度：输出振幅 0.5mVpp 及以上条件下，输出电压精度不劣于 ±1％。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3.9、DAC电压分辨率不劣于 0.63μV。</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▲3.10、频率/脉冲重复率精度：不劣于 ±0.5%。</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▲3.11、脉冲持续时间精度（不含起搏脉冲）：不劣于 ±0.5ms。</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3.12、起搏脉冲宽度精度：不劣于 ±5μs。</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3.13、起搏脉冲幅度精度：脉冲≤±2mV：精度不劣于 ±0.3%；脉冲＞±2mV：精度不劣于 ±10%。</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3.14、起搏脉冲幅度范围不小于 ：±2mV～±700mV。</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3.15、起搏脉冲特性：上升/下降时间5μs；过冲＜1％；稳定时间＜1％。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3.16、固定无噪声直流偏移（超级电容来源）：输出 300mV，精度不劣于 ±1%。；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3.17、可调直流偏移：输出 ±1000mV，设定误差不劣于 ±1% 或 ±3mV（取较差值），输出噪声最大 50μVpp。</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4、数据播放单元要求：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4.1、内置波形库：内建 CAL、ANE、NST、Biological 波形。</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4.2、数据库文件播放：可直接加载播放 AHA、MIT、CU、NST、ESC、PhysioNet 数据库文件，无需额外格式转换。</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4.3、适用标准：满足IEC 60601-2-25、IEC 60601-2-47、GB 9706.225、YY 9706.247测试要求。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4.4、输出通道不少于：8个输出通道，10个导联电极、12导联输出。</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▲4.5电压精度： 输出＞500uV 条件下精度不劣于 ±1%；输出＜500uV 条件下精度不劣于 ±5uV。</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4.6、输出噪声电平（0-150Hz）：不劣于＜5uV。</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4.7、时间精度：不劣于 ±1％。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▲4.8、采样率：最大采样率不小于1kHz，可匹配ECG档案原始采样率。</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5、共模抑制比测试单元要求：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5.1、适用标准：满足 IEC 60601‑2‑25、IEC 60601‑2‑27、IEC 60601‑2‑47、IEC 60601‑2‑26、GB 9706.225、GB 9706.227、YY 9706.225、GB 9706.226、ANSI/AAMI EC11、ANSI/AAMI EC13 相关测试要求。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5.2、结构与信号源：双层屏蔽结构，抑制内外噪声干扰；内置经过校准的正弦波产生器，无需外接信号发生器。</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5.3、操作模式：支持单机触控面板本地参数设置测试；也可连接专用软件由计算机远程设置参数。</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5.4、配套软件：需配备共模标准辅助软件，软件可自动完成标准规定测试项目。</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5.5、二次开发 ：提供软件开发工具包 SDK，支持用户开发全自动化测试软件。</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5.6、电极阻抗切换（带阻抗）：触摸屏切换电极：None/RA/LA/LL/V1/V2/V3/V4/V5/V6 /ALL。</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5.7、电极阻抗切换（不带阻抗） ：触摸屏切换电极：RA/LA/LL/V1/V2/V3/V4/V5/V6。</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▲5.8 直流偏置输出 ：内部电池供电；可向 RA/LA/LL/V1/V2/V3/V4/V5/V6 施加 300mV 直流偏置，精度不劣于±1%，电池连续工作不少于 40 小时。</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5.9 通讯接口：具备 USB 接口，可接收 PC 下发控制指令。</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▲5.10 标准软件授权：含 YY1079、YY1139、YY0782、YY0885、IEC 60601‑2‑26 共模测试标准辅助软件完整授权；支持标准规定测试步骤，可自动执行测试。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5.11、输出电压及精度：输出：0.5Vrms、2.828Vrms、20Vrms、2Vrms、70.71Vrms；精度不劣于 ±1%。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5.12、共模点电压及精度：输出：1.414Vrms、10Vrms、1Vrms、35.355Vrms，精度不劣于 ±1%；0.25Vrms 档位精度不劣于 ±2%。</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5.13、输出频率及精度：50Hz / 60Hz / 100Hz /120Hz；精度不劣于 ±1%。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6、电外科过载试验治具要求：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6.1、适用标准：用于验证电刀对心电 / 监护设备干扰测试；满足 IEC 60601‑2‑25、IEC 60601‑2‑27、ANSI/AAMI EC13 标准。</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▲6.2、模拟皮肤阻抗：内置 51kΩ 电阻、47nF 电容模拟皮肤阻抗；电阻容差不劣于＜±5%；电容容差不劣于＜±5%。</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6.3、ECG 仿真输出：可输出 ESIS 电外科干扰抑制测试所需 1mV ECG 测试信号。</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6.4、耐受电刀功率：可承受电刀功率＞300W。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6.5、高频功率电阻：内置无感高频功率电阻，电感＜5μH。</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7、数据库比对软件要求：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7.1、 幅值间期算法比对功能 ：支持数字及模拟讯号数据库比对流程测试；测试数据可自动由软件汇入或选择手动输入数据；数据库比对结果可显示在软件画面上，亦可选择汇出成报告档案。</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7.2、 幅值间期比对操作流程 ：操作便捷，软件不得多于三个步骤，即可一站式完成 CTS 和 CSE 数据库测试结果比对。</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7.3、幅值间期比对覆盖测试条款</w:t>
            </w:r>
            <w:r>
              <w:rPr>
                <w:rFonts w:hint="eastAsia" w:ascii="宋体" w:hAnsi="宋体" w:eastAsia="宋体" w:cs="宋体"/>
                <w:i w:val="0"/>
                <w:iCs w:val="0"/>
                <w:color w:val="auto"/>
                <w:sz w:val="24"/>
                <w:szCs w:val="24"/>
                <w:highlight w:val="white"/>
                <w:u w:val="none"/>
                <w:lang w:val="en-US" w:eastAsia="zh-CN" w:bidi="ar"/>
              </w:rPr>
              <w:t xml:space="preserve"> ：支持 IEC60601‑2‑2011‑201.12.1.101；201.12.1.101.2 振幅测量的要求；201.12.1.101.3.1 绝对间期和波形时限测量的要求；201.12.1.101.3.2 生物 ECG 间期测量的要求；支持 YY0782‑2010 (IEC60601‑2‑51:2003) 50.101；50.101.2 振幅测量的要求；50.101.3.1 绝对间期和波形时限测量的要求；50.101.3.2 实际人体心电图时限测量的要求；50.101.4 抗噪声测量稳定性的公布要求。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▲7.4、幅值间期比对内置数据库 ：软件内置 CTS 数据库和 CSE 多通道测试数据库。</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7.5、支持数字及模拟讯号数据库比对流程测试；可显示与数据库波形差异波形及差异发生时间点；比对结果与使用 PhysioNet WFDB 函式库软件一致；具备 AISync 功能，智能同步 TAF 测试注释档及 RAF 标准注释档。</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7.6、支持一站式完成节律诊断用数据库 AHA、MIT‑BIH、CU、NST、ESC 测试批注文件比对；不多于 2 个步骤即可完成比对，并能精确掌握比对不相符的时间点，有效率地调整算法。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7.7、节律诊断比对覆盖测试条款：支持 IEC60601‑2‑47:2012 201.12.1 精度控制与仪器；支持 ANSI/AAMI EC57:2012 心律和 ST 段测量性能测试与报告；支持 YY0885‑2013 50.101 自动分析相关测试。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▲7.8、软件需内置 AHA 数据库。</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13</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脑电性能测试系统</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1、功能要求：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1.1、可用于脑电图机性能测试，满足 IEC 60601-2-26:2012、GB 9706.226-2021脑电图机专用标准试验要求；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1.2、支持微弱脑电信号输出，输出信号可低至1µV ；</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1.3、通道切换：内置自动切换开关，可依次完成不少于9路脑电通道独立性能测试；</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1.4、屏蔽接地功能：要求有良好的遮蔽与接地设计；</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▲1.5、支持加载及拨放 PhysioNet EDF、text 及 binary 格式的波形讯号；</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1.6、软件授权：需包含 IEC 60601-2-26、GB 9706.226 标准辅助测试软件完整正版授权；软件内置标准测试流程与判定准则，需支持实时显示输出波形；软件授权包含在供货范围内，不接受后期另行采购许可。需提供软件开发工具包 SDK，可供用户开发自动化测试程序。</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2、电气性能要求：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2.1主输出电压精度不劣于：±1％，50uVpp或更高的振幅；</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2.2DAC电压分辨率不劣于：0.5µV；</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▲2.3频率/脉冲重复率精度不劣于：±0.1%；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2.4脉冲间期/时间精度不劣于：±0.2ms；</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2.5电阻容忍度不劣于：±0.5%；</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2.6电容容忍度不低于：±5%；</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2.7精密1000:1分压器精度不劣于：±0.05%；</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▲2.8取样率不小于：5kHz±0.05%；</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2.9固定无噪声直流偏移：300mV ± 0.1%；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2.10 可调直流偏移：设定误差不劣于±1% 或±3mV（取较差者），输出噪声最大50μVpp。</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2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14</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氩气高频模拟器</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1、满足GB 9706.202-2021标准条款202.6.102和YY 9706.246-2023条款202.6.102用的高频手术设备和单极高频附件电缆，氩气刀和电刀的干扰源作用的规定，适用于高频手术设备中的氩气等离子凝固模式；</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▲2、工作频率：400kHz士100kHz；</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▲3、切割模式：最小功率300W；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▲4、电凝模式：最小功率100W；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▲5、氩气等离子凝固模式：峰值电压4000Vp(开路电压)和功率能力120W</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6、应具有摆动量测试能力：</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a）结构：符合YY/T 1106 第 5.7 节、图 5、图 6、图 7、图 8 的要求；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b）摆动量加载方式：98N砝码垂直加载或者换向加载，包括垂直向上、垂直向下、侧面加载；</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c）摆杆：配 0.5 米摆杆和 1.0 米摆杆互换；</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d）摆杆底座 1 个；</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e）摆动量支架测量：高度可调，铝型材支架配钢直尺一根，配脚轮方便移动加载；</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f）标尺位置高度可调节，支架落地配脚轮可移动配合调节；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g）标尺精度：1 mm</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2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15</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卡陷工具</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1、▲符合标准YY 9706.252-2021的要求，包含锥形试验工具、楔形工具、圆柱形试验工具</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2、锥形试验工具：</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a）尺寸结构：符合YY 9706.252-2021图201.103要求；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b）总重量：5.1kg±0.05kg；</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c）表面粗糙度：1.6；</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3、楔形工具：</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a）尺寸结构：符合YY 9706.252-2021图BB.1要求；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b）总重量：3.34kg；</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c）材质：铝</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d）楔角：70°，并具有直径为60mm的圆柱形末端；</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4、圆柱形试验工具：</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a）尺寸结构：符合YY 9706.252-2021图201.103要求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b）总重量：3.34kg±0.05kg；</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c）表面粗糙度：1.6；</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2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16</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门槛试验装置</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1、符合标准GB 9706.1-2020中9.4.2.4.3、YY9706.252-2021中201.9.4.2.4.3“越过门槛的运动”的要求，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▲2、移动速度：0-2m/s 可调，精度 0.1m/s；</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3、推拉力：0-1000N可调，精度:±1%；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4、运动次数：0-9999次可调；</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5、工作台倾斜角度：0-15°可调；</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▲4、障碍物尺寸：</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a）YY9706.252-2021的201.9.4.2.4.3中要求：矩形截面高度为20mm，深度为80mm；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b）GB 9706.1-2020的9.4.2.4.3中要求：横断面高10mm±0.5mm宽至少80mm的矩形，顶部棱边倒角半径2mm±0.1mm，硬木板或金属板</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c）GB 9706.1-2020的15.3.5中要求高度为40mm的坚固硬木障碍物；40mm高的垂直台阶；厚度与宽度均为40mm的硬木障碍物；</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d）障碍物可固定在试验台面，可更换；</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5、配备不少于5KG的六轴协作机械臂测试平台</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a）自由度：6 个旋转关节（推拉）；</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b）工作半径：不低于500mm；；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c）位姿重复性精度: ±0.03mm；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d）行程： 0-200mm；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6、应将带有脚轮的医用病床回拉越过障碍物并返回到测试的起始位置</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42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17</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医用病床冲击强度试验机</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1、符合YY 9706.252-2021中201.9.8.3.3.3边栏强度和闩锁可靠性、201.9.8.3.3.4 拉升杆的动态试验和附录CC.2 医疗床强度和耐久试验的要求；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2、试验次数：0～9999次可调；</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3、试验力：0～1000N可调；</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▲4、试验力施加方向：侧向、纵向、垂直；</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▲5、冲击器：</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a）符合YY 9706.252-2021的CC.2的要求，本体的直径大约为200mm，并通过螺旋压缩弹簧与冲击面分离。冲击器本体可在垂直于冲击面中心区域平面的线上自由移动。组件的总质量应为25kg±0.1kg,本体及其相关部件(减去弹簧)的质量应为17kg±0.1 kg；</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b）组合后的弹簧系数(这个系统)应为6.9N/mm±1N/mm；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c）运动部件的总摩擦阻力：介于0.25N~0.45N；</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d）当弹簧系统压缩至载荷为1040N士5N时,剩余压缩距离应至少为60mm；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e）冲击面：直径200mm士5mm的刚性圆形物体,其表面具有300mm的凸球面曲率半径,前缘半径为12mm；</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18</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大型稳定性测试台</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1、符合标准GB 9706.1-2020中9.4.2.1 及 9.4.2.2 条款的要求；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▲2、台面尺寸：大于2200mm×1300mm，平台台面应坚硬且平坦，需配置斜坡（方便样品推送上测试台）；</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3、承重：大于400kg；</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▲4、倾角：应至少0～10°，连续可调。</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217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19</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黑体辐射源标准装置</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1、符合YY/T 1306—2024标准的要求；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▲2、温度范围不低于：5~50℃；</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3、温控精度：1%；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▲4、温度分辨率不低于：0.1℃；</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5、辐射面：Φ150mm；</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6、发射率：≥0.95</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20</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网络安全漏扫工具</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67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具备主机系统漏扫、弱口令扫描、数据库扫描、基线核查、WEB应用扫描五大核心模块，整体功能可通过便携式笔记本一体化交付，CPU≥12核心12线程，内存≥32G，硬盘≥1T。任务执行能够支持并发主机数≥100个，并发任务数≥10个，扫描总数IP无限制。售后提供三年原厂保修及三年的技术支持服务。</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2.主机系统扫描模块应具备较高的漏洞覆盖率，漏洞特征库应至少30万条，并与CVE、CNNVD、Bugtraq、CNCVE、CNVD等国内外漏洞库标准兼容。▲支持漏洞预警功能，可多渠道自动推送风险信息，符合主动性安全要求。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3.弱口令扫描模块应具备弱口令扫描和▲离线检测功能。支持至少包含FTP、SMB、RDP、SSH、TELNET、SMTP、IMAP、POP3、Oracle、MySQL、Weblogic、Tomcat等20+的主流协议，满足不同架构环境下的弱口令探测需求。</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4.数据库漏扫模块应具备Oracle、Mysql、SQLServer、DB2、informix、PostgreSQL、Sybase、达梦、人大金仓等国内外主流数据库漏扫功能，支持至少5千条数据库漏洞库，与CVE、CNNVD等国内外漏洞库标准兼容。</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5.基线核查模块应具备系统安全配置核查功能，支持自定义检查点标准值，满足不同场景的基线核查需求。▲可根据资产指纹，直接识别资产潜在漏洞风险，而无需发包探测，提升核查效率。</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6.EB应用扫描模块应具备常见Web漏洞和组件扫描功能，包括SQL注入、跨站脚本、目录遍历、URL跳转等漏洞类型。支持“两高一弱”专项扫描任务，实现对主机和网站资产的全面风险排查。</w:t>
            </w:r>
            <w:r>
              <w:rPr>
                <w:color w:val="auto"/>
                <w:highlight w:val="white"/>
              </w:rPr>
            </w:r>
            <w:r/>
          </w:p>
          <w:p>
            <w:pPr>
              <w:jc w:val="left"/>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7.户管理模块应具备版本对比和EXP渗透取证功能，支持不少于40个EXP数量，可对常见高危高危漏洞开展手动渗透，便于测试人员对问题的追溯和排查。</w:t>
            </w:r>
            <w:r>
              <w:rPr>
                <w:color w:val="auto"/>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white"/>
                <w:u w:val="none"/>
              </w:rPr>
              <w:suppressLineNumbers w:val="0"/>
            </w:pPr>
            <w:r>
              <w:rPr>
                <w:rFonts w:hint="eastAsia" w:ascii="宋体" w:hAnsi="宋体" w:eastAsia="宋体" w:cs="宋体"/>
                <w:i w:val="0"/>
                <w:iCs w:val="0"/>
                <w:color w:val="auto"/>
                <w:sz w:val="24"/>
                <w:szCs w:val="24"/>
                <w:highlight w:val="white"/>
                <w:u w:val="none"/>
                <w:lang w:val="en-US" w:eastAsia="zh-CN" w:bidi="ar"/>
              </w:rPr>
              <w:t xml:space="preserve">1</w:t>
            </w:r>
            <w:r>
              <w:rPr>
                <w:color w:val="auto"/>
                <w:highlight w:val="white"/>
              </w:rPr>
            </w:r>
            <w:r/>
          </w:p>
        </w:tc>
      </w:tr>
    </w:tbl>
    <w:p>
      <w:pPr>
        <w:ind w:firstLine="281"/>
        <w:spacing w:line="360" w:lineRule="auto"/>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en-US" w:bidi="zh-CN"/>
        </w:rPr>
      </w:r>
      <w:r>
        <w:rPr>
          <w:color w:val="auto"/>
          <w:highlight w:val="white"/>
        </w:rPr>
      </w:r>
      <w:r/>
    </w:p>
    <w:p>
      <w:pPr>
        <w:ind w:firstLine="281"/>
        <w:spacing w:line="360" w:lineRule="auto"/>
        <w:rPr>
          <w:rFonts w:hint="eastAsia" w:ascii="宋体" w:hAnsi="宋体" w:cs="宋体"/>
          <w:b/>
          <w:bCs/>
          <w:color w:val="auto"/>
          <w:sz w:val="28"/>
          <w:szCs w:val="28"/>
          <w:highlight w:val="white"/>
        </w:rPr>
      </w:pPr>
      <w:r>
        <w:rPr>
          <w:rFonts w:hint="eastAsia" w:ascii="宋体" w:hAnsi="宋体" w:cs="宋体"/>
          <w:b/>
          <w:bCs/>
          <w:color w:val="auto"/>
          <w:sz w:val="28"/>
          <w:szCs w:val="28"/>
          <w:highlight w:val="white"/>
          <w:lang w:val="en-US" w:bidi="zh-CN"/>
        </w:rPr>
      </w:r>
      <w:r>
        <w:rPr>
          <w:color w:val="auto"/>
          <w:highlight w:val="white"/>
        </w:rPr>
      </w:r>
      <w:r/>
    </w:p>
    <w:p>
      <w:pPr>
        <w:numPr>
          <w:ilvl w:val="-1"/>
          <w:numId w:val="0"/>
        </w:numPr>
        <w:ind w:left="0" w:firstLine="562"/>
        <w:spacing w:before="0" w:after="0" w:line="360" w:lineRule="auto"/>
        <w:rPr>
          <w:rFonts w:ascii="宋体" w:hAnsi="宋体" w:eastAsia="宋体" w:cs="宋体"/>
          <w:b/>
          <w:bCs/>
          <w:color w:val="auto"/>
          <w:sz w:val="28"/>
          <w:szCs w:val="28"/>
          <w:highlight w:val="white"/>
        </w:rPr>
        <w:outlineLvl w:val="9"/>
      </w:pPr>
      <w:r>
        <w:rPr>
          <w:rFonts w:hint="eastAsia" w:ascii="宋体" w:hAnsi="宋体" w:cs="宋体"/>
          <w:b/>
          <w:bCs/>
          <w:color w:val="auto"/>
          <w:sz w:val="28"/>
          <w:szCs w:val="28"/>
          <w:highlight w:val="white"/>
          <w:lang w:val="en-US" w:bidi="zh-CN"/>
        </w:rPr>
        <w:t xml:space="preserve">三、</w:t>
      </w:r>
      <w:r>
        <w:rPr>
          <w:rFonts w:hint="eastAsia" w:ascii="宋体" w:hAnsi="宋体" w:eastAsia="宋体" w:cs="宋体"/>
          <w:color w:val="auto"/>
          <w:sz w:val="24"/>
          <w:szCs w:val="24"/>
          <w:highlight w:val="white"/>
          <w:lang w:bidi="zh-CN"/>
        </w:rPr>
        <w:t xml:space="preserve">★</w:t>
      </w:r>
      <w:r>
        <w:rPr>
          <w:rFonts w:hint="eastAsia" w:ascii="宋体" w:hAnsi="宋体" w:eastAsia="宋体" w:cs="宋体"/>
          <w:b/>
          <w:bCs/>
          <w:color w:val="auto"/>
          <w:sz w:val="28"/>
          <w:szCs w:val="28"/>
          <w:highlight w:val="white"/>
          <w:lang w:bidi="zh-CN"/>
        </w:rPr>
        <w:t xml:space="preserve">服务要求</w:t>
      </w:r>
      <w:r>
        <w:rPr>
          <w:color w:val="auto"/>
          <w:highlight w:val="white"/>
        </w:rPr>
      </w:r>
      <w:r/>
    </w:p>
    <w:p>
      <w:pPr>
        <w:ind w:firstLine="482"/>
        <w:spacing w:line="360" w:lineRule="auto"/>
        <w:rPr>
          <w:rFonts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bidi="zh-CN"/>
        </w:rPr>
        <w:t xml:space="preserve">1、项目工期：</w:t>
      </w:r>
      <w:r>
        <w:rPr>
          <w:rFonts w:hint="eastAsia" w:ascii="宋体" w:hAnsi="宋体" w:eastAsia="宋体" w:cs="宋体"/>
          <w:color w:val="auto"/>
          <w:sz w:val="24"/>
          <w:szCs w:val="24"/>
          <w:highlight w:val="white"/>
          <w:lang w:bidi="zh-CN"/>
        </w:rPr>
        <w:t xml:space="preserve">供应商应在合同签订收到预付款后90日内（含备货）根据采购人要求完成合同金额占比80%的对应供货量并通过采购人初步验收合格，剩余合同金额占比20%的对应供货量在合同签订后120天内供货完成。（特殊情况时根据双方协商的意见办理。）</w:t>
      </w:r>
      <w:r>
        <w:rPr>
          <w:color w:val="auto"/>
          <w:highlight w:val="white"/>
        </w:rPr>
      </w:r>
      <w:r/>
    </w:p>
    <w:p>
      <w:pPr>
        <w:ind w:firstLine="482"/>
        <w:spacing w:line="360" w:lineRule="auto"/>
        <w:rPr>
          <w:rFonts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bidi="zh-CN"/>
        </w:rPr>
        <w:t xml:space="preserve">2、地点：</w:t>
      </w:r>
      <w:r>
        <w:rPr>
          <w:rFonts w:hint="eastAsia" w:ascii="宋体" w:hAnsi="宋体" w:cs="宋体"/>
          <w:color w:val="auto"/>
          <w:sz w:val="24"/>
          <w:szCs w:val="24"/>
          <w:highlight w:val="white"/>
          <w:lang w:bidi="zh-CN"/>
        </w:rPr>
        <w:t xml:space="preserve">南京市产品质量监督检验院（南京市质量发展与先进技术应用研究院）</w:t>
      </w:r>
      <w:r>
        <w:rPr>
          <w:rFonts w:hint="eastAsia" w:ascii="宋体" w:hAnsi="宋体" w:eastAsia="宋体" w:cs="宋体"/>
          <w:color w:val="auto"/>
          <w:sz w:val="24"/>
          <w:szCs w:val="24"/>
          <w:highlight w:val="white"/>
          <w:lang w:bidi="zh-CN"/>
        </w:rPr>
        <w:t xml:space="preserve">。</w:t>
      </w:r>
      <w:r>
        <w:rPr>
          <w:color w:val="auto"/>
          <w:highlight w:val="white"/>
        </w:rPr>
      </w:r>
      <w:r/>
    </w:p>
    <w:p>
      <w:pPr>
        <w:ind w:firstLine="482"/>
        <w:spacing w:line="360" w:lineRule="auto"/>
        <w:rPr>
          <w:rFonts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zh-CN"/>
        </w:rPr>
        <w:t xml:space="preserve">3、验收要求</w:t>
      </w:r>
      <w:r>
        <w:rPr>
          <w:color w:val="auto"/>
          <w:highlight w:val="white"/>
        </w:rPr>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bidi="zh-CN"/>
        </w:rPr>
        <w:t xml:space="preserve">①到货验收：中标供应商供货时，应与采购人当面验收、清点、确保产品型号吻合。</w:t>
      </w:r>
      <w:r>
        <w:rPr>
          <w:color w:val="auto"/>
          <w:highlight w:val="white"/>
        </w:rPr>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bidi="zh-CN"/>
        </w:rPr>
        <w:t xml:space="preserve">②最终验收：中标供应商完成投标文件承诺的所有软硬件的部署和调试，并按采购人要求完成对现有业务承载的测试并出具完整竣工结算资料。</w:t>
      </w:r>
      <w:r>
        <w:rPr>
          <w:color w:val="auto"/>
          <w:highlight w:val="white"/>
        </w:rPr>
      </w:r>
      <w:r/>
    </w:p>
    <w:p>
      <w:pPr>
        <w:numPr>
          <w:ilvl w:val="0"/>
          <w:numId w:val="10"/>
        </w:numPr>
        <w:ind w:firstLine="482"/>
        <w:spacing w:line="360" w:lineRule="auto"/>
        <w:rPr>
          <w:rFonts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zh-CN"/>
        </w:rPr>
        <w:t xml:space="preserve">报价要求</w:t>
      </w:r>
      <w:r>
        <w:rPr>
          <w:color w:val="auto"/>
          <w:highlight w:val="white"/>
        </w:rPr>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bidi="zh-CN"/>
        </w:rPr>
        <w:t xml:space="preserve">①报价应包含与本次采购项目有关的所有费用。包含但不限于人员、设备、货物设计、制造、包装、仓储、运输、安装调试及验收合格之前及保修期内备品备件、供应商应当提供的伴随服务/售后服务费用发生的所有含税费用。同时，还应包含支付给员工的工资和国家强制缴纳的各种社会保障资金，以及供应商认为需要的其他费用等。</w:t>
      </w:r>
      <w:r>
        <w:rPr>
          <w:color w:val="auto"/>
          <w:highlight w:val="white"/>
        </w:rPr>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bidi="zh-CN"/>
        </w:rPr>
        <w:t xml:space="preserve">②供应商的任何错漏、优惠、竞争性报价不得作为减轻责任、减少服务、增加收费、降低服务质量的理由。</w:t>
      </w:r>
      <w:r>
        <w:rPr>
          <w:color w:val="auto"/>
          <w:highlight w:val="white"/>
        </w:rPr>
      </w:r>
      <w:r/>
    </w:p>
    <w:p>
      <w:pPr>
        <w:ind w:firstLine="48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bidi="zh-CN"/>
        </w:rPr>
        <w:t xml:space="preserve">③供应商报价除包含采购文件中列明的项目外还应包括保障服务正常运行应当具有的物资和服务，对服务正常运行应当具有的物资和服务理解不一致的以采购人理解为准。</w:t>
      </w:r>
      <w:r>
        <w:rPr>
          <w:color w:val="auto"/>
          <w:highlight w:val="white"/>
        </w:rPr>
      </w:r>
      <w:r/>
    </w:p>
    <w:p>
      <w:pPr>
        <w:numPr>
          <w:ilvl w:val="0"/>
          <w:numId w:val="10"/>
        </w:numPr>
        <w:ind w:firstLine="482"/>
        <w:spacing w:line="360" w:lineRule="auto"/>
        <w:rPr>
          <w:rFonts w:ascii="宋体" w:hAnsi="宋体" w:eastAsia="宋体" w:cs="宋体"/>
          <w:b/>
          <w:bCs/>
          <w:color w:val="auto"/>
          <w:sz w:val="24"/>
          <w:szCs w:val="24"/>
          <w:highlight w:val="white"/>
        </w:rPr>
      </w:pPr>
      <w:r>
        <w:rPr>
          <w:rFonts w:hint="eastAsia" w:ascii="宋体" w:hAnsi="宋体" w:cs="宋体"/>
          <w:b/>
          <w:bCs/>
          <w:color w:val="auto"/>
          <w:sz w:val="24"/>
          <w:szCs w:val="24"/>
          <w:highlight w:val="white"/>
          <w:lang w:bidi="zh-CN"/>
        </w:rPr>
        <w:t xml:space="preserve">合同签订后，甲方支付合同金额的50%作为预付款；根据甲方要求完成合同金额占比80%的对应供货量并通过甲方初步验收合格，甲方再支付30%作为进度款；剩余20%尾款，在剩余设备最终综合验收合格后、乙方开具合法有效发票后，甲方启动付款审批流程。（特殊情况时根据双方协商的意见办理。）</w:t>
      </w:r>
      <w:r>
        <w:rPr>
          <w:color w:val="auto"/>
          <w:highlight w:val="white"/>
        </w:rPr>
      </w:r>
      <w:r/>
    </w:p>
    <w:p>
      <w:pPr>
        <w:numPr>
          <w:ilvl w:val="0"/>
          <w:numId w:val="10"/>
        </w:numPr>
        <w:ind w:firstLine="482"/>
        <w:spacing w:line="360" w:lineRule="auto"/>
        <w:rPr>
          <w:rFonts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bidi="zh-CN"/>
        </w:rPr>
        <w:t xml:space="preserve">售后服务</w:t>
      </w:r>
      <w:r>
        <w:rPr>
          <w:color w:val="auto"/>
          <w:highlight w:val="white"/>
        </w:rPr>
      </w:r>
      <w:r/>
    </w:p>
    <w:p>
      <w:pPr>
        <w:numPr>
          <w:ilvl w:val="0"/>
          <w:numId w:val="11"/>
        </w:numPr>
        <w:ind w:left="0" w:firstLine="40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bidi="zh-CN"/>
        </w:rPr>
        <w:t xml:space="preserve">售后服务：除特别说明外，质量保证期为自验收合格后</w:t>
      </w:r>
      <w:r>
        <w:rPr>
          <w:rFonts w:hint="eastAsia" w:ascii="宋体" w:hAnsi="宋体" w:cs="宋体"/>
          <w:color w:val="auto"/>
          <w:sz w:val="24"/>
          <w:szCs w:val="24"/>
          <w:highlight w:val="white"/>
          <w:lang w:val="en-US" w:bidi="zh-CN"/>
        </w:rPr>
        <w:t xml:space="preserve">1</w:t>
      </w:r>
      <w:r>
        <w:rPr>
          <w:rFonts w:hint="eastAsia" w:ascii="宋体" w:hAnsi="宋体" w:eastAsia="宋体" w:cs="宋体"/>
          <w:color w:val="auto"/>
          <w:sz w:val="24"/>
          <w:szCs w:val="24"/>
          <w:highlight w:val="white"/>
          <w:lang w:bidi="zh-CN"/>
        </w:rPr>
        <w:t xml:space="preserve">年，在此期间，中标供应商提供售后服务，服务费用包含在总报价中；</w:t>
      </w:r>
      <w:r>
        <w:rPr>
          <w:color w:val="auto"/>
          <w:highlight w:val="white"/>
        </w:rPr>
      </w:r>
      <w:r/>
    </w:p>
    <w:p>
      <w:pPr>
        <w:numPr>
          <w:ilvl w:val="0"/>
          <w:numId w:val="11"/>
        </w:numPr>
        <w:ind w:left="0" w:firstLine="40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bidi="zh-CN"/>
        </w:rPr>
        <w:t xml:space="preserve">投标人承诺针对本次采购的所有产品须提供三年7*24小时免费技术支持（投标人提供加盖公章的承诺函）；</w:t>
      </w:r>
      <w:r>
        <w:rPr>
          <w:color w:val="auto"/>
          <w:highlight w:val="white"/>
        </w:rPr>
      </w:r>
      <w:r/>
    </w:p>
    <w:p>
      <w:pPr>
        <w:numPr>
          <w:ilvl w:val="0"/>
          <w:numId w:val="11"/>
        </w:numPr>
        <w:ind w:left="0" w:firstLine="400"/>
        <w:spacing w:line="360" w:lineRule="auto"/>
        <w:rPr>
          <w:rFonts w:ascii="宋体" w:hAnsi="宋体" w:eastAsia="宋体" w:cs="宋体"/>
          <w:color w:val="auto"/>
          <w:sz w:val="24"/>
          <w:szCs w:val="24"/>
          <w:highlight w:val="white"/>
        </w:rPr>
      </w:pPr>
      <w:r>
        <w:rPr>
          <w:rFonts w:hint="eastAsia" w:ascii="宋体" w:hAnsi="宋体" w:eastAsia="宋体" w:cs="宋体"/>
          <w:color w:val="auto"/>
          <w:sz w:val="24"/>
          <w:szCs w:val="24"/>
          <w:highlight w:val="white"/>
          <w:lang w:val="zh-CN" w:bidi="zh-CN"/>
        </w:rPr>
        <w:t xml:space="preserve">中标后提供原厂</w:t>
      </w:r>
      <w:r>
        <w:rPr>
          <w:rFonts w:hint="eastAsia" w:ascii="宋体" w:hAnsi="宋体" w:cs="宋体"/>
          <w:color w:val="auto"/>
          <w:sz w:val="24"/>
          <w:szCs w:val="24"/>
          <w:highlight w:val="white"/>
          <w:lang w:val="en-US" w:bidi="zh-CN"/>
        </w:rPr>
        <w:t xml:space="preserve">一</w:t>
      </w:r>
      <w:r>
        <w:rPr>
          <w:rFonts w:hint="eastAsia" w:ascii="宋体" w:hAnsi="宋体" w:eastAsia="宋体" w:cs="宋体"/>
          <w:color w:val="auto"/>
          <w:sz w:val="24"/>
          <w:szCs w:val="24"/>
          <w:highlight w:val="white"/>
          <w:lang w:val="zh-CN" w:bidi="zh-CN"/>
        </w:rPr>
        <w:t xml:space="preserve">年质保函最终用户为</w:t>
      </w:r>
      <w:r>
        <w:rPr>
          <w:rFonts w:hint="eastAsia" w:ascii="宋体" w:hAnsi="宋体" w:cs="宋体"/>
          <w:color w:val="auto"/>
          <w:sz w:val="24"/>
          <w:szCs w:val="24"/>
          <w:highlight w:val="white"/>
          <w:lang w:val="zh-CN" w:bidi="zh-CN"/>
        </w:rPr>
        <w:t xml:space="preserve">南京市产品质量监督检验院（南京市质量发展与先进技术应用研究院）</w:t>
      </w:r>
      <w:r>
        <w:rPr>
          <w:rFonts w:hint="eastAsia" w:ascii="宋体" w:hAnsi="宋体" w:eastAsia="宋体" w:cs="宋体"/>
          <w:color w:val="auto"/>
          <w:sz w:val="24"/>
          <w:szCs w:val="24"/>
          <w:highlight w:val="white"/>
          <w:lang w:val="zh-CN" w:bidi="zh-CN"/>
        </w:rPr>
        <w:t xml:space="preserve">，400及</w:t>
      </w:r>
      <w:r>
        <w:rPr>
          <w:rFonts w:hint="eastAsia" w:ascii="宋体" w:hAnsi="宋体" w:cs="宋体"/>
          <w:color w:val="auto"/>
          <w:sz w:val="24"/>
          <w:szCs w:val="24"/>
          <w:highlight w:val="white"/>
          <w:lang w:val="en-US" w:bidi="zh-CN"/>
        </w:rPr>
        <w:t xml:space="preserve">设备</w:t>
      </w:r>
      <w:r>
        <w:rPr>
          <w:rFonts w:hint="eastAsia" w:ascii="宋体" w:hAnsi="宋体" w:eastAsia="宋体" w:cs="宋体"/>
          <w:color w:val="auto"/>
          <w:sz w:val="24"/>
          <w:szCs w:val="24"/>
          <w:highlight w:val="white"/>
          <w:lang w:val="zh-CN" w:bidi="zh-CN"/>
        </w:rPr>
        <w:t xml:space="preserve">官网可查。</w:t>
      </w:r>
      <w:r>
        <w:rPr>
          <w:color w:val="auto"/>
          <w:highlight w:val="white"/>
        </w:rPr>
      </w:r>
      <w:r/>
    </w:p>
    <w:p>
      <w:pPr>
        <w:pStyle w:val="1140"/>
        <w:ind w:firstLine="482"/>
        <w:rPr>
          <w:rFonts w:hint="eastAsia" w:cs="宋体"/>
          <w:bCs/>
          <w:i/>
          <w:iCs/>
          <w:color w:val="auto"/>
          <w:highlight w:val="white"/>
        </w:rPr>
      </w:pPr>
      <w:r>
        <w:rPr>
          <w:rFonts w:hint="eastAsia" w:cs="宋体"/>
          <w:bCs/>
          <w:i/>
          <w:iCs/>
          <w:color w:val="auto"/>
          <w:highlight w:val="white"/>
        </w:rPr>
      </w:r>
      <w:r>
        <w:rPr>
          <w:color w:val="auto"/>
          <w:highlight w:val="white"/>
        </w:rPr>
      </w:r>
      <w:r/>
    </w:p>
    <w:p>
      <w:pPr>
        <w:pStyle w:val="1140"/>
        <w:ind w:firstLine="482"/>
        <w:rPr>
          <w:rFonts w:cs="Times New Roman"/>
          <w:i/>
          <w:iCs/>
          <w:color w:val="auto"/>
          <w:sz w:val="24"/>
          <w:szCs w:val="24"/>
          <w:highlight w:val="white"/>
        </w:rPr>
      </w:pPr>
      <w:r>
        <w:rPr>
          <w:rFonts w:hint="eastAsia" w:cs="宋体"/>
          <w:bCs/>
          <w:i/>
          <w:iCs/>
          <w:color w:val="auto"/>
          <w:sz w:val="24"/>
          <w:szCs w:val="24"/>
          <w:highlight w:val="white"/>
        </w:rPr>
        <w:t xml:space="preserve">注：本部分标注</w:t>
      </w:r>
      <w:r>
        <w:rPr>
          <w:rFonts w:hint="eastAsia" w:cs="Times New Roman"/>
          <w:i/>
          <w:iCs/>
          <w:color w:val="auto"/>
          <w:sz w:val="24"/>
          <w:szCs w:val="24"/>
          <w:highlight w:val="white"/>
        </w:rPr>
        <w:t xml:space="preserve">★的参数为实质性条款，如有负偏离将作为无效投标处理</w:t>
      </w:r>
      <w:r>
        <w:rPr>
          <w:color w:val="auto"/>
          <w:highlight w:val="white"/>
        </w:rPr>
      </w:r>
      <w:r/>
    </w:p>
    <w:p>
      <w:pPr>
        <w:ind w:firstLine="482"/>
        <w:jc w:val="both"/>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rPr>
      </w:r>
      <w:r>
        <w:rPr>
          <w:color w:val="auto"/>
          <w:highlight w:val="white"/>
        </w:rPr>
      </w:r>
      <w:r/>
    </w:p>
    <w:p>
      <w:pPr>
        <w:ind w:firstLine="482"/>
        <w:jc w:val="both"/>
        <w:rPr>
          <w:rFonts w:hint="eastAsia" w:ascii="宋体" w:hAnsi="宋体" w:eastAsia="宋体" w:cs="宋体"/>
          <w:b/>
          <w:bCs w:val="0"/>
          <w:color w:val="auto"/>
          <w:sz w:val="24"/>
          <w:szCs w:val="24"/>
          <w:highlight w:val="white"/>
        </w:rPr>
      </w:pPr>
      <w:r>
        <w:rPr>
          <w:rFonts w:hint="eastAsia" w:ascii="宋体" w:hAnsi="宋体" w:eastAsia="宋体" w:cs="宋体"/>
          <w:b/>
          <w:bCs w:val="0"/>
          <w:color w:val="auto"/>
          <w:sz w:val="24"/>
          <w:szCs w:val="24"/>
          <w:highlight w:val="white"/>
          <w:lang w:val="en-US" w:eastAsia="zh-CN"/>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r>
        <w:rPr>
          <w:color w:val="auto"/>
          <w:highlight w:val="whit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white"/>
        </w:rPr>
        <w:outlineLvl w:val="1"/>
      </w:pPr>
      <w:r>
        <w:rPr>
          <w:rFonts w:hint="eastAsia" w:asciiTheme="majorEastAsia" w:hAnsiTheme="majorEastAsia" w:eastAsiaTheme="majorEastAsia" w:cstheme="majorEastAsia"/>
          <w:b/>
          <w:bCs/>
          <w:color w:val="auto"/>
          <w:sz w:val="24"/>
          <w:szCs w:val="24"/>
          <w:highlight w:val="white"/>
        </w:rPr>
      </w:r>
      <w:bookmarkEnd w:id="150"/>
      <w:r>
        <w:rPr>
          <w:color w:val="auto"/>
          <w:highlight w:val="white"/>
        </w:rPr>
      </w:r>
      <w:bookmarkEnd w:id="151"/>
      <w:r>
        <w:rPr>
          <w:color w:val="auto"/>
          <w:highlight w:val="white"/>
        </w:rPr>
      </w:r>
      <w:r/>
    </w:p>
    <w:p>
      <w:pPr>
        <w:pStyle w:val="781"/>
        <w:jc w:val="center"/>
        <w:rPr>
          <w:rFonts w:hint="eastAsia" w:ascii="宋体" w:hAnsi="宋体" w:cs="宋体"/>
          <w:b/>
          <w:color w:val="auto"/>
          <w:sz w:val="44"/>
          <w:szCs w:val="44"/>
          <w:highlight w:val="white"/>
        </w:rPr>
        <w:outlineLvl w:val="0"/>
      </w:pPr>
      <w:r>
        <w:rPr>
          <w:rFonts w:hint="eastAsia"/>
          <w:color w:val="auto"/>
          <w:highlight w:val="white"/>
        </w:rPr>
        <w:t xml:space="preserve"> </w:t>
      </w:r>
      <w:bookmarkStart w:id="152" w:name="_Toc10059"/>
      <w:r>
        <w:rPr>
          <w:rFonts w:hint="eastAsia" w:eastAsia="宋体"/>
          <w:color w:val="auto"/>
          <w:highlight w:val="white"/>
          <w:lang w:val="en-US" w:eastAsia="zh-CN"/>
        </w:rPr>
        <w:t xml:space="preserve">第五部分 </w:t>
      </w:r>
      <w:r>
        <w:rPr>
          <w:rFonts w:hint="eastAsia"/>
          <w:color w:val="auto"/>
          <w:highlight w:val="white"/>
        </w:rPr>
        <w:t xml:space="preserve">合同格式及条款</w:t>
      </w:r>
      <w:bookmarkEnd w:id="149"/>
      <w:r>
        <w:rPr>
          <w:color w:val="auto"/>
          <w:highlight w:val="white"/>
        </w:rPr>
      </w:r>
      <w:bookmarkEnd w:id="152"/>
      <w:r>
        <w:rPr>
          <w:color w:val="auto"/>
          <w:highlight w:val="white"/>
        </w:rPr>
      </w:r>
      <w:r/>
    </w:p>
    <w:p>
      <w:pPr>
        <w:ind w:firstLine="643"/>
        <w:jc w:val="center"/>
        <w:rPr>
          <w:rFonts w:ascii="仿宋" w:hAnsi="仿宋" w:eastAsia="仿宋"/>
          <w:b/>
          <w:color w:val="auto"/>
          <w:sz w:val="36"/>
          <w:szCs w:val="32"/>
          <w:highlight w:val="white"/>
        </w:rPr>
      </w:pPr>
      <w:r>
        <w:rPr>
          <w:color w:val="auto"/>
          <w:highlight w:val="white"/>
        </w:rPr>
      </w:r>
      <w:bookmarkStart w:id="153" w:name="_Toc6085"/>
      <w:r>
        <w:rPr>
          <w:rFonts w:hint="eastAsia" w:ascii="仿宋" w:hAnsi="仿宋" w:eastAsia="仿宋"/>
          <w:b/>
          <w:color w:val="auto"/>
          <w:sz w:val="36"/>
          <w:szCs w:val="32"/>
          <w:highlight w:val="white"/>
        </w:rPr>
        <w:t xml:space="preserve">（参考格式</w:t>
      </w:r>
      <w:r>
        <w:rPr>
          <w:rFonts w:hint="eastAsia" w:ascii="仿宋" w:hAnsi="仿宋" w:eastAsia="仿宋"/>
          <w:color w:val="auto"/>
          <w:sz w:val="36"/>
          <w:szCs w:val="32"/>
          <w:highlight w:val="white"/>
          <w:vertAlign w:val="superscript"/>
        </w:rPr>
        <w:footnoteReference w:id="2"/>
      </w:r>
      <w:r>
        <w:rPr>
          <w:rFonts w:hint="eastAsia" w:ascii="仿宋" w:hAnsi="仿宋" w:eastAsia="仿宋"/>
          <w:b/>
          <w:color w:val="auto"/>
          <w:sz w:val="36"/>
          <w:szCs w:val="32"/>
          <w:highlight w:val="white"/>
        </w:rPr>
        <w:t xml:space="preserve">）</w:t>
      </w:r>
      <w:bookmarkEnd w:id="153"/>
      <w:r>
        <w:rPr>
          <w:color w:val="auto"/>
          <w:highlight w:val="white"/>
        </w:rPr>
      </w:r>
      <w:r/>
    </w:p>
    <w:p>
      <w:pPr>
        <w:jc w:val="both"/>
        <w:spacing w:line="360" w:lineRule="auto"/>
        <w:rPr>
          <w:rFonts w:ascii="仿宋" w:hAnsi="仿宋" w:eastAsia="仿宋" w:cs="仿宋"/>
          <w:color w:val="auto"/>
          <w:sz w:val="24"/>
          <w:szCs w:val="24"/>
          <w:highlight w:val="white"/>
        </w:rPr>
      </w:pPr>
      <w:r>
        <w:rPr>
          <w:color w:val="auto"/>
          <w:highlight w:val="white"/>
        </w:rPr>
      </w:r>
      <w:bookmarkStart w:id="154" w:name="EB92fb24a891e34ea29920d90c75406592"/>
      <w:r>
        <w:rPr>
          <w:color w:val="auto"/>
          <w:highlight w:val="white"/>
        </w:rPr>
      </w:r>
      <w:bookmarkStart w:id="155" w:name="_Toc1883"/>
      <w:r>
        <w:rPr>
          <w:color w:val="auto"/>
          <w:highlight w:val="white"/>
        </w:rPr>
      </w:r>
      <w:bookmarkStart w:id="156" w:name="_Toc9956_WPSOffice_Level2"/>
      <w:r>
        <w:rPr>
          <w:color w:val="auto"/>
          <w:highlight w:val="white"/>
        </w:rPr>
      </w:r>
      <w:bookmarkStart w:id="157" w:name="_Toc8249"/>
      <w:r>
        <w:rPr>
          <w:rFonts w:hint="eastAsia" w:ascii="仿宋" w:hAnsi="仿宋" w:eastAsia="仿宋" w:cs="仿宋"/>
          <w:color w:val="auto"/>
          <w:sz w:val="24"/>
          <w:szCs w:val="24"/>
          <w:highlight w:val="white"/>
          <w:lang w:val="en-US" w:bidi="ar-SA"/>
        </w:rPr>
        <w:t xml:space="preserve">以下为成交后签订本项目合同的通用条款，采购当事人不得提出实质性的修改，关于专用条款将由采购人与成交人结合本项目具体情况协商后签订。</w:t>
      </w:r>
      <w:r>
        <w:rPr>
          <w:color w:val="auto"/>
          <w:highlight w:val="white"/>
        </w:rPr>
      </w:r>
      <w:r/>
    </w:p>
    <w:p>
      <w:pPr>
        <w:ind w:firstLine="723"/>
        <w:widowControl/>
        <w:rPr>
          <w:b/>
          <w:bCs/>
          <w:color w:val="auto"/>
          <w:sz w:val="36"/>
          <w:szCs w:val="36"/>
          <w:highlight w:val="white"/>
        </w:rPr>
      </w:pPr>
      <w:r>
        <w:rPr>
          <w:b/>
          <w:bCs/>
          <w:color w:val="auto"/>
          <w:sz w:val="36"/>
          <w:szCs w:val="36"/>
          <w:highlight w:val="white"/>
        </w:rPr>
      </w:r>
      <w:r>
        <w:rPr>
          <w:color w:val="auto"/>
          <w:highlight w:val="white"/>
        </w:rPr>
      </w:r>
      <w:r/>
    </w:p>
    <w:p>
      <w:pPr>
        <w:jc w:val="center"/>
        <w:widowControl/>
        <w:rPr>
          <w:rFonts w:ascii="仿宋" w:hAnsi="仿宋" w:eastAsia="仿宋" w:cs="仿宋"/>
          <w:b/>
          <w:color w:val="auto"/>
          <w:sz w:val="44"/>
          <w:szCs w:val="44"/>
          <w:highlight w:val="white"/>
        </w:rPr>
      </w:pPr>
      <w:r>
        <w:rPr>
          <w:rFonts w:ascii="仿宋" w:hAnsi="仿宋" w:eastAsia="仿宋" w:cs="仿宋"/>
          <w:b/>
          <w:color w:val="auto"/>
          <w:sz w:val="44"/>
          <w:szCs w:val="44"/>
          <w:highlight w:val="white"/>
        </w:rPr>
      </w:r>
      <w:r>
        <w:rPr>
          <w:color w:val="auto"/>
          <w:highlight w:val="white"/>
        </w:rPr>
      </w:r>
      <w:r/>
    </w:p>
    <w:p>
      <w:pPr>
        <w:jc w:val="center"/>
        <w:widowControl/>
        <w:rPr>
          <w:rFonts w:ascii="仿宋" w:hAnsi="仿宋" w:eastAsia="仿宋" w:cs="仿宋"/>
          <w:color w:val="auto"/>
          <w:sz w:val="36"/>
          <w:szCs w:val="36"/>
          <w:highlight w:val="white"/>
        </w:rPr>
      </w:pPr>
      <w:r>
        <w:rPr>
          <w:rFonts w:hint="eastAsia" w:ascii="仿宋" w:hAnsi="仿宋" w:eastAsia="仿宋" w:cs="仿宋"/>
          <w:b/>
          <w:color w:val="auto"/>
          <w:sz w:val="44"/>
          <w:szCs w:val="44"/>
          <w:highlight w:val="white"/>
        </w:rPr>
        <w:t xml:space="preserve">南京市政府采购合同</w:t>
      </w:r>
      <w:r>
        <w:rPr>
          <w:color w:val="auto"/>
          <w:highlight w:val="white"/>
        </w:rPr>
      </w:r>
      <w:r/>
    </w:p>
    <w:p>
      <w:pPr>
        <w:ind w:firstLine="720"/>
        <w:widowControl/>
        <w:rPr>
          <w:rFonts w:ascii="仿宋" w:hAnsi="仿宋" w:eastAsia="仿宋" w:cs="仿宋"/>
          <w:color w:val="auto"/>
          <w:sz w:val="36"/>
          <w:szCs w:val="36"/>
          <w:highlight w:val="white"/>
        </w:rPr>
      </w:pPr>
      <w:r>
        <w:rPr>
          <w:rFonts w:ascii="仿宋" w:hAnsi="仿宋" w:eastAsia="仿宋" w:cs="仿宋"/>
          <w:color w:val="auto"/>
          <w:sz w:val="36"/>
          <w:szCs w:val="36"/>
          <w:highlight w:val="white"/>
        </w:rPr>
      </w:r>
      <w:r>
        <w:rPr>
          <w:color w:val="auto"/>
          <w:highlight w:val="white"/>
        </w:rPr>
      </w:r>
      <w:r/>
    </w:p>
    <w:p>
      <w:pPr>
        <w:ind w:firstLine="723"/>
        <w:widowControl/>
        <w:rPr>
          <w:rFonts w:ascii="仿宋" w:hAnsi="仿宋" w:eastAsia="仿宋" w:cs="仿宋"/>
          <w:b/>
          <w:bCs/>
          <w:color w:val="auto"/>
          <w:sz w:val="36"/>
          <w:szCs w:val="36"/>
          <w:highlight w:val="white"/>
        </w:rPr>
      </w:pPr>
      <w:r>
        <w:rPr>
          <w:rFonts w:ascii="仿宋" w:hAnsi="仿宋" w:eastAsia="仿宋" w:cs="仿宋"/>
          <w:b/>
          <w:bCs/>
          <w:color w:val="auto"/>
          <w:sz w:val="36"/>
          <w:szCs w:val="36"/>
          <w:highlight w:val="white"/>
        </w:rPr>
      </w:r>
      <w:r>
        <w:rPr>
          <w:color w:val="auto"/>
          <w:highlight w:val="white"/>
        </w:rPr>
      </w:r>
      <w:r/>
    </w:p>
    <w:p>
      <w:pPr>
        <w:ind w:firstLine="720"/>
        <w:rPr>
          <w:rFonts w:ascii="仿宋" w:hAnsi="仿宋" w:eastAsia="仿宋" w:cs="仿宋"/>
          <w:color w:val="auto"/>
          <w:sz w:val="36"/>
          <w:szCs w:val="36"/>
          <w:highlight w:val="white"/>
        </w:rPr>
      </w:pPr>
      <w:r>
        <w:rPr>
          <w:rFonts w:ascii="仿宋" w:hAnsi="仿宋" w:eastAsia="仿宋" w:cs="仿宋"/>
          <w:color w:val="auto"/>
          <w:sz w:val="36"/>
          <w:szCs w:val="36"/>
          <w:highlight w:val="white"/>
        </w:rPr>
      </w:r>
      <w:r>
        <w:rPr>
          <w:color w:val="auto"/>
          <w:highlight w:val="white"/>
        </w:rPr>
      </w:r>
      <w:r/>
    </w:p>
    <w:p>
      <w:pPr>
        <w:ind w:firstLine="0"/>
        <w:rPr>
          <w:rFonts w:ascii="仿宋" w:hAnsi="仿宋" w:eastAsia="仿宋" w:cs="仿宋"/>
          <w:color w:val="auto"/>
          <w:sz w:val="36"/>
          <w:szCs w:val="36"/>
          <w:highlight w:val="white"/>
        </w:rPr>
      </w:pPr>
      <w:r>
        <w:rPr>
          <w:rFonts w:ascii="仿宋" w:hAnsi="仿宋" w:eastAsia="仿宋" w:cs="仿宋"/>
          <w:color w:val="auto"/>
          <w:sz w:val="36"/>
          <w:szCs w:val="36"/>
          <w:highlight w:val="white"/>
        </w:rPr>
      </w:r>
      <w:r>
        <w:rPr>
          <w:color w:val="auto"/>
          <w:highlight w:val="white"/>
        </w:rPr>
      </w:r>
      <w:r/>
    </w:p>
    <w:p>
      <w:pPr>
        <w:ind w:firstLine="720"/>
        <w:rPr>
          <w:rFonts w:ascii="仿宋" w:hAnsi="仿宋" w:eastAsia="仿宋" w:cs="仿宋"/>
          <w:color w:val="auto"/>
          <w:sz w:val="36"/>
          <w:szCs w:val="36"/>
          <w:highlight w:val="white"/>
        </w:rPr>
      </w:pPr>
      <w:r>
        <w:rPr>
          <w:rFonts w:ascii="仿宋" w:hAnsi="仿宋" w:eastAsia="仿宋" w:cs="仿宋"/>
          <w:color w:val="auto"/>
          <w:sz w:val="36"/>
          <w:szCs w:val="36"/>
          <w:highlight w:val="white"/>
        </w:rPr>
      </w:r>
      <w:r>
        <w:rPr>
          <w:color w:val="auto"/>
          <w:highlight w:val="white"/>
        </w:rPr>
      </w:r>
      <w:r/>
    </w:p>
    <w:p>
      <w:pPr>
        <w:ind w:firstLine="720"/>
        <w:rPr>
          <w:rFonts w:ascii="仿宋" w:hAnsi="仿宋" w:eastAsia="仿宋" w:cs="仿宋"/>
          <w:color w:val="auto"/>
          <w:sz w:val="36"/>
          <w:szCs w:val="36"/>
          <w:highlight w:val="white"/>
        </w:rPr>
      </w:pPr>
      <w:r>
        <w:rPr>
          <w:rFonts w:hint="eastAsia" w:ascii="仿宋" w:hAnsi="仿宋" w:eastAsia="仿宋" w:cs="仿宋"/>
          <w:color w:val="auto"/>
          <w:sz w:val="36"/>
          <w:szCs w:val="36"/>
          <w:highlight w:val="white"/>
        </w:rPr>
        <w:t xml:space="preserve">合同编号 ：</w:t>
      </w:r>
      <w:r>
        <w:rPr>
          <w:color w:val="auto"/>
          <w:highlight w:val="white"/>
        </w:rPr>
      </w:r>
      <w:r/>
    </w:p>
    <w:p>
      <w:pPr>
        <w:ind w:firstLine="720"/>
        <w:rPr>
          <w:rFonts w:ascii="仿宋" w:hAnsi="仿宋" w:eastAsia="仿宋" w:cs="仿宋"/>
          <w:color w:val="auto"/>
          <w:sz w:val="36"/>
          <w:szCs w:val="36"/>
          <w:highlight w:val="white"/>
        </w:rPr>
      </w:pPr>
      <w:r>
        <w:rPr>
          <w:rFonts w:hint="eastAsia" w:ascii="仿宋" w:hAnsi="仿宋" w:eastAsia="仿宋" w:cs="仿宋"/>
          <w:color w:val="auto"/>
          <w:sz w:val="36"/>
          <w:szCs w:val="36"/>
          <w:highlight w:val="white"/>
        </w:rPr>
        <w:t xml:space="preserve">项目名称 ：</w:t>
      </w:r>
      <w:r>
        <w:rPr>
          <w:color w:val="auto"/>
          <w:highlight w:val="white"/>
        </w:rPr>
      </w:r>
      <w:r/>
    </w:p>
    <w:p>
      <w:pPr>
        <w:ind w:firstLine="720"/>
        <w:rPr>
          <w:rFonts w:ascii="仿宋" w:hAnsi="仿宋" w:eastAsia="仿宋" w:cs="仿宋"/>
          <w:color w:val="auto"/>
          <w:sz w:val="36"/>
          <w:szCs w:val="36"/>
          <w:highlight w:val="white"/>
        </w:rPr>
      </w:pPr>
      <w:r>
        <w:rPr>
          <w:rFonts w:hint="eastAsia" w:ascii="仿宋" w:hAnsi="仿宋" w:eastAsia="仿宋" w:cs="仿宋"/>
          <w:color w:val="auto"/>
          <w:sz w:val="36"/>
          <w:szCs w:val="36"/>
          <w:highlight w:val="white"/>
          <w:lang w:val="en-US"/>
        </w:rPr>
        <w:t xml:space="preserve">分 包 号 ：</w:t>
      </w:r>
      <w:r>
        <w:rPr>
          <w:color w:val="auto"/>
          <w:highlight w:val="white"/>
        </w:rPr>
      </w:r>
      <w:r/>
    </w:p>
    <w:p>
      <w:pPr>
        <w:ind w:firstLine="720"/>
        <w:rPr>
          <w:rFonts w:ascii="仿宋" w:hAnsi="仿宋" w:eastAsia="仿宋" w:cs="仿宋"/>
          <w:color w:val="auto"/>
          <w:sz w:val="36"/>
          <w:szCs w:val="36"/>
          <w:highlight w:val="white"/>
        </w:rPr>
      </w:pPr>
      <w:r>
        <w:rPr>
          <w:rFonts w:hint="eastAsia" w:ascii="仿宋" w:hAnsi="仿宋" w:eastAsia="仿宋" w:cs="仿宋"/>
          <w:color w:val="auto"/>
          <w:sz w:val="36"/>
          <w:szCs w:val="36"/>
          <w:highlight w:val="white"/>
        </w:rPr>
        <w:t xml:space="preserve">采 购 人 ：南京市产品质量监督检验院</w:t>
      </w:r>
      <w:r>
        <w:rPr>
          <w:color w:val="auto"/>
          <w:highlight w:val="white"/>
        </w:rPr>
      </w:r>
      <w:r/>
    </w:p>
    <w:p>
      <w:pPr>
        <w:ind w:firstLine="2520"/>
        <w:rPr>
          <w:rFonts w:ascii="仿宋" w:hAnsi="仿宋" w:eastAsia="仿宋" w:cs="仿宋"/>
          <w:color w:val="auto"/>
          <w:spacing w:val="-20"/>
          <w:sz w:val="36"/>
          <w:szCs w:val="36"/>
          <w:highlight w:val="white"/>
        </w:rPr>
      </w:pPr>
      <w:r>
        <w:rPr>
          <w:rFonts w:hint="eastAsia" w:ascii="仿宋" w:hAnsi="仿宋" w:eastAsia="仿宋" w:cs="仿宋"/>
          <w:color w:val="auto"/>
          <w:sz w:val="36"/>
          <w:szCs w:val="36"/>
          <w:highlight w:val="white"/>
        </w:rPr>
        <w:t xml:space="preserve">(南京市质量发展与先进技术应用研究院)</w:t>
      </w:r>
      <w:r>
        <w:rPr>
          <w:color w:val="auto"/>
          <w:highlight w:val="white"/>
        </w:rPr>
      </w:r>
      <w:r/>
    </w:p>
    <w:p>
      <w:pPr>
        <w:ind w:firstLine="720"/>
        <w:rPr>
          <w:rFonts w:ascii="仿宋" w:hAnsi="仿宋" w:eastAsia="仿宋" w:cs="仿宋"/>
          <w:color w:val="auto"/>
          <w:sz w:val="36"/>
          <w:szCs w:val="36"/>
          <w:highlight w:val="white"/>
        </w:rPr>
      </w:pPr>
      <w:r>
        <w:rPr>
          <w:rFonts w:hint="eastAsia" w:ascii="仿宋" w:hAnsi="仿宋" w:eastAsia="仿宋" w:cs="仿宋"/>
          <w:color w:val="auto"/>
          <w:sz w:val="36"/>
          <w:szCs w:val="36"/>
          <w:highlight w:val="white"/>
        </w:rPr>
        <w:t xml:space="preserve">供 应 商 ：</w:t>
      </w:r>
      <w:r>
        <w:rPr>
          <w:color w:val="auto"/>
          <w:highlight w:val="white"/>
        </w:rPr>
      </w:r>
      <w:r/>
    </w:p>
    <w:p>
      <w:pPr>
        <w:ind w:firstLine="720"/>
        <w:rPr>
          <w:rFonts w:ascii="仿宋" w:hAnsi="仿宋" w:eastAsia="仿宋" w:cs="仿宋"/>
          <w:color w:val="auto"/>
          <w:sz w:val="36"/>
          <w:szCs w:val="36"/>
          <w:highlight w:val="white"/>
        </w:rPr>
      </w:pPr>
      <w:r>
        <w:rPr>
          <w:rFonts w:hint="eastAsia" w:ascii="仿宋" w:hAnsi="仿宋" w:eastAsia="仿宋" w:cs="仿宋"/>
          <w:color w:val="auto"/>
          <w:sz w:val="36"/>
          <w:szCs w:val="36"/>
          <w:highlight w:val="white"/>
        </w:rPr>
        <w:t xml:space="preserve">签订日期 ： </w:t>
      </w:r>
      <w:r>
        <w:rPr>
          <w:rFonts w:hint="eastAsia" w:ascii="仿宋" w:hAnsi="仿宋" w:eastAsia="仿宋" w:cs="仿宋"/>
          <w:color w:val="auto"/>
          <w:sz w:val="36"/>
          <w:szCs w:val="36"/>
          <w:highlight w:val="white"/>
          <w:lang w:val="en-US"/>
        </w:rPr>
        <w:t xml:space="preserve"> </w:t>
      </w:r>
      <w:r>
        <w:rPr>
          <w:rFonts w:hint="eastAsia" w:ascii="仿宋" w:hAnsi="仿宋" w:eastAsia="仿宋" w:cs="仿宋"/>
          <w:color w:val="auto"/>
          <w:sz w:val="36"/>
          <w:szCs w:val="36"/>
          <w:highlight w:val="white"/>
        </w:rPr>
        <w:t xml:space="preserve">年  月  日</w:t>
      </w:r>
      <w:r>
        <w:rPr>
          <w:color w:val="auto"/>
          <w:highlight w:val="white"/>
        </w:rPr>
      </w:r>
      <w:r/>
    </w:p>
    <w:p>
      <w:pPr>
        <w:ind w:firstLine="482"/>
        <w:jc w:val="center"/>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p>
      <w:pPr>
        <w:pStyle w:val="1441"/>
        <w:ind w:firstLine="482"/>
        <w:rPr>
          <w:b/>
          <w:bCs/>
          <w:color w:val="auto"/>
          <w:sz w:val="24"/>
          <w:szCs w:val="24"/>
          <w:highlight w:val="white"/>
        </w:rPr>
      </w:pPr>
      <w:r>
        <w:rPr>
          <w:b/>
          <w:bCs/>
          <w:color w:val="auto"/>
          <w:sz w:val="24"/>
          <w:szCs w:val="24"/>
          <w:highlight w:val="white"/>
        </w:rPr>
      </w:r>
      <w:r>
        <w:rPr>
          <w:color w:val="auto"/>
          <w:highlight w:val="white"/>
        </w:rPr>
      </w:r>
      <w:r/>
    </w:p>
    <w:tbl>
      <w:tblPr>
        <w:tblStyle w:val="10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jc w:val="center"/>
        </w:trPr>
        <w:tc>
          <w:tcPr>
            <w:tcW w:w="6096" w:type="dxa"/>
            <w:textDirection w:val="lrTb"/>
            <w:noWrap w:val="false"/>
          </w:tcPr>
          <w:p>
            <w:pPr>
              <w:ind w:firstLine="755"/>
              <w:jc w:val="center"/>
              <w:rPr>
                <w:rFonts w:ascii="华文楷体" w:hAnsi="华文楷体" w:eastAsia="华文楷体"/>
                <w:bCs/>
                <w:color w:val="auto"/>
                <w:sz w:val="36"/>
                <w:szCs w:val="36"/>
                <w:highlight w:val="white"/>
              </w:rPr>
            </w:pPr>
            <w:r>
              <w:rPr>
                <w:rFonts w:ascii="华文楷体" w:hAnsi="华文楷体" w:eastAsia="华文楷体"/>
                <w:bCs/>
                <w:color w:val="auto"/>
                <w:sz w:val="36"/>
                <w:szCs w:val="36"/>
                <w:highlight w:val="white"/>
              </w:rPr>
              <w:t xml:space="preserve">南京市市场监督管理局</w:t>
            </w:r>
            <w:r>
              <w:rPr>
                <w:color w:val="auto"/>
                <w:highlight w:val="white"/>
              </w:rPr>
            </w:r>
            <w:r/>
          </w:p>
        </w:tc>
        <w:tc>
          <w:tcPr>
            <w:tcW w:w="2847" w:type="dxa"/>
            <w:vAlign w:val="center"/>
            <w:vMerge w:val="restart"/>
            <w:textDirection w:val="lrTb"/>
            <w:noWrap w:val="false"/>
          </w:tcPr>
          <w:p>
            <w:pPr>
              <w:ind w:firstLine="755"/>
              <w:jc w:val="left"/>
              <w:rPr>
                <w:rFonts w:ascii="华文楷体" w:hAnsi="华文楷体" w:eastAsia="华文楷体"/>
                <w:bCs/>
                <w:color w:val="auto"/>
                <w:sz w:val="36"/>
                <w:szCs w:val="36"/>
                <w:highlight w:val="white"/>
              </w:rPr>
            </w:pPr>
            <w:r>
              <w:rPr>
                <w:rFonts w:ascii="华文楷体" w:hAnsi="华文楷体" w:eastAsia="华文楷体"/>
                <w:bCs/>
                <w:color w:val="auto"/>
                <w:sz w:val="36"/>
                <w:szCs w:val="36"/>
                <w:highlight w:val="white"/>
              </w:rPr>
              <w:t xml:space="preserve">监制</w:t>
            </w:r>
            <w:r>
              <w:rPr>
                <w:color w:val="auto"/>
                <w:highlight w:val="white"/>
              </w:rPr>
            </w:r>
            <w:r/>
          </w:p>
        </w:tc>
      </w:tr>
      <w:tr>
        <w:trPr>
          <w:jc w:val="center"/>
        </w:trPr>
        <w:tc>
          <w:tcPr>
            <w:tcW w:w="6096" w:type="dxa"/>
            <w:textDirection w:val="lrTb"/>
            <w:noWrap w:val="false"/>
          </w:tcPr>
          <w:p>
            <w:pPr>
              <w:ind w:firstLine="683"/>
              <w:jc w:val="center"/>
              <w:rPr>
                <w:rFonts w:ascii="华文楷体" w:hAnsi="华文楷体" w:eastAsia="华文楷体"/>
                <w:bCs/>
                <w:color w:val="auto"/>
                <w:sz w:val="36"/>
                <w:szCs w:val="36"/>
                <w:highlight w:val="white"/>
              </w:rPr>
            </w:pPr>
            <w:r>
              <w:rPr>
                <w:rFonts w:ascii="华文楷体" w:hAnsi="华文楷体" w:eastAsia="华文楷体"/>
                <w:bCs/>
                <w:color w:val="auto"/>
                <w:sz w:val="36"/>
                <w:szCs w:val="36"/>
                <w:highlight w:val="white"/>
              </w:rPr>
              <w:t xml:space="preserve">南  京  市  财  政  局</w:t>
            </w:r>
            <w:r>
              <w:rPr>
                <w:color w:val="auto"/>
                <w:highlight w:val="white"/>
              </w:rPr>
            </w:r>
            <w:r/>
          </w:p>
        </w:tc>
        <w:tc>
          <w:tcPr>
            <w:tcW w:w="2847" w:type="dxa"/>
            <w:vAlign w:val="center"/>
            <w:vMerge w:val="continue"/>
            <w:textDirection w:val="lrTb"/>
            <w:noWrap w:val="false"/>
          </w:tcPr>
          <w:p>
            <w:pPr>
              <w:ind w:firstLine="755"/>
              <w:jc w:val="center"/>
              <w:rPr>
                <w:rFonts w:ascii="华文楷体" w:hAnsi="华文楷体" w:eastAsia="华文楷体"/>
                <w:bCs/>
                <w:color w:val="auto"/>
                <w:sz w:val="36"/>
                <w:szCs w:val="36"/>
                <w:highlight w:val="none"/>
              </w:rPr>
            </w:pPr>
            <w:r>
              <w:rPr>
                <w:rFonts w:ascii="华文楷体" w:hAnsi="华文楷体" w:eastAsia="华文楷体"/>
                <w:bCs/>
                <w:color w:val="auto"/>
                <w:sz w:val="36"/>
                <w:szCs w:val="36"/>
                <w:highlight w:val="none"/>
              </w:rPr>
            </w:r>
            <w:r/>
          </w:p>
        </w:tc>
      </w:tr>
    </w:tbl>
    <w:p>
      <w:pPr>
        <w:widowControl/>
        <w:rPr>
          <w:color w:val="auto"/>
          <w:sz w:val="24"/>
          <w:szCs w:val="24"/>
          <w:highlight w:val="white"/>
        </w:rPr>
      </w:pPr>
      <w:r>
        <w:rPr>
          <w:color w:val="auto"/>
          <w:sz w:val="24"/>
          <w:szCs w:val="24"/>
          <w:highlight w:val="white"/>
        </w:rPr>
      </w:r>
      <w:r>
        <w:rPr>
          <w:color w:val="auto"/>
          <w:highlight w:val="white"/>
        </w:rPr>
      </w:r>
      <w:r/>
    </w:p>
    <w:tbl>
      <w:tblPr>
        <w:tblStyle w:val="79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采购人（以下简称甲方）：</w:t>
            </w:r>
            <w:r>
              <w:rPr>
                <w:color w:val="auto"/>
                <w:highlight w:val="white"/>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中标供应商：（以下简称乙方）</w:t>
            </w:r>
            <w:r>
              <w:rPr>
                <w:color w:val="auto"/>
                <w:highlight w:val="white"/>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住所地：</w:t>
            </w:r>
            <w:r>
              <w:rPr>
                <w:color w:val="auto"/>
                <w:highlight w:val="white"/>
              </w:rPr>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住所地：</w:t>
            </w:r>
            <w:r>
              <w:rPr>
                <w:color w:val="auto"/>
                <w:highlight w:val="white"/>
              </w:rPr>
            </w:r>
            <w:r/>
          </w:p>
        </w:tc>
      </w:tr>
    </w:tbl>
    <w:p>
      <w:pPr>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根据《中华人民共和国政府采购法》、《中华人民共和国民法典》等法律法规的规定，甲乙双方按照采购代理机构的招标结果签订本合同。</w:t>
      </w:r>
      <w:r>
        <w:rPr>
          <w:color w:val="auto"/>
          <w:highlight w:val="white"/>
        </w:rPr>
      </w:r>
      <w:r/>
    </w:p>
    <w:p>
      <w:pPr>
        <w:ind w:firstLine="482"/>
        <w:spacing w:line="480" w:lineRule="exact"/>
        <w:rPr>
          <w:rFonts w:ascii="仿宋" w:hAnsi="仿宋" w:eastAsia="仿宋" w:cs="仿宋"/>
          <w:color w:val="auto"/>
          <w:sz w:val="24"/>
          <w:szCs w:val="24"/>
          <w:highlight w:val="white"/>
        </w:rPr>
      </w:pPr>
      <w:r>
        <w:rPr>
          <w:color w:val="auto"/>
          <w:highlight w:val="white"/>
        </w:rPr>
      </w:r>
      <w:bookmarkStart w:id="158" w:name="_Toc10053"/>
      <w:r>
        <w:rPr>
          <w:color w:val="auto"/>
          <w:highlight w:val="white"/>
        </w:rPr>
      </w:r>
      <w:bookmarkStart w:id="159" w:name="_Toc30354"/>
      <w:r>
        <w:rPr>
          <w:rFonts w:hint="eastAsia" w:ascii="仿宋" w:hAnsi="仿宋" w:eastAsia="仿宋" w:cs="仿宋"/>
          <w:b/>
          <w:bCs/>
          <w:color w:val="auto"/>
          <w:sz w:val="24"/>
          <w:szCs w:val="24"/>
          <w:highlight w:val="white"/>
        </w:rPr>
        <w:t xml:space="preserve">第一条 合同标的</w:t>
      </w:r>
      <w:bookmarkEnd w:id="158"/>
      <w:r>
        <w:rPr>
          <w:color w:val="auto"/>
          <w:highlight w:val="white"/>
        </w:rPr>
      </w:r>
      <w:bookmarkEnd w:id="159"/>
      <w:r>
        <w:rPr>
          <w:rFonts w:hint="eastAsia" w:ascii="仿宋" w:hAnsi="仿宋" w:eastAsia="仿宋" w:cs="仿宋"/>
          <w:color w:val="auto"/>
          <w:sz w:val="24"/>
          <w:szCs w:val="24"/>
          <w:highlight w:val="white"/>
        </w:rPr>
        <w:t xml:space="preserve">  </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乙方根据甲方需求提供下列货物：</w:t>
      </w:r>
      <w:r>
        <w:rPr>
          <w:color w:val="auto"/>
          <w:highlight w:val="white"/>
        </w:rPr>
      </w:r>
      <w:r/>
    </w:p>
    <w:tbl>
      <w:tblPr>
        <w:tblStyle w:val="791"/>
        <w:tblW w:w="50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170"/>
        <w:gridCol w:w="2133"/>
        <w:gridCol w:w="1300"/>
        <w:gridCol w:w="1497"/>
        <w:gridCol w:w="1637"/>
        <w:gridCol w:w="1293"/>
      </w:tblGrid>
      <w:tr>
        <w:trPr>
          <w:jc w:val="center"/>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序号</w:t>
            </w:r>
            <w:r>
              <w:rPr>
                <w:color w:val="auto"/>
                <w:highlight w:val="white"/>
              </w:rPr>
            </w:r>
            <w:r/>
          </w:p>
        </w:tc>
        <w:tc>
          <w:tcPr>
            <w:tcBorders>
              <w:top w:val="single" w:color="000000" w:sz="4" w:space="0"/>
              <w:left w:val="single" w:color="000000" w:sz="4" w:space="0"/>
              <w:right w:val="single" w:color="000000" w:sz="4" w:space="0"/>
            </w:tcBorders>
            <w:tcW w:w="1198" w:type="dxa"/>
            <w:vAlign w:val="center"/>
            <w:textDirection w:val="lrTb"/>
            <w:noWrap w:val="false"/>
          </w:tcPr>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名称</w:t>
            </w:r>
            <w:r>
              <w:rPr>
                <w:color w:val="auto"/>
                <w:highlight w:val="white"/>
              </w:rPr>
            </w:r>
            <w:r/>
          </w:p>
        </w:tc>
        <w:tc>
          <w:tcPr>
            <w:tcBorders>
              <w:top w:val="single" w:color="000000" w:sz="4" w:space="0"/>
              <w:left w:val="single" w:color="000000" w:sz="4" w:space="0"/>
              <w:right w:val="single" w:color="000000" w:sz="4" w:space="0"/>
            </w:tcBorders>
            <w:tcW w:w="2183" w:type="dxa"/>
            <w:vAlign w:val="center"/>
            <w:textDirection w:val="lrTb"/>
            <w:noWrap w:val="false"/>
          </w:tcPr>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规格型号、</w:t>
            </w:r>
            <w:r>
              <w:rPr>
                <w:rFonts w:hint="eastAsia" w:ascii="仿宋" w:hAnsi="仿宋" w:eastAsia="仿宋" w:cs="仿宋"/>
                <w:b/>
                <w:bCs/>
                <w:color w:val="auto"/>
                <w:sz w:val="24"/>
                <w:szCs w:val="24"/>
                <w:highlight w:val="white"/>
                <w:lang w:val="en-US"/>
              </w:rPr>
              <w:t xml:space="preserve">品牌</w:t>
            </w:r>
            <w:r>
              <w:rPr>
                <w:color w:val="auto"/>
                <w:highlight w:val="white"/>
              </w:rPr>
            </w:r>
            <w:r/>
          </w:p>
        </w:tc>
        <w:tc>
          <w:tcPr>
            <w:tcBorders>
              <w:top w:val="single" w:color="000000" w:sz="4" w:space="0"/>
              <w:left w:val="single" w:color="000000" w:sz="4" w:space="0"/>
              <w:right w:val="single" w:color="000000" w:sz="4" w:space="0"/>
            </w:tcBorders>
            <w:tcW w:w="1331" w:type="dxa"/>
            <w:vAlign w:val="center"/>
            <w:textDirection w:val="lrTb"/>
            <w:noWrap w:val="false"/>
          </w:tcPr>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生产厂家</w:t>
            </w:r>
            <w:r>
              <w:rPr>
                <w:color w:val="auto"/>
                <w:highlight w:val="white"/>
              </w:rPr>
            </w:r>
            <w:r/>
          </w:p>
        </w:tc>
        <w:tc>
          <w:tcPr>
            <w:tcBorders>
              <w:top w:val="single" w:color="000000" w:sz="4" w:space="0"/>
              <w:left w:val="single" w:color="000000" w:sz="4" w:space="0"/>
              <w:right w:val="single" w:color="000000" w:sz="4" w:space="0"/>
            </w:tcBorders>
            <w:tcW w:w="1534" w:type="dxa"/>
            <w:vAlign w:val="center"/>
            <w:textDirection w:val="lrTb"/>
            <w:noWrap w:val="false"/>
          </w:tcPr>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单价</w:t>
            </w:r>
            <w:r>
              <w:rPr>
                <w:color w:val="auto"/>
                <w:highlight w:val="white"/>
              </w:rPr>
            </w:r>
            <w:r/>
          </w:p>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（元）</w:t>
            </w:r>
            <w:r>
              <w:rPr>
                <w:color w:val="auto"/>
                <w:highlight w:val="white"/>
              </w:rPr>
            </w:r>
            <w:r/>
          </w:p>
        </w:tc>
        <w:tc>
          <w:tcPr>
            <w:tcBorders>
              <w:top w:val="single" w:color="000000" w:sz="4" w:space="0"/>
              <w:left w:val="single" w:color="000000" w:sz="4" w:space="0"/>
              <w:right w:val="single" w:color="000000" w:sz="4" w:space="0"/>
            </w:tcBorders>
            <w:tcW w:w="1676" w:type="dxa"/>
            <w:vAlign w:val="center"/>
            <w:textDirection w:val="lrTb"/>
            <w:noWrap w:val="false"/>
          </w:tcPr>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lang w:val="en-US" w:eastAsia="zh-CN"/>
              </w:rPr>
              <w:t xml:space="preserve">单位及</w:t>
            </w:r>
            <w:r>
              <w:rPr>
                <w:rFonts w:hint="eastAsia" w:ascii="仿宋" w:hAnsi="仿宋" w:eastAsia="仿宋" w:cs="仿宋"/>
                <w:b/>
                <w:bCs/>
                <w:color w:val="auto"/>
                <w:sz w:val="24"/>
                <w:szCs w:val="24"/>
                <w:highlight w:val="white"/>
              </w:rPr>
              <w:t xml:space="preserve">数量</w:t>
            </w:r>
            <w:r>
              <w:rPr>
                <w:color w:val="auto"/>
                <w:highlight w:val="white"/>
              </w:rPr>
            </w:r>
            <w:r/>
          </w:p>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b/>
                <w:bCs/>
                <w:color w:val="auto"/>
                <w:sz w:val="24"/>
                <w:szCs w:val="24"/>
                <w:highlight w:val="white"/>
              </w:rPr>
              <w:t xml:space="preserve">（台</w:t>
            </w:r>
            <w:r>
              <w:rPr>
                <w:rFonts w:hint="eastAsia" w:ascii="仿宋" w:hAnsi="仿宋" w:eastAsia="仿宋" w:cs="仿宋"/>
                <w:b/>
                <w:bCs/>
                <w:color w:val="auto"/>
                <w:sz w:val="24"/>
                <w:szCs w:val="24"/>
                <w:highlight w:val="white"/>
                <w:lang w:val="en-US"/>
              </w:rPr>
              <w:t xml:space="preserve">/</w:t>
            </w:r>
            <w:r>
              <w:rPr>
                <w:rFonts w:hint="eastAsia" w:ascii="仿宋" w:hAnsi="仿宋" w:eastAsia="仿宋" w:cs="仿宋"/>
                <w:b/>
                <w:bCs/>
                <w:color w:val="auto"/>
                <w:sz w:val="24"/>
                <w:szCs w:val="24"/>
                <w:highlight w:val="white"/>
              </w:rPr>
              <w:t xml:space="preserve">套）</w:t>
            </w:r>
            <w:r>
              <w:rPr>
                <w:color w:val="auto"/>
                <w:highlight w:val="white"/>
              </w:rPr>
            </w:r>
            <w:r/>
          </w:p>
        </w:tc>
        <w:tc>
          <w:tcPr>
            <w:tcBorders>
              <w:top w:val="single" w:color="000000" w:sz="4" w:space="0"/>
              <w:left w:val="single" w:color="000000" w:sz="4" w:space="0"/>
              <w:right w:val="single" w:color="000000" w:sz="4" w:space="0"/>
            </w:tcBorders>
            <w:tcW w:w="1325" w:type="dxa"/>
            <w:vAlign w:val="center"/>
            <w:textDirection w:val="lrTb"/>
            <w:noWrap w:val="false"/>
          </w:tcPr>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小计</w:t>
            </w:r>
            <w:r>
              <w:rPr>
                <w:color w:val="auto"/>
                <w:highlight w:val="white"/>
              </w:rPr>
            </w:r>
            <w:r/>
          </w:p>
          <w:p>
            <w:pPr>
              <w:jc w:val="center"/>
              <w:spacing w:line="480" w:lineRule="exact"/>
              <w:widowControl/>
              <w:rPr>
                <w:rFonts w:ascii="仿宋" w:hAnsi="仿宋" w:eastAsia="仿宋" w:cs="仿宋"/>
                <w:b/>
                <w:bCs/>
                <w:color w:val="auto"/>
                <w:sz w:val="24"/>
                <w:szCs w:val="24"/>
                <w:highlight w:val="white"/>
              </w:rPr>
            </w:pPr>
            <w:r>
              <w:rPr>
                <w:rFonts w:hint="eastAsia" w:ascii="仿宋" w:hAnsi="仿宋" w:eastAsia="仿宋" w:cs="仿宋"/>
                <w:b/>
                <w:bCs/>
                <w:color w:val="auto"/>
                <w:sz w:val="24"/>
                <w:szCs w:val="24"/>
                <w:highlight w:val="white"/>
              </w:rPr>
              <w:t xml:space="preserve">（元）</w:t>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2</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4</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5</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6</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7</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8</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9</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10</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11</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12</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w:t>
            </w:r>
            <w:r>
              <w:rPr>
                <w:color w:val="auto"/>
                <w:highlight w:val="white"/>
              </w:rPr>
            </w:r>
            <w:r/>
          </w:p>
        </w:tc>
        <w:tc>
          <w:tcPr>
            <w:tcW w:w="1198"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2183"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rPr>
            </w:r>
            <w:r>
              <w:rPr>
                <w:color w:val="auto"/>
                <w:highlight w:val="white"/>
              </w:rPr>
            </w:r>
            <w:r/>
          </w:p>
        </w:tc>
        <w:tc>
          <w:tcPr>
            <w:tcW w:w="1331"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534"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676"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c>
          <w:tcPr>
            <w:tcW w:w="1325" w:type="dxa"/>
            <w:vAlign w:val="center"/>
            <w:textDirection w:val="lrTb"/>
            <w:noWrap w:val="false"/>
          </w:tcPr>
          <w:p>
            <w:pPr>
              <w:jc w:val="center"/>
              <w:spacing w:line="480" w:lineRule="exact"/>
              <w:widowControl/>
              <w:rPr>
                <w:rFonts w:ascii="仿宋" w:hAnsi="仿宋" w:eastAsia="仿宋" w:cs="仿宋"/>
                <w:color w:val="auto"/>
                <w:sz w:val="24"/>
                <w:szCs w:val="24"/>
                <w:highlight w:val="white"/>
              </w:rPr>
            </w:pPr>
            <w:r>
              <w:rPr>
                <w:rFonts w:ascii="仿宋" w:hAnsi="仿宋" w:eastAsia="仿宋" w:cs="仿宋"/>
                <w:color w:val="auto"/>
                <w:sz w:val="24"/>
                <w:szCs w:val="24"/>
                <w:highlight w:val="white"/>
                <w:lang w:bidi="ar"/>
              </w:rPr>
            </w:r>
            <w:r>
              <w:rPr>
                <w:color w:val="auto"/>
                <w:highlight w:val="white"/>
              </w:rPr>
            </w:r>
            <w:r/>
          </w:p>
        </w:tc>
      </w:tr>
    </w:tbl>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货物名称及参数详见乙方响应文件。</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60" w:name="_Toc1692"/>
      <w:r>
        <w:rPr>
          <w:color w:val="auto"/>
          <w:highlight w:val="white"/>
        </w:rPr>
      </w:r>
      <w:bookmarkStart w:id="161" w:name="_Toc17972"/>
      <w:r>
        <w:rPr>
          <w:rFonts w:hint="eastAsia" w:ascii="仿宋" w:hAnsi="仿宋" w:eastAsia="仿宋" w:cs="仿宋"/>
          <w:b/>
          <w:bCs/>
          <w:color w:val="auto"/>
          <w:sz w:val="24"/>
          <w:szCs w:val="24"/>
          <w:highlight w:val="white"/>
        </w:rPr>
        <w:t xml:space="preserve">第二条 合同总价款</w:t>
      </w:r>
      <w:bookmarkEnd w:id="160"/>
      <w:r>
        <w:rPr>
          <w:color w:val="auto"/>
          <w:highlight w:val="white"/>
        </w:rPr>
      </w:r>
      <w:bookmarkEnd w:id="161"/>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本合同项下货物总价款为</w:t>
      </w:r>
      <w:r>
        <w:rPr>
          <w:rFonts w:hint="eastAsia" w:ascii="仿宋" w:hAnsi="仿宋" w:eastAsia="仿宋" w:cs="仿宋"/>
          <w:color w:val="auto"/>
          <w:sz w:val="24"/>
          <w:szCs w:val="24"/>
          <w:highlight w:val="white"/>
          <w:lang w:val="en-US"/>
        </w:rPr>
        <w:t xml:space="preserve">人民币</w:t>
      </w:r>
      <w:r>
        <w:rPr>
          <w:rFonts w:hint="eastAsia" w:ascii="仿宋" w:hAnsi="仿宋" w:eastAsia="仿宋" w:cs="仿宋"/>
          <w:color w:val="auto"/>
          <w:sz w:val="24"/>
          <w:szCs w:val="24"/>
          <w:highlight w:val="white"/>
          <w:u w:val="single"/>
        </w:rPr>
        <w:t xml:space="preserve"> </w:t>
      </w:r>
      <w:r>
        <w:rPr>
          <w:rFonts w:hint="eastAsia" w:ascii="仿宋" w:hAnsi="仿宋" w:eastAsia="仿宋" w:cs="仿宋"/>
          <w:b/>
          <w:bCs/>
          <w:color w:val="auto"/>
          <w:sz w:val="24"/>
          <w:szCs w:val="24"/>
          <w:highlight w:val="white"/>
          <w:u w:val="single"/>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（大写）</w:t>
      </w:r>
      <w:r>
        <w:rPr>
          <w:rFonts w:hint="eastAsia" w:ascii="仿宋" w:hAnsi="仿宋" w:eastAsia="仿宋" w:cs="仿宋"/>
          <w:color w:val="auto"/>
          <w:sz w:val="24"/>
          <w:szCs w:val="24"/>
          <w:highlight w:val="white"/>
          <w:lang w:val="en-US"/>
        </w:rPr>
        <w:t xml:space="preserve">，¥</w:t>
      </w:r>
      <w:r>
        <w:rPr>
          <w:rFonts w:hint="eastAsia" w:ascii="仿宋" w:hAnsi="仿宋" w:eastAsia="仿宋" w:cs="仿宋"/>
          <w:color w:val="auto"/>
          <w:sz w:val="24"/>
          <w:szCs w:val="24"/>
          <w:highlight w:val="white"/>
          <w:u w:val="single"/>
          <w:lang w:val="en-US"/>
        </w:rPr>
        <w:t xml:space="preserve">           </w:t>
      </w:r>
      <w:r>
        <w:rPr>
          <w:rFonts w:hint="eastAsia" w:ascii="仿宋" w:hAnsi="仿宋" w:eastAsia="仿宋" w:cs="仿宋"/>
          <w:color w:val="auto"/>
          <w:sz w:val="24"/>
          <w:szCs w:val="24"/>
          <w:highlight w:val="white"/>
          <w:lang w:val="en-US"/>
        </w:rPr>
        <w:t xml:space="preserve">（小写）</w:t>
      </w:r>
      <w:r>
        <w:rPr>
          <w:rFonts w:hint="eastAsia" w:ascii="仿宋" w:hAnsi="仿宋" w:eastAsia="仿宋" w:cs="仿宋"/>
          <w:color w:val="auto"/>
          <w:sz w:val="24"/>
          <w:szCs w:val="24"/>
          <w:highlight w:val="white"/>
          <w:lang w:val="en-US" w:eastAsia="zh-CN"/>
        </w:rPr>
        <w:t xml:space="preserve">，不含税金额</w:t>
      </w:r>
      <w:r>
        <w:rPr>
          <w:rFonts w:hint="eastAsia" w:ascii="仿宋" w:hAnsi="仿宋" w:eastAsia="仿宋" w:cs="仿宋"/>
          <w:color w:val="auto"/>
          <w:sz w:val="24"/>
          <w:szCs w:val="24"/>
          <w:highlight w:val="white"/>
          <w:u w:val="single"/>
          <w:lang w:val="en-US" w:eastAsia="zh-CN"/>
        </w:rPr>
        <w:t xml:space="preserve">              </w:t>
      </w:r>
      <w:r>
        <w:rPr>
          <w:rFonts w:hint="eastAsia" w:ascii="仿宋" w:hAnsi="仿宋" w:eastAsia="仿宋" w:cs="仿宋"/>
          <w:color w:val="auto"/>
          <w:sz w:val="24"/>
          <w:szCs w:val="24"/>
          <w:highlight w:val="white"/>
        </w:rPr>
        <w:t xml:space="preserve">，分项价款在乙方“</w:t>
      </w:r>
      <w:r>
        <w:rPr>
          <w:rFonts w:hint="eastAsia" w:ascii="仿宋" w:hAnsi="仿宋" w:eastAsia="仿宋" w:cs="仿宋"/>
          <w:color w:val="auto"/>
          <w:sz w:val="24"/>
          <w:szCs w:val="24"/>
          <w:highlight w:val="white"/>
          <w:lang w:val="en-US"/>
        </w:rPr>
        <w:t xml:space="preserve">投标</w:t>
      </w:r>
      <w:r>
        <w:rPr>
          <w:rFonts w:hint="eastAsia" w:ascii="仿宋" w:hAnsi="仿宋" w:eastAsia="仿宋" w:cs="仿宋"/>
          <w:color w:val="auto"/>
          <w:sz w:val="24"/>
          <w:szCs w:val="24"/>
          <w:highlight w:val="white"/>
        </w:rPr>
        <w:t xml:space="preserve">文件价格部分”中有明确规定。</w:t>
      </w:r>
      <w:r>
        <w:rPr>
          <w:color w:val="auto"/>
          <w:highlight w:val="white"/>
        </w:rPr>
      </w:r>
      <w:r/>
    </w:p>
    <w:p>
      <w:pPr>
        <w:ind w:firstLine="420"/>
        <w:spacing w:line="480" w:lineRule="exact"/>
        <w:rPr>
          <w:rFonts w:ascii="仿宋" w:hAnsi="仿宋" w:eastAsia="仿宋" w:cs="仿宋"/>
          <w:b/>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本合同总价款</w:t>
      </w:r>
      <w:r>
        <w:rPr>
          <w:rFonts w:hint="eastAsia" w:ascii="仿宋" w:hAnsi="仿宋" w:eastAsia="仿宋" w:cs="仿宋"/>
          <w:bCs/>
          <w:color w:val="auto"/>
          <w:sz w:val="24"/>
          <w:szCs w:val="24"/>
          <w:highlight w:val="white"/>
          <w:lang w:val="en-US"/>
        </w:rPr>
        <w:t xml:space="preserve">应</w:t>
      </w:r>
      <w:r>
        <w:rPr>
          <w:rFonts w:hint="eastAsia" w:ascii="仿宋" w:hAnsi="仿宋" w:eastAsia="仿宋" w:cs="仿宋"/>
          <w:color w:val="auto"/>
          <w:sz w:val="24"/>
          <w:szCs w:val="24"/>
          <w:highlight w:val="white"/>
          <w:lang w:val="en-US"/>
        </w:rPr>
        <w:t xml:space="preserve">为完成本项目所需要的全部费用，应包括但不限于</w:t>
      </w:r>
      <w:r>
        <w:rPr>
          <w:rFonts w:hint="eastAsia" w:ascii="仿宋" w:hAnsi="仿宋" w:eastAsia="仿宋" w:cs="仿宋"/>
          <w:color w:val="auto"/>
          <w:sz w:val="24"/>
          <w:highlight w:val="white"/>
        </w:rPr>
        <w:t xml:space="preserve">设备的供货、运输、安装费用、辅材、人工、材料、机械、管理、运杂、安装调试、</w:t>
      </w:r>
      <w:r>
        <w:rPr>
          <w:rFonts w:hint="eastAsia" w:ascii="仿宋" w:hAnsi="仿宋" w:eastAsia="仿宋" w:cs="仿宋"/>
          <w:color w:val="auto"/>
          <w:sz w:val="24"/>
          <w:szCs w:val="24"/>
          <w:highlight w:val="white"/>
          <w:lang w:val="en-US" w:eastAsia="zh-CN"/>
        </w:rPr>
        <w:t xml:space="preserve">计量费用、</w:t>
      </w:r>
      <w:r>
        <w:rPr>
          <w:rFonts w:hint="eastAsia" w:ascii="仿宋" w:hAnsi="仿宋" w:eastAsia="仿宋" w:cs="仿宋"/>
          <w:color w:val="auto"/>
          <w:sz w:val="24"/>
          <w:highlight w:val="white"/>
        </w:rPr>
        <w:t xml:space="preserve">配合、验收、技术服务、规费、税金、运输保险、备品备件、伴随服务</w:t>
      </w:r>
      <w:r>
        <w:rPr>
          <w:rFonts w:hint="eastAsia" w:ascii="仿宋" w:hAnsi="仿宋" w:eastAsia="仿宋" w:cs="仿宋"/>
          <w:color w:val="auto"/>
          <w:sz w:val="24"/>
          <w:szCs w:val="24"/>
          <w:highlight w:val="white"/>
        </w:rPr>
        <w:t xml:space="preserve">/售后服务</w:t>
      </w:r>
      <w:r>
        <w:rPr>
          <w:rFonts w:hint="eastAsia" w:ascii="仿宋" w:hAnsi="仿宋" w:eastAsia="仿宋" w:cs="仿宋"/>
          <w:color w:val="auto"/>
          <w:sz w:val="24"/>
          <w:highlight w:val="white"/>
        </w:rPr>
        <w:t xml:space="preserve">、人员培训</w:t>
      </w:r>
      <w:r>
        <w:rPr>
          <w:rFonts w:hint="eastAsia" w:ascii="仿宋" w:hAnsi="仿宋" w:eastAsia="仿宋" w:cs="仿宋"/>
          <w:color w:val="auto"/>
          <w:sz w:val="24"/>
          <w:szCs w:val="24"/>
          <w:highlight w:val="white"/>
          <w:lang w:val="en-US"/>
        </w:rPr>
        <w:t xml:space="preserve">等合同期限内所涉及的一切费用</w:t>
      </w:r>
      <w:r>
        <w:rPr>
          <w:rFonts w:hint="eastAsia" w:ascii="仿宋" w:hAnsi="仿宋" w:eastAsia="仿宋" w:cs="仿宋"/>
          <w:color w:val="auto"/>
          <w:sz w:val="24"/>
          <w:szCs w:val="24"/>
          <w:highlight w:val="white"/>
          <w:lang w:val="en-US" w:eastAsia="zh-CN"/>
        </w:rPr>
        <w:t xml:space="preserve">，</w:t>
      </w:r>
      <w:r>
        <w:rPr>
          <w:rFonts w:hint="eastAsia" w:ascii="仿宋" w:hAnsi="仿宋" w:eastAsia="仿宋" w:cs="仿宋"/>
          <w:color w:val="auto"/>
          <w:sz w:val="24"/>
          <w:szCs w:val="24"/>
          <w:highlight w:val="white"/>
          <w:lang w:val="en-US"/>
        </w:rPr>
        <w:t xml:space="preserve">对投标人认为没有考虑到的费用，除中标价外，采购人不再支付任何费用，并认为此项费用已包含在投标报价中</w:t>
      </w:r>
      <w:r>
        <w:rPr>
          <w:rFonts w:hint="eastAsia" w:ascii="仿宋" w:hAnsi="仿宋" w:eastAsia="仿宋" w:cs="仿宋"/>
          <w:bCs/>
          <w:color w:val="auto"/>
          <w:sz w:val="24"/>
          <w:szCs w:val="24"/>
          <w:highlight w:val="white"/>
          <w:lang w:val="en-US"/>
        </w:rPr>
        <w:t xml:space="preserve">。</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本合同执行期间合同总价款不变。</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62" w:name="_Toc1531"/>
      <w:r>
        <w:rPr>
          <w:rFonts w:hint="eastAsia" w:ascii="仿宋" w:hAnsi="仿宋" w:eastAsia="仿宋" w:cs="仿宋"/>
          <w:b/>
          <w:bCs/>
          <w:color w:val="auto"/>
          <w:sz w:val="24"/>
          <w:szCs w:val="24"/>
          <w:highlight w:val="white"/>
        </w:rPr>
        <w:t xml:space="preserve">第三条 组成本合同的有关文件</w:t>
      </w:r>
      <w:bookmarkEnd w:id="162"/>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下列关于</w:t>
      </w:r>
      <w:r>
        <w:rPr>
          <w:rFonts w:hint="eastAsia" w:ascii="仿宋" w:hAnsi="仿宋" w:eastAsia="仿宋" w:cs="仿宋"/>
          <w:bCs/>
          <w:color w:val="auto"/>
          <w:sz w:val="24"/>
          <w:szCs w:val="24"/>
          <w:highlight w:val="white"/>
          <w:u w:val="single"/>
        </w:rPr>
        <w:t xml:space="preserve">                  </w:t>
      </w:r>
      <w:r>
        <w:rPr>
          <w:rFonts w:hint="eastAsia" w:ascii="仿宋" w:hAnsi="仿宋" w:eastAsia="仿宋" w:cs="仿宋"/>
          <w:color w:val="auto"/>
          <w:sz w:val="24"/>
          <w:szCs w:val="24"/>
          <w:highlight w:val="white"/>
        </w:rPr>
        <w:t xml:space="preserve">号标的</w:t>
      </w:r>
      <w:r>
        <w:rPr>
          <w:rFonts w:hint="eastAsia" w:ascii="仿宋" w:hAnsi="仿宋" w:eastAsia="仿宋" w:cs="仿宋"/>
          <w:color w:val="auto"/>
          <w:sz w:val="24"/>
          <w:szCs w:val="24"/>
          <w:highlight w:val="white"/>
          <w:lang w:val="en-US"/>
        </w:rPr>
        <w:t xml:space="preserve">招标</w:t>
      </w:r>
      <w:r>
        <w:rPr>
          <w:rFonts w:hint="eastAsia" w:ascii="仿宋" w:hAnsi="仿宋" w:eastAsia="仿宋" w:cs="仿宋"/>
          <w:color w:val="auto"/>
          <w:sz w:val="24"/>
          <w:szCs w:val="24"/>
          <w:highlight w:val="white"/>
        </w:rPr>
        <w:t xml:space="preserve">文件或与本次采购活动方式相适应的文件及有关附件是本合同不可分割的组成部分，与本合同具有同等法律效力，这些文件包括但不限于：</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lang w:val="en-US"/>
        </w:rPr>
        <w:t xml:space="preserve">招标</w:t>
      </w:r>
      <w:r>
        <w:rPr>
          <w:rFonts w:hint="eastAsia" w:ascii="仿宋" w:hAnsi="仿宋" w:eastAsia="仿宋" w:cs="仿宋"/>
          <w:color w:val="auto"/>
          <w:sz w:val="24"/>
          <w:szCs w:val="24"/>
          <w:highlight w:val="white"/>
        </w:rPr>
        <w:t xml:space="preserve">文件；</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乙方提供的响应文件；</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供货一览表；</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4.</w:t>
      </w:r>
      <w:r>
        <w:rPr>
          <w:rFonts w:hint="eastAsia" w:ascii="仿宋" w:hAnsi="仿宋" w:eastAsia="仿宋" w:cs="仿宋"/>
          <w:color w:val="auto"/>
          <w:sz w:val="24"/>
          <w:szCs w:val="24"/>
          <w:highlight w:val="white"/>
        </w:rPr>
        <w:t xml:space="preserve">交货一览表；</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5.</w:t>
      </w:r>
      <w:r>
        <w:rPr>
          <w:rFonts w:hint="eastAsia" w:ascii="仿宋" w:hAnsi="仿宋" w:eastAsia="仿宋" w:cs="仿宋"/>
          <w:color w:val="auto"/>
          <w:sz w:val="24"/>
          <w:szCs w:val="24"/>
          <w:highlight w:val="white"/>
        </w:rPr>
        <w:t xml:space="preserve">成交承诺/服务承诺；</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6.</w:t>
      </w:r>
      <w:r>
        <w:rPr>
          <w:rFonts w:hint="eastAsia" w:ascii="仿宋" w:hAnsi="仿宋" w:eastAsia="仿宋" w:cs="仿宋"/>
          <w:color w:val="auto"/>
          <w:sz w:val="24"/>
          <w:szCs w:val="24"/>
          <w:highlight w:val="white"/>
          <w:lang w:val="en-US"/>
        </w:rPr>
        <w:t xml:space="preserve">中标</w:t>
      </w:r>
      <w:r>
        <w:rPr>
          <w:rFonts w:hint="eastAsia" w:ascii="仿宋" w:hAnsi="仿宋" w:eastAsia="仿宋" w:cs="仿宋"/>
          <w:color w:val="auto"/>
          <w:sz w:val="24"/>
          <w:szCs w:val="24"/>
          <w:highlight w:val="white"/>
        </w:rPr>
        <w:t xml:space="preserve">通知书；</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7.</w:t>
      </w:r>
      <w:r>
        <w:rPr>
          <w:rFonts w:hint="eastAsia" w:ascii="仿宋" w:hAnsi="仿宋" w:eastAsia="仿宋" w:cs="仿宋"/>
          <w:color w:val="auto"/>
          <w:sz w:val="24"/>
          <w:szCs w:val="24"/>
          <w:highlight w:val="white"/>
        </w:rPr>
        <w:t xml:space="preserve">甲乙双方商定的其他文件等。</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63" w:name="_Toc1931"/>
      <w:r>
        <w:rPr>
          <w:color w:val="auto"/>
          <w:highlight w:val="white"/>
        </w:rPr>
      </w:r>
      <w:bookmarkStart w:id="164" w:name="_Toc25207"/>
      <w:r>
        <w:rPr>
          <w:rFonts w:hint="eastAsia" w:ascii="仿宋" w:hAnsi="仿宋" w:eastAsia="仿宋" w:cs="仿宋"/>
          <w:b/>
          <w:bCs/>
          <w:color w:val="auto"/>
          <w:sz w:val="24"/>
          <w:szCs w:val="24"/>
          <w:highlight w:val="white"/>
        </w:rPr>
        <w:t xml:space="preserve">第四条 权利保证</w:t>
      </w:r>
      <w:bookmarkEnd w:id="163"/>
      <w:r>
        <w:rPr>
          <w:color w:val="auto"/>
          <w:highlight w:val="white"/>
        </w:rPr>
      </w:r>
      <w:bookmarkEnd w:id="164"/>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乙方应保证甲方在使用该货物或其任何一部分时不受第三方提出侵犯其专利权、版权、商标权或其他权利的起诉。一旦出现侵权，乙方应承担全部责任。</w:t>
      </w:r>
      <w:r>
        <w:rPr>
          <w:color w:val="auto"/>
          <w:highlight w:val="white"/>
        </w:rPr>
      </w:r>
      <w:r/>
    </w:p>
    <w:p>
      <w:pPr>
        <w:ind w:firstLine="420"/>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乙方保证所交付的货物的所有权完全属于乙方且无任何抵押、查封等产权瑕疵。</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65" w:name="_Toc6494"/>
      <w:r>
        <w:rPr>
          <w:color w:val="auto"/>
          <w:highlight w:val="white"/>
        </w:rPr>
      </w:r>
      <w:bookmarkStart w:id="166" w:name="_Toc30334"/>
      <w:r>
        <w:rPr>
          <w:rFonts w:hint="eastAsia" w:ascii="仿宋" w:hAnsi="仿宋" w:eastAsia="仿宋" w:cs="仿宋"/>
          <w:b/>
          <w:bCs/>
          <w:color w:val="auto"/>
          <w:sz w:val="24"/>
          <w:szCs w:val="24"/>
          <w:highlight w:val="white"/>
          <w:lang w:val="en-US" w:eastAsia="zh-CN"/>
        </w:rPr>
        <w:t xml:space="preserve">第五条 </w:t>
      </w:r>
      <w:r>
        <w:rPr>
          <w:rFonts w:hint="eastAsia" w:ascii="仿宋" w:hAnsi="仿宋" w:eastAsia="仿宋" w:cs="仿宋"/>
          <w:b/>
          <w:bCs/>
          <w:color w:val="auto"/>
          <w:sz w:val="24"/>
          <w:szCs w:val="24"/>
          <w:highlight w:val="white"/>
        </w:rPr>
        <w:t xml:space="preserve">质量保证</w:t>
      </w:r>
      <w:bookmarkEnd w:id="165"/>
      <w:r>
        <w:rPr>
          <w:color w:val="auto"/>
          <w:highlight w:val="white"/>
        </w:rPr>
      </w:r>
      <w:bookmarkEnd w:id="166"/>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乙方所提供的货物的技术规格应与</w:t>
      </w:r>
      <w:r>
        <w:rPr>
          <w:rFonts w:hint="eastAsia" w:ascii="仿宋" w:hAnsi="仿宋" w:eastAsia="仿宋" w:cs="仿宋"/>
          <w:color w:val="auto"/>
          <w:sz w:val="24"/>
          <w:szCs w:val="24"/>
          <w:highlight w:val="white"/>
          <w:lang w:val="en-US"/>
        </w:rPr>
        <w:t xml:space="preserve">招标</w:t>
      </w:r>
      <w:r>
        <w:rPr>
          <w:rFonts w:hint="eastAsia" w:ascii="仿宋" w:hAnsi="仿宋" w:eastAsia="仿宋" w:cs="仿宋"/>
          <w:color w:val="auto"/>
          <w:sz w:val="24"/>
          <w:szCs w:val="24"/>
          <w:highlight w:val="white"/>
        </w:rPr>
        <w:t xml:space="preserve">文件规定的技术规格及投标文件所附的“技术条款偏离表”相一致；若技术性能无特殊说明，则按国家有关部门最新颁布的标准及规范为准。</w:t>
      </w:r>
      <w:r>
        <w:rPr>
          <w:color w:val="auto"/>
          <w:highlight w:val="white"/>
        </w:rPr>
      </w:r>
      <w:r/>
    </w:p>
    <w:p>
      <w:pPr>
        <w:ind w:firstLine="420"/>
        <w:spacing w:line="4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乙方应保证货物是全新、未使用过的、原包装未拆封的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auto"/>
          <w:highlight w:val="white"/>
        </w:rPr>
      </w:r>
      <w:r/>
    </w:p>
    <w:p>
      <w:pPr>
        <w:ind w:firstLine="420"/>
        <w:spacing w:line="4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pacing w:val="-2"/>
          <w:sz w:val="24"/>
          <w:szCs w:val="24"/>
          <w:highlight w:val="white"/>
          <w:lang w:val="en-US"/>
        </w:rPr>
        <w:t xml:space="preserve">质保期：</w:t>
      </w:r>
      <w:r>
        <w:rPr>
          <w:rFonts w:hint="eastAsia" w:ascii="仿宋" w:hAnsi="仿宋" w:eastAsia="仿宋" w:cs="仿宋"/>
          <w:color w:val="auto"/>
          <w:spacing w:val="-2"/>
          <w:sz w:val="24"/>
          <w:szCs w:val="24"/>
          <w:highlight w:val="white"/>
          <w:u w:val="single"/>
          <w:lang w:val="en-US" w:eastAsia="zh-CN"/>
        </w:rPr>
        <w:t xml:space="preserve">        </w:t>
      </w:r>
      <w:r>
        <w:rPr>
          <w:rFonts w:hint="eastAsia" w:ascii="仿宋" w:hAnsi="仿宋" w:eastAsia="仿宋" w:cs="仿宋"/>
          <w:color w:val="auto"/>
          <w:spacing w:val="-2"/>
          <w:sz w:val="24"/>
          <w:szCs w:val="24"/>
          <w:highlight w:val="white"/>
          <w:lang w:val="en-US" w:eastAsia="zh-CN"/>
        </w:rPr>
        <w:t xml:space="preserve"> 。</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67" w:name="_Toc21027"/>
      <w:r>
        <w:rPr>
          <w:color w:val="auto"/>
          <w:highlight w:val="white"/>
        </w:rPr>
      </w:r>
      <w:bookmarkStart w:id="168" w:name="_Toc21709"/>
      <w:r>
        <w:rPr>
          <w:rFonts w:hint="eastAsia" w:ascii="仿宋" w:hAnsi="仿宋" w:eastAsia="仿宋" w:cs="仿宋"/>
          <w:b/>
          <w:bCs/>
          <w:color w:val="auto"/>
          <w:sz w:val="24"/>
          <w:szCs w:val="24"/>
          <w:highlight w:val="white"/>
        </w:rPr>
        <w:t xml:space="preserve">第</w:t>
      </w:r>
      <w:r>
        <w:rPr>
          <w:rFonts w:hint="eastAsia" w:ascii="仿宋" w:hAnsi="仿宋" w:eastAsia="仿宋" w:cs="仿宋"/>
          <w:b/>
          <w:bCs/>
          <w:color w:val="auto"/>
          <w:sz w:val="24"/>
          <w:szCs w:val="24"/>
          <w:highlight w:val="white"/>
          <w:lang w:val="en-US" w:eastAsia="zh-CN"/>
        </w:rPr>
        <w:t xml:space="preserve">六</w:t>
      </w:r>
      <w:r>
        <w:rPr>
          <w:rFonts w:hint="eastAsia" w:ascii="仿宋" w:hAnsi="仿宋" w:eastAsia="仿宋" w:cs="仿宋"/>
          <w:b/>
          <w:bCs/>
          <w:color w:val="auto"/>
          <w:sz w:val="24"/>
          <w:szCs w:val="24"/>
          <w:highlight w:val="white"/>
        </w:rPr>
        <w:t xml:space="preserve">条 包装要求</w:t>
      </w:r>
      <w:bookmarkEnd w:id="167"/>
      <w:r>
        <w:rPr>
          <w:color w:val="auto"/>
          <w:highlight w:val="white"/>
        </w:rPr>
      </w:r>
      <w:bookmarkEnd w:id="168"/>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每一包装单元内应附详细的装箱单和质量合格凭证。</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69" w:name="_Toc8507"/>
      <w:r>
        <w:rPr>
          <w:color w:val="auto"/>
          <w:highlight w:val="white"/>
        </w:rPr>
      </w:r>
      <w:bookmarkStart w:id="170" w:name="_Toc29302"/>
      <w:r>
        <w:rPr>
          <w:rFonts w:hint="eastAsia" w:ascii="仿宋" w:hAnsi="仿宋" w:eastAsia="仿宋" w:cs="仿宋"/>
          <w:b/>
          <w:bCs/>
          <w:color w:val="auto"/>
          <w:sz w:val="24"/>
          <w:szCs w:val="24"/>
          <w:highlight w:val="white"/>
        </w:rPr>
        <w:t xml:space="preserve">第</w:t>
      </w:r>
      <w:r>
        <w:rPr>
          <w:rFonts w:hint="eastAsia" w:ascii="仿宋" w:hAnsi="仿宋" w:eastAsia="仿宋" w:cs="仿宋"/>
          <w:b/>
          <w:bCs/>
          <w:color w:val="auto"/>
          <w:sz w:val="24"/>
          <w:szCs w:val="24"/>
          <w:highlight w:val="white"/>
          <w:lang w:val="en-US" w:eastAsia="zh-CN"/>
        </w:rPr>
        <w:t xml:space="preserve">七</w:t>
      </w:r>
      <w:r>
        <w:rPr>
          <w:rFonts w:hint="eastAsia" w:ascii="仿宋" w:hAnsi="仿宋" w:eastAsia="仿宋" w:cs="仿宋"/>
          <w:b/>
          <w:bCs/>
          <w:color w:val="auto"/>
          <w:sz w:val="24"/>
          <w:szCs w:val="24"/>
          <w:highlight w:val="white"/>
        </w:rPr>
        <w:t xml:space="preserve">条 交货和验收</w:t>
      </w:r>
      <w:bookmarkEnd w:id="169"/>
      <w:r>
        <w:rPr>
          <w:color w:val="auto"/>
          <w:highlight w:val="white"/>
        </w:rPr>
      </w:r>
      <w:bookmarkEnd w:id="170"/>
      <w:r>
        <w:rPr>
          <w:color w:val="auto"/>
          <w:highlight w:val="white"/>
        </w:rPr>
      </w:r>
      <w:r/>
    </w:p>
    <w:p>
      <w:pPr>
        <w:ind w:firstLine="420"/>
        <w:spacing w:line="4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lang w:val="en-US" w:eastAsia="zh-CN"/>
        </w:rPr>
        <w:t xml:space="preserve">合同履行期限：乙方应在合同签订收到预付款后90日内（含备货）根据甲方要求完成合同金额占比80%的对应供货量并通过甲方初步验收合格，剩余合同金额占比20%的对应供货量在合同签订后120天内供货完成</w:t>
      </w:r>
      <w:r>
        <w:rPr>
          <w:rFonts w:hint="eastAsia" w:ascii="仿宋" w:hAnsi="仿宋" w:eastAsia="仿宋" w:cs="仿宋"/>
          <w:color w:val="auto"/>
          <w:sz w:val="24"/>
          <w:szCs w:val="24"/>
          <w:highlight w:val="white"/>
        </w:rPr>
        <w:t xml:space="preserve">。（特殊情况时根据双方协商的意见办理。）</w:t>
      </w:r>
      <w:r>
        <w:rPr>
          <w:color w:val="auto"/>
          <w:highlight w:val="white"/>
        </w:rPr>
      </w:r>
      <w:r/>
    </w:p>
    <w:p>
      <w:pPr>
        <w:ind w:firstLine="420"/>
        <w:spacing w:line="480" w:lineRule="exact"/>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2.供货地点：甲方指定地点。</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rPr>
        <w:t xml:space="preserve">乙方交付的货物应当完全符合本合同或者招投标文件所规定的货物、数量和规格要求。乙方提供的货物不符合招投标文件和合同规定的，甲方有权拒收货物，由此引起的风险，由乙方承担。</w:t>
      </w:r>
      <w:r>
        <w:rPr>
          <w:color w:val="auto"/>
          <w:highlight w:val="white"/>
        </w:rPr>
      </w:r>
      <w:r/>
    </w:p>
    <w:p>
      <w:pPr>
        <w:ind w:firstLine="420"/>
        <w:spacing w:line="4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4.</w:t>
      </w:r>
      <w:r>
        <w:rPr>
          <w:rFonts w:hint="eastAsia" w:ascii="仿宋" w:hAnsi="仿宋" w:eastAsia="仿宋" w:cs="仿宋"/>
          <w:color w:val="auto"/>
          <w:sz w:val="24"/>
          <w:szCs w:val="24"/>
          <w:highlight w:val="white"/>
        </w:rPr>
        <w:t xml:space="preserve">货物</w:t>
      </w:r>
      <w:r>
        <w:rPr>
          <w:rFonts w:hint="eastAsia" w:ascii="仿宋" w:hAnsi="仿宋" w:eastAsia="仿宋" w:cs="仿宋"/>
          <w:color w:val="auto"/>
          <w:sz w:val="24"/>
          <w:szCs w:val="24"/>
          <w:highlight w:val="white"/>
          <w:lang w:val="en-US" w:eastAsia="zh-CN"/>
        </w:rPr>
        <w:t xml:space="preserve">验收：</w:t>
      </w:r>
      <w:r>
        <w:rPr>
          <w:color w:val="auto"/>
          <w:highlight w:val="white"/>
        </w:rPr>
      </w:r>
      <w:r/>
    </w:p>
    <w:p>
      <w:pPr>
        <w:ind w:firstLine="480"/>
        <w:spacing w:line="4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（1）货物的</w:t>
      </w:r>
      <w:r>
        <w:rPr>
          <w:rFonts w:hint="eastAsia" w:ascii="仿宋" w:hAnsi="仿宋" w:eastAsia="仿宋" w:cs="仿宋"/>
          <w:color w:val="auto"/>
          <w:sz w:val="24"/>
          <w:szCs w:val="24"/>
          <w:highlight w:val="white"/>
        </w:rPr>
        <w:t xml:space="preserve">到货验收</w:t>
      </w:r>
      <w:r>
        <w:rPr>
          <w:rFonts w:hint="eastAsia" w:ascii="仿宋" w:hAnsi="仿宋" w:eastAsia="仿宋" w:cs="仿宋"/>
          <w:color w:val="auto"/>
          <w:sz w:val="24"/>
          <w:szCs w:val="24"/>
          <w:highlight w:val="white"/>
          <w:lang w:val="en-US" w:eastAsia="zh-CN"/>
        </w:rPr>
        <w:t xml:space="preserve">包括</w:t>
      </w:r>
      <w:r>
        <w:rPr>
          <w:rFonts w:hint="eastAsia" w:ascii="仿宋" w:hAnsi="仿宋" w:eastAsia="仿宋" w:cs="仿宋"/>
          <w:color w:val="auto"/>
          <w:sz w:val="24"/>
          <w:szCs w:val="24"/>
          <w:highlight w:val="white"/>
        </w:rPr>
        <w:t xml:space="preserve">型号、规格、数量、外观质量</w:t>
      </w:r>
      <w:r>
        <w:rPr>
          <w:rFonts w:hint="eastAsia" w:ascii="仿宋" w:hAnsi="仿宋" w:eastAsia="仿宋" w:cs="仿宋"/>
          <w:color w:val="auto"/>
          <w:sz w:val="24"/>
          <w:szCs w:val="24"/>
          <w:highlight w:val="white"/>
          <w:lang w:eastAsia="zh-CN"/>
        </w:rPr>
        <w:t xml:space="preserve">、以</w:t>
      </w:r>
      <w:r>
        <w:rPr>
          <w:rFonts w:hint="eastAsia" w:ascii="仿宋" w:hAnsi="仿宋" w:eastAsia="仿宋" w:cs="仿宋"/>
          <w:color w:val="auto"/>
          <w:sz w:val="24"/>
          <w:szCs w:val="24"/>
          <w:highlight w:val="white"/>
        </w:rPr>
        <w:t xml:space="preserve">及货物包装是否完好</w:t>
      </w:r>
      <w:r>
        <w:rPr>
          <w:rFonts w:hint="eastAsia" w:ascii="仿宋" w:hAnsi="仿宋" w:eastAsia="仿宋" w:cs="仿宋"/>
          <w:color w:val="auto"/>
          <w:sz w:val="24"/>
          <w:szCs w:val="24"/>
          <w:highlight w:val="white"/>
          <w:lang w:eastAsia="zh-CN"/>
        </w:rPr>
        <w:t xml:space="preserve">；</w:t>
      </w:r>
      <w:r>
        <w:rPr>
          <w:color w:val="auto"/>
          <w:highlight w:val="white"/>
        </w:rPr>
      </w:r>
      <w:r/>
    </w:p>
    <w:p>
      <w:pPr>
        <w:ind w:firstLine="480"/>
        <w:spacing w:line="4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2</w:t>
      </w:r>
      <w:r>
        <w:rPr>
          <w:rFonts w:hint="eastAsia" w:ascii="仿宋" w:hAnsi="仿宋" w:eastAsia="仿宋" w:cs="仿宋"/>
          <w:color w:val="auto"/>
          <w:sz w:val="24"/>
          <w:szCs w:val="24"/>
          <w:highlight w:val="white"/>
          <w:lang w:eastAsia="zh-CN"/>
        </w:rPr>
        <w:t xml:space="preserve">）参数性能评价、设备计量工作在货物安装调试完成后的最终验收阶段开展，需计量的设备应当依据计量结果开展综合验收。</w:t>
      </w:r>
      <w:r>
        <w:rPr>
          <w:color w:val="auto"/>
          <w:highlight w:val="white"/>
        </w:rPr>
      </w:r>
      <w:r/>
    </w:p>
    <w:p>
      <w:pPr>
        <w:ind w:firstLine="48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3</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最终综合验收：</w:t>
      </w:r>
      <w:r>
        <w:rPr>
          <w:rFonts w:hint="eastAsia" w:ascii="仿宋" w:hAnsi="仿宋" w:eastAsia="仿宋" w:cs="仿宋"/>
          <w:color w:val="auto"/>
          <w:sz w:val="24"/>
          <w:szCs w:val="24"/>
          <w:highlight w:val="white"/>
          <w:lang w:eastAsia="zh-CN"/>
        </w:rPr>
        <w:t xml:space="preserve">乙方完成设备安装调试并自检合格后，向甲方提交最终验收申请。甲方组织开展参数性能评价，对照合同及采购文件技术指标逐项实测验证；需计量的设备，由</w:t>
      </w:r>
      <w:r>
        <w:rPr>
          <w:rFonts w:hint="eastAsia" w:ascii="仿宋" w:hAnsi="仿宋" w:eastAsia="仿宋" w:cs="仿宋"/>
          <w:color w:val="auto"/>
          <w:sz w:val="24"/>
          <w:szCs w:val="24"/>
          <w:highlight w:val="white"/>
          <w:lang w:val="en-US" w:eastAsia="zh-CN"/>
        </w:rPr>
        <w:t xml:space="preserve">乙方</w:t>
      </w:r>
      <w:r>
        <w:rPr>
          <w:rFonts w:hint="eastAsia" w:ascii="仿宋" w:hAnsi="仿宋" w:eastAsia="仿宋" w:cs="仿宋"/>
          <w:color w:val="auto"/>
          <w:sz w:val="24"/>
          <w:szCs w:val="24"/>
          <w:highlight w:val="white"/>
          <w:lang w:eastAsia="zh-CN"/>
        </w:rPr>
        <w:t xml:space="preserve">委托具备法定计量资质的机构开展计量检定并取得有效计量证书。参数性能评价合格且计量结果合格，方可通过最终综合验收；参数不达标或计量不合格的，由乙方限期整改，整改完成后重新开展评价及计量。</w:t>
      </w:r>
      <w:r>
        <w:rPr>
          <w:rFonts w:hint="eastAsia" w:ascii="仿宋" w:hAnsi="仿宋" w:eastAsia="仿宋" w:cs="仿宋"/>
          <w:color w:val="auto"/>
          <w:sz w:val="24"/>
          <w:szCs w:val="24"/>
          <w:highlight w:val="white"/>
          <w:lang w:val="en-US" w:eastAsia="zh-CN"/>
        </w:rPr>
        <w:t xml:space="preserve">以上</w:t>
      </w:r>
      <w:r>
        <w:rPr>
          <w:rFonts w:hint="eastAsia" w:ascii="仿宋" w:hAnsi="仿宋" w:eastAsia="仿宋" w:cs="仿宋"/>
          <w:color w:val="auto"/>
          <w:sz w:val="24"/>
          <w:szCs w:val="24"/>
          <w:highlight w:val="white"/>
          <w:lang w:eastAsia="zh-CN"/>
        </w:rPr>
        <w:t xml:space="preserve">产生的一切费用由</w:t>
      </w:r>
      <w:r>
        <w:rPr>
          <w:rFonts w:hint="eastAsia" w:ascii="仿宋" w:hAnsi="仿宋" w:eastAsia="仿宋" w:cs="仿宋"/>
          <w:color w:val="auto"/>
          <w:sz w:val="24"/>
          <w:szCs w:val="24"/>
          <w:highlight w:val="white"/>
          <w:lang w:val="en-US" w:eastAsia="zh-CN"/>
        </w:rPr>
        <w:t xml:space="preserve">乙</w:t>
      </w:r>
      <w:r>
        <w:rPr>
          <w:rFonts w:hint="eastAsia" w:ascii="仿宋" w:hAnsi="仿宋" w:eastAsia="仿宋" w:cs="仿宋"/>
          <w:color w:val="auto"/>
          <w:sz w:val="24"/>
          <w:szCs w:val="24"/>
          <w:highlight w:val="white"/>
          <w:lang w:eastAsia="zh-CN"/>
        </w:rPr>
        <w:t xml:space="preserve">方承担。</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5.</w:t>
      </w:r>
      <w:r>
        <w:rPr>
          <w:rFonts w:hint="eastAsia" w:ascii="仿宋" w:hAnsi="仿宋" w:eastAsia="仿宋" w:cs="仿宋"/>
          <w:color w:val="auto"/>
          <w:sz w:val="24"/>
          <w:szCs w:val="24"/>
          <w:highlight w:val="whit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color w:val="auto"/>
          <w:highlight w:val="white"/>
        </w:rPr>
      </w:r>
      <w:r/>
    </w:p>
    <w:p>
      <w:pPr>
        <w:ind w:firstLine="420"/>
        <w:spacing w:line="48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6.</w:t>
      </w:r>
      <w:r>
        <w:rPr>
          <w:rFonts w:hint="eastAsia" w:ascii="仿宋" w:hAnsi="仿宋" w:eastAsia="仿宋" w:cs="仿宋"/>
          <w:color w:val="auto"/>
          <w:sz w:val="24"/>
          <w:szCs w:val="24"/>
          <w:highlight w:val="white"/>
        </w:rPr>
        <w:t xml:space="preserve">货物和调试验收标准：按行业通行标准、厂方出厂标准和乙方投标文件的承诺（不低于国家相关标准）。</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71" w:name="_Toc395"/>
      <w:r>
        <w:rPr>
          <w:color w:val="auto"/>
          <w:highlight w:val="white"/>
        </w:rPr>
      </w:r>
      <w:bookmarkStart w:id="172" w:name="_Toc21071"/>
      <w:r>
        <w:rPr>
          <w:rFonts w:hint="eastAsia" w:ascii="仿宋" w:hAnsi="仿宋" w:eastAsia="仿宋" w:cs="仿宋"/>
          <w:b/>
          <w:bCs/>
          <w:color w:val="auto"/>
          <w:sz w:val="24"/>
          <w:szCs w:val="24"/>
          <w:highlight w:val="white"/>
        </w:rPr>
        <w:t xml:space="preserve">第</w:t>
      </w:r>
      <w:r>
        <w:rPr>
          <w:rFonts w:hint="eastAsia" w:ascii="仿宋" w:hAnsi="仿宋" w:eastAsia="仿宋" w:cs="仿宋"/>
          <w:b/>
          <w:bCs/>
          <w:color w:val="auto"/>
          <w:sz w:val="24"/>
          <w:szCs w:val="24"/>
          <w:highlight w:val="white"/>
          <w:lang w:val="en-US" w:eastAsia="zh-CN"/>
        </w:rPr>
        <w:t xml:space="preserve">八</w:t>
      </w:r>
      <w:r>
        <w:rPr>
          <w:rFonts w:hint="eastAsia" w:ascii="仿宋" w:hAnsi="仿宋" w:eastAsia="仿宋" w:cs="仿宋"/>
          <w:b/>
          <w:bCs/>
          <w:color w:val="auto"/>
          <w:sz w:val="24"/>
          <w:szCs w:val="24"/>
          <w:highlight w:val="white"/>
        </w:rPr>
        <w:t xml:space="preserve">条 售后服务</w:t>
      </w:r>
      <w:bookmarkEnd w:id="171"/>
      <w:r>
        <w:rPr>
          <w:color w:val="auto"/>
          <w:highlight w:val="white"/>
        </w:rPr>
      </w:r>
      <w:bookmarkEnd w:id="172"/>
      <w:r>
        <w:rPr>
          <w:color w:val="auto"/>
          <w:highlight w:val="white"/>
        </w:rPr>
      </w:r>
      <w:r/>
    </w:p>
    <w:p>
      <w:pPr>
        <w:ind w:firstLine="420"/>
        <w:spacing w:line="480" w:lineRule="exact"/>
        <w:tabs>
          <w:tab w:val="left" w:pos="1620" w:leader="none"/>
        </w:tabs>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乙方应按照国家有关法律法规规章和“三包”规定以及</w:t>
      </w:r>
      <w:r>
        <w:rPr>
          <w:rFonts w:hint="eastAsia" w:ascii="仿宋" w:hAnsi="仿宋" w:eastAsia="仿宋" w:cs="仿宋"/>
          <w:color w:val="auto"/>
          <w:sz w:val="24"/>
          <w:szCs w:val="24"/>
          <w:highlight w:val="white"/>
          <w:lang w:val="en-US"/>
        </w:rPr>
        <w:t xml:space="preserve">招标</w:t>
      </w:r>
      <w:r>
        <w:rPr>
          <w:rFonts w:hint="eastAsia" w:ascii="仿宋" w:hAnsi="仿宋" w:eastAsia="仿宋" w:cs="仿宋"/>
          <w:color w:val="auto"/>
          <w:sz w:val="24"/>
          <w:szCs w:val="24"/>
          <w:highlight w:val="white"/>
        </w:rPr>
        <w:t xml:space="preserve">文件所规定的“服务承诺”提供服务。</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除前款规定外，乙方还应提供下列服务：</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 货物的现场安装、调试和/或启动监督；</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(2) 就货物的安装、启动、运行及维护等对甲方人员进行免费培训。</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若招标文件中不包含有关伴随服务或售后服务的承诺，双方作如下约定：</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3.2 所购货物按乙方投标承诺提供免费维护和质量保证，保修费用计入总价。</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3.3 保修期内，乙方负责对其提供的货物整机</w:t>
      </w:r>
      <w:r>
        <w:rPr>
          <w:rFonts w:hint="eastAsia" w:ascii="仿宋" w:hAnsi="仿宋" w:eastAsia="仿宋" w:cs="仿宋"/>
          <w:color w:val="auto"/>
          <w:sz w:val="24"/>
          <w:szCs w:val="24"/>
          <w:highlight w:val="white"/>
          <w:lang w:val="en-US" w:eastAsia="zh-CN"/>
        </w:rPr>
        <w:t xml:space="preserve">及配件清单设备</w:t>
      </w:r>
      <w:r>
        <w:rPr>
          <w:rFonts w:hint="eastAsia" w:ascii="仿宋" w:hAnsi="仿宋" w:eastAsia="仿宋" w:cs="仿宋"/>
          <w:color w:val="auto"/>
          <w:sz w:val="24"/>
          <w:szCs w:val="24"/>
          <w:highlight w:val="white"/>
        </w:rPr>
        <w:t xml:space="preserve">进行维修和系统维护，不再收取任何费用，但不可抗力（如火灾、雷击等）造成的故障除外。</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3.4 </w:t>
      </w:r>
      <w:r>
        <w:rPr>
          <w:rFonts w:hint="eastAsia" w:ascii="仿宋" w:hAnsi="仿宋" w:eastAsia="仿宋" w:cs="仿宋"/>
          <w:color w:val="auto"/>
          <w:spacing w:val="-2"/>
          <w:sz w:val="24"/>
          <w:szCs w:val="24"/>
          <w:highlight w:val="white"/>
          <w:lang w:val="en-US"/>
        </w:rPr>
        <w:t xml:space="preserve">在保修期内如因产品质量问题发生故障将免费维修；质保期后终身维修，只收取成本费。无论在保修期内或保修期外，在接到故障信息后</w:t>
      </w:r>
      <w:r>
        <w:rPr>
          <w:rFonts w:hint="eastAsia" w:ascii="仿宋" w:hAnsi="仿宋" w:eastAsia="仿宋" w:cs="仿宋"/>
          <w:color w:val="auto"/>
          <w:spacing w:val="-2"/>
          <w:sz w:val="24"/>
          <w:szCs w:val="24"/>
          <w:highlight w:val="white"/>
          <w:lang w:val="en-US" w:eastAsia="zh-CN"/>
        </w:rPr>
        <w:t xml:space="preserve">8</w:t>
      </w:r>
      <w:r>
        <w:rPr>
          <w:rFonts w:hint="eastAsia" w:ascii="仿宋" w:hAnsi="仿宋" w:eastAsia="仿宋" w:cs="仿宋"/>
          <w:color w:val="auto"/>
          <w:spacing w:val="-2"/>
          <w:sz w:val="24"/>
          <w:szCs w:val="24"/>
          <w:highlight w:val="white"/>
          <w:lang w:val="en-US"/>
        </w:rPr>
        <w:t xml:space="preserve">小时内响应，并在仪器出现故障后的</w:t>
      </w:r>
      <w:r>
        <w:rPr>
          <w:rFonts w:hint="eastAsia" w:ascii="仿宋" w:hAnsi="仿宋" w:eastAsia="仿宋" w:cs="仿宋"/>
          <w:color w:val="auto"/>
          <w:spacing w:val="-2"/>
          <w:sz w:val="24"/>
          <w:szCs w:val="24"/>
          <w:highlight w:val="white"/>
          <w:lang w:val="en-US" w:eastAsia="zh-CN"/>
        </w:rPr>
        <w:t xml:space="preserve">48小时</w:t>
      </w:r>
      <w:r>
        <w:rPr>
          <w:rFonts w:hint="eastAsia" w:ascii="仿宋" w:hAnsi="仿宋" w:eastAsia="仿宋" w:cs="仿宋"/>
          <w:color w:val="auto"/>
          <w:spacing w:val="-2"/>
          <w:sz w:val="24"/>
          <w:szCs w:val="24"/>
          <w:highlight w:val="white"/>
          <w:lang w:val="en-US"/>
        </w:rPr>
        <w:t xml:space="preserve">之内到达现场，及时帮助用户解决问题。</w:t>
      </w:r>
      <w:r>
        <w:rPr>
          <w:color w:val="auto"/>
          <w:highlight w:val="white"/>
        </w:rPr>
      </w:r>
      <w:r/>
    </w:p>
    <w:p>
      <w:pPr>
        <w:ind w:firstLine="420"/>
        <w:spacing w:line="480" w:lineRule="exact"/>
        <w:rPr>
          <w:rFonts w:hint="default"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3.5 若货物故障在检修8工作小时后仍无法排除，乙方应在48小时内免费提供不低于故障货物规格型号档次的备用货物供甲方使用</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rPr>
        <w:t xml:space="preserve">备用货物</w:t>
      </w:r>
      <w:r>
        <w:rPr>
          <w:rFonts w:hint="eastAsia" w:ascii="仿宋" w:hAnsi="仿宋" w:eastAsia="仿宋" w:cs="仿宋"/>
          <w:color w:val="auto"/>
          <w:sz w:val="24"/>
          <w:szCs w:val="24"/>
          <w:highlight w:val="white"/>
          <w:lang w:eastAsia="zh-CN"/>
        </w:rPr>
        <w:t xml:space="preserve">的参数性能评价合格且计量结果合格</w:t>
      </w:r>
      <w:r>
        <w:rPr>
          <w:rFonts w:hint="eastAsia" w:ascii="仿宋" w:hAnsi="仿宋" w:eastAsia="仿宋" w:cs="仿宋"/>
          <w:color w:val="auto"/>
          <w:sz w:val="24"/>
          <w:szCs w:val="24"/>
          <w:highlight w:val="white"/>
          <w:lang w:val="en-US" w:eastAsia="zh-CN"/>
        </w:rPr>
        <w:t xml:space="preserve">并取得</w:t>
      </w:r>
      <w:r>
        <w:rPr>
          <w:rFonts w:hint="eastAsia" w:ascii="仿宋" w:hAnsi="仿宋" w:eastAsia="仿宋" w:cs="仿宋"/>
          <w:color w:val="auto"/>
          <w:sz w:val="24"/>
          <w:szCs w:val="24"/>
          <w:highlight w:val="white"/>
          <w:lang w:eastAsia="zh-CN"/>
        </w:rPr>
        <w:t xml:space="preserve">有效计量证书</w:t>
      </w:r>
      <w:r>
        <w:rPr>
          <w:rFonts w:hint="eastAsia" w:ascii="仿宋" w:hAnsi="仿宋" w:eastAsia="仿宋" w:cs="仿宋"/>
          <w:color w:val="auto"/>
          <w:sz w:val="24"/>
          <w:szCs w:val="24"/>
          <w:highlight w:val="white"/>
          <w:lang w:val="en-US" w:eastAsia="zh-CN"/>
        </w:rPr>
        <w:t xml:space="preserve">方可使用</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w:t>
      </w:r>
      <w:r>
        <w:rPr>
          <w:rFonts w:hint="eastAsia" w:ascii="仿宋" w:hAnsi="仿宋" w:eastAsia="仿宋" w:cs="仿宋"/>
          <w:color w:val="auto"/>
          <w:sz w:val="24"/>
          <w:szCs w:val="24"/>
          <w:highlight w:val="white"/>
        </w:rPr>
        <w:t xml:space="preserve">直至故障货物</w:t>
      </w:r>
      <w:r>
        <w:rPr>
          <w:rFonts w:hint="eastAsia" w:ascii="仿宋" w:hAnsi="仿宋" w:eastAsia="仿宋" w:cs="仿宋"/>
          <w:color w:val="auto"/>
          <w:sz w:val="24"/>
          <w:szCs w:val="24"/>
          <w:highlight w:val="white"/>
          <w:lang w:val="en-US" w:eastAsia="zh-CN"/>
        </w:rPr>
        <w:t xml:space="preserve">完全</w:t>
      </w:r>
      <w:r>
        <w:rPr>
          <w:rFonts w:hint="eastAsia" w:ascii="仿宋" w:hAnsi="仿宋" w:eastAsia="仿宋" w:cs="仿宋"/>
          <w:color w:val="auto"/>
          <w:sz w:val="24"/>
          <w:szCs w:val="24"/>
          <w:highlight w:val="white"/>
        </w:rPr>
        <w:t xml:space="preserve">修复</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并通过最终综合验收，由此产生的一切费用由乙方承担。若故障货物无法修复，乙方应根据甲方需求更换故障货物，更换后的设备按本合同约定开展验收，</w:t>
      </w:r>
      <w:r>
        <w:rPr>
          <w:rFonts w:hint="eastAsia" w:ascii="仿宋" w:hAnsi="仿宋" w:eastAsia="仿宋" w:cs="仿宋"/>
          <w:color w:val="auto"/>
          <w:sz w:val="24"/>
          <w:szCs w:val="24"/>
          <w:highlight w:val="white"/>
          <w:lang w:eastAsia="zh-CN"/>
        </w:rPr>
        <w:t xml:space="preserve">参数性能评价合格且计量结果合格</w:t>
      </w:r>
      <w:r>
        <w:rPr>
          <w:rFonts w:hint="eastAsia" w:ascii="仿宋" w:hAnsi="仿宋" w:eastAsia="仿宋" w:cs="仿宋"/>
          <w:color w:val="auto"/>
          <w:sz w:val="24"/>
          <w:szCs w:val="24"/>
          <w:highlight w:val="white"/>
          <w:lang w:val="en-US" w:eastAsia="zh-CN"/>
        </w:rPr>
        <w:t xml:space="preserve">并取得</w:t>
      </w:r>
      <w:r>
        <w:rPr>
          <w:rFonts w:hint="eastAsia" w:ascii="仿宋" w:hAnsi="仿宋" w:eastAsia="仿宋" w:cs="仿宋"/>
          <w:color w:val="auto"/>
          <w:sz w:val="24"/>
          <w:szCs w:val="24"/>
          <w:highlight w:val="white"/>
          <w:lang w:eastAsia="zh-CN"/>
        </w:rPr>
        <w:t xml:space="preserve">有效计量证书，方可通过最终综合验收，</w:t>
      </w:r>
      <w:r>
        <w:rPr>
          <w:rFonts w:hint="eastAsia" w:ascii="仿宋" w:hAnsi="仿宋" w:eastAsia="仿宋" w:cs="仿宋"/>
          <w:color w:val="auto"/>
          <w:sz w:val="24"/>
          <w:szCs w:val="24"/>
          <w:highlight w:val="white"/>
          <w:lang w:val="en-US" w:eastAsia="zh-CN"/>
        </w:rPr>
        <w:t xml:space="preserve">由此产生的一切费用由乙方承担。</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3.6 所有货物保修服务方式均为乙方上门保修，即由乙方派员到货物使用现场维修，由此产生的一切费用均由乙方承担。</w:t>
      </w:r>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3.7 保修期后的货物维护由双方协商再定。</w:t>
      </w:r>
      <w:r>
        <w:rPr>
          <w:color w:val="auto"/>
          <w:highlight w:val="white"/>
        </w:rPr>
      </w:r>
      <w:r/>
    </w:p>
    <w:p>
      <w:pPr>
        <w:ind w:firstLine="422"/>
        <w:spacing w:line="480" w:lineRule="exact"/>
        <w:rPr>
          <w:rFonts w:ascii="仿宋" w:hAnsi="仿宋" w:eastAsia="仿宋" w:cs="仿宋"/>
          <w:b/>
          <w:bCs/>
          <w:color w:val="auto"/>
          <w:sz w:val="24"/>
          <w:szCs w:val="24"/>
          <w:highlight w:val="white"/>
        </w:rPr>
      </w:pPr>
      <w:r>
        <w:rPr>
          <w:color w:val="auto"/>
          <w:highlight w:val="white"/>
        </w:rPr>
      </w:r>
      <w:bookmarkStart w:id="173" w:name="_Toc21581"/>
      <w:r>
        <w:rPr>
          <w:color w:val="auto"/>
          <w:highlight w:val="white"/>
        </w:rPr>
      </w:r>
      <w:bookmarkStart w:id="174" w:name="_Toc22188"/>
      <w:r>
        <w:rPr>
          <w:rFonts w:hint="eastAsia" w:ascii="仿宋" w:hAnsi="仿宋" w:eastAsia="仿宋" w:cs="仿宋"/>
          <w:b/>
          <w:bCs/>
          <w:color w:val="auto"/>
          <w:sz w:val="24"/>
          <w:szCs w:val="24"/>
          <w:highlight w:val="white"/>
        </w:rPr>
        <w:t xml:space="preserve">第</w:t>
      </w:r>
      <w:r>
        <w:rPr>
          <w:rFonts w:hint="eastAsia" w:ascii="仿宋" w:hAnsi="仿宋" w:eastAsia="仿宋" w:cs="仿宋"/>
          <w:b/>
          <w:bCs/>
          <w:color w:val="auto"/>
          <w:sz w:val="24"/>
          <w:szCs w:val="24"/>
          <w:highlight w:val="white"/>
          <w:lang w:val="en-US" w:eastAsia="zh-CN"/>
        </w:rPr>
        <w:t xml:space="preserve">九</w:t>
      </w:r>
      <w:r>
        <w:rPr>
          <w:rFonts w:hint="eastAsia" w:ascii="仿宋" w:hAnsi="仿宋" w:eastAsia="仿宋" w:cs="仿宋"/>
          <w:b/>
          <w:bCs/>
          <w:color w:val="auto"/>
          <w:sz w:val="24"/>
          <w:szCs w:val="24"/>
          <w:highlight w:val="white"/>
        </w:rPr>
        <w:t xml:space="preserve">条 履约保证金</w:t>
      </w:r>
      <w:bookmarkEnd w:id="173"/>
      <w:r>
        <w:rPr>
          <w:color w:val="auto"/>
          <w:highlight w:val="white"/>
        </w:rPr>
      </w:r>
      <w:bookmarkEnd w:id="174"/>
      <w:r>
        <w:rPr>
          <w:color w:val="auto"/>
          <w:highlight w:val="white"/>
        </w:rPr>
      </w:r>
      <w:r/>
    </w:p>
    <w:p>
      <w:pPr>
        <w:ind w:firstLine="42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本次</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u w:val="single"/>
          <w:lang w:eastAsia="zh-CN"/>
        </w:rPr>
        <w:t xml:space="preserve">☑</w:t>
      </w:r>
      <w:r>
        <w:rPr>
          <w:rFonts w:hint="eastAsia" w:ascii="仿宋" w:hAnsi="仿宋" w:eastAsia="仿宋" w:cs="仿宋"/>
          <w:color w:val="auto"/>
          <w:sz w:val="24"/>
          <w:szCs w:val="24"/>
          <w:highlight w:val="white"/>
          <w:u w:val="single"/>
        </w:rPr>
        <w:t xml:space="preserve">收取/□不收取      </w:t>
      </w:r>
      <w:r>
        <w:rPr>
          <w:rFonts w:hint="eastAsia" w:ascii="仿宋" w:hAnsi="仿宋" w:eastAsia="仿宋" w:cs="仿宋"/>
          <w:color w:val="auto"/>
          <w:sz w:val="24"/>
          <w:szCs w:val="24"/>
          <w:highlight w:val="white"/>
        </w:rPr>
        <w:t xml:space="preserve">履约保证金。履约保证金金额为</w:t>
      </w:r>
      <w:r>
        <w:rPr>
          <w:rFonts w:hint="eastAsia" w:ascii="仿宋" w:hAnsi="仿宋" w:eastAsia="仿宋" w:cs="仿宋"/>
          <w:color w:val="auto"/>
          <w:sz w:val="24"/>
          <w:szCs w:val="24"/>
          <w:highlight w:val="white"/>
          <w:u w:val="single"/>
        </w:rPr>
        <w:t xml:space="preserve">  </w:t>
      </w:r>
      <w:r>
        <w:rPr>
          <w:rFonts w:hint="eastAsia" w:ascii="仿宋" w:hAnsi="仿宋" w:eastAsia="仿宋" w:cs="仿宋"/>
          <w:b/>
          <w:bCs/>
          <w:color w:val="auto"/>
          <w:sz w:val="24"/>
          <w:szCs w:val="24"/>
          <w:highlight w:val="white"/>
          <w:u w:val="single"/>
        </w:rPr>
        <w:t xml:space="preserve">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元，形式为</w:t>
      </w:r>
      <w:r>
        <w:rPr>
          <w:rFonts w:hint="eastAsia" w:ascii="仿宋" w:hAnsi="仿宋" w:eastAsia="仿宋" w:cs="仿宋"/>
          <w:color w:val="auto"/>
          <w:sz w:val="24"/>
          <w:szCs w:val="24"/>
          <w:highlight w:val="white"/>
          <w:u w:val="single"/>
        </w:rPr>
        <w:t xml:space="preserve">见索即付银行保函</w:t>
      </w:r>
      <w:r>
        <w:rPr>
          <w:rFonts w:hint="eastAsia" w:ascii="仿宋" w:hAnsi="仿宋" w:eastAsia="仿宋" w:cs="仿宋"/>
          <w:color w:val="auto"/>
          <w:sz w:val="24"/>
          <w:szCs w:val="24"/>
          <w:highlight w:val="white"/>
        </w:rPr>
        <w:t xml:space="preserve">。</w:t>
      </w:r>
      <w:r>
        <w:rPr>
          <w:color w:val="auto"/>
          <w:highlight w:val="white"/>
        </w:rPr>
      </w:r>
      <w:r/>
    </w:p>
    <w:p>
      <w:pPr>
        <w:ind w:firstLine="422"/>
        <w:jc w:val="both"/>
        <w:spacing w:line="480" w:lineRule="exact"/>
        <w:rPr>
          <w:rFonts w:ascii="仿宋" w:hAnsi="仿宋" w:eastAsia="仿宋" w:cs="仿宋"/>
          <w:b/>
          <w:bCs/>
          <w:i/>
          <w:iCs/>
          <w:color w:val="auto"/>
          <w:sz w:val="24"/>
          <w:szCs w:val="24"/>
          <w:highlight w:val="white"/>
        </w:rPr>
      </w:pPr>
      <w:r>
        <w:rPr>
          <w:color w:val="auto"/>
          <w:highlight w:val="white"/>
        </w:rPr>
      </w:r>
      <w:bookmarkStart w:id="175" w:name="_Toc27322"/>
      <w:r>
        <w:rPr>
          <w:color w:val="auto"/>
          <w:highlight w:val="white"/>
        </w:rPr>
      </w:r>
      <w:bookmarkStart w:id="176" w:name="_Toc29561"/>
      <w:r>
        <w:rPr>
          <w:rFonts w:hint="eastAsia" w:ascii="仿宋" w:hAnsi="仿宋" w:eastAsia="仿宋" w:cs="仿宋"/>
          <w:b/>
          <w:bCs/>
          <w:color w:val="auto"/>
          <w:sz w:val="24"/>
          <w:szCs w:val="24"/>
          <w:highlight w:val="white"/>
        </w:rPr>
        <w:t xml:space="preserve">第十条 合同款支付</w:t>
      </w:r>
      <w:bookmarkEnd w:id="175"/>
      <w:r>
        <w:rPr>
          <w:color w:val="auto"/>
          <w:highlight w:val="white"/>
        </w:rPr>
      </w:r>
      <w:bookmarkEnd w:id="176"/>
      <w:r>
        <w:rPr>
          <w:color w:val="auto"/>
          <w:highlight w:val="white"/>
        </w:rPr>
      </w:r>
      <w:r/>
    </w:p>
    <w:p>
      <w:pPr>
        <w:ind w:firstLine="420"/>
        <w:jc w:val="both"/>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本合同项下所有款项均以人民币支付。</w:t>
      </w:r>
      <w:r>
        <w:rPr>
          <w:color w:val="auto"/>
          <w:highlight w:val="white"/>
        </w:rPr>
      </w:r>
      <w:r/>
    </w:p>
    <w:p>
      <w:pPr>
        <w:ind w:firstLine="420"/>
        <w:jc w:val="both"/>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本合同项下的采购资金由甲方自行支付，乙方向甲方开具发票。</w:t>
      </w:r>
      <w:r>
        <w:rPr>
          <w:color w:val="auto"/>
          <w:highlight w:val="white"/>
        </w:rPr>
      </w:r>
      <w:r/>
    </w:p>
    <w:p>
      <w:pPr>
        <w:ind w:firstLine="420"/>
        <w:jc w:val="both"/>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付款</w:t>
      </w:r>
      <w:r>
        <w:rPr>
          <w:rFonts w:hint="eastAsia" w:ascii="仿宋" w:hAnsi="仿宋" w:eastAsia="仿宋" w:cs="仿宋"/>
          <w:color w:val="auto"/>
          <w:sz w:val="24"/>
          <w:szCs w:val="24"/>
          <w:highlight w:val="white"/>
          <w:lang w:val="en-US"/>
        </w:rPr>
        <w:t xml:space="preserve">方式</w:t>
      </w:r>
      <w:r>
        <w:rPr>
          <w:rFonts w:hint="eastAsia" w:ascii="仿宋" w:hAnsi="仿宋" w:eastAsia="仿宋" w:cs="仿宋"/>
          <w:color w:val="auto"/>
          <w:sz w:val="24"/>
          <w:szCs w:val="24"/>
          <w:highlight w:val="white"/>
        </w:rPr>
        <w:t xml:space="preserve">：合同签订后，甲方支付合同金额的50%作为预付款；根据甲方要求完成合同金额占比80%的对应供货量并通过甲方初步验收合格，甲方再支付30%作为进度款；剩余20%尾款，在剩余设备</w:t>
      </w:r>
      <w:r>
        <w:rPr>
          <w:rFonts w:hint="eastAsia" w:ascii="仿宋" w:hAnsi="仿宋" w:eastAsia="仿宋" w:cs="仿宋"/>
          <w:color w:val="auto"/>
          <w:sz w:val="24"/>
          <w:szCs w:val="24"/>
          <w:highlight w:val="white"/>
          <w:lang w:val="en-US" w:eastAsia="zh-CN"/>
        </w:rPr>
        <w:t xml:space="preserve">最终</w:t>
      </w:r>
      <w:r>
        <w:rPr>
          <w:rFonts w:hint="eastAsia" w:ascii="仿宋" w:hAnsi="仿宋" w:eastAsia="仿宋" w:cs="仿宋"/>
          <w:color w:val="auto"/>
          <w:sz w:val="24"/>
          <w:szCs w:val="24"/>
          <w:highlight w:val="white"/>
        </w:rPr>
        <w:t xml:space="preserve">综合验收合格后、乙方开具合法有效发票后，甲方启动付款审批流程。（特殊情况时根据双方协商的意见办理。）</w:t>
      </w:r>
      <w:r>
        <w:rPr>
          <w:color w:val="auto"/>
          <w:highlight w:val="white"/>
        </w:rPr>
      </w:r>
      <w:r/>
    </w:p>
    <w:p>
      <w:pPr>
        <w:ind w:firstLine="422"/>
        <w:jc w:val="both"/>
        <w:spacing w:line="480" w:lineRule="exact"/>
        <w:rPr>
          <w:rFonts w:ascii="仿宋" w:hAnsi="仿宋" w:eastAsia="仿宋" w:cs="仿宋"/>
          <w:b/>
          <w:bCs/>
          <w:color w:val="auto"/>
          <w:sz w:val="24"/>
          <w:szCs w:val="24"/>
          <w:highlight w:val="white"/>
        </w:rPr>
      </w:pPr>
      <w:r>
        <w:rPr>
          <w:color w:val="auto"/>
          <w:highlight w:val="white"/>
        </w:rPr>
      </w:r>
      <w:bookmarkStart w:id="177" w:name="_Toc18764"/>
      <w:r>
        <w:rPr>
          <w:color w:val="auto"/>
          <w:highlight w:val="white"/>
        </w:rPr>
      </w:r>
      <w:bookmarkStart w:id="178" w:name="_Toc21329"/>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一</w:t>
      </w:r>
      <w:r>
        <w:rPr>
          <w:rFonts w:hint="eastAsia" w:ascii="仿宋" w:hAnsi="仿宋" w:eastAsia="仿宋" w:cs="仿宋"/>
          <w:b/>
          <w:bCs/>
          <w:color w:val="auto"/>
          <w:sz w:val="24"/>
          <w:szCs w:val="24"/>
          <w:highlight w:val="white"/>
        </w:rPr>
        <w:t xml:space="preserve">条 违约责任</w:t>
      </w:r>
      <w:bookmarkEnd w:id="177"/>
      <w:r>
        <w:rPr>
          <w:color w:val="auto"/>
          <w:highlight w:val="white"/>
        </w:rPr>
      </w:r>
      <w:bookmarkEnd w:id="178"/>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甲方无正当理由拒收货物、拒付货物款的，由甲方向乙方偿付合同总价的5%违约金。</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甲方未按合同约定期限支付货款的，每逾期一日，按当期应付未付款项的万分之五向乙方支付逾期付款违约金，累计违约金总额不超过当期欠款总额的5%。逾期付款不免除甲方后续付款义务。</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乙方完全无法交付货物、无法完成合同约定安装调试工作，导致合同目的无法实现的，乙方应向甲方支付合同总价5%的违约金，并无条件退还甲方已支付的全部款项。</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4.</w:t>
      </w:r>
      <w:r>
        <w:rPr>
          <w:rFonts w:hint="eastAsia" w:ascii="仿宋" w:hAnsi="仿宋" w:eastAsia="仿宋" w:cs="仿宋"/>
          <w:color w:val="auto"/>
          <w:sz w:val="24"/>
          <w:szCs w:val="24"/>
          <w:highlight w:val="white"/>
        </w:rPr>
        <w:t xml:space="preserve">乙方逾期交付货物/完成安装调试的，每逾期一日，按合同总价万分之五向甲方支付逾期履约违约金，累计违约金最高不超过合同总价10%；逾期超过10日的，甲方有权单方解除本合同，解除通知送达乙方之日生效。合同解除的，乙方须退还全部已付款项，并承担相应违约损失。</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5.</w:t>
      </w:r>
      <w:r>
        <w:rPr>
          <w:rFonts w:hint="eastAsia" w:ascii="仿宋" w:hAnsi="仿宋" w:eastAsia="仿宋" w:cs="仿宋"/>
          <w:color w:val="auto"/>
          <w:sz w:val="24"/>
          <w:szCs w:val="24"/>
          <w:highlight w:val="white"/>
        </w:rPr>
        <w:t xml:space="preserve">乙方交付货物的品种、型号、规格、技术参数与合同约定不符的，甲方有权选择要求乙方限期整改、换货或退货；若甲方选择拒收货物的，乙方应向甲方支付合同总价5%的违约金，并在3日内退还全部已付款项；造成甲方损失的，另行赔偿直接损失。</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6.</w:t>
      </w:r>
      <w:r>
        <w:rPr>
          <w:rFonts w:hint="eastAsia" w:ascii="仿宋" w:hAnsi="仿宋" w:eastAsia="仿宋" w:cs="仿宋"/>
          <w:color w:val="auto"/>
          <w:sz w:val="24"/>
          <w:szCs w:val="24"/>
          <w:highlight w:val="white"/>
        </w:rPr>
        <w:t xml:space="preserve">在本合同约定质量保证期内，货物出现质量问题的，乙方须在甲方通知时限内完成免费维修或更换；经乙方两次有效维修、更换后，货物仍无法达到合同约定质量标准、无法正常使用的，甲方有权全额退货，乙方应</w:t>
      </w:r>
      <w:r>
        <w:rPr>
          <w:rFonts w:hint="eastAsia" w:ascii="仿宋" w:hAnsi="仿宋" w:eastAsia="仿宋" w:cs="仿宋"/>
          <w:color w:val="auto"/>
          <w:sz w:val="24"/>
          <w:szCs w:val="24"/>
          <w:highlight w:val="white"/>
          <w:lang w:val="en-US" w:eastAsia="zh-CN"/>
        </w:rPr>
        <w:t xml:space="preserve">退还甲方</w:t>
      </w:r>
      <w:r>
        <w:rPr>
          <w:rFonts w:hint="eastAsia" w:ascii="仿宋" w:hAnsi="仿宋" w:eastAsia="仿宋" w:cs="仿宋"/>
          <w:color w:val="auto"/>
          <w:sz w:val="24"/>
          <w:szCs w:val="24"/>
          <w:highlight w:val="white"/>
        </w:rPr>
        <w:t xml:space="preserve">全部货款，并按第3款处理，同时，乙方还须赔偿甲方因此遭受的损失</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包括但不限于</w:t>
      </w:r>
      <w:r>
        <w:rPr>
          <w:rFonts w:hint="eastAsia" w:ascii="仿宋" w:hAnsi="仿宋" w:eastAsia="仿宋" w:cs="仿宋"/>
          <w:color w:val="auto"/>
          <w:sz w:val="24"/>
          <w:szCs w:val="24"/>
          <w:highlight w:val="white"/>
          <w:lang w:eastAsia="zh-CN"/>
        </w:rPr>
        <w:t xml:space="preserve">拆装费、仓储费、替代采购差价、人工成本等）</w:t>
      </w:r>
      <w:r>
        <w:rPr>
          <w:rFonts w:hint="eastAsia" w:ascii="仿宋" w:hAnsi="仿宋" w:eastAsia="仿宋" w:cs="仿宋"/>
          <w:color w:val="auto"/>
          <w:sz w:val="24"/>
          <w:szCs w:val="24"/>
          <w:highlight w:val="white"/>
        </w:rPr>
        <w:t xml:space="preserve">。</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7.</w:t>
      </w:r>
      <w:r>
        <w:rPr>
          <w:rFonts w:hint="eastAsia" w:ascii="仿宋" w:hAnsi="仿宋" w:eastAsia="仿宋" w:cs="仿宋"/>
          <w:color w:val="auto"/>
          <w:sz w:val="24"/>
          <w:szCs w:val="24"/>
          <w:highlight w:val="white"/>
        </w:rPr>
        <w:t xml:space="preserve">乙方未按合同约定及投标服务承诺提供伴随服务、售后服务、维保服务的，甲方有权根据违约情节轻重追责：轻微瑕疵且及时整改</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不影响合同履约</w:t>
      </w:r>
      <w:r>
        <w:rPr>
          <w:rFonts w:hint="eastAsia" w:ascii="仿宋" w:hAnsi="仿宋" w:eastAsia="仿宋" w:cs="仿宋"/>
          <w:color w:val="auto"/>
          <w:sz w:val="24"/>
          <w:szCs w:val="24"/>
          <w:highlight w:val="white"/>
        </w:rPr>
        <w:t xml:space="preserve">的，不予计分追责；逾期或未按要求履约的，按合同总价</w:t>
      </w:r>
      <w:r>
        <w:rPr>
          <w:rFonts w:hint="eastAsia" w:ascii="仿宋" w:hAnsi="仿宋" w:eastAsia="仿宋" w:cs="仿宋"/>
          <w:color w:val="auto"/>
          <w:sz w:val="24"/>
          <w:szCs w:val="24"/>
          <w:highlight w:val="white"/>
          <w:lang w:eastAsia="zh-CN"/>
        </w:rPr>
        <w:t xml:space="preserve">的</w:t>
      </w:r>
      <w:r>
        <w:rPr>
          <w:rFonts w:hint="eastAsia" w:ascii="仿宋" w:hAnsi="仿宋" w:eastAsia="仿宋" w:cs="仿宋"/>
          <w:color w:val="auto"/>
          <w:sz w:val="24"/>
          <w:szCs w:val="24"/>
          <w:highlight w:val="white"/>
        </w:rPr>
        <w:t xml:space="preserve">5%承担违约责任；造成甲方损失的，另行赔偿直接损失。</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8.</w:t>
      </w:r>
      <w:r>
        <w:rPr>
          <w:rFonts w:hint="eastAsia" w:ascii="仿宋" w:hAnsi="仿宋" w:eastAsia="仿宋" w:cs="仿宋"/>
          <w:color w:val="auto"/>
          <w:sz w:val="24"/>
          <w:szCs w:val="24"/>
          <w:highlight w:val="white"/>
        </w:rPr>
        <w:t xml:space="preserve">乙方在承担上述4-6款一项或多项违约责任后，仍应继续履行合同规定的义务（甲方解除合同的除外）。甲方未能及时追究乙方的任何一项违约责任并不表明甲方放弃追究乙方该项或其他违约责任。</w:t>
      </w:r>
      <w:r>
        <w:rPr>
          <w:color w:val="auto"/>
          <w:highlight w:val="white"/>
        </w:rPr>
      </w:r>
      <w:r/>
    </w:p>
    <w:p>
      <w:pPr>
        <w:ind w:firstLine="420"/>
        <w:jc w:val="both"/>
        <w:spacing w:line="480" w:lineRule="exact"/>
        <w:widowControl/>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9.</w:t>
      </w:r>
      <w:r>
        <w:rPr>
          <w:rFonts w:hint="eastAsia" w:ascii="仿宋" w:hAnsi="仿宋" w:eastAsia="仿宋" w:cs="仿宋"/>
          <w:color w:val="auto"/>
          <w:sz w:val="24"/>
          <w:szCs w:val="24"/>
          <w:highlight w:val="white"/>
        </w:rPr>
        <w:t xml:space="preserve">乙方存在投标虚假承诺、提供货物经第三方权威机构检测不符合招标文件及合同核心要求、因乙方单方过错导致合同目的无法实现等根本违约情形的，乙方应向甲方支付合同总价30%的违约金，若违约金不足以弥补甲方实际损失的，乙方另行补足差额。</w:t>
      </w:r>
      <w:r>
        <w:rPr>
          <w:color w:val="auto"/>
          <w:highlight w:val="white"/>
        </w:rPr>
      </w:r>
      <w:r/>
    </w:p>
    <w:p>
      <w:pPr>
        <w:ind w:firstLine="420"/>
        <w:jc w:val="both"/>
        <w:spacing w:line="480" w:lineRule="exact"/>
        <w:widowControl/>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10</w:t>
      </w:r>
      <w:r>
        <w:rPr>
          <w:rFonts w:hint="eastAsia" w:ascii="仿宋" w:hAnsi="仿宋" w:eastAsia="仿宋" w:cs="仿宋"/>
          <w:color w:val="auto"/>
          <w:sz w:val="24"/>
          <w:szCs w:val="24"/>
          <w:highlight w:val="white"/>
          <w:lang w:val="en-US" w:eastAsia="zh-CN"/>
        </w:rPr>
        <w:t xml:space="preserve">.</w:t>
      </w:r>
      <w:r>
        <w:rPr>
          <w:rFonts w:hint="eastAsia" w:ascii="仿宋" w:hAnsi="仿宋" w:eastAsia="仿宋" w:cs="仿宋"/>
          <w:color w:val="auto"/>
          <w:sz w:val="24"/>
          <w:szCs w:val="24"/>
          <w:highlight w:val="white"/>
        </w:rPr>
        <w:t xml:space="preserve">甲方需计量才能使用的产品，</w:t>
      </w:r>
      <w:r>
        <w:rPr>
          <w:rFonts w:hint="eastAsia" w:ascii="仿宋" w:hAnsi="仿宋" w:eastAsia="仿宋" w:cs="仿宋"/>
          <w:color w:val="auto"/>
          <w:sz w:val="24"/>
          <w:szCs w:val="24"/>
          <w:highlight w:val="white"/>
          <w:lang w:val="en-US" w:eastAsia="zh-CN"/>
        </w:rPr>
        <w:t xml:space="preserve">乙方必须配合完成计量，首次计量费用由双方协商、乙方酌情承担，</w:t>
      </w:r>
      <w:r>
        <w:rPr>
          <w:rFonts w:hint="eastAsia" w:ascii="仿宋" w:hAnsi="仿宋" w:eastAsia="仿宋" w:cs="仿宋"/>
          <w:color w:val="auto"/>
          <w:sz w:val="24"/>
          <w:szCs w:val="24"/>
          <w:highlight w:val="white"/>
        </w:rPr>
        <w:t xml:space="preserve">若首次计量不通过，乙方需承担后续计量费用。如有争议以市级及以上计量机构出具报告为准。</w:t>
      </w:r>
      <w:r>
        <w:rPr>
          <w:color w:val="auto"/>
          <w:highlight w:val="white"/>
        </w:rPr>
      </w:r>
      <w:r/>
    </w:p>
    <w:p>
      <w:pPr>
        <w:ind w:firstLine="422"/>
        <w:jc w:val="both"/>
        <w:spacing w:line="480" w:lineRule="exact"/>
        <w:widowControl/>
        <w:rPr>
          <w:rFonts w:ascii="仿宋" w:hAnsi="仿宋" w:eastAsia="仿宋" w:cs="仿宋"/>
          <w:b/>
          <w:bCs/>
          <w:color w:val="auto"/>
          <w:sz w:val="24"/>
          <w:szCs w:val="24"/>
          <w:highlight w:val="white"/>
        </w:rPr>
      </w:pPr>
      <w:r>
        <w:rPr>
          <w:color w:val="auto"/>
          <w:highlight w:val="white"/>
        </w:rPr>
      </w:r>
      <w:bookmarkStart w:id="179" w:name="_Toc189"/>
      <w:r>
        <w:rPr>
          <w:color w:val="auto"/>
          <w:highlight w:val="white"/>
        </w:rPr>
      </w:r>
      <w:bookmarkStart w:id="180" w:name="_Toc21171"/>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二</w:t>
      </w:r>
      <w:r>
        <w:rPr>
          <w:rFonts w:hint="eastAsia" w:ascii="仿宋" w:hAnsi="仿宋" w:eastAsia="仿宋" w:cs="仿宋"/>
          <w:b/>
          <w:bCs/>
          <w:color w:val="auto"/>
          <w:sz w:val="24"/>
          <w:szCs w:val="24"/>
          <w:highlight w:val="white"/>
        </w:rPr>
        <w:t xml:space="preserve">条 项目履约验收</w:t>
      </w:r>
      <w:bookmarkEnd w:id="179"/>
      <w:r>
        <w:rPr>
          <w:color w:val="auto"/>
          <w:highlight w:val="white"/>
        </w:rPr>
      </w:r>
      <w:bookmarkEnd w:id="180"/>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甲方有权对乙方项目实施执行过程及完成结果进行履约验收；</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甲方可以邀请参加本项目的其他供应商或者第三方机构参与验收，乙方应积极配合并响应；</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参与验收的供应商或者第三方机构的意见作为验收书的参考资料一并存档。</w:t>
      </w:r>
      <w:r>
        <w:rPr>
          <w:color w:val="auto"/>
          <w:highlight w:val="white"/>
        </w:rPr>
      </w:r>
      <w:r/>
    </w:p>
    <w:p>
      <w:pPr>
        <w:ind w:firstLine="422"/>
        <w:jc w:val="both"/>
        <w:spacing w:line="480" w:lineRule="exact"/>
        <w:widowControl/>
        <w:rPr>
          <w:rFonts w:ascii="仿宋" w:hAnsi="仿宋" w:eastAsia="仿宋" w:cs="仿宋"/>
          <w:b/>
          <w:bCs/>
          <w:color w:val="auto"/>
          <w:sz w:val="24"/>
          <w:szCs w:val="24"/>
          <w:highlight w:val="white"/>
        </w:rPr>
      </w:pPr>
      <w:r>
        <w:rPr>
          <w:color w:val="auto"/>
          <w:highlight w:val="white"/>
        </w:rPr>
      </w:r>
      <w:bookmarkStart w:id="181" w:name="_Toc30432"/>
      <w:r>
        <w:rPr>
          <w:color w:val="auto"/>
          <w:highlight w:val="white"/>
        </w:rPr>
      </w:r>
      <w:bookmarkStart w:id="182" w:name="_Toc29385"/>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三</w:t>
      </w:r>
      <w:r>
        <w:rPr>
          <w:rFonts w:hint="eastAsia" w:ascii="仿宋" w:hAnsi="仿宋" w:eastAsia="仿宋" w:cs="仿宋"/>
          <w:b/>
          <w:bCs/>
          <w:color w:val="auto"/>
          <w:sz w:val="24"/>
          <w:szCs w:val="24"/>
          <w:highlight w:val="white"/>
        </w:rPr>
        <w:t xml:space="preserve">条 合同的变更和终止</w:t>
      </w:r>
      <w:bookmarkEnd w:id="181"/>
      <w:r>
        <w:rPr>
          <w:color w:val="auto"/>
          <w:highlight w:val="white"/>
        </w:rPr>
      </w:r>
      <w:bookmarkEnd w:id="182"/>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除《</w:t>
      </w:r>
      <w:r>
        <w:rPr>
          <w:rFonts w:hint="eastAsia" w:ascii="仿宋" w:hAnsi="仿宋" w:eastAsia="仿宋" w:cs="仿宋"/>
          <w:color w:val="auto"/>
          <w:sz w:val="24"/>
          <w:szCs w:val="24"/>
          <w:highlight w:val="white"/>
          <w:lang w:eastAsia="zh-CN"/>
        </w:rPr>
        <w:t xml:space="preserve">中华人民共和国政府采购法</w:t>
      </w:r>
      <w:r>
        <w:rPr>
          <w:rFonts w:hint="eastAsia" w:ascii="仿宋" w:hAnsi="仿宋" w:eastAsia="仿宋" w:cs="仿宋"/>
          <w:color w:val="auto"/>
          <w:sz w:val="24"/>
          <w:szCs w:val="24"/>
          <w:highlight w:val="white"/>
        </w:rPr>
        <w:t xml:space="preserve">》</w:t>
      </w:r>
      <w:r>
        <w:rPr>
          <w:rFonts w:hint="eastAsia" w:ascii="仿宋" w:hAnsi="仿宋" w:eastAsia="仿宋" w:cs="仿宋"/>
          <w:color w:val="auto"/>
          <w:sz w:val="24"/>
          <w:szCs w:val="24"/>
          <w:highlight w:val="white"/>
          <w:lang w:eastAsia="zh-CN"/>
        </w:rPr>
        <w:t xml:space="preserve">第五十条</w:t>
      </w:r>
      <w:r>
        <w:rPr>
          <w:rFonts w:hint="eastAsia" w:ascii="仿宋" w:hAnsi="仿宋" w:eastAsia="仿宋" w:cs="仿宋"/>
          <w:color w:val="auto"/>
          <w:sz w:val="24"/>
          <w:szCs w:val="24"/>
          <w:highlight w:val="white"/>
        </w:rPr>
        <w:t xml:space="preserve">第二款规定的情形外，本合同一经签订，甲乙双方不得擅自变更、中止或终止合同。</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除发生法律规定的不能预见、不能避免并不能克服的客观情况外，甲乙双方不得放弃或拒绝履行合同。</w:t>
      </w:r>
      <w:r>
        <w:rPr>
          <w:color w:val="auto"/>
          <w:highlight w:val="white"/>
        </w:rPr>
      </w:r>
      <w:r/>
    </w:p>
    <w:p>
      <w:pPr>
        <w:ind w:firstLine="422"/>
        <w:jc w:val="both"/>
        <w:spacing w:line="480" w:lineRule="exact"/>
        <w:widowControl/>
        <w:rPr>
          <w:rFonts w:ascii="仿宋" w:hAnsi="仿宋" w:eastAsia="仿宋" w:cs="仿宋"/>
          <w:b/>
          <w:bCs/>
          <w:color w:val="auto"/>
          <w:sz w:val="24"/>
          <w:szCs w:val="24"/>
          <w:highlight w:val="white"/>
        </w:rPr>
      </w:pPr>
      <w:r>
        <w:rPr>
          <w:color w:val="auto"/>
          <w:highlight w:val="white"/>
        </w:rPr>
      </w:r>
      <w:bookmarkStart w:id="183" w:name="_Toc6851"/>
      <w:r>
        <w:rPr>
          <w:color w:val="auto"/>
          <w:highlight w:val="white"/>
        </w:rPr>
      </w:r>
      <w:bookmarkStart w:id="184" w:name="_Toc10624"/>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四</w:t>
      </w:r>
      <w:r>
        <w:rPr>
          <w:rFonts w:hint="eastAsia" w:ascii="仿宋" w:hAnsi="仿宋" w:eastAsia="仿宋" w:cs="仿宋"/>
          <w:b/>
          <w:bCs/>
          <w:color w:val="auto"/>
          <w:sz w:val="24"/>
          <w:szCs w:val="24"/>
          <w:highlight w:val="white"/>
        </w:rPr>
        <w:t xml:space="preserve">条 合同的转让</w:t>
      </w:r>
      <w:bookmarkEnd w:id="183"/>
      <w:r>
        <w:rPr>
          <w:color w:val="auto"/>
          <w:highlight w:val="white"/>
        </w:rPr>
      </w:r>
      <w:bookmarkEnd w:id="184"/>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乙方不得擅自部分或全部转让其应履行的合同义务。</w:t>
      </w:r>
      <w:r>
        <w:rPr>
          <w:color w:val="auto"/>
          <w:highlight w:val="white"/>
        </w:rPr>
      </w:r>
      <w:r/>
    </w:p>
    <w:p>
      <w:pPr>
        <w:ind w:firstLine="422"/>
        <w:jc w:val="both"/>
        <w:spacing w:line="480" w:lineRule="exact"/>
        <w:widowControl/>
        <w:rPr>
          <w:rFonts w:ascii="仿宋" w:hAnsi="仿宋" w:eastAsia="仿宋" w:cs="仿宋"/>
          <w:b/>
          <w:bCs/>
          <w:color w:val="auto"/>
          <w:sz w:val="24"/>
          <w:szCs w:val="24"/>
          <w:highlight w:val="white"/>
        </w:rPr>
      </w:pPr>
      <w:r>
        <w:rPr>
          <w:color w:val="auto"/>
          <w:highlight w:val="white"/>
        </w:rPr>
      </w:r>
      <w:bookmarkStart w:id="185" w:name="_Toc21304"/>
      <w:r>
        <w:rPr>
          <w:color w:val="auto"/>
          <w:highlight w:val="white"/>
        </w:rPr>
      </w:r>
      <w:bookmarkStart w:id="186" w:name="_Toc8528"/>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五</w:t>
      </w:r>
      <w:r>
        <w:rPr>
          <w:rFonts w:hint="eastAsia" w:ascii="仿宋" w:hAnsi="仿宋" w:eastAsia="仿宋" w:cs="仿宋"/>
          <w:b/>
          <w:bCs/>
          <w:color w:val="auto"/>
          <w:sz w:val="24"/>
          <w:szCs w:val="24"/>
          <w:highlight w:val="white"/>
        </w:rPr>
        <w:t xml:space="preserve">条 争议的解决</w:t>
      </w:r>
      <w:bookmarkEnd w:id="185"/>
      <w:r>
        <w:rPr>
          <w:color w:val="auto"/>
          <w:highlight w:val="white"/>
        </w:rPr>
      </w:r>
      <w:bookmarkEnd w:id="186"/>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因货物的质量问题发生争议的，应当邀请国家认可的质量检测机构对货物质量进行鉴定。符合标准的，鉴定费由甲方承担；不符合质量标准的，鉴定费由乙方承担。</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因履行本合同引起的或与本合同有关的争议，甲、乙双方应首先通过友好协商解决，如果协商不能解决争议，则采取以下第（1）种方式解决争议：</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 向甲方所在地有管辖权的人民法院提起诉讼；</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(2) 向南京仲裁委员会按其仲裁规则申请仲裁。</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在仲裁期间，本合同应继续履行。</w:t>
      </w:r>
      <w:r>
        <w:rPr>
          <w:color w:val="auto"/>
          <w:highlight w:val="white"/>
        </w:rPr>
      </w:r>
      <w:r/>
    </w:p>
    <w:p>
      <w:pPr>
        <w:ind w:firstLine="422"/>
        <w:jc w:val="both"/>
        <w:spacing w:line="480" w:lineRule="exact"/>
        <w:widowControl/>
        <w:rPr>
          <w:rFonts w:ascii="仿宋" w:hAnsi="仿宋" w:eastAsia="仿宋" w:cs="仿宋"/>
          <w:b/>
          <w:bCs/>
          <w:color w:val="auto"/>
          <w:sz w:val="24"/>
          <w:szCs w:val="24"/>
          <w:highlight w:val="white"/>
        </w:rPr>
      </w:pPr>
      <w:r>
        <w:rPr>
          <w:color w:val="auto"/>
          <w:highlight w:val="white"/>
        </w:rPr>
      </w:r>
      <w:bookmarkStart w:id="187" w:name="_Toc3238"/>
      <w:r>
        <w:rPr>
          <w:color w:val="auto"/>
          <w:highlight w:val="white"/>
        </w:rPr>
      </w:r>
      <w:bookmarkStart w:id="188" w:name="_Toc20284"/>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六</w:t>
      </w:r>
      <w:r>
        <w:rPr>
          <w:rFonts w:hint="eastAsia" w:ascii="仿宋" w:hAnsi="仿宋" w:eastAsia="仿宋" w:cs="仿宋"/>
          <w:b/>
          <w:bCs/>
          <w:color w:val="auto"/>
          <w:sz w:val="24"/>
          <w:szCs w:val="24"/>
          <w:highlight w:val="white"/>
        </w:rPr>
        <w:t xml:space="preserve">条 诚实信用</w:t>
      </w:r>
      <w:bookmarkEnd w:id="187"/>
      <w:r>
        <w:rPr>
          <w:color w:val="auto"/>
          <w:highlight w:val="white"/>
        </w:rPr>
      </w:r>
      <w:bookmarkEnd w:id="188"/>
      <w:r>
        <w:rPr>
          <w:rFonts w:hint="eastAsia" w:ascii="仿宋" w:hAnsi="仿宋" w:eastAsia="仿宋" w:cs="仿宋"/>
          <w:b/>
          <w:bCs/>
          <w:color w:val="auto"/>
          <w:sz w:val="24"/>
          <w:szCs w:val="24"/>
          <w:highlight w:val="white"/>
        </w:rPr>
        <w:t xml:space="preserve"> </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乙方应诚实信用，严格按照招标文件要求和投标承诺履行合同，不向甲方进行商业贿赂或者提供不正当利益。</w:t>
      </w:r>
      <w:r>
        <w:rPr>
          <w:color w:val="auto"/>
          <w:highlight w:val="white"/>
        </w:rPr>
      </w:r>
      <w:r/>
    </w:p>
    <w:p>
      <w:pPr>
        <w:ind w:firstLine="422"/>
        <w:spacing w:line="480" w:lineRule="exact"/>
        <w:widowControl/>
        <w:rPr>
          <w:rFonts w:ascii="仿宋" w:hAnsi="仿宋" w:eastAsia="仿宋" w:cs="仿宋"/>
          <w:b/>
          <w:bCs/>
          <w:color w:val="auto"/>
          <w:sz w:val="24"/>
          <w:szCs w:val="24"/>
          <w:highlight w:val="white"/>
        </w:rPr>
      </w:pPr>
      <w:r>
        <w:rPr>
          <w:color w:val="auto"/>
          <w:highlight w:val="white"/>
        </w:rPr>
      </w:r>
      <w:bookmarkStart w:id="189" w:name="_Toc7775"/>
      <w:r>
        <w:rPr>
          <w:color w:val="auto"/>
          <w:highlight w:val="white"/>
        </w:rPr>
      </w:r>
      <w:bookmarkStart w:id="190" w:name="_Toc30172"/>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七</w:t>
      </w:r>
      <w:r>
        <w:rPr>
          <w:rFonts w:hint="eastAsia" w:ascii="仿宋" w:hAnsi="仿宋" w:eastAsia="仿宋" w:cs="仿宋"/>
          <w:b/>
          <w:bCs/>
          <w:color w:val="auto"/>
          <w:sz w:val="24"/>
          <w:szCs w:val="24"/>
          <w:highlight w:val="white"/>
        </w:rPr>
        <w:t xml:space="preserve">条 不可抗力事件处理</w:t>
      </w:r>
      <w:bookmarkEnd w:id="189"/>
      <w:r>
        <w:rPr>
          <w:color w:val="auto"/>
          <w:highlight w:val="white"/>
        </w:rPr>
      </w:r>
      <w:bookmarkEnd w:id="190"/>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在合同有效期内，任何一方因不可抗力事件导致不能履行合同，则合同履行期可延长，其延长期与不可抗力影响期相同。</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不可抗力事件发生后，应立即通知对方，并寄送有关权威机构出具的证明。</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不可抗力事件延续120天以上，双方应通过友好协商，确定是否继续履行合同。</w:t>
      </w:r>
      <w:r>
        <w:rPr>
          <w:color w:val="auto"/>
          <w:highlight w:val="white"/>
        </w:rPr>
      </w:r>
      <w:r/>
    </w:p>
    <w:p>
      <w:pPr>
        <w:ind w:firstLine="422"/>
        <w:jc w:val="both"/>
        <w:spacing w:line="480" w:lineRule="exact"/>
        <w:widowControl/>
        <w:rPr>
          <w:rFonts w:ascii="仿宋" w:hAnsi="仿宋" w:eastAsia="仿宋" w:cs="仿宋"/>
          <w:b/>
          <w:bCs/>
          <w:color w:val="auto"/>
          <w:sz w:val="24"/>
          <w:szCs w:val="24"/>
          <w:highlight w:val="white"/>
        </w:rPr>
      </w:pPr>
      <w:r>
        <w:rPr>
          <w:color w:val="auto"/>
          <w:highlight w:val="white"/>
        </w:rPr>
      </w:r>
      <w:bookmarkStart w:id="191" w:name="_Toc15348"/>
      <w:r>
        <w:rPr>
          <w:color w:val="auto"/>
          <w:highlight w:val="white"/>
        </w:rPr>
      </w:r>
      <w:bookmarkStart w:id="192" w:name="_Toc24422"/>
      <w:r>
        <w:rPr>
          <w:rFonts w:hint="eastAsia" w:ascii="仿宋" w:hAnsi="仿宋" w:eastAsia="仿宋" w:cs="仿宋"/>
          <w:b/>
          <w:bCs/>
          <w:color w:val="auto"/>
          <w:sz w:val="24"/>
          <w:szCs w:val="24"/>
          <w:highlight w:val="white"/>
        </w:rPr>
        <w:t xml:space="preserve">第十</w:t>
      </w:r>
      <w:r>
        <w:rPr>
          <w:rFonts w:hint="eastAsia" w:ascii="仿宋" w:hAnsi="仿宋" w:eastAsia="仿宋" w:cs="仿宋"/>
          <w:b/>
          <w:bCs/>
          <w:color w:val="auto"/>
          <w:sz w:val="24"/>
          <w:szCs w:val="24"/>
          <w:highlight w:val="white"/>
          <w:lang w:val="en-US" w:eastAsia="zh-CN"/>
        </w:rPr>
        <w:t xml:space="preserve">八</w:t>
      </w:r>
      <w:r>
        <w:rPr>
          <w:rFonts w:hint="eastAsia" w:ascii="仿宋" w:hAnsi="仿宋" w:eastAsia="仿宋" w:cs="仿宋"/>
          <w:b/>
          <w:bCs/>
          <w:color w:val="auto"/>
          <w:sz w:val="24"/>
          <w:szCs w:val="24"/>
          <w:highlight w:val="white"/>
        </w:rPr>
        <w:t xml:space="preserve">条 合同生效及其他</w:t>
      </w:r>
      <w:bookmarkEnd w:id="191"/>
      <w:r>
        <w:rPr>
          <w:color w:val="auto"/>
          <w:highlight w:val="white"/>
        </w:rPr>
      </w:r>
      <w:bookmarkEnd w:id="192"/>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1.</w:t>
      </w:r>
      <w:r>
        <w:rPr>
          <w:rFonts w:hint="eastAsia" w:ascii="仿宋" w:hAnsi="仿宋" w:eastAsia="仿宋" w:cs="仿宋"/>
          <w:color w:val="auto"/>
          <w:sz w:val="24"/>
          <w:szCs w:val="24"/>
          <w:highlight w:val="white"/>
        </w:rPr>
        <w:t xml:space="preserve">本合同自签订之日起生效。</w:t>
      </w:r>
      <w:r>
        <w:rPr>
          <w:color w:val="auto"/>
          <w:highlight w:val="white"/>
        </w:rPr>
      </w:r>
      <w:r/>
    </w:p>
    <w:p>
      <w:pPr>
        <w:ind w:firstLine="420"/>
        <w:jc w:val="both"/>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2.</w:t>
      </w:r>
      <w:r>
        <w:rPr>
          <w:rFonts w:hint="eastAsia" w:ascii="仿宋" w:hAnsi="仿宋" w:eastAsia="仿宋" w:cs="仿宋"/>
          <w:color w:val="auto"/>
          <w:sz w:val="24"/>
          <w:szCs w:val="24"/>
          <w:highlight w:val="white"/>
        </w:rPr>
        <w:t xml:space="preserve">本合同一式肆份，甲乙双方各执贰份。</w:t>
      </w:r>
      <w:r>
        <w:rPr>
          <w:color w:val="auto"/>
          <w:highlight w:val="white"/>
        </w:rPr>
      </w:r>
      <w:r/>
    </w:p>
    <w:p>
      <w:pPr>
        <w:pStyle w:val="797"/>
        <w:ind w:left="0" w:firstLine="458"/>
        <w:jc w:val="both"/>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lang w:eastAsia="zh-CN"/>
        </w:rPr>
        <w:t xml:space="preserve">3.</w:t>
      </w:r>
      <w:r>
        <w:rPr>
          <w:rFonts w:hint="eastAsia" w:ascii="仿宋" w:hAnsi="仿宋" w:eastAsia="仿宋" w:cs="仿宋"/>
          <w:color w:val="auto"/>
          <w:sz w:val="24"/>
          <w:szCs w:val="24"/>
          <w:highlight w:val="white"/>
        </w:rPr>
        <w:t xml:space="preserve">本合同应按照中华人民共和国的现行法律进行解释。</w:t>
      </w:r>
      <w:r>
        <w:rPr>
          <w:color w:val="auto"/>
          <w:highlight w:val="white"/>
        </w:rPr>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1"/>
        <w:gridCol w:w="4472"/>
      </w:tblGrid>
      <w:tr>
        <w:trPr>
          <w:jc w:val="center"/>
          <w:trHeight w:val="454"/>
        </w:trPr>
        <w:tc>
          <w:tcPr>
            <w:tcW w:w="4471" w:type="dxa"/>
            <w:vAlign w:val="center"/>
            <w:textDirection w:val="lrTb"/>
            <w:noWrap w:val="false"/>
          </w:tcPr>
          <w:p>
            <w:pPr>
              <w:spacing w:line="480" w:lineRule="exact"/>
              <w:widowControl/>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甲方(采购人)：南京市产品质量监督检验院(南京市质量发展与先进技术应用研究院)</w:t>
            </w:r>
            <w:r>
              <w:rPr>
                <w:color w:val="auto"/>
                <w:highlight w:val="white"/>
              </w:rPr>
            </w:r>
            <w:r/>
          </w:p>
        </w:tc>
        <w:tc>
          <w:tcPr>
            <w:tcW w:w="4472"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乙方(供应商)：</w:t>
            </w:r>
            <w:r>
              <w:rPr>
                <w:color w:val="auto"/>
                <w:highlight w:val="white"/>
              </w:rPr>
            </w:r>
            <w:r/>
          </w:p>
        </w:tc>
      </w:tr>
      <w:tr>
        <w:trPr>
          <w:jc w:val="center"/>
          <w:trHeight w:val="454"/>
        </w:trPr>
        <w:tc>
          <w:tcPr>
            <w:tcW w:w="4471"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120"/>
                <w:sz w:val="24"/>
                <w:szCs w:val="24"/>
                <w:highlight w:val="white"/>
              </w:rPr>
              <w:t xml:space="preserve">代表</w:t>
            </w:r>
            <w:r>
              <w:rPr>
                <w:rFonts w:hint="eastAsia" w:ascii="仿宋" w:hAnsi="仿宋" w:eastAsia="仿宋" w:cs="仿宋"/>
                <w:color w:val="auto"/>
                <w:spacing w:val="0"/>
                <w:sz w:val="24"/>
                <w:szCs w:val="24"/>
                <w:highlight w:val="white"/>
              </w:rPr>
              <w:t xml:space="preserve">人</w:t>
            </w:r>
            <w:r>
              <w:rPr>
                <w:rFonts w:hint="eastAsia" w:ascii="仿宋" w:hAnsi="仿宋" w:eastAsia="仿宋" w:cs="仿宋"/>
                <w:color w:val="auto"/>
                <w:sz w:val="24"/>
                <w:szCs w:val="24"/>
                <w:highlight w:val="white"/>
              </w:rPr>
              <w:t xml:space="preserve">：</w:t>
            </w:r>
            <w:r>
              <w:rPr>
                <w:color w:val="auto"/>
                <w:highlight w:val="white"/>
              </w:rPr>
            </w:r>
            <w:r/>
          </w:p>
        </w:tc>
        <w:tc>
          <w:tcPr>
            <w:tcW w:w="4472"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120"/>
                <w:sz w:val="24"/>
                <w:szCs w:val="24"/>
                <w:highlight w:val="white"/>
              </w:rPr>
              <w:t xml:space="preserve">代表</w:t>
            </w:r>
            <w:r>
              <w:rPr>
                <w:rFonts w:hint="eastAsia" w:ascii="仿宋" w:hAnsi="仿宋" w:eastAsia="仿宋" w:cs="仿宋"/>
                <w:color w:val="auto"/>
                <w:spacing w:val="0"/>
                <w:sz w:val="24"/>
                <w:szCs w:val="24"/>
                <w:highlight w:val="white"/>
              </w:rPr>
              <w:t xml:space="preserve">人</w:t>
            </w:r>
            <w:r>
              <w:rPr>
                <w:rFonts w:hint="eastAsia" w:ascii="仿宋" w:hAnsi="仿宋" w:eastAsia="仿宋" w:cs="仿宋"/>
                <w:color w:val="auto"/>
                <w:sz w:val="24"/>
                <w:szCs w:val="24"/>
                <w:highlight w:val="white"/>
              </w:rPr>
              <w:t xml:space="preserve">：</w:t>
            </w:r>
            <w:r>
              <w:rPr>
                <w:color w:val="auto"/>
                <w:highlight w:val="white"/>
              </w:rPr>
            </w:r>
            <w:r/>
          </w:p>
        </w:tc>
      </w:tr>
      <w:tr>
        <w:trPr>
          <w:jc w:val="center"/>
          <w:trHeight w:val="454"/>
        </w:trPr>
        <w:tc>
          <w:tcPr>
            <w:tcW w:w="4471"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480"/>
                <w:sz w:val="24"/>
                <w:szCs w:val="24"/>
                <w:highlight w:val="white"/>
              </w:rPr>
              <w:t xml:space="preserve">电</w:t>
            </w:r>
            <w:r>
              <w:rPr>
                <w:rFonts w:hint="eastAsia" w:ascii="仿宋" w:hAnsi="仿宋" w:eastAsia="仿宋" w:cs="仿宋"/>
                <w:color w:val="auto"/>
                <w:spacing w:val="0"/>
                <w:sz w:val="24"/>
                <w:szCs w:val="24"/>
                <w:highlight w:val="white"/>
              </w:rPr>
              <w:t xml:space="preserve">话</w:t>
            </w:r>
            <w:r>
              <w:rPr>
                <w:rFonts w:hint="eastAsia" w:ascii="仿宋" w:hAnsi="仿宋" w:eastAsia="仿宋" w:cs="仿宋"/>
                <w:color w:val="auto"/>
                <w:sz w:val="24"/>
                <w:szCs w:val="24"/>
                <w:highlight w:val="white"/>
              </w:rPr>
              <w:t xml:space="preserve">：</w:t>
            </w:r>
            <w:r>
              <w:rPr>
                <w:color w:val="auto"/>
                <w:highlight w:val="white"/>
              </w:rPr>
            </w:r>
            <w:r/>
          </w:p>
        </w:tc>
        <w:tc>
          <w:tcPr>
            <w:tcW w:w="4472"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480"/>
                <w:sz w:val="24"/>
                <w:szCs w:val="24"/>
                <w:highlight w:val="white"/>
              </w:rPr>
              <w:t xml:space="preserve">电</w:t>
            </w:r>
            <w:r>
              <w:rPr>
                <w:rFonts w:hint="eastAsia" w:ascii="仿宋" w:hAnsi="仿宋" w:eastAsia="仿宋" w:cs="仿宋"/>
                <w:color w:val="auto"/>
                <w:spacing w:val="0"/>
                <w:sz w:val="24"/>
                <w:szCs w:val="24"/>
                <w:highlight w:val="white"/>
              </w:rPr>
              <w:t xml:space="preserve">话</w:t>
            </w:r>
            <w:r>
              <w:rPr>
                <w:rFonts w:hint="eastAsia" w:ascii="仿宋" w:hAnsi="仿宋" w:eastAsia="仿宋" w:cs="仿宋"/>
                <w:color w:val="auto"/>
                <w:sz w:val="24"/>
                <w:szCs w:val="24"/>
                <w:highlight w:val="white"/>
              </w:rPr>
              <w:t xml:space="preserve">：</w:t>
            </w:r>
            <w:r>
              <w:rPr>
                <w:color w:val="auto"/>
                <w:highlight w:val="white"/>
              </w:rPr>
            </w:r>
            <w:r/>
          </w:p>
        </w:tc>
      </w:tr>
      <w:tr>
        <w:trPr>
          <w:jc w:val="center"/>
          <w:trHeight w:val="454"/>
        </w:trPr>
        <w:tc>
          <w:tcPr>
            <w:tcW w:w="4471"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0"/>
                <w:sz w:val="24"/>
                <w:szCs w:val="24"/>
                <w:highlight w:val="white"/>
              </w:rPr>
              <w:t xml:space="preserve">开户银行</w:t>
            </w:r>
            <w:r>
              <w:rPr>
                <w:rFonts w:hint="eastAsia" w:ascii="仿宋" w:hAnsi="仿宋" w:eastAsia="仿宋" w:cs="仿宋"/>
                <w:color w:val="auto"/>
                <w:sz w:val="24"/>
                <w:szCs w:val="24"/>
                <w:highlight w:val="white"/>
              </w:rPr>
              <w:t xml:space="preserve">：交通银行南京玄武支行</w:t>
            </w:r>
            <w:r>
              <w:rPr>
                <w:color w:val="auto"/>
                <w:highlight w:val="white"/>
              </w:rPr>
            </w:r>
            <w:r/>
          </w:p>
        </w:tc>
        <w:tc>
          <w:tcPr>
            <w:tcW w:w="4472"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0"/>
                <w:sz w:val="24"/>
                <w:szCs w:val="24"/>
                <w:highlight w:val="white"/>
              </w:rPr>
              <w:t xml:space="preserve">开户银行</w:t>
            </w:r>
            <w:r>
              <w:rPr>
                <w:rFonts w:hint="eastAsia" w:ascii="仿宋" w:hAnsi="仿宋" w:eastAsia="仿宋" w:cs="仿宋"/>
                <w:color w:val="auto"/>
                <w:sz w:val="24"/>
                <w:szCs w:val="24"/>
                <w:highlight w:val="white"/>
              </w:rPr>
              <w:t xml:space="preserve">：</w:t>
            </w:r>
            <w:r>
              <w:rPr>
                <w:color w:val="auto"/>
                <w:highlight w:val="white"/>
              </w:rPr>
            </w:r>
            <w:r/>
          </w:p>
        </w:tc>
      </w:tr>
      <w:tr>
        <w:trPr>
          <w:jc w:val="center"/>
          <w:trHeight w:val="454"/>
        </w:trPr>
        <w:tc>
          <w:tcPr>
            <w:tcW w:w="4471"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480"/>
                <w:sz w:val="24"/>
                <w:szCs w:val="24"/>
                <w:highlight w:val="white"/>
                <w:lang w:eastAsia="zh-CN"/>
              </w:rPr>
              <w:t xml:space="preserve">账号</w:t>
            </w:r>
            <w:r>
              <w:rPr>
                <w:rFonts w:hint="eastAsia" w:ascii="仿宋" w:hAnsi="仿宋" w:eastAsia="仿宋" w:cs="仿宋"/>
                <w:color w:val="auto"/>
                <w:sz w:val="24"/>
                <w:szCs w:val="24"/>
                <w:highlight w:val="white"/>
              </w:rPr>
              <w:t xml:space="preserve">：320006610013001447712</w:t>
            </w:r>
            <w:r>
              <w:rPr>
                <w:color w:val="auto"/>
                <w:highlight w:val="white"/>
              </w:rPr>
            </w:r>
            <w:r/>
          </w:p>
        </w:tc>
        <w:tc>
          <w:tcPr>
            <w:tcW w:w="4472"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480"/>
                <w:sz w:val="24"/>
                <w:szCs w:val="24"/>
                <w:highlight w:val="white"/>
                <w:lang w:eastAsia="zh-CN"/>
              </w:rPr>
              <w:t xml:space="preserve">账号</w:t>
            </w:r>
            <w:r>
              <w:rPr>
                <w:rFonts w:hint="eastAsia" w:ascii="仿宋" w:hAnsi="仿宋" w:eastAsia="仿宋" w:cs="仿宋"/>
                <w:color w:val="auto"/>
                <w:sz w:val="24"/>
                <w:szCs w:val="24"/>
                <w:highlight w:val="white"/>
              </w:rPr>
              <w:t xml:space="preserve">：</w:t>
            </w:r>
            <w:r>
              <w:rPr>
                <w:color w:val="auto"/>
                <w:highlight w:val="white"/>
              </w:rPr>
            </w:r>
            <w:r/>
          </w:p>
        </w:tc>
      </w:tr>
      <w:tr>
        <w:trPr>
          <w:jc w:val="center"/>
          <w:trHeight w:val="454"/>
        </w:trPr>
        <w:tc>
          <w:tcPr>
            <w:tcW w:w="4471"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480"/>
                <w:sz w:val="24"/>
                <w:szCs w:val="24"/>
                <w:highlight w:val="white"/>
              </w:rPr>
              <w:t xml:space="preserve">日</w:t>
            </w:r>
            <w:r>
              <w:rPr>
                <w:rFonts w:hint="eastAsia" w:ascii="仿宋" w:hAnsi="仿宋" w:eastAsia="仿宋" w:cs="仿宋"/>
                <w:color w:val="auto"/>
                <w:spacing w:val="0"/>
                <w:sz w:val="24"/>
                <w:szCs w:val="24"/>
                <w:highlight w:val="white"/>
              </w:rPr>
              <w:t xml:space="preserve">期</w:t>
            </w:r>
            <w:r>
              <w:rPr>
                <w:rFonts w:hint="eastAsia" w:ascii="仿宋" w:hAnsi="仿宋" w:eastAsia="仿宋" w:cs="仿宋"/>
                <w:color w:val="auto"/>
                <w:sz w:val="24"/>
                <w:szCs w:val="24"/>
                <w:highlight w:val="white"/>
              </w:rPr>
              <w:t xml:space="preserve">：                年  </w:t>
            </w:r>
            <w:r>
              <w:rPr>
                <w:rFonts w:hint="eastAsia" w:ascii="仿宋" w:hAnsi="仿宋" w:eastAsia="仿宋" w:cs="仿宋"/>
                <w:color w:val="auto"/>
                <w:sz w:val="24"/>
                <w:szCs w:val="24"/>
                <w:highlight w:val="white"/>
                <w:lang w:val="en-US"/>
              </w:rPr>
              <w:t xml:space="preserve">  </w:t>
            </w:r>
            <w:r>
              <w:rPr>
                <w:rFonts w:hint="eastAsia" w:ascii="仿宋" w:hAnsi="仿宋" w:eastAsia="仿宋" w:cs="仿宋"/>
                <w:color w:val="auto"/>
                <w:sz w:val="24"/>
                <w:szCs w:val="24"/>
                <w:highlight w:val="white"/>
              </w:rPr>
              <w:t xml:space="preserve"> 月   </w:t>
            </w:r>
            <w:r>
              <w:rPr>
                <w:rFonts w:hint="eastAsia" w:ascii="仿宋" w:hAnsi="仿宋" w:eastAsia="仿宋" w:cs="仿宋"/>
                <w:color w:val="auto"/>
                <w:sz w:val="24"/>
                <w:szCs w:val="24"/>
                <w:highlight w:val="white"/>
                <w:lang w:val="en-US"/>
              </w:rPr>
              <w:t xml:space="preserve">  </w:t>
            </w:r>
            <w:r>
              <w:rPr>
                <w:rFonts w:hint="eastAsia" w:ascii="仿宋" w:hAnsi="仿宋" w:eastAsia="仿宋" w:cs="仿宋"/>
                <w:color w:val="auto"/>
                <w:sz w:val="24"/>
                <w:szCs w:val="24"/>
                <w:highlight w:val="white"/>
              </w:rPr>
              <w:t xml:space="preserve">日</w:t>
            </w:r>
            <w:r>
              <w:rPr>
                <w:color w:val="auto"/>
                <w:highlight w:val="white"/>
              </w:rPr>
            </w:r>
            <w:r/>
          </w:p>
        </w:tc>
        <w:tc>
          <w:tcPr>
            <w:tcW w:w="4472" w:type="dxa"/>
            <w:vAlign w:val="center"/>
            <w:textDirection w:val="lrTb"/>
            <w:noWrap w:val="false"/>
          </w:tcPr>
          <w:p>
            <w:pPr>
              <w:pStyle w:val="800"/>
              <w:spacing w:line="480" w:lineRule="exact"/>
              <w:rPr>
                <w:rFonts w:ascii="仿宋" w:hAnsi="仿宋" w:eastAsia="仿宋" w:cs="仿宋"/>
                <w:color w:val="auto"/>
                <w:sz w:val="24"/>
                <w:szCs w:val="24"/>
                <w:highlight w:val="white"/>
              </w:rPr>
            </w:pPr>
            <w:r>
              <w:rPr>
                <w:rFonts w:hint="eastAsia" w:ascii="仿宋" w:hAnsi="仿宋" w:eastAsia="仿宋" w:cs="仿宋"/>
                <w:color w:val="auto"/>
                <w:spacing w:val="480"/>
                <w:sz w:val="24"/>
                <w:szCs w:val="24"/>
                <w:highlight w:val="white"/>
              </w:rPr>
              <w:t xml:space="preserve">日</w:t>
            </w:r>
            <w:r>
              <w:rPr>
                <w:rFonts w:hint="eastAsia" w:ascii="仿宋" w:hAnsi="仿宋" w:eastAsia="仿宋" w:cs="仿宋"/>
                <w:color w:val="auto"/>
                <w:spacing w:val="0"/>
                <w:sz w:val="24"/>
                <w:szCs w:val="24"/>
                <w:highlight w:val="white"/>
              </w:rPr>
              <w:t xml:space="preserve">期</w:t>
            </w:r>
            <w:r>
              <w:rPr>
                <w:rFonts w:hint="eastAsia" w:ascii="仿宋" w:hAnsi="仿宋" w:eastAsia="仿宋" w:cs="仿宋"/>
                <w:color w:val="auto"/>
                <w:sz w:val="24"/>
                <w:szCs w:val="24"/>
                <w:highlight w:val="white"/>
              </w:rPr>
              <w:t xml:space="preserve">：                年   </w:t>
            </w:r>
            <w:r>
              <w:rPr>
                <w:rFonts w:hint="eastAsia" w:ascii="仿宋" w:hAnsi="仿宋" w:eastAsia="仿宋" w:cs="仿宋"/>
                <w:color w:val="auto"/>
                <w:sz w:val="24"/>
                <w:szCs w:val="24"/>
                <w:highlight w:val="white"/>
                <w:lang w:val="en-US"/>
              </w:rPr>
              <w:t xml:space="preserve">  </w:t>
            </w:r>
            <w:r>
              <w:rPr>
                <w:rFonts w:hint="eastAsia" w:ascii="仿宋" w:hAnsi="仿宋" w:eastAsia="仿宋" w:cs="仿宋"/>
                <w:color w:val="auto"/>
                <w:sz w:val="24"/>
                <w:szCs w:val="24"/>
                <w:highlight w:val="white"/>
              </w:rPr>
              <w:t xml:space="preserve">月</w:t>
            </w:r>
            <w:r>
              <w:rPr>
                <w:rFonts w:hint="eastAsia" w:ascii="仿宋" w:hAnsi="仿宋" w:eastAsia="仿宋" w:cs="仿宋"/>
                <w:color w:val="auto"/>
                <w:sz w:val="24"/>
                <w:szCs w:val="24"/>
                <w:highlight w:val="white"/>
                <w:lang w:val="en-US"/>
              </w:rPr>
              <w:t xml:space="preserve">  </w:t>
            </w:r>
            <w:r>
              <w:rPr>
                <w:rFonts w:hint="eastAsia" w:ascii="仿宋" w:hAnsi="仿宋" w:eastAsia="仿宋" w:cs="仿宋"/>
                <w:color w:val="auto"/>
                <w:sz w:val="24"/>
                <w:szCs w:val="24"/>
                <w:highlight w:val="white"/>
              </w:rPr>
              <w:t xml:space="preserve">   日</w:t>
            </w:r>
            <w:r>
              <w:rPr>
                <w:color w:val="auto"/>
                <w:highlight w:val="white"/>
              </w:rPr>
            </w:r>
            <w:r/>
          </w:p>
        </w:tc>
      </w:tr>
    </w:tbl>
    <w:p>
      <w:pPr>
        <w:pStyle w:val="800"/>
        <w:ind w:firstLine="4200"/>
        <w:spacing w:before="120" w:after="120"/>
        <w:rPr>
          <w:rFonts w:hAnsi="宋体"/>
          <w:color w:val="auto"/>
          <w:szCs w:val="24"/>
          <w:highlight w:val="white"/>
        </w:rPr>
      </w:pPr>
      <w:r>
        <w:rPr>
          <w:rFonts w:hAnsi="宋体"/>
          <w:color w:val="auto"/>
          <w:szCs w:val="24"/>
          <w:highlight w:val="white"/>
        </w:rPr>
      </w:r>
      <w:r>
        <w:rPr>
          <w:color w:val="auto"/>
          <w:highlight w:val="white"/>
        </w:rPr>
      </w:r>
      <w:r/>
    </w:p>
    <w:p>
      <w:pPr>
        <w:pStyle w:val="800"/>
        <w:ind w:firstLine="4200"/>
        <w:spacing w:before="120" w:after="120"/>
        <w:rPr>
          <w:rFonts w:hAnsi="宋体"/>
          <w:color w:val="auto"/>
          <w:szCs w:val="24"/>
          <w:highlight w:val="white"/>
        </w:rPr>
      </w:pPr>
      <w:r>
        <w:rPr>
          <w:rFonts w:hAnsi="宋体"/>
          <w:color w:val="auto"/>
          <w:szCs w:val="24"/>
          <w:highlight w:val="white"/>
        </w:rPr>
      </w:r>
      <w:r>
        <w:rPr>
          <w:color w:val="auto"/>
          <w:highlight w:val="white"/>
        </w:rPr>
      </w:r>
      <w:r/>
    </w:p>
    <w:p>
      <w:pPr>
        <w:pStyle w:val="800"/>
        <w:spacing w:before="120" w:after="120"/>
        <w:rPr>
          <w:rFonts w:hAnsi="宋体"/>
          <w:color w:val="auto"/>
          <w:szCs w:val="24"/>
          <w:highlight w:val="white"/>
        </w:rPr>
      </w:pPr>
      <w:r>
        <w:rPr>
          <w:rFonts w:hAnsi="宋体"/>
          <w:color w:val="auto"/>
          <w:szCs w:val="24"/>
          <w:highlight w:val="white"/>
        </w:rPr>
      </w:r>
      <w:r>
        <w:rPr>
          <w:color w:val="auto"/>
          <w:highlight w:val="white"/>
        </w:rPr>
      </w:r>
      <w:r/>
    </w:p>
    <w:p>
      <w:pPr>
        <w:pStyle w:val="800"/>
        <w:ind w:firstLine="4200"/>
        <w:spacing w:before="120" w:after="120"/>
        <w:rPr>
          <w:rFonts w:hAnsi="宋体"/>
          <w:color w:val="auto"/>
          <w:szCs w:val="24"/>
          <w:highlight w:val="white"/>
        </w:rPr>
      </w:pPr>
      <w:r>
        <w:rPr>
          <w:rFonts w:hAnsi="宋体"/>
          <w:color w:val="auto"/>
          <w:szCs w:val="24"/>
          <w:highlight w:val="white"/>
        </w:rPr>
      </w:r>
      <w:r>
        <w:rPr>
          <w:color w:val="auto"/>
          <w:highlight w:val="white"/>
        </w:rPr>
      </w:r>
      <w:r/>
    </w:p>
    <w:p>
      <w:pPr>
        <w:pStyle w:val="800"/>
        <w:ind w:firstLine="4200"/>
        <w:spacing w:before="120" w:after="120"/>
        <w:rPr>
          <w:rFonts w:hAnsi="宋体"/>
          <w:color w:val="auto"/>
          <w:szCs w:val="24"/>
          <w:highlight w:val="white"/>
        </w:rPr>
      </w:pPr>
      <w:r>
        <w:rPr>
          <w:rFonts w:hAnsi="宋体"/>
          <w:color w:val="auto"/>
          <w:szCs w:val="24"/>
          <w:highlight w:val="white"/>
        </w:rPr>
      </w:r>
      <w:r>
        <w:rPr>
          <w:color w:val="auto"/>
          <w:highlight w:val="white"/>
        </w:rPr>
      </w:r>
      <w:r/>
    </w:p>
    <w:p>
      <w:pPr>
        <w:pStyle w:val="1439"/>
        <w:rPr>
          <w:color w:val="auto"/>
          <w:highlight w:val="white"/>
        </w:rPr>
      </w:pPr>
      <w:r>
        <w:rPr>
          <w:color w:val="auto"/>
          <w:highlight w:val="white"/>
        </w:rPr>
      </w:r>
      <w:r>
        <w:rPr>
          <w:color w:val="auto"/>
          <w:highlight w:val="white"/>
        </w:rPr>
      </w:r>
      <w:r/>
    </w:p>
    <w:p>
      <w:pPr>
        <w:pStyle w:val="1439"/>
        <w:jc w:val="center"/>
        <w:spacing w:before="156" w:after="156"/>
        <w:rPr>
          <w:b/>
          <w:color w:val="auto"/>
          <w:sz w:val="30"/>
          <w:highlight w:val="white"/>
        </w:rPr>
        <w:outlineLvl w:val="0"/>
      </w:pPr>
      <w:r>
        <w:rPr>
          <w:rFonts w:hint="eastAsia"/>
          <w:b/>
          <w:color w:val="auto"/>
          <w:sz w:val="30"/>
          <w:highlight w:val="white"/>
        </w:rPr>
        <w:t xml:space="preserve">《*******合同》补充协议（合同附件）</w:t>
      </w:r>
      <w:r>
        <w:rPr>
          <w:color w:val="auto"/>
          <w:highlight w:val="white"/>
        </w:rPr>
      </w:r>
      <w:r/>
    </w:p>
    <w:p>
      <w:pPr>
        <w:pStyle w:val="800"/>
        <w:ind w:firstLine="840"/>
        <w:jc w:val="left"/>
        <w:spacing w:before="120" w:after="120"/>
        <w:rPr>
          <w:rFonts w:hAnsi="宋体"/>
          <w:color w:val="auto"/>
          <w:szCs w:val="24"/>
          <w:highlight w:val="white"/>
        </w:rPr>
      </w:pPr>
      <w:r>
        <w:rPr>
          <w:rFonts w:hint="eastAsia" w:hAnsi="宋体"/>
          <w:color w:val="auto"/>
          <w:szCs w:val="24"/>
          <w:highlight w:val="white"/>
        </w:rPr>
        <w:t xml:space="preserve">如遇招标文件及合同未约定事项，双方可友好协商签订补充协议。</w:t>
      </w:r>
      <w:bookmarkEnd w:id="154"/>
      <w:r>
        <w:rPr>
          <w:color w:val="auto"/>
          <w:highlight w:val="white"/>
        </w:rPr>
      </w:r>
      <w:bookmarkEnd w:id="155"/>
      <w:r>
        <w:rPr>
          <w:color w:val="auto"/>
          <w:highlight w:val="white"/>
        </w:rPr>
      </w:r>
      <w:bookmarkEnd w:id="156"/>
      <w:r>
        <w:rPr>
          <w:color w:val="auto"/>
          <w:highlight w:val="white"/>
        </w:rPr>
      </w:r>
      <w:bookmarkEnd w:id="157"/>
      <w:r>
        <w:rPr>
          <w:color w:val="auto"/>
          <w:highlight w:val="white"/>
        </w:rPr>
      </w:r>
      <w:r/>
    </w:p>
    <w:p>
      <w:pPr>
        <w:pStyle w:val="796"/>
        <w:jc w:val="left"/>
        <w:spacing w:after="0"/>
        <w:widowControl/>
        <w:rPr>
          <w:rFonts w:ascii="楷体_GB2312" w:hAnsi="Arial" w:eastAsia="楷体_GB2312" w:cs="Times New Roman"/>
          <w:color w:val="auto"/>
          <w:sz w:val="28"/>
          <w:szCs w:val="28"/>
          <w:highlight w:val="white"/>
        </w:rPr>
      </w:pPr>
      <w:r>
        <w:rPr>
          <w:rFonts w:hint="eastAsia" w:ascii="楷体_GB2312" w:hAnsi="宋体" w:eastAsia="楷体_GB2312" w:cs="宋体"/>
          <w:bCs/>
          <w:color w:val="auto"/>
          <w:sz w:val="44"/>
          <w:szCs w:val="28"/>
          <w:highlight w:val="white"/>
        </w:rPr>
        <w:br w:type="page" w:clear="all"/>
      </w:r>
      <w:r>
        <w:rPr>
          <w:color w:val="auto"/>
          <w:highlight w:val="white"/>
        </w:rPr>
      </w:r>
      <w:r/>
    </w:p>
    <w:p>
      <w:pPr>
        <w:pStyle w:val="781"/>
        <w:jc w:val="center"/>
        <w:keepLines/>
        <w:keepNext/>
        <w:pageBreakBefore/>
        <w:rPr>
          <w:rFonts w:hint="eastAsia"/>
          <w:color w:val="auto"/>
          <w:highlight w:val="white"/>
        </w:rPr>
        <w:outlineLvl w:val="0"/>
      </w:pPr>
      <w:r>
        <w:rPr>
          <w:color w:val="auto"/>
          <w:highlight w:val="white"/>
        </w:rPr>
      </w:r>
      <w:bookmarkStart w:id="193" w:name="_Toc26546"/>
      <w:r>
        <w:rPr>
          <w:color w:val="auto"/>
          <w:highlight w:val="white"/>
        </w:rPr>
      </w:r>
      <w:bookmarkStart w:id="194" w:name="_Toc29724"/>
      <w:r>
        <w:rPr>
          <w:color w:val="auto"/>
          <w:highlight w:val="white"/>
        </w:rPr>
      </w:r>
      <w:bookmarkStart w:id="195" w:name="_Toc514054483"/>
      <w:r>
        <w:rPr>
          <w:rFonts w:hint="eastAsia"/>
          <w:color w:val="auto"/>
          <w:highlight w:val="white"/>
        </w:rPr>
        <w:t xml:space="preserve">第六部分  投标文件格式</w:t>
      </w:r>
      <w:bookmarkEnd w:id="193"/>
      <w:r>
        <w:rPr>
          <w:color w:val="auto"/>
          <w:highlight w:val="white"/>
        </w:rPr>
      </w:r>
      <w:bookmarkEnd w:id="194"/>
      <w:r>
        <w:rPr>
          <w:color w:val="auto"/>
          <w:highlight w:val="white"/>
        </w:rPr>
      </w:r>
      <w:bookmarkEnd w:id="195"/>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jc w:val="left"/>
        <w:spacing w:line="360" w:lineRule="auto"/>
        <w:widowControl/>
        <w:rPr>
          <w:rFonts w:hint="eastAsia" w:ascii="仿宋" w:hAnsi="仿宋" w:eastAsia="仿宋" w:cs="宋体"/>
          <w:b/>
          <w:bCs/>
          <w:color w:val="auto"/>
          <w:sz w:val="24"/>
          <w:szCs w:val="28"/>
          <w:highlight w:val="white"/>
        </w:rPr>
      </w:pPr>
      <w:r>
        <w:rPr>
          <w:color w:val="auto"/>
          <w:highlight w:val="white"/>
        </w:rPr>
      </w:r>
      <w:bookmarkStart w:id="196" w:name="_Toc21788"/>
      <w:r>
        <w:rPr>
          <w:color w:val="auto"/>
          <w:highlight w:val="white"/>
        </w:rPr>
      </w:r>
      <w:bookmarkStart w:id="197" w:name="_Toc16009"/>
      <w:r>
        <w:rPr>
          <w:color w:val="auto"/>
          <w:highlight w:val="white"/>
        </w:rPr>
      </w:r>
      <w:bookmarkStart w:id="198" w:name="_Toc26779"/>
      <w:r>
        <w:rPr>
          <w:color w:val="auto"/>
          <w:highlight w:val="white"/>
        </w:rPr>
      </w:r>
      <w:bookmarkStart w:id="199" w:name="_Toc514054484"/>
      <w:r>
        <w:rPr>
          <w:rFonts w:hint="eastAsia" w:ascii="仿宋" w:hAnsi="仿宋" w:eastAsia="仿宋" w:cs="宋体"/>
          <w:b/>
          <w:bCs/>
          <w:color w:val="auto"/>
          <w:sz w:val="24"/>
          <w:szCs w:val="28"/>
          <w:highlight w:val="white"/>
        </w:rPr>
        <w:t xml:space="preserve">投标文件格式使用注意事项：</w:t>
      </w:r>
      <w:r>
        <w:rPr>
          <w:color w:val="auto"/>
          <w:highlight w:val="white"/>
        </w:rPr>
      </w:r>
      <w:r/>
    </w:p>
    <w:p>
      <w:pPr>
        <w:numPr>
          <w:ilvl w:val="0"/>
          <w:numId w:val="12"/>
        </w:numPr>
        <w:jc w:val="left"/>
        <w:spacing w:line="360" w:lineRule="auto"/>
        <w:widowControl/>
        <w:rPr>
          <w:rFonts w:hint="eastAsia" w:ascii="仿宋" w:hAnsi="仿宋" w:eastAsia="仿宋" w:cs="宋体"/>
          <w:b/>
          <w:bCs/>
          <w:color w:val="auto"/>
          <w:sz w:val="24"/>
          <w:szCs w:val="28"/>
          <w:highlight w:val="white"/>
        </w:rPr>
      </w:pPr>
      <w:r>
        <w:rPr>
          <w:rFonts w:hint="eastAsia" w:ascii="仿宋" w:hAnsi="仿宋" w:eastAsia="仿宋" w:cs="宋体"/>
          <w:b/>
          <w:bCs/>
          <w:color w:val="auto"/>
          <w:sz w:val="24"/>
          <w:szCs w:val="28"/>
          <w:highlight w:val="white"/>
        </w:rPr>
        <w:t xml:space="preserve">投标文件编制时应使用的模板已在本部分列明，招标文件要求提供但未提供模板的，格式自拟。</w:t>
      </w:r>
      <w:r>
        <w:rPr>
          <w:color w:val="auto"/>
          <w:highlight w:val="white"/>
        </w:rPr>
      </w:r>
      <w:r/>
    </w:p>
    <w:p>
      <w:pPr>
        <w:numPr>
          <w:ilvl w:val="0"/>
          <w:numId w:val="12"/>
        </w:numPr>
        <w:jc w:val="left"/>
        <w:spacing w:line="360" w:lineRule="auto"/>
        <w:widowControl/>
        <w:rPr>
          <w:rFonts w:hint="eastAsia" w:ascii="仿宋" w:hAnsi="仿宋" w:eastAsia="仿宋" w:cs="宋体"/>
          <w:b/>
          <w:bCs/>
          <w:color w:val="auto"/>
          <w:sz w:val="24"/>
          <w:szCs w:val="28"/>
          <w:highlight w:val="white"/>
        </w:rPr>
      </w:pPr>
      <w:r>
        <w:rPr>
          <w:rFonts w:hint="eastAsia" w:ascii="仿宋" w:hAnsi="仿宋" w:eastAsia="仿宋" w:cs="宋体"/>
          <w:b/>
          <w:bCs/>
          <w:color w:val="auto"/>
          <w:sz w:val="24"/>
          <w:szCs w:val="28"/>
          <w:highlight w:val="white"/>
        </w:rPr>
        <w:t xml:space="preserve">模板没有先后顺序，在使用模板时模板名称对应苏采云系统目录名称。</w:t>
      </w:r>
      <w:r>
        <w:rPr>
          <w:color w:val="auto"/>
          <w:highlight w:val="white"/>
        </w:rPr>
      </w:r>
      <w:r/>
    </w:p>
    <w:p>
      <w:pPr>
        <w:numPr>
          <w:ilvl w:val="0"/>
          <w:numId w:val="12"/>
        </w:numPr>
        <w:jc w:val="left"/>
        <w:spacing w:line="360" w:lineRule="auto"/>
        <w:widowControl/>
        <w:rPr>
          <w:rFonts w:hint="eastAsia" w:ascii="仿宋" w:hAnsi="仿宋" w:eastAsia="仿宋" w:cs="宋体"/>
          <w:b/>
          <w:bCs/>
          <w:color w:val="auto"/>
          <w:sz w:val="24"/>
          <w:szCs w:val="28"/>
          <w:highlight w:val="white"/>
        </w:rPr>
      </w:pPr>
      <w:r>
        <w:rPr>
          <w:rFonts w:hint="eastAsia" w:ascii="仿宋" w:hAnsi="仿宋" w:eastAsia="仿宋" w:cs="宋体"/>
          <w:b/>
          <w:bCs/>
          <w:color w:val="auto"/>
          <w:sz w:val="24"/>
          <w:szCs w:val="28"/>
          <w:highlight w:val="white"/>
        </w:rPr>
        <w:t xml:space="preserve">招标文件中提供的投标文件格式与苏采云系统内不一致的，以苏采云系统的格式为准。</w:t>
      </w:r>
      <w:r>
        <w:rPr>
          <w:color w:val="auto"/>
          <w:highlight w:val="white"/>
        </w:rPr>
      </w:r>
      <w:r/>
    </w:p>
    <w:p>
      <w:pPr>
        <w:jc w:val="left"/>
        <w:spacing w:line="360" w:lineRule="auto"/>
        <w:widowControl/>
        <w:rPr>
          <w:rFonts w:hint="eastAsia" w:ascii="仿宋" w:hAnsi="仿宋" w:eastAsia="仿宋" w:cs="宋体"/>
          <w:color w:val="auto"/>
          <w:sz w:val="24"/>
          <w:szCs w:val="28"/>
          <w:highlight w:val="white"/>
        </w:rPr>
      </w:pPr>
      <w:r>
        <w:rPr>
          <w:rFonts w:hint="eastAsia" w:ascii="仿宋" w:hAnsi="仿宋" w:eastAsia="仿宋" w:cs="宋体"/>
          <w:color w:val="auto"/>
          <w:sz w:val="24"/>
          <w:szCs w:val="28"/>
          <w:highlight w:val="white"/>
        </w:rPr>
      </w:r>
      <w:r>
        <w:rPr>
          <w:color w:val="auto"/>
          <w:highlight w:val="white"/>
        </w:rPr>
      </w:r>
      <w:r/>
    </w:p>
    <w:p>
      <w:pPr>
        <w:jc w:val="left"/>
        <w:spacing w:line="360" w:lineRule="auto"/>
        <w:widowControl/>
        <w:rPr>
          <w:rFonts w:hint="eastAsia" w:ascii="仿宋" w:hAnsi="仿宋" w:eastAsia="仿宋" w:cs="宋体"/>
          <w:color w:val="auto"/>
          <w:sz w:val="24"/>
          <w:szCs w:val="28"/>
          <w:highlight w:val="white"/>
        </w:rPr>
      </w:pPr>
      <w:r>
        <w:rPr>
          <w:rFonts w:hint="eastAsia" w:ascii="仿宋" w:hAnsi="仿宋" w:eastAsia="仿宋" w:cs="宋体"/>
          <w:color w:val="auto"/>
          <w:sz w:val="24"/>
          <w:szCs w:val="28"/>
          <w:highlight w:val="white"/>
        </w:rPr>
        <w:br w:type="page" w:clear="all"/>
      </w:r>
      <w:r>
        <w:rPr>
          <w:color w:val="auto"/>
          <w:highlight w:val="white"/>
        </w:rPr>
      </w:r>
      <w:r/>
    </w:p>
    <w:p>
      <w:pPr>
        <w:jc w:val="left"/>
        <w:widowControl/>
        <w:rPr>
          <w:rFonts w:hint="eastAsia" w:ascii="宋体" w:hAnsi="宋体" w:cs="宋体"/>
          <w:b/>
          <w:color w:val="auto"/>
          <w:sz w:val="32"/>
          <w:szCs w:val="24"/>
          <w:highlight w:val="white"/>
        </w:rPr>
      </w:pPr>
      <w:r>
        <w:rPr>
          <w:rFonts w:hint="eastAsia" w:ascii="宋体" w:hAnsi="宋体" w:cs="宋体"/>
          <w:b/>
          <w:color w:val="auto"/>
          <w:sz w:val="32"/>
          <w:szCs w:val="24"/>
          <w:highlight w:val="white"/>
        </w:rPr>
      </w:r>
      <w:r>
        <w:rPr>
          <w:color w:val="auto"/>
          <w:highlight w:val="white"/>
        </w:rPr>
      </w:r>
      <w:r/>
    </w:p>
    <w:p>
      <w:pPr>
        <w:pStyle w:val="1281"/>
        <w:ind w:firstLine="321"/>
        <w:jc w:val="center"/>
        <w:rPr>
          <w:rFonts w:hint="eastAsia" w:ascii="宋体" w:hAnsi="宋体" w:eastAsia="宋体" w:cs="宋体"/>
          <w:color w:val="auto"/>
          <w:highlight w:val="white"/>
        </w:rPr>
        <w:outlineLvl w:val="1"/>
      </w:pPr>
      <w:r>
        <w:rPr>
          <w:color w:val="auto"/>
          <w:highlight w:val="white"/>
        </w:rPr>
      </w:r>
      <w:bookmarkStart w:id="200" w:name="_Toc15407"/>
      <w:r>
        <w:rPr>
          <w:rFonts w:hint="eastAsia" w:ascii="宋体" w:hAnsi="宋体" w:eastAsia="宋体" w:cs="宋体"/>
          <w:color w:val="auto"/>
          <w:highlight w:val="white"/>
        </w:rPr>
        <w:t xml:space="preserve">封面</w:t>
      </w:r>
      <w:bookmarkEnd w:id="196"/>
      <w:r>
        <w:rPr>
          <w:color w:val="auto"/>
          <w:highlight w:val="white"/>
        </w:rPr>
      </w:r>
      <w:bookmarkEnd w:id="197"/>
      <w:r>
        <w:rPr>
          <w:color w:val="auto"/>
          <w:highlight w:val="white"/>
        </w:rPr>
      </w:r>
      <w:bookmarkEnd w:id="198"/>
      <w:r>
        <w:rPr>
          <w:color w:val="auto"/>
          <w:highlight w:val="white"/>
        </w:rPr>
      </w:r>
      <w:bookmarkEnd w:id="199"/>
      <w:r>
        <w:rPr>
          <w:color w:val="auto"/>
          <w:highlight w:val="white"/>
        </w:rPr>
      </w:r>
      <w:bookmarkEnd w:id="200"/>
      <w:r>
        <w:rPr>
          <w:color w:val="auto"/>
          <w:highlight w:val="white"/>
        </w:rPr>
      </w:r>
      <w:r/>
    </w:p>
    <w:p>
      <w:pPr>
        <w:pStyle w:val="1146"/>
        <w:jc w:val="left"/>
        <w:rPr>
          <w:rFonts w:hint="eastAsia" w:ascii="宋体" w:hAnsi="宋体" w:cs="宋体"/>
          <w:color w:val="auto"/>
          <w:sz w:val="32"/>
          <w:szCs w:val="32"/>
          <w:highlight w:val="white"/>
        </w:rPr>
      </w:pPr>
      <w:r>
        <w:rPr>
          <w:rFonts w:hint="eastAsia" w:ascii="宋体" w:hAnsi="宋体" w:cs="宋体"/>
          <w:color w:val="auto"/>
          <w:sz w:val="32"/>
          <w:szCs w:val="32"/>
          <w:highlight w:val="white"/>
        </w:rPr>
      </w:r>
      <w:r>
        <w:rPr>
          <w:color w:val="auto"/>
          <w:highlight w:val="white"/>
        </w:rPr>
      </w:r>
      <w:r/>
    </w:p>
    <w:p>
      <w:pPr>
        <w:pStyle w:val="1146"/>
        <w:jc w:val="left"/>
        <w:rPr>
          <w:rFonts w:hint="eastAsia" w:ascii="宋体" w:hAnsi="宋体" w:cs="宋体"/>
          <w:color w:val="auto"/>
          <w:sz w:val="32"/>
          <w:szCs w:val="32"/>
          <w:highlight w:val="white"/>
        </w:rPr>
      </w:pPr>
      <w:r>
        <w:rPr>
          <w:rFonts w:hint="eastAsia" w:ascii="宋体" w:hAnsi="宋体" w:cs="宋体"/>
          <w:color w:val="auto"/>
          <w:sz w:val="32"/>
          <w:szCs w:val="32"/>
          <w:highlight w:val="white"/>
        </w:rPr>
      </w:r>
      <w:r>
        <w:rPr>
          <w:color w:val="auto"/>
          <w:highlight w:val="white"/>
        </w:rPr>
      </w:r>
      <w:r/>
    </w:p>
    <w:p>
      <w:pPr>
        <w:pStyle w:val="1146"/>
        <w:jc w:val="left"/>
        <w:rPr>
          <w:rFonts w:hint="eastAsia" w:ascii="宋体" w:hAnsi="宋体" w:cs="宋体"/>
          <w:color w:val="auto"/>
          <w:sz w:val="32"/>
          <w:szCs w:val="32"/>
          <w:highlight w:val="white"/>
        </w:rPr>
      </w:pPr>
      <w:r>
        <w:rPr>
          <w:rFonts w:hint="eastAsia" w:ascii="宋体" w:hAnsi="宋体" w:cs="宋体"/>
          <w:color w:val="auto"/>
          <w:sz w:val="32"/>
          <w:szCs w:val="32"/>
          <w:highlight w:val="white"/>
        </w:rPr>
      </w:r>
      <w:r>
        <w:rPr>
          <w:color w:val="auto"/>
          <w:highlight w:val="white"/>
        </w:rPr>
      </w:r>
      <w:r/>
    </w:p>
    <w:p>
      <w:pPr>
        <w:pStyle w:val="1146"/>
        <w:jc w:val="center"/>
        <w:rPr>
          <w:rFonts w:hint="eastAsia" w:ascii="宋体" w:hAnsi="宋体" w:cs="宋体"/>
          <w:color w:val="auto"/>
          <w:sz w:val="52"/>
          <w:szCs w:val="52"/>
          <w:highlight w:val="white"/>
        </w:rPr>
      </w:pPr>
      <w:r>
        <w:rPr>
          <w:rFonts w:hint="eastAsia" w:ascii="宋体" w:hAnsi="宋体" w:cs="宋体"/>
          <w:color w:val="auto"/>
          <w:sz w:val="52"/>
          <w:szCs w:val="52"/>
          <w:highlight w:val="white"/>
        </w:rPr>
      </w:r>
      <w:r>
        <w:rPr>
          <w:color w:val="auto"/>
          <w:highlight w:val="white"/>
        </w:rPr>
      </w:r>
      <w:r/>
    </w:p>
    <w:p>
      <w:pPr>
        <w:pStyle w:val="1146"/>
        <w:jc w:val="center"/>
        <w:rPr>
          <w:rFonts w:hint="eastAsia" w:ascii="宋体" w:hAnsi="宋体" w:cs="宋体"/>
          <w:color w:val="auto"/>
          <w:sz w:val="28"/>
          <w:szCs w:val="28"/>
          <w:highlight w:val="white"/>
        </w:rPr>
      </w:pPr>
      <w:r>
        <w:rPr>
          <w:rFonts w:hint="eastAsia" w:ascii="宋体" w:hAnsi="宋体" w:cs="宋体"/>
          <w:color w:val="auto"/>
          <w:sz w:val="72"/>
          <w:szCs w:val="72"/>
          <w:highlight w:val="white"/>
        </w:rPr>
        <w:t xml:space="preserve">投 标 文 件</w:t>
      </w:r>
      <w:r>
        <w:rPr>
          <w:color w:val="auto"/>
          <w:highlight w:val="white"/>
        </w:rPr>
      </w:r>
      <w:r/>
    </w:p>
    <w:p>
      <w:pPr>
        <w:pStyle w:val="1146"/>
        <w:jc w:val="left"/>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1146"/>
        <w:jc w:val="left"/>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1146"/>
        <w:jc w:val="left"/>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1146"/>
        <w:jc w:val="left"/>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1146"/>
        <w:jc w:val="left"/>
        <w:rPr>
          <w:rFonts w:hint="eastAsia" w:ascii="宋体" w:hAnsi="宋体" w:cs="宋体"/>
          <w:color w:val="auto"/>
          <w:sz w:val="28"/>
          <w:szCs w:val="28"/>
          <w:highlight w:val="white"/>
        </w:rPr>
      </w:pPr>
      <w:r>
        <w:rPr>
          <w:rFonts w:hint="eastAsia" w:ascii="宋体" w:hAnsi="宋体" w:cs="宋体"/>
          <w:color w:val="auto"/>
          <w:sz w:val="28"/>
          <w:szCs w:val="28"/>
          <w:highlight w:val="white"/>
        </w:rPr>
      </w:r>
      <w:r>
        <w:rPr>
          <w:color w:val="auto"/>
          <w:highlight w:val="white"/>
        </w:rPr>
      </w:r>
      <w:r/>
    </w:p>
    <w:p>
      <w:pPr>
        <w:pStyle w:val="1050"/>
        <w:ind w:firstLine="723"/>
        <w:jc w:val="both"/>
        <w:rPr>
          <w:rFonts w:hint="eastAsia" w:hAnsi="宋体" w:cs="宋体"/>
          <w:color w:val="auto"/>
          <w:highlight w:val="white"/>
        </w:rPr>
      </w:pPr>
      <w:r>
        <w:rPr>
          <w:rFonts w:hint="eastAsia" w:hAnsi="宋体" w:cs="宋体"/>
          <w:b/>
          <w:color w:val="auto"/>
          <w:sz w:val="36"/>
          <w:szCs w:val="36"/>
          <w:highlight w:val="white"/>
        </w:rPr>
        <w:t xml:space="preserve">项</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目 </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名</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 </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称：</w:t>
      </w:r>
      <w:r>
        <w:rPr>
          <w:rFonts w:hint="eastAsia" w:hAnsi="宋体" w:cs="宋体"/>
          <w:b/>
          <w:color w:val="auto"/>
          <w:sz w:val="36"/>
          <w:szCs w:val="36"/>
          <w:highlight w:val="white"/>
          <w:u w:val="single"/>
        </w:rPr>
        <w:t xml:space="preserve">               </w:t>
      </w:r>
      <w:r>
        <w:rPr>
          <w:color w:val="auto"/>
          <w:highlight w:val="white"/>
        </w:rPr>
      </w:r>
      <w:r/>
    </w:p>
    <w:p>
      <w:pPr>
        <w:pStyle w:val="1050"/>
        <w:ind w:firstLine="723"/>
        <w:jc w:val="both"/>
        <w:rPr>
          <w:rFonts w:hint="eastAsia" w:hAnsi="宋体" w:cs="宋体"/>
          <w:b/>
          <w:color w:val="auto"/>
          <w:sz w:val="36"/>
          <w:szCs w:val="36"/>
          <w:highlight w:val="white"/>
          <w:u w:val="single"/>
        </w:rPr>
      </w:pPr>
      <w:r>
        <w:rPr>
          <w:rFonts w:hint="eastAsia" w:hAnsi="宋体" w:cs="宋体"/>
          <w:b/>
          <w:color w:val="auto"/>
          <w:sz w:val="36"/>
          <w:szCs w:val="36"/>
          <w:highlight w:val="white"/>
        </w:rPr>
        <w:t xml:space="preserve">项</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目 </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编 </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号：</w:t>
      </w:r>
      <w:r>
        <w:rPr>
          <w:rFonts w:hint="eastAsia" w:hAnsi="宋体" w:cs="宋体"/>
          <w:b/>
          <w:color w:val="auto"/>
          <w:sz w:val="36"/>
          <w:szCs w:val="36"/>
          <w:highlight w:val="white"/>
          <w:u w:val="single"/>
        </w:rPr>
        <w:t xml:space="preserve">               </w:t>
      </w:r>
      <w:r>
        <w:rPr>
          <w:color w:val="auto"/>
          <w:highlight w:val="white"/>
        </w:rPr>
      </w:r>
      <w:r/>
    </w:p>
    <w:p>
      <w:pPr>
        <w:pStyle w:val="1050"/>
        <w:ind w:firstLine="723"/>
        <w:jc w:val="both"/>
        <w:rPr>
          <w:rFonts w:hint="eastAsia" w:hAnsi="宋体" w:cs="宋体"/>
          <w:color w:val="auto"/>
          <w:highlight w:val="white"/>
        </w:rPr>
      </w:pPr>
      <w:r>
        <w:rPr>
          <w:rFonts w:hint="eastAsia" w:hAnsi="宋体" w:cs="宋体"/>
          <w:b/>
          <w:color w:val="auto"/>
          <w:sz w:val="36"/>
          <w:szCs w:val="36"/>
          <w:highlight w:val="white"/>
        </w:rPr>
        <w:t xml:space="preserve">投</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标</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人</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名</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称 ：</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u w:val="single"/>
        </w:rPr>
        <w:t xml:space="preserve">（加盖CA电子公章）   </w:t>
      </w:r>
      <w:r>
        <w:rPr>
          <w:rFonts w:hint="eastAsia" w:hAnsi="宋体" w:cs="宋体"/>
          <w:b/>
          <w:color w:val="auto"/>
          <w:sz w:val="36"/>
          <w:szCs w:val="36"/>
          <w:highlight w:val="white"/>
          <w:u w:val="single"/>
          <w:lang w:val="en-US" w:eastAsia="zh-CN"/>
        </w:rPr>
        <w:t xml:space="preserve">      </w:t>
      </w:r>
      <w:r>
        <w:rPr>
          <w:rFonts w:hint="eastAsia" w:hAnsi="宋体" w:cs="宋体"/>
          <w:b/>
          <w:color w:val="auto"/>
          <w:sz w:val="36"/>
          <w:szCs w:val="36"/>
          <w:highlight w:val="white"/>
          <w:u w:val="single"/>
        </w:rPr>
        <w:t xml:space="preserve">  </w:t>
      </w:r>
      <w:r>
        <w:rPr>
          <w:color w:val="auto"/>
          <w:highlight w:val="white"/>
        </w:rPr>
      </w:r>
      <w:r/>
    </w:p>
    <w:p>
      <w:pPr>
        <w:pStyle w:val="1050"/>
        <w:ind w:firstLine="723"/>
        <w:jc w:val="both"/>
        <w:rPr>
          <w:rFonts w:hint="eastAsia" w:hAnsi="宋体" w:cs="宋体"/>
          <w:color w:val="auto"/>
          <w:highlight w:val="white"/>
        </w:rPr>
      </w:pPr>
      <w:r>
        <w:rPr>
          <w:rFonts w:hint="eastAsia" w:hAnsi="宋体" w:cs="宋体"/>
          <w:b/>
          <w:color w:val="auto"/>
          <w:sz w:val="36"/>
          <w:szCs w:val="36"/>
          <w:highlight w:val="white"/>
        </w:rPr>
        <w:t xml:space="preserve">日  </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rPr>
        <w:t xml:space="preserve">期 ：</w:t>
      </w:r>
      <w:r>
        <w:rPr>
          <w:rFonts w:hint="eastAsia" w:hAnsi="宋体" w:cs="宋体"/>
          <w:b/>
          <w:color w:val="auto"/>
          <w:sz w:val="36"/>
          <w:szCs w:val="36"/>
          <w:highlight w:val="white"/>
          <w:lang w:val="en-US" w:eastAsia="zh-CN"/>
        </w:rPr>
        <w:t xml:space="preserve">    </w:t>
      </w:r>
      <w:r>
        <w:rPr>
          <w:rFonts w:hint="eastAsia" w:hAnsi="宋体" w:cs="宋体"/>
          <w:b/>
          <w:color w:val="auto"/>
          <w:sz w:val="36"/>
          <w:szCs w:val="36"/>
          <w:highlight w:val="white"/>
          <w:u w:val="single"/>
        </w:rPr>
        <w:t xml:space="preserve"> </w:t>
      </w:r>
      <w:r>
        <w:rPr>
          <w:rFonts w:hint="eastAsia" w:hAnsi="宋体" w:cs="宋体"/>
          <w:b/>
          <w:color w:val="auto"/>
          <w:sz w:val="36"/>
          <w:szCs w:val="36"/>
          <w:highlight w:val="white"/>
          <w:u w:val="single"/>
          <w:lang w:val="en-US" w:eastAsia="zh-CN"/>
        </w:rPr>
        <w:t xml:space="preserve">      </w:t>
      </w:r>
      <w:r>
        <w:rPr>
          <w:rFonts w:hint="eastAsia" w:hAnsi="宋体" w:cs="宋体"/>
          <w:b/>
          <w:color w:val="auto"/>
          <w:sz w:val="36"/>
          <w:szCs w:val="36"/>
          <w:highlight w:val="white"/>
          <w:u w:val="single"/>
        </w:rPr>
        <w:t xml:space="preserve">            </w:t>
      </w:r>
      <w:r>
        <w:rPr>
          <w:rFonts w:hint="eastAsia" w:hAnsi="宋体" w:cs="宋体"/>
          <w:b/>
          <w:color w:val="auto"/>
          <w:sz w:val="36"/>
          <w:szCs w:val="36"/>
          <w:highlight w:val="white"/>
          <w:u w:val="single"/>
          <w:lang w:val="en-US" w:eastAsia="zh-CN"/>
        </w:rPr>
        <w:t xml:space="preserve">  </w:t>
      </w:r>
      <w:r>
        <w:rPr>
          <w:rFonts w:hint="eastAsia" w:hAnsi="宋体" w:cs="宋体"/>
          <w:b/>
          <w:color w:val="auto"/>
          <w:sz w:val="36"/>
          <w:szCs w:val="36"/>
          <w:highlight w:val="white"/>
          <w:u w:val="single"/>
        </w:rPr>
        <w:t xml:space="preserve">      </w:t>
      </w:r>
      <w:r>
        <w:rPr>
          <w:color w:val="auto"/>
          <w:highlight w:val="white"/>
        </w:rPr>
      </w:r>
      <w:r/>
    </w:p>
    <w:p>
      <w:pPr>
        <w:pStyle w:val="1050"/>
        <w:spacing w:line="0" w:lineRule="atLeast"/>
        <w:rPr>
          <w:rFonts w:hint="eastAsia" w:hAnsi="宋体" w:cs="宋体"/>
          <w:color w:val="auto"/>
          <w:highlight w:val="white"/>
        </w:rPr>
      </w:pPr>
      <w:r>
        <w:rPr>
          <w:rFonts w:hint="eastAsia" w:hAnsi="宋体" w:cs="宋体"/>
          <w:color w:val="auto"/>
          <w:highlight w:val="white"/>
        </w:rPr>
        <w:t xml:space="preserve"> </w:t>
      </w:r>
      <w:r>
        <w:rPr>
          <w:color w:val="auto"/>
          <w:highlight w:val="white"/>
        </w:rPr>
      </w:r>
      <w:r/>
    </w:p>
    <w:p>
      <w:pPr>
        <w:pStyle w:val="1050"/>
        <w:jc w:val="both"/>
        <w:spacing w:line="0" w:lineRule="atLeast"/>
        <w:rPr>
          <w:rFonts w:hint="eastAsia" w:hAnsi="宋体" w:cs="宋体"/>
          <w:color w:val="auto"/>
          <w:highlight w:val="white"/>
        </w:rPr>
      </w:pPr>
      <w:r>
        <w:rPr>
          <w:rFonts w:hint="eastAsia" w:hAnsi="宋体" w:cs="宋体"/>
          <w:color w:val="auto"/>
          <w:highlight w:val="white"/>
        </w:rPr>
        <w:t xml:space="preserve"> </w:t>
      </w:r>
      <w:r>
        <w:rPr>
          <w:color w:val="auto"/>
          <w:highlight w:val="white"/>
        </w:rPr>
      </w:r>
      <w:r/>
    </w:p>
    <w:p>
      <w:pPr>
        <w:rPr>
          <w:rFonts w:hint="eastAsia" w:ascii="宋体" w:hAnsi="宋体" w:cs="宋体"/>
          <w:color w:val="auto"/>
          <w:highlight w:val="white"/>
        </w:rPr>
      </w:pPr>
      <w:r>
        <w:rPr>
          <w:rFonts w:hint="eastAsia" w:ascii="宋体" w:hAnsi="宋体" w:cs="宋体"/>
          <w:color w:val="auto"/>
          <w:highlight w:val="white"/>
        </w:rPr>
      </w:r>
      <w:r>
        <w:rPr>
          <w:color w:val="auto"/>
          <w:highlight w:val="white"/>
        </w:rPr>
      </w:r>
      <w:r/>
    </w:p>
    <w:p>
      <w:pPr>
        <w:rPr>
          <w:color w:val="auto"/>
          <w:highlight w:val="white"/>
        </w:rPr>
      </w:pPr>
      <w:r>
        <w:rPr>
          <w:rFonts w:hint="eastAsia" w:ascii="宋体" w:hAnsi="宋体" w:cs="宋体"/>
          <w:color w:val="auto"/>
          <w:highlight w:val="white"/>
        </w:rPr>
        <w:br w:type="page" w:clear="all"/>
      </w:r>
      <w:bookmarkStart w:id="201" w:name="_Toc28278"/>
      <w:r>
        <w:rPr>
          <w:color w:val="auto"/>
          <w:highlight w:val="white"/>
        </w:rPr>
      </w:r>
      <w:bookmarkStart w:id="202" w:name="_Toc29318"/>
      <w:r>
        <w:rPr>
          <w:color w:val="auto"/>
          <w:highlight w:val="white"/>
        </w:rPr>
      </w:r>
      <w:bookmarkStart w:id="203" w:name="_Toc21292"/>
      <w:r>
        <w:rPr>
          <w:color w:val="auto"/>
          <w:highlight w:val="white"/>
        </w:rPr>
      </w:r>
      <w:bookmarkStart w:id="204" w:name="_Toc164203464"/>
      <w:r>
        <w:rPr>
          <w:color w:val="auto"/>
          <w:highlight w:val="white"/>
        </w:rPr>
      </w:r>
      <w:bookmarkStart w:id="205" w:name="_Toc11040"/>
      <w:r>
        <w:rPr>
          <w:color w:val="auto"/>
          <w:highlight w:val="white"/>
        </w:rPr>
      </w:r>
      <w:r/>
    </w:p>
    <w:p>
      <w:pPr>
        <w:pStyle w:val="1269"/>
        <w:rPr>
          <w:rFonts w:hint="eastAsia"/>
          <w:color w:val="auto"/>
          <w:highlight w:val="white"/>
        </w:rPr>
        <w:outlineLvl w:val="1"/>
      </w:pPr>
      <w:r>
        <w:rPr>
          <w:color w:val="auto"/>
          <w:highlight w:val="white"/>
        </w:rPr>
      </w:r>
      <w:bookmarkStart w:id="206" w:name="_Toc5742"/>
      <w:r>
        <w:rPr>
          <w:color w:val="auto"/>
          <w:highlight w:val="white"/>
        </w:rPr>
        <w:t xml:space="preserve">一、投标人基本情况</w:t>
      </w:r>
      <w:bookmarkEnd w:id="201"/>
      <w:r>
        <w:rPr>
          <w:color w:val="auto"/>
          <w:highlight w:val="white"/>
        </w:rPr>
      </w:r>
      <w:bookmarkEnd w:id="202"/>
      <w:r>
        <w:rPr>
          <w:color w:val="auto"/>
          <w:highlight w:val="white"/>
        </w:rPr>
      </w:r>
      <w:bookmarkEnd w:id="203"/>
      <w:r>
        <w:rPr>
          <w:color w:val="auto"/>
          <w:highlight w:val="white"/>
        </w:rPr>
      </w:r>
      <w:bookmarkEnd w:id="204"/>
      <w:r>
        <w:rPr>
          <w:color w:val="auto"/>
          <w:highlight w:val="white"/>
        </w:rPr>
      </w:r>
      <w:bookmarkEnd w:id="205"/>
      <w:r>
        <w:rPr>
          <w:color w:val="auto"/>
          <w:highlight w:val="white"/>
        </w:rPr>
      </w:r>
      <w:bookmarkEnd w:id="206"/>
      <w:r>
        <w:rPr>
          <w:color w:val="auto"/>
          <w:highlight w:val="white"/>
        </w:rPr>
      </w:r>
      <w:r/>
    </w:p>
    <w:p>
      <w:pPr>
        <w:jc w:val="center"/>
        <w:rPr>
          <w:color w:val="auto"/>
          <w:sz w:val="44"/>
          <w:szCs w:val="44"/>
          <w:highlight w:val="white"/>
        </w:rPr>
      </w:pPr>
      <w:r>
        <w:rPr>
          <w:rFonts w:hint="eastAsia"/>
          <w:color w:val="auto"/>
          <w:sz w:val="44"/>
          <w:szCs w:val="44"/>
          <w:highlight w:val="white"/>
        </w:rPr>
        <w:t xml:space="preserve">投标人基本情况表</w:t>
      </w:r>
      <w:r>
        <w:rPr>
          <w:color w:val="auto"/>
          <w:highlight w:val="white"/>
        </w:rPr>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投标人名称</w:t>
            </w:r>
            <w:r>
              <w:rPr>
                <w:color w:val="auto"/>
                <w:highlight w:val="white"/>
              </w:rPr>
            </w:r>
            <w:r/>
          </w:p>
        </w:tc>
        <w:tc>
          <w:tcPr>
            <w:gridSpan w:val="3"/>
            <w:tcW w:w="6998"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Pr>
        <w:tc>
          <w:tcPr>
            <w:tcW w:w="152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法定代表人</w:t>
            </w:r>
            <w:r>
              <w:rPr>
                <w:color w:val="auto"/>
                <w:highlight w:val="white"/>
              </w:rPr>
            </w:r>
            <w:r/>
          </w:p>
        </w:tc>
        <w:tc>
          <w:tcPr>
            <w:tcW w:w="3118"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c>
          <w:tcPr>
            <w:tcW w:w="127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注册地区</w:t>
            </w:r>
            <w:r>
              <w:rPr>
                <w:color w:val="auto"/>
                <w:highlight w:val="white"/>
              </w:rPr>
            </w:r>
            <w:r/>
          </w:p>
        </w:tc>
        <w:tc>
          <w:tcPr>
            <w:tcW w:w="2604"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Pr>
        <w:tc>
          <w:tcPr>
            <w:tcW w:w="152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地址</w:t>
            </w:r>
            <w:r>
              <w:rPr>
                <w:color w:val="auto"/>
                <w:highlight w:val="white"/>
              </w:rPr>
            </w:r>
            <w:r/>
          </w:p>
        </w:tc>
        <w:tc>
          <w:tcPr>
            <w:tcW w:w="3118"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c>
          <w:tcPr>
            <w:tcW w:w="127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邮政编码</w:t>
            </w:r>
            <w:r>
              <w:rPr>
                <w:color w:val="auto"/>
                <w:highlight w:val="white"/>
              </w:rPr>
            </w:r>
            <w:r/>
          </w:p>
        </w:tc>
        <w:tc>
          <w:tcPr>
            <w:tcW w:w="2604"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Pr>
        <w:tc>
          <w:tcPr>
            <w:tcW w:w="152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成立时间</w:t>
            </w:r>
            <w:r>
              <w:rPr>
                <w:color w:val="auto"/>
                <w:highlight w:val="white"/>
              </w:rPr>
            </w:r>
            <w:r/>
          </w:p>
        </w:tc>
        <w:tc>
          <w:tcPr>
            <w:tcW w:w="3118"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c>
          <w:tcPr>
            <w:tcW w:w="127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单位性质</w:t>
            </w:r>
            <w:r>
              <w:rPr>
                <w:color w:val="auto"/>
                <w:highlight w:val="white"/>
              </w:rPr>
            </w:r>
            <w:r/>
          </w:p>
        </w:tc>
        <w:tc>
          <w:tcPr>
            <w:tcW w:w="2604"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Pr>
        <w:tc>
          <w:tcPr>
            <w:tcW w:w="152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注册号或社会信用代码</w:t>
            </w:r>
            <w:r>
              <w:rPr>
                <w:color w:val="auto"/>
                <w:highlight w:val="white"/>
              </w:rPr>
            </w:r>
            <w:r/>
          </w:p>
        </w:tc>
        <w:tc>
          <w:tcPr>
            <w:tcW w:w="3118"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c>
          <w:tcPr>
            <w:tcW w:w="127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注册资本（万元）</w:t>
            </w:r>
            <w:r>
              <w:rPr>
                <w:color w:val="auto"/>
                <w:highlight w:val="white"/>
              </w:rPr>
            </w:r>
            <w:r/>
          </w:p>
        </w:tc>
        <w:tc>
          <w:tcPr>
            <w:tcW w:w="2604"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Pr>
        <w:tc>
          <w:tcPr>
            <w:tcW w:w="152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开户银行</w:t>
            </w:r>
            <w:r>
              <w:rPr>
                <w:color w:val="auto"/>
                <w:highlight w:val="white"/>
              </w:rPr>
            </w:r>
            <w:r/>
          </w:p>
        </w:tc>
        <w:tc>
          <w:tcPr>
            <w:tcW w:w="3118"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c>
          <w:tcPr>
            <w:tcW w:w="127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账号</w:t>
            </w:r>
            <w:r>
              <w:rPr>
                <w:color w:val="auto"/>
                <w:highlight w:val="white"/>
              </w:rPr>
            </w:r>
            <w:r/>
          </w:p>
        </w:tc>
        <w:tc>
          <w:tcPr>
            <w:tcW w:w="2604"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Pr>
        <w:tc>
          <w:tcPr>
            <w:tcW w:w="152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联系人</w:t>
            </w:r>
            <w:r>
              <w:rPr>
                <w:color w:val="auto"/>
                <w:highlight w:val="white"/>
              </w:rPr>
            </w:r>
            <w:r/>
          </w:p>
        </w:tc>
        <w:tc>
          <w:tcPr>
            <w:tcW w:w="3118"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c>
          <w:tcPr>
            <w:tcW w:w="1276"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联系电话</w:t>
            </w:r>
            <w:r>
              <w:rPr>
                <w:color w:val="auto"/>
                <w:highlight w:val="white"/>
              </w:rPr>
            </w:r>
            <w:r/>
          </w:p>
        </w:tc>
        <w:tc>
          <w:tcPr>
            <w:tcW w:w="2604" w:type="dxa"/>
            <w:vAlign w:val="center"/>
            <w:textDirection w:val="lrTb"/>
            <w:noWrap w:val="false"/>
          </w:tcPr>
          <w:p>
            <w:pPr>
              <w:pStyle w:val="1218"/>
              <w:jc w:val="center"/>
              <w:spacing w:line="6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Height w:val="2376"/>
        </w:trPr>
        <w:tc>
          <w:tcPr>
            <w:tcW w:w="1526" w:type="dxa"/>
            <w:vAlign w:val="center"/>
            <w:textDirection w:val="lrTb"/>
            <w:noWrap w:val="false"/>
          </w:tcPr>
          <w:p>
            <w:pPr>
              <w:pStyle w:val="1218"/>
              <w:jc w:val="center"/>
              <w:spacing w:line="56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经营范围</w:t>
            </w:r>
            <w:r>
              <w:rPr>
                <w:color w:val="auto"/>
                <w:highlight w:val="white"/>
              </w:rPr>
            </w:r>
            <w:r/>
          </w:p>
        </w:tc>
        <w:tc>
          <w:tcPr>
            <w:gridSpan w:val="3"/>
            <w:tcW w:w="6998" w:type="dxa"/>
            <w:textDirection w:val="lrTb"/>
            <w:noWrap w:val="false"/>
          </w:tcPr>
          <w:p>
            <w:pPr>
              <w:pStyle w:val="1218"/>
              <w:ind w:firstLine="1433"/>
              <w:spacing w:line="56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r>
        <w:trPr>
          <w:jc w:val="center"/>
          <w:trHeight w:val="1134"/>
        </w:trPr>
        <w:tc>
          <w:tcPr>
            <w:tcW w:w="1526" w:type="dxa"/>
            <w:vAlign w:val="center"/>
            <w:textDirection w:val="lrTb"/>
            <w:noWrap w:val="false"/>
          </w:tcPr>
          <w:p>
            <w:pPr>
              <w:pStyle w:val="1218"/>
              <w:jc w:val="center"/>
              <w:spacing w:line="560" w:lineRule="exact"/>
              <w:rPr>
                <w:rFonts w:ascii="仿宋_GB2312" w:eastAsia="仿宋_GB2312"/>
                <w:color w:val="auto"/>
                <w:sz w:val="24"/>
                <w:szCs w:val="24"/>
                <w:highlight w:val="white"/>
              </w:rPr>
            </w:pPr>
            <w:r>
              <w:rPr>
                <w:rFonts w:hint="eastAsia" w:ascii="仿宋_GB2312" w:eastAsia="仿宋_GB2312"/>
                <w:color w:val="auto"/>
                <w:sz w:val="24"/>
                <w:szCs w:val="24"/>
                <w:highlight w:val="white"/>
              </w:rPr>
              <w:t xml:space="preserve">备注</w:t>
            </w:r>
            <w:r>
              <w:rPr>
                <w:color w:val="auto"/>
                <w:highlight w:val="white"/>
              </w:rPr>
            </w:r>
            <w:r/>
          </w:p>
        </w:tc>
        <w:tc>
          <w:tcPr>
            <w:gridSpan w:val="3"/>
            <w:tcW w:w="6998" w:type="dxa"/>
            <w:vAlign w:val="center"/>
            <w:textDirection w:val="lrTb"/>
            <w:noWrap w:val="false"/>
          </w:tcPr>
          <w:p>
            <w:pPr>
              <w:pStyle w:val="1218"/>
              <w:jc w:val="center"/>
              <w:spacing w:line="500" w:lineRule="exact"/>
              <w:rPr>
                <w:rFonts w:ascii="仿宋_GB2312" w:eastAsia="仿宋_GB2312"/>
                <w:color w:val="auto"/>
                <w:sz w:val="24"/>
                <w:szCs w:val="24"/>
                <w:highlight w:val="white"/>
              </w:rPr>
            </w:pPr>
            <w:r>
              <w:rPr>
                <w:rFonts w:ascii="仿宋_GB2312" w:eastAsia="仿宋_GB2312"/>
                <w:color w:val="auto"/>
                <w:sz w:val="24"/>
                <w:szCs w:val="24"/>
                <w:highlight w:val="white"/>
              </w:rPr>
            </w:r>
            <w:r>
              <w:rPr>
                <w:color w:val="auto"/>
                <w:highlight w:val="white"/>
              </w:rPr>
            </w:r>
            <w:r/>
          </w:p>
        </w:tc>
      </w:tr>
    </w:tbl>
    <w:p>
      <w:pPr>
        <w:pStyle w:val="1218"/>
        <w:jc w:val="center"/>
        <w:spacing w:line="560" w:lineRule="exact"/>
        <w:rPr>
          <w:rFonts w:ascii="方正大标宋简体" w:eastAsia="方正大标宋简体"/>
          <w:bCs/>
          <w:color w:val="auto"/>
          <w:sz w:val="32"/>
          <w:szCs w:val="32"/>
          <w:highlight w:val="white"/>
        </w:rPr>
      </w:pPr>
      <w:r>
        <w:rPr>
          <w:rFonts w:ascii="方正大标宋简体" w:eastAsia="方正大标宋简体"/>
          <w:bCs/>
          <w:color w:val="auto"/>
          <w:sz w:val="32"/>
          <w:szCs w:val="32"/>
          <w:highlight w:val="white"/>
        </w:rPr>
      </w:r>
      <w:r>
        <w:rPr>
          <w:color w:val="auto"/>
          <w:highlight w:val="white"/>
        </w:rPr>
      </w:r>
      <w:r/>
    </w:p>
    <w:p>
      <w:pPr>
        <w:pStyle w:val="1257"/>
        <w:rPr>
          <w:rFonts w:hint="eastAsia"/>
          <w:color w:val="auto"/>
          <w:highlight w:val="white"/>
        </w:rPr>
        <w:outlineLvl w:val="1"/>
      </w:pPr>
      <w:r>
        <w:rPr>
          <w:color w:val="auto"/>
          <w:highlight w:val="white"/>
        </w:rPr>
        <w:br w:type="page" w:clear="all"/>
      </w:r>
      <w:bookmarkStart w:id="207" w:name="_Toc15353"/>
      <w:r>
        <w:rPr>
          <w:color w:val="auto"/>
          <w:highlight w:val="white"/>
        </w:rPr>
      </w:r>
      <w:bookmarkStart w:id="208" w:name="_Toc13486"/>
      <w:r>
        <w:rPr>
          <w:color w:val="auto"/>
          <w:highlight w:val="white"/>
        </w:rPr>
      </w:r>
      <w:bookmarkStart w:id="209" w:name="_Toc1147"/>
      <w:r>
        <w:rPr>
          <w:color w:val="auto"/>
          <w:highlight w:val="white"/>
        </w:rPr>
      </w:r>
      <w:bookmarkStart w:id="210" w:name="_Toc24265"/>
      <w:r>
        <w:rPr>
          <w:color w:val="auto"/>
          <w:highlight w:val="white"/>
        </w:rPr>
      </w:r>
      <w:bookmarkStart w:id="211" w:name="_Toc164203465"/>
      <w:r>
        <w:rPr>
          <w:color w:val="auto"/>
          <w:highlight w:val="white"/>
        </w:rPr>
      </w:r>
      <w:bookmarkStart w:id="212" w:name="_Toc30008"/>
      <w:r>
        <w:rPr>
          <w:color w:val="auto"/>
          <w:highlight w:val="white"/>
        </w:rPr>
        <w:t xml:space="preserve">二、投标人资质</w:t>
      </w:r>
      <w:r>
        <w:rPr>
          <w:rFonts w:hint="eastAsia"/>
          <w:color w:val="auto"/>
          <w:highlight w:val="white"/>
        </w:rPr>
        <w:t xml:space="preserve">（按资格要求提供）</w:t>
      </w:r>
      <w:bookmarkEnd w:id="207"/>
      <w:r>
        <w:rPr>
          <w:color w:val="auto"/>
          <w:highlight w:val="white"/>
        </w:rPr>
      </w:r>
      <w:bookmarkEnd w:id="208"/>
      <w:r>
        <w:rPr>
          <w:color w:val="auto"/>
          <w:highlight w:val="white"/>
        </w:rPr>
      </w:r>
      <w:bookmarkEnd w:id="209"/>
      <w:r>
        <w:rPr>
          <w:color w:val="auto"/>
          <w:highlight w:val="white"/>
        </w:rPr>
      </w:r>
      <w:bookmarkEnd w:id="210"/>
      <w:r>
        <w:rPr>
          <w:color w:val="auto"/>
          <w:highlight w:val="white"/>
        </w:rPr>
      </w:r>
      <w:bookmarkEnd w:id="211"/>
      <w:r>
        <w:rPr>
          <w:color w:val="auto"/>
          <w:highlight w:val="white"/>
        </w:rPr>
      </w:r>
      <w:bookmarkEnd w:id="212"/>
      <w:r>
        <w:rPr>
          <w:color w:val="auto"/>
          <w:highlight w:val="white"/>
        </w:rPr>
      </w:r>
      <w:r/>
    </w:p>
    <w:p>
      <w:pPr>
        <w:pStyle w:val="1323"/>
        <w:rPr>
          <w:rFonts w:hint="eastAsia"/>
          <w:color w:val="auto"/>
          <w:highlight w:val="white"/>
        </w:rPr>
      </w:pPr>
      <w:r>
        <w:rPr>
          <w:rFonts w:hint="eastAsia"/>
          <w:color w:val="auto"/>
          <w:highlight w:val="white"/>
        </w:rPr>
        <w:t xml:space="preserve">    </w:t>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pStyle w:val="1323"/>
        <w:rPr>
          <w:rFonts w:hint="eastAsia"/>
          <w:color w:val="auto"/>
          <w:highlight w:val="white"/>
        </w:rPr>
      </w:pPr>
      <w:r>
        <w:rPr>
          <w:rFonts w:hint="eastAsia"/>
          <w:color w:val="auto"/>
          <w:highlight w:val="white"/>
        </w:rPr>
      </w:r>
      <w:r>
        <w:rPr>
          <w:color w:val="auto"/>
          <w:highlight w:val="white"/>
        </w:rPr>
      </w:r>
      <w:r/>
    </w:p>
    <w:p>
      <w:pPr>
        <w:rPr>
          <w:color w:val="auto"/>
          <w:highlight w:val="white"/>
        </w:rPr>
      </w:pPr>
      <w:r>
        <w:rPr>
          <w:rFonts w:hint="eastAsia"/>
          <w:color w:val="auto"/>
          <w:highlight w:val="white"/>
        </w:rPr>
        <w:br w:type="page" w:clear="all"/>
      </w:r>
      <w:r>
        <w:rPr>
          <w:color w:val="auto"/>
          <w:highlight w:val="white"/>
        </w:rPr>
      </w:r>
      <w:r/>
    </w:p>
    <w:p>
      <w:pPr>
        <w:pStyle w:val="1323"/>
        <w:rPr>
          <w:rFonts w:hint="eastAsia"/>
          <w:color w:val="auto"/>
          <w:highlight w:val="white"/>
        </w:rPr>
        <w:outlineLvl w:val="1"/>
      </w:pPr>
      <w:r>
        <w:rPr>
          <w:color w:val="auto"/>
          <w:highlight w:val="white"/>
        </w:rPr>
      </w:r>
      <w:bookmarkStart w:id="213" w:name="_Toc18935"/>
      <w:r>
        <w:rPr>
          <w:color w:val="auto"/>
          <w:highlight w:val="white"/>
        </w:rPr>
      </w:r>
      <w:bookmarkStart w:id="214" w:name="_Toc164203466"/>
      <w:r>
        <w:rPr>
          <w:color w:val="auto"/>
          <w:highlight w:val="white"/>
        </w:rPr>
      </w:r>
      <w:bookmarkStart w:id="215" w:name="_Toc4877"/>
      <w:r>
        <w:rPr>
          <w:color w:val="auto"/>
          <w:highlight w:val="white"/>
        </w:rPr>
      </w:r>
      <w:bookmarkStart w:id="216" w:name="_Toc15822"/>
      <w:r>
        <w:rPr>
          <w:color w:val="auto"/>
          <w:highlight w:val="white"/>
        </w:rPr>
      </w:r>
      <w:bookmarkStart w:id="217" w:name="_Toc18278"/>
      <w:r>
        <w:rPr>
          <w:color w:val="auto"/>
          <w:highlight w:val="white"/>
        </w:rPr>
        <w:t xml:space="preserve">三、投标人</w:t>
      </w:r>
      <w:bookmarkEnd w:id="213"/>
      <w:r>
        <w:rPr>
          <w:rFonts w:hint="eastAsia" w:ascii="宋体" w:hAnsi="宋体" w:cs="Arial"/>
          <w:bCs/>
          <w:color w:val="auto"/>
          <w:highlight w:val="white"/>
        </w:rPr>
        <w:t xml:space="preserve">具有良好的商业信誉和健全的财务会计制度</w:t>
      </w:r>
      <w:bookmarkEnd w:id="214"/>
      <w:r>
        <w:rPr>
          <w:color w:val="auto"/>
          <w:highlight w:val="white"/>
        </w:rPr>
      </w:r>
      <w:bookmarkEnd w:id="215"/>
      <w:r>
        <w:rPr>
          <w:color w:val="auto"/>
          <w:highlight w:val="white"/>
        </w:rPr>
      </w:r>
      <w:bookmarkEnd w:id="216"/>
      <w:r>
        <w:rPr>
          <w:color w:val="auto"/>
          <w:highlight w:val="white"/>
        </w:rPr>
      </w:r>
      <w:bookmarkEnd w:id="217"/>
      <w:r>
        <w:rPr>
          <w:color w:val="auto"/>
          <w:highlight w:val="white"/>
        </w:rPr>
      </w:r>
      <w:r/>
    </w:p>
    <w:p>
      <w:pPr>
        <w:pStyle w:val="1380"/>
        <w:rPr>
          <w:color w:val="auto"/>
          <w:highlight w:val="white"/>
        </w:rPr>
      </w:pPr>
      <w:r>
        <w:rPr>
          <w:rFonts w:hint="eastAsia" w:ascii="宋体"/>
          <w:bCs/>
          <w:color w:val="auto"/>
          <w:szCs w:val="32"/>
          <w:highlight w:val="white"/>
        </w:rPr>
        <w:t xml:space="preserve">提供符合招标文件要求的资料</w:t>
      </w:r>
      <w:r>
        <w:rPr>
          <w:color w:val="auto"/>
          <w:highlight w:val="white"/>
        </w:rPr>
      </w:r>
      <w:r/>
    </w:p>
    <w:p>
      <w:pPr>
        <w:pStyle w:val="1417"/>
        <w:rPr>
          <w:rFonts w:hint="eastAsia"/>
          <w:color w:val="auto"/>
          <w:highlight w:val="white"/>
        </w:rPr>
        <w:outlineLvl w:val="1"/>
      </w:pPr>
      <w:r>
        <w:rPr>
          <w:color w:val="auto"/>
          <w:highlight w:val="white"/>
        </w:rPr>
        <w:br w:type="page" w:clear="all"/>
      </w:r>
      <w:bookmarkStart w:id="218" w:name="_Toc29626"/>
      <w:r>
        <w:rPr>
          <w:color w:val="auto"/>
          <w:highlight w:val="white"/>
        </w:rPr>
      </w:r>
      <w:bookmarkStart w:id="219" w:name="_Toc514054489"/>
      <w:r>
        <w:rPr>
          <w:color w:val="auto"/>
          <w:highlight w:val="white"/>
        </w:rPr>
      </w:r>
      <w:bookmarkStart w:id="220" w:name="_Toc11562_WPSOffice_Level2"/>
      <w:r>
        <w:rPr>
          <w:color w:val="auto"/>
          <w:highlight w:val="white"/>
        </w:rPr>
      </w:r>
      <w:bookmarkStart w:id="221" w:name="_Toc3360"/>
      <w:r>
        <w:rPr>
          <w:color w:val="auto"/>
          <w:highlight w:val="white"/>
        </w:rPr>
      </w:r>
      <w:bookmarkStart w:id="222" w:name="_Toc1350"/>
      <w:r>
        <w:rPr>
          <w:color w:val="auto"/>
          <w:highlight w:val="white"/>
        </w:rPr>
      </w:r>
      <w:bookmarkStart w:id="223" w:name="_Toc26507"/>
      <w:r>
        <w:rPr>
          <w:color w:val="auto"/>
          <w:highlight w:val="white"/>
        </w:rPr>
      </w:r>
      <w:bookmarkStart w:id="224" w:name="_Toc164203467"/>
      <w:r>
        <w:rPr>
          <w:color w:val="auto"/>
          <w:highlight w:val="white"/>
        </w:rPr>
        <w:t xml:space="preserve">四、</w:t>
      </w:r>
      <w:bookmarkEnd w:id="218"/>
      <w:r>
        <w:rPr>
          <w:color w:val="auto"/>
          <w:highlight w:val="white"/>
        </w:rPr>
      </w:r>
      <w:bookmarkEnd w:id="219"/>
      <w:r>
        <w:rPr>
          <w:color w:val="auto"/>
          <w:highlight w:val="white"/>
        </w:rPr>
      </w:r>
      <w:bookmarkEnd w:id="220"/>
      <w:r>
        <w:rPr>
          <w:rFonts w:hint="eastAsia" w:ascii="宋体" w:hAnsi="宋体" w:cs="Arial"/>
          <w:bCs/>
          <w:color w:val="auto"/>
          <w:highlight w:val="white"/>
        </w:rPr>
        <w:t xml:space="preserve">具有履行合同所必需的设备和专业技术能力</w:t>
      </w:r>
      <w:bookmarkEnd w:id="221"/>
      <w:r>
        <w:rPr>
          <w:color w:val="auto"/>
          <w:highlight w:val="white"/>
        </w:rPr>
      </w:r>
      <w:bookmarkEnd w:id="222"/>
      <w:r>
        <w:rPr>
          <w:color w:val="auto"/>
          <w:highlight w:val="white"/>
        </w:rPr>
      </w:r>
      <w:bookmarkEnd w:id="223"/>
      <w:r>
        <w:rPr>
          <w:color w:val="auto"/>
          <w:highlight w:val="white"/>
        </w:rPr>
      </w:r>
      <w:bookmarkEnd w:id="224"/>
      <w:r>
        <w:rPr>
          <w:color w:val="auto"/>
          <w:highlight w:val="white"/>
        </w:rPr>
      </w:r>
      <w:r/>
    </w:p>
    <w:p>
      <w:pPr>
        <w:pStyle w:val="1154"/>
        <w:jc w:val="center"/>
        <w:spacing w:line="600" w:lineRule="exact"/>
        <w:rPr>
          <w:rFonts w:hint="eastAsia" w:ascii="宋体" w:hAnsi="宋体"/>
          <w:b/>
          <w:color w:val="auto"/>
          <w:sz w:val="32"/>
          <w:szCs w:val="24"/>
          <w:highlight w:val="white"/>
        </w:rPr>
      </w:pPr>
      <w:r>
        <w:rPr>
          <w:rFonts w:hint="eastAsia" w:ascii="宋体" w:hAnsi="宋体"/>
          <w:b/>
          <w:color w:val="auto"/>
          <w:sz w:val="32"/>
          <w:szCs w:val="24"/>
          <w:highlight w:val="white"/>
        </w:rPr>
      </w:r>
      <w:r>
        <w:rPr>
          <w:color w:val="auto"/>
          <w:highlight w:val="white"/>
        </w:rPr>
      </w:r>
      <w:r/>
    </w:p>
    <w:p>
      <w:pPr>
        <w:pStyle w:val="1154"/>
        <w:jc w:val="center"/>
        <w:spacing w:line="600" w:lineRule="exact"/>
        <w:rPr>
          <w:rFonts w:hint="eastAsia" w:ascii="宋体" w:hAnsi="宋体"/>
          <w:b/>
          <w:color w:val="auto"/>
          <w:sz w:val="32"/>
          <w:szCs w:val="24"/>
          <w:highlight w:val="white"/>
        </w:rPr>
      </w:pPr>
      <w:r>
        <w:rPr>
          <w:rFonts w:hint="eastAsia" w:ascii="宋体" w:hAnsi="宋体"/>
          <w:b/>
          <w:color w:val="auto"/>
          <w:sz w:val="32"/>
          <w:szCs w:val="24"/>
          <w:highlight w:val="white"/>
        </w:rPr>
        <w:t xml:space="preserve">具备履行合同所必需的设备和专业技术能力的声明</w:t>
      </w:r>
      <w:r>
        <w:rPr>
          <w:color w:val="auto"/>
          <w:highlight w:val="white"/>
        </w:rPr>
      </w:r>
      <w:r/>
    </w:p>
    <w:p>
      <w:pPr>
        <w:pStyle w:val="1154"/>
        <w:spacing w:line="600" w:lineRule="exact"/>
        <w:rPr>
          <w:rFonts w:ascii="仿宋_GB2312" w:eastAsia="仿宋_GB2312"/>
          <w:color w:val="auto"/>
          <w:sz w:val="24"/>
          <w:highlight w:val="white"/>
          <w:u w:val="single"/>
        </w:rPr>
      </w:pPr>
      <w:r>
        <w:rPr>
          <w:rFonts w:ascii="仿宋_GB2312" w:eastAsia="仿宋_GB2312"/>
          <w:color w:val="auto"/>
          <w:sz w:val="24"/>
          <w:highlight w:val="white"/>
          <w:u w:val="single"/>
        </w:rPr>
      </w:r>
      <w:r>
        <w:rPr>
          <w:color w:val="auto"/>
          <w:highlight w:val="white"/>
        </w:rPr>
      </w:r>
      <w:r/>
    </w:p>
    <w:p>
      <w:pPr>
        <w:pStyle w:val="1154"/>
        <w:spacing w:line="600" w:lineRule="exact"/>
        <w:rPr>
          <w:rFonts w:hint="eastAsia" w:ascii="仿宋_GB2312" w:eastAsia="仿宋_GB2312"/>
          <w:color w:val="auto"/>
          <w:sz w:val="24"/>
          <w:highlight w:val="white"/>
          <w:u w:val="single"/>
        </w:rPr>
      </w:pPr>
      <w:r>
        <w:rPr>
          <w:rFonts w:hint="eastAsia" w:ascii="仿宋_GB2312" w:eastAsia="仿宋_GB2312"/>
          <w:color w:val="auto"/>
          <w:sz w:val="24"/>
          <w:highlight w:val="white"/>
          <w:u w:val="single"/>
        </w:rPr>
        <w:t xml:space="preserve">（采购人名称）：</w:t>
      </w:r>
      <w:r>
        <w:rPr>
          <w:color w:val="auto"/>
          <w:highlight w:val="white"/>
        </w:rPr>
      </w:r>
      <w:r/>
    </w:p>
    <w:p>
      <w:pPr>
        <w:pStyle w:val="1154"/>
        <w:spacing w:line="600" w:lineRule="exact"/>
        <w:rPr>
          <w:rFonts w:ascii="仿宋_GB2312" w:eastAsia="仿宋_GB2312"/>
          <w:color w:val="auto"/>
          <w:sz w:val="24"/>
          <w:highlight w:val="white"/>
        </w:rPr>
      </w:pPr>
      <w:r>
        <w:rPr>
          <w:rFonts w:hint="eastAsia" w:ascii="仿宋_GB2312" w:eastAsia="仿宋_GB2312"/>
          <w:color w:val="auto"/>
          <w:sz w:val="24"/>
          <w:highlight w:val="white"/>
        </w:rPr>
        <w:t xml:space="preserve">   我</w:t>
      </w:r>
      <w:r>
        <w:rPr>
          <w:rFonts w:hint="eastAsia" w:ascii="仿宋_GB2312" w:eastAsia="仿宋_GB2312"/>
          <w:color w:val="auto"/>
          <w:sz w:val="24"/>
          <w:highlight w:val="white"/>
          <w:lang w:val="en-US" w:eastAsia="zh-CN"/>
        </w:rPr>
        <w:t xml:space="preserve">单位</w:t>
      </w:r>
      <w:r>
        <w:rPr>
          <w:rFonts w:hint="eastAsia" w:ascii="仿宋_GB2312" w:eastAsia="仿宋_GB2312"/>
          <w:color w:val="auto"/>
          <w:sz w:val="24"/>
          <w:highlight w:val="white"/>
        </w:rPr>
        <w:t xml:space="preserve">具备履行编号为</w:t>
      </w:r>
      <w:r>
        <w:rPr>
          <w:rFonts w:hint="eastAsia" w:ascii="仿宋_GB2312" w:eastAsia="仿宋_GB2312"/>
          <w:color w:val="auto"/>
          <w:sz w:val="24"/>
          <w:highlight w:val="white"/>
          <w:u w:val="single"/>
        </w:rPr>
        <w:t xml:space="preserve">       号           项目</w:t>
      </w:r>
      <w:r>
        <w:rPr>
          <w:rFonts w:hint="eastAsia" w:ascii="仿宋_GB2312" w:eastAsia="仿宋_GB2312"/>
          <w:color w:val="auto"/>
          <w:sz w:val="24"/>
          <w:highlight w:val="white"/>
        </w:rPr>
        <w:t xml:space="preserve">合同的设备和专业技术能力。</w:t>
      </w:r>
      <w:r>
        <w:rPr>
          <w:color w:val="auto"/>
          <w:highlight w:val="white"/>
        </w:rPr>
      </w:r>
      <w:r/>
    </w:p>
    <w:p>
      <w:pPr>
        <w:pStyle w:val="1154"/>
        <w:ind w:firstLine="480"/>
        <w:spacing w:line="600" w:lineRule="exact"/>
        <w:rPr>
          <w:rFonts w:ascii="仿宋_GB2312" w:eastAsia="仿宋_GB2312"/>
          <w:color w:val="auto"/>
          <w:sz w:val="24"/>
          <w:highlight w:val="white"/>
        </w:rPr>
      </w:pPr>
      <w:r>
        <w:rPr>
          <w:rFonts w:hint="eastAsia" w:ascii="仿宋_GB2312" w:eastAsia="仿宋_GB2312"/>
          <w:color w:val="auto"/>
          <w:sz w:val="24"/>
          <w:highlight w:val="white"/>
        </w:rPr>
        <w:t xml:space="preserve">特此声明。</w:t>
      </w:r>
      <w:r>
        <w:rPr>
          <w:color w:val="auto"/>
          <w:highlight w:val="white"/>
        </w:rPr>
      </w:r>
      <w:r/>
    </w:p>
    <w:p>
      <w:pPr>
        <w:pStyle w:val="1154"/>
        <w:ind w:firstLine="480"/>
        <w:spacing w:line="60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p>
      <w:pPr>
        <w:pStyle w:val="1154"/>
        <w:jc w:val="center"/>
        <w:spacing w:line="600" w:lineRule="exact"/>
        <w:rPr>
          <w:rFonts w:ascii="宋体"/>
          <w:b/>
          <w:bCs/>
          <w:color w:val="auto"/>
          <w:sz w:val="32"/>
          <w:szCs w:val="32"/>
          <w:highlight w:val="white"/>
        </w:rPr>
      </w:pPr>
      <w:r>
        <w:rPr>
          <w:rFonts w:ascii="宋体"/>
          <w:b/>
          <w:bCs/>
          <w:color w:val="auto"/>
          <w:sz w:val="32"/>
          <w:szCs w:val="32"/>
          <w:highlight w:val="white"/>
        </w:rPr>
      </w:r>
      <w:r>
        <w:rPr>
          <w:color w:val="auto"/>
          <w:highlight w:val="white"/>
        </w:rPr>
      </w:r>
      <w:r/>
    </w:p>
    <w:p>
      <w:pPr>
        <w:pStyle w:val="1147"/>
        <w:ind w:firstLine="629"/>
        <w:spacing w:line="700" w:lineRule="exact"/>
        <w:rPr>
          <w:rFonts w:ascii="仿宋_GB2312" w:eastAsia="仿宋_GB2312"/>
          <w:color w:val="auto"/>
          <w:sz w:val="24"/>
          <w:highlight w:val="white"/>
          <w:u w:val="single"/>
        </w:rPr>
      </w:pPr>
      <w:r>
        <w:rPr>
          <w:rFonts w:hint="eastAsia" w:ascii="仿宋_GB2312" w:eastAsia="仿宋_GB2312"/>
          <w:color w:val="auto"/>
          <w:sz w:val="24"/>
          <w:highlight w:val="white"/>
        </w:rPr>
        <w:t xml:space="preserve">单位名称：（加盖CA电子公章）</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color w:val="auto"/>
          <w:highlight w:val="white"/>
        </w:rPr>
      </w:r>
      <w:r/>
    </w:p>
    <w:p>
      <w:pPr>
        <w:pStyle w:val="1147"/>
        <w:ind w:firstLine="629"/>
        <w:spacing w:line="700" w:lineRule="exact"/>
        <w:rPr>
          <w:rFonts w:ascii="仿宋_GB2312" w:eastAsia="仿宋_GB2312"/>
          <w:color w:val="auto"/>
          <w:sz w:val="24"/>
          <w:highlight w:val="white"/>
        </w:rPr>
      </w:pPr>
      <w:r>
        <w:rPr>
          <w:rFonts w:hint="eastAsia" w:ascii="仿宋_GB2312" w:eastAsia="仿宋_GB2312"/>
          <w:color w:val="auto"/>
          <w:sz w:val="24"/>
          <w:highlight w:val="white"/>
        </w:rPr>
        <w:t xml:space="preserve">法定代表人（或授权代表）：（签字</w:t>
      </w:r>
      <w:r>
        <w:rPr>
          <w:rFonts w:hint="eastAsia" w:ascii="仿宋_GB2312" w:eastAsia="仿宋_GB2312"/>
          <w:color w:val="auto"/>
          <w:sz w:val="24"/>
          <w:highlight w:val="white"/>
          <w:lang w:val="en-US" w:eastAsia="zh-CN"/>
        </w:rPr>
        <w:t xml:space="preserve">或盖章</w:t>
      </w:r>
      <w:r>
        <w:rPr>
          <w:rFonts w:hint="eastAsia" w:ascii="仿宋_GB2312" w:eastAsia="仿宋_GB2312"/>
          <w:color w:val="auto"/>
          <w:sz w:val="24"/>
          <w:highlight w:val="white"/>
        </w:rPr>
        <w:t xml:space="preserve">）</w:t>
      </w:r>
      <w:r>
        <w:rPr>
          <w:rFonts w:hint="eastAsia" w:ascii="仿宋_GB2312" w:eastAsia="仿宋_GB2312"/>
          <w:color w:val="auto"/>
          <w:sz w:val="24"/>
          <w:highlight w:val="white"/>
          <w:u w:val="single"/>
        </w:rPr>
        <w:t xml:space="preserve">              </w:t>
      </w:r>
      <w:r>
        <w:rPr>
          <w:color w:val="auto"/>
          <w:highlight w:val="white"/>
        </w:rPr>
      </w:r>
      <w:r/>
    </w:p>
    <w:p>
      <w:pPr>
        <w:pStyle w:val="1350"/>
        <w:ind w:firstLine="720"/>
        <w:rPr>
          <w:color w:val="auto"/>
          <w:highlight w:val="white"/>
        </w:rPr>
      </w:pP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年</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月</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日</w:t>
      </w:r>
      <w:r>
        <w:rPr>
          <w:color w:val="auto"/>
          <w:highlight w:val="white"/>
        </w:rPr>
      </w:r>
      <w:r/>
    </w:p>
    <w:p>
      <w:pPr>
        <w:pStyle w:val="1162"/>
        <w:spacing w:after="100" w:afterAutospacing="1"/>
        <w:rPr>
          <w:rFonts w:ascii="宋体" w:hAnsi="宋体" w:cs="Arial"/>
          <w:bCs/>
          <w:color w:val="auto"/>
          <w:highlight w:val="white"/>
        </w:rPr>
      </w:pPr>
      <w:r>
        <w:rPr>
          <w:color w:val="auto"/>
          <w:highlight w:val="white"/>
        </w:rPr>
        <w:br w:type="page" w:clear="all"/>
      </w:r>
      <w:bookmarkStart w:id="225" w:name="_Toc13419"/>
      <w:r>
        <w:rPr>
          <w:color w:val="auto"/>
          <w:highlight w:val="white"/>
        </w:rPr>
      </w:r>
      <w:bookmarkStart w:id="226" w:name="_Toc467_WPSOffice_Level2"/>
      <w:r>
        <w:rPr>
          <w:color w:val="auto"/>
          <w:highlight w:val="white"/>
        </w:rPr>
      </w:r>
      <w:bookmarkStart w:id="227" w:name="_Toc514054490"/>
      <w:r>
        <w:rPr>
          <w:color w:val="auto"/>
          <w:highlight w:val="white"/>
        </w:rPr>
      </w:r>
      <w:bookmarkStart w:id="228" w:name="_Toc10808"/>
      <w:r>
        <w:rPr>
          <w:color w:val="auto"/>
          <w:highlight w:val="white"/>
        </w:rPr>
      </w:r>
      <w:bookmarkStart w:id="229" w:name="_Toc514054491"/>
      <w:r>
        <w:rPr>
          <w:color w:val="auto"/>
          <w:highlight w:val="white"/>
        </w:rPr>
      </w:r>
      <w:bookmarkStart w:id="230" w:name="_Toc5571_WPSOffice_Level2"/>
      <w:r>
        <w:rPr>
          <w:color w:val="auto"/>
          <w:highlight w:val="white"/>
        </w:rPr>
      </w:r>
      <w:bookmarkStart w:id="231" w:name="_Toc19673"/>
      <w:r>
        <w:rPr>
          <w:rFonts w:hint="eastAsia" w:ascii="宋体" w:hAnsi="宋体" w:eastAsia="黑体" w:cs="Arial"/>
          <w:b/>
          <w:bCs/>
          <w:color w:val="auto"/>
          <w:sz w:val="32"/>
          <w:highlight w:val="white"/>
        </w:rPr>
        <w:t xml:space="preserve">五、</w:t>
      </w:r>
      <w:bookmarkEnd w:id="225"/>
      <w:r>
        <w:rPr>
          <w:color w:val="auto"/>
          <w:highlight w:val="white"/>
        </w:rPr>
      </w:r>
      <w:bookmarkEnd w:id="226"/>
      <w:r>
        <w:rPr>
          <w:color w:val="auto"/>
          <w:highlight w:val="white"/>
        </w:rPr>
      </w:r>
      <w:bookmarkEnd w:id="227"/>
      <w:r>
        <w:rPr>
          <w:rFonts w:hint="eastAsia" w:ascii="宋体" w:hAnsi="宋体" w:eastAsia="黑体" w:cs="Arial"/>
          <w:b/>
          <w:bCs/>
          <w:color w:val="auto"/>
          <w:sz w:val="32"/>
          <w:highlight w:val="white"/>
        </w:rPr>
        <w:t xml:space="preserve">有依法缴纳税收和社会保障资金的良好记录</w:t>
      </w:r>
      <w:r>
        <w:rPr>
          <w:color w:val="auto"/>
          <w:highlight w:val="white"/>
        </w:rPr>
      </w:r>
      <w:r/>
    </w:p>
    <w:p>
      <w:pPr>
        <w:pStyle w:val="1380"/>
        <w:rPr>
          <w:color w:val="auto"/>
          <w:highlight w:val="white"/>
        </w:rPr>
      </w:pPr>
      <w:r>
        <w:rPr>
          <w:rFonts w:hint="eastAsia" w:ascii="宋体"/>
          <w:bCs/>
          <w:color w:val="auto"/>
          <w:szCs w:val="32"/>
          <w:highlight w:val="white"/>
        </w:rPr>
        <w:t xml:space="preserve">提供符合招标文件要求的资料</w:t>
      </w:r>
      <w:r>
        <w:rPr>
          <w:color w:val="auto"/>
          <w:highlight w:val="white"/>
        </w:rPr>
      </w:r>
      <w:r/>
    </w:p>
    <w:p>
      <w:pPr>
        <w:rPr>
          <w:rFonts w:hint="eastAsia" w:ascii="黑体" w:hAnsi="黑体" w:eastAsia="黑体"/>
          <w:color w:val="auto"/>
          <w:sz w:val="32"/>
          <w:highlight w:val="white"/>
        </w:rPr>
      </w:pPr>
      <w:r>
        <w:rPr>
          <w:color w:val="auto"/>
          <w:highlight w:val="white"/>
        </w:rPr>
        <w:br w:type="page" w:clear="all"/>
      </w:r>
      <w:r>
        <w:rPr>
          <w:color w:val="auto"/>
          <w:highlight w:val="white"/>
        </w:rPr>
      </w:r>
      <w:r/>
    </w:p>
    <w:p>
      <w:pPr>
        <w:pStyle w:val="1181"/>
        <w:rPr>
          <w:rFonts w:hint="eastAsia"/>
          <w:color w:val="auto"/>
          <w:highlight w:val="white"/>
        </w:rPr>
        <w:outlineLvl w:val="1"/>
      </w:pPr>
      <w:r>
        <w:rPr>
          <w:color w:val="auto"/>
          <w:highlight w:val="white"/>
        </w:rPr>
      </w:r>
      <w:bookmarkStart w:id="232" w:name="_Toc16607"/>
      <w:r>
        <w:rPr>
          <w:color w:val="auto"/>
          <w:highlight w:val="white"/>
        </w:rPr>
      </w:r>
      <w:bookmarkStart w:id="233" w:name="_Toc164203468"/>
      <w:r>
        <w:rPr>
          <w:color w:val="auto"/>
          <w:highlight w:val="white"/>
        </w:rPr>
      </w:r>
      <w:bookmarkStart w:id="234" w:name="_Toc12145"/>
      <w:r>
        <w:rPr>
          <w:color w:val="auto"/>
          <w:highlight w:val="white"/>
        </w:rPr>
      </w:r>
      <w:bookmarkStart w:id="235" w:name="_Toc25541"/>
      <w:r>
        <w:rPr>
          <w:color w:val="auto"/>
          <w:highlight w:val="white"/>
        </w:rPr>
        <w:t xml:space="preserve">六、无重大违法行为声明</w:t>
      </w:r>
      <w:bookmarkEnd w:id="228"/>
      <w:r>
        <w:rPr>
          <w:color w:val="auto"/>
          <w:highlight w:val="white"/>
        </w:rPr>
      </w:r>
      <w:bookmarkEnd w:id="229"/>
      <w:r>
        <w:rPr>
          <w:color w:val="auto"/>
          <w:highlight w:val="white"/>
        </w:rPr>
      </w:r>
      <w:bookmarkEnd w:id="230"/>
      <w:r>
        <w:rPr>
          <w:color w:val="auto"/>
          <w:highlight w:val="white"/>
        </w:rPr>
      </w:r>
      <w:bookmarkEnd w:id="231"/>
      <w:r>
        <w:rPr>
          <w:color w:val="auto"/>
          <w:highlight w:val="white"/>
        </w:rPr>
      </w:r>
      <w:bookmarkEnd w:id="232"/>
      <w:r>
        <w:rPr>
          <w:color w:val="auto"/>
          <w:highlight w:val="white"/>
        </w:rPr>
      </w:r>
      <w:bookmarkEnd w:id="233"/>
      <w:r>
        <w:rPr>
          <w:color w:val="auto"/>
          <w:highlight w:val="white"/>
        </w:rPr>
      </w:r>
      <w:bookmarkEnd w:id="234"/>
      <w:r>
        <w:rPr>
          <w:color w:val="auto"/>
          <w:highlight w:val="white"/>
        </w:rPr>
      </w:r>
      <w:bookmarkEnd w:id="235"/>
      <w:r>
        <w:rPr>
          <w:color w:val="auto"/>
          <w:highlight w:val="white"/>
        </w:rPr>
      </w:r>
      <w:r/>
    </w:p>
    <w:p>
      <w:pPr>
        <w:pStyle w:val="1378"/>
        <w:jc w:val="center"/>
        <w:spacing w:line="580" w:lineRule="exact"/>
        <w:tabs>
          <w:tab w:val="left" w:pos="1498" w:leader="none"/>
        </w:tabs>
        <w:rPr>
          <w:b/>
          <w:color w:val="auto"/>
          <w:sz w:val="32"/>
          <w:szCs w:val="32"/>
          <w:highlight w:val="white"/>
        </w:rPr>
      </w:pPr>
      <w:r>
        <w:rPr>
          <w:color w:val="auto"/>
          <w:highlight w:val="white"/>
        </w:rPr>
      </w:r>
      <w:bookmarkStart w:id="236" w:name="_Toc7575_WPSOffice_Level2"/>
      <w:r>
        <w:rPr>
          <w:rFonts w:hint="eastAsia"/>
          <w:b/>
          <w:color w:val="auto"/>
          <w:sz w:val="32"/>
          <w:szCs w:val="32"/>
          <w:highlight w:val="white"/>
        </w:rPr>
        <w:t xml:space="preserve">无重大违法行为声明</w:t>
      </w:r>
      <w:bookmarkEnd w:id="236"/>
      <w:r>
        <w:rPr>
          <w:color w:val="auto"/>
          <w:highlight w:val="white"/>
        </w:rPr>
      </w:r>
      <w:r/>
    </w:p>
    <w:p>
      <w:pPr>
        <w:pStyle w:val="1378"/>
        <w:spacing w:line="600" w:lineRule="exact"/>
        <w:rPr>
          <w:rFonts w:hint="eastAsia" w:ascii="仿宋_GB2312" w:eastAsia="仿宋_GB2312"/>
          <w:color w:val="auto"/>
          <w:sz w:val="24"/>
          <w:highlight w:val="white"/>
          <w:u w:val="single"/>
        </w:rPr>
      </w:pPr>
      <w:r>
        <w:rPr>
          <w:rFonts w:hint="eastAsia" w:ascii="仿宋_GB2312" w:eastAsia="仿宋_GB2312"/>
          <w:color w:val="auto"/>
          <w:sz w:val="24"/>
          <w:highlight w:val="white"/>
          <w:u w:val="none"/>
          <w:lang w:val="en-US" w:eastAsia="zh-CN"/>
        </w:rPr>
        <w:t xml:space="preserve"> （</w:t>
      </w:r>
      <w:r>
        <w:rPr>
          <w:rFonts w:hint="eastAsia" w:ascii="仿宋_GB2312" w:eastAsia="仿宋_GB2312"/>
          <w:color w:val="auto"/>
          <w:sz w:val="24"/>
          <w:highlight w:val="white"/>
          <w:u w:val="single"/>
          <w:lang w:val="en-US" w:eastAsia="zh-CN"/>
        </w:rPr>
        <w:t xml:space="preserve">采购人名称）</w:t>
      </w:r>
      <w:r>
        <w:rPr>
          <w:rFonts w:hint="eastAsia" w:ascii="仿宋_GB2312" w:eastAsia="仿宋_GB2312"/>
          <w:color w:val="auto"/>
          <w:sz w:val="24"/>
          <w:highlight w:val="white"/>
          <w:u w:val="none"/>
          <w:lang w:val="en-US" w:eastAsia="zh-CN"/>
        </w:rPr>
        <w:t xml:space="preserve">：</w:t>
      </w:r>
      <w:r>
        <w:rPr>
          <w:color w:val="auto"/>
          <w:highlight w:val="white"/>
        </w:rPr>
      </w:r>
      <w:r/>
    </w:p>
    <w:p>
      <w:pPr>
        <w:pStyle w:val="1378"/>
        <w:ind w:firstLine="600"/>
        <w:spacing w:line="600" w:lineRule="exact"/>
        <w:rPr>
          <w:rFonts w:ascii="仿宋_GB2312" w:eastAsia="仿宋_GB2312"/>
          <w:color w:val="auto"/>
          <w:sz w:val="24"/>
          <w:highlight w:val="white"/>
        </w:rPr>
      </w:pPr>
      <w:r>
        <w:rPr>
          <w:rFonts w:hint="eastAsia" w:ascii="仿宋_GB2312" w:eastAsia="仿宋_GB2312"/>
          <w:color w:val="auto"/>
          <w:sz w:val="24"/>
          <w:highlight w:val="white"/>
        </w:rPr>
        <w:t xml:space="preserve">我</w:t>
      </w:r>
      <w:r>
        <w:rPr>
          <w:rFonts w:hint="eastAsia" w:ascii="仿宋_GB2312" w:eastAsia="仿宋_GB2312"/>
          <w:color w:val="auto"/>
          <w:sz w:val="24"/>
          <w:highlight w:val="white"/>
          <w:lang w:val="en-US" w:eastAsia="zh-CN"/>
        </w:rPr>
        <w:t xml:space="preserve">单位</w:t>
      </w:r>
      <w:r>
        <w:rPr>
          <w:rFonts w:hint="eastAsia" w:ascii="仿宋_GB2312" w:eastAsia="仿宋_GB2312"/>
          <w:color w:val="auto"/>
          <w:sz w:val="24"/>
          <w:highlight w:val="white"/>
        </w:rPr>
        <w:t xml:space="preserve">在参加编号为</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号</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项目的投标活动前3年内，</w:t>
      </w:r>
      <w:r>
        <w:rPr>
          <w:rFonts w:ascii="仿宋_GB2312" w:eastAsia="仿宋_GB2312"/>
          <w:color w:val="auto"/>
          <w:sz w:val="24"/>
          <w:highlight w:val="white"/>
        </w:rPr>
        <w:t xml:space="preserve">在经营活动中没有重大违法记录</w:t>
      </w:r>
      <w:r>
        <w:rPr>
          <w:rFonts w:hint="eastAsia" w:ascii="仿宋_GB2312" w:eastAsia="仿宋_GB2312"/>
          <w:color w:val="auto"/>
          <w:sz w:val="24"/>
          <w:highlight w:val="white"/>
        </w:rPr>
        <w:t xml:space="preserve">。</w:t>
      </w:r>
      <w:r>
        <w:rPr>
          <w:color w:val="auto"/>
          <w:highlight w:val="white"/>
        </w:rPr>
      </w:r>
      <w:r/>
    </w:p>
    <w:p>
      <w:pPr>
        <w:pStyle w:val="1378"/>
        <w:ind w:firstLine="600"/>
        <w:spacing w:line="600" w:lineRule="exact"/>
        <w:rPr>
          <w:rFonts w:ascii="仿宋_GB2312" w:eastAsia="仿宋_GB2312"/>
          <w:color w:val="auto"/>
          <w:sz w:val="24"/>
          <w:highlight w:val="white"/>
        </w:rPr>
      </w:pPr>
      <w:r>
        <w:rPr>
          <w:rFonts w:hint="eastAsia" w:ascii="仿宋_GB2312" w:eastAsia="仿宋_GB2312"/>
          <w:color w:val="auto"/>
          <w:sz w:val="24"/>
          <w:highlight w:val="white"/>
        </w:rPr>
        <w:t xml:space="preserve">特此声明。</w:t>
      </w:r>
      <w:r>
        <w:rPr>
          <w:color w:val="auto"/>
          <w:highlight w:val="white"/>
        </w:rPr>
      </w:r>
      <w:r/>
    </w:p>
    <w:p>
      <w:pPr>
        <w:pStyle w:val="1378"/>
        <w:ind w:firstLine="600"/>
        <w:spacing w:line="600" w:lineRule="exact"/>
        <w:rPr>
          <w:rFonts w:ascii="仿宋_GB2312" w:eastAsia="仿宋_GB2312"/>
          <w:color w:val="auto"/>
          <w:sz w:val="24"/>
          <w:highlight w:val="white"/>
        </w:rPr>
      </w:pPr>
      <w:r>
        <w:rPr>
          <w:rFonts w:hint="eastAsia" w:ascii="仿宋_GB2312" w:eastAsia="仿宋_GB2312"/>
          <w:color w:val="auto"/>
          <w:sz w:val="24"/>
          <w:highlight w:val="whit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rPr>
          <w:color w:val="auto"/>
          <w:highlight w:val="white"/>
        </w:rPr>
      </w:r>
      <w:r/>
    </w:p>
    <w:p>
      <w:pPr>
        <w:pStyle w:val="1378"/>
        <w:ind w:firstLine="600"/>
        <w:spacing w:line="60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p>
      <w:pPr>
        <w:pStyle w:val="1378"/>
        <w:ind w:firstLine="600"/>
        <w:spacing w:line="60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p>
      <w:pPr>
        <w:pStyle w:val="1147"/>
        <w:ind w:firstLine="629"/>
        <w:spacing w:line="700" w:lineRule="exact"/>
        <w:rPr>
          <w:rFonts w:ascii="仿宋_GB2312" w:eastAsia="仿宋_GB2312"/>
          <w:color w:val="auto"/>
          <w:sz w:val="24"/>
          <w:highlight w:val="white"/>
          <w:u w:val="single"/>
        </w:rPr>
      </w:pPr>
      <w:r>
        <w:rPr>
          <w:rFonts w:hint="eastAsia" w:ascii="仿宋_GB2312" w:eastAsia="仿宋_GB2312"/>
          <w:color w:val="auto"/>
          <w:sz w:val="24"/>
          <w:highlight w:val="white"/>
        </w:rPr>
        <w:t xml:space="preserve">单位名称：（加盖CA电子公章）</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color w:val="auto"/>
          <w:highlight w:val="white"/>
        </w:rPr>
      </w:r>
      <w:r/>
    </w:p>
    <w:p>
      <w:pPr>
        <w:pStyle w:val="1147"/>
        <w:ind w:firstLine="629"/>
        <w:spacing w:line="700" w:lineRule="exact"/>
        <w:rPr>
          <w:rFonts w:ascii="仿宋_GB2312" w:eastAsia="仿宋_GB2312"/>
          <w:color w:val="auto"/>
          <w:sz w:val="24"/>
          <w:highlight w:val="white"/>
        </w:rPr>
      </w:pPr>
      <w:r>
        <w:rPr>
          <w:rFonts w:hint="eastAsia" w:ascii="仿宋_GB2312" w:eastAsia="仿宋_GB2312"/>
          <w:color w:val="auto"/>
          <w:sz w:val="24"/>
          <w:highlight w:val="white"/>
        </w:rPr>
        <w:t xml:space="preserve">法定代表人（或授权代表）：（签字</w:t>
      </w:r>
      <w:r>
        <w:rPr>
          <w:rFonts w:hint="eastAsia" w:ascii="仿宋_GB2312" w:eastAsia="仿宋_GB2312"/>
          <w:color w:val="auto"/>
          <w:sz w:val="24"/>
          <w:highlight w:val="white"/>
          <w:lang w:val="en-US" w:eastAsia="zh-CN"/>
        </w:rPr>
        <w:t xml:space="preserve">或盖章</w:t>
      </w:r>
      <w:r>
        <w:rPr>
          <w:rFonts w:hint="eastAsia" w:ascii="仿宋_GB2312" w:eastAsia="仿宋_GB2312"/>
          <w:color w:val="auto"/>
          <w:sz w:val="24"/>
          <w:highlight w:val="white"/>
        </w:rPr>
        <w:t xml:space="preserve">）</w:t>
      </w:r>
      <w:r>
        <w:rPr>
          <w:rFonts w:hint="eastAsia" w:ascii="仿宋_GB2312" w:eastAsia="仿宋_GB2312"/>
          <w:color w:val="auto"/>
          <w:sz w:val="24"/>
          <w:highlight w:val="white"/>
          <w:u w:val="single"/>
        </w:rPr>
        <w:t xml:space="preserve">              </w:t>
      </w:r>
      <w:r>
        <w:rPr>
          <w:color w:val="auto"/>
          <w:highlight w:val="white"/>
        </w:rPr>
      </w:r>
      <w:r/>
    </w:p>
    <w:p>
      <w:pPr>
        <w:pStyle w:val="1330"/>
        <w:ind w:firstLine="720"/>
        <w:rPr>
          <w:color w:val="auto"/>
          <w:highlight w:val="white"/>
        </w:rPr>
      </w:pP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年</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月</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日</w:t>
      </w:r>
      <w:r>
        <w:rPr>
          <w:color w:val="auto"/>
          <w:highlight w:val="white"/>
        </w:rPr>
      </w:r>
      <w:r/>
    </w:p>
    <w:p>
      <w:pPr>
        <w:pStyle w:val="1136"/>
        <w:rPr>
          <w:rFonts w:hint="eastAsia" w:cs="黑体"/>
          <w:color w:val="auto"/>
          <w:spacing w:val="-1"/>
          <w:sz w:val="36"/>
          <w:szCs w:val="36"/>
          <w:highlight w:val="white"/>
        </w:rPr>
        <w:outlineLvl w:val="1"/>
      </w:pPr>
      <w:r>
        <w:rPr>
          <w:color w:val="auto"/>
          <w:highlight w:val="white"/>
        </w:rPr>
        <w:br w:type="page" w:clear="all"/>
      </w:r>
      <w:bookmarkStart w:id="237" w:name="_Toc30260_WPSOffice_Level2"/>
      <w:r>
        <w:rPr>
          <w:color w:val="auto"/>
          <w:highlight w:val="white"/>
        </w:rPr>
      </w:r>
      <w:bookmarkStart w:id="238" w:name="_Toc514054487"/>
      <w:r>
        <w:rPr>
          <w:color w:val="auto"/>
          <w:highlight w:val="white"/>
        </w:rPr>
      </w:r>
      <w:bookmarkStart w:id="239" w:name="_Toc20784"/>
      <w:r>
        <w:rPr>
          <w:color w:val="auto"/>
          <w:highlight w:val="white"/>
        </w:rPr>
      </w:r>
      <w:bookmarkStart w:id="240" w:name="_Toc30396"/>
      <w:r>
        <w:rPr>
          <w:rFonts w:hint="eastAsia"/>
          <w:color w:val="auto"/>
          <w:highlight w:val="white"/>
        </w:rPr>
        <w:t xml:space="preserve">七、</w:t>
      </w:r>
      <w:bookmarkEnd w:id="237"/>
      <w:r>
        <w:rPr>
          <w:color w:val="auto"/>
          <w:highlight w:val="white"/>
        </w:rPr>
      </w:r>
      <w:bookmarkEnd w:id="238"/>
      <w:r>
        <w:rPr>
          <w:rFonts w:hint="eastAsia"/>
          <w:color w:val="auto"/>
          <w:highlight w:val="white"/>
        </w:rPr>
        <w:t xml:space="preserve">南京市政府采购供应商信用承诺书</w:t>
      </w:r>
      <w:bookmarkEnd w:id="239"/>
      <w:r>
        <w:rPr>
          <w:color w:val="auto"/>
          <w:highlight w:val="white"/>
        </w:rPr>
      </w:r>
      <w:r/>
    </w:p>
    <w:p>
      <w:pPr>
        <w:pStyle w:val="1257"/>
        <w:rPr>
          <w:rFonts w:hint="eastAsia" w:cs="黑体"/>
          <w:color w:val="auto"/>
          <w:spacing w:val="-1"/>
          <w:sz w:val="36"/>
          <w:szCs w:val="36"/>
          <w:highlight w:val="white"/>
        </w:rPr>
      </w:pPr>
      <w:r>
        <w:rPr>
          <w:rFonts w:hint="eastAsia" w:cs="黑体"/>
          <w:color w:val="auto"/>
          <w:spacing w:val="-1"/>
          <w:sz w:val="36"/>
          <w:szCs w:val="36"/>
          <w:highlight w:val="white"/>
        </w:rPr>
      </w:r>
      <w:r>
        <w:rPr>
          <w:color w:val="auto"/>
          <w:highlight w:val="white"/>
        </w:rPr>
      </w:r>
      <w:r/>
    </w:p>
    <w:p>
      <w:pPr>
        <w:jc w:val="center"/>
        <w:keepLines w:val="0"/>
        <w:keepNext w:val="0"/>
        <w:pageBreakBefore w:val="0"/>
        <w:widowControl w:val="off"/>
        <w:rPr>
          <w:rFonts w:hint="eastAsia" w:ascii="方正小标宋简体" w:hAnsi="方正小标宋简体" w:eastAsia="方正小标宋简体" w:cs="方正小标宋简体"/>
          <w:color w:val="auto"/>
          <w:sz w:val="44"/>
          <w:szCs w:val="52"/>
          <w:highlight w:val="white"/>
        </w:rPr>
      </w:pPr>
      <w:r>
        <w:rPr>
          <w:rFonts w:hint="eastAsia" w:ascii="方正小标宋简体" w:hAnsi="方正小标宋简体" w:eastAsia="方正小标宋简体" w:cs="方正小标宋简体"/>
          <w:color w:val="auto"/>
          <w:sz w:val="44"/>
          <w:szCs w:val="52"/>
          <w:highlight w:val="white"/>
          <w:lang w:val="en-US" w:eastAsia="zh-CN"/>
        </w:rPr>
        <w:t xml:space="preserve">南京市政府采购供应商信用承诺书</w:t>
      </w:r>
      <w:r>
        <w:rPr>
          <w:color w:val="auto"/>
          <w:highlight w:val="white"/>
        </w:rPr>
      </w:r>
      <w:r/>
    </w:p>
    <w:p>
      <w:pPr>
        <w:jc w:val="right"/>
        <w:rPr>
          <w:rFonts w:hint="default" w:ascii="方正小标宋简体" w:hAnsi="方正小标宋简体" w:eastAsia="方正小标宋简体" w:cs="方正小标宋简体"/>
          <w:color w:val="auto"/>
          <w:sz w:val="22"/>
          <w:szCs w:val="28"/>
          <w:highlight w:val="white"/>
        </w:rPr>
      </w:pPr>
      <w:r>
        <w:rPr>
          <w:rFonts w:hint="eastAsia" w:ascii="方正小标宋简体" w:hAnsi="方正小标宋简体" w:eastAsia="方正小标宋简体" w:cs="方正小标宋简体"/>
          <w:color w:val="auto"/>
          <w:sz w:val="22"/>
          <w:szCs w:val="28"/>
          <w:highlight w:val="white"/>
          <w:lang w:val="en-US" w:eastAsia="zh-CN"/>
        </w:rPr>
        <w:t xml:space="preserve">XXXX年XX月XX日</w:t>
      </w:r>
      <w:r>
        <w:rPr>
          <w:color w:val="auto"/>
          <w:highlight w:val="white"/>
        </w:rPr>
      </w:r>
      <w:r/>
    </w:p>
    <w:p>
      <w:pPr>
        <w:jc w:val="center"/>
        <w:rPr>
          <w:rFonts w:hint="eastAsia" w:eastAsiaTheme="minorEastAsia"/>
          <w:color w:val="auto"/>
          <w:highlight w:val="white"/>
        </w:rPr>
      </w:pPr>
      <w:r>
        <w:rPr>
          <w:rFonts w:hint="eastAsia" w:eastAsiaTheme="minorEastAsia"/>
          <w:color w:val="auto"/>
          <w:highlight w:val="white"/>
          <w:lang w:val="en-US" w:eastAsia="zh-CN"/>
        </w:rPr>
      </w:r>
      <w:r>
        <w:rPr>
          <w:color w:val="auto"/>
          <w:highlight w:val="white"/>
        </w:rPr>
      </w:r>
      <w:r/>
    </w:p>
    <w:tbl>
      <w:tblPr>
        <w:tblStyle w:val="818"/>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color w:val="auto"/>
                <w:sz w:val="24"/>
                <w:szCs w:val="32"/>
                <w:highlight w:val="white"/>
                <w:vertAlign w:val="baseline"/>
              </w:rPr>
            </w:pPr>
            <w:r>
              <w:rPr>
                <w:rFonts w:hint="eastAsia"/>
                <w:color w:val="auto"/>
                <w:sz w:val="24"/>
                <w:szCs w:val="32"/>
                <w:highlight w:val="white"/>
                <w:vertAlign w:val="baseline"/>
                <w:lang w:val="en-US" w:eastAsia="zh-CN"/>
              </w:rPr>
              <w:t xml:space="preserve">   单位名称</w:t>
            </w:r>
            <w:r>
              <w:rPr>
                <w:color w:val="auto"/>
                <w:highlight w:val="white"/>
              </w:rPr>
            </w:r>
            <w:r/>
          </w:p>
        </w:tc>
        <w:tc>
          <w:tcPr>
            <w:tcW w:w="2284" w:type="dxa"/>
            <w:vAlign w:val="center"/>
            <w:textDirection w:val="lrTb"/>
            <w:noWrap w:val="false"/>
          </w:tcPr>
          <w:p>
            <w:pPr>
              <w:jc w:val="center"/>
              <w:rPr>
                <w:rFonts w:hint="eastAsia" w:eastAsiaTheme="minorEastAsia"/>
                <w:color w:val="auto"/>
                <w:sz w:val="24"/>
                <w:szCs w:val="32"/>
                <w:highlight w:val="white"/>
                <w:vertAlign w:val="baseline"/>
              </w:rPr>
            </w:pPr>
            <w:r>
              <w:rPr>
                <w:rFonts w:hint="eastAsia" w:eastAsiaTheme="minorEastAsia"/>
                <w:color w:val="auto"/>
                <w:sz w:val="24"/>
                <w:szCs w:val="32"/>
                <w:highlight w:val="white"/>
                <w:vertAlign w:val="baseline"/>
                <w:lang w:val="en-US" w:eastAsia="zh-CN"/>
              </w:rPr>
            </w:r>
            <w:r>
              <w:rPr>
                <w:color w:val="auto"/>
                <w:highlight w:val="white"/>
              </w:rPr>
            </w:r>
            <w:r/>
          </w:p>
        </w:tc>
        <w:tc>
          <w:tcPr>
            <w:tcW w:w="1833" w:type="dxa"/>
            <w:vAlign w:val="center"/>
            <w:textDirection w:val="lrTb"/>
            <w:noWrap w:val="false"/>
          </w:tcPr>
          <w:p>
            <w:pPr>
              <w:jc w:val="center"/>
              <w:rPr>
                <w:rFonts w:hint="default" w:eastAsiaTheme="minorEastAsia"/>
                <w:color w:val="auto"/>
                <w:sz w:val="24"/>
                <w:szCs w:val="32"/>
                <w:highlight w:val="white"/>
                <w:vertAlign w:val="baseline"/>
              </w:rPr>
            </w:pPr>
            <w:r>
              <w:rPr>
                <w:rFonts w:hint="eastAsia"/>
                <w:color w:val="auto"/>
                <w:sz w:val="24"/>
                <w:szCs w:val="32"/>
                <w:highlight w:val="white"/>
                <w:vertAlign w:val="baseline"/>
                <w:lang w:val="en-US" w:eastAsia="zh-CN"/>
              </w:rPr>
              <w:t xml:space="preserve">统一社会信用代码</w:t>
            </w:r>
            <w:r>
              <w:rPr>
                <w:color w:val="auto"/>
                <w:highlight w:val="white"/>
              </w:rPr>
            </w:r>
            <w:r/>
          </w:p>
        </w:tc>
        <w:tc>
          <w:tcPr>
            <w:tcW w:w="3331" w:type="dxa"/>
            <w:vAlign w:val="center"/>
            <w:textDirection w:val="lrTb"/>
            <w:noWrap w:val="false"/>
          </w:tcPr>
          <w:p>
            <w:pPr>
              <w:ind w:right="-678"/>
              <w:jc w:val="center"/>
              <w:tabs>
                <w:tab w:val="left" w:pos="2320" w:leader="none"/>
              </w:tabs>
              <w:rPr>
                <w:rFonts w:hint="eastAsia" w:eastAsiaTheme="minorEastAsia"/>
                <w:color w:val="auto"/>
                <w:highlight w:val="white"/>
                <w:vertAlign w:val="baseline"/>
              </w:rPr>
            </w:pPr>
            <w:r>
              <w:rPr>
                <w:rFonts w:hint="eastAsia" w:eastAsiaTheme="minorEastAsia"/>
                <w:color w:val="auto"/>
                <w:highlight w:val="white"/>
                <w:vertAlign w:val="baseline"/>
                <w:lang w:val="en-US" w:eastAsia="zh-CN"/>
              </w:rPr>
            </w:r>
            <w:r>
              <w:rPr>
                <w:color w:val="auto"/>
                <w:highlight w:val="white"/>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white"/>
                <w:vertAlign w:val="baseline"/>
              </w:rPr>
            </w:pPr>
            <w:r>
              <w:rPr>
                <w:rFonts w:hint="eastAsia"/>
                <w:color w:val="auto"/>
                <w:sz w:val="24"/>
                <w:szCs w:val="32"/>
                <w:highlight w:val="white"/>
                <w:vertAlign w:val="baseline"/>
                <w:lang w:val="en-US" w:eastAsia="zh-CN"/>
              </w:rPr>
              <w:t xml:space="preserve">法定代表人</w:t>
            </w:r>
            <w:r>
              <w:rPr>
                <w:color w:val="auto"/>
                <w:highlight w:val="white"/>
              </w:rPr>
            </w:r>
            <w:r/>
          </w:p>
        </w:tc>
        <w:tc>
          <w:tcPr>
            <w:tcW w:w="2284" w:type="dxa"/>
            <w:vAlign w:val="center"/>
            <w:textDirection w:val="lrTb"/>
            <w:noWrap w:val="false"/>
          </w:tcPr>
          <w:p>
            <w:pPr>
              <w:jc w:val="center"/>
              <w:rPr>
                <w:rFonts w:hint="eastAsia" w:eastAsiaTheme="minorEastAsia"/>
                <w:color w:val="auto"/>
                <w:sz w:val="24"/>
                <w:szCs w:val="32"/>
                <w:highlight w:val="white"/>
                <w:vertAlign w:val="baseline"/>
              </w:rPr>
            </w:pPr>
            <w:r>
              <w:rPr>
                <w:rFonts w:hint="eastAsia" w:eastAsiaTheme="minorEastAsia"/>
                <w:color w:val="auto"/>
                <w:sz w:val="24"/>
                <w:szCs w:val="32"/>
                <w:highlight w:val="white"/>
                <w:vertAlign w:val="baseline"/>
                <w:lang w:val="en-US" w:eastAsia="zh-CN"/>
              </w:rPr>
            </w:r>
            <w:r>
              <w:rPr>
                <w:color w:val="auto"/>
                <w:highlight w:val="white"/>
              </w:rPr>
            </w:r>
            <w:r/>
          </w:p>
        </w:tc>
        <w:tc>
          <w:tcPr>
            <w:tcW w:w="1833" w:type="dxa"/>
            <w:vAlign w:val="center"/>
            <w:textDirection w:val="lrTb"/>
            <w:noWrap w:val="false"/>
          </w:tcPr>
          <w:p>
            <w:pPr>
              <w:jc w:val="center"/>
              <w:rPr>
                <w:rFonts w:hint="default" w:eastAsiaTheme="minorEastAsia"/>
                <w:color w:val="auto"/>
                <w:sz w:val="24"/>
                <w:szCs w:val="32"/>
                <w:highlight w:val="white"/>
                <w:vertAlign w:val="baseline"/>
              </w:rPr>
            </w:pPr>
            <w:r>
              <w:rPr>
                <w:rFonts w:hint="eastAsia"/>
                <w:color w:val="auto"/>
                <w:sz w:val="24"/>
                <w:szCs w:val="32"/>
                <w:highlight w:val="white"/>
                <w:vertAlign w:val="baseline"/>
                <w:lang w:val="en-US" w:eastAsia="zh-CN"/>
              </w:rPr>
              <w:t xml:space="preserve">联系人</w:t>
            </w:r>
            <w:r>
              <w:rPr>
                <w:color w:val="auto"/>
                <w:highlight w:val="white"/>
              </w:rPr>
            </w:r>
            <w:r/>
          </w:p>
        </w:tc>
        <w:tc>
          <w:tcPr>
            <w:tcW w:w="3331" w:type="dxa"/>
            <w:vAlign w:val="center"/>
            <w:textDirection w:val="lrTb"/>
            <w:noWrap w:val="false"/>
          </w:tcPr>
          <w:p>
            <w:pPr>
              <w:jc w:val="center"/>
              <w:rPr>
                <w:rFonts w:hint="eastAsia" w:eastAsiaTheme="minorEastAsia"/>
                <w:color w:val="auto"/>
                <w:highlight w:val="white"/>
                <w:vertAlign w:val="baseline"/>
              </w:rPr>
            </w:pPr>
            <w:r>
              <w:rPr>
                <w:rFonts w:hint="eastAsia" w:eastAsiaTheme="minorEastAsia"/>
                <w:color w:val="auto"/>
                <w:highlight w:val="white"/>
                <w:vertAlign w:val="baseline"/>
                <w:lang w:val="en-US" w:eastAsia="zh-CN"/>
              </w:rPr>
            </w:r>
            <w:r>
              <w:rPr>
                <w:color w:val="auto"/>
                <w:highlight w:val="white"/>
              </w:rPr>
            </w:r>
            <w:r/>
          </w:p>
        </w:tc>
      </w:tr>
      <w:tr>
        <w:trPr>
          <w:trHeight w:val="567"/>
        </w:trPr>
        <w:tc>
          <w:tcPr>
            <w:tcW w:w="2148" w:type="dxa"/>
            <w:vAlign w:val="center"/>
            <w:textDirection w:val="lrTb"/>
            <w:noWrap w:val="false"/>
          </w:tcPr>
          <w:p>
            <w:pPr>
              <w:jc w:val="center"/>
              <w:rPr>
                <w:rFonts w:hint="default" w:eastAsiaTheme="minorEastAsia"/>
                <w:color w:val="auto"/>
                <w:sz w:val="24"/>
                <w:szCs w:val="32"/>
                <w:highlight w:val="white"/>
                <w:vertAlign w:val="baseline"/>
              </w:rPr>
            </w:pPr>
            <w:r>
              <w:rPr>
                <w:rFonts w:hint="eastAsia"/>
                <w:color w:val="auto"/>
                <w:sz w:val="24"/>
                <w:szCs w:val="32"/>
                <w:highlight w:val="white"/>
                <w:vertAlign w:val="baseline"/>
                <w:lang w:val="en-US" w:eastAsia="zh-CN"/>
              </w:rPr>
              <w:t xml:space="preserve">联系地址</w:t>
            </w:r>
            <w:r>
              <w:rPr>
                <w:color w:val="auto"/>
                <w:highlight w:val="white"/>
              </w:rPr>
            </w:r>
            <w:r/>
          </w:p>
        </w:tc>
        <w:tc>
          <w:tcPr>
            <w:tcW w:w="2284" w:type="dxa"/>
            <w:vAlign w:val="center"/>
            <w:textDirection w:val="lrTb"/>
            <w:noWrap w:val="false"/>
          </w:tcPr>
          <w:p>
            <w:pPr>
              <w:jc w:val="center"/>
              <w:rPr>
                <w:rFonts w:hint="eastAsia" w:eastAsiaTheme="minorEastAsia"/>
                <w:color w:val="auto"/>
                <w:sz w:val="24"/>
                <w:szCs w:val="32"/>
                <w:highlight w:val="white"/>
                <w:vertAlign w:val="baseline"/>
              </w:rPr>
            </w:pPr>
            <w:r>
              <w:rPr>
                <w:rFonts w:hint="eastAsia" w:eastAsiaTheme="minorEastAsia"/>
                <w:color w:val="auto"/>
                <w:sz w:val="24"/>
                <w:szCs w:val="32"/>
                <w:highlight w:val="white"/>
                <w:vertAlign w:val="baseline"/>
                <w:lang w:val="en-US" w:eastAsia="zh-CN"/>
              </w:rPr>
            </w:r>
            <w:r>
              <w:rPr>
                <w:color w:val="auto"/>
                <w:highlight w:val="white"/>
              </w:rPr>
            </w:r>
            <w:r/>
          </w:p>
        </w:tc>
        <w:tc>
          <w:tcPr>
            <w:tcW w:w="1833" w:type="dxa"/>
            <w:vAlign w:val="center"/>
            <w:textDirection w:val="lrTb"/>
            <w:noWrap w:val="false"/>
          </w:tcPr>
          <w:p>
            <w:pPr>
              <w:jc w:val="center"/>
              <w:rPr>
                <w:rFonts w:hint="default" w:eastAsiaTheme="minorEastAsia"/>
                <w:color w:val="auto"/>
                <w:sz w:val="24"/>
                <w:szCs w:val="32"/>
                <w:highlight w:val="white"/>
                <w:vertAlign w:val="baseline"/>
              </w:rPr>
            </w:pPr>
            <w:r>
              <w:rPr>
                <w:rFonts w:hint="eastAsia"/>
                <w:color w:val="auto"/>
                <w:sz w:val="24"/>
                <w:szCs w:val="32"/>
                <w:highlight w:val="white"/>
                <w:vertAlign w:val="baseline"/>
                <w:lang w:val="en-US" w:eastAsia="zh-CN"/>
              </w:rPr>
              <w:t xml:space="preserve">联系电话</w:t>
            </w:r>
            <w:r>
              <w:rPr>
                <w:color w:val="auto"/>
                <w:highlight w:val="white"/>
              </w:rPr>
            </w:r>
            <w:r/>
          </w:p>
        </w:tc>
        <w:tc>
          <w:tcPr>
            <w:tcW w:w="3331" w:type="dxa"/>
            <w:vAlign w:val="center"/>
            <w:textDirection w:val="lrTb"/>
            <w:noWrap w:val="false"/>
          </w:tcPr>
          <w:p>
            <w:pPr>
              <w:jc w:val="center"/>
              <w:rPr>
                <w:rFonts w:hint="eastAsia" w:eastAsiaTheme="minorEastAsia"/>
                <w:color w:val="auto"/>
                <w:highlight w:val="white"/>
                <w:vertAlign w:val="baseline"/>
              </w:rPr>
            </w:pPr>
            <w:r>
              <w:rPr>
                <w:rFonts w:hint="eastAsia" w:eastAsiaTheme="minorEastAsia"/>
                <w:color w:val="auto"/>
                <w:highlight w:val="white"/>
                <w:vertAlign w:val="baseline"/>
                <w:lang w:val="en-US" w:eastAsia="zh-CN"/>
              </w:rPr>
            </w:r>
            <w:r>
              <w:rPr>
                <w:color w:val="auto"/>
                <w:highlight w:val="white"/>
              </w:rPr>
            </w:r>
            <w:r/>
          </w:p>
        </w:tc>
      </w:tr>
      <w:tr>
        <w:trPr>
          <w:trHeight w:val="5560"/>
        </w:trPr>
        <w:tc>
          <w:tcPr>
            <w:tcW w:w="2148" w:type="dxa"/>
            <w:vAlign w:val="center"/>
            <w:textDirection w:val="lrTb"/>
            <w:noWrap w:val="false"/>
          </w:tcPr>
          <w:p>
            <w:pPr>
              <w:jc w:val="center"/>
              <w:rPr>
                <w:rFonts w:hint="default"/>
                <w:color w:val="auto"/>
                <w:sz w:val="24"/>
                <w:szCs w:val="32"/>
                <w:highlight w:val="white"/>
                <w:vertAlign w:val="baseline"/>
              </w:rPr>
            </w:pPr>
            <w:r>
              <w:rPr>
                <w:rFonts w:hint="eastAsia"/>
                <w:color w:val="auto"/>
                <w:sz w:val="24"/>
                <w:szCs w:val="32"/>
                <w:highlight w:val="white"/>
                <w:vertAlign w:val="baseline"/>
                <w:lang w:val="en-US" w:eastAsia="zh-CN"/>
              </w:rPr>
              <w:t xml:space="preserve">信用承诺</w:t>
            </w:r>
            <w:r>
              <w:rPr>
                <w:color w:val="auto"/>
                <w:highlight w:val="white"/>
              </w:rPr>
            </w:r>
            <w:r/>
          </w:p>
        </w:tc>
        <w:tc>
          <w:tcPr>
            <w:gridSpan w:val="3"/>
            <w:tcW w:w="7448" w:type="dxa"/>
            <w:vAlign w:val="center"/>
            <w:textDirection w:val="lrTb"/>
            <w:noWrap w:val="false"/>
          </w:tcPr>
          <w:p>
            <w:pPr>
              <w:ind w:firstLine="420"/>
              <w:jc w:val="both"/>
              <w:rPr>
                <w:rFonts w:hint="eastAsia"/>
                <w:color w:val="auto"/>
                <w:highlight w:val="white"/>
                <w:vertAlign w:val="baseline"/>
              </w:rPr>
            </w:pPr>
            <w:r>
              <w:rPr>
                <w:rFonts w:hint="eastAsia" w:eastAsiaTheme="minorEastAsia"/>
                <w:color w:val="auto"/>
                <w:highlight w:val="white"/>
                <w:vertAlign w:val="baseline"/>
                <w:lang w:val="en-US" w:eastAsia="zh-CN"/>
              </w:rPr>
              <w:t xml:space="preserve">我公司自愿参加贵中心</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公司</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white"/>
                <w:vertAlign w:val="baseline"/>
                <w:lang w:val="en-US" w:eastAsia="zh-CN"/>
              </w:rPr>
              <w:t xml:space="preserve">二</w:t>
            </w:r>
            <w:r>
              <w:rPr>
                <w:rFonts w:hint="eastAsia" w:eastAsiaTheme="minorEastAsia"/>
                <w:color w:val="auto"/>
                <w:highlight w:val="white"/>
                <w:vertAlign w:val="baseline"/>
                <w:lang w:val="en-US" w:eastAsia="zh-CN"/>
              </w:rPr>
              <w:t xml:space="preserve">条规定的条件，包括</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具有独立承担民事责任的能力</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具有良好的商业信誉和健全的财务会计制度</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有履行合同所必需的设备和专业技术能力</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有依法缴纳税收和社会保障资金的良好记录</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参加政府采购活动前三年内，在经营活动中没有重大违法记录</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符合法律、行政法规和采购文件规定的其他条件</w:t>
            </w:r>
            <w:r>
              <w:rPr>
                <w:rFonts w:hint="eastAsia"/>
                <w:color w:val="auto"/>
                <w:highlight w:val="white"/>
                <w:vertAlign w:val="baseline"/>
                <w:lang w:val="en-US" w:eastAsia="zh-CN"/>
              </w:rPr>
              <w:t xml:space="preserve">。</w:t>
            </w:r>
            <w:r>
              <w:rPr>
                <w:rFonts w:hint="eastAsia" w:eastAsiaTheme="minorEastAsia"/>
                <w:color w:val="auto"/>
                <w:highlight w:val="white"/>
                <w:vertAlign w:val="baseline"/>
                <w:lang w:val="en-US" w:eastAsia="zh-CN"/>
              </w:rPr>
              <w:t xml:space="preserve">如有弄虚作假或其他违法违规行为，愿承担一切法律责任，接受各级政府采购监管部门和有权机关的审查和处罚</w:t>
            </w:r>
            <w:r>
              <w:rPr>
                <w:rFonts w:hint="eastAsia"/>
                <w:color w:val="auto"/>
                <w:highlight w:val="white"/>
                <w:vertAlign w:val="baseline"/>
                <w:lang w:val="en-US" w:eastAsia="zh-CN"/>
              </w:rPr>
              <w:t xml:space="preserve">。</w:t>
            </w:r>
            <w:r>
              <w:rPr>
                <w:color w:val="auto"/>
                <w:highlight w:val="white"/>
              </w:rPr>
            </w:r>
            <w:r/>
          </w:p>
          <w:p>
            <w:pPr>
              <w:ind w:firstLine="420"/>
              <w:jc w:val="both"/>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ind w:firstLine="420"/>
              <w:jc w:val="center"/>
              <w:rPr>
                <w:rFonts w:hint="eastAsia"/>
                <w:color w:val="auto"/>
                <w:highlight w:val="white"/>
                <w:vertAlign w:val="baseline"/>
              </w:rPr>
            </w:pPr>
            <w:r>
              <w:rPr>
                <w:rFonts w:hint="eastAsia"/>
                <w:color w:val="auto"/>
                <w:highlight w:val="white"/>
                <w:vertAlign w:val="baseline"/>
                <w:lang w:val="en-US" w:eastAsia="zh-CN"/>
              </w:rPr>
              <w:t xml:space="preserve">供应商名称（盖章）：</w:t>
            </w:r>
            <w:r>
              <w:rPr>
                <w:color w:val="auto"/>
                <w:highlight w:val="white"/>
              </w:rPr>
            </w:r>
            <w:r/>
          </w:p>
          <w:p>
            <w:pPr>
              <w:ind w:firstLine="420"/>
              <w:jc w:val="center"/>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ind w:firstLine="420"/>
              <w:jc w:val="center"/>
              <w:rPr>
                <w:rFonts w:hint="eastAsia"/>
                <w:color w:val="auto"/>
                <w:highlight w:val="white"/>
                <w:vertAlign w:val="baseline"/>
              </w:rPr>
            </w:pPr>
            <w:r>
              <w:rPr>
                <w:rFonts w:hint="eastAsia"/>
                <w:color w:val="auto"/>
                <w:highlight w:val="white"/>
                <w:vertAlign w:val="baseline"/>
                <w:lang w:val="en-US" w:eastAsia="zh-CN"/>
              </w:rPr>
              <w:t xml:space="preserve">法定代表人（签字）：</w:t>
            </w:r>
            <w:r>
              <w:rPr>
                <w:color w:val="auto"/>
                <w:highlight w:val="white"/>
              </w:rPr>
            </w:r>
            <w:r/>
          </w:p>
          <w:p>
            <w:pPr>
              <w:ind w:firstLine="420"/>
              <w:jc w:val="center"/>
              <w:rPr>
                <w:rFonts w:hint="eastAsia"/>
                <w:color w:val="auto"/>
                <w:highlight w:val="white"/>
                <w:vertAlign w:val="baseline"/>
              </w:rPr>
            </w:pPr>
            <w:r>
              <w:rPr>
                <w:rFonts w:hint="eastAsia"/>
                <w:color w:val="auto"/>
                <w:highlight w:val="white"/>
                <w:vertAlign w:val="baseline"/>
                <w:lang w:val="en-US" w:eastAsia="zh-CN"/>
              </w:rPr>
            </w:r>
            <w:r>
              <w:rPr>
                <w:color w:val="auto"/>
                <w:highlight w:val="white"/>
              </w:rPr>
            </w:r>
            <w:r/>
          </w:p>
          <w:p>
            <w:pPr>
              <w:ind w:firstLine="420"/>
              <w:jc w:val="center"/>
              <w:rPr>
                <w:rFonts w:hint="default"/>
                <w:color w:val="auto"/>
                <w:highlight w:val="white"/>
                <w:vertAlign w:val="baseline"/>
              </w:rPr>
            </w:pPr>
            <w:r>
              <w:rPr>
                <w:rFonts w:hint="eastAsia"/>
                <w:color w:val="auto"/>
                <w:highlight w:val="white"/>
                <w:vertAlign w:val="baseline"/>
                <w:lang w:val="en-US" w:eastAsia="zh-CN"/>
              </w:rPr>
              <w:t xml:space="preserve">XXXX年XX月XX日</w:t>
            </w:r>
            <w:r>
              <w:rPr>
                <w:color w:val="auto"/>
                <w:highlight w:val="white"/>
              </w:rPr>
            </w:r>
            <w:r/>
          </w:p>
        </w:tc>
      </w:tr>
    </w:tbl>
    <w:p>
      <w:pPr>
        <w:pStyle w:val="1323"/>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rPr>
          <w:color w:val="auto"/>
          <w:highlight w:val="white"/>
        </w:rPr>
      </w:r>
      <w:r/>
    </w:p>
    <w:p>
      <w:pPr>
        <w:rPr>
          <w:rFonts w:hint="eastAsia" w:ascii="仿宋" w:hAnsi="仿宋" w:eastAsia="仿宋" w:cs="仿宋"/>
          <w:color w:val="auto"/>
          <w:sz w:val="24"/>
          <w:szCs w:val="24"/>
          <w:highlight w:val="white"/>
        </w:rPr>
      </w:pPr>
      <w:r>
        <w:rPr>
          <w:color w:val="auto"/>
          <w:highlight w:val="white"/>
        </w:rPr>
      </w:r>
      <w:bookmarkStart w:id="241" w:name="_Toc19202"/>
      <w:r>
        <w:rPr>
          <w:rFonts w:hint="eastAsia" w:ascii="仿宋" w:hAnsi="仿宋" w:eastAsia="仿宋" w:cs="仿宋"/>
          <w:color w:val="auto"/>
          <w:sz w:val="24"/>
          <w:szCs w:val="24"/>
          <w:highlight w:val="white"/>
        </w:rPr>
        <w:br w:type="page" w:clear="all"/>
      </w:r>
      <w:r>
        <w:rPr>
          <w:color w:val="auto"/>
          <w:highlight w:val="white"/>
        </w:rPr>
      </w:r>
      <w:r/>
    </w:p>
    <w:p>
      <w:pPr>
        <w:pStyle w:val="1136"/>
        <w:rPr>
          <w:rFonts w:hint="eastAsia" w:eastAsia="黑体" w:cs="Times New Roman"/>
          <w:color w:val="auto"/>
          <w:highlight w:val="white"/>
        </w:rPr>
        <w:outlineLvl w:val="1"/>
      </w:pPr>
      <w:r>
        <w:rPr>
          <w:rFonts w:hint="eastAsia"/>
          <w:color w:val="auto"/>
          <w:highlight w:val="white"/>
          <w:lang w:val="en-US" w:eastAsia="zh-CN"/>
        </w:rPr>
        <w:t xml:space="preserve">八、</w:t>
      </w:r>
      <w:r>
        <w:rPr>
          <w:rFonts w:hint="eastAsia" w:ascii="黑体" w:hAnsi="黑体" w:eastAsia="黑体" w:cs="Times New Roman"/>
          <w:b/>
          <w:bCs w:val="0"/>
          <w:color w:val="auto"/>
          <w:highlight w:val="white"/>
          <w:lang w:val="en-US" w:eastAsia="zh-CN"/>
        </w:rPr>
        <w:t xml:space="preserve">承诺</w:t>
      </w:r>
      <w:r>
        <w:rPr>
          <w:rFonts w:hint="eastAsia" w:ascii="黑体" w:hAnsi="黑体" w:eastAsia="黑体" w:cs="Times New Roman"/>
          <w:b/>
          <w:bCs w:val="0"/>
          <w:color w:val="auto"/>
          <w:highlight w:val="white"/>
        </w:rPr>
        <w:t xml:space="preserve">函</w:t>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pStyle w:val="1176"/>
        <w:spacing w:line="360" w:lineRule="auto"/>
        <w:rPr>
          <w:rFonts w:hint="eastAsia" w:ascii="仿宋_GB2312" w:hAnsi="Times New Roman" w:eastAsia="仿宋_GB2312" w:cs="Times New Roman"/>
          <w:b w:val="0"/>
          <w:bCs w:val="0"/>
          <w:color w:val="auto"/>
          <w:sz w:val="24"/>
          <w:szCs w:val="24"/>
          <w:highlight w:val="white"/>
        </w:rPr>
        <w:outlineLvl w:val="1"/>
      </w:pPr>
      <w:r>
        <w:rPr>
          <w:rFonts w:hint="eastAsia" w:ascii="仿宋_GB2312" w:hAnsi="Times New Roman" w:eastAsia="仿宋_GB2312" w:cs="Times New Roman"/>
          <w:b w:val="0"/>
          <w:bCs w:val="0"/>
          <w:color w:val="auto"/>
          <w:sz w:val="24"/>
          <w:szCs w:val="24"/>
          <w:highlight w:val="white"/>
          <w:u w:val="single"/>
        </w:rPr>
        <w:t xml:space="preserve">（采购</w:t>
      </w:r>
      <w:r>
        <w:rPr>
          <w:rFonts w:hint="eastAsia" w:ascii="仿宋_GB2312" w:hAnsi="Times New Roman" w:eastAsia="仿宋_GB2312" w:cs="Times New Roman"/>
          <w:b w:val="0"/>
          <w:bCs w:val="0"/>
          <w:color w:val="auto"/>
          <w:sz w:val="24"/>
          <w:szCs w:val="24"/>
          <w:highlight w:val="white"/>
          <w:u w:val="single"/>
          <w:lang w:val="en-US" w:eastAsia="zh-CN"/>
        </w:rPr>
        <w:t xml:space="preserve">人</w:t>
      </w:r>
      <w:r>
        <w:rPr>
          <w:rFonts w:hint="eastAsia" w:ascii="仿宋_GB2312" w:hAnsi="Times New Roman" w:eastAsia="仿宋_GB2312" w:cs="Times New Roman"/>
          <w:b w:val="0"/>
          <w:bCs w:val="0"/>
          <w:color w:val="auto"/>
          <w:sz w:val="24"/>
          <w:szCs w:val="24"/>
          <w:highlight w:val="white"/>
          <w:u w:val="single"/>
        </w:rPr>
        <w:t xml:space="preserve">名称）</w:t>
      </w:r>
      <w:r>
        <w:rPr>
          <w:rFonts w:hint="eastAsia" w:ascii="仿宋_GB2312" w:hAnsi="Times New Roman" w:eastAsia="仿宋_GB2312" w:cs="Times New Roman"/>
          <w:b w:val="0"/>
          <w:bCs w:val="0"/>
          <w:color w:val="auto"/>
          <w:sz w:val="24"/>
          <w:szCs w:val="24"/>
          <w:highlight w:val="white"/>
          <w:u w:val="none"/>
        </w:rPr>
        <w:t xml:space="preserve">：</w:t>
      </w:r>
      <w:r>
        <w:rPr>
          <w:color w:val="auto"/>
          <w:highlight w:val="white"/>
        </w:rPr>
      </w:r>
      <w:r/>
    </w:p>
    <w:p>
      <w:pPr>
        <w:pStyle w:val="1176"/>
        <w:ind w:firstLine="480"/>
        <w:spacing w:line="360" w:lineRule="auto"/>
        <w:rPr>
          <w:rFonts w:hint="eastAsia" w:ascii="仿宋_GB2312" w:hAnsi="Times New Roman" w:eastAsia="仿宋_GB2312" w:cs="Times New Roman"/>
          <w:b w:val="0"/>
          <w:bCs w:val="0"/>
          <w:color w:val="auto"/>
          <w:sz w:val="24"/>
          <w:szCs w:val="24"/>
          <w:highlight w:val="white"/>
        </w:rPr>
        <w:outlineLvl w:val="1"/>
      </w:pPr>
      <w:r>
        <w:rPr>
          <w:rFonts w:hint="eastAsia" w:ascii="仿宋_GB2312" w:hAnsi="Times New Roman" w:eastAsia="仿宋_GB2312" w:cs="Times New Roman"/>
          <w:b w:val="0"/>
          <w:bCs w:val="0"/>
          <w:color w:val="auto"/>
          <w:sz w:val="24"/>
          <w:szCs w:val="24"/>
          <w:highlight w:val="white"/>
        </w:rPr>
        <w:t xml:space="preserve">根据已收到的项目编号为</w:t>
      </w:r>
      <w:r>
        <w:rPr>
          <w:rFonts w:hint="eastAsia" w:ascii="仿宋_GB2312" w:hAnsi="Times New Roman" w:eastAsia="仿宋_GB2312" w:cs="Times New Roman"/>
          <w:b w:val="0"/>
          <w:bCs w:val="0"/>
          <w:color w:val="auto"/>
          <w:sz w:val="24"/>
          <w:szCs w:val="24"/>
          <w:highlight w:val="white"/>
          <w:u w:val="single"/>
        </w:rPr>
        <w:t xml:space="preserve">（项目编号）</w:t>
      </w:r>
      <w:r>
        <w:rPr>
          <w:rFonts w:hint="eastAsia" w:ascii="仿宋_GB2312" w:hAnsi="Times New Roman" w:eastAsia="仿宋_GB2312" w:cs="Times New Roman"/>
          <w:b w:val="0"/>
          <w:bCs w:val="0"/>
          <w:color w:val="auto"/>
          <w:sz w:val="24"/>
          <w:szCs w:val="24"/>
          <w:highlight w:val="white"/>
          <w:u w:val="none"/>
        </w:rPr>
        <w:t xml:space="preserve">的</w:t>
      </w:r>
      <w:r>
        <w:rPr>
          <w:rFonts w:hint="eastAsia" w:ascii="仿宋_GB2312" w:hAnsi="Times New Roman" w:eastAsia="仿宋_GB2312" w:cs="Times New Roman"/>
          <w:b w:val="0"/>
          <w:bCs w:val="0"/>
          <w:color w:val="auto"/>
          <w:sz w:val="24"/>
          <w:szCs w:val="24"/>
          <w:highlight w:val="white"/>
          <w:u w:val="single"/>
        </w:rPr>
        <w:t xml:space="preserve">（项目名称）</w:t>
      </w:r>
      <w:r>
        <w:rPr>
          <w:rFonts w:hint="eastAsia" w:ascii="仿宋_GB2312" w:hAnsi="Times New Roman" w:eastAsia="仿宋_GB2312" w:cs="Times New Roman"/>
          <w:b w:val="0"/>
          <w:bCs w:val="0"/>
          <w:color w:val="auto"/>
          <w:sz w:val="24"/>
          <w:szCs w:val="24"/>
          <w:highlight w:val="white"/>
        </w:rPr>
        <w:t xml:space="preserve">的招标文件，我方在参加本项目招投标活动中，特作出如下承诺：</w:t>
      </w:r>
      <w:r>
        <w:rPr>
          <w:color w:val="auto"/>
          <w:highlight w:val="white"/>
        </w:rPr>
      </w:r>
      <w:r/>
    </w:p>
    <w:p>
      <w:pPr>
        <w:pStyle w:val="1176"/>
        <w:ind w:firstLine="480"/>
        <w:spacing w:line="360" w:lineRule="auto"/>
        <w:rPr>
          <w:rFonts w:hint="eastAsia" w:ascii="仿宋_GB2312" w:hAnsi="Times New Roman" w:eastAsia="仿宋_GB2312" w:cs="Times New Roman"/>
          <w:b w:val="0"/>
          <w:bCs w:val="0"/>
          <w:color w:val="auto"/>
          <w:sz w:val="24"/>
          <w:szCs w:val="24"/>
          <w:highlight w:val="white"/>
        </w:rPr>
        <w:outlineLvl w:val="1"/>
      </w:pPr>
      <w:r>
        <w:rPr>
          <w:rFonts w:hint="eastAsia" w:ascii="仿宋_GB2312" w:hAnsi="Times New Roman" w:eastAsia="仿宋_GB2312" w:cs="Times New Roman"/>
          <w:b w:val="0"/>
          <w:bCs w:val="0"/>
          <w:color w:val="auto"/>
          <w:sz w:val="24"/>
          <w:szCs w:val="24"/>
          <w:highlight w:val="white"/>
          <w:lang w:val="en-US" w:eastAsia="zh-CN"/>
        </w:rPr>
        <w:t xml:space="preserve">1.</w:t>
      </w:r>
      <w:r>
        <w:rPr>
          <w:rFonts w:hint="eastAsia" w:ascii="仿宋_GB2312" w:hAnsi="Times New Roman" w:eastAsia="仿宋_GB2312" w:cs="Times New Roman"/>
          <w:b w:val="0"/>
          <w:bCs w:val="0"/>
          <w:color w:val="auto"/>
          <w:sz w:val="24"/>
          <w:szCs w:val="24"/>
          <w:highlight w:val="white"/>
        </w:rPr>
        <w:t xml:space="preserve">本单位与其他参与本项目采购活动的供应商之间，不存在单位负责人为同一人的情况，也不存在直接控股、管理关系。</w:t>
      </w:r>
      <w:r>
        <w:rPr>
          <w:color w:val="auto"/>
          <w:highlight w:val="white"/>
        </w:rPr>
      </w:r>
      <w:r/>
    </w:p>
    <w:p>
      <w:pPr>
        <w:pStyle w:val="1176"/>
        <w:ind w:firstLine="480"/>
        <w:spacing w:line="360" w:lineRule="auto"/>
        <w:rPr>
          <w:rFonts w:hint="eastAsia" w:ascii="仿宋_GB2312" w:hAnsi="Times New Roman" w:eastAsia="仿宋_GB2312" w:cs="Times New Roman"/>
          <w:b w:val="0"/>
          <w:bCs w:val="0"/>
          <w:color w:val="auto"/>
          <w:sz w:val="24"/>
          <w:szCs w:val="24"/>
          <w:highlight w:val="white"/>
        </w:rPr>
        <w:outlineLvl w:val="1"/>
      </w:pPr>
      <w:r>
        <w:rPr>
          <w:rFonts w:hint="eastAsia" w:ascii="仿宋_GB2312" w:hAnsi="Times New Roman" w:eastAsia="仿宋_GB2312" w:cs="Times New Roman"/>
          <w:b w:val="0"/>
          <w:bCs w:val="0"/>
          <w:color w:val="auto"/>
          <w:sz w:val="24"/>
          <w:szCs w:val="24"/>
          <w:highlight w:val="white"/>
          <w:lang w:val="en-US" w:eastAsia="zh-CN"/>
        </w:rPr>
        <w:t xml:space="preserve">2.</w:t>
      </w:r>
      <w:r>
        <w:rPr>
          <w:rFonts w:hint="eastAsia" w:ascii="仿宋_GB2312" w:hAnsi="Times New Roman" w:eastAsia="仿宋_GB2312" w:cs="Times New Roman"/>
          <w:b w:val="0"/>
          <w:bCs w:val="0"/>
          <w:color w:val="auto"/>
          <w:sz w:val="24"/>
          <w:szCs w:val="24"/>
          <w:highlight w:val="white"/>
        </w:rPr>
        <w:t xml:space="preserve">除本项目为单一来源采购项目的情况外，本单位未为本采购项目提供整体设计、规范编制或者项目管理、监理、检测等服务，且不会在本项目中参与上述服务之外的其他采购活动。</w:t>
      </w:r>
      <w:r>
        <w:rPr>
          <w:color w:val="auto"/>
          <w:highlight w:val="white"/>
        </w:rPr>
      </w:r>
      <w:r/>
    </w:p>
    <w:p>
      <w:pPr>
        <w:pStyle w:val="1176"/>
        <w:spacing w:line="360" w:lineRule="auto"/>
        <w:rPr>
          <w:rFonts w:hint="eastAsia" w:ascii="仿宋_GB2312" w:hAnsi="Times New Roman" w:eastAsia="仿宋_GB2312" w:cs="Times New Roman"/>
          <w:b w:val="0"/>
          <w:bCs w:val="0"/>
          <w:color w:val="auto"/>
          <w:sz w:val="24"/>
          <w:szCs w:val="24"/>
          <w:highlight w:val="white"/>
        </w:rPr>
        <w:outlineLvl w:val="1"/>
      </w:pPr>
      <w:r>
        <w:rPr>
          <w:rFonts w:hint="eastAsia" w:ascii="仿宋_GB2312" w:hAnsi="Times New Roman" w:eastAsia="仿宋_GB2312" w:cs="Times New Roman"/>
          <w:b w:val="0"/>
          <w:bCs w:val="0"/>
          <w:color w:val="auto"/>
          <w:sz w:val="24"/>
          <w:szCs w:val="24"/>
          <w:highlight w:val="white"/>
        </w:rPr>
        <w:t xml:space="preserve"> </w:t>
      </w:r>
      <w:r>
        <w:rPr>
          <w:color w:val="auto"/>
          <w:highlight w:val="white"/>
        </w:rPr>
      </w:r>
      <w:r/>
    </w:p>
    <w:p>
      <w:pPr>
        <w:pStyle w:val="1176"/>
        <w:ind w:firstLine="480"/>
        <w:spacing w:line="360" w:lineRule="auto"/>
        <w:rPr>
          <w:rFonts w:hint="eastAsia" w:ascii="仿宋_GB2312" w:hAnsi="Times New Roman" w:eastAsia="仿宋_GB2312" w:cs="Times New Roman"/>
          <w:b w:val="0"/>
          <w:bCs w:val="0"/>
          <w:color w:val="auto"/>
          <w:sz w:val="24"/>
          <w:szCs w:val="24"/>
          <w:highlight w:val="white"/>
        </w:rPr>
        <w:outlineLvl w:val="1"/>
      </w:pPr>
      <w:r>
        <w:rPr>
          <w:rFonts w:hint="eastAsia" w:ascii="仿宋_GB2312" w:hAnsi="Times New Roman" w:eastAsia="仿宋_GB2312" w:cs="Times New Roman"/>
          <w:b w:val="0"/>
          <w:bCs w:val="0"/>
          <w:color w:val="auto"/>
          <w:sz w:val="24"/>
          <w:szCs w:val="24"/>
          <w:highlight w:val="white"/>
        </w:rPr>
        <w:t xml:space="preserve">本单位承诺以上内容真实有效，若经查实存在虚假陈述，愿意承担由此产生的一切法律责任和后果，包括但不限于取消参与资格、中标无效等。</w:t>
      </w:r>
      <w:r>
        <w:rPr>
          <w:color w:val="auto"/>
          <w:highlight w:val="white"/>
        </w:rPr>
      </w:r>
      <w:r/>
    </w:p>
    <w:p>
      <w:pPr>
        <w:pStyle w:val="1176"/>
        <w:spacing w:line="360" w:lineRule="auto"/>
        <w:rPr>
          <w:rFonts w:hint="eastAsia" w:ascii="宋体" w:hAnsi="宋体" w:eastAsia="宋体" w:cs="宋体"/>
          <w:b w:val="0"/>
          <w:bCs/>
          <w:color w:val="auto"/>
          <w:sz w:val="24"/>
          <w:szCs w:val="21"/>
          <w:highlight w:val="white"/>
        </w:rPr>
        <w:outlineLvl w:val="1"/>
      </w:pPr>
      <w:r>
        <w:rPr>
          <w:rFonts w:hint="eastAsia" w:ascii="宋体" w:hAnsi="宋体" w:eastAsia="宋体" w:cs="宋体"/>
          <w:b w:val="0"/>
          <w:bCs/>
          <w:color w:val="auto"/>
          <w:sz w:val="24"/>
          <w:szCs w:val="21"/>
          <w:highlight w:val="white"/>
        </w:rPr>
        <w:t xml:space="preserve"> </w:t>
      </w:r>
      <w:r>
        <w:rPr>
          <w:color w:val="auto"/>
          <w:highlight w:val="white"/>
        </w:rPr>
      </w:r>
      <w:r/>
    </w:p>
    <w:p>
      <w:pPr>
        <w:pStyle w:val="1181"/>
        <w:ind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eastAsia="zh-CN"/>
        </w:rPr>
        <w:t xml:space="preserve">供应商</w:t>
      </w:r>
      <w:r>
        <w:rPr>
          <w:rFonts w:hint="eastAsia" w:ascii="宋体" w:hAnsi="宋体" w:eastAsia="宋体" w:cs="宋体"/>
          <w:b w:val="0"/>
          <w:bCs/>
          <w:color w:val="auto"/>
          <w:sz w:val="24"/>
          <w:szCs w:val="24"/>
          <w:highlight w:val="white"/>
        </w:rPr>
        <w:t xml:space="preserve">名称： </w:t>
      </w:r>
      <w:r>
        <w:rPr>
          <w:rFonts w:hint="eastAsia" w:ascii="宋体" w:hAnsi="宋体" w:eastAsia="宋体" w:cs="宋体"/>
          <w:b w:val="0"/>
          <w:bCs/>
          <w:color w:val="auto"/>
          <w:sz w:val="24"/>
          <w:szCs w:val="24"/>
          <w:highlight w:val="white"/>
          <w:u w:val="single"/>
        </w:rPr>
        <w:t xml:space="preserve">          </w:t>
      </w:r>
      <w:r>
        <w:rPr>
          <w:rFonts w:hint="eastAsia" w:ascii="宋体" w:hAnsi="宋体" w:eastAsia="宋体" w:cs="宋体"/>
          <w:b w:val="0"/>
          <w:bCs/>
          <w:color w:val="auto"/>
          <w:sz w:val="24"/>
          <w:szCs w:val="24"/>
          <w:highlight w:val="white"/>
        </w:rPr>
        <w:t xml:space="preserve">（盖CA电子公章）</w:t>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日期：    年    月   日</w:t>
      </w:r>
      <w:r>
        <w:rPr>
          <w:color w:val="auto"/>
          <w:highlight w:val="white"/>
        </w:rPr>
      </w:r>
      <w:r/>
    </w:p>
    <w:p>
      <w:pPr>
        <w:rPr>
          <w:bCs/>
          <w:color w:val="auto"/>
          <w:highlight w:val="white"/>
        </w:rPr>
      </w:pPr>
      <w:r>
        <w:rPr>
          <w:bCs/>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rFonts w:hint="eastAsia"/>
          <w:color w:val="auto"/>
          <w:highlight w:val="white"/>
        </w:rPr>
      </w:pPr>
      <w:r>
        <w:rPr>
          <w:rFonts w:hint="eastAsia"/>
          <w:color w:val="auto"/>
          <w:highlight w:val="white"/>
        </w:rPr>
      </w:r>
      <w:r>
        <w:rPr>
          <w:color w:val="auto"/>
          <w:highlight w:val="white"/>
        </w:rPr>
      </w:r>
      <w:r/>
    </w:p>
    <w:p>
      <w:pPr>
        <w:pStyle w:val="1085"/>
        <w:keepLines w:val="0"/>
        <w:keepNext w:val="0"/>
        <w:pageBreakBefore w:val="0"/>
        <w:spacing w:line="520" w:lineRule="exact"/>
        <w:widowControl w:val="off"/>
        <w:rPr>
          <w:rFonts w:hint="eastAsia" w:ascii="宋体" w:hAnsi="宋体" w:eastAsia="宋体" w:cs="宋体"/>
          <w:b/>
          <w:color w:val="auto"/>
          <w:sz w:val="32"/>
          <w:szCs w:val="24"/>
          <w:highlight w:val="white"/>
        </w:rPr>
      </w:pPr>
      <w:r>
        <w:rPr>
          <w:rFonts w:hint="eastAsia" w:hAnsi="宋体" w:cs="宋体"/>
          <w:b/>
          <w:color w:val="auto"/>
          <w:sz w:val="32"/>
          <w:szCs w:val="24"/>
          <w:highlight w:val="white"/>
          <w:lang w:val="en-US" w:eastAsia="zh-CN"/>
        </w:rPr>
        <w:t xml:space="preserve">九、</w:t>
      </w:r>
      <w:r>
        <w:rPr>
          <w:rFonts w:hint="eastAsia" w:hAnsi="宋体" w:eastAsia="宋体" w:cs="宋体"/>
          <w:b/>
          <w:color w:val="auto"/>
          <w:sz w:val="32"/>
          <w:szCs w:val="24"/>
          <w:highlight w:val="white"/>
          <w:lang w:val="en-US" w:eastAsia="zh-CN"/>
        </w:rPr>
        <w:t xml:space="preserve">投标</w:t>
      </w:r>
      <w:r>
        <w:rPr>
          <w:rFonts w:hint="eastAsia" w:ascii="宋体" w:hAnsi="宋体" w:eastAsia="宋体" w:cs="宋体"/>
          <w:b/>
          <w:color w:val="auto"/>
          <w:sz w:val="32"/>
          <w:szCs w:val="24"/>
          <w:highlight w:val="white"/>
          <w:lang w:val="en-US" w:eastAsia="zh-CN"/>
        </w:rPr>
        <w:t xml:space="preserve">文件签署、盖章齐全完整</w:t>
      </w:r>
      <w:r>
        <w:rPr>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r>
      <w:r>
        <w:rPr>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r>
      <w:r>
        <w:rPr>
          <w:color w:val="auto"/>
          <w:highlight w:val="white"/>
        </w:rPr>
      </w:r>
      <w:r/>
    </w:p>
    <w:p>
      <w:pPr>
        <w:pStyle w:val="1154"/>
        <w:jc w:val="center"/>
        <w:spacing w:line="60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t xml:space="preserve">投标</w:t>
      </w:r>
      <w:r>
        <w:rPr>
          <w:rFonts w:hint="eastAsia" w:ascii="宋体" w:hAnsi="宋体" w:eastAsia="宋体" w:cs="宋体"/>
          <w:b/>
          <w:color w:val="auto"/>
          <w:sz w:val="32"/>
          <w:szCs w:val="24"/>
          <w:highlight w:val="white"/>
          <w:lang w:eastAsia="zh-CN"/>
        </w:rPr>
        <w:t xml:space="preserve">文件</w:t>
      </w:r>
      <w:r>
        <w:rPr>
          <w:rFonts w:hint="eastAsia" w:ascii="宋体" w:hAnsi="宋体" w:eastAsia="宋体" w:cs="宋体"/>
          <w:b/>
          <w:color w:val="auto"/>
          <w:sz w:val="32"/>
          <w:szCs w:val="24"/>
          <w:highlight w:val="white"/>
        </w:rPr>
        <w:t xml:space="preserve">签署、盖章的声明</w:t>
      </w:r>
      <w:r>
        <w:rPr>
          <w:color w:val="auto"/>
          <w:highlight w:val="white"/>
        </w:rPr>
      </w:r>
      <w:r/>
    </w:p>
    <w:p>
      <w:pPr>
        <w:pStyle w:val="1154"/>
        <w:spacing w:line="600" w:lineRule="exact"/>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color w:val="auto"/>
          <w:highlight w:val="white"/>
        </w:rPr>
      </w:r>
      <w:r/>
    </w:p>
    <w:p>
      <w:pPr>
        <w:pStyle w:val="1154"/>
        <w:spacing w:line="600" w:lineRule="exact"/>
        <w:rPr>
          <w:rFonts w:hint="eastAsia" w:ascii="仿宋" w:hAnsi="仿宋" w:eastAsia="仿宋" w:cs="仿宋"/>
          <w:bCs/>
          <w:color w:val="auto"/>
          <w:sz w:val="24"/>
          <w:szCs w:val="24"/>
          <w:highlight w:val="white"/>
        </w:rPr>
      </w:pPr>
      <w:r>
        <w:rPr>
          <w:rFonts w:hint="eastAsia" w:ascii="仿宋" w:hAnsi="仿宋" w:eastAsia="仿宋" w:cs="仿宋"/>
          <w:color w:val="auto"/>
          <w:sz w:val="24"/>
          <w:szCs w:val="24"/>
          <w:highlight w:val="white"/>
          <w:u w:val="single"/>
          <w:lang w:eastAsia="zh-CN"/>
        </w:rPr>
        <w:t xml:space="preserve">（</w:t>
      </w:r>
      <w:r>
        <w:rPr>
          <w:rFonts w:hint="eastAsia" w:ascii="仿宋" w:hAnsi="仿宋" w:eastAsia="仿宋" w:cs="仿宋"/>
          <w:b w:val="0"/>
          <w:bCs/>
          <w:color w:val="auto"/>
          <w:sz w:val="24"/>
          <w:szCs w:val="24"/>
          <w:highlight w:val="white"/>
          <w:u w:val="single"/>
        </w:rPr>
        <w:t xml:space="preserve">采购</w:t>
      </w:r>
      <w:r>
        <w:rPr>
          <w:rFonts w:hint="eastAsia" w:ascii="仿宋" w:hAnsi="仿宋" w:eastAsia="仿宋" w:cs="仿宋"/>
          <w:b w:val="0"/>
          <w:bCs/>
          <w:color w:val="auto"/>
          <w:sz w:val="24"/>
          <w:szCs w:val="24"/>
          <w:highlight w:val="white"/>
          <w:u w:val="single"/>
          <w:lang w:val="en-US" w:eastAsia="zh-CN"/>
        </w:rPr>
        <w:t xml:space="preserve">人</w:t>
      </w:r>
      <w:r>
        <w:rPr>
          <w:rFonts w:hint="eastAsia" w:ascii="仿宋" w:hAnsi="仿宋" w:eastAsia="仿宋" w:cs="仿宋"/>
          <w:b w:val="0"/>
          <w:bCs/>
          <w:color w:val="auto"/>
          <w:sz w:val="24"/>
          <w:szCs w:val="24"/>
          <w:highlight w:val="white"/>
          <w:u w:val="single"/>
        </w:rPr>
        <w:t xml:space="preserve">名称</w:t>
      </w:r>
      <w:r>
        <w:rPr>
          <w:rFonts w:hint="eastAsia" w:ascii="仿宋" w:hAnsi="仿宋" w:eastAsia="仿宋" w:cs="仿宋"/>
          <w:color w:val="auto"/>
          <w:sz w:val="24"/>
          <w:szCs w:val="24"/>
          <w:highlight w:val="white"/>
          <w:u w:val="single"/>
          <w:lang w:eastAsia="zh-CN"/>
        </w:rPr>
        <w:t xml:space="preserve">）</w:t>
      </w:r>
      <w:r>
        <w:rPr>
          <w:rFonts w:hint="eastAsia" w:ascii="仿宋" w:hAnsi="仿宋" w:eastAsia="仿宋" w:cs="仿宋"/>
          <w:bCs/>
          <w:color w:val="auto"/>
          <w:sz w:val="24"/>
          <w:szCs w:val="24"/>
          <w:highlight w:val="white"/>
        </w:rPr>
        <w:t xml:space="preserve">：</w:t>
      </w:r>
      <w:r>
        <w:rPr>
          <w:color w:val="auto"/>
          <w:highlight w:val="white"/>
        </w:rPr>
      </w:r>
      <w:r/>
    </w:p>
    <w:p>
      <w:pPr>
        <w:pStyle w:val="1154"/>
        <w:ind w:firstLine="480"/>
        <w:spacing w:line="600" w:lineRule="exact"/>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我司在参加编号为</w:t>
      </w:r>
      <w:r>
        <w:rPr>
          <w:rFonts w:hint="eastAsia" w:ascii="仿宋" w:hAnsi="仿宋" w:eastAsia="仿宋" w:cs="仿宋"/>
          <w:bCs/>
          <w:color w:val="auto"/>
          <w:sz w:val="24"/>
          <w:szCs w:val="24"/>
          <w:highlight w:val="white"/>
          <w:u w:val="single"/>
          <w:lang w:eastAsia="zh-CN"/>
        </w:rPr>
        <w:t xml:space="preserve">（</w:t>
      </w:r>
      <w:r>
        <w:rPr>
          <w:rFonts w:hint="eastAsia" w:ascii="仿宋" w:hAnsi="仿宋" w:eastAsia="仿宋" w:cs="仿宋"/>
          <w:bCs/>
          <w:color w:val="auto"/>
          <w:sz w:val="24"/>
          <w:szCs w:val="24"/>
          <w:highlight w:val="white"/>
          <w:u w:val="single"/>
          <w:lang w:val="en-US" w:eastAsia="zh-CN"/>
        </w:rPr>
        <w:t xml:space="preserve">项目编号</w:t>
      </w:r>
      <w:r>
        <w:rPr>
          <w:rFonts w:hint="eastAsia" w:ascii="仿宋" w:hAnsi="仿宋" w:eastAsia="仿宋" w:cs="仿宋"/>
          <w:bCs/>
          <w:color w:val="auto"/>
          <w:sz w:val="24"/>
          <w:szCs w:val="24"/>
          <w:highlight w:val="white"/>
          <w:u w:val="single"/>
          <w:lang w:eastAsia="zh-CN"/>
        </w:rPr>
        <w:t xml:space="preserve">）</w:t>
      </w:r>
      <w:r>
        <w:rPr>
          <w:rFonts w:hint="eastAsia" w:ascii="仿宋" w:hAnsi="仿宋" w:eastAsia="仿宋" w:cs="仿宋"/>
          <w:bCs/>
          <w:color w:val="auto"/>
          <w:sz w:val="24"/>
          <w:szCs w:val="24"/>
          <w:highlight w:val="white"/>
          <w:u w:val="single"/>
        </w:rPr>
        <w:t xml:space="preserve">号</w:t>
      </w:r>
      <w:r>
        <w:rPr>
          <w:rFonts w:hint="eastAsia" w:ascii="仿宋" w:hAnsi="仿宋" w:eastAsia="仿宋" w:cs="仿宋"/>
          <w:bCs/>
          <w:color w:val="auto"/>
          <w:sz w:val="24"/>
          <w:szCs w:val="24"/>
          <w:highlight w:val="white"/>
          <w:u w:val="single"/>
          <w:lang w:eastAsia="zh-CN"/>
        </w:rPr>
        <w:t xml:space="preserve">（</w:t>
      </w:r>
      <w:r>
        <w:rPr>
          <w:rFonts w:hint="eastAsia" w:ascii="仿宋" w:hAnsi="仿宋" w:eastAsia="仿宋" w:cs="仿宋"/>
          <w:bCs/>
          <w:color w:val="auto"/>
          <w:sz w:val="24"/>
          <w:szCs w:val="24"/>
          <w:highlight w:val="white"/>
          <w:u w:val="single"/>
          <w:lang w:val="en-US" w:eastAsia="zh-CN"/>
        </w:rPr>
        <w:t xml:space="preserve">项目名称</w:t>
      </w:r>
      <w:r>
        <w:rPr>
          <w:rFonts w:hint="eastAsia" w:ascii="仿宋" w:hAnsi="仿宋" w:eastAsia="仿宋" w:cs="仿宋"/>
          <w:bCs/>
          <w:color w:val="auto"/>
          <w:sz w:val="24"/>
          <w:szCs w:val="24"/>
          <w:highlight w:val="white"/>
          <w:u w:val="single"/>
          <w:lang w:eastAsia="zh-CN"/>
        </w:rPr>
        <w:t xml:space="preserve">）</w:t>
      </w:r>
      <w:r>
        <w:rPr>
          <w:rFonts w:hint="eastAsia" w:ascii="仿宋" w:hAnsi="仿宋" w:eastAsia="仿宋" w:cs="仿宋"/>
          <w:bCs/>
          <w:color w:val="auto"/>
          <w:sz w:val="24"/>
          <w:szCs w:val="24"/>
          <w:highlight w:val="white"/>
        </w:rPr>
        <w:t xml:space="preserve">项目</w:t>
      </w:r>
      <w:r>
        <w:rPr>
          <w:rFonts w:hint="eastAsia" w:ascii="仿宋" w:hAnsi="仿宋" w:eastAsia="仿宋" w:cs="仿宋"/>
          <w:bCs/>
          <w:color w:val="auto"/>
          <w:sz w:val="24"/>
          <w:szCs w:val="24"/>
          <w:highlight w:val="white"/>
          <w:lang w:eastAsia="zh-CN"/>
        </w:rPr>
        <w:t xml:space="preserve">，</w:t>
      </w:r>
      <w:r>
        <w:rPr>
          <w:rFonts w:hint="eastAsia" w:ascii="仿宋" w:hAnsi="仿宋" w:eastAsia="仿宋" w:cs="仿宋"/>
          <w:bCs/>
          <w:color w:val="auto"/>
          <w:sz w:val="24"/>
          <w:szCs w:val="24"/>
          <w:highlight w:val="white"/>
          <w:lang w:val="en-US" w:eastAsia="zh-CN"/>
        </w:rPr>
        <w:t xml:space="preserve">我司投标</w:t>
      </w:r>
      <w:r>
        <w:rPr>
          <w:rFonts w:hint="eastAsia" w:ascii="仿宋" w:hAnsi="仿宋" w:eastAsia="仿宋" w:cs="仿宋"/>
          <w:bCs/>
          <w:color w:val="auto"/>
          <w:sz w:val="24"/>
          <w:szCs w:val="24"/>
          <w:highlight w:val="white"/>
          <w:lang w:eastAsia="zh-CN"/>
        </w:rPr>
        <w:t xml:space="preserve">文件</w:t>
      </w:r>
      <w:r>
        <w:rPr>
          <w:rFonts w:hint="eastAsia" w:ascii="仿宋" w:hAnsi="仿宋" w:eastAsia="仿宋" w:cs="仿宋"/>
          <w:bCs/>
          <w:color w:val="auto"/>
          <w:sz w:val="24"/>
          <w:szCs w:val="24"/>
          <w:highlight w:val="white"/>
        </w:rPr>
        <w:t xml:space="preserve">签署、盖章符合</w:t>
      </w:r>
      <w:r>
        <w:rPr>
          <w:rFonts w:hint="eastAsia" w:ascii="仿宋" w:hAnsi="仿宋" w:eastAsia="仿宋" w:cs="仿宋"/>
          <w:bCs/>
          <w:color w:val="auto"/>
          <w:sz w:val="24"/>
          <w:szCs w:val="24"/>
          <w:highlight w:val="white"/>
          <w:lang w:val="en-US" w:eastAsia="zh-CN"/>
        </w:rPr>
        <w:t xml:space="preserve">招标文</w:t>
      </w:r>
      <w:r>
        <w:rPr>
          <w:rFonts w:hint="eastAsia" w:ascii="仿宋" w:hAnsi="仿宋" w:eastAsia="仿宋" w:cs="仿宋"/>
          <w:bCs/>
          <w:color w:val="auto"/>
          <w:sz w:val="24"/>
          <w:szCs w:val="24"/>
          <w:highlight w:val="white"/>
          <w:lang w:eastAsia="zh-CN"/>
        </w:rPr>
        <w:t xml:space="preserve">件</w:t>
      </w:r>
      <w:r>
        <w:rPr>
          <w:rFonts w:hint="eastAsia" w:ascii="仿宋" w:hAnsi="仿宋" w:eastAsia="仿宋" w:cs="仿宋"/>
          <w:bCs/>
          <w:color w:val="auto"/>
          <w:sz w:val="24"/>
          <w:szCs w:val="24"/>
          <w:highlight w:val="white"/>
        </w:rPr>
        <w:t xml:space="preserve">规定</w:t>
      </w:r>
      <w:r>
        <w:rPr>
          <w:rFonts w:hint="eastAsia" w:ascii="仿宋" w:hAnsi="仿宋" w:eastAsia="仿宋" w:cs="仿宋"/>
          <w:bCs/>
          <w:color w:val="auto"/>
          <w:sz w:val="24"/>
          <w:szCs w:val="24"/>
          <w:highlight w:val="white"/>
          <w:lang w:eastAsia="zh-CN"/>
        </w:rPr>
        <w:t xml:space="preserve">，</w:t>
      </w:r>
      <w:r>
        <w:rPr>
          <w:rFonts w:hint="eastAsia" w:ascii="仿宋" w:hAnsi="仿宋" w:eastAsia="仿宋" w:cs="仿宋"/>
          <w:bCs/>
          <w:color w:val="auto"/>
          <w:sz w:val="24"/>
          <w:szCs w:val="24"/>
          <w:highlight w:val="white"/>
          <w:lang w:val="en-US" w:eastAsia="zh-CN"/>
        </w:rPr>
        <w:t xml:space="preserve">具体报价内容详见投标文件。</w:t>
      </w:r>
      <w:r>
        <w:rPr>
          <w:color w:val="auto"/>
          <w:highlight w:val="white"/>
        </w:rPr>
      </w:r>
      <w:r/>
    </w:p>
    <w:p>
      <w:pPr>
        <w:pStyle w:val="1154"/>
        <w:ind w:firstLine="480"/>
        <w:spacing w:line="600" w:lineRule="exact"/>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特此声明</w:t>
      </w:r>
      <w:r>
        <w:rPr>
          <w:color w:val="auto"/>
          <w:highlight w:val="white"/>
        </w:rPr>
      </w:r>
      <w:r/>
    </w:p>
    <w:p>
      <w:pPr>
        <w:pStyle w:val="1154"/>
        <w:ind w:firstLine="480"/>
        <w:spacing w:line="600" w:lineRule="exact"/>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lang w:val="en-US" w:eastAsia="zh-CN"/>
        </w:rPr>
        <w:t xml:space="preserve">（我司知晓下列处理原则：已提供本声明但投标文件中</w:t>
      </w:r>
      <w:r>
        <w:rPr>
          <w:rFonts w:hint="eastAsia" w:ascii="仿宋" w:hAnsi="仿宋" w:eastAsia="仿宋" w:cs="仿宋"/>
          <w:bCs/>
          <w:color w:val="auto"/>
          <w:sz w:val="24"/>
          <w:szCs w:val="24"/>
          <w:highlight w:val="white"/>
        </w:rPr>
        <w:t xml:space="preserve">签署、盖章</w:t>
      </w:r>
      <w:r>
        <w:rPr>
          <w:rFonts w:hint="eastAsia" w:ascii="仿宋" w:hAnsi="仿宋" w:eastAsia="仿宋" w:cs="仿宋"/>
          <w:bCs/>
          <w:color w:val="auto"/>
          <w:sz w:val="24"/>
          <w:szCs w:val="24"/>
          <w:highlight w:val="white"/>
          <w:lang w:val="en-US" w:eastAsia="zh-CN"/>
        </w:rPr>
        <w:t xml:space="preserve">不符合招标文件规定的，本声明无效，并可能做不符性处理。）</w:t>
      </w:r>
      <w:r>
        <w:rPr>
          <w:color w:val="auto"/>
          <w:highlight w:val="white"/>
        </w:rPr>
      </w:r>
      <w:r/>
    </w:p>
    <w:p>
      <w:pPr>
        <w:pStyle w:val="1154"/>
        <w:ind w:firstLine="480"/>
        <w:spacing w:line="600" w:lineRule="exact"/>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lang w:val="en-US" w:eastAsia="zh-CN"/>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eastAsia="zh-CN"/>
        </w:rPr>
        <w:t xml:space="preserve">供应商</w:t>
      </w:r>
      <w:r>
        <w:rPr>
          <w:rFonts w:hint="eastAsia" w:ascii="宋体" w:hAnsi="宋体" w:eastAsia="宋体" w:cs="宋体"/>
          <w:b w:val="0"/>
          <w:bCs/>
          <w:color w:val="auto"/>
          <w:sz w:val="24"/>
          <w:szCs w:val="24"/>
          <w:highlight w:val="white"/>
        </w:rPr>
        <w:t xml:space="preserve">名称： </w:t>
      </w:r>
      <w:r>
        <w:rPr>
          <w:rFonts w:hint="eastAsia" w:ascii="宋体" w:hAnsi="宋体" w:eastAsia="宋体" w:cs="宋体"/>
          <w:b w:val="0"/>
          <w:bCs/>
          <w:color w:val="auto"/>
          <w:sz w:val="24"/>
          <w:szCs w:val="24"/>
          <w:highlight w:val="white"/>
          <w:u w:val="single"/>
        </w:rPr>
        <w:t xml:space="preserve">          </w:t>
      </w:r>
      <w:r>
        <w:rPr>
          <w:rFonts w:hint="eastAsia" w:ascii="宋体" w:hAnsi="宋体" w:eastAsia="宋体" w:cs="宋体"/>
          <w:b w:val="0"/>
          <w:bCs/>
          <w:color w:val="auto"/>
          <w:sz w:val="24"/>
          <w:szCs w:val="24"/>
          <w:highlight w:val="white"/>
        </w:rPr>
        <w:t xml:space="preserve">（盖CA电子公章）</w:t>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日期：    年    月   日</w:t>
      </w:r>
      <w:r>
        <w:rPr>
          <w:color w:val="auto"/>
          <w:highlight w:val="white"/>
        </w:rPr>
      </w:r>
      <w:r/>
    </w:p>
    <w:p>
      <w:pPr>
        <w:pStyle w:val="1085"/>
        <w:jc w:val="right"/>
        <w:keepLines w:val="0"/>
        <w:keepNext w:val="0"/>
        <w:pageBreakBefore w:val="0"/>
        <w:spacing w:line="520" w:lineRule="exact"/>
        <w:widowControl w:val="off"/>
        <w:rPr>
          <w:rFonts w:hint="eastAsia" w:ascii="仿宋" w:hAnsi="仿宋" w:eastAsia="仿宋" w:cs="仿宋"/>
          <w:b/>
          <w:bCs w:val="0"/>
          <w:color w:val="auto"/>
          <w:sz w:val="24"/>
          <w:szCs w:val="24"/>
          <w:highlight w:val="white"/>
        </w:rPr>
      </w:pPr>
      <w:r>
        <w:rPr>
          <w:rFonts w:hint="eastAsia" w:ascii="仿宋" w:hAnsi="仿宋" w:eastAsia="仿宋" w:cs="仿宋"/>
          <w:b/>
          <w:bCs w:val="0"/>
          <w:color w:val="auto"/>
          <w:sz w:val="24"/>
          <w:szCs w:val="24"/>
          <w:highlight w:val="white"/>
          <w:lang w:val="en-US" w:eastAsia="zh-CN"/>
        </w:rPr>
      </w:r>
      <w:r>
        <w:rPr>
          <w:color w:val="auto"/>
          <w:highlight w:val="white"/>
        </w:rPr>
      </w:r>
      <w:r/>
    </w:p>
    <w:p>
      <w:pPr>
        <w:jc w:val="right"/>
        <w:rPr>
          <w:rFonts w:hint="eastAsia" w:ascii="仿宋" w:hAnsi="仿宋" w:eastAsia="仿宋" w:cs="仿宋"/>
          <w:b/>
          <w:color w:val="auto"/>
          <w:sz w:val="24"/>
          <w:szCs w:val="24"/>
          <w:highlight w:val="white"/>
        </w:rPr>
      </w:pPr>
      <w:r>
        <w:rPr>
          <w:rFonts w:hint="eastAsia" w:ascii="仿宋" w:hAnsi="仿宋" w:eastAsia="仿宋" w:cs="仿宋"/>
          <w:b/>
          <w:color w:val="auto"/>
          <w:sz w:val="24"/>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both"/>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jc w:val="righ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r>
      <w:r>
        <w:rPr>
          <w:color w:val="auto"/>
          <w:highlight w:val="white"/>
        </w:rPr>
      </w:r>
      <w:r/>
    </w:p>
    <w:p>
      <w:pPr>
        <w:pStyle w:val="1378"/>
        <w:rPr>
          <w:rFonts w:hint="eastAsia" w:ascii="宋体" w:hAnsi="宋体" w:eastAsia="宋体" w:cs="宋体"/>
          <w:b/>
          <w:color w:val="auto"/>
          <w:sz w:val="32"/>
          <w:szCs w:val="24"/>
          <w:highlight w:val="white"/>
        </w:rPr>
        <w:outlineLvl w:val="1"/>
      </w:pPr>
      <w:r>
        <w:rPr>
          <w:rFonts w:hint="eastAsia" w:ascii="宋体" w:hAnsi="宋体" w:cs="宋体"/>
          <w:b/>
          <w:color w:val="auto"/>
          <w:sz w:val="32"/>
          <w:szCs w:val="24"/>
          <w:highlight w:val="white"/>
          <w:lang w:val="en-US" w:eastAsia="zh-CN"/>
        </w:rPr>
        <w:t xml:space="preserve">十、</w:t>
      </w:r>
      <w:r>
        <w:rPr>
          <w:rFonts w:hint="eastAsia" w:ascii="宋体" w:hAnsi="宋体" w:eastAsia="宋体" w:cs="宋体"/>
          <w:b/>
          <w:color w:val="auto"/>
          <w:sz w:val="32"/>
          <w:szCs w:val="24"/>
          <w:highlight w:val="white"/>
          <w:lang w:val="en-US" w:eastAsia="zh-CN"/>
        </w:rPr>
        <w:t xml:space="preserve">对实质性条款的响应性</w:t>
      </w:r>
      <w:r>
        <w:rPr>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r>
      <w:r>
        <w:rPr>
          <w:color w:val="auto"/>
          <w:highlight w:val="white"/>
        </w:rPr>
      </w:r>
      <w:r/>
    </w:p>
    <w:p>
      <w:pPr>
        <w:rPr>
          <w:rFonts w:hint="eastAsia" w:ascii="宋体" w:hAnsi="宋体" w:eastAsia="宋体" w:cs="宋体"/>
          <w:color w:val="auto"/>
          <w:highlight w:val="white"/>
        </w:rPr>
      </w:pPr>
      <w:r>
        <w:rPr>
          <w:rFonts w:hint="eastAsia" w:ascii="宋体" w:hAnsi="宋体" w:eastAsia="宋体" w:cs="宋体"/>
          <w:color w:val="auto"/>
          <w:highlight w:val="white"/>
          <w:lang w:val="en-US" w:eastAsia="zh-CN"/>
        </w:rPr>
      </w:r>
      <w:r>
        <w:rPr>
          <w:color w:val="auto"/>
          <w:highlight w:val="white"/>
        </w:rPr>
      </w:r>
      <w:r/>
    </w:p>
    <w:p>
      <w:pPr>
        <w:pStyle w:val="1154"/>
        <w:jc w:val="center"/>
        <w:spacing w:line="600" w:lineRule="exact"/>
        <w:rPr>
          <w:rFonts w:hint="eastAsia" w:ascii="宋体" w:hAnsi="宋体" w:eastAsia="宋体" w:cs="宋体"/>
          <w:b/>
          <w:color w:val="auto"/>
          <w:sz w:val="32"/>
          <w:szCs w:val="24"/>
          <w:highlight w:val="white"/>
        </w:rPr>
      </w:pPr>
      <w:r>
        <w:rPr>
          <w:rFonts w:hint="eastAsia" w:ascii="宋体" w:hAnsi="宋体" w:eastAsia="宋体" w:cs="宋体"/>
          <w:b/>
          <w:color w:val="auto"/>
          <w:sz w:val="32"/>
          <w:szCs w:val="24"/>
          <w:highlight w:val="white"/>
          <w:lang w:val="en-US" w:eastAsia="zh-CN"/>
        </w:rPr>
        <w:t xml:space="preserve">对实质性条款的响应</w:t>
      </w:r>
      <w:r>
        <w:rPr>
          <w:rFonts w:hint="eastAsia" w:ascii="宋体" w:hAnsi="宋体" w:eastAsia="宋体" w:cs="宋体"/>
          <w:b/>
          <w:color w:val="auto"/>
          <w:sz w:val="32"/>
          <w:szCs w:val="24"/>
          <w:highlight w:val="white"/>
          <w:lang w:eastAsia="zh-CN"/>
        </w:rPr>
        <w:t xml:space="preserve">的</w:t>
      </w:r>
      <w:r>
        <w:rPr>
          <w:rFonts w:hint="eastAsia" w:ascii="宋体" w:hAnsi="宋体" w:eastAsia="宋体" w:cs="宋体"/>
          <w:b/>
          <w:color w:val="auto"/>
          <w:sz w:val="32"/>
          <w:szCs w:val="24"/>
          <w:highlight w:val="white"/>
        </w:rPr>
        <w:t xml:space="preserve">声明</w:t>
      </w:r>
      <w:r>
        <w:rPr>
          <w:color w:val="auto"/>
          <w:highlight w:val="white"/>
        </w:rPr>
      </w:r>
      <w:r/>
    </w:p>
    <w:p>
      <w:pPr>
        <w:pStyle w:val="1154"/>
        <w:spacing w:line="600" w:lineRule="exact"/>
        <w:rPr>
          <w:rFonts w:hint="eastAsia" w:ascii="宋体" w:hAnsi="宋体" w:eastAsia="宋体" w:cs="宋体"/>
          <w:color w:val="auto"/>
          <w:sz w:val="24"/>
          <w:highlight w:val="white"/>
          <w:u w:val="single"/>
        </w:rPr>
      </w:pPr>
      <w:r>
        <w:rPr>
          <w:rFonts w:hint="eastAsia" w:ascii="宋体" w:hAnsi="宋体" w:eastAsia="宋体" w:cs="宋体"/>
          <w:color w:val="auto"/>
          <w:sz w:val="24"/>
          <w:highlight w:val="white"/>
          <w:u w:val="single"/>
        </w:rPr>
      </w:r>
      <w:r>
        <w:rPr>
          <w:color w:val="auto"/>
          <w:highlight w:val="white"/>
        </w:rPr>
      </w:r>
      <w:r/>
    </w:p>
    <w:p>
      <w:pPr>
        <w:pStyle w:val="1154"/>
        <w:spacing w:line="600" w:lineRule="exact"/>
        <w:rPr>
          <w:rFonts w:hint="eastAsia" w:ascii="宋体" w:hAnsi="宋体" w:eastAsia="宋体" w:cs="宋体"/>
          <w:bCs/>
          <w:color w:val="auto"/>
          <w:sz w:val="24"/>
          <w:szCs w:val="20"/>
          <w:highlight w:val="white"/>
        </w:rPr>
      </w:pP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b w:val="0"/>
          <w:bCs/>
          <w:color w:val="auto"/>
          <w:sz w:val="24"/>
          <w:szCs w:val="24"/>
          <w:highlight w:val="white"/>
          <w:u w:val="single"/>
        </w:rPr>
        <w:t xml:space="preserve">采购</w:t>
      </w:r>
      <w:r>
        <w:rPr>
          <w:rFonts w:hint="eastAsia" w:ascii="宋体" w:hAnsi="宋体" w:cs="宋体"/>
          <w:b w:val="0"/>
          <w:bCs/>
          <w:color w:val="auto"/>
          <w:sz w:val="24"/>
          <w:szCs w:val="24"/>
          <w:highlight w:val="white"/>
          <w:u w:val="single"/>
          <w:lang w:val="en-US" w:eastAsia="zh-CN"/>
        </w:rPr>
        <w:t xml:space="preserve">人</w:t>
      </w:r>
      <w:r>
        <w:rPr>
          <w:rFonts w:hint="eastAsia" w:ascii="宋体" w:hAnsi="宋体" w:eastAsia="宋体" w:cs="宋体"/>
          <w:b w:val="0"/>
          <w:bCs/>
          <w:color w:val="auto"/>
          <w:sz w:val="24"/>
          <w:szCs w:val="24"/>
          <w:highlight w:val="white"/>
          <w:u w:val="single"/>
        </w:rPr>
        <w:t xml:space="preserve">名称</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bCs/>
          <w:color w:val="auto"/>
          <w:sz w:val="24"/>
          <w:szCs w:val="20"/>
          <w:highlight w:val="white"/>
        </w:rPr>
        <w:t xml:space="preserve">：</w:t>
      </w:r>
      <w:r>
        <w:rPr>
          <w:color w:val="auto"/>
          <w:highlight w:val="white"/>
        </w:rPr>
      </w:r>
      <w:r/>
    </w:p>
    <w:p>
      <w:pPr>
        <w:pStyle w:val="1154"/>
        <w:ind w:firstLine="480"/>
        <w:spacing w:line="600" w:lineRule="exact"/>
        <w:rPr>
          <w:rFonts w:hint="eastAsia" w:ascii="宋体" w:hAnsi="宋体" w:eastAsia="宋体" w:cs="宋体"/>
          <w:bCs/>
          <w:color w:val="auto"/>
          <w:sz w:val="24"/>
          <w:szCs w:val="20"/>
          <w:highlight w:val="white"/>
        </w:rPr>
      </w:pPr>
      <w:r>
        <w:rPr>
          <w:rFonts w:hint="eastAsia" w:ascii="宋体" w:hAnsi="宋体" w:eastAsia="宋体" w:cs="宋体"/>
          <w:bCs/>
          <w:color w:val="auto"/>
          <w:sz w:val="24"/>
          <w:szCs w:val="20"/>
          <w:highlight w:val="white"/>
        </w:rPr>
        <w:t xml:space="preserve">我司在参加编号为</w:t>
      </w:r>
      <w:r>
        <w:rPr>
          <w:rFonts w:hint="eastAsia" w:ascii="宋体" w:hAnsi="宋体" w:eastAsia="宋体" w:cs="宋体"/>
          <w:bCs/>
          <w:color w:val="auto"/>
          <w:sz w:val="24"/>
          <w:szCs w:val="20"/>
          <w:highlight w:val="white"/>
          <w:u w:val="single"/>
          <w:lang w:eastAsia="zh-CN"/>
        </w:rPr>
        <w:t xml:space="preserve">（</w:t>
      </w:r>
      <w:r>
        <w:rPr>
          <w:rFonts w:hint="eastAsia" w:ascii="宋体" w:hAnsi="宋体" w:eastAsia="宋体" w:cs="宋体"/>
          <w:bCs/>
          <w:color w:val="auto"/>
          <w:sz w:val="24"/>
          <w:szCs w:val="20"/>
          <w:highlight w:val="white"/>
          <w:u w:val="single"/>
          <w:lang w:val="en-US" w:eastAsia="zh-CN"/>
        </w:rPr>
        <w:t xml:space="preserve">项目编号</w:t>
      </w:r>
      <w:r>
        <w:rPr>
          <w:rFonts w:hint="eastAsia" w:ascii="宋体" w:hAnsi="宋体" w:eastAsia="宋体" w:cs="宋体"/>
          <w:bCs/>
          <w:color w:val="auto"/>
          <w:sz w:val="24"/>
          <w:szCs w:val="20"/>
          <w:highlight w:val="white"/>
          <w:u w:val="single"/>
          <w:lang w:eastAsia="zh-CN"/>
        </w:rPr>
        <w:t xml:space="preserve">）</w:t>
      </w:r>
      <w:r>
        <w:rPr>
          <w:rFonts w:hint="eastAsia" w:ascii="宋体" w:hAnsi="宋体" w:eastAsia="宋体" w:cs="宋体"/>
          <w:bCs/>
          <w:color w:val="auto"/>
          <w:sz w:val="24"/>
          <w:szCs w:val="20"/>
          <w:highlight w:val="white"/>
          <w:u w:val="single"/>
        </w:rPr>
        <w:t xml:space="preserve">号</w:t>
      </w:r>
      <w:r>
        <w:rPr>
          <w:rFonts w:hint="eastAsia" w:ascii="宋体" w:hAnsi="宋体" w:eastAsia="宋体" w:cs="宋体"/>
          <w:bCs/>
          <w:color w:val="auto"/>
          <w:sz w:val="24"/>
          <w:szCs w:val="20"/>
          <w:highlight w:val="white"/>
          <w:u w:val="single"/>
          <w:lang w:eastAsia="zh-CN"/>
        </w:rPr>
        <w:t xml:space="preserve">（</w:t>
      </w:r>
      <w:r>
        <w:rPr>
          <w:rFonts w:hint="eastAsia" w:ascii="宋体" w:hAnsi="宋体" w:eastAsia="宋体" w:cs="宋体"/>
          <w:bCs/>
          <w:color w:val="auto"/>
          <w:sz w:val="24"/>
          <w:szCs w:val="20"/>
          <w:highlight w:val="white"/>
          <w:u w:val="single"/>
          <w:lang w:val="en-US" w:eastAsia="zh-CN"/>
        </w:rPr>
        <w:t xml:space="preserve">项目名称</w:t>
      </w:r>
      <w:r>
        <w:rPr>
          <w:rFonts w:hint="eastAsia" w:ascii="宋体" w:hAnsi="宋体" w:eastAsia="宋体" w:cs="宋体"/>
          <w:bCs/>
          <w:color w:val="auto"/>
          <w:sz w:val="24"/>
          <w:szCs w:val="20"/>
          <w:highlight w:val="white"/>
          <w:u w:val="single"/>
          <w:lang w:eastAsia="zh-CN"/>
        </w:rPr>
        <w:t xml:space="preserve">）</w:t>
      </w:r>
      <w:r>
        <w:rPr>
          <w:rFonts w:hint="eastAsia" w:ascii="宋体" w:hAnsi="宋体" w:eastAsia="宋体" w:cs="宋体"/>
          <w:bCs/>
          <w:color w:val="auto"/>
          <w:sz w:val="24"/>
          <w:szCs w:val="20"/>
          <w:highlight w:val="white"/>
        </w:rPr>
        <w:t xml:space="preserve">项目</w:t>
      </w:r>
      <w:r>
        <w:rPr>
          <w:rFonts w:hint="eastAsia" w:ascii="宋体" w:hAnsi="宋体" w:eastAsia="宋体" w:cs="宋体"/>
          <w:bCs/>
          <w:color w:val="auto"/>
          <w:sz w:val="24"/>
          <w:szCs w:val="20"/>
          <w:highlight w:val="white"/>
          <w:lang w:eastAsia="zh-CN"/>
        </w:rPr>
        <w:t xml:space="preserve">，</w:t>
      </w:r>
      <w:r>
        <w:rPr>
          <w:rFonts w:hint="eastAsia" w:ascii="宋体" w:hAnsi="宋体" w:eastAsia="宋体" w:cs="宋体"/>
          <w:bCs/>
          <w:color w:val="auto"/>
          <w:sz w:val="24"/>
          <w:szCs w:val="20"/>
          <w:highlight w:val="white"/>
          <w:lang w:val="en-US" w:eastAsia="zh-CN"/>
        </w:rPr>
        <w:t xml:space="preserve">我司投标</w:t>
      </w:r>
      <w:r>
        <w:rPr>
          <w:rFonts w:hint="eastAsia" w:ascii="宋体" w:hAnsi="宋体" w:eastAsia="宋体" w:cs="宋体"/>
          <w:bCs/>
          <w:color w:val="auto"/>
          <w:sz w:val="24"/>
          <w:szCs w:val="20"/>
          <w:highlight w:val="white"/>
          <w:lang w:eastAsia="zh-CN"/>
        </w:rPr>
        <w:t xml:space="preserve">文件</w:t>
      </w:r>
      <w:r>
        <w:rPr>
          <w:rFonts w:hint="eastAsia" w:ascii="宋体" w:hAnsi="宋体" w:eastAsia="宋体" w:cs="宋体"/>
          <w:bCs/>
          <w:color w:val="auto"/>
          <w:sz w:val="24"/>
          <w:szCs w:val="20"/>
          <w:highlight w:val="white"/>
        </w:rPr>
        <w:t xml:space="preserve">符合</w:t>
      </w:r>
      <w:r>
        <w:rPr>
          <w:rFonts w:hint="eastAsia" w:ascii="宋体" w:hAnsi="宋体" w:eastAsia="宋体" w:cs="宋体"/>
          <w:bCs/>
          <w:color w:val="auto"/>
          <w:sz w:val="24"/>
          <w:szCs w:val="20"/>
          <w:highlight w:val="white"/>
          <w:lang w:val="en-US" w:eastAsia="zh-CN"/>
        </w:rPr>
        <w:t xml:space="preserve">招标</w:t>
      </w:r>
      <w:r>
        <w:rPr>
          <w:rFonts w:hint="eastAsia" w:ascii="宋体" w:hAnsi="宋体" w:eastAsia="宋体" w:cs="宋体"/>
          <w:bCs/>
          <w:color w:val="auto"/>
          <w:sz w:val="24"/>
          <w:szCs w:val="20"/>
          <w:highlight w:val="white"/>
          <w:lang w:eastAsia="zh-CN"/>
        </w:rPr>
        <w:t xml:space="preserve">文件</w:t>
      </w:r>
      <w:r>
        <w:rPr>
          <w:rFonts w:hint="eastAsia" w:ascii="宋体" w:hAnsi="宋体" w:eastAsia="宋体" w:cs="宋体"/>
          <w:bCs/>
          <w:color w:val="auto"/>
          <w:sz w:val="24"/>
          <w:szCs w:val="20"/>
          <w:highlight w:val="white"/>
        </w:rPr>
        <w:t xml:space="preserve">要求，对实质性条款</w:t>
      </w:r>
      <w:r>
        <w:rPr>
          <w:rFonts w:hint="eastAsia" w:ascii="宋体" w:hAnsi="宋体" w:eastAsia="宋体" w:cs="宋体"/>
          <w:bCs/>
          <w:color w:val="auto"/>
          <w:sz w:val="24"/>
          <w:szCs w:val="20"/>
          <w:highlight w:val="white"/>
          <w:lang w:val="en-US" w:eastAsia="zh-CN"/>
        </w:rPr>
        <w:t xml:space="preserve">完全响应</w:t>
      </w:r>
      <w:r>
        <w:rPr>
          <w:rFonts w:hint="eastAsia" w:ascii="宋体" w:hAnsi="宋体" w:eastAsia="宋体" w:cs="宋体"/>
          <w:bCs/>
          <w:color w:val="auto"/>
          <w:sz w:val="24"/>
          <w:szCs w:val="20"/>
          <w:highlight w:val="white"/>
        </w:rPr>
        <w:t xml:space="preserve">并且不存在重大偏离，</w:t>
      </w:r>
      <w:r>
        <w:rPr>
          <w:rFonts w:hint="eastAsia" w:ascii="宋体" w:hAnsi="宋体" w:eastAsia="宋体" w:cs="宋体"/>
          <w:bCs/>
          <w:color w:val="auto"/>
          <w:sz w:val="24"/>
          <w:szCs w:val="20"/>
          <w:highlight w:val="white"/>
          <w:lang w:val="en-US" w:eastAsia="zh-CN"/>
        </w:rPr>
        <w:t xml:space="preserve">具体内容详见投标文件。</w:t>
      </w:r>
      <w:r>
        <w:rPr>
          <w:color w:val="auto"/>
          <w:highlight w:val="white"/>
        </w:rPr>
      </w:r>
      <w:r/>
    </w:p>
    <w:p>
      <w:pPr>
        <w:pStyle w:val="1154"/>
        <w:ind w:firstLine="480"/>
        <w:spacing w:line="600" w:lineRule="exact"/>
        <w:rPr>
          <w:rFonts w:hint="eastAsia" w:ascii="宋体" w:hAnsi="宋体" w:eastAsia="宋体" w:cs="宋体"/>
          <w:bCs/>
          <w:color w:val="auto"/>
          <w:sz w:val="24"/>
          <w:szCs w:val="20"/>
          <w:highlight w:val="white"/>
        </w:rPr>
      </w:pPr>
      <w:r>
        <w:rPr>
          <w:rFonts w:hint="eastAsia" w:ascii="宋体" w:hAnsi="宋体" w:eastAsia="宋体" w:cs="宋体"/>
          <w:bCs/>
          <w:color w:val="auto"/>
          <w:sz w:val="24"/>
          <w:szCs w:val="20"/>
          <w:highlight w:val="white"/>
        </w:rPr>
        <w:t xml:space="preserve">特此声明</w:t>
      </w:r>
      <w:r>
        <w:rPr>
          <w:color w:val="auto"/>
          <w:highlight w:val="white"/>
        </w:rPr>
      </w:r>
      <w:r/>
    </w:p>
    <w:p>
      <w:pPr>
        <w:pStyle w:val="1154"/>
        <w:ind w:firstLine="480"/>
        <w:spacing w:line="600" w:lineRule="exact"/>
        <w:rPr>
          <w:rFonts w:hint="eastAsia" w:ascii="宋体" w:hAnsi="宋体" w:eastAsia="宋体" w:cs="宋体"/>
          <w:bCs/>
          <w:color w:val="auto"/>
          <w:sz w:val="24"/>
          <w:szCs w:val="20"/>
          <w:highlight w:val="white"/>
        </w:rPr>
      </w:pPr>
      <w:r>
        <w:rPr>
          <w:rFonts w:hint="eastAsia" w:ascii="宋体" w:hAnsi="宋体" w:eastAsia="宋体" w:cs="宋体"/>
          <w:bCs/>
          <w:color w:val="auto"/>
          <w:sz w:val="24"/>
          <w:szCs w:val="20"/>
          <w:highlight w:val="white"/>
          <w:lang w:val="en-US" w:eastAsia="zh-CN"/>
        </w:rPr>
        <w:t xml:space="preserve">（我司知晓下列处理原则：已提供本声明但投标文件不</w:t>
      </w:r>
      <w:r>
        <w:rPr>
          <w:rFonts w:hint="eastAsia" w:ascii="宋体" w:hAnsi="宋体" w:eastAsia="宋体" w:cs="宋体"/>
          <w:bCs/>
          <w:color w:val="auto"/>
          <w:sz w:val="24"/>
          <w:szCs w:val="20"/>
          <w:highlight w:val="white"/>
        </w:rPr>
        <w:t xml:space="preserve">符合</w:t>
      </w:r>
      <w:r>
        <w:rPr>
          <w:rFonts w:hint="eastAsia" w:ascii="宋体" w:hAnsi="宋体" w:eastAsia="宋体" w:cs="宋体"/>
          <w:bCs/>
          <w:color w:val="auto"/>
          <w:sz w:val="24"/>
          <w:szCs w:val="20"/>
          <w:highlight w:val="white"/>
          <w:lang w:val="en-US" w:eastAsia="zh-CN"/>
        </w:rPr>
        <w:t xml:space="preserve">招标</w:t>
      </w:r>
      <w:r>
        <w:rPr>
          <w:rFonts w:hint="eastAsia" w:ascii="宋体" w:hAnsi="宋体" w:eastAsia="宋体" w:cs="宋体"/>
          <w:bCs/>
          <w:color w:val="auto"/>
          <w:sz w:val="24"/>
          <w:szCs w:val="20"/>
          <w:highlight w:val="white"/>
          <w:lang w:eastAsia="zh-CN"/>
        </w:rPr>
        <w:t xml:space="preserve">文件</w:t>
      </w:r>
      <w:r>
        <w:rPr>
          <w:rFonts w:hint="eastAsia" w:ascii="宋体" w:hAnsi="宋体" w:eastAsia="宋体" w:cs="宋体"/>
          <w:bCs/>
          <w:color w:val="auto"/>
          <w:sz w:val="24"/>
          <w:szCs w:val="20"/>
          <w:highlight w:val="white"/>
        </w:rPr>
        <w:t xml:space="preserve">要求</w:t>
      </w:r>
      <w:r>
        <w:rPr>
          <w:rFonts w:hint="eastAsia" w:ascii="宋体" w:hAnsi="宋体" w:eastAsia="宋体" w:cs="宋体"/>
          <w:bCs/>
          <w:color w:val="auto"/>
          <w:sz w:val="24"/>
          <w:szCs w:val="20"/>
          <w:highlight w:val="white"/>
          <w:lang w:val="en-US" w:eastAsia="zh-CN"/>
        </w:rPr>
        <w:t xml:space="preserve">或</w:t>
      </w:r>
      <w:r>
        <w:rPr>
          <w:rFonts w:hint="eastAsia" w:ascii="宋体" w:hAnsi="宋体" w:eastAsia="宋体" w:cs="宋体"/>
          <w:bCs/>
          <w:color w:val="auto"/>
          <w:sz w:val="24"/>
          <w:szCs w:val="20"/>
          <w:highlight w:val="white"/>
        </w:rPr>
        <w:t xml:space="preserve">存在重大偏离</w:t>
      </w:r>
      <w:r>
        <w:rPr>
          <w:rFonts w:hint="eastAsia" w:ascii="宋体" w:hAnsi="宋体" w:eastAsia="宋体" w:cs="宋体"/>
          <w:bCs/>
          <w:color w:val="auto"/>
          <w:sz w:val="24"/>
          <w:szCs w:val="20"/>
          <w:highlight w:val="white"/>
          <w:lang w:val="en-US" w:eastAsia="zh-CN"/>
        </w:rPr>
        <w:t xml:space="preserve">的，本声明无效，并可能做不符性处理。）</w:t>
      </w:r>
      <w:r>
        <w:rPr>
          <w:color w:val="auto"/>
          <w:highlight w:val="white"/>
        </w:rPr>
      </w:r>
      <w:r/>
    </w:p>
    <w:p>
      <w:pPr>
        <w:pStyle w:val="1154"/>
        <w:ind w:firstLine="480"/>
        <w:spacing w:line="600" w:lineRule="exact"/>
        <w:rPr>
          <w:rFonts w:hint="eastAsia" w:ascii="宋体" w:hAnsi="宋体" w:eastAsia="宋体" w:cs="宋体"/>
          <w:bCs/>
          <w:color w:val="auto"/>
          <w:sz w:val="24"/>
          <w:szCs w:val="20"/>
          <w:highlight w:val="white"/>
        </w:rPr>
      </w:pPr>
      <w:r>
        <w:rPr>
          <w:rFonts w:hint="eastAsia" w:ascii="宋体" w:hAnsi="宋体" w:eastAsia="宋体" w:cs="宋体"/>
          <w:bCs/>
          <w:color w:val="auto"/>
          <w:sz w:val="24"/>
          <w:szCs w:val="20"/>
          <w:highlight w:val="white"/>
          <w:lang w:val="en-US" w:eastAsia="zh-CN"/>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eastAsia="zh-CN"/>
        </w:rPr>
        <w:t xml:space="preserve">供应商</w:t>
      </w:r>
      <w:r>
        <w:rPr>
          <w:rFonts w:hint="eastAsia" w:ascii="宋体" w:hAnsi="宋体" w:eastAsia="宋体" w:cs="宋体"/>
          <w:b w:val="0"/>
          <w:bCs/>
          <w:color w:val="auto"/>
          <w:sz w:val="24"/>
          <w:szCs w:val="24"/>
          <w:highlight w:val="white"/>
        </w:rPr>
        <w:t xml:space="preserve">名称： </w:t>
      </w:r>
      <w:r>
        <w:rPr>
          <w:rFonts w:hint="eastAsia" w:ascii="宋体" w:hAnsi="宋体" w:eastAsia="宋体" w:cs="宋体"/>
          <w:b w:val="0"/>
          <w:bCs/>
          <w:color w:val="auto"/>
          <w:sz w:val="24"/>
          <w:szCs w:val="24"/>
          <w:highlight w:val="white"/>
          <w:u w:val="single"/>
        </w:rPr>
        <w:t xml:space="preserve">          </w:t>
      </w:r>
      <w:r>
        <w:rPr>
          <w:rFonts w:hint="eastAsia" w:ascii="宋体" w:hAnsi="宋体" w:eastAsia="宋体" w:cs="宋体"/>
          <w:b w:val="0"/>
          <w:bCs/>
          <w:color w:val="auto"/>
          <w:sz w:val="24"/>
          <w:szCs w:val="24"/>
          <w:highlight w:val="white"/>
        </w:rPr>
        <w:t xml:space="preserve">（盖CA电子公章）</w:t>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t xml:space="preserve">日期：    年    月   日</w:t>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ind w:firstLine="480"/>
        <w:jc w:val="right"/>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81"/>
        <w:jc w:val="both"/>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rPr>
          <w:color w:val="auto"/>
          <w:highlight w:val="white"/>
        </w:rPr>
      </w:r>
      <w:r/>
    </w:p>
    <w:p>
      <w:pPr>
        <w:pStyle w:val="1136"/>
        <w:rPr>
          <w:rFonts w:hint="eastAsia"/>
          <w:color w:val="auto"/>
          <w:highlight w:val="white"/>
        </w:rPr>
        <w:outlineLvl w:val="1"/>
      </w:pPr>
      <w:r>
        <w:rPr>
          <w:color w:val="auto"/>
          <w:highlight w:val="white"/>
        </w:rPr>
      </w:r>
      <w:bookmarkStart w:id="242" w:name="_Toc28775"/>
      <w:r>
        <w:rPr>
          <w:color w:val="auto"/>
          <w:highlight w:val="white"/>
        </w:rPr>
      </w:r>
      <w:bookmarkStart w:id="243" w:name="_Toc26700"/>
      <w:r>
        <w:rPr>
          <w:color w:val="auto"/>
          <w:highlight w:val="white"/>
        </w:rPr>
      </w:r>
      <w:bookmarkStart w:id="244" w:name="_Toc20806"/>
      <w:r>
        <w:rPr>
          <w:color w:val="auto"/>
          <w:highlight w:val="white"/>
        </w:rPr>
      </w:r>
      <w:bookmarkStart w:id="245" w:name="_Toc164203469"/>
      <w:r>
        <w:rPr>
          <w:rFonts w:hint="eastAsia"/>
          <w:color w:val="auto"/>
          <w:highlight w:val="white"/>
          <w:lang w:val="en-US" w:eastAsia="zh-CN"/>
        </w:rPr>
        <w:t xml:space="preserve">十一</w:t>
      </w:r>
      <w:r>
        <w:rPr>
          <w:color w:val="auto"/>
          <w:highlight w:val="white"/>
        </w:rPr>
        <w:t xml:space="preserve">、投标函</w:t>
      </w:r>
      <w:bookmarkEnd w:id="240"/>
      <w:r>
        <w:rPr>
          <w:color w:val="auto"/>
          <w:highlight w:val="white"/>
        </w:rPr>
      </w:r>
      <w:bookmarkEnd w:id="241"/>
      <w:r>
        <w:rPr>
          <w:color w:val="auto"/>
          <w:highlight w:val="white"/>
        </w:rPr>
      </w:r>
      <w:bookmarkEnd w:id="242"/>
      <w:r>
        <w:rPr>
          <w:color w:val="auto"/>
          <w:highlight w:val="white"/>
        </w:rPr>
      </w:r>
      <w:bookmarkEnd w:id="243"/>
      <w:r>
        <w:rPr>
          <w:color w:val="auto"/>
          <w:highlight w:val="white"/>
        </w:rPr>
      </w:r>
      <w:bookmarkEnd w:id="244"/>
      <w:r>
        <w:rPr>
          <w:color w:val="auto"/>
          <w:highlight w:val="white"/>
        </w:rPr>
      </w:r>
      <w:bookmarkEnd w:id="245"/>
      <w:r>
        <w:rPr>
          <w:color w:val="auto"/>
          <w:highlight w:val="white"/>
        </w:rPr>
      </w:r>
      <w:r/>
    </w:p>
    <w:p>
      <w:pPr>
        <w:pStyle w:val="1216"/>
        <w:spacing w:line="580" w:lineRule="exact"/>
        <w:tabs>
          <w:tab w:val="left" w:pos="1498" w:leader="none"/>
        </w:tabs>
        <w:rPr>
          <w:rFonts w:ascii="仿宋_GB2312" w:eastAsia="仿宋_GB2312"/>
          <w:color w:val="auto"/>
          <w:sz w:val="24"/>
          <w:szCs w:val="22"/>
          <w:highlight w:val="white"/>
        </w:rPr>
      </w:pPr>
      <w:r>
        <w:rPr>
          <w:color w:val="auto"/>
          <w:highlight w:val="white"/>
        </w:rPr>
      </w:r>
      <w:bookmarkStart w:id="246" w:name="_Toc22395"/>
      <w:r>
        <w:rPr>
          <w:color w:val="auto"/>
          <w:highlight w:val="white"/>
        </w:rPr>
      </w:r>
      <w:bookmarkStart w:id="247" w:name="_Toc19604"/>
      <w:r>
        <w:rPr>
          <w:rFonts w:hint="eastAsia"/>
          <w:color w:val="auto"/>
          <w:sz w:val="24"/>
          <w:highlight w:val="white"/>
          <w:u w:val="single"/>
        </w:rPr>
        <w:t xml:space="preserve">                      </w:t>
      </w:r>
      <w:r>
        <w:rPr>
          <w:rFonts w:hint="eastAsia" w:ascii="仿宋_GB2312" w:eastAsia="仿宋_GB2312"/>
          <w:color w:val="auto"/>
          <w:sz w:val="24"/>
          <w:highlight w:val="white"/>
        </w:rPr>
        <w:t xml:space="preserve">：</w:t>
      </w:r>
      <w:r>
        <w:rPr>
          <w:color w:val="auto"/>
          <w:highlight w:val="white"/>
        </w:rPr>
      </w:r>
      <w:r/>
    </w:p>
    <w:p>
      <w:pPr>
        <w:pStyle w:val="1216"/>
        <w:ind w:firstLine="480"/>
        <w:spacing w:line="360" w:lineRule="exact"/>
        <w:tabs>
          <w:tab w:val="left" w:pos="1498" w:leader="none"/>
        </w:tabs>
        <w:rPr>
          <w:rFonts w:ascii="仿宋_GB2312" w:eastAsia="仿宋_GB2312"/>
          <w:color w:val="auto"/>
          <w:sz w:val="24"/>
          <w:highlight w:val="white"/>
        </w:rPr>
      </w:pPr>
      <w:r>
        <w:rPr>
          <w:rFonts w:hint="eastAsia"/>
          <w:color w:val="auto"/>
          <w:sz w:val="24"/>
          <w:highlight w:val="white"/>
        </w:rPr>
        <w:t xml:space="preserve"> </w:t>
      </w:r>
      <w:r>
        <w:rPr>
          <w:rFonts w:hint="eastAsia" w:ascii="仿宋_GB2312" w:eastAsia="仿宋_GB2312"/>
          <w:color w:val="auto"/>
          <w:sz w:val="24"/>
          <w:highlight w:val="white"/>
        </w:rPr>
        <w:t xml:space="preserve">经研究，我们决定参加项目编号为</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,项目名称为：</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，包号</w:t>
      </w:r>
      <w:r>
        <w:rPr>
          <w:rFonts w:hint="eastAsia" w:ascii="仿宋_GB2312" w:eastAsia="仿宋_GB2312"/>
          <w:color w:val="auto"/>
          <w:sz w:val="24"/>
          <w:highlight w:val="white"/>
          <w:lang w:eastAsia="zh-CN"/>
        </w:rPr>
        <w:t xml:space="preserve">（</w:t>
      </w:r>
      <w:r>
        <w:rPr>
          <w:rFonts w:hint="eastAsia" w:ascii="仿宋_GB2312" w:eastAsia="仿宋_GB2312"/>
          <w:color w:val="auto"/>
          <w:sz w:val="24"/>
          <w:highlight w:val="white"/>
          <w:lang w:val="en-US" w:eastAsia="zh-CN"/>
        </w:rPr>
        <w:t xml:space="preserve">如有）</w:t>
      </w:r>
      <w:r>
        <w:rPr>
          <w:rFonts w:hint="eastAsia" w:ascii="仿宋_GB2312" w:eastAsia="仿宋_GB2312"/>
          <w:color w:val="auto"/>
          <w:sz w:val="24"/>
          <w:highlight w:val="white"/>
        </w:rPr>
        <w:t xml:space="preserve">为</w:t>
      </w:r>
      <w:r>
        <w:rPr>
          <w:rFonts w:hint="eastAsia" w:ascii="仿宋_GB2312" w:eastAsia="仿宋_GB2312"/>
          <w:color w:val="auto"/>
          <w:sz w:val="24"/>
          <w:highlight w:val="white"/>
          <w:u w:val="single"/>
          <w:lang w:val="en-US" w:eastAsia="zh-CN"/>
        </w:rPr>
        <w:t xml:space="preserve">  </w:t>
      </w:r>
      <w:r>
        <w:rPr>
          <w:rFonts w:hint="eastAsia" w:ascii="仿宋_GB2312" w:eastAsia="仿宋_GB2312"/>
          <w:color w:val="auto"/>
          <w:sz w:val="24"/>
          <w:highlight w:val="white"/>
        </w:rPr>
        <w:t xml:space="preserve">：</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的招标活动并投标，为此，我方郑重声明以下诸点，并负法律责任。</w:t>
      </w:r>
      <w:r>
        <w:rPr>
          <w:color w:val="auto"/>
          <w:highlight w:val="white"/>
        </w:rPr>
      </w:r>
      <w:r/>
    </w:p>
    <w:p>
      <w:pPr>
        <w:pStyle w:val="1216"/>
        <w:numPr>
          <w:ilvl w:val="0"/>
          <w:numId w:val="13"/>
        </w:numPr>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经研究招标文件的全部内容后，我方愿按招标文件的规定要求提供所有货物和服务；</w:t>
      </w:r>
      <w:r>
        <w:rPr>
          <w:color w:val="auto"/>
          <w:highlight w:val="white"/>
        </w:rPr>
      </w:r>
      <w:r/>
    </w:p>
    <w:p>
      <w:pPr>
        <w:pStyle w:val="1216"/>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二、</w:t>
      </w:r>
      <w:r>
        <w:rPr>
          <w:rFonts w:hint="eastAsia" w:ascii="仿宋_GB2312" w:eastAsia="仿宋_GB2312"/>
          <w:b/>
          <w:bCs/>
          <w:color w:val="auto"/>
          <w:sz w:val="24"/>
          <w:highlight w:val="white"/>
        </w:rPr>
        <w:t xml:space="preserve">我方没有为本采购项目提供整体设计、规范编制，以及项目管理、监理、检测等服务。 </w:t>
      </w:r>
      <w:r>
        <w:rPr>
          <w:color w:val="auto"/>
          <w:highlight w:val="white"/>
        </w:rPr>
      </w:r>
      <w:r/>
    </w:p>
    <w:p>
      <w:pPr>
        <w:pStyle w:val="1216"/>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三、我方与参与本次采购活动的其他投标人的法定代表人或委托代理人</w:t>
      </w:r>
      <w:r>
        <w:rPr>
          <w:rFonts w:hint="eastAsia" w:ascii="仿宋_GB2312" w:eastAsia="仿宋_GB2312"/>
          <w:b/>
          <w:bCs/>
          <w:color w:val="auto"/>
          <w:sz w:val="24"/>
          <w:highlight w:val="white"/>
        </w:rPr>
        <w:t xml:space="preserve">无夫妻、直系血亲关系； </w:t>
      </w:r>
      <w:r>
        <w:rPr>
          <w:color w:val="auto"/>
          <w:highlight w:val="white"/>
        </w:rPr>
      </w:r>
      <w:r/>
    </w:p>
    <w:p>
      <w:pPr>
        <w:pStyle w:val="1216"/>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四、我方与参与本次采购活动的其他投标人的负责人</w:t>
      </w:r>
      <w:r>
        <w:rPr>
          <w:rFonts w:hint="eastAsia" w:ascii="仿宋_GB2312" w:eastAsia="仿宋_GB2312"/>
          <w:b/>
          <w:bCs/>
          <w:color w:val="auto"/>
          <w:sz w:val="24"/>
          <w:highlight w:val="white"/>
        </w:rPr>
        <w:t xml:space="preserve">不是同一人，也不存在直接控股、管理关系。 </w:t>
      </w:r>
      <w:r>
        <w:rPr>
          <w:color w:val="auto"/>
          <w:highlight w:val="white"/>
        </w:rPr>
      </w:r>
      <w:r/>
    </w:p>
    <w:p>
      <w:pPr>
        <w:pStyle w:val="1216"/>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五、我们理解，最低报价不是中标的唯一条件，你们有选择中标人的权利；</w:t>
      </w:r>
      <w:r>
        <w:rPr>
          <w:color w:val="auto"/>
          <w:highlight w:val="white"/>
        </w:rPr>
      </w:r>
      <w:r/>
    </w:p>
    <w:p>
      <w:pPr>
        <w:pStyle w:val="1216"/>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color w:val="auto"/>
          <w:highlight w:val="white"/>
        </w:rPr>
      </w:r>
      <w:r/>
    </w:p>
    <w:p>
      <w:pPr>
        <w:pStyle w:val="1216"/>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七、一旦我方中标，我方将根据招标文件的规定，严格按照《中华人民共和国民法典》履行自己的责任和义务，并保证于我方承诺的期限内完成项目规定的所有内容。</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八、我方同意遵守贵方有关招标投标的各项规定；</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九、我方响应招标文件规定的投标有效期。</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十</w:t>
      </w:r>
      <w:r>
        <w:rPr>
          <w:rFonts w:hint="eastAsia" w:ascii="仿宋_GB2312" w:eastAsia="仿宋_GB2312"/>
          <w:color w:val="auto"/>
          <w:sz w:val="24"/>
          <w:highlight w:val="white"/>
          <w:lang w:val="en-US" w:eastAsia="zh-CN"/>
        </w:rPr>
        <w:t xml:space="preserve">一</w:t>
      </w:r>
      <w:r>
        <w:rPr>
          <w:rFonts w:hint="eastAsia" w:ascii="仿宋_GB2312" w:eastAsia="仿宋_GB2312"/>
          <w:color w:val="auto"/>
          <w:sz w:val="24"/>
          <w:highlight w:val="white"/>
        </w:rPr>
        <w:t xml:space="preserve">、与本投标有关的正式联系方式为：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联系人：</w:t>
      </w:r>
      <w:r>
        <w:rPr>
          <w:rFonts w:hint="eastAsia" w:ascii="仿宋_GB2312" w:eastAsia="仿宋_GB2312"/>
          <w:color w:val="auto"/>
          <w:sz w:val="24"/>
          <w:highlight w:val="white"/>
          <w:u w:val="single"/>
        </w:rPr>
        <w:t xml:space="preserve">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u w:val="single"/>
        </w:rPr>
      </w:pPr>
      <w:r>
        <w:rPr>
          <w:rFonts w:hint="eastAsia" w:ascii="仿宋_GB2312" w:eastAsia="仿宋_GB2312"/>
          <w:color w:val="auto"/>
          <w:sz w:val="24"/>
          <w:highlight w:val="white"/>
        </w:rPr>
        <w:t xml:space="preserve">地址：</w:t>
      </w:r>
      <w:r>
        <w:rPr>
          <w:rFonts w:hint="eastAsia" w:ascii="仿宋_GB2312" w:eastAsia="仿宋_GB2312"/>
          <w:color w:val="auto"/>
          <w:sz w:val="24"/>
          <w:highlight w:val="white"/>
          <w:u w:val="single"/>
        </w:rPr>
        <w:t xml:space="preserve">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电话：</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十三、我方正式开户银行和帐号为：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开户银行：</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银行账号：</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投标人名称：</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（加盖CA电子公章） </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hint="eastAsia" w:ascii="仿宋_GB2312" w:eastAsia="仿宋_GB2312"/>
          <w:color w:val="auto"/>
          <w:sz w:val="24"/>
          <w:highlight w:val="white"/>
        </w:rPr>
        <w:t xml:space="preserve">日 期： 年 月 日</w:t>
      </w:r>
      <w:r>
        <w:rPr>
          <w:color w:val="auto"/>
          <w:highlight w:val="white"/>
        </w:rPr>
      </w:r>
      <w:r/>
    </w:p>
    <w:p>
      <w:pPr>
        <w:pStyle w:val="1248"/>
        <w:ind w:firstLine="480"/>
        <w:spacing w:line="360" w:lineRule="exact"/>
        <w:tabs>
          <w:tab w:val="left" w:pos="1498" w:leader="none"/>
        </w:tabs>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p>
      <w:pPr>
        <w:pStyle w:val="1136"/>
        <w:rPr>
          <w:rFonts w:hint="eastAsia"/>
          <w:color w:val="auto"/>
          <w:highlight w:val="white"/>
        </w:rPr>
        <w:outlineLvl w:val="1"/>
      </w:pPr>
      <w:r>
        <w:rPr>
          <w:rFonts w:hint="eastAsia" w:ascii="仿宋_GB2312" w:hAnsi="Times New Roman" w:eastAsia="仿宋_GB2312"/>
          <w:color w:val="auto"/>
          <w:sz w:val="24"/>
          <w:highlight w:val="white"/>
        </w:rPr>
        <w:br w:type="page" w:clear="all"/>
      </w:r>
      <w:bookmarkStart w:id="248" w:name="_Toc10914"/>
      <w:r>
        <w:rPr>
          <w:color w:val="auto"/>
          <w:highlight w:val="white"/>
        </w:rPr>
      </w:r>
      <w:bookmarkStart w:id="249" w:name="_Toc14010"/>
      <w:r>
        <w:rPr>
          <w:color w:val="auto"/>
          <w:highlight w:val="white"/>
        </w:rPr>
      </w:r>
      <w:bookmarkStart w:id="250" w:name="_Toc164203470"/>
      <w:r>
        <w:rPr>
          <w:color w:val="auto"/>
          <w:highlight w:val="white"/>
        </w:rPr>
      </w:r>
      <w:bookmarkStart w:id="251" w:name="_Toc12153"/>
      <w:r>
        <w:rPr>
          <w:rFonts w:hint="eastAsia"/>
          <w:color w:val="auto"/>
          <w:highlight w:val="white"/>
          <w:lang w:val="en-US" w:eastAsia="zh-CN"/>
        </w:rPr>
        <w:t xml:space="preserve">十二</w:t>
      </w:r>
      <w:r>
        <w:rPr>
          <w:rFonts w:hint="eastAsia"/>
          <w:color w:val="auto"/>
          <w:highlight w:val="white"/>
        </w:rPr>
        <w:t xml:space="preserve">、法定代表人身份证明或授权委托书</w:t>
      </w:r>
      <w:bookmarkEnd w:id="246"/>
      <w:r>
        <w:rPr>
          <w:color w:val="auto"/>
          <w:highlight w:val="white"/>
        </w:rPr>
      </w:r>
      <w:bookmarkEnd w:id="247"/>
      <w:r>
        <w:rPr>
          <w:color w:val="auto"/>
          <w:highlight w:val="white"/>
        </w:rPr>
      </w:r>
      <w:bookmarkEnd w:id="248"/>
      <w:r>
        <w:rPr>
          <w:color w:val="auto"/>
          <w:highlight w:val="white"/>
        </w:rPr>
      </w:r>
      <w:bookmarkEnd w:id="249"/>
      <w:r>
        <w:rPr>
          <w:color w:val="auto"/>
          <w:highlight w:val="white"/>
        </w:rPr>
      </w:r>
      <w:bookmarkEnd w:id="250"/>
      <w:r>
        <w:rPr>
          <w:color w:val="auto"/>
          <w:highlight w:val="white"/>
        </w:rPr>
      </w:r>
      <w:bookmarkEnd w:id="251"/>
      <w:r>
        <w:rPr>
          <w:color w:val="auto"/>
          <w:highlight w:val="white"/>
        </w:rPr>
      </w:r>
      <w:r/>
    </w:p>
    <w:p>
      <w:pPr>
        <w:pStyle w:val="1379"/>
        <w:jc w:val="center"/>
        <w:spacing w:line="560" w:lineRule="exact"/>
        <w:rPr>
          <w:rFonts w:ascii="宋体"/>
          <w:b/>
          <w:bCs/>
          <w:color w:val="auto"/>
          <w:sz w:val="32"/>
          <w:szCs w:val="32"/>
          <w:highlight w:val="white"/>
        </w:rPr>
      </w:pPr>
      <w:r>
        <w:rPr>
          <w:rFonts w:ascii="宋体"/>
          <w:b/>
          <w:bCs/>
          <w:color w:val="auto"/>
          <w:sz w:val="32"/>
          <w:szCs w:val="32"/>
          <w:highlight w:val="white"/>
        </w:rPr>
        <w:t xml:space="preserve">法定代表人身份证明</w:t>
      </w:r>
      <w:r>
        <w:rPr>
          <w:color w:val="auto"/>
          <w:highlight w:val="white"/>
        </w:rPr>
      </w:r>
      <w:r/>
    </w:p>
    <w:p>
      <w:pPr>
        <w:pStyle w:val="1282"/>
        <w:spacing w:line="480" w:lineRule="exact"/>
        <w:rPr>
          <w:rFonts w:eastAsia="仿宋_GB2312"/>
          <w:color w:val="auto"/>
          <w:sz w:val="24"/>
          <w:highlight w:val="white"/>
        </w:rPr>
      </w:pPr>
      <w:r>
        <w:rPr>
          <w:rFonts w:eastAsia="仿宋_GB2312"/>
          <w:color w:val="auto"/>
          <w:sz w:val="24"/>
          <w:highlight w:val="white"/>
        </w:rPr>
      </w:r>
      <w:r>
        <w:rPr>
          <w:color w:val="auto"/>
          <w:highlight w:val="white"/>
        </w:rPr>
      </w:r>
      <w:r/>
    </w:p>
    <w:p>
      <w:pPr>
        <w:pStyle w:val="1282"/>
        <w:spacing w:line="480" w:lineRule="exact"/>
        <w:rPr>
          <w:rFonts w:eastAsia="仿宋_GB2312"/>
          <w:color w:val="auto"/>
          <w:sz w:val="24"/>
          <w:highlight w:val="white"/>
        </w:rPr>
      </w:pPr>
      <w:r>
        <w:rPr>
          <w:rFonts w:hint="eastAsia" w:eastAsia="仿宋_GB2312"/>
          <w:color w:val="auto"/>
          <w:sz w:val="24"/>
          <w:highlight w:val="white"/>
        </w:rPr>
        <w:t xml:space="preserve">供应商</w:t>
      </w:r>
      <w:r>
        <w:rPr>
          <w:rFonts w:eastAsia="仿宋_GB2312"/>
          <w:color w:val="auto"/>
          <w:sz w:val="24"/>
          <w:highlight w:val="white"/>
        </w:rPr>
        <w:t xml:space="preserve">名称：</w:t>
      </w:r>
      <w:r>
        <w:rPr>
          <w:rFonts w:eastAsia="仿宋_GB2312"/>
          <w:color w:val="auto"/>
          <w:sz w:val="24"/>
          <w:highlight w:val="white"/>
          <w:u w:val="single"/>
        </w:rPr>
        <w:t xml:space="preserve">                            </w:t>
      </w:r>
      <w:r>
        <w:rPr>
          <w:rFonts w:eastAsia="仿宋_GB2312"/>
          <w:color w:val="auto"/>
          <w:sz w:val="24"/>
          <w:highlight w:val="white"/>
        </w:rPr>
        <w:t xml:space="preserve"> </w:t>
      </w:r>
      <w:r>
        <w:rPr>
          <w:color w:val="auto"/>
          <w:highlight w:val="white"/>
        </w:rPr>
      </w:r>
      <w:r/>
    </w:p>
    <w:p>
      <w:pPr>
        <w:pStyle w:val="1282"/>
        <w:spacing w:line="480" w:lineRule="exact"/>
        <w:rPr>
          <w:rFonts w:eastAsia="仿宋_GB2312"/>
          <w:color w:val="auto"/>
          <w:sz w:val="24"/>
          <w:highlight w:val="white"/>
        </w:rPr>
      </w:pPr>
      <w:r>
        <w:rPr>
          <w:rFonts w:eastAsia="仿宋_GB2312"/>
          <w:color w:val="auto"/>
          <w:sz w:val="24"/>
          <w:highlight w:val="white"/>
        </w:rPr>
        <w:t xml:space="preserve">单位性质：</w:t>
      </w:r>
      <w:r>
        <w:rPr>
          <w:rFonts w:eastAsia="仿宋_GB2312"/>
          <w:color w:val="auto"/>
          <w:sz w:val="24"/>
          <w:highlight w:val="white"/>
          <w:u w:val="single"/>
        </w:rPr>
        <w:t xml:space="preserve">                               </w:t>
      </w:r>
      <w:r>
        <w:rPr>
          <w:rFonts w:eastAsia="仿宋_GB2312"/>
          <w:color w:val="auto"/>
          <w:sz w:val="24"/>
          <w:highlight w:val="white"/>
        </w:rPr>
        <w:t xml:space="preserve"> </w:t>
      </w:r>
      <w:r>
        <w:rPr>
          <w:color w:val="auto"/>
          <w:highlight w:val="white"/>
        </w:rPr>
      </w:r>
      <w:r/>
    </w:p>
    <w:p>
      <w:pPr>
        <w:pStyle w:val="1282"/>
        <w:spacing w:line="480" w:lineRule="exact"/>
        <w:rPr>
          <w:rFonts w:eastAsia="仿宋_GB2312"/>
          <w:color w:val="auto"/>
          <w:sz w:val="24"/>
          <w:highlight w:val="white"/>
        </w:rPr>
      </w:pPr>
      <w:r>
        <w:rPr>
          <w:rFonts w:eastAsia="仿宋_GB2312"/>
          <w:color w:val="auto"/>
          <w:sz w:val="24"/>
          <w:highlight w:val="white"/>
        </w:rPr>
        <w:t xml:space="preserve">地址：</w:t>
      </w:r>
      <w:r>
        <w:rPr>
          <w:rFonts w:eastAsia="仿宋_GB2312"/>
          <w:color w:val="auto"/>
          <w:sz w:val="24"/>
          <w:highlight w:val="white"/>
          <w:u w:val="single"/>
        </w:rPr>
        <w:t xml:space="preserve">                                   </w:t>
      </w:r>
      <w:r>
        <w:rPr>
          <w:color w:val="auto"/>
          <w:highlight w:val="white"/>
        </w:rPr>
      </w:r>
      <w:r/>
    </w:p>
    <w:p>
      <w:pPr>
        <w:pStyle w:val="1282"/>
        <w:spacing w:line="480" w:lineRule="exact"/>
        <w:rPr>
          <w:rFonts w:eastAsia="仿宋_GB2312"/>
          <w:color w:val="auto"/>
          <w:sz w:val="24"/>
          <w:highlight w:val="white"/>
        </w:rPr>
      </w:pPr>
      <w:r>
        <w:rPr>
          <w:rFonts w:eastAsia="仿宋_GB2312"/>
          <w:color w:val="auto"/>
          <w:sz w:val="24"/>
          <w:highlight w:val="white"/>
        </w:rPr>
        <w:t xml:space="preserve">成立时间：</w:t>
      </w:r>
      <w:r>
        <w:rPr>
          <w:rFonts w:eastAsia="仿宋_GB2312"/>
          <w:color w:val="auto"/>
          <w:sz w:val="24"/>
          <w:highlight w:val="white"/>
          <w:u w:val="single"/>
        </w:rPr>
        <w:t xml:space="preserve">         </w:t>
      </w:r>
      <w:r>
        <w:rPr>
          <w:rFonts w:eastAsia="仿宋_GB2312"/>
          <w:color w:val="auto"/>
          <w:sz w:val="24"/>
          <w:highlight w:val="white"/>
        </w:rPr>
        <w:t xml:space="preserve"> 年</w:t>
      </w:r>
      <w:r>
        <w:rPr>
          <w:rFonts w:eastAsia="仿宋_GB2312"/>
          <w:color w:val="auto"/>
          <w:sz w:val="24"/>
          <w:highlight w:val="white"/>
          <w:u w:val="single"/>
        </w:rPr>
        <w:t xml:space="preserve">       </w:t>
      </w:r>
      <w:r>
        <w:rPr>
          <w:rFonts w:eastAsia="仿宋_GB2312"/>
          <w:color w:val="auto"/>
          <w:sz w:val="24"/>
          <w:highlight w:val="white"/>
        </w:rPr>
        <w:t xml:space="preserve"> 月</w:t>
      </w:r>
      <w:r>
        <w:rPr>
          <w:rFonts w:eastAsia="仿宋_GB2312"/>
          <w:color w:val="auto"/>
          <w:sz w:val="24"/>
          <w:highlight w:val="white"/>
          <w:u w:val="single"/>
        </w:rPr>
        <w:t xml:space="preserve">       </w:t>
      </w:r>
      <w:r>
        <w:rPr>
          <w:rFonts w:eastAsia="仿宋_GB2312"/>
          <w:color w:val="auto"/>
          <w:sz w:val="24"/>
          <w:highlight w:val="white"/>
        </w:rPr>
        <w:t xml:space="preserve"> 日</w:t>
      </w:r>
      <w:r>
        <w:rPr>
          <w:color w:val="auto"/>
          <w:highlight w:val="white"/>
        </w:rPr>
      </w:r>
      <w:r/>
    </w:p>
    <w:p>
      <w:pPr>
        <w:pStyle w:val="1282"/>
        <w:spacing w:line="480" w:lineRule="exact"/>
        <w:rPr>
          <w:rFonts w:eastAsia="仿宋_GB2312"/>
          <w:color w:val="auto"/>
          <w:sz w:val="24"/>
          <w:highlight w:val="white"/>
        </w:rPr>
      </w:pPr>
      <w:r>
        <w:rPr>
          <w:rFonts w:eastAsia="仿宋_GB2312"/>
          <w:color w:val="auto"/>
          <w:sz w:val="24"/>
          <w:highlight w:val="white"/>
        </w:rPr>
        <w:t xml:space="preserve">经营期限：</w:t>
      </w:r>
      <w:r>
        <w:rPr>
          <w:rFonts w:eastAsia="仿宋_GB2312"/>
          <w:color w:val="auto"/>
          <w:sz w:val="24"/>
          <w:highlight w:val="white"/>
          <w:u w:val="single"/>
        </w:rPr>
        <w:t xml:space="preserve">                               </w:t>
      </w:r>
      <w:r>
        <w:rPr>
          <w:color w:val="auto"/>
          <w:highlight w:val="white"/>
        </w:rPr>
      </w:r>
      <w:r/>
    </w:p>
    <w:p>
      <w:pPr>
        <w:pStyle w:val="1282"/>
        <w:spacing w:line="480" w:lineRule="exact"/>
        <w:rPr>
          <w:rFonts w:eastAsia="仿宋_GB2312"/>
          <w:color w:val="auto"/>
          <w:sz w:val="24"/>
          <w:highlight w:val="white"/>
        </w:rPr>
      </w:pPr>
      <w:r>
        <w:rPr>
          <w:rFonts w:eastAsia="仿宋_GB2312"/>
          <w:color w:val="auto"/>
          <w:sz w:val="24"/>
          <w:highlight w:val="white"/>
        </w:rPr>
        <w:t xml:space="preserve">姓名：</w:t>
      </w:r>
      <w:r>
        <w:rPr>
          <w:rFonts w:eastAsia="仿宋_GB2312"/>
          <w:color w:val="auto"/>
          <w:sz w:val="24"/>
          <w:highlight w:val="white"/>
          <w:u w:val="single"/>
        </w:rPr>
        <w:t xml:space="preserve">        </w:t>
      </w:r>
      <w:r>
        <w:rPr>
          <w:rFonts w:eastAsia="仿宋_GB2312"/>
          <w:color w:val="auto"/>
          <w:sz w:val="24"/>
          <w:highlight w:val="white"/>
        </w:rPr>
        <w:t xml:space="preserve"> 性别：</w:t>
      </w:r>
      <w:r>
        <w:rPr>
          <w:rFonts w:eastAsia="仿宋_GB2312"/>
          <w:color w:val="auto"/>
          <w:sz w:val="24"/>
          <w:highlight w:val="white"/>
          <w:u w:val="single"/>
        </w:rPr>
        <w:t xml:space="preserve">         </w:t>
      </w:r>
      <w:r>
        <w:rPr>
          <w:rFonts w:eastAsia="仿宋_GB2312"/>
          <w:color w:val="auto"/>
          <w:sz w:val="24"/>
          <w:highlight w:val="white"/>
        </w:rPr>
        <w:t xml:space="preserve"> 年龄：</w:t>
      </w:r>
      <w:r>
        <w:rPr>
          <w:rFonts w:eastAsia="仿宋_GB2312"/>
          <w:color w:val="auto"/>
          <w:sz w:val="24"/>
          <w:highlight w:val="white"/>
          <w:u w:val="single"/>
        </w:rPr>
        <w:t xml:space="preserve">        </w:t>
      </w:r>
      <w:r>
        <w:rPr>
          <w:rFonts w:eastAsia="仿宋_GB2312"/>
          <w:color w:val="auto"/>
          <w:sz w:val="24"/>
          <w:highlight w:val="white"/>
        </w:rPr>
        <w:t xml:space="preserve">职务：</w:t>
      </w:r>
      <w:r>
        <w:rPr>
          <w:rFonts w:eastAsia="仿宋_GB2312"/>
          <w:color w:val="auto"/>
          <w:sz w:val="24"/>
          <w:highlight w:val="white"/>
          <w:u w:val="single"/>
        </w:rPr>
        <w:t xml:space="preserve">        </w:t>
      </w:r>
      <w:r>
        <w:rPr>
          <w:rFonts w:eastAsia="仿宋_GB2312"/>
          <w:color w:val="auto"/>
          <w:sz w:val="24"/>
          <w:highlight w:val="white"/>
        </w:rPr>
        <w:t xml:space="preserve">系</w:t>
      </w:r>
      <w:r>
        <w:rPr>
          <w:color w:val="auto"/>
          <w:highlight w:val="white"/>
        </w:rPr>
      </w:r>
      <w:r/>
    </w:p>
    <w:p>
      <w:pPr>
        <w:pStyle w:val="1282"/>
        <w:spacing w:line="480" w:lineRule="exact"/>
        <w:rPr>
          <w:rFonts w:eastAsia="仿宋_GB2312"/>
          <w:color w:val="auto"/>
          <w:sz w:val="24"/>
          <w:highlight w:val="white"/>
        </w:rPr>
      </w:pPr>
      <w:r>
        <w:rPr>
          <w:rFonts w:eastAsia="仿宋_GB2312"/>
          <w:color w:val="auto"/>
          <w:sz w:val="24"/>
          <w:highlight w:val="white"/>
          <w:u w:val="single"/>
        </w:rPr>
        <w:t xml:space="preserve">                             </w:t>
      </w:r>
      <w:r>
        <w:rPr>
          <w:rFonts w:eastAsia="仿宋_GB2312"/>
          <w:color w:val="auto"/>
          <w:sz w:val="24"/>
          <w:highlight w:val="white"/>
        </w:rPr>
        <w:t xml:space="preserve"> （投标人名称）的法定代表人。</w:t>
      </w:r>
      <w:r>
        <w:rPr>
          <w:color w:val="auto"/>
          <w:highlight w:val="white"/>
        </w:rPr>
      </w:r>
      <w:r/>
    </w:p>
    <w:p>
      <w:pPr>
        <w:pStyle w:val="1282"/>
        <w:ind w:firstLine="480"/>
        <w:spacing w:line="480" w:lineRule="exact"/>
        <w:rPr>
          <w:rFonts w:eastAsia="仿宋_GB2312"/>
          <w:color w:val="auto"/>
          <w:sz w:val="24"/>
          <w:highlight w:val="white"/>
        </w:rPr>
      </w:pPr>
      <w:r>
        <w:rPr>
          <w:rFonts w:eastAsia="仿宋_GB2312"/>
          <w:color w:val="auto"/>
          <w:sz w:val="24"/>
          <w:highlight w:val="white"/>
        </w:rPr>
        <w:t xml:space="preserve">特此证明。</w:t>
      </w:r>
      <w:r>
        <w:rPr>
          <w:color w:val="auto"/>
          <w:highlight w:val="white"/>
        </w:rPr>
      </w:r>
      <w:r/>
    </w:p>
    <w:p>
      <w:pPr>
        <w:pStyle w:val="1410"/>
        <w:spacing w:line="600" w:lineRule="exact"/>
        <w:rPr>
          <w:rFonts w:eastAsia="仿宋_GB2312"/>
          <w:color w:val="auto"/>
          <w:sz w:val="24"/>
          <w:highlight w:val="white"/>
        </w:rPr>
      </w:pPr>
      <w:r>
        <w:rPr>
          <w:rFonts w:hint="eastAsia" w:ascii="仿宋_GB2312" w:eastAsia="仿宋_GB2312"/>
          <w:b/>
          <w:color w:val="auto"/>
          <w:sz w:val="24"/>
          <w:highlight w:val="white"/>
        </w:rPr>
        <w:t xml:space="preserve">（法定代表人出席开标会议的提供，未出席的可不提供。附法定代表人身份证、扫描件。）</w:t>
      </w:r>
      <w:r>
        <w:rPr>
          <w:rFonts w:eastAsia="仿宋_GB2312"/>
          <w:color w:val="auto"/>
          <w:sz w:val="24"/>
          <w:highlight w:val="white"/>
        </w:rPr>
        <w:t xml:space="preserve">               </w:t>
      </w:r>
      <w:r>
        <w:rPr>
          <w:color w:val="auto"/>
          <w:highlight w:val="white"/>
        </w:rPr>
      </w:r>
      <w:r/>
    </w:p>
    <w:p>
      <w:pPr>
        <w:pStyle w:val="1282"/>
        <w:jc w:val="right"/>
        <w:spacing w:line="480" w:lineRule="exact"/>
        <w:rPr>
          <w:rFonts w:eastAsia="仿宋_GB2312"/>
          <w:color w:val="auto"/>
          <w:sz w:val="24"/>
          <w:highlight w:val="white"/>
        </w:rPr>
      </w:pPr>
      <w:r>
        <w:rPr>
          <w:rFonts w:eastAsia="仿宋_GB2312"/>
          <w:color w:val="auto"/>
          <w:sz w:val="24"/>
          <w:highlight w:val="white"/>
        </w:rPr>
      </w:r>
      <w:r>
        <w:rPr>
          <w:color w:val="auto"/>
          <w:highlight w:val="white"/>
        </w:rPr>
      </w:r>
      <w:r/>
    </w:p>
    <w:p>
      <w:pPr>
        <w:pStyle w:val="1282"/>
        <w:jc w:val="right"/>
        <w:spacing w:line="480" w:lineRule="exact"/>
        <w:rPr>
          <w:rFonts w:eastAsia="仿宋_GB2312"/>
          <w:color w:val="auto"/>
          <w:sz w:val="24"/>
          <w:highlight w:val="white"/>
        </w:rPr>
      </w:pPr>
      <w:r>
        <w:rPr>
          <w:rFonts w:eastAsia="仿宋_GB2312"/>
          <w:color w:val="auto"/>
          <w:sz w:val="24"/>
          <w:highlight w:val="white"/>
        </w:rPr>
      </w:r>
      <w:r>
        <w:rPr>
          <w:color w:val="auto"/>
          <w:highlight w:val="white"/>
        </w:rPr>
      </w:r>
      <w:r/>
    </w:p>
    <w:p>
      <w:pPr>
        <w:pStyle w:val="1410"/>
        <w:ind w:firstLine="445"/>
        <w:jc w:val="right"/>
        <w:spacing w:line="700" w:lineRule="exact"/>
        <w:rPr>
          <w:rFonts w:ascii="仿宋_GB2312" w:eastAsia="仿宋_GB2312"/>
          <w:color w:val="auto"/>
          <w:sz w:val="24"/>
          <w:highlight w:val="white"/>
        </w:rPr>
      </w:pPr>
      <w:r>
        <w:rPr>
          <w:rFonts w:hint="eastAsia" w:ascii="仿宋_GB2312" w:eastAsia="仿宋_GB2312"/>
          <w:color w:val="auto"/>
          <w:sz w:val="24"/>
          <w:highlight w:val="white"/>
        </w:rPr>
        <w:t xml:space="preserve">单位名称：</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（加盖CA电子公章）</w:t>
      </w:r>
      <w:r>
        <w:rPr>
          <w:color w:val="auto"/>
          <w:highlight w:val="white"/>
        </w:rPr>
      </w:r>
      <w:r/>
    </w:p>
    <w:p>
      <w:pPr>
        <w:pStyle w:val="1379"/>
        <w:ind w:firstLine="425"/>
        <w:jc w:val="right"/>
        <w:spacing w:line="560" w:lineRule="exact"/>
        <w:rPr>
          <w:rFonts w:ascii="仿宋_GB2312" w:eastAsia="仿宋_GB2312"/>
          <w:color w:val="auto"/>
          <w:sz w:val="24"/>
          <w:highlight w:val="white"/>
        </w:rPr>
      </w:pPr>
      <w:r>
        <w:rPr>
          <w:rFonts w:hint="eastAsia" w:ascii="仿宋_GB2312" w:eastAsia="仿宋_GB2312"/>
          <w:color w:val="auto"/>
          <w:sz w:val="24"/>
          <w:highlight w:val="white"/>
        </w:rPr>
        <w:t xml:space="preserve">法定代表人：</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w:t>
      </w:r>
      <w:r>
        <w:rPr>
          <w:rFonts w:hint="eastAsia" w:ascii="仿宋_GB2312" w:hAnsi="Times New Roman" w:eastAsia="仿宋_GB2312" w:cs="Times New Roman"/>
          <w:color w:val="auto"/>
          <w:sz w:val="24"/>
          <w:szCs w:val="22"/>
          <w:highlight w:val="white"/>
          <w:lang w:val="en-US" w:eastAsia="zh-CN" w:bidi="ar-SA"/>
        </w:rPr>
        <w:t xml:space="preserve">签字或盖法定代表人章</w:t>
      </w:r>
      <w:r>
        <w:rPr>
          <w:rFonts w:hint="eastAsia" w:ascii="仿宋_GB2312" w:eastAsia="仿宋_GB2312"/>
          <w:color w:val="auto"/>
          <w:sz w:val="24"/>
          <w:highlight w:val="white"/>
        </w:rPr>
        <w:t xml:space="preserve">）</w:t>
      </w:r>
      <w:r>
        <w:rPr>
          <w:color w:val="auto"/>
          <w:highlight w:val="white"/>
        </w:rPr>
      </w:r>
      <w:r/>
    </w:p>
    <w:p>
      <w:pPr>
        <w:pStyle w:val="1301"/>
        <w:ind w:firstLine="989"/>
        <w:jc w:val="right"/>
        <w:spacing w:line="700" w:lineRule="exact"/>
        <w:rPr>
          <w:rFonts w:ascii="仿宋_GB2312" w:eastAsia="仿宋_GB2312"/>
          <w:color w:val="auto"/>
          <w:sz w:val="24"/>
          <w:highlight w:val="white"/>
          <w:u w:val="single"/>
        </w:rPr>
      </w:pP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年</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月</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日</w:t>
      </w:r>
      <w:r>
        <w:rPr>
          <w:color w:val="auto"/>
          <w:highlight w:val="white"/>
        </w:rPr>
      </w:r>
      <w:r/>
    </w:p>
    <w:p>
      <w:pPr>
        <w:pStyle w:val="1379"/>
        <w:jc w:val="center"/>
        <w:spacing w:line="560" w:lineRule="exact"/>
        <w:rPr>
          <w:rFonts w:ascii="宋体"/>
          <w:b/>
          <w:bCs/>
          <w:color w:val="auto"/>
          <w:sz w:val="32"/>
          <w:szCs w:val="32"/>
          <w:highlight w:val="white"/>
        </w:rPr>
      </w:pPr>
      <w:r>
        <w:rPr>
          <w:rFonts w:ascii="仿宋_GB2312" w:eastAsia="仿宋_GB2312"/>
          <w:color w:val="auto"/>
          <w:sz w:val="24"/>
          <w:highlight w:val="white"/>
        </w:rPr>
        <w:br w:type="page" w:clear="all"/>
      </w:r>
      <w:r>
        <w:rPr>
          <w:rFonts w:hint="eastAsia" w:ascii="宋体"/>
          <w:b/>
          <w:bCs/>
          <w:color w:val="auto"/>
          <w:sz w:val="32"/>
          <w:szCs w:val="32"/>
          <w:highlight w:val="white"/>
        </w:rPr>
        <w:t xml:space="preserve">法定代表人授权委托书</w:t>
      </w:r>
      <w:r>
        <w:rPr>
          <w:color w:val="auto"/>
          <w:highlight w:val="white"/>
        </w:rPr>
      </w:r>
      <w:r/>
    </w:p>
    <w:p>
      <w:pPr>
        <w:pStyle w:val="1379"/>
        <w:spacing w:line="600" w:lineRule="exact"/>
        <w:rPr>
          <w:rFonts w:ascii="方正大标宋简体" w:eastAsia="方正大标宋简体"/>
          <w:color w:val="auto"/>
          <w:sz w:val="32"/>
          <w:highlight w:val="white"/>
        </w:rPr>
      </w:pPr>
      <w:r>
        <w:rPr>
          <w:rFonts w:ascii="方正大标宋简体" w:eastAsia="方正大标宋简体"/>
          <w:color w:val="auto"/>
          <w:sz w:val="32"/>
          <w:highlight w:val="white"/>
        </w:rPr>
      </w:r>
      <w:r>
        <w:rPr>
          <w:color w:val="auto"/>
          <w:highlight w:val="white"/>
        </w:rPr>
      </w:r>
      <w:r/>
    </w:p>
    <w:p>
      <w:pPr>
        <w:spacing w:line="500" w:lineRule="exact"/>
        <w:rPr>
          <w:rFonts w:hint="eastAsia" w:ascii="仿宋" w:hAnsi="仿宋" w:eastAsia="仿宋" w:cs="仿宋"/>
          <w:color w:val="auto"/>
          <w:sz w:val="24"/>
          <w:szCs w:val="24"/>
          <w:highlight w:val="white"/>
        </w:rPr>
      </w:pPr>
      <w:r>
        <w:rPr>
          <w:color w:val="auto"/>
          <w:highlight w:val="white"/>
        </w:rPr>
      </w:r>
      <w:bookmarkStart w:id="252" w:name="_Toc12853"/>
      <w:r>
        <w:rPr>
          <w:color w:val="auto"/>
          <w:highlight w:val="white"/>
        </w:rPr>
      </w:r>
      <w:bookmarkStart w:id="253" w:name="_Toc164203471"/>
      <w:r>
        <w:rPr>
          <w:color w:val="auto"/>
          <w:highlight w:val="white"/>
        </w:rPr>
      </w:r>
      <w:bookmarkStart w:id="254" w:name="_Toc5779"/>
      <w:r>
        <w:rPr>
          <w:color w:val="auto"/>
          <w:highlight w:val="white"/>
        </w:rPr>
      </w:r>
      <w:bookmarkStart w:id="255" w:name="_Toc6146"/>
      <w:r>
        <w:rPr>
          <w:color w:val="auto"/>
          <w:highlight w:val="white"/>
        </w:rPr>
      </w:r>
      <w:bookmarkStart w:id="256" w:name="_Toc24999"/>
      <w:r>
        <w:rPr>
          <w:color w:val="auto"/>
          <w:highlight w:val="white"/>
        </w:rPr>
      </w:r>
      <w:bookmarkStart w:id="257" w:name="_Toc18616"/>
      <w:r>
        <w:rPr>
          <w:rFonts w:hint="eastAsia" w:ascii="仿宋" w:hAnsi="仿宋" w:eastAsia="仿宋" w:cs="仿宋"/>
          <w:color w:val="auto"/>
          <w:sz w:val="24"/>
          <w:szCs w:val="24"/>
          <w:highlight w:val="white"/>
        </w:rPr>
        <w:t xml:space="preserve">  本授权委托书声明：我</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（姓名）系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（单位名称）的法定代表人，现授权本单位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（投标人代表）为我的合法代理人，以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（投标单位名称）的名义参加</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（采购人名称）的  </w:t>
      </w:r>
      <w:r>
        <w:rPr>
          <w:rFonts w:hint="eastAsia" w:ascii="仿宋" w:hAnsi="仿宋" w:eastAsia="仿宋" w:cs="仿宋"/>
          <w:color w:val="auto"/>
          <w:sz w:val="24"/>
          <w:szCs w:val="24"/>
          <w:highlight w:val="white"/>
          <w:u w:val="single"/>
        </w:rPr>
        <w:t xml:space="preserve">                   </w:t>
      </w:r>
      <w:r>
        <w:rPr>
          <w:rFonts w:hint="eastAsia" w:ascii="仿宋" w:hAnsi="仿宋" w:eastAsia="仿宋" w:cs="仿宋"/>
          <w:color w:val="auto"/>
          <w:sz w:val="24"/>
          <w:szCs w:val="24"/>
          <w:highlight w:val="white"/>
        </w:rPr>
        <w:t xml:space="preserve"> （项目名称）的投标。代理人签署的一切文件和处理与之有关的一切事务，我均予以承认。本授权书的有效期自投标开始至合同履行完毕止。</w:t>
      </w:r>
      <w:r>
        <w:rPr>
          <w:color w:val="auto"/>
          <w:highlight w:val="white"/>
        </w:rPr>
      </w:r>
      <w:r/>
    </w:p>
    <w:p>
      <w:pPr>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     代理人无权转委托，特此委托。</w:t>
      </w:r>
      <w:r>
        <w:rPr>
          <w:color w:val="auto"/>
          <w:highlight w:val="white"/>
        </w:rPr>
      </w:r>
      <w:r/>
    </w:p>
    <w:p>
      <w:pPr>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color w:val="auto"/>
          <w:highlight w:val="white"/>
        </w:rPr>
      </w:r>
      <w:r/>
    </w:p>
    <w:p>
      <w:pPr>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color w:val="auto"/>
          <w:highlight w:val="white"/>
        </w:rPr>
      </w:r>
      <w:r/>
    </w:p>
    <w:p>
      <w:pPr>
        <w:pStyle w:val="1410"/>
        <w:ind w:firstLine="445"/>
        <w:jc w:val="center"/>
        <w:spacing w:line="700" w:lineRule="exact"/>
        <w:rPr>
          <w:rFonts w:ascii="仿宋_GB2312" w:eastAsia="仿宋_GB2312"/>
          <w:color w:val="auto"/>
          <w:sz w:val="24"/>
          <w:highlight w:val="white"/>
        </w:rPr>
      </w:pPr>
      <w:r>
        <w:rPr>
          <w:rFonts w:hint="eastAsia" w:ascii="仿宋_GB2312" w:eastAsia="仿宋_GB2312"/>
          <w:color w:val="auto"/>
          <w:sz w:val="24"/>
          <w:highlight w:val="white"/>
          <w:lang w:val="en-US" w:eastAsia="zh-CN"/>
        </w:rPr>
        <w:t xml:space="preserve">                         </w:t>
      </w:r>
      <w:r>
        <w:rPr>
          <w:rFonts w:hint="eastAsia" w:ascii="仿宋_GB2312" w:eastAsia="仿宋_GB2312"/>
          <w:color w:val="auto"/>
          <w:sz w:val="24"/>
          <w:highlight w:val="white"/>
        </w:rPr>
        <w:t xml:space="preserve">单位名称：</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（加盖CA电子公章）</w:t>
      </w:r>
      <w:r>
        <w:rPr>
          <w:color w:val="auto"/>
          <w:highlight w:val="white"/>
        </w:rPr>
      </w:r>
      <w:r/>
    </w:p>
    <w:p>
      <w:pPr>
        <w:jc w:val="center"/>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color w:val="auto"/>
          <w:highlight w:val="white"/>
        </w:rPr>
      </w:r>
      <w:r/>
    </w:p>
    <w:p>
      <w:pPr>
        <w:pStyle w:val="1379"/>
        <w:ind w:firstLine="425"/>
        <w:jc w:val="right"/>
        <w:spacing w:line="560" w:lineRule="exact"/>
        <w:rPr>
          <w:rFonts w:ascii="仿宋_GB2312" w:eastAsia="仿宋_GB2312"/>
          <w:color w:val="auto"/>
          <w:sz w:val="24"/>
          <w:highlight w:val="white"/>
        </w:rPr>
      </w:pPr>
      <w:r>
        <w:rPr>
          <w:rFonts w:hint="eastAsia" w:ascii="仿宋_GB2312" w:eastAsia="仿宋_GB2312"/>
          <w:color w:val="auto"/>
          <w:sz w:val="24"/>
          <w:highlight w:val="white"/>
          <w:lang w:val="en-US" w:eastAsia="zh-CN"/>
        </w:rPr>
        <w:t xml:space="preserve">      </w:t>
      </w:r>
      <w:r>
        <w:rPr>
          <w:rFonts w:hint="eastAsia" w:ascii="仿宋_GB2312" w:eastAsia="仿宋_GB2312"/>
          <w:color w:val="auto"/>
          <w:sz w:val="24"/>
          <w:highlight w:val="white"/>
        </w:rPr>
        <w:t xml:space="preserve">法定代表人：</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hint="eastAsia" w:ascii="仿宋_GB2312" w:eastAsia="仿宋_GB2312"/>
          <w:color w:val="auto"/>
          <w:sz w:val="24"/>
          <w:highlight w:val="white"/>
        </w:rPr>
        <w:t xml:space="preserve">（</w:t>
      </w:r>
      <w:r>
        <w:rPr>
          <w:rFonts w:hint="eastAsia" w:ascii="仿宋_GB2312" w:hAnsi="Times New Roman" w:eastAsia="仿宋_GB2312" w:cs="Times New Roman"/>
          <w:color w:val="auto"/>
          <w:sz w:val="24"/>
          <w:szCs w:val="22"/>
          <w:highlight w:val="white"/>
          <w:lang w:val="en-US" w:eastAsia="zh-CN" w:bidi="ar-SA"/>
        </w:rPr>
        <w:t xml:space="preserve">签字或盖法定代表人章</w:t>
      </w:r>
      <w:r>
        <w:rPr>
          <w:rFonts w:hint="eastAsia" w:ascii="仿宋_GB2312" w:eastAsia="仿宋_GB2312"/>
          <w:color w:val="auto"/>
          <w:sz w:val="24"/>
          <w:highlight w:val="white"/>
        </w:rPr>
        <w:t xml:space="preserve">）</w:t>
      </w:r>
      <w:r>
        <w:rPr>
          <w:color w:val="auto"/>
          <w:highlight w:val="white"/>
        </w:rPr>
      </w:r>
      <w:r/>
    </w:p>
    <w:p>
      <w:pPr>
        <w:jc w:val="right"/>
        <w:spacing w:line="500" w:lineRule="exact"/>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rPr>
          <w:color w:val="auto"/>
          <w:highlight w:val="white"/>
        </w:rPr>
      </w:r>
      <w:r/>
    </w:p>
    <w:p>
      <w:pPr>
        <w:jc w:val="center"/>
        <w:spacing w:line="500" w:lineRule="exact"/>
        <w:rPr>
          <w:rFonts w:hint="eastAsia" w:ascii="仿宋" w:hAnsi="仿宋" w:eastAsia="仿宋" w:cs="仿宋"/>
          <w:bCs/>
          <w:color w:val="auto"/>
          <w:sz w:val="24"/>
          <w:szCs w:val="24"/>
          <w:highlight w:val="white"/>
        </w:rPr>
      </w:pP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投标人代表（签字）：</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color w:val="auto"/>
          <w:highlight w:val="white"/>
        </w:rPr>
      </w:r>
      <w:r/>
    </w:p>
    <w:p>
      <w:pPr>
        <w:ind w:left="1275" w:firstLine="1795"/>
        <w:jc w:val="righ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color w:val="auto"/>
          <w:highlight w:val="white"/>
        </w:rPr>
      </w:r>
      <w:r/>
    </w:p>
    <w:p>
      <w:pPr>
        <w:jc w:val="center"/>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            </w:t>
      </w:r>
      <w:r>
        <w:rPr>
          <w:rFonts w:hint="eastAsia" w:ascii="仿宋" w:hAnsi="仿宋" w:eastAsia="仿宋" w:cs="仿宋"/>
          <w:color w:val="auto"/>
          <w:sz w:val="24"/>
          <w:szCs w:val="24"/>
          <w:highlight w:val="white"/>
        </w:rPr>
        <w:t xml:space="preserve">日期：     年   月   日</w:t>
      </w:r>
      <w:r>
        <w:rPr>
          <w:color w:val="auto"/>
          <w:highlight w:val="white"/>
        </w:rPr>
      </w:r>
      <w:r/>
    </w:p>
    <w:p>
      <w:pPr>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color w:val="auto"/>
          <w:highlight w:val="white"/>
        </w:rPr>
      </w:r>
      <w:r/>
    </w:p>
    <w:p>
      <w:pPr>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rPr>
          <w:color w:val="auto"/>
          <w:highlight w:val="white"/>
        </w:rPr>
      </w:r>
      <w:r/>
    </w:p>
    <w:p>
      <w:pPr>
        <w:spacing w:line="500" w:lineRule="exact"/>
        <w:rPr>
          <w:rFonts w:hint="eastAsia" w:ascii="仿宋" w:hAnsi="仿宋" w:eastAsia="仿宋" w:cs="仿宋"/>
          <w:color w:val="auto"/>
          <w:sz w:val="24"/>
          <w:szCs w:val="24"/>
          <w:highlight w:val="white"/>
        </w:rPr>
        <w:outlineLvl w:val="0"/>
      </w:pPr>
      <w:r>
        <w:rPr>
          <w:color w:val="auto"/>
          <w:highlight w:val="white"/>
        </w:rPr>
      </w:r>
      <w:bookmarkStart w:id="258" w:name="_Toc29285"/>
      <w:r>
        <w:rPr>
          <w:rFonts w:hint="eastAsia" w:ascii="仿宋" w:hAnsi="仿宋" w:eastAsia="仿宋" w:cs="仿宋"/>
          <w:color w:val="auto"/>
          <w:sz w:val="24"/>
          <w:szCs w:val="24"/>
          <w:highlight w:val="white"/>
        </w:rPr>
        <w:t xml:space="preserve">注：</w:t>
      </w:r>
      <w:bookmarkEnd w:id="258"/>
      <w:r>
        <w:rPr>
          <w:color w:val="auto"/>
          <w:highlight w:val="white"/>
        </w:rPr>
      </w:r>
      <w:r/>
    </w:p>
    <w:p>
      <w:pPr>
        <w:spacing w:line="360" w:lineRule="auto"/>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t xml:space="preserve">1、需同时提供法定代表人和被授权人身份证复印件，如法定代表人签署文件则无需出具授权书，仅需提供法定代表人身份证复印件；</w:t>
      </w:r>
      <w:r>
        <w:rPr>
          <w:color w:val="auto"/>
          <w:highlight w:val="white"/>
        </w:rPr>
      </w:r>
      <w:r/>
    </w:p>
    <w:p>
      <w:pPr>
        <w:spacing w:line="500" w:lineRule="exact"/>
        <w:rPr>
          <w:rFonts w:hint="eastAsia" w:ascii="仿宋" w:hAnsi="仿宋" w:eastAsia="仿宋" w:cs="仿宋"/>
          <w:bCs/>
          <w:color w:val="auto"/>
          <w:sz w:val="24"/>
          <w:szCs w:val="24"/>
          <w:highlight w:val="white"/>
        </w:rPr>
      </w:pPr>
      <w:r>
        <w:rPr>
          <w:rFonts w:hint="eastAsia" w:ascii="仿宋" w:hAnsi="仿宋" w:eastAsia="仿宋" w:cs="仿宋"/>
          <w:bCs/>
          <w:color w:val="auto"/>
          <w:sz w:val="24"/>
          <w:szCs w:val="24"/>
          <w:highlight w:val="whit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white"/>
        </w:rPr>
      </w:r>
      <w:r/>
    </w:p>
    <w:p>
      <w:pPr>
        <w:pStyle w:val="1287"/>
        <w:jc w:val="both"/>
        <w:rPr>
          <w:rFonts w:hint="eastAsia" w:ascii="仿宋" w:hAnsi="仿宋" w:eastAsia="仿宋" w:cs="仿宋"/>
          <w:color w:val="auto"/>
          <w:sz w:val="24"/>
          <w:szCs w:val="24"/>
          <w:highlight w:val="white"/>
        </w:rPr>
        <w:outlineLvl w:val="1"/>
      </w:pPr>
      <w:r>
        <w:rPr>
          <w:rFonts w:hint="eastAsia" w:ascii="仿宋" w:hAnsi="仿宋" w:eastAsia="仿宋" w:cs="仿宋"/>
          <w:color w:val="auto"/>
          <w:sz w:val="24"/>
          <w:szCs w:val="24"/>
          <w:highlight w:val="white"/>
        </w:rPr>
      </w:r>
      <w:r>
        <w:rPr>
          <w:color w:val="auto"/>
          <w:highlight w:val="white"/>
        </w:rPr>
      </w:r>
      <w:r/>
    </w:p>
    <w:p>
      <w:pPr>
        <w:pStyle w:val="1287"/>
        <w:jc w:val="both"/>
        <w:rPr>
          <w:rFonts w:hint="eastAsia"/>
          <w:color w:val="auto"/>
          <w:highlight w:val="white"/>
        </w:rPr>
        <w:outlineLvl w:val="1"/>
      </w:pPr>
      <w:r>
        <w:rPr>
          <w:rFonts w:hint="eastAsia"/>
          <w:color w:val="auto"/>
          <w:highlight w:val="white"/>
        </w:rPr>
      </w:r>
      <w:r>
        <w:rPr>
          <w:color w:val="auto"/>
          <w:highlight w:val="white"/>
        </w:rPr>
      </w:r>
      <w:r/>
    </w:p>
    <w:p>
      <w:pPr>
        <w:pStyle w:val="1287"/>
        <w:jc w:val="both"/>
        <w:rPr>
          <w:rFonts w:hint="eastAsia"/>
          <w:color w:val="auto"/>
          <w:highlight w:val="white"/>
        </w:rPr>
        <w:outlineLvl w:val="1"/>
      </w:pPr>
      <w:r>
        <w:rPr>
          <w:rFonts w:hint="eastAsia"/>
          <w:color w:val="auto"/>
          <w:highlight w:val="white"/>
        </w:rPr>
      </w:r>
      <w:r>
        <w:rPr>
          <w:color w:val="auto"/>
          <w:highlight w:val="white"/>
        </w:rPr>
      </w:r>
      <w:r/>
    </w:p>
    <w:p>
      <w:pPr>
        <w:pStyle w:val="1287"/>
        <w:jc w:val="both"/>
        <w:rPr>
          <w:rFonts w:hint="eastAsia"/>
          <w:color w:val="auto"/>
          <w:highlight w:val="white"/>
        </w:rPr>
        <w:outlineLvl w:val="1"/>
      </w:pPr>
      <w:r>
        <w:rPr>
          <w:rFonts w:hint="eastAsia"/>
          <w:color w:val="auto"/>
          <w:highlight w:val="white"/>
        </w:rPr>
        <w:t xml:space="preserve">十</w:t>
      </w:r>
      <w:r>
        <w:rPr>
          <w:rFonts w:hint="eastAsia"/>
          <w:color w:val="auto"/>
          <w:highlight w:val="white"/>
          <w:lang w:val="en-US" w:eastAsia="zh-CN"/>
        </w:rPr>
        <w:t xml:space="preserve">三</w:t>
      </w:r>
      <w:r>
        <w:rPr>
          <w:color w:val="auto"/>
          <w:highlight w:val="white"/>
        </w:rPr>
        <w:t xml:space="preserve">、开标一览表</w:t>
      </w:r>
      <w:bookmarkEnd w:id="252"/>
      <w:r>
        <w:rPr>
          <w:color w:val="auto"/>
          <w:highlight w:val="white"/>
        </w:rPr>
      </w:r>
      <w:bookmarkEnd w:id="253"/>
      <w:r>
        <w:rPr>
          <w:color w:val="auto"/>
          <w:highlight w:val="white"/>
        </w:rPr>
      </w:r>
      <w:bookmarkEnd w:id="254"/>
      <w:r>
        <w:rPr>
          <w:color w:val="auto"/>
          <w:highlight w:val="white"/>
        </w:rPr>
      </w:r>
      <w:bookmarkEnd w:id="255"/>
      <w:r>
        <w:rPr>
          <w:color w:val="auto"/>
          <w:highlight w:val="white"/>
        </w:rPr>
      </w:r>
      <w:bookmarkEnd w:id="256"/>
      <w:r>
        <w:rPr>
          <w:color w:val="auto"/>
          <w:highlight w:val="white"/>
        </w:rPr>
      </w:r>
      <w:bookmarkEnd w:id="257"/>
      <w:r>
        <w:rPr>
          <w:color w:val="auto"/>
          <w:highlight w:val="white"/>
        </w:rPr>
      </w:r>
      <w:r/>
    </w:p>
    <w:p>
      <w:pPr>
        <w:pStyle w:val="1143"/>
        <w:spacing w:line="360" w:lineRule="auto"/>
        <w:rPr>
          <w:rFonts w:ascii="仿宋_GB2312" w:eastAsia="仿宋_GB2312"/>
          <w:color w:val="auto"/>
          <w:szCs w:val="20"/>
          <w:highlight w:val="white"/>
        </w:rPr>
      </w:pPr>
      <w:r>
        <w:rPr>
          <w:rFonts w:hint="eastAsia" w:ascii="仿宋_GB2312" w:eastAsia="仿宋_GB2312"/>
          <w:color w:val="auto"/>
          <w:szCs w:val="20"/>
          <w:highlight w:val="white"/>
        </w:rPr>
        <w:t xml:space="preserve">项目编号：</w:t>
      </w:r>
      <w:r>
        <w:rPr>
          <w:color w:val="auto"/>
          <w:highlight w:val="white"/>
        </w:rPr>
      </w:r>
      <w:r/>
    </w:p>
    <w:p>
      <w:pPr>
        <w:pStyle w:val="1143"/>
        <w:spacing w:line="360" w:lineRule="auto"/>
        <w:rPr>
          <w:rFonts w:ascii="仿宋_GB2312" w:eastAsia="仿宋_GB2312"/>
          <w:color w:val="auto"/>
          <w:szCs w:val="20"/>
          <w:highlight w:val="white"/>
        </w:rPr>
      </w:pPr>
      <w:r>
        <w:rPr>
          <w:rFonts w:hint="eastAsia" w:ascii="仿宋_GB2312" w:eastAsia="仿宋_GB2312"/>
          <w:color w:val="auto"/>
          <w:szCs w:val="20"/>
          <w:highlight w:val="white"/>
        </w:rPr>
        <w:t xml:space="preserve">项目名称：</w:t>
      </w:r>
      <w:r>
        <w:rPr>
          <w:color w:val="auto"/>
          <w:highlight w:val="white"/>
        </w:rPr>
      </w:r>
      <w:r/>
    </w:p>
    <w:tbl>
      <w:tblPr>
        <w:tblStyle w:val="791"/>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50"/>
              <w:jc w:val="both"/>
              <w:rPr>
                <w:rFonts w:hint="default" w:eastAsia="宋体"/>
                <w:color w:val="auto"/>
                <w:highlight w:val="white"/>
              </w:rPr>
            </w:pPr>
            <w:r>
              <w:rPr>
                <w:rFonts w:hint="eastAsia"/>
                <w:color w:val="auto"/>
                <w:highlight w:val="white"/>
              </w:rPr>
              <w:t xml:space="preserve">投标报价</w:t>
            </w:r>
            <w:r>
              <w:rPr>
                <w:rFonts w:hint="eastAsia"/>
                <w:color w:val="auto"/>
                <w:highlight w:val="white"/>
                <w:lang w:val="en-US" w:eastAsia="zh-CN"/>
              </w:rPr>
              <w:t xml:space="preserve">：</w:t>
            </w:r>
            <w:r>
              <w:rPr>
                <w:color w:val="auto"/>
                <w:highlight w:val="whit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50"/>
              <w:jc w:val="both"/>
              <w:spacing w:line="0" w:lineRule="atLeast"/>
              <w:rPr>
                <w:color w:val="auto"/>
                <w:highlight w:val="white"/>
              </w:rPr>
            </w:pPr>
            <w:r>
              <w:rPr>
                <w:rFonts w:hint="eastAsia"/>
                <w:color w:val="auto"/>
                <w:highlight w:val="white"/>
              </w:rPr>
              <w:t xml:space="preserve">小写：                 （人民币：元）</w:t>
            </w:r>
            <w:r>
              <w:rPr>
                <w:color w:val="auto"/>
                <w:highlight w:val="white"/>
              </w:rPr>
            </w:r>
            <w:r/>
          </w:p>
        </w:tc>
      </w:tr>
    </w:tbl>
    <w:p>
      <w:pPr>
        <w:pStyle w:val="1143"/>
        <w:spacing w:line="360" w:lineRule="auto"/>
        <w:rPr>
          <w:color w:val="auto"/>
          <w:highlight w:val="white"/>
        </w:rPr>
      </w:pPr>
      <w:r>
        <w:rPr>
          <w:color w:val="auto"/>
          <w:highlight w:val="white"/>
        </w:rPr>
      </w:r>
      <w:r>
        <w:rPr>
          <w:color w:val="auto"/>
          <w:highlight w:val="white"/>
        </w:rPr>
      </w:r>
      <w:r/>
    </w:p>
    <w:p>
      <w:pPr>
        <w:pStyle w:val="1143"/>
        <w:spacing w:line="360" w:lineRule="auto"/>
        <w:rPr>
          <w:rFonts w:ascii="仿宋_GB2312" w:eastAsia="仿宋_GB2312"/>
          <w:color w:val="auto"/>
          <w:szCs w:val="20"/>
          <w:highlight w:val="white"/>
        </w:rPr>
      </w:pPr>
      <w:r>
        <w:rPr>
          <w:rFonts w:hint="eastAsia"/>
          <w:color w:val="auto"/>
          <w:highlight w:val="white"/>
        </w:rPr>
        <w:t xml:space="preserve">日期：  </w:t>
      </w:r>
      <w:r>
        <w:rPr>
          <w:rFonts w:hint="eastAsia"/>
          <w:color w:val="auto"/>
          <w:highlight w:val="white"/>
          <w:u w:val="single"/>
        </w:rPr>
        <w:t xml:space="preserve">     </w:t>
      </w:r>
      <w:r>
        <w:rPr>
          <w:rFonts w:hint="eastAsia"/>
          <w:color w:val="auto"/>
          <w:highlight w:val="white"/>
        </w:rPr>
        <w:t xml:space="preserve">年</w:t>
      </w:r>
      <w:r>
        <w:rPr>
          <w:rFonts w:hint="eastAsia"/>
          <w:color w:val="auto"/>
          <w:highlight w:val="white"/>
          <w:u w:val="single"/>
        </w:rPr>
        <w:t xml:space="preserve">   </w:t>
      </w:r>
      <w:r>
        <w:rPr>
          <w:rFonts w:hint="eastAsia"/>
          <w:color w:val="auto"/>
          <w:highlight w:val="white"/>
        </w:rPr>
        <w:t xml:space="preserve">月</w:t>
      </w:r>
      <w:r>
        <w:rPr>
          <w:rFonts w:hint="eastAsia"/>
          <w:color w:val="auto"/>
          <w:highlight w:val="white"/>
          <w:u w:val="single"/>
        </w:rPr>
        <w:t xml:space="preserve">   </w:t>
      </w:r>
      <w:r>
        <w:rPr>
          <w:rFonts w:hint="eastAsia"/>
          <w:color w:val="auto"/>
          <w:highlight w:val="white"/>
        </w:rPr>
        <w:t xml:space="preserve">日</w:t>
      </w:r>
      <w:r>
        <w:rPr>
          <w:color w:val="auto"/>
          <w:highlight w:val="white"/>
        </w:rPr>
      </w:r>
      <w:r/>
    </w:p>
    <w:p>
      <w:pPr>
        <w:pStyle w:val="1147"/>
        <w:spacing w:line="700" w:lineRule="exact"/>
        <w:rPr>
          <w:rFonts w:ascii="仿宋_GB2312" w:eastAsia="仿宋_GB2312"/>
          <w:color w:val="auto"/>
          <w:sz w:val="24"/>
          <w:highlight w:val="white"/>
          <w:u w:val="single"/>
        </w:rPr>
      </w:pPr>
      <w:r>
        <w:rPr>
          <w:rFonts w:hint="eastAsia" w:ascii="仿宋_GB2312" w:eastAsia="仿宋_GB2312"/>
          <w:color w:val="auto"/>
          <w:sz w:val="24"/>
          <w:highlight w:val="white"/>
        </w:rPr>
        <w:t xml:space="preserve">单位名称：（加盖CA电子公章）</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color w:val="auto"/>
          <w:highlight w:val="white"/>
        </w:rPr>
      </w:r>
      <w:r/>
    </w:p>
    <w:p>
      <w:pPr>
        <w:pStyle w:val="1147"/>
        <w:spacing w:line="700" w:lineRule="exact"/>
        <w:rPr>
          <w:rFonts w:ascii="仿宋_GB2312" w:eastAsia="仿宋_GB2312"/>
          <w:color w:val="auto"/>
          <w:sz w:val="24"/>
          <w:highlight w:val="white"/>
          <w:u w:val="single"/>
        </w:rPr>
      </w:pPr>
      <w:r>
        <w:rPr>
          <w:rFonts w:hint="eastAsia" w:ascii="仿宋_GB2312" w:eastAsia="仿宋_GB2312"/>
          <w:color w:val="auto"/>
          <w:sz w:val="24"/>
          <w:highlight w:val="white"/>
        </w:rPr>
        <w:t xml:space="preserve">法定代表人（或授权代表）：（签字</w:t>
      </w:r>
      <w:r>
        <w:rPr>
          <w:rFonts w:hint="eastAsia" w:ascii="仿宋_GB2312" w:eastAsia="仿宋_GB2312"/>
          <w:color w:val="auto"/>
          <w:sz w:val="24"/>
          <w:highlight w:val="white"/>
          <w:lang w:val="en-US" w:eastAsia="zh-CN"/>
        </w:rPr>
        <w:t xml:space="preserve">或盖章</w:t>
      </w:r>
      <w:r>
        <w:rPr>
          <w:rFonts w:hint="eastAsia" w:ascii="仿宋_GB2312" w:eastAsia="仿宋_GB2312"/>
          <w:color w:val="auto"/>
          <w:sz w:val="24"/>
          <w:highlight w:val="white"/>
        </w:rPr>
        <w:t xml:space="preserve">）</w:t>
      </w:r>
      <w:r>
        <w:rPr>
          <w:rFonts w:hint="eastAsia" w:ascii="仿宋_GB2312" w:eastAsia="仿宋_GB2312"/>
          <w:color w:val="auto"/>
          <w:sz w:val="24"/>
          <w:highlight w:val="white"/>
          <w:u w:val="single"/>
        </w:rPr>
        <w:t xml:space="preserve">              </w:t>
      </w:r>
      <w:r>
        <w:rPr>
          <w:color w:val="auto"/>
          <w:highlight w:val="white"/>
        </w:rPr>
      </w:r>
      <w:r/>
    </w:p>
    <w:p>
      <w:pPr>
        <w:jc w:val="left"/>
        <w:widowControl/>
        <w:rPr>
          <w:rFonts w:hint="eastAsia" w:ascii="黑体" w:hAnsi="黑体" w:eastAsia="黑体"/>
          <w:b/>
          <w:color w:val="auto"/>
          <w:sz w:val="32"/>
          <w:szCs w:val="24"/>
          <w:highlight w:val="white"/>
        </w:rPr>
      </w:pPr>
      <w:r>
        <w:rPr>
          <w:color w:val="auto"/>
          <w:highlight w:val="white"/>
        </w:rPr>
      </w:r>
      <w:bookmarkStart w:id="259" w:name="_Toc4471"/>
      <w:r>
        <w:rPr>
          <w:color w:val="auto"/>
          <w:highlight w:val="white"/>
        </w:rPr>
      </w:r>
      <w:bookmarkStart w:id="260" w:name="_Toc164203472"/>
      <w:r>
        <w:rPr>
          <w:color w:val="auto"/>
          <w:highlight w:val="white"/>
        </w:rPr>
      </w:r>
      <w:bookmarkStart w:id="261" w:name="_Toc31564"/>
      <w:r>
        <w:rPr>
          <w:color w:val="auto"/>
          <w:highlight w:val="white"/>
        </w:rPr>
      </w:r>
      <w:bookmarkStart w:id="262" w:name="_Toc8851"/>
      <w:r>
        <w:rPr>
          <w:color w:val="auto"/>
          <w:highlight w:val="white"/>
        </w:rPr>
      </w:r>
      <w:bookmarkStart w:id="263" w:name="_Toc24436"/>
      <w:r>
        <w:rPr>
          <w:rFonts w:hint="eastAsia"/>
          <w:color w:val="auto"/>
          <w:highlight w:val="white"/>
        </w:rPr>
        <w:br w:type="page" w:clear="all"/>
      </w:r>
      <w:r>
        <w:rPr>
          <w:color w:val="auto"/>
          <w:highlight w:val="white"/>
        </w:rPr>
      </w:r>
      <w:r/>
    </w:p>
    <w:p>
      <w:pPr>
        <w:pStyle w:val="1308"/>
        <w:rPr>
          <w:rFonts w:hint="eastAsia"/>
          <w:color w:val="auto"/>
          <w:highlight w:val="white"/>
        </w:rPr>
        <w:outlineLvl w:val="1"/>
      </w:pPr>
      <w:r>
        <w:rPr>
          <w:color w:val="auto"/>
          <w:highlight w:val="white"/>
        </w:rPr>
      </w:r>
      <w:bookmarkStart w:id="264" w:name="_Toc7189"/>
      <w:r>
        <w:rPr>
          <w:color w:val="auto"/>
          <w:highlight w:val="white"/>
        </w:rPr>
        <w:t xml:space="preserve">十</w:t>
      </w:r>
      <w:r>
        <w:rPr>
          <w:rFonts w:hint="eastAsia"/>
          <w:color w:val="auto"/>
          <w:highlight w:val="white"/>
          <w:lang w:val="en-US" w:eastAsia="zh-CN"/>
        </w:rPr>
        <w:t xml:space="preserve">四</w:t>
      </w:r>
      <w:r>
        <w:rPr>
          <w:color w:val="auto"/>
          <w:highlight w:val="white"/>
        </w:rPr>
        <w:t xml:space="preserve">、明细报价表</w:t>
      </w:r>
      <w:bookmarkEnd w:id="259"/>
      <w:r>
        <w:rPr>
          <w:color w:val="auto"/>
          <w:highlight w:val="white"/>
        </w:rPr>
      </w:r>
      <w:bookmarkEnd w:id="260"/>
      <w:r>
        <w:rPr>
          <w:color w:val="auto"/>
          <w:highlight w:val="white"/>
        </w:rPr>
      </w:r>
      <w:bookmarkEnd w:id="261"/>
      <w:r>
        <w:rPr>
          <w:color w:val="auto"/>
          <w:highlight w:val="white"/>
        </w:rPr>
      </w:r>
      <w:bookmarkEnd w:id="262"/>
      <w:r>
        <w:rPr>
          <w:color w:val="auto"/>
          <w:highlight w:val="white"/>
        </w:rPr>
      </w:r>
      <w:bookmarkEnd w:id="263"/>
      <w:r>
        <w:rPr>
          <w:color w:val="auto"/>
          <w:highlight w:val="white"/>
        </w:rPr>
      </w:r>
      <w:bookmarkEnd w:id="264"/>
      <w:r>
        <w:rPr>
          <w:color w:val="auto"/>
          <w:highlight w:val="white"/>
        </w:rPr>
      </w:r>
      <w:r/>
    </w:p>
    <w:tbl>
      <w:tblPr>
        <w:tblStyle w:val="79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序号</w:t>
            </w:r>
            <w:r>
              <w:rPr>
                <w:color w:val="auto"/>
                <w:highlight w:val="white"/>
              </w:rPr>
            </w:r>
            <w:r/>
          </w:p>
        </w:tc>
        <w:tc>
          <w:tcPr>
            <w:tcW w:w="1793"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货物名称</w:t>
            </w:r>
            <w:r>
              <w:rPr>
                <w:color w:val="auto"/>
                <w:highlight w:val="white"/>
              </w:rPr>
            </w:r>
            <w:r/>
          </w:p>
        </w:tc>
        <w:tc>
          <w:tcPr>
            <w:tcW w:w="2200"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品牌.型号.产地</w:t>
            </w:r>
            <w:r>
              <w:rPr>
                <w:color w:val="auto"/>
                <w:highlight w:val="white"/>
              </w:rPr>
            </w:r>
            <w:r/>
          </w:p>
        </w:tc>
        <w:tc>
          <w:tcPr>
            <w:tcW w:w="1103"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单价</w:t>
            </w:r>
            <w:r>
              <w:rPr>
                <w:color w:val="auto"/>
                <w:highlight w:val="white"/>
              </w:rPr>
            </w:r>
            <w:r/>
          </w:p>
          <w:p>
            <w:pPr>
              <w:pStyle w:val="1153"/>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（元）</w:t>
            </w:r>
            <w:r>
              <w:rPr>
                <w:color w:val="auto"/>
                <w:highlight w:val="white"/>
              </w:rPr>
            </w:r>
            <w:r/>
          </w:p>
        </w:tc>
        <w:tc>
          <w:tcPr>
            <w:tcW w:w="1949"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数量</w:t>
            </w:r>
            <w:r>
              <w:rPr>
                <w:color w:val="auto"/>
                <w:highlight w:val="white"/>
              </w:rPr>
            </w:r>
            <w:r/>
          </w:p>
        </w:tc>
        <w:tc>
          <w:tcPr>
            <w:tcW w:w="2023" w:type="dxa"/>
            <w:vAlign w:val="center"/>
            <w:textDirection w:val="lrTb"/>
            <w:noWrap w:val="false"/>
          </w:tcPr>
          <w:p>
            <w:pPr>
              <w:pStyle w:val="1153"/>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备注</w:t>
            </w:r>
            <w:r>
              <w:rPr>
                <w:color w:val="auto"/>
                <w:highlight w:val="white"/>
              </w:rPr>
            </w:r>
            <w:r/>
          </w:p>
        </w:tc>
      </w:tr>
      <w:tr>
        <w:trPr>
          <w:cantSplit/>
          <w:jc w:val="center"/>
          <w:trHeight w:val="357"/>
        </w:trPr>
        <w:tc>
          <w:tcPr>
            <w:tcW w:w="656" w:type="dxa"/>
            <w:textDirection w:val="lrTb"/>
            <w:noWrap w:val="false"/>
          </w:tcPr>
          <w:p>
            <w:pPr>
              <w:pStyle w:val="1153"/>
              <w:spacing w:line="560" w:lineRule="exact"/>
              <w:widowControl/>
              <w:rPr>
                <w:rFonts w:ascii="仿宋_GB2312" w:eastAsia="仿宋_GB2312"/>
                <w:color w:val="auto"/>
                <w:sz w:val="28"/>
                <w:szCs w:val="28"/>
                <w:highlight w:val="white"/>
              </w:rPr>
            </w:pPr>
            <w:r>
              <w:rPr>
                <w:rFonts w:ascii="仿宋_GB2312" w:eastAsia="仿宋_GB2312"/>
                <w:color w:val="auto"/>
                <w:sz w:val="28"/>
                <w:szCs w:val="28"/>
                <w:highlight w:val="white"/>
              </w:rPr>
            </w:r>
            <w:r>
              <w:rPr>
                <w:color w:val="auto"/>
                <w:highlight w:val="white"/>
              </w:rPr>
            </w:r>
            <w:r/>
          </w:p>
        </w:tc>
        <w:tc>
          <w:tcPr>
            <w:tcW w:w="1793"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200"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10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949"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02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cantSplit/>
          <w:jc w:val="center"/>
          <w:trHeight w:val="70"/>
        </w:trPr>
        <w:tc>
          <w:tcPr>
            <w:tcW w:w="656" w:type="dxa"/>
            <w:textDirection w:val="lrTb"/>
            <w:noWrap w:val="false"/>
          </w:tcPr>
          <w:p>
            <w:pPr>
              <w:pStyle w:val="1153"/>
              <w:spacing w:line="560" w:lineRule="exact"/>
              <w:widowControl/>
              <w:rPr>
                <w:rFonts w:ascii="仿宋_GB2312" w:eastAsia="仿宋_GB2312"/>
                <w:color w:val="auto"/>
                <w:sz w:val="28"/>
                <w:szCs w:val="28"/>
                <w:highlight w:val="white"/>
              </w:rPr>
            </w:pPr>
            <w:r>
              <w:rPr>
                <w:rFonts w:ascii="仿宋_GB2312" w:eastAsia="仿宋_GB2312"/>
                <w:color w:val="auto"/>
                <w:sz w:val="28"/>
                <w:szCs w:val="28"/>
                <w:highlight w:val="white"/>
              </w:rPr>
            </w:r>
            <w:r>
              <w:rPr>
                <w:color w:val="auto"/>
                <w:highlight w:val="white"/>
              </w:rPr>
            </w:r>
            <w:r/>
          </w:p>
        </w:tc>
        <w:tc>
          <w:tcPr>
            <w:tcW w:w="1793"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200"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10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949"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02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cantSplit/>
          <w:jc w:val="center"/>
          <w:trHeight w:val="70"/>
        </w:trPr>
        <w:tc>
          <w:tcPr>
            <w:tcW w:w="656" w:type="dxa"/>
            <w:textDirection w:val="lrTb"/>
            <w:noWrap w:val="false"/>
          </w:tcPr>
          <w:p>
            <w:pPr>
              <w:pStyle w:val="1153"/>
              <w:spacing w:line="560" w:lineRule="exact"/>
              <w:widowControl/>
              <w:rPr>
                <w:rFonts w:ascii="仿宋_GB2312" w:eastAsia="仿宋_GB2312"/>
                <w:color w:val="auto"/>
                <w:sz w:val="28"/>
                <w:szCs w:val="28"/>
                <w:highlight w:val="white"/>
              </w:rPr>
            </w:pPr>
            <w:r>
              <w:rPr>
                <w:rFonts w:ascii="仿宋_GB2312" w:eastAsia="仿宋_GB2312"/>
                <w:color w:val="auto"/>
                <w:sz w:val="28"/>
                <w:szCs w:val="28"/>
                <w:highlight w:val="white"/>
              </w:rPr>
            </w:r>
            <w:r>
              <w:rPr>
                <w:color w:val="auto"/>
                <w:highlight w:val="white"/>
              </w:rPr>
            </w:r>
            <w:r/>
          </w:p>
        </w:tc>
        <w:tc>
          <w:tcPr>
            <w:tcW w:w="1793"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200"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10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949"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02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cantSplit/>
          <w:jc w:val="center"/>
          <w:trHeight w:val="70"/>
        </w:trPr>
        <w:tc>
          <w:tcPr>
            <w:tcW w:w="656" w:type="dxa"/>
            <w:textDirection w:val="lrTb"/>
            <w:noWrap w:val="false"/>
          </w:tcPr>
          <w:p>
            <w:pPr>
              <w:pStyle w:val="1153"/>
              <w:spacing w:line="560" w:lineRule="exact"/>
              <w:widowControl/>
              <w:rPr>
                <w:rFonts w:ascii="仿宋_GB2312" w:eastAsia="仿宋_GB2312"/>
                <w:color w:val="auto"/>
                <w:sz w:val="28"/>
                <w:szCs w:val="28"/>
                <w:highlight w:val="white"/>
              </w:rPr>
            </w:pPr>
            <w:r>
              <w:rPr>
                <w:rFonts w:ascii="仿宋_GB2312" w:eastAsia="仿宋_GB2312"/>
                <w:color w:val="auto"/>
                <w:sz w:val="28"/>
                <w:szCs w:val="28"/>
                <w:highlight w:val="white"/>
              </w:rPr>
            </w:r>
            <w:r>
              <w:rPr>
                <w:color w:val="auto"/>
                <w:highlight w:val="white"/>
              </w:rPr>
            </w:r>
            <w:r/>
          </w:p>
        </w:tc>
        <w:tc>
          <w:tcPr>
            <w:tcW w:w="1793"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200"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10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949"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02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cantSplit/>
          <w:jc w:val="center"/>
          <w:trHeight w:val="308"/>
        </w:trPr>
        <w:tc>
          <w:tcPr>
            <w:tcW w:w="656" w:type="dxa"/>
            <w:textDirection w:val="lrTb"/>
            <w:noWrap w:val="false"/>
          </w:tcPr>
          <w:p>
            <w:pPr>
              <w:pStyle w:val="1153"/>
              <w:spacing w:line="560" w:lineRule="exact"/>
              <w:widowControl/>
              <w:rPr>
                <w:rFonts w:ascii="仿宋_GB2312" w:eastAsia="仿宋_GB2312"/>
                <w:color w:val="auto"/>
                <w:sz w:val="28"/>
                <w:szCs w:val="28"/>
                <w:highlight w:val="white"/>
              </w:rPr>
            </w:pPr>
            <w:r>
              <w:rPr>
                <w:rFonts w:ascii="仿宋_GB2312" w:eastAsia="仿宋_GB2312"/>
                <w:color w:val="auto"/>
                <w:sz w:val="28"/>
                <w:szCs w:val="28"/>
                <w:highlight w:val="white"/>
              </w:rPr>
            </w:r>
            <w:r>
              <w:rPr>
                <w:color w:val="auto"/>
                <w:highlight w:val="white"/>
              </w:rPr>
            </w:r>
            <w:r/>
          </w:p>
        </w:tc>
        <w:tc>
          <w:tcPr>
            <w:tcW w:w="1793"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200"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10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949" w:type="dxa"/>
            <w:textDirection w:val="lrTb"/>
            <w:noWrap w:val="false"/>
          </w:tcPr>
          <w:p>
            <w:pPr>
              <w:pStyle w:val="1153"/>
              <w:jc w:val="center"/>
              <w:spacing w:line="560" w:lineRule="exact"/>
              <w:widowControl/>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02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cantSplit/>
          <w:jc w:val="center"/>
          <w:trHeight w:val="165"/>
        </w:trPr>
        <w:tc>
          <w:tcPr>
            <w:tcW w:w="656" w:type="dxa"/>
            <w:vAlign w:val="center"/>
            <w:textDirection w:val="lrTb"/>
            <w:noWrap w:val="false"/>
          </w:tcPr>
          <w:p>
            <w:pPr>
              <w:pStyle w:val="1153"/>
              <w:jc w:val="center"/>
              <w:spacing w:line="560" w:lineRule="exact"/>
              <w:rPr>
                <w:rFonts w:ascii="仿宋_GB2312" w:eastAsia="仿宋_GB2312"/>
                <w:i/>
                <w:iCs/>
                <w:color w:val="auto"/>
                <w:sz w:val="28"/>
                <w:szCs w:val="28"/>
                <w:highlight w:val="white"/>
              </w:rPr>
            </w:pPr>
            <w:r>
              <w:rPr>
                <w:rFonts w:hint="eastAsia" w:ascii="仿宋_GB2312" w:eastAsia="仿宋_GB2312"/>
                <w:i/>
                <w:iCs/>
                <w:color w:val="auto"/>
                <w:sz w:val="28"/>
                <w:szCs w:val="28"/>
                <w:highlight w:val="white"/>
              </w:rPr>
              <w:t xml:space="preserve">…</w:t>
            </w:r>
            <w:r>
              <w:rPr>
                <w:color w:val="auto"/>
                <w:highlight w:val="white"/>
              </w:rPr>
            </w:r>
            <w:r/>
          </w:p>
        </w:tc>
        <w:tc>
          <w:tcPr>
            <w:tcW w:w="1793" w:type="dxa"/>
            <w:vAlign w:val="center"/>
            <w:textDirection w:val="lrTb"/>
            <w:noWrap w:val="false"/>
          </w:tcPr>
          <w:p>
            <w:pPr>
              <w:pStyle w:val="1153"/>
              <w:jc w:val="center"/>
              <w:spacing w:line="560" w:lineRule="exact"/>
              <w:rPr>
                <w:rFonts w:ascii="仿宋_GB2312" w:eastAsia="仿宋_GB2312"/>
                <w:iCs/>
                <w:color w:val="auto"/>
                <w:sz w:val="24"/>
                <w:highlight w:val="white"/>
              </w:rPr>
            </w:pPr>
            <w:r>
              <w:rPr>
                <w:rFonts w:ascii="仿宋_GB2312" w:eastAsia="仿宋_GB2312"/>
                <w:iCs/>
                <w:color w:val="auto"/>
                <w:sz w:val="24"/>
                <w:highlight w:val="white"/>
              </w:rPr>
            </w:r>
            <w:r>
              <w:rPr>
                <w:color w:val="auto"/>
                <w:highlight w:val="white"/>
              </w:rPr>
            </w:r>
            <w:r/>
          </w:p>
        </w:tc>
        <w:tc>
          <w:tcPr>
            <w:tcW w:w="2200" w:type="dxa"/>
            <w:vAlign w:val="center"/>
            <w:textDirection w:val="lrTb"/>
            <w:noWrap w:val="false"/>
          </w:tcPr>
          <w:p>
            <w:pPr>
              <w:pStyle w:val="1153"/>
              <w:jc w:val="center"/>
              <w:spacing w:line="560" w:lineRule="exact"/>
              <w:rPr>
                <w:rFonts w:ascii="仿宋_GB2312" w:eastAsia="仿宋_GB2312"/>
                <w:i/>
                <w:iCs/>
                <w:color w:val="auto"/>
                <w:sz w:val="24"/>
                <w:highlight w:val="white"/>
              </w:rPr>
            </w:pPr>
            <w:r>
              <w:rPr>
                <w:rFonts w:ascii="仿宋_GB2312" w:eastAsia="仿宋_GB2312"/>
                <w:i/>
                <w:iCs/>
                <w:color w:val="auto"/>
                <w:sz w:val="24"/>
                <w:highlight w:val="white"/>
              </w:rPr>
            </w:r>
            <w:r>
              <w:rPr>
                <w:color w:val="auto"/>
                <w:highlight w:val="white"/>
              </w:rPr>
            </w:r>
            <w:r/>
          </w:p>
        </w:tc>
        <w:tc>
          <w:tcPr>
            <w:tcW w:w="110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1949"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W w:w="202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cantSplit/>
          <w:jc w:val="center"/>
          <w:trHeight w:val="165"/>
        </w:trPr>
        <w:tc>
          <w:tcPr>
            <w:tcW w:w="656" w:type="dxa"/>
            <w:vAlign w:val="center"/>
            <w:textDirection w:val="lrTb"/>
            <w:noWrap w:val="false"/>
          </w:tcPr>
          <w:p>
            <w:pPr>
              <w:pStyle w:val="1153"/>
              <w:jc w:val="center"/>
              <w:spacing w:line="560" w:lineRule="exact"/>
              <w:rPr>
                <w:rFonts w:ascii="仿宋_GB2312" w:eastAsia="仿宋_GB2312"/>
                <w:i/>
                <w:iCs/>
                <w:color w:val="auto"/>
                <w:sz w:val="28"/>
                <w:szCs w:val="28"/>
                <w:highlight w:val="white"/>
              </w:rPr>
            </w:pPr>
            <w:r>
              <w:rPr>
                <w:rFonts w:ascii="仿宋_GB2312" w:eastAsia="仿宋_GB2312"/>
                <w:i/>
                <w:iCs/>
                <w:color w:val="auto"/>
                <w:sz w:val="28"/>
                <w:szCs w:val="28"/>
                <w:highlight w:val="white"/>
              </w:rPr>
            </w:r>
            <w:r>
              <w:rPr>
                <w:color w:val="auto"/>
                <w:highlight w:val="white"/>
              </w:rPr>
            </w:r>
            <w:r/>
          </w:p>
        </w:tc>
        <w:tc>
          <w:tcPr>
            <w:gridSpan w:val="2"/>
            <w:tcW w:w="3993"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hint="eastAsia" w:ascii="仿宋_GB2312" w:eastAsia="仿宋_GB2312"/>
                <w:iCs/>
                <w:color w:val="auto"/>
                <w:sz w:val="24"/>
                <w:highlight w:val="white"/>
              </w:rPr>
              <w:t xml:space="preserve">合计</w:t>
            </w:r>
            <w:r>
              <w:rPr>
                <w:color w:val="auto"/>
                <w:highlight w:val="white"/>
              </w:rPr>
            </w:r>
            <w:r/>
          </w:p>
        </w:tc>
        <w:tc>
          <w:tcPr>
            <w:gridSpan w:val="3"/>
            <w:tcW w:w="5075" w:type="dxa"/>
            <w:vAlign w:val="center"/>
            <w:textDirection w:val="lrTb"/>
            <w:noWrap w:val="false"/>
          </w:tcPr>
          <w:p>
            <w:pPr>
              <w:pStyle w:val="1153"/>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cantSplit/>
          <w:jc w:val="center"/>
          <w:trHeight w:val="470"/>
        </w:trPr>
        <w:tc>
          <w:tcPr>
            <w:gridSpan w:val="2"/>
            <w:tcW w:w="2449" w:type="dxa"/>
            <w:vAlign w:val="center"/>
            <w:textDirection w:val="lrTb"/>
            <w:noWrap w:val="false"/>
          </w:tcPr>
          <w:p>
            <w:pPr>
              <w:pStyle w:val="1153"/>
              <w:jc w:val="center"/>
              <w:spacing w:line="560" w:lineRule="exact"/>
              <w:rPr>
                <w:rFonts w:ascii="仿宋_GB2312" w:eastAsia="仿宋_GB2312"/>
                <w:b/>
                <w:bCs/>
                <w:color w:val="auto"/>
                <w:sz w:val="24"/>
                <w:highlight w:val="white"/>
              </w:rPr>
            </w:pPr>
            <w:r>
              <w:rPr>
                <w:rFonts w:hint="eastAsia" w:ascii="仿宋_GB2312" w:eastAsia="仿宋_GB2312"/>
                <w:b/>
                <w:bCs/>
                <w:color w:val="auto"/>
                <w:sz w:val="28"/>
                <w:szCs w:val="28"/>
                <w:highlight w:val="white"/>
              </w:rPr>
              <w:t xml:space="preserve">投标</w:t>
            </w:r>
            <w:r>
              <w:rPr>
                <w:rFonts w:hint="eastAsia" w:ascii="仿宋_GB2312" w:eastAsia="仿宋_GB2312"/>
                <w:b/>
                <w:bCs/>
                <w:color w:val="auto"/>
                <w:sz w:val="28"/>
                <w:szCs w:val="28"/>
                <w:highlight w:val="white"/>
                <w:lang w:val="en-US" w:eastAsia="zh-CN"/>
              </w:rPr>
              <w:t xml:space="preserve">报价</w:t>
            </w:r>
            <w:r>
              <w:rPr>
                <w:rFonts w:hint="eastAsia" w:ascii="仿宋_GB2312" w:eastAsia="仿宋_GB2312"/>
                <w:b/>
                <w:bCs/>
                <w:color w:val="auto"/>
                <w:sz w:val="28"/>
                <w:szCs w:val="28"/>
                <w:highlight w:val="white"/>
              </w:rPr>
              <w:t xml:space="preserve">总计</w:t>
            </w:r>
            <w:r>
              <w:rPr>
                <w:color w:val="auto"/>
                <w:highlight w:val="white"/>
              </w:rPr>
            </w:r>
            <w:r/>
          </w:p>
        </w:tc>
        <w:tc>
          <w:tcPr>
            <w:gridSpan w:val="4"/>
            <w:tcW w:w="7275" w:type="dxa"/>
            <w:vAlign w:val="center"/>
            <w:textDirection w:val="lrTb"/>
            <w:noWrap w:val="false"/>
          </w:tcPr>
          <w:p>
            <w:pPr>
              <w:pStyle w:val="1153"/>
              <w:spacing w:line="560" w:lineRule="exact"/>
              <w:rPr>
                <w:rFonts w:ascii="仿宋_GB2312" w:eastAsia="仿宋_GB2312"/>
                <w:b/>
                <w:bCs/>
                <w:color w:val="auto"/>
                <w:sz w:val="24"/>
                <w:highlight w:val="white"/>
              </w:rPr>
            </w:pPr>
            <w:r>
              <w:rPr>
                <w:rFonts w:hint="eastAsia" w:ascii="仿宋_GB2312" w:eastAsia="仿宋_GB2312"/>
                <w:b/>
                <w:bCs/>
                <w:color w:val="auto"/>
                <w:sz w:val="24"/>
                <w:highlight w:val="white"/>
              </w:rPr>
              <w:t xml:space="preserve">￥</w:t>
            </w:r>
            <w:r>
              <w:rPr>
                <w:rFonts w:hint="eastAsia" w:ascii="仿宋_GB2312" w:eastAsia="仿宋_GB2312"/>
                <w:b/>
                <w:bCs/>
                <w:color w:val="auto"/>
                <w:sz w:val="24"/>
                <w:highlight w:val="white"/>
                <w:u w:val="single"/>
              </w:rPr>
              <w:t xml:space="preserve">                          </w:t>
            </w:r>
            <w:r>
              <w:rPr>
                <w:color w:val="auto"/>
                <w:highlight w:val="white"/>
              </w:rPr>
            </w:r>
            <w:r/>
          </w:p>
          <w:p>
            <w:pPr>
              <w:pStyle w:val="1153"/>
              <w:spacing w:line="560" w:lineRule="exact"/>
              <w:rPr>
                <w:rFonts w:ascii="仿宋_GB2312" w:eastAsia="仿宋_GB2312"/>
                <w:b/>
                <w:bCs/>
                <w:color w:val="auto"/>
                <w:sz w:val="24"/>
                <w:highlight w:val="white"/>
              </w:rPr>
            </w:pPr>
            <w:r>
              <w:rPr>
                <w:rFonts w:hint="eastAsia" w:ascii="仿宋_GB2312" w:eastAsia="仿宋_GB2312"/>
                <w:b/>
                <w:bCs/>
                <w:color w:val="auto"/>
                <w:sz w:val="24"/>
                <w:highlight w:val="white"/>
              </w:rPr>
              <w:t xml:space="preserve">人民币（大写）：</w:t>
            </w:r>
            <w:r>
              <w:rPr>
                <w:color w:val="auto"/>
                <w:highlight w:val="white"/>
              </w:rPr>
            </w:r>
            <w:r/>
          </w:p>
          <w:p>
            <w:pPr>
              <w:pStyle w:val="1153"/>
              <w:spacing w:line="560" w:lineRule="exact"/>
              <w:rPr>
                <w:rFonts w:ascii="仿宋_GB2312" w:eastAsia="仿宋_GB2312"/>
                <w:b/>
                <w:bCs/>
                <w:color w:val="auto"/>
                <w:sz w:val="24"/>
                <w:highlight w:val="white"/>
              </w:rPr>
            </w:pP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仟</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佰</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拾</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万</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仟</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佰</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拾</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元</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角</w:t>
            </w:r>
            <w:r>
              <w:rPr>
                <w:rFonts w:hint="eastAsia" w:ascii="仿宋_GB2312" w:eastAsia="仿宋_GB2312"/>
                <w:b/>
                <w:bCs/>
                <w:color w:val="auto"/>
                <w:sz w:val="24"/>
                <w:highlight w:val="white"/>
                <w:u w:val="single"/>
              </w:rPr>
              <w:t xml:space="preserve">   </w:t>
            </w:r>
            <w:r>
              <w:rPr>
                <w:rFonts w:hint="eastAsia" w:ascii="仿宋_GB2312" w:eastAsia="仿宋_GB2312"/>
                <w:b/>
                <w:bCs/>
                <w:color w:val="auto"/>
                <w:sz w:val="24"/>
                <w:highlight w:val="white"/>
              </w:rPr>
              <w:t xml:space="preserve">分</w:t>
            </w:r>
            <w:r>
              <w:rPr>
                <w:color w:val="auto"/>
                <w:highlight w:val="white"/>
              </w:rPr>
            </w:r>
            <w:r/>
          </w:p>
        </w:tc>
      </w:tr>
      <w:tr>
        <w:trPr>
          <w:cantSplit/>
          <w:jc w:val="center"/>
          <w:trHeight w:val="470"/>
        </w:trPr>
        <w:tc>
          <w:tcPr>
            <w:gridSpan w:val="6"/>
            <w:tcW w:w="9724" w:type="dxa"/>
            <w:vAlign w:val="center"/>
            <w:textDirection w:val="lrTb"/>
            <w:noWrap w:val="false"/>
          </w:tcPr>
          <w:p>
            <w:pPr>
              <w:pStyle w:val="1153"/>
              <w:spacing w:line="560" w:lineRule="exact"/>
              <w:rPr>
                <w:rFonts w:hint="eastAsia" w:ascii="仿宋_GB2312" w:eastAsia="仿宋_GB2312"/>
                <w:b/>
                <w:bCs/>
                <w:color w:val="auto"/>
                <w:sz w:val="24"/>
                <w:highlight w:val="white"/>
                <w:u w:val="single"/>
              </w:rPr>
            </w:pPr>
            <w:r>
              <w:rPr>
                <w:rFonts w:hint="eastAsia" w:hAnsi="宋体"/>
                <w:bCs/>
                <w:color w:val="auto"/>
                <w:sz w:val="24"/>
                <w:szCs w:val="28"/>
                <w:highlight w:val="white"/>
              </w:rPr>
              <w:t xml:space="preserve">本采购包中提供的符合本国产品标准的产品成本之和占该采购包提供的全部产品成本之和的比例为***%。</w:t>
            </w:r>
            <w:r>
              <w:rPr>
                <w:color w:val="auto"/>
                <w:highlight w:val="white"/>
              </w:rPr>
            </w:r>
            <w:r/>
          </w:p>
        </w:tc>
      </w:tr>
    </w:tbl>
    <w:p>
      <w:pPr>
        <w:pStyle w:val="1147"/>
        <w:ind w:firstLine="629"/>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p>
      <w:pPr>
        <w:pStyle w:val="1147"/>
        <w:ind w:firstLine="560"/>
        <w:keepLines w:val="0"/>
        <w:keepNext w:val="0"/>
        <w:pageBreakBefore w:val="0"/>
        <w:spacing w:line="40" w:lineRule="atLeast"/>
        <w:widowControl w:val="off"/>
        <w:rPr>
          <w:rFonts w:ascii="仿宋_GB2312" w:eastAsia="仿宋_GB2312"/>
          <w:color w:val="auto"/>
          <w:sz w:val="28"/>
          <w:szCs w:val="21"/>
          <w:highlight w:val="white"/>
          <w:u w:val="single"/>
        </w:rPr>
      </w:pPr>
      <w:r>
        <w:rPr>
          <w:rFonts w:hint="eastAsia" w:ascii="仿宋_GB2312" w:eastAsia="仿宋_GB2312"/>
          <w:color w:val="auto"/>
          <w:sz w:val="28"/>
          <w:szCs w:val="21"/>
          <w:highlight w:val="white"/>
        </w:rPr>
        <w:t xml:space="preserve">单位名称：（加盖CA电子公章）</w:t>
      </w:r>
      <w:r>
        <w:rPr>
          <w:rFonts w:hint="eastAsia" w:ascii="仿宋_GB2312" w:eastAsia="仿宋_GB2312"/>
          <w:color w:val="auto"/>
          <w:sz w:val="28"/>
          <w:szCs w:val="21"/>
          <w:highlight w:val="white"/>
          <w:u w:val="single"/>
        </w:rPr>
        <w:t xml:space="preserve">    </w:t>
      </w:r>
      <w:r>
        <w:rPr>
          <w:rFonts w:ascii="仿宋_GB2312" w:eastAsia="仿宋_GB2312"/>
          <w:color w:val="auto"/>
          <w:sz w:val="28"/>
          <w:szCs w:val="21"/>
          <w:highlight w:val="white"/>
          <w:u w:val="single"/>
        </w:rPr>
        <w:t xml:space="preserve"> </w:t>
      </w:r>
      <w:r>
        <w:rPr>
          <w:rFonts w:hint="eastAsia" w:ascii="仿宋_GB2312" w:eastAsia="仿宋_GB2312"/>
          <w:color w:val="auto"/>
          <w:sz w:val="28"/>
          <w:szCs w:val="21"/>
          <w:highlight w:val="white"/>
          <w:u w:val="single"/>
        </w:rPr>
        <w:t xml:space="preserve">    </w:t>
      </w:r>
      <w:r>
        <w:rPr>
          <w:rFonts w:ascii="仿宋_GB2312" w:eastAsia="仿宋_GB2312"/>
          <w:color w:val="auto"/>
          <w:sz w:val="28"/>
          <w:szCs w:val="21"/>
          <w:highlight w:val="white"/>
          <w:u w:val="single"/>
        </w:rPr>
        <w:t xml:space="preserve"> </w:t>
      </w:r>
      <w:r>
        <w:rPr>
          <w:rFonts w:hint="eastAsia" w:ascii="仿宋_GB2312" w:eastAsia="仿宋_GB2312"/>
          <w:color w:val="auto"/>
          <w:sz w:val="28"/>
          <w:szCs w:val="21"/>
          <w:highlight w:val="white"/>
          <w:u w:val="single"/>
        </w:rPr>
        <w:t xml:space="preserve">       </w:t>
      </w:r>
      <w:r>
        <w:rPr>
          <w:color w:val="auto"/>
          <w:highlight w:val="white"/>
        </w:rPr>
      </w:r>
      <w:r/>
    </w:p>
    <w:p>
      <w:pPr>
        <w:pStyle w:val="1147"/>
        <w:ind w:firstLine="560"/>
        <w:keepLines w:val="0"/>
        <w:keepNext w:val="0"/>
        <w:pageBreakBefore w:val="0"/>
        <w:spacing w:line="40" w:lineRule="atLeast"/>
        <w:widowControl w:val="off"/>
        <w:rPr>
          <w:rFonts w:ascii="仿宋_GB2312" w:eastAsia="仿宋_GB2312"/>
          <w:color w:val="auto"/>
          <w:sz w:val="28"/>
          <w:szCs w:val="21"/>
          <w:highlight w:val="white"/>
        </w:rPr>
      </w:pPr>
      <w:r>
        <w:rPr>
          <w:rFonts w:hint="eastAsia" w:ascii="仿宋_GB2312" w:eastAsia="仿宋_GB2312"/>
          <w:color w:val="auto"/>
          <w:sz w:val="28"/>
          <w:szCs w:val="21"/>
          <w:highlight w:val="white"/>
        </w:rPr>
        <w:t xml:space="preserve">法定代表人（或授权代表）：（签字或盖章）</w:t>
      </w:r>
      <w:r>
        <w:rPr>
          <w:rFonts w:hint="eastAsia" w:ascii="仿宋_GB2312" w:eastAsia="仿宋_GB2312"/>
          <w:color w:val="auto"/>
          <w:sz w:val="28"/>
          <w:szCs w:val="21"/>
          <w:highlight w:val="white"/>
          <w:u w:val="single"/>
        </w:rPr>
        <w:t xml:space="preserve">              </w:t>
      </w:r>
      <w:r>
        <w:rPr>
          <w:color w:val="auto"/>
          <w:highlight w:val="white"/>
        </w:rPr>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white"/>
        </w:rPr>
      </w:pPr>
      <w:r>
        <w:rPr>
          <w:color w:val="auto"/>
          <w:highlight w:val="white"/>
        </w:rPr>
      </w:r>
      <w:bookmarkStart w:id="265" w:name="_Toc10632"/>
      <w:r>
        <w:rPr>
          <w:color w:val="auto"/>
          <w:highlight w:val="white"/>
        </w:rPr>
      </w:r>
      <w:bookmarkStart w:id="266" w:name="_Toc27976"/>
      <w:r>
        <w:rPr>
          <w:color w:val="auto"/>
          <w:highlight w:val="whit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white"/>
        </w:rPr>
      </w:pPr>
      <w:r>
        <w:rPr>
          <w:rFonts w:hint="eastAsia" w:hAnsi="宋体" w:cs="宋体"/>
          <w:bCs/>
          <w:color w:val="auto"/>
          <w:sz w:val="24"/>
          <w:szCs w:val="24"/>
          <w:highlight w:val="white"/>
        </w:rPr>
        <w:t xml:space="preserve">注：</w:t>
      </w:r>
      <w:r>
        <w:rPr>
          <w:color w:val="auto"/>
          <w:highlight w:val="whit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white"/>
        </w:rPr>
      </w:pPr>
      <w:r>
        <w:rPr>
          <w:rFonts w:hint="eastAsia" w:hAnsi="宋体" w:cs="宋体"/>
          <w:bCs/>
          <w:color w:val="auto"/>
          <w:sz w:val="24"/>
          <w:szCs w:val="24"/>
          <w:highlight w:val="white"/>
        </w:rPr>
        <w:t xml:space="preserve">1、“分项报价表”中“</w:t>
      </w:r>
      <w:r>
        <w:rPr>
          <w:rFonts w:hint="eastAsia" w:ascii="仿宋_GB2312" w:eastAsia="仿宋_GB2312"/>
          <w:b/>
          <w:bCs/>
          <w:color w:val="auto"/>
          <w:sz w:val="28"/>
          <w:szCs w:val="28"/>
          <w:highlight w:val="white"/>
        </w:rPr>
        <w:t xml:space="preserve">投标</w:t>
      </w:r>
      <w:r>
        <w:rPr>
          <w:rFonts w:hint="eastAsia" w:ascii="仿宋_GB2312" w:eastAsia="仿宋_GB2312"/>
          <w:b/>
          <w:bCs/>
          <w:color w:val="auto"/>
          <w:sz w:val="28"/>
          <w:szCs w:val="28"/>
          <w:highlight w:val="white"/>
          <w:lang w:val="en-US" w:eastAsia="zh-CN"/>
        </w:rPr>
        <w:t xml:space="preserve">报价</w:t>
      </w:r>
      <w:r>
        <w:rPr>
          <w:rFonts w:hint="eastAsia" w:ascii="仿宋_GB2312" w:eastAsia="仿宋_GB2312"/>
          <w:b/>
          <w:bCs/>
          <w:color w:val="auto"/>
          <w:sz w:val="28"/>
          <w:szCs w:val="28"/>
          <w:highlight w:val="white"/>
        </w:rPr>
        <w:t xml:space="preserve">总计</w:t>
      </w:r>
      <w:r>
        <w:rPr>
          <w:rFonts w:hint="eastAsia" w:hAnsi="宋体" w:cs="宋体"/>
          <w:bCs/>
          <w:color w:val="auto"/>
          <w:sz w:val="24"/>
          <w:szCs w:val="24"/>
          <w:highlight w:val="white"/>
        </w:rPr>
        <w:t xml:space="preserve">”金额应当与“开标一览表”中“投标报价”金额一致。</w:t>
      </w:r>
      <w:r>
        <w:rPr>
          <w:color w:val="auto"/>
          <w:highlight w:val="whit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white"/>
        </w:rPr>
      </w:pPr>
      <w:r>
        <w:rPr>
          <w:rFonts w:hint="eastAsia" w:hAnsi="宋体" w:cs="宋体"/>
          <w:bCs/>
          <w:color w:val="auto"/>
          <w:sz w:val="24"/>
          <w:szCs w:val="24"/>
          <w:highlight w:val="white"/>
        </w:rPr>
        <w:t xml:space="preserve">2、</w:t>
      </w:r>
      <w:r>
        <w:rPr>
          <w:rFonts w:hint="eastAsia" w:hAnsi="宋体"/>
          <w:bCs/>
          <w:color w:val="auto"/>
          <w:sz w:val="24"/>
          <w:szCs w:val="24"/>
          <w:highlight w:val="white"/>
        </w:rPr>
        <w:t xml:space="preserve">涉及小型、微型、节能产品、环境标志等</w:t>
      </w:r>
      <w:r>
        <w:rPr>
          <w:rFonts w:hAnsi="宋体"/>
          <w:bCs/>
          <w:color w:val="auto"/>
          <w:sz w:val="24"/>
          <w:szCs w:val="24"/>
          <w:highlight w:val="white"/>
        </w:rPr>
        <w:t xml:space="preserve">享受</w:t>
      </w:r>
      <w:r>
        <w:rPr>
          <w:rFonts w:hint="eastAsia" w:hAnsi="宋体"/>
          <w:bCs/>
          <w:color w:val="auto"/>
          <w:sz w:val="24"/>
          <w:szCs w:val="24"/>
          <w:highlight w:val="white"/>
        </w:rPr>
        <w:t xml:space="preserve">政府</w:t>
      </w:r>
      <w:r>
        <w:rPr>
          <w:rFonts w:hAnsi="宋体"/>
          <w:bCs/>
          <w:color w:val="auto"/>
          <w:sz w:val="24"/>
          <w:szCs w:val="24"/>
          <w:highlight w:val="white"/>
        </w:rPr>
        <w:t xml:space="preserve">采购</w:t>
      </w:r>
      <w:r>
        <w:rPr>
          <w:rFonts w:hint="eastAsia" w:hAnsi="宋体"/>
          <w:bCs/>
          <w:color w:val="auto"/>
          <w:sz w:val="24"/>
          <w:szCs w:val="24"/>
          <w:highlight w:val="white"/>
        </w:rPr>
        <w:t xml:space="preserve">扶持</w:t>
      </w:r>
      <w:r>
        <w:rPr>
          <w:rFonts w:hAnsi="宋体"/>
          <w:bCs/>
          <w:color w:val="auto"/>
          <w:sz w:val="24"/>
          <w:szCs w:val="24"/>
          <w:highlight w:val="white"/>
        </w:rPr>
        <w:t xml:space="preserve">政策</w:t>
      </w:r>
      <w:r>
        <w:rPr>
          <w:rFonts w:hint="eastAsia" w:hAnsi="宋体"/>
          <w:bCs/>
          <w:color w:val="auto"/>
          <w:sz w:val="24"/>
          <w:szCs w:val="24"/>
          <w:highlight w:val="white"/>
        </w:rPr>
        <w:t xml:space="preserve">的</w:t>
      </w:r>
      <w:r>
        <w:rPr>
          <w:rFonts w:hAnsi="宋体"/>
          <w:bCs/>
          <w:color w:val="auto"/>
          <w:sz w:val="24"/>
          <w:szCs w:val="24"/>
          <w:highlight w:val="white"/>
        </w:rPr>
        <w:t xml:space="preserve">项目，需在</w:t>
      </w:r>
      <w:r>
        <w:rPr>
          <w:rFonts w:hint="eastAsia" w:hAnsi="宋体"/>
          <w:bCs/>
          <w:color w:val="auto"/>
          <w:sz w:val="24"/>
          <w:szCs w:val="24"/>
          <w:highlight w:val="white"/>
        </w:rPr>
        <w:t xml:space="preserve">备注中分别明确注明。</w:t>
      </w:r>
      <w:r>
        <w:rPr>
          <w:color w:val="auto"/>
          <w:highlight w:val="whit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white"/>
        </w:rPr>
      </w:pPr>
      <w:r>
        <w:rPr>
          <w:rFonts w:hint="eastAsia" w:hAnsi="宋体"/>
          <w:bCs/>
          <w:color w:val="auto"/>
          <w:sz w:val="24"/>
          <w:szCs w:val="24"/>
          <w:highlight w:val="white"/>
          <w:lang w:val="en-US" w:eastAsia="zh-CN"/>
        </w:rPr>
        <w:t xml:space="preserve">3、</w:t>
      </w:r>
      <w:r>
        <w:rPr>
          <w:rFonts w:hint="eastAsia" w:hAnsi="宋体"/>
          <w:bCs/>
          <w:color w:val="auto"/>
          <w:sz w:val="24"/>
          <w:szCs w:val="24"/>
          <w:highlight w:val="whit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highlight w:val="white"/>
        </w:rPr>
      </w:r>
      <w:r/>
    </w:p>
    <w:p>
      <w:pPr>
        <w:numPr>
          <w:ilvl w:val="0"/>
          <w:numId w:val="0"/>
        </w:numPr>
        <w:jc w:val="both"/>
        <w:spacing w:after="120" w:line="300" w:lineRule="auto"/>
        <w:widowControl w:val="off"/>
        <w:tabs>
          <w:tab w:val="left" w:pos="840" w:leader="none"/>
        </w:tabs>
        <w:rPr>
          <w:rFonts w:hint="eastAsia" w:hAnsi="宋体"/>
          <w:bCs/>
          <w:color w:val="auto"/>
          <w:highlight w:val="white"/>
        </w:rPr>
      </w:pPr>
      <w:r>
        <w:rPr>
          <w:rFonts w:hint="eastAsia" w:hAnsi="宋体"/>
          <w:bCs/>
          <w:color w:val="auto"/>
          <w:highlight w:val="white"/>
        </w:rPr>
      </w:r>
      <w:r>
        <w:rPr>
          <w:color w:val="auto"/>
          <w:highlight w:val="white"/>
        </w:rPr>
      </w:r>
      <w:r/>
    </w:p>
    <w:p>
      <w:pPr>
        <w:pStyle w:val="1308"/>
        <w:rPr>
          <w:rFonts w:hint="eastAsia"/>
          <w:color w:val="auto"/>
          <w:highlight w:val="white"/>
        </w:rPr>
        <w:outlineLvl w:val="1"/>
      </w:pPr>
      <w:r>
        <w:rPr>
          <w:color w:val="auto"/>
          <w:highlight w:val="white"/>
        </w:rPr>
      </w:r>
      <w:bookmarkStart w:id="267" w:name="_Toc22253"/>
      <w:r>
        <w:rPr>
          <w:color w:val="auto"/>
          <w:highlight w:val="white"/>
        </w:rPr>
      </w:r>
      <w:bookmarkStart w:id="268" w:name="_Toc18680"/>
      <w:r>
        <w:rPr>
          <w:color w:val="auto"/>
          <w:highlight w:val="white"/>
        </w:rPr>
      </w:r>
      <w:bookmarkStart w:id="269" w:name="_Toc26570"/>
      <w:r>
        <w:rPr>
          <w:color w:val="auto"/>
          <w:highlight w:val="white"/>
        </w:rPr>
      </w:r>
      <w:bookmarkStart w:id="270" w:name="_Toc164203481"/>
      <w:r>
        <w:rPr>
          <w:color w:val="auto"/>
          <w:highlight w:val="white"/>
        </w:rPr>
        <w:t xml:space="preserve">十</w:t>
      </w:r>
      <w:r>
        <w:rPr>
          <w:rFonts w:hint="eastAsia"/>
          <w:color w:val="auto"/>
          <w:highlight w:val="white"/>
          <w:lang w:val="en-US" w:eastAsia="zh-CN"/>
        </w:rPr>
        <w:t xml:space="preserve">五</w:t>
      </w:r>
      <w:r>
        <w:rPr>
          <w:color w:val="auto"/>
          <w:highlight w:val="white"/>
        </w:rPr>
        <w:t xml:space="preserve">、中小企业声明函</w:t>
      </w:r>
      <w:bookmarkEnd w:id="265"/>
      <w:r>
        <w:rPr>
          <w:color w:val="auto"/>
          <w:highlight w:val="white"/>
        </w:rPr>
      </w:r>
      <w:bookmarkEnd w:id="266"/>
      <w:r>
        <w:rPr>
          <w:color w:val="auto"/>
          <w:highlight w:val="white"/>
        </w:rPr>
      </w:r>
      <w:bookmarkEnd w:id="267"/>
      <w:r>
        <w:rPr>
          <w:color w:val="auto"/>
          <w:highlight w:val="white"/>
        </w:rPr>
      </w:r>
      <w:bookmarkEnd w:id="268"/>
      <w:r>
        <w:rPr>
          <w:color w:val="auto"/>
          <w:highlight w:val="white"/>
        </w:rPr>
      </w:r>
      <w:bookmarkEnd w:id="269"/>
      <w:r>
        <w:rPr>
          <w:color w:val="auto"/>
          <w:highlight w:val="white"/>
        </w:rPr>
      </w:r>
      <w:bookmarkEnd w:id="270"/>
      <w:r>
        <w:rPr>
          <w:color w:val="auto"/>
          <w:highlight w:val="white"/>
        </w:rPr>
      </w:r>
      <w:r/>
    </w:p>
    <w:p>
      <w:pPr>
        <w:pStyle w:val="1345"/>
        <w:jc w:val="center"/>
        <w:spacing w:line="600" w:lineRule="exact"/>
        <w:rPr>
          <w:rFonts w:hint="eastAsia" w:ascii="宋体" w:hAnsi="宋体" w:cs="宋体"/>
          <w:b/>
          <w:bCs/>
          <w:color w:val="auto"/>
          <w:sz w:val="32"/>
          <w:szCs w:val="32"/>
          <w:highlight w:val="white"/>
        </w:rPr>
      </w:pPr>
      <w:r>
        <w:rPr>
          <w:color w:val="auto"/>
          <w:highlight w:val="white"/>
        </w:rPr>
      </w:r>
      <w:bookmarkStart w:id="271" w:name="_Toc6995_WPSOffice_Level2"/>
      <w:r>
        <w:rPr>
          <w:color w:val="auto"/>
          <w:highlight w:val="white"/>
        </w:rPr>
      </w:r>
      <w:bookmarkStart w:id="272" w:name="_Toc16234"/>
      <w:r>
        <w:rPr>
          <w:color w:val="auto"/>
          <w:highlight w:val="white"/>
        </w:rPr>
      </w:r>
      <w:bookmarkStart w:id="273" w:name="_Toc12023"/>
      <w:r>
        <w:rPr>
          <w:rFonts w:hint="eastAsia" w:ascii="宋体" w:hAnsi="宋体" w:cs="宋体"/>
          <w:b/>
          <w:bCs/>
          <w:color w:val="auto"/>
          <w:sz w:val="32"/>
          <w:szCs w:val="32"/>
          <w:highlight w:val="white"/>
        </w:rPr>
        <w:t xml:space="preserve">中小企业声明函</w:t>
      </w:r>
      <w:bookmarkEnd w:id="271"/>
      <w:r>
        <w:rPr>
          <w:rFonts w:hint="eastAsia" w:ascii="宋体" w:hAnsi="宋体" w:cs="宋体"/>
          <w:b/>
          <w:bCs/>
          <w:color w:val="auto"/>
          <w:sz w:val="32"/>
          <w:szCs w:val="32"/>
          <w:highlight w:val="white"/>
        </w:rPr>
        <w:t xml:space="preserve">（货物）</w:t>
      </w:r>
      <w:r>
        <w:rPr>
          <w:color w:val="auto"/>
          <w:highlight w:val="white"/>
        </w:rPr>
      </w:r>
      <w:r/>
    </w:p>
    <w:p>
      <w:pPr>
        <w:pStyle w:val="796"/>
        <w:ind w:firstLine="480"/>
        <w:spacing w:line="360" w:lineRule="auto"/>
        <w:tabs>
          <w:tab w:val="left" w:pos="709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white"/>
          <w:u w:val="single"/>
        </w:rPr>
        <w:t xml:space="preserve">（单位名称）</w:t>
      </w:r>
      <w:r>
        <w:rPr>
          <w:rFonts w:hint="eastAsia" w:ascii="宋体" w:hAnsi="宋体" w:eastAsia="宋体" w:cs="宋体"/>
          <w:color w:val="auto"/>
          <w:sz w:val="24"/>
          <w:szCs w:val="24"/>
          <w:highlight w:val="white"/>
        </w:rPr>
        <w:t xml:space="preserve">的</w:t>
      </w:r>
      <w:r>
        <w:rPr>
          <w:rFonts w:hint="eastAsia" w:ascii="宋体" w:hAnsi="宋体" w:eastAsia="宋体" w:cs="宋体"/>
          <w:color w:val="auto"/>
          <w:sz w:val="24"/>
          <w:szCs w:val="24"/>
          <w:highlight w:val="white"/>
          <w:u w:val="single"/>
        </w:rPr>
        <w:t xml:space="preserve">（项目名称）</w:t>
      </w:r>
      <w:r>
        <w:rPr>
          <w:rFonts w:hint="eastAsia" w:ascii="宋体" w:hAnsi="宋体" w:eastAsia="宋体" w:cs="宋体"/>
          <w:color w:val="auto"/>
          <w:sz w:val="24"/>
          <w:szCs w:val="24"/>
          <w:highlight w:val="white"/>
        </w:rPr>
        <w:t xml:space="preserve">采购活动，提供的货物全部由符合政策要求的中小企业制造。相关企业 （含联合体中的中小企业、签订分包意向协议的中小企业） 的具体情况如下：</w:t>
      </w:r>
      <w:r>
        <w:rPr>
          <w:color w:val="auto"/>
          <w:highlight w:val="white"/>
        </w:rPr>
      </w:r>
      <w:r/>
    </w:p>
    <w:p>
      <w:pPr>
        <w:pStyle w:val="796"/>
        <w:ind w:firstLine="480"/>
        <w:spacing w:line="360" w:lineRule="auto"/>
        <w:tabs>
          <w:tab w:val="left" w:pos="709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u w:val="single"/>
        </w:rPr>
        <w:t xml:space="preserve"> （标的名称） </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（招标文件中明确的所属行业） </w:t>
      </w:r>
      <w:r>
        <w:rPr>
          <w:rFonts w:hint="eastAsia" w:ascii="宋体" w:hAnsi="宋体" w:eastAsia="宋体" w:cs="宋体"/>
          <w:color w:val="auto"/>
          <w:sz w:val="24"/>
          <w:szCs w:val="24"/>
          <w:highlight w:val="white"/>
        </w:rPr>
        <w:t xml:space="preserve">行业；制造商为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（□中型企业、□小型企业、□微型企业）</w:t>
      </w:r>
      <w:r>
        <w:rPr>
          <w:rFonts w:hint="eastAsia" w:ascii="宋体" w:hAnsi="宋体" w:eastAsia="宋体" w:cs="宋体"/>
          <w:color w:val="auto"/>
          <w:sz w:val="24"/>
          <w:szCs w:val="24"/>
          <w:highlight w:val="white"/>
        </w:rPr>
        <w:t xml:space="preserve">；</w:t>
      </w:r>
      <w:r>
        <w:rPr>
          <w:color w:val="auto"/>
          <w:highlight w:val="white"/>
        </w:rPr>
      </w:r>
      <w:r/>
    </w:p>
    <w:p>
      <w:pPr>
        <w:pStyle w:val="796"/>
        <w:ind w:firstLine="480"/>
        <w:spacing w:line="360" w:lineRule="auto"/>
        <w:tabs>
          <w:tab w:val="left" w:pos="709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u w:val="single"/>
        </w:rPr>
        <w:t xml:space="preserve"> （标的名称） </w:t>
      </w:r>
      <w:r>
        <w:rPr>
          <w:rFonts w:hint="eastAsia" w:ascii="宋体" w:hAnsi="宋体" w:eastAsia="宋体" w:cs="宋体"/>
          <w:color w:val="auto"/>
          <w:sz w:val="24"/>
          <w:szCs w:val="24"/>
          <w:highlight w:val="white"/>
        </w:rPr>
        <w:t xml:space="preserve">，属于</w:t>
      </w:r>
      <w:r>
        <w:rPr>
          <w:rFonts w:hint="eastAsia" w:ascii="宋体" w:hAnsi="宋体" w:eastAsia="宋体" w:cs="宋体"/>
          <w:color w:val="auto"/>
          <w:sz w:val="24"/>
          <w:szCs w:val="24"/>
          <w:highlight w:val="white"/>
          <w:u w:val="single"/>
        </w:rPr>
        <w:t xml:space="preserve">（招标文件中明确的所属行业） </w:t>
      </w:r>
      <w:r>
        <w:rPr>
          <w:rFonts w:hint="eastAsia" w:ascii="宋体" w:hAnsi="宋体" w:eastAsia="宋体" w:cs="宋体"/>
          <w:color w:val="auto"/>
          <w:sz w:val="24"/>
          <w:szCs w:val="24"/>
          <w:highlight w:val="white"/>
        </w:rPr>
        <w:t xml:space="preserve">行业；制造商为</w:t>
      </w:r>
      <w:r>
        <w:rPr>
          <w:rFonts w:hint="eastAsia" w:ascii="宋体" w:hAnsi="宋体" w:eastAsia="宋体" w:cs="宋体"/>
          <w:color w:val="auto"/>
          <w:sz w:val="24"/>
          <w:szCs w:val="24"/>
          <w:highlight w:val="white"/>
          <w:u w:val="single"/>
        </w:rPr>
        <w:t xml:space="preserve">（企业名称）</w:t>
      </w:r>
      <w:r>
        <w:rPr>
          <w:rFonts w:hint="eastAsia" w:ascii="宋体" w:hAnsi="宋体" w:eastAsia="宋体" w:cs="宋体"/>
          <w:color w:val="auto"/>
          <w:sz w:val="24"/>
          <w:szCs w:val="24"/>
          <w:highlight w:val="white"/>
        </w:rPr>
        <w:t xml:space="preserve">，从业人员</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人，营业收入为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万元，资产总额为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万元，属于</w:t>
      </w:r>
      <w:r>
        <w:rPr>
          <w:rFonts w:hint="eastAsia" w:ascii="宋体" w:hAnsi="宋体" w:eastAsia="宋体" w:cs="宋体"/>
          <w:color w:val="auto"/>
          <w:sz w:val="24"/>
          <w:szCs w:val="24"/>
          <w:highlight w:val="white"/>
          <w:u w:val="single"/>
        </w:rPr>
        <w:t xml:space="preserve">（□中型企业、□小型 企业、□微型企业）</w:t>
      </w:r>
      <w:r>
        <w:rPr>
          <w:rFonts w:hint="eastAsia" w:ascii="宋体" w:hAnsi="宋体" w:eastAsia="宋体" w:cs="宋体"/>
          <w:color w:val="auto"/>
          <w:sz w:val="24"/>
          <w:szCs w:val="24"/>
          <w:highlight w:val="white"/>
        </w:rPr>
        <w:t xml:space="preserve">；</w:t>
      </w:r>
      <w:r>
        <w:rPr>
          <w:color w:val="auto"/>
          <w:highlight w:val="white"/>
        </w:rPr>
      </w:r>
      <w:r/>
    </w:p>
    <w:p>
      <w:pPr>
        <w:pStyle w:val="796"/>
        <w:ind w:firstLine="480"/>
        <w:spacing w:line="360" w:lineRule="auto"/>
        <w:tabs>
          <w:tab w:val="left" w:pos="709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w:t>
      </w:r>
      <w:r>
        <w:rPr>
          <w:color w:val="auto"/>
          <w:highlight w:val="white"/>
        </w:rPr>
      </w:r>
      <w:r/>
    </w:p>
    <w:p>
      <w:pPr>
        <w:pStyle w:val="796"/>
        <w:ind w:firstLine="480"/>
        <w:spacing w:line="360" w:lineRule="auto"/>
        <w:tabs>
          <w:tab w:val="left" w:pos="709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以上企业，不属于大企业的分支机构，不存在控股股东为大企业的情形，也不存在与大企业的负责人为同一人的情形。</w:t>
      </w:r>
      <w:r>
        <w:rPr>
          <w:color w:val="auto"/>
          <w:highlight w:val="white"/>
        </w:rPr>
      </w:r>
      <w:r/>
    </w:p>
    <w:p>
      <w:pPr>
        <w:pStyle w:val="796"/>
        <w:ind w:firstLine="480"/>
        <w:spacing w:line="360" w:lineRule="auto"/>
        <w:tabs>
          <w:tab w:val="left" w:pos="709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本企业对上述声明内容的真实性负责。如有虚假，将依法承担相应责任。</w:t>
      </w:r>
      <w:r>
        <w:rPr>
          <w:color w:val="auto"/>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单位名称：（</w:t>
      </w:r>
      <w:r>
        <w:rPr>
          <w:rFonts w:hint="eastAsia" w:ascii="宋体" w:hAnsi="宋体" w:eastAsia="宋体"/>
          <w:color w:val="auto"/>
          <w:sz w:val="24"/>
          <w:szCs w:val="24"/>
          <w:highlight w:val="white"/>
        </w:rPr>
        <w:t xml:space="preserve">加盖CA电子公章</w:t>
      </w:r>
      <w:r>
        <w:rPr>
          <w:rFonts w:hint="eastAsia" w:ascii="宋体" w:hAnsi="宋体"/>
          <w:color w:val="auto"/>
          <w:sz w:val="24"/>
          <w:szCs w:val="24"/>
          <w:highlight w:val="white"/>
        </w:rPr>
        <w:t xml:space="preserve">）                 </w:t>
      </w:r>
      <w:r>
        <w:rPr>
          <w:color w:val="auto"/>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rPr>
          <w:color w:val="auto"/>
          <w:highlight w:val="white"/>
        </w:rPr>
      </w:r>
      <w:r/>
    </w:p>
    <w:p>
      <w:pPr>
        <w:ind w:right="480" w:firstLine="600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rPr>
          <w:color w:val="auto"/>
          <w:highlight w:val="white"/>
        </w:rPr>
      </w:r>
      <w:r/>
    </w:p>
    <w:p>
      <w:pPr>
        <w:ind w:firstLine="480"/>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备注：</w:t>
      </w:r>
      <w:r>
        <w:rPr>
          <w:color w:val="auto"/>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1.从业人员、营业收入、资产总额填报上一年度数据，无上一年度数据的新成立企业可不填报。</w:t>
      </w:r>
      <w:r>
        <w:rPr>
          <w:color w:val="auto"/>
          <w:highlight w:val="white"/>
        </w:rPr>
      </w:r>
      <w:r/>
    </w:p>
    <w:p>
      <w:pPr>
        <w:ind w:firstLine="480"/>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2.专门</w:t>
      </w:r>
      <w:r>
        <w:rPr>
          <w:rFonts w:ascii="宋体" w:hAnsi="宋体"/>
          <w:color w:val="auto"/>
          <w:sz w:val="24"/>
          <w:szCs w:val="24"/>
          <w:highlight w:val="white"/>
        </w:rPr>
        <w:t xml:space="preserve">面向中小微型企业</w:t>
      </w:r>
      <w:r>
        <w:rPr>
          <w:rFonts w:hint="eastAsia" w:ascii="宋体" w:hAnsi="宋体"/>
          <w:color w:val="auto"/>
          <w:sz w:val="24"/>
          <w:szCs w:val="24"/>
          <w:highlight w:val="white"/>
        </w:rPr>
        <w:t xml:space="preserve">采购</w:t>
      </w:r>
      <w:r>
        <w:rPr>
          <w:rFonts w:ascii="宋体" w:hAnsi="宋体"/>
          <w:color w:val="auto"/>
          <w:sz w:val="24"/>
          <w:szCs w:val="24"/>
          <w:highlight w:val="white"/>
        </w:rPr>
        <w:t xml:space="preserve">的项目，</w:t>
      </w:r>
      <w:r>
        <w:rPr>
          <w:rFonts w:hint="eastAsia" w:ascii="宋体" w:hAnsi="宋体"/>
          <w:color w:val="auto"/>
          <w:sz w:val="24"/>
          <w:szCs w:val="24"/>
          <w:highlight w:val="white"/>
        </w:rPr>
        <w:t xml:space="preserve">供应商如不提供此声明函，则</w:t>
      </w:r>
      <w:r>
        <w:rPr>
          <w:rFonts w:ascii="宋体" w:hAnsi="宋体"/>
          <w:color w:val="auto"/>
          <w:sz w:val="24"/>
          <w:szCs w:val="24"/>
          <w:highlight w:val="white"/>
        </w:rPr>
        <w:t xml:space="preserve">不能通过资格审查；</w:t>
      </w:r>
      <w:r>
        <w:rPr>
          <w:rFonts w:hint="eastAsia" w:ascii="宋体" w:hAnsi="宋体"/>
          <w:color w:val="auto"/>
          <w:sz w:val="24"/>
          <w:szCs w:val="24"/>
          <w:highlight w:val="white"/>
        </w:rPr>
        <w:t xml:space="preserve">非专门</w:t>
      </w:r>
      <w:r>
        <w:rPr>
          <w:rFonts w:ascii="宋体" w:hAnsi="宋体"/>
          <w:color w:val="auto"/>
          <w:sz w:val="24"/>
          <w:szCs w:val="24"/>
          <w:highlight w:val="white"/>
        </w:rPr>
        <w:t xml:space="preserve">面向中小微型企业</w:t>
      </w:r>
      <w:r>
        <w:rPr>
          <w:rFonts w:hint="eastAsia" w:ascii="宋体" w:hAnsi="宋体"/>
          <w:color w:val="auto"/>
          <w:sz w:val="24"/>
          <w:szCs w:val="24"/>
          <w:highlight w:val="white"/>
        </w:rPr>
        <w:t xml:space="preserve">采购</w:t>
      </w:r>
      <w:r>
        <w:rPr>
          <w:rFonts w:ascii="宋体" w:hAnsi="宋体"/>
          <w:color w:val="auto"/>
          <w:sz w:val="24"/>
          <w:szCs w:val="24"/>
          <w:highlight w:val="white"/>
        </w:rPr>
        <w:t xml:space="preserve">的项目，</w:t>
      </w:r>
      <w:r>
        <w:rPr>
          <w:rFonts w:hint="eastAsia" w:ascii="宋体" w:hAnsi="宋体"/>
          <w:color w:val="auto"/>
          <w:sz w:val="24"/>
          <w:szCs w:val="24"/>
          <w:highlight w:val="white"/>
        </w:rPr>
        <w:t xml:space="preserve">供应商如不提供此声明函，价格将不做相应扣除。</w:t>
      </w:r>
      <w:r>
        <w:rPr>
          <w:color w:val="auto"/>
          <w:highlight w:val="white"/>
        </w:rPr>
      </w:r>
      <w:r/>
    </w:p>
    <w:p>
      <w:pPr>
        <w:ind w:left="540" w:hanging="120"/>
        <w:spacing w:line="400" w:lineRule="exact"/>
        <w:rPr>
          <w:rFonts w:ascii="宋体" w:hAnsi="宋体"/>
          <w:color w:val="auto"/>
          <w:sz w:val="24"/>
          <w:szCs w:val="24"/>
          <w:highlight w:val="white"/>
        </w:rPr>
      </w:pPr>
      <w:r>
        <w:rPr>
          <w:rFonts w:hint="eastAsia" w:ascii="宋体" w:hAnsi="宋体"/>
          <w:color w:val="auto"/>
          <w:sz w:val="24"/>
          <w:szCs w:val="24"/>
          <w:highlight w:val="white"/>
        </w:rPr>
        <w:t xml:space="preserve">3.供应商应对照《工业和信息化部、国家统计局、国家发展和改革委员会、</w:t>
      </w:r>
      <w:r>
        <w:rPr>
          <w:color w:val="auto"/>
          <w:highlight w:val="white"/>
        </w:rPr>
      </w:r>
      <w:r/>
    </w:p>
    <w:p>
      <w:pPr>
        <w:contextualSpacing/>
        <w:ind w:firstLine="480"/>
        <w:spacing w:line="360" w:lineRule="auto"/>
        <w:rPr>
          <w:rFonts w:hint="eastAsia" w:hAnsi="宋体" w:cs="宋体"/>
          <w:color w:val="auto"/>
          <w:highlight w:val="white"/>
        </w:rPr>
      </w:pPr>
      <w:r>
        <w:rPr>
          <w:rFonts w:hint="eastAsia" w:ascii="宋体" w:hAnsi="宋体"/>
          <w:color w:val="auto"/>
          <w:sz w:val="24"/>
          <w:szCs w:val="24"/>
          <w:highlight w:val="whit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white"/>
        </w:rPr>
        <w:t xml:space="preserve">自行勾选</w:t>
      </w:r>
      <w:r>
        <w:rPr>
          <w:rFonts w:hint="eastAsia" w:ascii="宋体" w:hAnsi="宋体"/>
          <w:color w:val="auto"/>
          <w:sz w:val="24"/>
          <w:szCs w:val="24"/>
          <w:highlight w:val="white"/>
        </w:rPr>
        <w:t xml:space="preserve">制造商</w:t>
      </w:r>
      <w:r>
        <w:rPr>
          <w:rFonts w:ascii="宋体" w:hAnsi="宋体"/>
          <w:color w:val="auto"/>
          <w:sz w:val="24"/>
          <w:szCs w:val="24"/>
          <w:highlight w:val="white"/>
        </w:rPr>
        <w:t xml:space="preserve">的企业</w:t>
      </w:r>
      <w:r>
        <w:rPr>
          <w:rFonts w:hint="eastAsia" w:ascii="宋体" w:hAnsi="宋体"/>
          <w:color w:val="auto"/>
          <w:sz w:val="24"/>
          <w:szCs w:val="24"/>
          <w:highlight w:val="white"/>
        </w:rPr>
        <w:t xml:space="preserve">规模类型</w:t>
      </w:r>
      <w:r>
        <w:rPr>
          <w:rFonts w:ascii="宋体" w:hAnsi="宋体"/>
          <w:color w:val="auto"/>
          <w:sz w:val="24"/>
          <w:szCs w:val="24"/>
          <w:highlight w:val="white"/>
        </w:rPr>
        <w:t xml:space="preserve">。</w:t>
      </w:r>
      <w:r>
        <w:rPr>
          <w:rFonts w:hint="eastAsia" w:ascii="宋体" w:hAnsi="宋体"/>
          <w:color w:val="auto"/>
          <w:sz w:val="24"/>
          <w:szCs w:val="24"/>
          <w:highlight w:val="white"/>
        </w:rPr>
        <w:t xml:space="preserve">  </w:t>
      </w:r>
      <w:r>
        <w:rPr>
          <w:color w:val="auto"/>
          <w:highlight w:val="white"/>
        </w:rPr>
      </w:r>
      <w:r/>
    </w:p>
    <w:p>
      <w:pPr>
        <w:pStyle w:val="796"/>
        <w:ind w:firstLine="480"/>
        <w:spacing w:line="360" w:lineRule="auto"/>
        <w:tabs>
          <w:tab w:val="left" w:pos="7098"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rPr>
          <w:color w:val="auto"/>
          <w:highlight w:val="white"/>
        </w:rPr>
      </w:r>
      <w:r/>
    </w:p>
    <w:p>
      <w:pPr>
        <w:ind w:firstLine="4620"/>
        <w:jc w:val="left"/>
        <w:rPr>
          <w:rFonts w:cs="宋体"/>
          <w:color w:val="auto"/>
          <w:highlight w:val="white"/>
        </w:rPr>
      </w:pPr>
      <w:r>
        <w:rPr>
          <w:rFonts w:cs="宋体"/>
          <w:color w:val="auto"/>
          <w:highlight w:val="white"/>
        </w:rPr>
      </w:r>
      <w:r>
        <w:rPr>
          <w:color w:val="auto"/>
          <w:highlight w:val="white"/>
        </w:rPr>
      </w:r>
      <w:r/>
    </w:p>
    <w:p>
      <w:pPr>
        <w:pStyle w:val="986"/>
        <w:jc w:val="center"/>
        <w:spacing w:before="300" w:after="300" w:line="360" w:lineRule="auto"/>
        <w:widowControl/>
        <w:rPr>
          <w:rFonts w:hint="eastAsia" w:ascii="宋体" w:hAnsi="宋体" w:cs="宋体"/>
          <w:color w:val="auto"/>
          <w:sz w:val="21"/>
          <w:szCs w:val="21"/>
          <w:highlight w:val="white"/>
        </w:rPr>
      </w:pPr>
      <w:r>
        <w:rPr>
          <w:color w:val="auto"/>
          <w:highlight w:val="white"/>
        </w:rPr>
      </w:r>
      <w:bookmarkStart w:id="274" w:name="_Toc109304977"/>
      <w:r>
        <w:rPr>
          <w:color w:val="auto"/>
          <w:highlight w:val="white"/>
        </w:rPr>
      </w:r>
      <w:bookmarkStart w:id="275" w:name="_Toc32196"/>
      <w:r>
        <w:rPr>
          <w:rFonts w:hint="eastAsia" w:ascii="宋体" w:hAnsi="宋体" w:cs="宋体"/>
          <w:color w:val="auto"/>
          <w:sz w:val="21"/>
          <w:szCs w:val="21"/>
          <w:highlight w:val="white"/>
        </w:rPr>
        <w:t xml:space="preserve">中小微企业划型标准</w:t>
      </w:r>
      <w:bookmarkEnd w:id="274"/>
      <w:r>
        <w:rPr>
          <w:rFonts w:hint="eastAsia" w:ascii="宋体" w:hAnsi="宋体" w:cs="宋体"/>
          <w:color w:val="auto"/>
          <w:sz w:val="21"/>
          <w:szCs w:val="21"/>
          <w:highlight w:val="white"/>
        </w:rPr>
        <w:t xml:space="preserve"> </w:t>
      </w:r>
      <w:bookmarkEnd w:id="275"/>
      <w:r>
        <w:rPr>
          <w:color w:val="auto"/>
          <w:highlight w:val="white"/>
        </w:rPr>
      </w:r>
      <w:r/>
    </w:p>
    <w:p>
      <w:pPr>
        <w:pStyle w:val="1050"/>
        <w:ind w:firstLine="420"/>
        <w:spacing w:before="300" w:after="452"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中小微企业划型标准如下：</w:t>
      </w:r>
      <w:r>
        <w:rPr>
          <w:color w:val="auto"/>
          <w:highlight w:val="white"/>
        </w:rPr>
      </w:r>
      <w:r/>
    </w:p>
    <w:tbl>
      <w:tblPr>
        <w:tblStyle w:val="791"/>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行业名称</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指标名称</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计量单位</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中型</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小型</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微型</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农、林、牧、渔</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500≤Y＜20000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50≤Y＜500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Y＜50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工业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300≤X＜1000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20≤X＜300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X＜20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2000≤Y＜40000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300≤Y＜2000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Y＜300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建筑业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6000≤Y＜80000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300≤Y＜6000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Y＜300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资产总额（Z）</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5000≤Z＜80000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300≤Z＜5000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Z＜300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批发业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20≤X＜200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5≤X＜20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X＜5</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5000≤Y＜40000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1000≤Y＜5000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零售业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50≤X＜300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10≤X＜50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500≤Y＜20000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100≤Y＜500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交通运输业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300≤X＜1000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20≤X＜300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X＜20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3000≤Y＜30000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200≤Y＜3000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Y＜200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仓储业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100≤X＜200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20≤X＜100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X＜20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1000≤Y＜30000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100≤Y＜1000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邮政业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300≤X＜1000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20≤X＜300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X＜20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2000≤Y＜30000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100≤Y＜2000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住宿业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100≤X＜300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10≤X＜100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2000≤Y＜10000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100≤Y＜2000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餐饮业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100≤X＜300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10≤X＜100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2000≤Y＜10000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100≤Y＜2000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信息传输业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100≤X＜2000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10≤X＜100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1000≤Y＜100000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100≤Y＜1000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软件和信息技术服务业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100≤X＜300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10≤X＜100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1000≤Y＜10000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50≤Y＜1000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Y＜50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房地产开发经营</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1000≤Y＜200000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100≤X＜1000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资产总额（Z）</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5000≤Z＜10000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2000≤Y＜5000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Y＜2000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物业管理</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300≤X＜1000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100≤X＜300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营业收入（Y）</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1000≤Y＜5000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500≤Y＜1000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Y＜500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租赁和商务服务业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100≤X＜300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10≤X＜100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w:t>
            </w:r>
            <w:r>
              <w:rPr>
                <w:color w:val="auto"/>
                <w:highlight w:val="whit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资产总额（Z）</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万元</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8000≤Z＜120000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100≤Z＜8000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Y＜100</w:t>
            </w:r>
            <w:r>
              <w:rPr>
                <w:color w:val="auto"/>
                <w:highlight w:val="whit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其他未列明行业</w:t>
            </w:r>
            <w:r>
              <w:rPr>
                <w:color w:val="auto"/>
                <w:highlight w:val="white"/>
              </w:rPr>
            </w:r>
            <w:r/>
          </w:p>
        </w:tc>
        <w:tc>
          <w:tcPr>
            <w:tcMar>
              <w:left w:w="105" w:type="dxa"/>
              <w:top w:w="0" w:type="dxa"/>
              <w:right w:w="105" w:type="dxa"/>
              <w:bottom w:w="0" w:type="dxa"/>
            </w:tcMar>
            <w:tcW w:w="1618"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从业人员（X）</w:t>
            </w:r>
            <w:r>
              <w:rPr>
                <w:color w:val="auto"/>
                <w:highlight w:val="white"/>
              </w:rPr>
            </w:r>
            <w:r/>
          </w:p>
        </w:tc>
        <w:tc>
          <w:tcPr>
            <w:tcMar>
              <w:left w:w="105" w:type="dxa"/>
              <w:top w:w="0" w:type="dxa"/>
              <w:right w:w="105" w:type="dxa"/>
              <w:bottom w:w="0" w:type="dxa"/>
            </w:tcMar>
            <w:tcW w:w="448" w:type="dxa"/>
            <w:vAlign w:val="center"/>
            <w:textDirection w:val="lrTb"/>
            <w:noWrap w:val="false"/>
          </w:tcPr>
          <w:p>
            <w:pPr>
              <w:pStyle w:val="1050"/>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人</w:t>
            </w:r>
            <w:r>
              <w:rPr>
                <w:color w:val="auto"/>
                <w:highlight w:val="white"/>
              </w:rPr>
            </w:r>
            <w:r/>
          </w:p>
        </w:tc>
        <w:tc>
          <w:tcPr>
            <w:tcMar>
              <w:left w:w="105" w:type="dxa"/>
              <w:top w:w="0" w:type="dxa"/>
              <w:right w:w="105" w:type="dxa"/>
              <w:bottom w:w="0" w:type="dxa"/>
            </w:tcMar>
            <w:tcW w:w="1949"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100≤X＜300</w:t>
            </w:r>
            <w:r>
              <w:rPr>
                <w:color w:val="auto"/>
                <w:highlight w:val="white"/>
              </w:rPr>
            </w:r>
            <w:r/>
          </w:p>
        </w:tc>
        <w:tc>
          <w:tcPr>
            <w:tcMar>
              <w:left w:w="105" w:type="dxa"/>
              <w:top w:w="0" w:type="dxa"/>
              <w:right w:w="105" w:type="dxa"/>
              <w:bottom w:w="0" w:type="dxa"/>
            </w:tcMar>
            <w:tcW w:w="1590"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10≤X＜100</w:t>
            </w:r>
            <w:r>
              <w:rPr>
                <w:color w:val="auto"/>
                <w:highlight w:val="white"/>
              </w:rPr>
            </w:r>
            <w:r/>
          </w:p>
        </w:tc>
        <w:tc>
          <w:tcPr>
            <w:tcMar>
              <w:left w:w="105" w:type="dxa"/>
              <w:top w:w="0" w:type="dxa"/>
              <w:right w:w="105" w:type="dxa"/>
              <w:bottom w:w="0" w:type="dxa"/>
            </w:tcMar>
            <w:tcW w:w="1376" w:type="dxa"/>
            <w:vAlign w:val="center"/>
            <w:textDirection w:val="lrTb"/>
            <w:noWrap w:val="false"/>
          </w:tcPr>
          <w:p>
            <w:pPr>
              <w:pStyle w:val="1050"/>
              <w:jc w:val="center"/>
              <w:spacing w:line="360" w:lineRule="auto"/>
              <w:rPr>
                <w:rFonts w:hint="eastAsia" w:hAnsi="宋体" w:cs="宋体"/>
                <w:color w:val="auto"/>
                <w:sz w:val="21"/>
                <w:szCs w:val="21"/>
                <w:highlight w:val="white"/>
              </w:rPr>
            </w:pPr>
            <w:r>
              <w:rPr>
                <w:rStyle w:val="1058"/>
                <w:rFonts w:hint="eastAsia" w:hAnsi="宋体" w:cs="宋体"/>
                <w:color w:val="auto"/>
                <w:sz w:val="21"/>
                <w:szCs w:val="21"/>
                <w:highlight w:val="white"/>
              </w:rPr>
              <w:t xml:space="preserve">X＜10</w:t>
            </w:r>
            <w:r>
              <w:rPr>
                <w:color w:val="auto"/>
                <w:highlight w:val="white"/>
              </w:rPr>
            </w:r>
            <w:r/>
          </w:p>
        </w:tc>
      </w:tr>
    </w:tbl>
    <w:p>
      <w:pPr>
        <w:pStyle w:val="1050"/>
        <w:ind w:firstLine="420"/>
        <w:spacing w:before="300" w:after="452" w:line="360" w:lineRule="auto"/>
        <w:rPr>
          <w:rFonts w:hint="eastAsia" w:ascii="黑体" w:hAnsi="黑体" w:eastAsia="黑体"/>
          <w:b/>
          <w:color w:val="auto"/>
          <w:sz w:val="32"/>
          <w:szCs w:val="24"/>
          <w:highlight w:val="white"/>
        </w:rPr>
      </w:pPr>
      <w:r>
        <w:rPr>
          <w:rStyle w:val="1058"/>
          <w:rFonts w:hint="eastAsia" w:hAnsi="宋体" w:cs="宋体"/>
          <w:color w:val="auto"/>
          <w:sz w:val="21"/>
          <w:szCs w:val="21"/>
          <w:highlight w:val="whit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highlight w:val="white"/>
        </w:rPr>
      </w:r>
      <w:r/>
    </w:p>
    <w:p>
      <w:pPr>
        <w:jc w:val="center"/>
        <w:rPr>
          <w:color w:val="auto"/>
          <w:highlight w:val="white"/>
        </w:rPr>
      </w:pPr>
      <w:r>
        <w:rPr>
          <w:rFonts w:hint="eastAsia" w:ascii="黑体" w:hAnsi="黑体" w:eastAsia="黑体"/>
          <w:b/>
          <w:color w:val="auto"/>
          <w:sz w:val="32"/>
          <w:szCs w:val="24"/>
          <w:highlight w:val="white"/>
        </w:rPr>
        <w:t xml:space="preserve">属于监狱企业的证明文件</w:t>
      </w:r>
      <w:r>
        <w:rPr>
          <w:color w:val="auto"/>
          <w:highlight w:val="white"/>
        </w:rPr>
      </w:r>
      <w:r/>
    </w:p>
    <w:p>
      <w:pPr>
        <w:rPr>
          <w:color w:val="auto"/>
          <w:highlight w:val="white"/>
        </w:rPr>
      </w:pPr>
      <w:r>
        <w:rPr>
          <w:rFonts w:hint="eastAsia"/>
          <w:color w:val="auto"/>
          <w:highlight w:val="white"/>
        </w:rPr>
        <w:t xml:space="preserve">（提供由省级以上监狱管理局、戒毒管理局(含新疆生产建设兵团)出具的属于监狱企业的证明文件）</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jc w:val="center"/>
        <w:rPr>
          <w:color w:val="auto"/>
          <w:highlight w:val="white"/>
        </w:rPr>
      </w:pPr>
      <w:r>
        <w:rPr>
          <w:color w:val="auto"/>
          <w:highlight w:val="white"/>
        </w:rPr>
      </w:r>
      <w:r>
        <w:rPr>
          <w:color w:val="auto"/>
          <w:highlight w:val="white"/>
        </w:rPr>
      </w:r>
      <w:r/>
    </w:p>
    <w:p>
      <w:pPr>
        <w:jc w:val="center"/>
        <w:rPr>
          <w:color w:val="auto"/>
          <w:highlight w:val="white"/>
        </w:rPr>
      </w:pPr>
      <w:r>
        <w:rPr>
          <w:color w:val="auto"/>
          <w:highlight w:val="white"/>
        </w:rPr>
      </w:r>
      <w:r>
        <w:rPr>
          <w:color w:val="auto"/>
          <w:highlight w:val="white"/>
        </w:rPr>
      </w:r>
      <w:r/>
    </w:p>
    <w:p>
      <w:pPr>
        <w:jc w:val="center"/>
        <w:rPr>
          <w:rFonts w:hint="eastAsia" w:ascii="黑体" w:hAnsi="黑体" w:eastAsia="黑体"/>
          <w:b/>
          <w:color w:val="auto"/>
          <w:sz w:val="32"/>
          <w:szCs w:val="24"/>
          <w:highlight w:val="white"/>
        </w:rPr>
      </w:pPr>
      <w:r>
        <w:rPr>
          <w:color w:val="auto"/>
          <w:highlight w:val="white"/>
        </w:rPr>
      </w:r>
      <w:bookmarkStart w:id="276" w:name="_Toc5876"/>
      <w:r>
        <w:rPr>
          <w:color w:val="auto"/>
          <w:highlight w:val="white"/>
        </w:rPr>
      </w:r>
      <w:bookmarkEnd w:id="276"/>
      <w:r>
        <w:rPr>
          <w:rFonts w:hint="eastAsia" w:ascii="黑体" w:hAnsi="黑体" w:eastAsia="黑体"/>
          <w:b/>
          <w:color w:val="auto"/>
          <w:sz w:val="32"/>
          <w:szCs w:val="24"/>
          <w:highlight w:val="white"/>
        </w:rPr>
        <w:t xml:space="preserve">节能产品认证证书</w:t>
      </w:r>
      <w:r>
        <w:rPr>
          <w:color w:val="auto"/>
          <w:highlight w:val="white"/>
        </w:rPr>
      </w:r>
      <w:r/>
    </w:p>
    <w:p>
      <w:pPr>
        <w:rPr>
          <w:color w:val="auto"/>
          <w:highlight w:val="white"/>
        </w:rPr>
      </w:pPr>
      <w:r>
        <w:rPr>
          <w:rFonts w:hint="eastAsia"/>
          <w:color w:val="auto"/>
          <w:highlight w:val="white"/>
        </w:rPr>
        <w:t xml:space="preserve">（提供国家确定的认证机构出具的、处于有效期之内的产品认证证书）</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jc w:val="center"/>
        <w:rPr>
          <w:rFonts w:hint="eastAsia" w:ascii="黑体" w:hAnsi="黑体" w:eastAsia="黑体"/>
          <w:b/>
          <w:color w:val="auto"/>
          <w:sz w:val="32"/>
          <w:szCs w:val="24"/>
          <w:highlight w:val="white"/>
        </w:rPr>
      </w:pPr>
      <w:r>
        <w:rPr>
          <w:rFonts w:hint="eastAsia" w:ascii="黑体" w:hAnsi="黑体" w:eastAsia="黑体"/>
          <w:b/>
          <w:color w:val="auto"/>
          <w:sz w:val="32"/>
          <w:szCs w:val="24"/>
          <w:highlight w:val="white"/>
        </w:rPr>
      </w:r>
      <w:r>
        <w:rPr>
          <w:color w:val="auto"/>
          <w:highlight w:val="white"/>
        </w:rPr>
      </w:r>
      <w:r/>
    </w:p>
    <w:p>
      <w:pPr>
        <w:jc w:val="center"/>
        <w:rPr>
          <w:rFonts w:hint="eastAsia" w:ascii="黑体" w:hAnsi="黑体" w:eastAsia="黑体"/>
          <w:b/>
          <w:color w:val="auto"/>
          <w:sz w:val="32"/>
          <w:szCs w:val="24"/>
          <w:highlight w:val="white"/>
        </w:rPr>
      </w:pPr>
      <w:r>
        <w:rPr>
          <w:color w:val="auto"/>
          <w:highlight w:val="white"/>
        </w:rPr>
      </w:r>
      <w:bookmarkStart w:id="277" w:name="_Toc16386"/>
      <w:r>
        <w:rPr>
          <w:color w:val="auto"/>
          <w:highlight w:val="white"/>
        </w:rPr>
      </w:r>
      <w:bookmarkEnd w:id="277"/>
      <w:r>
        <w:rPr>
          <w:rFonts w:hint="eastAsia" w:ascii="黑体" w:hAnsi="黑体" w:eastAsia="黑体"/>
          <w:b/>
          <w:color w:val="auto"/>
          <w:sz w:val="32"/>
          <w:szCs w:val="24"/>
          <w:highlight w:val="white"/>
        </w:rPr>
        <w:t xml:space="preserve">环境标志产品认证证书</w:t>
      </w:r>
      <w:r>
        <w:rPr>
          <w:color w:val="auto"/>
          <w:highlight w:val="white"/>
        </w:rPr>
      </w:r>
      <w:r/>
    </w:p>
    <w:p>
      <w:pPr>
        <w:rPr>
          <w:color w:val="auto"/>
          <w:highlight w:val="white"/>
        </w:rPr>
      </w:pPr>
      <w:r>
        <w:rPr>
          <w:rFonts w:hint="eastAsia"/>
          <w:color w:val="auto"/>
          <w:highlight w:val="white"/>
        </w:rPr>
        <w:t xml:space="preserve">（提供国家确定的认证机构出具的、处于有效期之内的产品认证证书）</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rPr>
          <w:color w:val="auto"/>
          <w:highlight w:val="white"/>
        </w:rPr>
      </w:pPr>
      <w:r>
        <w:rPr>
          <w:rFonts w:hint="eastAsia"/>
          <w:color w:val="auto"/>
          <w:highlight w:val="white"/>
        </w:rPr>
        <w:t xml:space="preserve"> </w:t>
      </w:r>
      <w:r>
        <w:rPr>
          <w:color w:val="auto"/>
          <w:highlight w:val="white"/>
        </w:rPr>
      </w:r>
      <w:r/>
    </w:p>
    <w:p>
      <w:pPr>
        <w:jc w:val="center"/>
        <w:rPr>
          <w:rFonts w:hint="eastAsia" w:ascii="黑体" w:hAnsi="黑体" w:eastAsia="黑体"/>
          <w:b/>
          <w:color w:val="auto"/>
          <w:sz w:val="32"/>
          <w:szCs w:val="24"/>
          <w:highlight w:val="white"/>
        </w:rPr>
      </w:pPr>
      <w:r>
        <w:rPr>
          <w:rFonts w:hint="eastAsia" w:ascii="黑体" w:hAnsi="黑体" w:eastAsia="黑体"/>
          <w:b/>
          <w:color w:val="auto"/>
          <w:sz w:val="32"/>
          <w:szCs w:val="24"/>
          <w:highlight w:val="white"/>
        </w:rPr>
        <w:t xml:space="preserve"> </w:t>
      </w:r>
      <w:r>
        <w:rPr>
          <w:color w:val="auto"/>
          <w:highlight w:val="white"/>
        </w:rPr>
      </w:r>
      <w:r/>
    </w:p>
    <w:p>
      <w:pPr>
        <w:jc w:val="center"/>
        <w:rPr>
          <w:rFonts w:hint="eastAsia" w:ascii="黑体" w:hAnsi="黑体" w:eastAsia="黑体"/>
          <w:b/>
          <w:color w:val="auto"/>
          <w:sz w:val="32"/>
          <w:szCs w:val="24"/>
          <w:highlight w:val="white"/>
        </w:rPr>
      </w:pPr>
      <w:r>
        <w:rPr>
          <w:color w:val="auto"/>
          <w:highlight w:val="white"/>
        </w:rPr>
      </w:r>
      <w:bookmarkStart w:id="278" w:name="_Toc1060"/>
      <w:r>
        <w:rPr>
          <w:color w:val="auto"/>
          <w:highlight w:val="white"/>
        </w:rPr>
      </w:r>
      <w:bookmarkEnd w:id="278"/>
      <w:r>
        <w:rPr>
          <w:rFonts w:hint="eastAsia" w:ascii="黑体" w:hAnsi="黑体" w:eastAsia="黑体"/>
          <w:b/>
          <w:color w:val="auto"/>
          <w:sz w:val="32"/>
          <w:szCs w:val="24"/>
          <w:highlight w:val="white"/>
        </w:rPr>
        <w:t xml:space="preserve">进口产品转让技术、消化吸收再创新方案</w:t>
      </w:r>
      <w:r>
        <w:rPr>
          <w:color w:val="auto"/>
          <w:highlight w:val="white"/>
        </w:rPr>
      </w:r>
      <w:r/>
    </w:p>
    <w:p>
      <w:pPr>
        <w:rPr>
          <w:color w:val="auto"/>
          <w:highlight w:val="white"/>
        </w:rPr>
      </w:pPr>
      <w:r>
        <w:rPr>
          <w:rFonts w:hint="eastAsia"/>
          <w:color w:val="auto"/>
          <w:highlight w:val="white"/>
        </w:rPr>
        <w:t xml:space="preserve">（对于允许进口产品参加的项目）</w:t>
      </w:r>
      <w:r>
        <w:rPr>
          <w:color w:val="auto"/>
          <w:highlight w:val="white"/>
        </w:rPr>
      </w:r>
      <w:r/>
    </w:p>
    <w:p>
      <w:pPr>
        <w:rPr>
          <w:rFonts w:hint="eastAsia" w:ascii="黑体" w:hAnsi="黑体" w:eastAsia="黑体"/>
          <w:color w:val="auto"/>
          <w:sz w:val="32"/>
          <w:highlight w:val="white"/>
        </w:rPr>
      </w:pPr>
      <w:r>
        <w:rPr>
          <w:color w:val="auto"/>
          <w:highlight w:val="white"/>
        </w:rPr>
        <w:br w:type="page" w:clear="all"/>
      </w:r>
      <w:r>
        <w:rPr>
          <w:color w:val="auto"/>
          <w:highlight w:val="white"/>
        </w:rPr>
      </w:r>
      <w:r/>
    </w:p>
    <w:p>
      <w:pPr>
        <w:pStyle w:val="1308"/>
        <w:rPr>
          <w:rFonts w:hint="eastAsia" w:cs="Times New Roman"/>
          <w:color w:val="auto"/>
          <w:highlight w:val="white"/>
        </w:rPr>
        <w:outlineLvl w:val="1"/>
      </w:pPr>
      <w:r>
        <w:rPr>
          <w:color w:val="auto"/>
          <w:highlight w:val="white"/>
        </w:rPr>
      </w:r>
      <w:bookmarkStart w:id="279" w:name="_Toc164203482"/>
      <w:r>
        <w:rPr>
          <w:color w:val="auto"/>
          <w:highlight w:val="white"/>
        </w:rPr>
      </w:r>
      <w:bookmarkStart w:id="280" w:name="_Toc15535"/>
      <w:r>
        <w:rPr>
          <w:color w:val="auto"/>
          <w:highlight w:val="white"/>
        </w:rPr>
      </w:r>
      <w:bookmarkStart w:id="281" w:name="_Toc356"/>
      <w:r>
        <w:rPr>
          <w:color w:val="auto"/>
          <w:highlight w:val="white"/>
        </w:rPr>
      </w:r>
      <w:bookmarkStart w:id="282" w:name="_Toc4596"/>
      <w:r>
        <w:rPr>
          <w:rFonts w:hint="eastAsia" w:cs="Times New Roman"/>
          <w:color w:val="auto"/>
          <w:highlight w:val="white"/>
          <w:lang w:val="en-US" w:eastAsia="zh-CN"/>
        </w:rPr>
        <w:t xml:space="preserve">十六、</w:t>
      </w:r>
      <w:r>
        <w:rPr>
          <w:rFonts w:hint="eastAsia" w:cs="Times New Roman"/>
          <w:color w:val="auto"/>
          <w:highlight w:val="white"/>
        </w:rPr>
        <w:t xml:space="preserve">关于符合本国产品标准的声明函（采购包号：</w:t>
      </w:r>
      <w:r>
        <w:rPr>
          <w:rFonts w:hint="eastAsia" w:cs="Times New Roman"/>
          <w:color w:val="auto"/>
          <w:highlight w:val="white"/>
          <w:lang w:val="en-US" w:eastAsia="zh-CN"/>
        </w:rPr>
        <w:t xml:space="preserve">如有</w:t>
      </w:r>
      <w:r>
        <w:rPr>
          <w:rFonts w:hint="eastAsia" w:cs="Times New Roman"/>
          <w:color w:val="auto"/>
          <w:highlight w:val="white"/>
        </w:rPr>
        <w:t xml:space="preserve">）</w:t>
      </w:r>
      <w:r>
        <w:rPr>
          <w:color w:val="auto"/>
          <w:highlight w:val="white"/>
        </w:rPr>
      </w:r>
      <w:r/>
    </w:p>
    <w:p>
      <w:pPr>
        <w:pStyle w:val="815"/>
        <w:ind w:firstLine="420"/>
        <w:spacing w:before="0" w:beforeAutospacing="0" w:after="0" w:afterAutospacing="0" w:line="0" w:lineRule="atLeast"/>
        <w:rPr>
          <w:rFonts w:ascii="方正魏碑_GBK" w:hAnsi="方正魏碑_GBK" w:eastAsia="方正魏碑_GBK" w:cs="方正魏碑_GBK"/>
          <w:color w:val="auto"/>
          <w:highlight w:val="white"/>
        </w:rPr>
      </w:pPr>
      <w:r>
        <w:rPr>
          <w:rFonts w:ascii="方正魏碑_GBK" w:hAnsi="方正魏碑_GBK" w:eastAsia="方正魏碑_GBK" w:cs="方正魏碑_GBK"/>
          <w:color w:val="auto"/>
          <w:highlight w:val="white"/>
        </w:rPr>
      </w:r>
      <w:r>
        <w:rPr>
          <w:color w:val="auto"/>
          <w:highlight w:val="white"/>
        </w:rPr>
      </w:r>
      <w:r/>
    </w:p>
    <w:p>
      <w:pPr>
        <w:pStyle w:val="815"/>
        <w:ind w:firstLine="420"/>
        <w:spacing w:before="0" w:beforeAutospacing="0" w:after="0" w:afterAutospacing="0" w:line="0" w:lineRule="atLeast"/>
        <w:rPr>
          <w:rFonts w:ascii="方正魏碑_GBK" w:hAnsi="方正魏碑_GBK" w:eastAsia="方正魏碑_GBK" w:cs="方正魏碑_GBK"/>
          <w:color w:val="auto"/>
          <w:highlight w:val="white"/>
        </w:rPr>
      </w:pPr>
      <w:r>
        <w:rPr>
          <w:rFonts w:ascii="方正魏碑_GBK" w:hAnsi="方正魏碑_GBK" w:eastAsia="方正魏碑_GBK" w:cs="方正魏碑_GBK"/>
          <w:color w:val="auto"/>
          <w:highlight w:val="white"/>
        </w:rPr>
      </w:r>
      <w:r>
        <w:rPr>
          <w:color w:val="auto"/>
          <w:highlight w:val="white"/>
        </w:rPr>
      </w:r>
      <w:r/>
    </w:p>
    <w:p>
      <w:pPr>
        <w:pStyle w:val="815"/>
        <w:ind w:firstLine="420"/>
        <w:spacing w:before="0" w:beforeAutospacing="0" w:after="0" w:afterAutospacing="0" w:line="360" w:lineRule="exact"/>
        <w:rPr>
          <w:rFonts w:hint="eastAsia" w:ascii="方正魏碑_GBK" w:hAnsi="方正魏碑_GBK" w:eastAsia="方正魏碑_GBK" w:cs="方正魏碑_GBK"/>
          <w:color w:val="auto"/>
          <w:highlight w:val="white"/>
        </w:rPr>
      </w:pPr>
      <w:r>
        <w:rPr>
          <w:rFonts w:hint="eastAsia" w:ascii="方正魏碑_GBK" w:hAnsi="方正魏碑_GBK" w:eastAsia="方正魏碑_GBK" w:cs="方正魏碑_GBK"/>
          <w:color w:val="auto"/>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white"/>
        </w:rPr>
      </w:r>
      <w:r/>
    </w:p>
    <w:p>
      <w:pPr>
        <w:pStyle w:val="815"/>
        <w:numPr>
          <w:ilvl w:val="0"/>
          <w:numId w:val="14"/>
        </w:numPr>
        <w:ind w:firstLine="420"/>
        <w:spacing w:before="30" w:beforeAutospacing="0" w:after="30" w:afterAutospacing="0" w:line="360" w:lineRule="exact"/>
        <w:rPr>
          <w:rFonts w:hint="eastAsia" w:ascii="方正魏碑_GBK" w:hAnsi="方正魏碑_GBK" w:eastAsia="方正魏碑_GBK" w:cs="方正魏碑_GBK"/>
          <w:color w:val="auto"/>
          <w:highlight w:val="white"/>
          <w:shd w:val="clear" w:color="auto" w:fill="ffffff"/>
        </w:rPr>
      </w:pPr>
      <w:r>
        <w:rPr>
          <w:rStyle w:val="821"/>
          <w:rFonts w:hint="eastAsia" w:ascii="方正魏碑_GBK" w:hAnsi="方正魏碑_GBK" w:eastAsia="方正魏碑_GBK" w:cs="方正魏碑_GBK"/>
          <w:i w:val="0"/>
          <w:color w:val="auto"/>
          <w:highlight w:val="white"/>
          <w:u w:val="single"/>
          <w:shd w:val="clear" w:color="auto" w:fill="ffffff"/>
        </w:rPr>
        <w:t xml:space="preserve">（产品名称1）</w:t>
      </w:r>
      <w:r>
        <w:rPr>
          <w:rStyle w:val="821"/>
          <w:rFonts w:hint="eastAsia" w:ascii="方正魏碑_GBK" w:hAnsi="方正魏碑_GBK" w:eastAsia="方正魏碑_GBK" w:cs="方正魏碑_GBK"/>
          <w:i w:val="0"/>
          <w:color w:val="auto"/>
          <w:highlight w:val="white"/>
          <w:shd w:val="clear" w:color="auto" w:fill="ffffff"/>
          <w:vertAlign w:val="superscript"/>
        </w:rPr>
        <w:t xml:space="preserve">1</w:t>
      </w:r>
      <w:r>
        <w:rPr>
          <w:rFonts w:hint="eastAsia" w:ascii="方正魏碑_GBK" w:hAnsi="方正魏碑_GBK" w:eastAsia="方正魏碑_GBK" w:cs="方正魏碑_GBK"/>
          <w:color w:val="auto"/>
          <w:highlight w:val="white"/>
          <w:shd w:val="clear" w:color="auto" w:fill="ffffff"/>
        </w:rPr>
        <w:t xml:space="preserve">，生产厂为</w:t>
      </w:r>
      <w:r>
        <w:rPr>
          <w:rStyle w:val="821"/>
          <w:rFonts w:hint="eastAsia" w:ascii="方正魏碑_GBK" w:hAnsi="方正魏碑_GBK" w:eastAsia="方正魏碑_GBK" w:cs="方正魏碑_GBK"/>
          <w:i w:val="0"/>
          <w:color w:val="auto"/>
          <w:highlight w:val="white"/>
          <w:u w:val="single"/>
          <w:shd w:val="clear" w:color="auto" w:fill="ffffff"/>
        </w:rPr>
        <w:t xml:space="preserve">（厂名）</w:t>
      </w:r>
      <w:r>
        <w:rPr>
          <w:rStyle w:val="821"/>
          <w:rFonts w:hint="eastAsia" w:ascii="方正魏碑_GBK" w:hAnsi="方正魏碑_GBK" w:eastAsia="方正魏碑_GBK" w:cs="方正魏碑_GBK"/>
          <w:i w:val="0"/>
          <w:color w:val="auto"/>
          <w:highlight w:val="white"/>
          <w:shd w:val="clear" w:color="auto" w:fill="ffffff"/>
          <w:vertAlign w:val="superscript"/>
        </w:rPr>
        <w:t xml:space="preserve">2</w:t>
      </w:r>
      <w:r>
        <w:rPr>
          <w:rFonts w:hint="eastAsia" w:ascii="方正魏碑_GBK" w:hAnsi="方正魏碑_GBK" w:eastAsia="方正魏碑_GBK" w:cs="方正魏碑_GBK"/>
          <w:color w:val="auto"/>
          <w:highlight w:val="white"/>
          <w:shd w:val="clear" w:color="auto" w:fill="ffffff"/>
        </w:rPr>
        <w:t xml:space="preserve">，厂址为</w:t>
      </w:r>
      <w:r>
        <w:rPr>
          <w:rStyle w:val="821"/>
          <w:rFonts w:hint="eastAsia" w:ascii="方正魏碑_GBK" w:hAnsi="方正魏碑_GBK" w:eastAsia="方正魏碑_GBK" w:cs="方正魏碑_GBK"/>
          <w:i w:val="0"/>
          <w:color w:val="auto"/>
          <w:highlight w:val="white"/>
          <w:u w:val="single"/>
          <w:shd w:val="clear" w:color="auto" w:fill="ffffff"/>
        </w:rPr>
        <w:t xml:space="preserve">（生产厂址）</w:t>
      </w:r>
      <w:r>
        <w:rPr>
          <w:rFonts w:hint="eastAsia" w:ascii="方正魏碑_GBK" w:hAnsi="方正魏碑_GBK" w:eastAsia="方正魏碑_GBK" w:cs="方正魏碑_GBK"/>
          <w:color w:val="auto"/>
          <w:highlight w:val="white"/>
          <w:shd w:val="clear" w:color="auto" w:fill="ffffff"/>
        </w:rPr>
        <w:t xml:space="preserve">。</w:t>
      </w:r>
      <w:r>
        <w:rPr>
          <w:rFonts w:hint="eastAsia" w:ascii="方正魏碑_GBK" w:hAnsi="方正魏碑_GBK" w:eastAsia="方正魏碑_GBK" w:cs="方正魏碑_GBK"/>
          <w:color w:val="auto"/>
          <w:highlight w:val="white"/>
          <w:u w:val="single"/>
          <w:shd w:val="clear" w:color="auto" w:fill="ffffff"/>
        </w:rPr>
        <w:t xml:space="preserve"> </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产品名称1</w:t>
      </w:r>
      <w:r>
        <w:rPr>
          <w:rStyle w:val="821"/>
          <w:rFonts w:hint="eastAsia" w:ascii="方正魏碑_GBK" w:hAnsi="方正魏碑_GBK" w:eastAsia="方正魏碑_GBK" w:cs="方正魏碑_GBK"/>
          <w:i w:val="0"/>
          <w:color w:val="auto"/>
          <w:highlight w:val="white"/>
          <w:u w:val="single"/>
          <w:shd w:val="clear" w:color="auto" w:fill="ffffff"/>
        </w:rPr>
        <w:t xml:space="preserve">） </w:t>
      </w:r>
      <w:r>
        <w:rPr>
          <w:rFonts w:hint="eastAsia" w:ascii="方正魏碑_GBK" w:hAnsi="方正魏碑_GBK" w:eastAsia="方正魏碑_GBK" w:cs="方正魏碑_GBK"/>
          <w:color w:val="auto"/>
          <w:highlight w:val="white"/>
          <w:shd w:val="clear" w:color="auto" w:fill="ffffff"/>
        </w:rPr>
        <w:t xml:space="preserve">的中国境内生产的组件成本占比≥</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规定</w:t>
      </w:r>
      <w:r>
        <w:rPr>
          <w:rStyle w:val="821"/>
          <w:rFonts w:ascii="方正魏碑_GBK" w:hAnsi="方正魏碑_GBK" w:eastAsia="方正魏碑_GBK" w:cs="方正魏碑_GBK"/>
          <w:i w:val="0"/>
          <w:strike/>
          <w:color w:val="auto"/>
          <w:highlight w:val="white"/>
          <w:u w:val="single"/>
          <w:shd w:val="clear" w:color="auto" w:fill="ffffff"/>
        </w:rPr>
        <w:t xml:space="preserve">比例</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color w:val="auto"/>
          <w:highlight w:val="white"/>
          <w:shd w:val="clear" w:color="auto" w:fill="ffffff"/>
          <w:vertAlign w:val="superscript"/>
        </w:rPr>
        <w:t xml:space="preserve">3</w:t>
      </w:r>
      <w:r>
        <w:rPr>
          <w:rFonts w:hint="eastAsia" w:ascii="方正魏碑_GBK" w:hAnsi="方正魏碑_GBK" w:eastAsia="方正魏碑_GBK" w:cs="方正魏碑_GBK"/>
          <w:color w:val="auto"/>
          <w:highlight w:val="white"/>
          <w:shd w:val="clear" w:color="auto" w:fill="ffffff"/>
        </w:rPr>
        <w:t xml:space="preserve">。</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产品名称1</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的</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关键</w:t>
      </w:r>
      <w:r>
        <w:rPr>
          <w:rStyle w:val="821"/>
          <w:rFonts w:ascii="方正魏碑_GBK" w:hAnsi="方正魏碑_GBK" w:eastAsia="方正魏碑_GBK" w:cs="方正魏碑_GBK"/>
          <w:i w:val="0"/>
          <w:strike/>
          <w:color w:val="auto"/>
          <w:highlight w:val="white"/>
          <w:u w:val="single"/>
          <w:shd w:val="clear" w:color="auto" w:fill="ffffff"/>
        </w:rPr>
        <w:t xml:space="preserve">组件</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color w:val="auto"/>
          <w:highlight w:val="white"/>
          <w:shd w:val="clear" w:color="auto" w:fill="ffffff"/>
          <w:vertAlign w:val="superscript"/>
        </w:rPr>
        <w:t xml:space="preserve">4</w:t>
      </w:r>
      <w:r>
        <w:rPr>
          <w:rFonts w:hint="eastAsia" w:ascii="方正魏碑_GBK" w:hAnsi="方正魏碑_GBK" w:eastAsia="方正魏碑_GBK" w:cs="方正魏碑_GBK"/>
          <w:color w:val="auto"/>
          <w:highlight w:val="white"/>
          <w:shd w:val="clear" w:color="auto" w:fill="ffffff"/>
        </w:rPr>
        <w:t xml:space="preserve">在中国境内生产。</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产品名称1</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的</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关键工序</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color w:val="auto"/>
          <w:highlight w:val="white"/>
          <w:shd w:val="clear" w:color="auto" w:fill="ffffff"/>
          <w:vertAlign w:val="superscript"/>
        </w:rPr>
        <w:t xml:space="preserve">5</w:t>
      </w:r>
      <w:r>
        <w:rPr>
          <w:rFonts w:hint="eastAsia" w:ascii="方正魏碑_GBK" w:hAnsi="方正魏碑_GBK" w:eastAsia="方正魏碑_GBK" w:cs="方正魏碑_GBK"/>
          <w:color w:val="auto"/>
          <w:highlight w:val="white"/>
          <w:shd w:val="clear" w:color="auto" w:fill="ffffff"/>
        </w:rPr>
        <w:t xml:space="preserve">在中国境内完成。</w:t>
      </w:r>
      <w:r>
        <w:rPr>
          <w:color w:val="auto"/>
          <w:highlight w:val="white"/>
        </w:rPr>
      </w:r>
      <w:r/>
    </w:p>
    <w:p>
      <w:pPr>
        <w:pStyle w:val="815"/>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white"/>
          <w:shd w:val="clear" w:color="auto" w:fill="ffffff"/>
        </w:rPr>
      </w:pPr>
      <w:r>
        <w:rPr>
          <w:rFonts w:hint="eastAsia" w:ascii="方正魏碑_GBK" w:hAnsi="方正魏碑_GBK" w:eastAsia="方正魏碑_GBK" w:cs="方正魏碑_GBK"/>
          <w:color w:val="auto"/>
          <w:highlight w:val="white"/>
          <w:shd w:val="clear" w:color="auto" w:fill="ffffff"/>
        </w:rPr>
      </w:r>
      <w:r>
        <w:rPr>
          <w:color w:val="auto"/>
          <w:highlight w:val="white"/>
        </w:rPr>
      </w: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white"/>
        </w:rPr>
      </w:pPr>
      <w:r>
        <w:rPr>
          <w:rFonts w:hint="eastAsia" w:ascii="方正魏碑_GBK" w:hAnsi="方正魏碑_GBK" w:eastAsia="方正魏碑_GBK" w:cs="方正魏碑_GBK"/>
          <w:color w:val="auto"/>
          <w:highlight w:val="white"/>
          <w:shd w:val="clear" w:color="auto" w:fill="ffffff"/>
        </w:rPr>
        <w:t xml:space="preserve">2.</w:t>
      </w:r>
      <w:r>
        <w:rPr>
          <w:rStyle w:val="821"/>
          <w:rFonts w:hint="eastAsia" w:ascii="方正魏碑_GBK" w:hAnsi="方正魏碑_GBK" w:eastAsia="方正魏碑_GBK" w:cs="方正魏碑_GBK"/>
          <w:i w:val="0"/>
          <w:color w:val="auto"/>
          <w:highlight w:val="white"/>
          <w:u w:val="single"/>
          <w:shd w:val="clear" w:color="auto" w:fill="ffffff"/>
        </w:rPr>
        <w:t xml:space="preserve">（产品名称2）</w:t>
      </w:r>
      <w:r>
        <w:rPr>
          <w:rFonts w:hint="eastAsia" w:ascii="方正魏碑_GBK" w:hAnsi="方正魏碑_GBK" w:eastAsia="方正魏碑_GBK" w:cs="方正魏碑_GBK"/>
          <w:color w:val="auto"/>
          <w:highlight w:val="white"/>
          <w:shd w:val="clear" w:color="auto" w:fill="ffffff"/>
        </w:rPr>
        <w:t xml:space="preserve">，生产厂为</w:t>
      </w:r>
      <w:r>
        <w:rPr>
          <w:rStyle w:val="821"/>
          <w:rFonts w:hint="eastAsia" w:ascii="方正魏碑_GBK" w:hAnsi="方正魏碑_GBK" w:eastAsia="方正魏碑_GBK" w:cs="方正魏碑_GBK"/>
          <w:i w:val="0"/>
          <w:color w:val="auto"/>
          <w:highlight w:val="white"/>
          <w:u w:val="single"/>
          <w:shd w:val="clear" w:color="auto" w:fill="ffffff"/>
        </w:rPr>
        <w:t xml:space="preserve">（厂名）</w:t>
      </w:r>
      <w:r>
        <w:rPr>
          <w:rFonts w:hint="eastAsia" w:ascii="方正魏碑_GBK" w:hAnsi="方正魏碑_GBK" w:eastAsia="方正魏碑_GBK" w:cs="方正魏碑_GBK"/>
          <w:color w:val="auto"/>
          <w:highlight w:val="white"/>
          <w:shd w:val="clear" w:color="auto" w:fill="ffffff"/>
        </w:rPr>
        <w:t xml:space="preserve">，厂址为</w:t>
      </w:r>
      <w:r>
        <w:rPr>
          <w:rStyle w:val="821"/>
          <w:rFonts w:hint="eastAsia" w:ascii="方正魏碑_GBK" w:hAnsi="方正魏碑_GBK" w:eastAsia="方正魏碑_GBK" w:cs="方正魏碑_GBK"/>
          <w:i w:val="0"/>
          <w:color w:val="auto"/>
          <w:highlight w:val="white"/>
          <w:u w:val="single"/>
          <w:shd w:val="clear" w:color="auto" w:fill="ffffff"/>
        </w:rPr>
        <w:t xml:space="preserve">（生产厂址）</w:t>
      </w:r>
      <w:r>
        <w:rPr>
          <w:rFonts w:hint="eastAsia" w:ascii="方正魏碑_GBK" w:hAnsi="方正魏碑_GBK" w:eastAsia="方正魏碑_GBK" w:cs="方正魏碑_GBK"/>
          <w:color w:val="auto"/>
          <w:highlight w:val="white"/>
          <w:shd w:val="clear" w:color="auto" w:fill="ffffff"/>
        </w:rPr>
        <w:t xml:space="preserve">。</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产品名称2</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的中国境内生产的组件成本占比≥</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规定</w:t>
      </w:r>
      <w:r>
        <w:rPr>
          <w:rStyle w:val="821"/>
          <w:rFonts w:ascii="方正魏碑_GBK" w:hAnsi="方正魏碑_GBK" w:eastAsia="方正魏碑_GBK" w:cs="方正魏碑_GBK"/>
          <w:i w:val="0"/>
          <w:strike/>
          <w:color w:val="auto"/>
          <w:highlight w:val="white"/>
          <w:u w:val="single"/>
          <w:shd w:val="clear" w:color="auto" w:fill="ffffff"/>
        </w:rPr>
        <w:t xml:space="preserve">比例</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产品名称2</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的</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关键</w:t>
      </w:r>
      <w:r>
        <w:rPr>
          <w:rStyle w:val="821"/>
          <w:rFonts w:ascii="方正魏碑_GBK" w:hAnsi="方正魏碑_GBK" w:eastAsia="方正魏碑_GBK" w:cs="方正魏碑_GBK"/>
          <w:i w:val="0"/>
          <w:strike/>
          <w:color w:val="auto"/>
          <w:highlight w:val="white"/>
          <w:u w:val="single"/>
          <w:shd w:val="clear" w:color="auto" w:fill="ffffff"/>
        </w:rPr>
        <w:t xml:space="preserve">组件</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在中国境内生产。</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产品名称1</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的</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Style w:val="821"/>
          <w:rFonts w:hint="eastAsia" w:ascii="方正魏碑_GBK" w:hAnsi="方正魏碑_GBK" w:eastAsia="方正魏碑_GBK" w:cs="方正魏碑_GBK"/>
          <w:i w:val="0"/>
          <w:strike/>
          <w:color w:val="auto"/>
          <w:highlight w:val="white"/>
          <w:u w:val="single"/>
          <w:shd w:val="clear" w:color="auto" w:fill="ffffff"/>
        </w:rPr>
        <w:t xml:space="preserve">关键工序</w:t>
      </w:r>
      <w:r>
        <w:rPr>
          <w:rStyle w:val="821"/>
          <w:rFonts w:hint="eastAsia" w:ascii="方正魏碑_GBK" w:hAnsi="方正魏碑_GBK" w:eastAsia="方正魏碑_GBK" w:cs="方正魏碑_GBK"/>
          <w:i w:val="0"/>
          <w:color w:val="auto"/>
          <w:highlight w:val="white"/>
          <w:u w:val="single"/>
          <w:shd w:val="clear" w:color="auto" w:fill="ffffff"/>
        </w:rPr>
        <w:t xml:space="preserve">）</w:t>
      </w:r>
      <w:r>
        <w:rPr>
          <w:rFonts w:hint="eastAsia" w:ascii="方正魏碑_GBK" w:hAnsi="方正魏碑_GBK" w:eastAsia="方正魏碑_GBK" w:cs="方正魏碑_GBK"/>
          <w:color w:val="auto"/>
          <w:highlight w:val="white"/>
          <w:shd w:val="clear" w:color="auto" w:fill="ffffff"/>
        </w:rPr>
        <w:t xml:space="preserve">在中国境内完成。</w:t>
      </w:r>
      <w:r>
        <w:rPr>
          <w:color w:val="auto"/>
          <w:highlight w:val="white"/>
        </w:rPr>
      </w: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white"/>
        </w:rPr>
      </w:pPr>
      <w:r>
        <w:rPr>
          <w:rFonts w:hint="eastAsia" w:ascii="方正魏碑_GBK" w:hAnsi="方正魏碑_GBK" w:eastAsia="方正魏碑_GBK" w:cs="方正魏碑_GBK"/>
          <w:color w:val="auto"/>
          <w:highlight w:val="white"/>
          <w:shd w:val="clear" w:color="auto" w:fill="ffffff"/>
        </w:rPr>
        <w:t xml:space="preserve">……</w:t>
      </w:r>
      <w:r>
        <w:rPr>
          <w:color w:val="auto"/>
          <w:highlight w:val="white"/>
        </w:rPr>
      </w:r>
      <w:r/>
    </w:p>
    <w:p>
      <w:pPr>
        <w:pStyle w:val="815"/>
        <w:ind w:firstLine="420"/>
        <w:spacing w:before="30" w:beforeAutospacing="0" w:after="30" w:afterAutospacing="0" w:line="360" w:lineRule="exact"/>
        <w:rPr>
          <w:rFonts w:hint="eastAsia" w:ascii="方正魏碑_GBK" w:hAnsi="方正魏碑_GBK" w:eastAsia="方正魏碑_GBK" w:cs="方正魏碑_GBK"/>
          <w:color w:val="auto"/>
          <w:highlight w:val="white"/>
        </w:rPr>
      </w:pPr>
      <w:r>
        <w:rPr>
          <w:rFonts w:hint="eastAsia" w:ascii="方正魏碑_GBK" w:hAnsi="方正魏碑_GBK" w:eastAsia="方正魏碑_GBK" w:cs="方正魏碑_GBK"/>
          <w:color w:val="auto"/>
          <w:highlight w:val="white"/>
          <w:shd w:val="clear" w:color="auto" w:fill="ffffff"/>
        </w:rPr>
        <w:t xml:space="preserve">本公司（单位）对上述声明内容的真实性负责。如有虚假，愿承担相应法律责任。</w:t>
      </w:r>
      <w:r>
        <w:rPr>
          <w:color w:val="auto"/>
          <w:highlight w:val="white"/>
        </w:rPr>
      </w:r>
      <w:r/>
    </w:p>
    <w:p>
      <w:pPr>
        <w:pStyle w:val="815"/>
        <w:spacing w:before="30" w:beforeAutospacing="0" w:after="30" w:afterAutospacing="0" w:line="360" w:lineRule="exact"/>
        <w:rPr>
          <w:rFonts w:hint="eastAsia" w:ascii="方正魏碑_GBK" w:hAnsi="方正魏碑_GBK" w:eastAsia="方正魏碑_GBK" w:cs="方正魏碑_GBK"/>
          <w:color w:val="auto"/>
          <w:highlight w:val="white"/>
        </w:rPr>
      </w:pPr>
      <w:r>
        <w:rPr>
          <w:rFonts w:hint="eastAsia" w:ascii="方正魏碑_GBK" w:hAnsi="方正魏碑_GBK" w:eastAsia="方正魏碑_GBK" w:cs="方正魏碑_GBK"/>
          <w:color w:val="auto"/>
          <w:highlight w:val="white"/>
        </w:rPr>
      </w:r>
      <w:r>
        <w:rPr>
          <w:color w:val="auto"/>
          <w:highlight w:val="white"/>
        </w:rPr>
      </w:r>
      <w:r/>
    </w:p>
    <w:p>
      <w:pPr>
        <w:pStyle w:val="815"/>
        <w:ind w:right="480" w:firstLine="4200"/>
        <w:spacing w:before="30" w:beforeAutospacing="0" w:after="30" w:afterAutospacing="0" w:line="360" w:lineRule="exact"/>
        <w:rPr>
          <w:rFonts w:hint="eastAsia" w:ascii="宋体" w:hAnsi="宋体"/>
          <w:color w:val="auto"/>
          <w:sz w:val="24"/>
          <w:szCs w:val="24"/>
          <w:highlight w:val="white"/>
        </w:rPr>
      </w:pPr>
      <w:r>
        <w:rPr>
          <w:rFonts w:hint="eastAsia" w:ascii="方正魏碑_GBK" w:hAnsi="方正魏碑_GBK" w:eastAsia="方正魏碑_GBK" w:cs="方正魏碑_GBK"/>
          <w:color w:val="auto"/>
          <w:highlight w:val="white"/>
          <w:shd w:val="clear" w:color="auto" w:fill="ffffff"/>
        </w:rPr>
        <w:t xml:space="preserve">公司（单位）名称：　</w:t>
      </w:r>
      <w:r>
        <w:rPr>
          <w:rFonts w:hint="eastAsia" w:ascii="宋体" w:hAnsi="宋体"/>
          <w:color w:val="auto"/>
          <w:sz w:val="24"/>
          <w:szCs w:val="24"/>
          <w:highlight w:val="white"/>
        </w:rPr>
        <w:t xml:space="preserve">（</w:t>
      </w:r>
      <w:r>
        <w:rPr>
          <w:rFonts w:hint="eastAsia" w:ascii="宋体" w:hAnsi="宋体" w:eastAsia="宋体"/>
          <w:color w:val="auto"/>
          <w:sz w:val="24"/>
          <w:szCs w:val="24"/>
          <w:highlight w:val="white"/>
        </w:rPr>
        <w:t xml:space="preserve">加盖CA电子公章</w:t>
      </w:r>
      <w:r>
        <w:rPr>
          <w:rFonts w:hint="eastAsia" w:ascii="宋体" w:hAnsi="宋体"/>
          <w:color w:val="auto"/>
          <w:sz w:val="24"/>
          <w:szCs w:val="24"/>
          <w:highlight w:val="white"/>
        </w:rPr>
        <w:t xml:space="preserve">）  </w:t>
      </w:r>
      <w:r>
        <w:rPr>
          <w:color w:val="auto"/>
          <w:highlight w:val="white"/>
        </w:rPr>
      </w:r>
      <w:r/>
    </w:p>
    <w:p>
      <w:pPr>
        <w:pStyle w:val="815"/>
        <w:ind w:right="480" w:firstLine="3720"/>
        <w:spacing w:before="30" w:beforeAutospacing="0" w:after="30" w:afterAutospacing="0" w:line="360" w:lineRule="exact"/>
        <w:rPr>
          <w:rFonts w:hint="eastAsia" w:ascii="宋体" w:hAnsi="宋体"/>
          <w:color w:val="auto"/>
          <w:sz w:val="24"/>
          <w:szCs w:val="24"/>
          <w:highlight w:val="white"/>
        </w:rPr>
      </w:pPr>
      <w:r>
        <w:rPr>
          <w:rFonts w:hint="eastAsia" w:ascii="宋体" w:hAnsi="宋体"/>
          <w:color w:val="auto"/>
          <w:sz w:val="24"/>
          <w:szCs w:val="24"/>
          <w:highlight w:val="white"/>
        </w:rPr>
      </w:r>
      <w:r>
        <w:rPr>
          <w:color w:val="auto"/>
          <w:highlight w:val="white"/>
        </w:rPr>
      </w:r>
      <w:r/>
    </w:p>
    <w:p>
      <w:pPr>
        <w:pStyle w:val="815"/>
        <w:jc w:val="center"/>
        <w:spacing w:before="30" w:beforeAutospacing="0" w:after="30" w:afterAutospacing="0" w:line="360" w:lineRule="exact"/>
        <w:rPr>
          <w:rFonts w:hint="eastAsia" w:ascii="方正魏碑_GBK" w:hAnsi="方正魏碑_GBK" w:eastAsia="方正魏碑_GBK" w:cs="方正魏碑_GBK"/>
          <w:color w:val="auto"/>
          <w:highlight w:val="white"/>
        </w:rPr>
      </w:pPr>
      <w:r>
        <w:rPr>
          <w:rFonts w:hint="eastAsia" w:ascii="方正魏碑_GBK" w:hAnsi="方正魏碑_GBK" w:eastAsia="方正魏碑_GBK" w:cs="方正魏碑_GBK"/>
          <w:color w:val="auto"/>
          <w:highlight w:val="white"/>
          <w:shd w:val="clear" w:color="auto" w:fill="ffffff"/>
        </w:rPr>
        <w:t xml:space="preserve">                    </w:t>
      </w:r>
      <w:r>
        <w:rPr>
          <w:rFonts w:ascii="方正魏碑_GBK" w:hAnsi="方正魏碑_GBK" w:eastAsia="方正魏碑_GBK" w:cs="方正魏碑_GBK"/>
          <w:color w:val="auto"/>
          <w:highlight w:val="white"/>
          <w:shd w:val="clear" w:color="auto" w:fill="ffffff"/>
        </w:rPr>
        <w:t xml:space="preserve">            </w:t>
      </w:r>
      <w:r>
        <w:rPr>
          <w:rFonts w:hint="eastAsia" w:ascii="方正魏碑_GBK" w:hAnsi="方正魏碑_GBK" w:eastAsia="方正魏碑_GBK" w:cs="方正魏碑_GBK"/>
          <w:color w:val="auto"/>
          <w:highlight w:val="white"/>
          <w:shd w:val="clear" w:color="auto" w:fill="ffffff"/>
        </w:rPr>
        <w:t xml:space="preserve">日期：　   年　  月　  日         </w:t>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highlight w:val="white"/>
        </w:rPr>
      </w:pPr>
      <w:r>
        <w:rPr>
          <w:rFonts w:hint="eastAsia" w:ascii="方正魏碑_GBK" w:hAnsi="方正魏碑_GBK" w:eastAsia="方正魏碑_GBK" w:cs="方正魏碑_GBK"/>
          <w:color w:val="auto"/>
          <w:highlight w:val="white"/>
          <w:shd w:val="clear" w:color="auto" w:fill="ffffff"/>
        </w:rPr>
        <w:t xml:space="preserve">__________________</w:t>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rPr>
      </w:pPr>
      <w:r>
        <w:rPr>
          <w:rFonts w:hint="eastAsia" w:ascii="方正魏碑_GBK" w:hAnsi="方正魏碑_GBK" w:eastAsia="方正魏碑_GBK" w:cs="方正魏碑_GBK"/>
          <w:color w:val="auto"/>
          <w:sz w:val="22"/>
          <w:highlight w:val="white"/>
          <w:shd w:val="clear" w:color="auto" w:fill="ffffff"/>
        </w:rPr>
        <w:t xml:space="preserve">1.产品如有型号，请在“产品名称”栏一并填写。</w:t>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rPr>
      </w:pPr>
      <w:r>
        <w:rPr>
          <w:rFonts w:hint="eastAsia" w:ascii="方正魏碑_GBK" w:hAnsi="方正魏碑_GBK" w:eastAsia="方正魏碑_GBK" w:cs="方正魏碑_GBK"/>
          <w:color w:val="auto"/>
          <w:sz w:val="22"/>
          <w:highlight w:val="white"/>
          <w:shd w:val="clear" w:color="auto" w:fill="ffffff"/>
        </w:rPr>
        <w:t xml:space="preserve">2.生产厂名与厂址应与生产厂营业执照载明的相关信息保持一致。</w:t>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rPr>
      </w:pPr>
      <w:r>
        <w:rPr>
          <w:rFonts w:hint="eastAsia" w:ascii="方正魏碑_GBK" w:hAnsi="方正魏碑_GBK" w:eastAsia="方正魏碑_GBK" w:cs="方正魏碑_GBK"/>
          <w:color w:val="auto"/>
          <w:sz w:val="22"/>
          <w:highlight w:val="white"/>
          <w:shd w:val="clear" w:color="auto" w:fill="ffffff"/>
        </w:rPr>
        <w:t xml:space="preserve">3.该产品的中国境内生产的组件成本占比相关要求实施前，“规定比例”栏可不填，下同。</w:t>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rPr>
      </w:pPr>
      <w:r>
        <w:rPr>
          <w:rFonts w:hint="eastAsia" w:ascii="方正魏碑_GBK" w:hAnsi="方正魏碑_GBK" w:eastAsia="方正魏碑_GBK" w:cs="方正魏碑_GBK"/>
          <w:color w:val="auto"/>
          <w:sz w:val="22"/>
          <w:highlight w:val="white"/>
          <w:shd w:val="clear" w:color="auto" w:fill="ffffff"/>
        </w:rPr>
        <w:t xml:space="preserve">4.该产品的关键组件要求实施前，“关键组件”栏可不填，下同。</w:t>
      </w:r>
      <w:r>
        <w:rPr>
          <w:color w:val="auto"/>
          <w:highlight w:val="white"/>
        </w:rPr>
      </w:r>
      <w:r/>
    </w:p>
    <w:p>
      <w:pPr>
        <w:pStyle w:val="815"/>
        <w:spacing w:before="30" w:beforeAutospacing="0" w:after="30" w:afterAutospacing="0" w:line="0" w:lineRule="atLeast"/>
        <w:rPr>
          <w:rFonts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t xml:space="preserve">5.该产品的关键工序要求实施前，“关键工序”栏可不填，下同。</w:t>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t xml:space="preserve">6.用</w:t>
      </w:r>
      <w:r>
        <w:rPr>
          <w:rFonts w:hint="eastAsia" w:ascii="方正魏碑_GBK" w:hAnsi="方正魏碑_GBK" w:eastAsia="方正魏碑_GBK" w:cs="方正魏碑_GBK"/>
          <w:color w:val="auto"/>
          <w:sz w:val="22"/>
          <w:highlight w:val="white"/>
          <w:shd w:val="clear" w:color="auto" w:fill="ffffff"/>
          <w:lang w:val="en-US" w:eastAsia="zh-CN"/>
        </w:rPr>
        <w:t xml:space="preserve">横线</w:t>
      </w:r>
      <w:r>
        <w:rPr>
          <w:rFonts w:hint="eastAsia" w:ascii="方正魏碑_GBK" w:hAnsi="方正魏碑_GBK" w:eastAsia="方正魏碑_GBK" w:cs="方正魏碑_GBK"/>
          <w:strike/>
          <w:color w:val="auto"/>
          <w:sz w:val="22"/>
          <w:highlight w:val="white"/>
          <w:shd w:val="clear" w:color="auto" w:fill="ffffff"/>
          <w:lang w:val="en-US" w:eastAsia="zh-CN"/>
        </w:rPr>
        <w:t xml:space="preserve">     </w:t>
      </w:r>
      <w:r>
        <w:rPr>
          <w:rFonts w:hint="eastAsia" w:ascii="方正魏碑_GBK" w:hAnsi="方正魏碑_GBK" w:eastAsia="方正魏碑_GBK" w:cs="方正魏碑_GBK"/>
          <w:color w:val="auto"/>
          <w:sz w:val="22"/>
          <w:highlight w:val="white"/>
          <w:shd w:val="clear" w:color="auto" w:fill="ffffff"/>
        </w:rPr>
        <w:t xml:space="preserve">划除的地方无需填写。</w:t>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815"/>
        <w:spacing w:before="30" w:beforeAutospacing="0" w:after="30" w:afterAutospacing="0" w:line="0" w:lineRule="atLeast"/>
        <w:rPr>
          <w:rFonts w:hint="eastAsia" w:ascii="方正魏碑_GBK" w:hAnsi="方正魏碑_GBK" w:eastAsia="方正魏碑_GBK" w:cs="方正魏碑_GBK"/>
          <w:color w:val="auto"/>
          <w:sz w:val="22"/>
          <w:highlight w:val="white"/>
          <w:shd w:val="clear" w:color="auto" w:fill="ffffff"/>
        </w:rPr>
      </w:pPr>
      <w:r>
        <w:rPr>
          <w:rFonts w:hint="eastAsia" w:ascii="方正魏碑_GBK" w:hAnsi="方正魏碑_GBK" w:eastAsia="方正魏碑_GBK" w:cs="方正魏碑_GBK"/>
          <w:color w:val="auto"/>
          <w:sz w:val="22"/>
          <w:highlight w:val="white"/>
          <w:shd w:val="clear" w:color="auto" w:fill="ffffff"/>
        </w:rPr>
      </w:r>
      <w:r>
        <w:rPr>
          <w:color w:val="auto"/>
          <w:highlight w:val="white"/>
        </w:rPr>
      </w:r>
      <w:r/>
    </w:p>
    <w:p>
      <w:pPr>
        <w:pStyle w:val="1275"/>
        <w:rPr>
          <w:rFonts w:hint="eastAsia"/>
          <w:color w:val="auto"/>
          <w:highlight w:val="white"/>
        </w:rPr>
        <w:outlineLvl w:val="1"/>
      </w:pPr>
      <w:r>
        <w:rPr>
          <w:color w:val="auto"/>
          <w:highlight w:val="white"/>
        </w:rPr>
        <w:t xml:space="preserve">十</w:t>
      </w:r>
      <w:r>
        <w:rPr>
          <w:rFonts w:hint="eastAsia"/>
          <w:color w:val="auto"/>
          <w:highlight w:val="white"/>
          <w:lang w:val="en-US" w:eastAsia="zh-CN"/>
        </w:rPr>
        <w:t xml:space="preserve">七</w:t>
      </w:r>
      <w:r>
        <w:rPr>
          <w:color w:val="auto"/>
          <w:highlight w:val="white"/>
        </w:rPr>
        <w:t xml:space="preserve">、响应偏差表</w:t>
      </w:r>
      <w:bookmarkEnd w:id="272"/>
      <w:r>
        <w:rPr>
          <w:color w:val="auto"/>
          <w:highlight w:val="white"/>
        </w:rPr>
      </w:r>
      <w:bookmarkEnd w:id="273"/>
      <w:r>
        <w:rPr>
          <w:color w:val="auto"/>
          <w:highlight w:val="white"/>
        </w:rPr>
      </w:r>
      <w:bookmarkEnd w:id="279"/>
      <w:r>
        <w:rPr>
          <w:color w:val="auto"/>
          <w:highlight w:val="white"/>
        </w:rPr>
      </w:r>
      <w:bookmarkEnd w:id="280"/>
      <w:r>
        <w:rPr>
          <w:color w:val="auto"/>
          <w:highlight w:val="white"/>
        </w:rPr>
      </w:r>
      <w:bookmarkEnd w:id="281"/>
      <w:r>
        <w:rPr>
          <w:color w:val="auto"/>
          <w:highlight w:val="white"/>
        </w:rPr>
      </w:r>
      <w:bookmarkEnd w:id="282"/>
      <w:r>
        <w:rPr>
          <w:color w:val="auto"/>
          <w:highlight w:val="white"/>
        </w:rPr>
      </w:r>
      <w:r/>
    </w:p>
    <w:p>
      <w:pPr>
        <w:pStyle w:val="1086"/>
        <w:jc w:val="center"/>
        <w:rPr>
          <w:color w:val="auto"/>
          <w:sz w:val="32"/>
          <w:szCs w:val="32"/>
          <w:highlight w:val="white"/>
        </w:rPr>
      </w:pPr>
      <w:r>
        <w:rPr>
          <w:rFonts w:hint="eastAsia"/>
          <w:color w:val="auto"/>
          <w:sz w:val="32"/>
          <w:szCs w:val="32"/>
          <w:highlight w:val="white"/>
        </w:rPr>
        <w:t xml:space="preserve">（一）技术响应偏差表</w:t>
      </w:r>
      <w:r>
        <w:rPr>
          <w:color w:val="auto"/>
          <w:highlight w:val="white"/>
        </w:rPr>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序号</w:t>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招标文件内容</w:t>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投标文件内容</w:t>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偏差内容及说明</w:t>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备注</w:t>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bl>
    <w:p>
      <w:pPr>
        <w:pStyle w:val="1147"/>
        <w:ind w:firstLine="629"/>
        <w:spacing w:line="700" w:lineRule="exact"/>
        <w:rPr>
          <w:rFonts w:ascii="仿宋_GB2312" w:eastAsia="仿宋_GB2312"/>
          <w:color w:val="auto"/>
          <w:sz w:val="24"/>
          <w:highlight w:val="white"/>
          <w:u w:val="single"/>
        </w:rPr>
      </w:pPr>
      <w:r>
        <w:rPr>
          <w:rFonts w:hint="eastAsia" w:ascii="仿宋_GB2312" w:eastAsia="仿宋_GB2312"/>
          <w:color w:val="auto"/>
          <w:sz w:val="24"/>
          <w:highlight w:val="white"/>
        </w:rPr>
        <w:t xml:space="preserve">单位名称：（加盖CA电子公章）</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color w:val="auto"/>
          <w:highlight w:val="white"/>
        </w:rPr>
      </w:r>
      <w:r/>
    </w:p>
    <w:p>
      <w:pPr>
        <w:pStyle w:val="1147"/>
        <w:ind w:firstLine="629"/>
        <w:spacing w:line="700" w:lineRule="exact"/>
        <w:rPr>
          <w:rFonts w:ascii="仿宋_GB2312" w:eastAsia="仿宋_GB2312"/>
          <w:color w:val="auto"/>
          <w:sz w:val="24"/>
          <w:highlight w:val="white"/>
        </w:rPr>
      </w:pPr>
      <w:r>
        <w:rPr>
          <w:rFonts w:hint="eastAsia" w:ascii="仿宋_GB2312" w:eastAsia="仿宋_GB2312"/>
          <w:color w:val="auto"/>
          <w:sz w:val="24"/>
          <w:highlight w:val="white"/>
        </w:rPr>
        <w:t xml:space="preserve">法定代表人（或授权代表）：（签字</w:t>
      </w:r>
      <w:r>
        <w:rPr>
          <w:rFonts w:hint="eastAsia" w:ascii="仿宋_GB2312" w:eastAsia="仿宋_GB2312"/>
          <w:color w:val="auto"/>
          <w:sz w:val="24"/>
          <w:highlight w:val="white"/>
          <w:lang w:val="en-US" w:eastAsia="zh-CN"/>
        </w:rPr>
        <w:t xml:space="preserve">或盖章</w:t>
      </w:r>
      <w:r>
        <w:rPr>
          <w:rFonts w:hint="eastAsia" w:ascii="仿宋_GB2312" w:eastAsia="仿宋_GB2312"/>
          <w:color w:val="auto"/>
          <w:sz w:val="24"/>
          <w:highlight w:val="white"/>
        </w:rPr>
        <w:t xml:space="preserve">）</w:t>
      </w:r>
      <w:r>
        <w:rPr>
          <w:rFonts w:hint="eastAsia" w:ascii="仿宋_GB2312" w:eastAsia="仿宋_GB2312"/>
          <w:color w:val="auto"/>
          <w:sz w:val="24"/>
          <w:highlight w:val="white"/>
          <w:u w:val="single"/>
        </w:rPr>
        <w:t xml:space="preserve">              </w:t>
      </w:r>
      <w:r>
        <w:rPr>
          <w:color w:val="auto"/>
          <w:highlight w:val="white"/>
        </w:rPr>
      </w:r>
      <w:r/>
    </w:p>
    <w:p>
      <w:pPr>
        <w:pStyle w:val="1085"/>
        <w:ind w:firstLine="482"/>
        <w:rPr>
          <w:rFonts w:hint="eastAsia" w:hAnsi="宋体"/>
          <w:b/>
          <w:bCs/>
          <w:color w:val="auto"/>
          <w:sz w:val="24"/>
          <w:szCs w:val="28"/>
          <w:highlight w:val="white"/>
        </w:rPr>
      </w:pPr>
      <w:r>
        <w:rPr>
          <w:rFonts w:hint="eastAsia" w:hAnsi="宋体"/>
          <w:b/>
          <w:bCs/>
          <w:color w:val="auto"/>
          <w:sz w:val="24"/>
          <w:szCs w:val="28"/>
          <w:highlight w:val="white"/>
        </w:rPr>
      </w:r>
      <w:r>
        <w:rPr>
          <w:color w:val="auto"/>
          <w:highlight w:val="white"/>
        </w:rPr>
      </w:r>
      <w:r/>
    </w:p>
    <w:p>
      <w:pPr>
        <w:pStyle w:val="1413"/>
        <w:jc w:val="center"/>
        <w:rPr>
          <w:rFonts w:hint="eastAsia"/>
          <w:color w:val="auto"/>
          <w:highlight w:val="white"/>
        </w:rPr>
      </w:pPr>
      <w:r>
        <w:rPr>
          <w:rFonts w:hint="eastAsia" w:hAnsi="宋体"/>
          <w:b/>
          <w:bCs/>
          <w:color w:val="auto"/>
          <w:sz w:val="24"/>
          <w:szCs w:val="28"/>
          <w:highlight w:val="white"/>
        </w:rPr>
        <w:t xml:space="preserve">注：1.投标人须对照招标文件第四部分“采购需求”，逐条说明所提供货物和服务已对招标文件的技术规格做出了实质性的响应，并申明与技术规格条文的偏差和例外。</w:t>
      </w:r>
      <w:r>
        <w:rPr>
          <w:color w:val="auto"/>
          <w:highlight w:val="white"/>
        </w:rPr>
      </w:r>
      <w:r/>
    </w:p>
    <w:p>
      <w:pPr>
        <w:rPr>
          <w:color w:val="auto"/>
          <w:highlight w:val="white"/>
        </w:rPr>
      </w:pPr>
      <w:r>
        <w:rPr>
          <w:color w:val="auto"/>
          <w:highlight w:val="white"/>
        </w:rPr>
      </w:r>
      <w:bookmarkStart w:id="283" w:name="_Toc8566"/>
      <w:r>
        <w:rPr>
          <w:color w:val="auto"/>
          <w:highlight w:val="white"/>
        </w:rPr>
      </w:r>
      <w:bookmarkStart w:id="284" w:name="_Toc9396"/>
      <w:r>
        <w:rPr>
          <w:color w:val="auto"/>
          <w:highlight w:val="white"/>
        </w:rPr>
        <w:br w:type="page" w:clear="all"/>
      </w:r>
      <w:r>
        <w:rPr>
          <w:color w:val="auto"/>
          <w:highlight w:val="white"/>
        </w:rPr>
      </w:r>
      <w:r/>
    </w:p>
    <w:p>
      <w:pPr>
        <w:pStyle w:val="1086"/>
        <w:jc w:val="center"/>
        <w:rPr>
          <w:color w:val="auto"/>
          <w:sz w:val="32"/>
          <w:szCs w:val="32"/>
          <w:highlight w:val="white"/>
        </w:rPr>
      </w:pPr>
      <w:r>
        <w:rPr>
          <w:rFonts w:hint="eastAsia"/>
          <w:color w:val="auto"/>
          <w:sz w:val="32"/>
          <w:szCs w:val="32"/>
          <w:highlight w:val="white"/>
        </w:rPr>
        <w:t xml:space="preserve">（二）投标商务偏离表</w:t>
      </w:r>
      <w:bookmarkEnd w:id="283"/>
      <w:r>
        <w:rPr>
          <w:color w:val="auto"/>
          <w:highlight w:val="white"/>
        </w:rPr>
      </w:r>
      <w:bookmarkEnd w:id="284"/>
      <w:r>
        <w:rPr>
          <w:color w:val="auto"/>
          <w:highlight w:val="white"/>
        </w:rPr>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招标文件内容</w:t>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投标文件内容</w:t>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before="100" w:beforeAutospacing="1" w:line="560" w:lineRule="exact"/>
              <w:widowControl/>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偏差内容及说明</w:t>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86"/>
              <w:jc w:val="center"/>
              <w:spacing w:line="560" w:lineRule="exact"/>
              <w:rPr>
                <w:rFonts w:ascii="仿宋_GB2312" w:eastAsia="仿宋_GB2312"/>
                <w:color w:val="auto"/>
                <w:sz w:val="24"/>
                <w:highlight w:val="white"/>
              </w:rPr>
            </w:pPr>
            <w:r>
              <w:rPr>
                <w:rFonts w:ascii="仿宋_GB2312" w:eastAsia="仿宋_GB2312"/>
                <w:color w:val="auto"/>
                <w:sz w:val="24"/>
                <w:highlight w:val="white"/>
              </w:rPr>
            </w:r>
            <w:r>
              <w:rPr>
                <w:color w:val="auto"/>
                <w:highlight w:val="white"/>
              </w:rPr>
            </w:r>
            <w:r/>
          </w:p>
        </w:tc>
      </w:tr>
    </w:tbl>
    <w:p>
      <w:pPr>
        <w:pStyle w:val="1147"/>
        <w:ind w:firstLine="629"/>
        <w:spacing w:line="700" w:lineRule="exact"/>
        <w:rPr>
          <w:rFonts w:ascii="仿宋_GB2312" w:eastAsia="仿宋_GB2312"/>
          <w:color w:val="auto"/>
          <w:sz w:val="24"/>
          <w:highlight w:val="white"/>
          <w:u w:val="single"/>
        </w:rPr>
      </w:pPr>
      <w:r>
        <w:rPr>
          <w:rFonts w:hint="eastAsia" w:ascii="仿宋_GB2312" w:eastAsia="仿宋_GB2312"/>
          <w:color w:val="auto"/>
          <w:sz w:val="24"/>
          <w:highlight w:val="white"/>
        </w:rPr>
        <w:t xml:space="preserve">单位名称：（加盖CA电子公章）</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rFonts w:ascii="仿宋_GB2312" w:eastAsia="仿宋_GB2312"/>
          <w:color w:val="auto"/>
          <w:sz w:val="24"/>
          <w:highlight w:val="white"/>
          <w:u w:val="single"/>
        </w:rPr>
        <w:t xml:space="preserve"> </w:t>
      </w:r>
      <w:r>
        <w:rPr>
          <w:rFonts w:hint="eastAsia" w:ascii="仿宋_GB2312" w:eastAsia="仿宋_GB2312"/>
          <w:color w:val="auto"/>
          <w:sz w:val="24"/>
          <w:highlight w:val="white"/>
          <w:u w:val="single"/>
        </w:rPr>
        <w:t xml:space="preserve">       </w:t>
      </w:r>
      <w:r>
        <w:rPr>
          <w:color w:val="auto"/>
          <w:highlight w:val="white"/>
        </w:rPr>
      </w:r>
      <w:r/>
    </w:p>
    <w:p>
      <w:pPr>
        <w:pStyle w:val="1147"/>
        <w:ind w:firstLine="629"/>
        <w:spacing w:line="700" w:lineRule="exact"/>
        <w:rPr>
          <w:rFonts w:ascii="仿宋_GB2312" w:eastAsia="仿宋_GB2312"/>
          <w:color w:val="auto"/>
          <w:sz w:val="24"/>
          <w:highlight w:val="white"/>
        </w:rPr>
      </w:pPr>
      <w:r>
        <w:rPr>
          <w:rFonts w:hint="eastAsia" w:ascii="仿宋_GB2312" w:eastAsia="仿宋_GB2312"/>
          <w:color w:val="auto"/>
          <w:sz w:val="24"/>
          <w:highlight w:val="white"/>
        </w:rPr>
        <w:t xml:space="preserve">法定代表人（或授权代表）：（签字</w:t>
      </w:r>
      <w:r>
        <w:rPr>
          <w:rFonts w:hint="eastAsia" w:ascii="仿宋_GB2312" w:eastAsia="仿宋_GB2312"/>
          <w:color w:val="auto"/>
          <w:sz w:val="24"/>
          <w:highlight w:val="white"/>
          <w:lang w:val="en-US" w:eastAsia="zh-CN"/>
        </w:rPr>
        <w:t xml:space="preserve">或盖章</w:t>
      </w:r>
      <w:r>
        <w:rPr>
          <w:rFonts w:hint="eastAsia" w:ascii="仿宋_GB2312" w:eastAsia="仿宋_GB2312"/>
          <w:color w:val="auto"/>
          <w:sz w:val="24"/>
          <w:highlight w:val="white"/>
        </w:rPr>
        <w:t xml:space="preserve">）</w:t>
      </w:r>
      <w:r>
        <w:rPr>
          <w:rFonts w:hint="eastAsia" w:ascii="仿宋_GB2312" w:eastAsia="仿宋_GB2312"/>
          <w:color w:val="auto"/>
          <w:sz w:val="24"/>
          <w:highlight w:val="white"/>
          <w:u w:val="single"/>
        </w:rPr>
        <w:t xml:space="preserve">              </w:t>
      </w:r>
      <w:r>
        <w:rPr>
          <w:color w:val="auto"/>
          <w:highlight w:val="white"/>
        </w:rPr>
      </w:r>
      <w:r/>
    </w:p>
    <w:p>
      <w:pPr>
        <w:pStyle w:val="1085"/>
        <w:ind w:firstLine="482"/>
        <w:rPr>
          <w:rFonts w:hint="eastAsia" w:hAnsi="宋体"/>
          <w:b/>
          <w:bCs/>
          <w:color w:val="auto"/>
          <w:sz w:val="24"/>
          <w:szCs w:val="28"/>
          <w:highlight w:val="white"/>
        </w:rPr>
      </w:pPr>
      <w:r>
        <w:rPr>
          <w:rFonts w:hint="eastAsia" w:hAnsi="宋体"/>
          <w:b/>
          <w:bCs/>
          <w:color w:val="auto"/>
          <w:sz w:val="24"/>
          <w:szCs w:val="28"/>
          <w:highlight w:val="white"/>
        </w:rPr>
      </w:r>
      <w:r>
        <w:rPr>
          <w:color w:val="auto"/>
          <w:highlight w:val="white"/>
        </w:rPr>
      </w:r>
      <w:r/>
    </w:p>
    <w:p>
      <w:pPr>
        <w:ind w:left="210"/>
        <w:spacing w:line="500" w:lineRule="exact"/>
        <w:rPr>
          <w:rFonts w:hAnsi="宋体" w:cs="宋体"/>
          <w:color w:val="auto"/>
          <w:highlight w:val="white"/>
        </w:rPr>
      </w:pPr>
      <w:r>
        <w:rPr>
          <w:rFonts w:hint="eastAsia" w:hAnsi="宋体" w:cs="宋体"/>
          <w:color w:val="auto"/>
          <w:highlight w:val="white"/>
        </w:rPr>
        <w:t xml:space="preserve">注：</w:t>
      </w:r>
      <w:r>
        <w:rPr>
          <w:color w:val="auto"/>
          <w:highlight w:val="white"/>
        </w:rPr>
      </w:r>
      <w:r/>
    </w:p>
    <w:p>
      <w:pPr>
        <w:ind w:left="210"/>
        <w:spacing w:line="360" w:lineRule="auto"/>
        <w:rPr>
          <w:rFonts w:hAnsi="宋体" w:cs="宋体"/>
          <w:b/>
          <w:bCs/>
          <w:i/>
          <w:iCs/>
          <w:color w:val="auto"/>
          <w:highlight w:val="white"/>
        </w:rPr>
      </w:pPr>
      <w:r>
        <w:rPr>
          <w:rFonts w:hint="eastAsia" w:hAnsi="宋体" w:cs="宋体"/>
          <w:color w:val="auto"/>
          <w:highlight w:val="white"/>
        </w:rPr>
        <w:t xml:space="preserve">1、</w:t>
      </w:r>
      <w:r>
        <w:rPr>
          <w:rFonts w:hint="eastAsia" w:hAnsi="宋体" w:cs="宋体"/>
          <w:bCs/>
          <w:color w:val="auto"/>
          <w:highlight w:val="white"/>
        </w:rPr>
        <w:t xml:space="preserve">投标人须对照招标文件</w:t>
      </w:r>
      <w:r>
        <w:rPr>
          <w:rFonts w:hint="eastAsia" w:hAnsi="宋体"/>
          <w:bCs/>
          <w:color w:val="auto"/>
          <w:highlight w:val="white"/>
        </w:rPr>
        <w:t xml:space="preserve">第</w:t>
      </w:r>
      <w:r>
        <w:rPr>
          <w:rFonts w:hint="eastAsia" w:hAnsi="宋体" w:eastAsia="宋体"/>
          <w:bCs/>
          <w:color w:val="auto"/>
          <w:highlight w:val="white"/>
          <w:lang w:val="en-US" w:eastAsia="zh-CN"/>
        </w:rPr>
        <w:t xml:space="preserve">五部分 </w:t>
      </w:r>
      <w:r>
        <w:rPr>
          <w:rFonts w:hint="eastAsia" w:hAnsi="宋体"/>
          <w:bCs/>
          <w:color w:val="auto"/>
          <w:highlight w:val="white"/>
        </w:rPr>
        <w:t xml:space="preserve">合同格式及条款</w:t>
      </w:r>
      <w:r>
        <w:rPr>
          <w:rFonts w:hint="eastAsia" w:hAnsi="宋体" w:cs="宋体"/>
          <w:bCs/>
          <w:color w:val="auto"/>
          <w:highlight w:val="white"/>
        </w:rPr>
        <w:t xml:space="preserve">中所列商务要求</w:t>
      </w:r>
      <w:r>
        <w:rPr>
          <w:rFonts w:hint="eastAsia" w:hAnsi="宋体" w:cs="宋体"/>
          <w:color w:val="auto"/>
          <w:highlight w:val="white"/>
        </w:rPr>
        <w:t xml:space="preserve">逐条作出响应，</w:t>
      </w:r>
      <w:r>
        <w:rPr>
          <w:rFonts w:hint="eastAsia" w:hAnsi="宋体" w:cs="宋体"/>
          <w:b/>
          <w:bCs/>
          <w:i/>
          <w:iCs/>
          <w:color w:val="auto"/>
          <w:highlight w:val="white"/>
        </w:rPr>
        <w:t xml:space="preserve">而不应以“全部符合”等字样来响应。</w:t>
      </w:r>
      <w:r>
        <w:rPr>
          <w:color w:val="auto"/>
          <w:highlight w:val="white"/>
        </w:rPr>
      </w:r>
      <w:r/>
    </w:p>
    <w:p>
      <w:pPr>
        <w:pStyle w:val="1413"/>
        <w:rPr>
          <w:rFonts w:hint="eastAsia"/>
          <w:color w:val="auto"/>
          <w:highlight w:val="white"/>
        </w:rPr>
        <w:outlineLvl w:val="1"/>
      </w:pPr>
      <w:r>
        <w:rPr>
          <w:color w:val="auto"/>
          <w:highlight w:val="white"/>
        </w:rPr>
        <w:br w:type="page" w:clear="all"/>
      </w:r>
      <w:bookmarkStart w:id="285" w:name="_Toc15828"/>
      <w:r>
        <w:rPr>
          <w:color w:val="auto"/>
          <w:highlight w:val="white"/>
        </w:rPr>
      </w:r>
      <w:bookmarkStart w:id="286" w:name="_Toc26943"/>
      <w:r>
        <w:rPr>
          <w:color w:val="auto"/>
          <w:highlight w:val="white"/>
        </w:rPr>
      </w:r>
      <w:bookmarkEnd w:id="285"/>
      <w:r>
        <w:rPr>
          <w:color w:val="auto"/>
          <w:highlight w:val="white"/>
        </w:rPr>
      </w:r>
      <w:bookmarkEnd w:id="286"/>
      <w:r>
        <w:rPr>
          <w:color w:val="auto"/>
          <w:highlight w:val="white"/>
        </w:rPr>
      </w:r>
      <w:r/>
    </w:p>
    <w:p>
      <w:pPr>
        <w:pStyle w:val="1383"/>
        <w:rPr>
          <w:rFonts w:hint="eastAsia"/>
          <w:color w:val="auto"/>
          <w:highlight w:val="white"/>
        </w:rPr>
        <w:outlineLvl w:val="1"/>
      </w:pPr>
      <w:r>
        <w:rPr>
          <w:color w:val="auto"/>
          <w:highlight w:val="white"/>
        </w:rPr>
      </w:r>
      <w:bookmarkStart w:id="287" w:name="_Toc514054502"/>
      <w:r>
        <w:rPr>
          <w:color w:val="auto"/>
          <w:highlight w:val="white"/>
        </w:rPr>
      </w:r>
      <w:bookmarkStart w:id="288" w:name="_Toc20188"/>
      <w:r>
        <w:rPr>
          <w:color w:val="auto"/>
          <w:highlight w:val="white"/>
        </w:rPr>
      </w:r>
      <w:bookmarkStart w:id="289" w:name="_Toc25001_WPSOffice_Level2"/>
      <w:r>
        <w:rPr>
          <w:color w:val="auto"/>
          <w:highlight w:val="white"/>
        </w:rPr>
      </w:r>
      <w:bookmarkStart w:id="290" w:name="_Toc5519"/>
      <w:r>
        <w:rPr>
          <w:color w:val="auto"/>
          <w:highlight w:val="white"/>
        </w:rPr>
      </w:r>
      <w:bookmarkStart w:id="291" w:name="_Toc21179"/>
      <w:r>
        <w:rPr>
          <w:color w:val="auto"/>
          <w:highlight w:val="white"/>
        </w:rPr>
      </w:r>
      <w:bookmarkStart w:id="292" w:name="_Toc7579"/>
      <w:r>
        <w:rPr>
          <w:color w:val="auto"/>
          <w:highlight w:val="white"/>
        </w:rPr>
      </w:r>
      <w:bookmarkStart w:id="293" w:name="_Toc109"/>
      <w:r>
        <w:rPr>
          <w:color w:val="auto"/>
          <w:highlight w:val="white"/>
        </w:rPr>
      </w:r>
      <w:bookmarkStart w:id="294" w:name="_Toc164203484"/>
      <w:r>
        <w:rPr>
          <w:color w:val="auto"/>
          <w:highlight w:val="white"/>
        </w:rPr>
        <w:t xml:space="preserve">十</w:t>
      </w:r>
      <w:r>
        <w:rPr>
          <w:rFonts w:hint="eastAsia"/>
          <w:color w:val="auto"/>
          <w:highlight w:val="white"/>
          <w:lang w:val="en-US" w:eastAsia="zh-CN"/>
        </w:rPr>
        <w:t xml:space="preserve">八</w:t>
      </w:r>
      <w:r>
        <w:rPr>
          <w:color w:val="auto"/>
          <w:highlight w:val="white"/>
        </w:rPr>
        <w:t xml:space="preserve">、</w:t>
      </w:r>
      <w:r>
        <w:rPr>
          <w:rFonts w:hint="eastAsia"/>
          <w:color w:val="auto"/>
          <w:highlight w:val="white"/>
        </w:rPr>
        <w:t xml:space="preserve">服务</w:t>
      </w:r>
      <w:r>
        <w:rPr>
          <w:color w:val="auto"/>
          <w:highlight w:val="white"/>
        </w:rPr>
        <w:t xml:space="preserve">方案</w:t>
      </w:r>
      <w:bookmarkEnd w:id="287"/>
      <w:r>
        <w:rPr>
          <w:color w:val="auto"/>
          <w:highlight w:val="white"/>
        </w:rPr>
      </w:r>
      <w:bookmarkEnd w:id="288"/>
      <w:r>
        <w:rPr>
          <w:color w:val="auto"/>
          <w:highlight w:val="white"/>
        </w:rPr>
      </w:r>
      <w:bookmarkEnd w:id="289"/>
      <w:r>
        <w:rPr>
          <w:color w:val="auto"/>
          <w:highlight w:val="white"/>
        </w:rPr>
      </w:r>
      <w:r/>
    </w:p>
    <w:p>
      <w:pPr>
        <w:pStyle w:val="1221"/>
        <w:jc w:val="center"/>
        <w:spacing w:line="560" w:lineRule="exact"/>
        <w:rPr>
          <w:rFonts w:ascii="宋体"/>
          <w:b/>
          <w:bCs/>
          <w:color w:val="auto"/>
          <w:sz w:val="32"/>
          <w:szCs w:val="32"/>
          <w:highlight w:val="white"/>
        </w:rPr>
      </w:pPr>
      <w:r>
        <w:rPr>
          <w:color w:val="auto"/>
          <w:highlight w:val="white"/>
        </w:rPr>
      </w:r>
      <w:bookmarkStart w:id="295" w:name="_Toc2882_WPSOffice_Level2"/>
      <w:r>
        <w:rPr>
          <w:rFonts w:hint="eastAsia" w:ascii="宋体"/>
          <w:b/>
          <w:bCs/>
          <w:color w:val="auto"/>
          <w:sz w:val="32"/>
          <w:szCs w:val="32"/>
          <w:highlight w:val="white"/>
        </w:rPr>
        <w:t xml:space="preserve">按照招标文件要求，格式自拟</w:t>
      </w:r>
      <w:bookmarkEnd w:id="295"/>
      <w:r>
        <w:rPr>
          <w:color w:val="auto"/>
          <w:highlight w:val="white"/>
        </w:rPr>
      </w:r>
      <w:r/>
    </w:p>
    <w:p>
      <w:pPr>
        <w:jc w:val="left"/>
        <w:widowControl/>
        <w:rPr>
          <w:rFonts w:hint="eastAsia" w:ascii="黑体" w:hAnsi="黑体" w:eastAsia="黑体"/>
          <w:b/>
          <w:color w:val="auto"/>
          <w:sz w:val="32"/>
          <w:szCs w:val="24"/>
          <w:highlight w:val="white"/>
        </w:rPr>
      </w:pPr>
      <w:r>
        <w:rPr>
          <w:rFonts w:hint="eastAsia"/>
          <w:color w:val="auto"/>
          <w:highlight w:val="white"/>
        </w:rPr>
        <w:br w:type="page" w:clear="all"/>
      </w:r>
      <w:r>
        <w:rPr>
          <w:color w:val="auto"/>
          <w:highlight w:val="white"/>
        </w:rPr>
      </w:r>
      <w:r/>
    </w:p>
    <w:p>
      <w:pPr>
        <w:pStyle w:val="1351"/>
        <w:rPr>
          <w:rFonts w:hint="eastAsia"/>
          <w:color w:val="auto"/>
          <w:highlight w:val="white"/>
        </w:rPr>
        <w:outlineLvl w:val="1"/>
      </w:pPr>
      <w:r>
        <w:rPr>
          <w:color w:val="auto"/>
          <w:highlight w:val="white"/>
        </w:rPr>
      </w:r>
      <w:bookmarkStart w:id="296" w:name="_Toc14378"/>
      <w:r>
        <w:rPr>
          <w:color w:val="auto"/>
          <w:highlight w:val="white"/>
        </w:rPr>
        <w:t xml:space="preserve">十</w:t>
      </w:r>
      <w:r>
        <w:rPr>
          <w:rFonts w:hint="eastAsia"/>
          <w:color w:val="auto"/>
          <w:highlight w:val="white"/>
          <w:lang w:val="en-US" w:eastAsia="zh-CN"/>
        </w:rPr>
        <w:t xml:space="preserve">九</w:t>
      </w:r>
      <w:r>
        <w:rPr>
          <w:color w:val="auto"/>
          <w:highlight w:val="white"/>
        </w:rPr>
        <w:t xml:space="preserve">、类似项目业绩一览表</w:t>
      </w:r>
      <w:bookmarkEnd w:id="290"/>
      <w:r>
        <w:rPr>
          <w:color w:val="auto"/>
          <w:highlight w:val="white"/>
        </w:rPr>
      </w:r>
      <w:bookmarkEnd w:id="291"/>
      <w:r>
        <w:rPr>
          <w:color w:val="auto"/>
          <w:highlight w:val="white"/>
        </w:rPr>
      </w:r>
      <w:bookmarkEnd w:id="292"/>
      <w:r>
        <w:rPr>
          <w:color w:val="auto"/>
          <w:highlight w:val="white"/>
        </w:rPr>
      </w:r>
      <w:bookmarkEnd w:id="293"/>
      <w:r>
        <w:rPr>
          <w:color w:val="auto"/>
          <w:highlight w:val="white"/>
        </w:rPr>
      </w:r>
      <w:bookmarkEnd w:id="294"/>
      <w:r>
        <w:rPr>
          <w:color w:val="auto"/>
          <w:highlight w:val="white"/>
        </w:rPr>
      </w:r>
      <w:bookmarkEnd w:id="296"/>
      <w:r>
        <w:rPr>
          <w:color w:val="auto"/>
          <w:highlight w:val="white"/>
        </w:rPr>
      </w:r>
      <w:r/>
    </w:p>
    <w:p>
      <w:pPr>
        <w:pStyle w:val="1264"/>
        <w:jc w:val="center"/>
        <w:rPr>
          <w:b/>
          <w:color w:val="auto"/>
          <w:sz w:val="32"/>
          <w:szCs w:val="32"/>
          <w:highlight w:val="white"/>
        </w:rPr>
      </w:pPr>
      <w:r>
        <w:rPr>
          <w:rFonts w:hint="eastAsia"/>
          <w:b/>
          <w:color w:val="auto"/>
          <w:sz w:val="32"/>
          <w:szCs w:val="32"/>
          <w:highlight w:val="white"/>
        </w:rPr>
        <w:t xml:space="preserve">类似项目业绩一览表</w:t>
      </w:r>
      <w:r>
        <w:rPr>
          <w:color w:val="auto"/>
          <w:highlight w:val="white"/>
        </w:rPr>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04"/>
              <w:jc w:val="center"/>
              <w:spacing w:line="560" w:lineRule="exact"/>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序号</w:t>
            </w:r>
            <w:r>
              <w:rPr>
                <w:color w:val="auto"/>
                <w:highlight w:val="white"/>
              </w:rPr>
            </w:r>
            <w:r/>
          </w:p>
        </w:tc>
        <w:tc>
          <w:tcPr>
            <w:tcW w:w="3827" w:type="dxa"/>
            <w:vAlign w:val="center"/>
            <w:textDirection w:val="lrTb"/>
            <w:noWrap w:val="false"/>
          </w:tcPr>
          <w:p>
            <w:pPr>
              <w:pStyle w:val="1304"/>
              <w:jc w:val="center"/>
              <w:spacing w:line="560" w:lineRule="exact"/>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项目名称</w:t>
            </w:r>
            <w:r>
              <w:rPr>
                <w:color w:val="auto"/>
                <w:highlight w:val="white"/>
              </w:rPr>
            </w:r>
            <w:r/>
          </w:p>
        </w:tc>
        <w:tc>
          <w:tcPr>
            <w:tcW w:w="2433" w:type="dxa"/>
            <w:vAlign w:val="center"/>
            <w:textDirection w:val="lrTb"/>
            <w:noWrap w:val="false"/>
          </w:tcPr>
          <w:p>
            <w:pPr>
              <w:pStyle w:val="1304"/>
              <w:jc w:val="center"/>
              <w:spacing w:line="560" w:lineRule="exact"/>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采购单位</w:t>
            </w:r>
            <w:r>
              <w:rPr>
                <w:color w:val="auto"/>
                <w:highlight w:val="white"/>
              </w:rPr>
            </w:r>
            <w:r/>
          </w:p>
        </w:tc>
        <w:tc>
          <w:tcPr>
            <w:tcW w:w="1395" w:type="dxa"/>
            <w:vAlign w:val="center"/>
            <w:textDirection w:val="lrTb"/>
            <w:noWrap w:val="false"/>
          </w:tcPr>
          <w:p>
            <w:pPr>
              <w:pStyle w:val="1304"/>
              <w:jc w:val="center"/>
              <w:spacing w:line="560" w:lineRule="exact"/>
              <w:rPr>
                <w:rFonts w:ascii="仿宋_GB2312" w:eastAsia="仿宋_GB2312"/>
                <w:color w:val="auto"/>
                <w:sz w:val="28"/>
                <w:szCs w:val="28"/>
                <w:highlight w:val="white"/>
              </w:rPr>
            </w:pPr>
            <w:r>
              <w:rPr>
                <w:rFonts w:hint="eastAsia" w:ascii="仿宋_GB2312" w:eastAsia="仿宋_GB2312"/>
                <w:color w:val="auto"/>
                <w:sz w:val="28"/>
                <w:szCs w:val="28"/>
                <w:highlight w:val="white"/>
              </w:rPr>
              <w:t xml:space="preserve">合同金额</w:t>
            </w:r>
            <w:r>
              <w:rPr>
                <w:color w:val="auto"/>
                <w:highlight w:val="white"/>
              </w:rPr>
            </w:r>
            <w:r/>
          </w:p>
        </w:tc>
      </w:tr>
      <w:tr>
        <w:trPr>
          <w:jc w:val="center"/>
          <w:trHeight w:val="1510"/>
        </w:trPr>
        <w:tc>
          <w:tcPr>
            <w:tcW w:w="1229" w:type="dxa"/>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3827"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2433"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1395"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r>
      <w:tr>
        <w:trPr>
          <w:jc w:val="center"/>
          <w:trHeight w:val="1510"/>
        </w:trPr>
        <w:tc>
          <w:tcPr>
            <w:tcW w:w="1229" w:type="dxa"/>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3827"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2433"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1395"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r>
      <w:tr>
        <w:trPr>
          <w:jc w:val="center"/>
          <w:trHeight w:val="1510"/>
        </w:trPr>
        <w:tc>
          <w:tcPr>
            <w:tcW w:w="1229" w:type="dxa"/>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3827"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2433"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1395"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r>
      <w:tr>
        <w:trPr>
          <w:jc w:val="center"/>
          <w:trHeight w:val="1525"/>
        </w:trPr>
        <w:tc>
          <w:tcPr>
            <w:tcW w:w="1229" w:type="dxa"/>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3827"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2433"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c>
          <w:tcPr>
            <w:tcW w:w="1395" w:type="dxa"/>
            <w:vAlign w:val="center"/>
            <w:textDirection w:val="lrTb"/>
            <w:noWrap w:val="false"/>
          </w:tcPr>
          <w:p>
            <w:pPr>
              <w:pStyle w:val="1304"/>
              <w:jc w:val="center"/>
              <w:spacing w:line="560" w:lineRule="exact"/>
              <w:rPr>
                <w:rFonts w:ascii="仿宋_GB2312" w:eastAsia="仿宋_GB2312"/>
                <w:color w:val="auto"/>
                <w:sz w:val="28"/>
                <w:highlight w:val="white"/>
              </w:rPr>
            </w:pPr>
            <w:r>
              <w:rPr>
                <w:rFonts w:ascii="仿宋_GB2312" w:eastAsia="仿宋_GB2312"/>
                <w:color w:val="auto"/>
                <w:sz w:val="28"/>
                <w:highlight w:val="white"/>
              </w:rPr>
            </w:r>
            <w:r>
              <w:rPr>
                <w:color w:val="auto"/>
                <w:highlight w:val="white"/>
              </w:rPr>
            </w:r>
            <w:r/>
          </w:p>
        </w:tc>
      </w:tr>
    </w:tbl>
    <w:p>
      <w:pPr>
        <w:pStyle w:val="1251"/>
        <w:rPr>
          <w:color w:val="auto"/>
          <w:highlight w:val="white"/>
        </w:rPr>
        <w:outlineLvl w:val="1"/>
      </w:pPr>
      <w:r>
        <w:rPr>
          <w:color w:val="auto"/>
          <w:highlight w:val="white"/>
        </w:rPr>
        <w:br w:type="page" w:clear="all"/>
      </w:r>
      <w:bookmarkStart w:id="297" w:name="_Toc164203485"/>
      <w:r>
        <w:rPr>
          <w:color w:val="auto"/>
          <w:highlight w:val="white"/>
        </w:rPr>
      </w:r>
      <w:bookmarkStart w:id="298" w:name="_Toc20255"/>
      <w:r>
        <w:rPr>
          <w:color w:val="auto"/>
          <w:highlight w:val="white"/>
        </w:rPr>
      </w:r>
      <w:bookmarkStart w:id="299" w:name="_Toc14046"/>
      <w:r>
        <w:rPr>
          <w:color w:val="auto"/>
          <w:highlight w:val="white"/>
        </w:rPr>
      </w:r>
      <w:bookmarkStart w:id="300" w:name="_Toc5295"/>
      <w:r>
        <w:rPr>
          <w:color w:val="auto"/>
          <w:highlight w:val="white"/>
        </w:rPr>
      </w:r>
      <w:bookmarkStart w:id="301" w:name="_Toc15753"/>
      <w:r>
        <w:rPr>
          <w:color w:val="auto"/>
          <w:highlight w:val="white"/>
        </w:rPr>
      </w:r>
      <w:bookmarkStart w:id="302" w:name="_Toc6607"/>
      <w:r>
        <w:rPr>
          <w:color w:val="auto"/>
          <w:highlight w:val="white"/>
        </w:rPr>
      </w:r>
      <w:r/>
    </w:p>
    <w:p>
      <w:pPr>
        <w:pStyle w:val="1251"/>
        <w:rPr>
          <w:rFonts w:hint="eastAsia"/>
          <w:color w:val="auto"/>
          <w:highlight w:val="white"/>
        </w:rPr>
        <w:outlineLvl w:val="1"/>
      </w:pPr>
      <w:r>
        <w:rPr>
          <w:rFonts w:hint="eastAsia"/>
          <w:color w:val="auto"/>
          <w:highlight w:val="white"/>
          <w:lang w:val="en-US" w:eastAsia="zh-CN"/>
        </w:rPr>
        <w:t xml:space="preserve">二十</w:t>
      </w:r>
      <w:r>
        <w:rPr>
          <w:color w:val="auto"/>
          <w:highlight w:val="white"/>
        </w:rPr>
        <w:t xml:space="preserve">、投标所需其他材料</w:t>
      </w:r>
      <w:bookmarkEnd w:id="297"/>
      <w:r>
        <w:rPr>
          <w:color w:val="auto"/>
          <w:highlight w:val="white"/>
        </w:rPr>
      </w:r>
      <w:bookmarkEnd w:id="298"/>
      <w:r>
        <w:rPr>
          <w:color w:val="auto"/>
          <w:highlight w:val="white"/>
        </w:rPr>
      </w:r>
      <w:bookmarkEnd w:id="299"/>
      <w:r>
        <w:rPr>
          <w:color w:val="auto"/>
          <w:highlight w:val="white"/>
        </w:rPr>
      </w:r>
      <w:bookmarkEnd w:id="300"/>
      <w:r>
        <w:rPr>
          <w:color w:val="auto"/>
          <w:highlight w:val="white"/>
        </w:rPr>
      </w:r>
      <w:bookmarkEnd w:id="301"/>
      <w:r>
        <w:rPr>
          <w:color w:val="auto"/>
          <w:highlight w:val="white"/>
        </w:rPr>
      </w:r>
      <w:bookmarkEnd w:id="302"/>
      <w:r>
        <w:rPr>
          <w:color w:val="auto"/>
          <w:highlight w:val="white"/>
        </w:rPr>
      </w:r>
      <w:r/>
    </w:p>
    <w:p>
      <w:pPr>
        <w:pStyle w:val="1388"/>
        <w:ind w:firstLine="420"/>
        <w:spacing w:line="360" w:lineRule="auto"/>
        <w:rPr>
          <w:color w:val="auto"/>
          <w:highlight w:val="white"/>
        </w:rPr>
      </w:pPr>
      <w:r>
        <w:rPr>
          <w:rFonts w:hint="eastAsia"/>
          <w:color w:val="auto"/>
          <w:highlight w:val="white"/>
        </w:rPr>
        <w:t xml:space="preserve">请在此文档中增加投标所需其他相关内容（包括资格要求、评分办法、采购需求中涉及的证件证明及其它投标人认为有必要提供的资料），如没有请空置。</w:t>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jc w:val="center"/>
        <w:spacing w:line="360" w:lineRule="auto"/>
        <w:rPr>
          <w:rFonts w:hAnsi="宋体" w:cs="宋体"/>
          <w:bCs/>
          <w:color w:val="auto"/>
          <w:sz w:val="44"/>
          <w:szCs w:val="44"/>
          <w:highlight w:val="white"/>
        </w:rPr>
        <w:outlineLvl w:val="0"/>
      </w:pPr>
      <w:r>
        <w:rPr>
          <w:color w:val="auto"/>
          <w:highlight w:val="white"/>
        </w:rPr>
      </w:r>
      <w:bookmarkStart w:id="303" w:name="_Toc3075"/>
      <w:r>
        <w:rPr>
          <w:rFonts w:hint="eastAsia" w:hAnsi="宋体" w:cs="宋体"/>
          <w:bCs/>
          <w:color w:val="auto"/>
          <w:sz w:val="44"/>
          <w:szCs w:val="44"/>
          <w:highlight w:val="white"/>
        </w:rPr>
        <w:t xml:space="preserve">第七</w:t>
      </w:r>
      <w:r>
        <w:rPr>
          <w:rFonts w:hint="eastAsia" w:hAnsi="宋体" w:cs="宋体"/>
          <w:bCs/>
          <w:color w:val="auto"/>
          <w:sz w:val="44"/>
          <w:szCs w:val="44"/>
          <w:highlight w:val="white"/>
          <w:lang w:val="en-US" w:eastAsia="zh-CN"/>
        </w:rPr>
        <w:t xml:space="preserve">部分</w:t>
      </w:r>
      <w:r>
        <w:rPr>
          <w:rFonts w:hint="eastAsia" w:hAnsi="宋体" w:cs="宋体"/>
          <w:bCs/>
          <w:color w:val="auto"/>
          <w:sz w:val="44"/>
          <w:szCs w:val="44"/>
          <w:highlight w:val="white"/>
        </w:rPr>
        <w:t xml:space="preserve">：特别提醒</w:t>
      </w:r>
      <w:bookmarkEnd w:id="303"/>
      <w:r>
        <w:rPr>
          <w:color w:val="auto"/>
          <w:highlight w:val="white"/>
        </w:rPr>
      </w:r>
      <w:r/>
    </w:p>
    <w:p>
      <w:pPr>
        <w:jc w:val="center"/>
        <w:spacing w:line="360" w:lineRule="auto"/>
        <w:rPr>
          <w:rFonts w:hAnsi="宋体" w:cs="宋体"/>
          <w:bCs/>
          <w:color w:val="auto"/>
          <w:sz w:val="44"/>
          <w:szCs w:val="44"/>
          <w:highlight w:val="white"/>
        </w:rPr>
        <w:outlineLvl w:val="0"/>
      </w:pPr>
      <w:r>
        <w:rPr>
          <w:color w:val="auto"/>
          <w:highlight w:val="white"/>
        </w:rPr>
      </w:r>
      <w:bookmarkStart w:id="304" w:name="_Toc31159"/>
      <w:r>
        <w:rPr>
          <w:rFonts w:hint="eastAsia" w:hAnsi="宋体" w:cs="宋体"/>
          <w:bCs/>
          <w:color w:val="auto"/>
          <w:sz w:val="44"/>
          <w:szCs w:val="44"/>
          <w:highlight w:val="white"/>
        </w:rPr>
        <w:t xml:space="preserve">（有关围标串标情形的判定）</w:t>
      </w:r>
      <w:bookmarkEnd w:id="304"/>
      <w:r>
        <w:rPr>
          <w:color w:val="auto"/>
          <w:highlight w:val="white"/>
        </w:rPr>
      </w:r>
      <w:r/>
    </w:p>
    <w:p>
      <w:pPr>
        <w:spacing w:line="360" w:lineRule="auto"/>
        <w:rPr>
          <w:rFonts w:hAnsi="宋体"/>
          <w:bCs/>
          <w:color w:val="auto"/>
          <w:sz w:val="32"/>
          <w:szCs w:val="32"/>
          <w:highlight w:val="white"/>
        </w:rPr>
      </w:pPr>
      <w:r>
        <w:rPr>
          <w:rFonts w:hAnsi="宋体"/>
          <w:bCs/>
          <w:color w:val="auto"/>
          <w:sz w:val="32"/>
          <w:szCs w:val="32"/>
          <w:highlight w:val="white"/>
        </w:rPr>
      </w:r>
      <w:r>
        <w:rPr>
          <w:color w:val="auto"/>
          <w:highlight w:val="white"/>
        </w:rPr>
      </w:r>
      <w:r/>
    </w:p>
    <w:p>
      <w:pPr>
        <w:spacing w:line="360" w:lineRule="auto"/>
        <w:tabs>
          <w:tab w:val="left" w:pos="3965" w:leader="none"/>
        </w:tabs>
        <w:rPr>
          <w:rFonts w:hint="eastAsia" w:hAnsi="宋体" w:eastAsia="宋体"/>
          <w:bCs/>
          <w:color w:val="auto"/>
          <w:sz w:val="32"/>
          <w:szCs w:val="32"/>
          <w:highlight w:val="white"/>
        </w:rPr>
      </w:pPr>
      <w:r>
        <w:rPr>
          <w:rFonts w:hint="eastAsia" w:hAnsi="宋体"/>
          <w:bCs/>
          <w:color w:val="auto"/>
          <w:sz w:val="32"/>
          <w:szCs w:val="32"/>
          <w:highlight w:val="white"/>
        </w:rPr>
        <w:t xml:space="preserve">各投标人：</w:t>
      </w:r>
      <w:r>
        <w:rPr>
          <w:rFonts w:hint="eastAsia" w:hAnsi="宋体"/>
          <w:bCs/>
          <w:color w:val="auto"/>
          <w:sz w:val="32"/>
          <w:szCs w:val="32"/>
          <w:highlight w:val="white"/>
          <w:lang w:eastAsia="zh-CN"/>
        </w:rPr>
        <w:tab/>
      </w:r>
      <w:r>
        <w:rPr>
          <w:color w:val="auto"/>
          <w:highlight w:val="white"/>
        </w:rPr>
      </w:r>
      <w:r/>
    </w:p>
    <w:p>
      <w:pPr>
        <w:ind w:firstLine="480"/>
        <w:spacing w:line="360" w:lineRule="auto"/>
        <w:rPr>
          <w:rFonts w:hAnsi="宋体"/>
          <w:color w:val="auto"/>
          <w:highlight w:val="white"/>
        </w:rPr>
      </w:pPr>
      <w:r>
        <w:rPr>
          <w:rFonts w:hint="eastAsia" w:hAnsi="宋体"/>
          <w:color w:val="auto"/>
          <w:highlight w:val="white"/>
        </w:rPr>
        <w:t xml:space="preserve">评标委员会将对投标人提交的投标/响应文件进行评审，在评审过程中如发现投标人存在以下情形：</w:t>
      </w:r>
      <w:r>
        <w:rPr>
          <w:color w:val="auto"/>
          <w:highlight w:val="white"/>
        </w:rPr>
      </w:r>
      <w:r/>
    </w:p>
    <w:p>
      <w:pPr>
        <w:ind w:firstLine="420"/>
        <w:spacing w:line="360" w:lineRule="auto"/>
        <w:rPr>
          <w:rFonts w:hAnsi="宋体" w:cs="宋体"/>
          <w:color w:val="auto"/>
          <w:highlight w:val="white"/>
        </w:rPr>
      </w:pPr>
      <w:r>
        <w:rPr>
          <w:rFonts w:hint="eastAsia" w:hAnsi="宋体" w:cs="宋体"/>
          <w:color w:val="auto"/>
          <w:highlight w:val="white"/>
        </w:rPr>
        <w:t xml:space="preserve">1.</w:t>
      </w:r>
      <w:r>
        <w:rPr>
          <w:rFonts w:hAnsi="宋体" w:cs="宋体"/>
          <w:color w:val="auto"/>
          <w:highlight w:val="white"/>
        </w:rPr>
        <w:t xml:space="preserve">投标人之间协商投标报价</w:t>
      </w:r>
      <w:r>
        <w:rPr>
          <w:rFonts w:hint="eastAsia" w:hAnsi="宋体" w:cs="宋体"/>
          <w:color w:val="auto"/>
          <w:highlight w:val="white"/>
        </w:rPr>
        <w:t xml:space="preserve">、技术方案</w:t>
      </w:r>
      <w:r>
        <w:rPr>
          <w:rFonts w:hAnsi="宋体" w:cs="宋体"/>
          <w:color w:val="auto"/>
          <w:highlight w:val="white"/>
        </w:rPr>
        <w:t xml:space="preserve">等投标文件的实质性内容；</w:t>
      </w:r>
      <w:r>
        <w:rPr>
          <w:color w:val="auto"/>
          <w:highlight w:val="white"/>
        </w:rPr>
      </w:r>
      <w:r/>
    </w:p>
    <w:p>
      <w:pPr>
        <w:ind w:firstLine="420"/>
        <w:spacing w:line="360" w:lineRule="auto"/>
        <w:rPr>
          <w:rFonts w:hAnsi="宋体" w:cs="宋体"/>
          <w:color w:val="auto"/>
          <w:highlight w:val="white"/>
        </w:rPr>
      </w:pPr>
      <w:r>
        <w:rPr>
          <w:rFonts w:hint="eastAsia" w:hAnsi="宋体" w:cs="宋体"/>
          <w:color w:val="auto"/>
          <w:highlight w:val="white"/>
        </w:rPr>
        <w:t xml:space="preserve">2.</w:t>
      </w:r>
      <w:r>
        <w:rPr>
          <w:rFonts w:hAnsi="宋体" w:cs="宋体"/>
          <w:color w:val="auto"/>
          <w:highlight w:val="white"/>
        </w:rPr>
        <w:t xml:space="preserve">属于同一集团、协会、商会等组织成员的投标人按照该组织要求协同</w:t>
      </w:r>
      <w:r>
        <w:rPr>
          <w:rFonts w:hint="eastAsia" w:hAnsi="宋体" w:cs="宋体"/>
          <w:color w:val="auto"/>
          <w:highlight w:val="white"/>
        </w:rPr>
        <w:t xml:space="preserve">参加投标</w:t>
      </w:r>
      <w:r>
        <w:rPr>
          <w:rFonts w:hAnsi="宋体" w:cs="宋体"/>
          <w:color w:val="auto"/>
          <w:highlight w:val="white"/>
        </w:rPr>
        <w:t xml:space="preserve">；</w:t>
      </w:r>
      <w:r>
        <w:rPr>
          <w:color w:val="auto"/>
          <w:highlight w:val="white"/>
        </w:rPr>
      </w:r>
      <w:r/>
    </w:p>
    <w:p>
      <w:pPr>
        <w:ind w:firstLine="420"/>
        <w:spacing w:line="360" w:lineRule="auto"/>
        <w:rPr>
          <w:rFonts w:hAnsi="宋体" w:cs="宋体"/>
          <w:color w:val="auto"/>
          <w:highlight w:val="white"/>
        </w:rPr>
      </w:pPr>
      <w:r>
        <w:rPr>
          <w:rFonts w:hint="eastAsia" w:hAnsi="宋体" w:cs="宋体"/>
          <w:color w:val="auto"/>
          <w:highlight w:val="white"/>
        </w:rPr>
        <w:t xml:space="preserve">3.</w:t>
      </w:r>
      <w:r>
        <w:rPr>
          <w:rFonts w:hAnsi="宋体" w:cs="宋体"/>
          <w:color w:val="auto"/>
          <w:highlight w:val="white"/>
        </w:rPr>
        <w:t xml:space="preserve">投标人之间</w:t>
      </w:r>
      <w:r>
        <w:rPr>
          <w:rFonts w:hint="eastAsia" w:hAnsi="宋体" w:cs="宋体"/>
          <w:color w:val="auto"/>
          <w:highlight w:val="white"/>
        </w:rPr>
        <w:t xml:space="preserve">事先约定由某一特定投标人</w:t>
      </w:r>
      <w:r>
        <w:rPr>
          <w:rFonts w:hAnsi="宋体" w:cs="宋体"/>
          <w:color w:val="auto"/>
          <w:highlight w:val="white"/>
        </w:rPr>
        <w:t xml:space="preserve">中标； </w:t>
      </w:r>
      <w:r>
        <w:rPr>
          <w:color w:val="auto"/>
          <w:highlight w:val="white"/>
        </w:rPr>
      </w:r>
      <w:r/>
    </w:p>
    <w:p>
      <w:pPr>
        <w:ind w:firstLine="420"/>
        <w:spacing w:line="360" w:lineRule="auto"/>
        <w:rPr>
          <w:rFonts w:hAnsi="宋体" w:cs="宋体"/>
          <w:color w:val="auto"/>
          <w:highlight w:val="white"/>
        </w:rPr>
      </w:pPr>
      <w:r>
        <w:rPr>
          <w:rFonts w:hint="eastAsia" w:hAnsi="宋体" w:cs="宋体"/>
          <w:color w:val="auto"/>
          <w:highlight w:val="white"/>
        </w:rPr>
        <w:t xml:space="preserve">4.</w:t>
      </w:r>
      <w:r>
        <w:rPr>
          <w:rFonts w:hint="eastAsia"/>
          <w:color w:val="auto"/>
          <w:highlight w:val="white"/>
        </w:rPr>
        <w:t xml:space="preserve">投标人</w:t>
      </w:r>
      <w:r>
        <w:rPr>
          <w:rFonts w:hint="eastAsia" w:hAnsi="宋体" w:cs="宋体"/>
          <w:color w:val="auto"/>
          <w:highlight w:val="white"/>
        </w:rPr>
        <w:t xml:space="preserve">之间商定部分投标人放弃参加投标或者放弃中标</w:t>
      </w:r>
      <w:r>
        <w:rPr>
          <w:rFonts w:hAnsi="宋体" w:cs="宋体"/>
          <w:color w:val="auto"/>
          <w:highlight w:val="white"/>
        </w:rPr>
        <w:t xml:space="preserve">； </w:t>
      </w:r>
      <w:r>
        <w:rPr>
          <w:color w:val="auto"/>
          <w:highlight w:val="white"/>
        </w:rPr>
      </w:r>
      <w:r/>
    </w:p>
    <w:p>
      <w:pPr>
        <w:ind w:firstLine="420"/>
        <w:spacing w:line="360" w:lineRule="auto"/>
        <w:rPr>
          <w:rFonts w:hAnsi="宋体" w:cs="Arial"/>
          <w:color w:val="auto"/>
          <w:highlight w:val="white"/>
        </w:rPr>
      </w:pPr>
      <w:r>
        <w:rPr>
          <w:rFonts w:hint="eastAsia" w:hAnsi="宋体" w:cs="宋体"/>
          <w:color w:val="auto"/>
          <w:highlight w:val="white"/>
        </w:rPr>
        <w:t xml:space="preserve">5.</w:t>
      </w:r>
      <w:r>
        <w:rPr>
          <w:rFonts w:hAnsi="宋体" w:cs="宋体"/>
          <w:color w:val="auto"/>
          <w:highlight w:val="white"/>
        </w:rPr>
        <w:t xml:space="preserve">投标人之间为谋取中标或者排斥特定投标人而采取的其他联合行动。</w:t>
      </w:r>
      <w:r>
        <w:rPr>
          <w:color w:val="auto"/>
          <w:highlight w:val="white"/>
        </w:rPr>
      </w:r>
      <w:r/>
    </w:p>
    <w:p>
      <w:pPr>
        <w:ind w:firstLine="420"/>
        <w:spacing w:line="360" w:lineRule="auto"/>
        <w:rPr>
          <w:rFonts w:hAnsi="宋体" w:cs="Arial"/>
          <w:color w:val="auto"/>
          <w:highlight w:val="white"/>
        </w:rPr>
      </w:pPr>
      <w:r>
        <w:rPr>
          <w:rFonts w:hint="eastAsia" w:hAnsi="宋体" w:cs="Arial"/>
          <w:color w:val="auto"/>
          <w:highlight w:val="white"/>
        </w:rPr>
        <w:t xml:space="preserve">6.</w:t>
      </w:r>
      <w:r>
        <w:rPr>
          <w:rFonts w:hAnsi="宋体" w:cs="Arial"/>
          <w:color w:val="auto"/>
          <w:highlight w:val="white"/>
        </w:rPr>
        <w:t xml:space="preserve">不同投标人的投标文件由同一单位或者个人编制；</w:t>
      </w:r>
      <w:r>
        <w:rPr>
          <w:color w:val="auto"/>
          <w:highlight w:val="white"/>
        </w:rPr>
      </w:r>
      <w:r/>
    </w:p>
    <w:p>
      <w:pPr>
        <w:ind w:firstLine="420"/>
        <w:spacing w:line="360" w:lineRule="auto"/>
        <w:rPr>
          <w:rFonts w:hAnsi="宋体" w:cs="Arial"/>
          <w:color w:val="auto"/>
          <w:highlight w:val="white"/>
        </w:rPr>
      </w:pPr>
      <w:r>
        <w:rPr>
          <w:rFonts w:hint="eastAsia" w:hAnsi="宋体" w:cs="Arial"/>
          <w:color w:val="auto"/>
          <w:highlight w:val="white"/>
        </w:rPr>
        <w:t xml:space="preserve">7.</w:t>
      </w:r>
      <w:r>
        <w:rPr>
          <w:rFonts w:hAnsi="宋体" w:cs="Arial"/>
          <w:color w:val="auto"/>
          <w:highlight w:val="white"/>
        </w:rPr>
        <w:t xml:space="preserve">不同投标人委托同一单位或者个人办理投标事宜； </w:t>
      </w:r>
      <w:r>
        <w:rPr>
          <w:color w:val="auto"/>
          <w:highlight w:val="white"/>
        </w:rPr>
      </w:r>
      <w:r/>
    </w:p>
    <w:p>
      <w:pPr>
        <w:ind w:firstLine="420"/>
        <w:spacing w:line="360" w:lineRule="auto"/>
        <w:rPr>
          <w:rFonts w:hAnsi="宋体" w:cs="Arial"/>
          <w:color w:val="auto"/>
          <w:highlight w:val="white"/>
        </w:rPr>
      </w:pPr>
      <w:r>
        <w:rPr>
          <w:rFonts w:hint="eastAsia" w:hAnsi="宋体" w:cs="Arial"/>
          <w:color w:val="auto"/>
          <w:highlight w:val="white"/>
        </w:rPr>
        <w:t xml:space="preserve">8.</w:t>
      </w:r>
      <w:r>
        <w:rPr>
          <w:rFonts w:hAnsi="宋体" w:cs="Arial"/>
          <w:color w:val="auto"/>
          <w:highlight w:val="white"/>
        </w:rPr>
        <w:t xml:space="preserve">不同投标人的投标文件载明的项目管理成员或者联系人员为同一人；</w:t>
      </w:r>
      <w:r>
        <w:rPr>
          <w:color w:val="auto"/>
          <w:highlight w:val="white"/>
        </w:rPr>
      </w:r>
      <w:r/>
    </w:p>
    <w:p>
      <w:pPr>
        <w:ind w:firstLine="420"/>
        <w:spacing w:line="360" w:lineRule="auto"/>
        <w:rPr>
          <w:rFonts w:hAnsi="宋体" w:cs="Arial"/>
          <w:color w:val="auto"/>
          <w:highlight w:val="white"/>
        </w:rPr>
      </w:pPr>
      <w:r>
        <w:rPr>
          <w:rFonts w:hint="eastAsia" w:hAnsi="宋体" w:cs="Arial"/>
          <w:color w:val="auto"/>
          <w:highlight w:val="white"/>
        </w:rPr>
        <w:t xml:space="preserve">9.</w:t>
      </w:r>
      <w:r>
        <w:rPr>
          <w:rFonts w:hAnsi="宋体" w:cs="Arial"/>
          <w:color w:val="auto"/>
          <w:highlight w:val="white"/>
        </w:rPr>
        <w:t xml:space="preserve">不同投标人的投标文件异常一致或者投标报价呈规律性差异； </w:t>
      </w:r>
      <w:r>
        <w:rPr>
          <w:color w:val="auto"/>
          <w:highlight w:val="white"/>
        </w:rPr>
      </w:r>
      <w:r/>
    </w:p>
    <w:p>
      <w:pPr>
        <w:ind w:firstLine="420"/>
        <w:spacing w:line="360" w:lineRule="auto"/>
        <w:rPr>
          <w:rFonts w:hAnsi="宋体" w:cs="Arial"/>
          <w:color w:val="auto"/>
          <w:highlight w:val="white"/>
        </w:rPr>
      </w:pPr>
      <w:r>
        <w:rPr>
          <w:rFonts w:hint="eastAsia" w:hAnsi="宋体" w:cs="Arial"/>
          <w:color w:val="auto"/>
          <w:highlight w:val="white"/>
        </w:rPr>
        <w:t xml:space="preserve">10.</w:t>
      </w:r>
      <w:r>
        <w:rPr>
          <w:rFonts w:hAnsi="宋体" w:cs="Arial"/>
          <w:color w:val="auto"/>
          <w:highlight w:val="white"/>
        </w:rPr>
        <w:t xml:space="preserve">不同投标人的投标文件相互混装；</w:t>
      </w:r>
      <w:r>
        <w:rPr>
          <w:color w:val="auto"/>
          <w:highlight w:val="white"/>
        </w:rPr>
      </w:r>
      <w:r/>
    </w:p>
    <w:p>
      <w:pPr>
        <w:ind w:firstLine="420"/>
        <w:spacing w:line="360" w:lineRule="auto"/>
        <w:rPr>
          <w:rFonts w:hAnsi="宋体" w:cs="Arial"/>
          <w:color w:val="auto"/>
          <w:highlight w:val="white"/>
        </w:rPr>
      </w:pPr>
      <w:r>
        <w:rPr>
          <w:rFonts w:hint="eastAsia" w:hAnsi="宋体" w:cs="Arial"/>
          <w:color w:val="auto"/>
          <w:highlight w:val="white"/>
        </w:rPr>
        <w:t xml:space="preserve">11.</w:t>
      </w:r>
      <w:r>
        <w:rPr>
          <w:rFonts w:hAnsi="宋体" w:cs="Arial"/>
          <w:color w:val="auto"/>
          <w:highlight w:val="white"/>
        </w:rPr>
        <w:t xml:space="preserve">不同投标人的投标保证金从同一单位或者个人的账户转出。</w:t>
      </w:r>
      <w:r>
        <w:rPr>
          <w:color w:val="auto"/>
          <w:highlight w:val="white"/>
        </w:rPr>
      </w:r>
      <w:r/>
    </w:p>
    <w:p>
      <w:pPr>
        <w:spacing w:line="360" w:lineRule="auto"/>
        <w:rPr>
          <w:rFonts w:hAnsi="宋体" w:cs="Arial"/>
          <w:color w:val="auto"/>
          <w:highlight w:val="white"/>
        </w:rPr>
      </w:pPr>
      <w:r>
        <w:rPr>
          <w:rFonts w:hAnsi="宋体" w:cs="Arial"/>
          <w:color w:val="auto"/>
          <w:highlight w:val="white"/>
        </w:rPr>
      </w:r>
      <w:r>
        <w:rPr>
          <w:color w:val="auto"/>
          <w:highlight w:val="white"/>
        </w:rPr>
      </w:r>
      <w:r/>
    </w:p>
    <w:p>
      <w:pPr>
        <w:spacing w:line="360" w:lineRule="auto"/>
        <w:rPr>
          <w:rFonts w:hAnsi="宋体"/>
          <w:color w:val="auto"/>
          <w:highlight w:val="white"/>
        </w:rPr>
      </w:pPr>
      <w:r>
        <w:rPr>
          <w:rFonts w:hint="eastAsia" w:hAnsi="宋体" w:cs="Arial"/>
          <w:color w:val="auto"/>
          <w:highlight w:val="white"/>
        </w:rPr>
        <w:t xml:space="preserve">将被判定为存在围标串标情形，相关投标文件均将被否决。</w:t>
      </w:r>
      <w:r>
        <w:rPr>
          <w:rFonts w:hAnsi="宋体" w:cs="Arial"/>
          <w:color w:val="auto"/>
          <w:highlight w:val="white"/>
        </w:rPr>
        <w:br/>
      </w:r>
      <w:r>
        <w:rPr>
          <w:color w:val="auto"/>
          <w:highlight w:val="white"/>
        </w:rPr>
      </w:r>
      <w:r/>
    </w:p>
    <w:p>
      <w:pPr>
        <w:rPr>
          <w:color w:val="auto"/>
          <w:sz w:val="20"/>
          <w:highlight w:val="white"/>
        </w:rPr>
      </w:pPr>
      <w:r>
        <w:rPr>
          <w:color w:val="auto"/>
          <w:sz w:val="20"/>
          <w:highlight w:val="white"/>
        </w:rPr>
      </w:r>
      <w:r>
        <w:rPr>
          <w:color w:val="auto"/>
          <w:highlight w:val="white"/>
        </w:rPr>
      </w:r>
      <w:r/>
    </w:p>
    <w:p>
      <w:pPr>
        <w:rPr>
          <w:rFonts w:hint="eastAsia" w:ascii="宋体" w:hAnsi="宋体" w:cs="宋体"/>
          <w:color w:val="auto"/>
          <w:sz w:val="20"/>
          <w:highlight w:val="white"/>
        </w:rPr>
      </w:pPr>
      <w:r>
        <w:rPr>
          <w:rFonts w:hint="eastAsia" w:ascii="宋体" w:hAnsi="宋体" w:cs="宋体"/>
          <w:color w:val="auto"/>
          <w:sz w:val="20"/>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p>
      <w:pPr>
        <w:rPr>
          <w:color w:val="auto"/>
          <w:highlight w:val="white"/>
        </w:rPr>
      </w:pPr>
      <w:r>
        <w:rPr>
          <w:color w:val="auto"/>
          <w:highlight w:val="white"/>
        </w:rPr>
      </w:r>
      <w:r>
        <w:rPr>
          <w:color w:val="auto"/>
          <w:highlight w:val="whit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Helvetica Neue">
    <w:panose1 w:val="020B0503020202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3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09"/>
      </w:pPr>
      <w:r>
        <w:rPr>
          <w:rStyle w:val="824"/>
        </w:rPr>
        <w:footnoteRef/>
      </w:r>
      <w:r>
        <w:t xml:space="preserve"> </w:t>
      </w:r>
      <w:r>
        <w:rPr>
          <w:rFonts w:hint="eastAsia"/>
        </w:rPr>
        <w:t xml:space="preserve">本合同内容条款在正式签署前可具体补充细化，仅作参考，最终合同以采购人法务审查通过的版本为准</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805"/>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25"/>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24"/>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7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2"/>
  </w:num>
  <w:num w:numId="4">
    <w:abstractNumId w:val="6"/>
  </w:num>
  <w:num w:numId="5">
    <w:abstractNumId w:val="2"/>
  </w:num>
  <w:num w:numId="6">
    <w:abstractNumId w:val="5"/>
  </w:num>
  <w:num w:numId="7">
    <w:abstractNumId w:val="9"/>
  </w:num>
  <w:num w:numId="8">
    <w:abstractNumId w:val="0"/>
  </w:num>
  <w:num w:numId="9">
    <w:abstractNumId w:val="13"/>
  </w:num>
  <w:num w:numId="10">
    <w:abstractNumId w:val="4"/>
  </w:num>
  <w:num w:numId="11">
    <w:abstractNumId w:val="1"/>
  </w:num>
  <w:num w:numId="12">
    <w:abstractNumId w:val="11"/>
    <w:lvlOverride w:ilvl="0">
      <w:startOverride w:val="1"/>
    </w:lvlOverride>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790"/>
    <w:link w:val="781"/>
    <w:uiPriority w:val="9"/>
    <w:rPr>
      <w:rFonts w:ascii="Arial" w:hAnsi="Arial" w:eastAsia="Arial" w:cs="Arial"/>
      <w:sz w:val="40"/>
      <w:szCs w:val="40"/>
    </w:rPr>
  </w:style>
  <w:style w:type="character" w:styleId="747">
    <w:name w:val="Heading 2 Char"/>
    <w:basedOn w:val="790"/>
    <w:link w:val="782"/>
    <w:uiPriority w:val="9"/>
    <w:rPr>
      <w:rFonts w:ascii="Arial" w:hAnsi="Arial" w:eastAsia="Arial" w:cs="Arial"/>
      <w:sz w:val="34"/>
    </w:rPr>
  </w:style>
  <w:style w:type="character" w:styleId="748">
    <w:name w:val="Heading 3 Char"/>
    <w:basedOn w:val="790"/>
    <w:link w:val="783"/>
    <w:uiPriority w:val="9"/>
    <w:rPr>
      <w:rFonts w:ascii="Arial" w:hAnsi="Arial" w:eastAsia="Arial" w:cs="Arial"/>
      <w:sz w:val="30"/>
      <w:szCs w:val="30"/>
    </w:rPr>
  </w:style>
  <w:style w:type="character" w:styleId="749">
    <w:name w:val="Heading 4 Char"/>
    <w:basedOn w:val="790"/>
    <w:link w:val="784"/>
    <w:uiPriority w:val="9"/>
    <w:rPr>
      <w:rFonts w:ascii="Arial" w:hAnsi="Arial" w:eastAsia="Arial" w:cs="Arial"/>
      <w:b/>
      <w:bCs/>
      <w:sz w:val="26"/>
      <w:szCs w:val="26"/>
    </w:rPr>
  </w:style>
  <w:style w:type="character" w:styleId="750">
    <w:name w:val="Heading 5 Char"/>
    <w:basedOn w:val="790"/>
    <w:link w:val="785"/>
    <w:uiPriority w:val="9"/>
    <w:rPr>
      <w:rFonts w:ascii="Arial" w:hAnsi="Arial" w:eastAsia="Arial" w:cs="Arial"/>
      <w:b/>
      <w:bCs/>
      <w:sz w:val="24"/>
      <w:szCs w:val="24"/>
    </w:rPr>
  </w:style>
  <w:style w:type="character" w:styleId="751">
    <w:name w:val="Heading 6 Char"/>
    <w:basedOn w:val="790"/>
    <w:link w:val="786"/>
    <w:uiPriority w:val="9"/>
    <w:rPr>
      <w:rFonts w:ascii="Arial" w:hAnsi="Arial" w:eastAsia="Arial" w:cs="Arial"/>
      <w:b/>
      <w:bCs/>
      <w:sz w:val="22"/>
      <w:szCs w:val="22"/>
    </w:rPr>
  </w:style>
  <w:style w:type="character" w:styleId="752">
    <w:name w:val="Heading 7 Char"/>
    <w:basedOn w:val="790"/>
    <w:link w:val="787"/>
    <w:uiPriority w:val="9"/>
    <w:rPr>
      <w:rFonts w:ascii="Arial" w:hAnsi="Arial" w:eastAsia="Arial" w:cs="Arial"/>
      <w:b/>
      <w:bCs/>
      <w:i/>
      <w:iCs/>
      <w:sz w:val="22"/>
      <w:szCs w:val="22"/>
    </w:rPr>
  </w:style>
  <w:style w:type="character" w:styleId="753">
    <w:name w:val="Heading 8 Char"/>
    <w:basedOn w:val="790"/>
    <w:link w:val="788"/>
    <w:uiPriority w:val="9"/>
    <w:rPr>
      <w:rFonts w:ascii="Arial" w:hAnsi="Arial" w:eastAsia="Arial" w:cs="Arial"/>
      <w:i/>
      <w:iCs/>
      <w:sz w:val="22"/>
      <w:szCs w:val="22"/>
    </w:rPr>
  </w:style>
  <w:style w:type="character" w:styleId="754">
    <w:name w:val="Heading 9 Char"/>
    <w:basedOn w:val="790"/>
    <w:link w:val="789"/>
    <w:uiPriority w:val="9"/>
    <w:rPr>
      <w:rFonts w:ascii="Arial" w:hAnsi="Arial" w:eastAsia="Arial" w:cs="Arial"/>
      <w:i/>
      <w:iCs/>
      <w:sz w:val="21"/>
      <w:szCs w:val="21"/>
    </w:rPr>
  </w:style>
  <w:style w:type="character" w:styleId="755">
    <w:name w:val="Title Char"/>
    <w:basedOn w:val="790"/>
    <w:link w:val="816"/>
    <w:uiPriority w:val="10"/>
    <w:rPr>
      <w:sz w:val="48"/>
      <w:szCs w:val="48"/>
    </w:rPr>
  </w:style>
  <w:style w:type="character" w:styleId="756">
    <w:name w:val="Quote Char"/>
    <w:link w:val="871"/>
    <w:uiPriority w:val="29"/>
    <w:rPr>
      <w:i/>
    </w:rPr>
  </w:style>
  <w:style w:type="character" w:styleId="757">
    <w:name w:val="Intense Quote Char"/>
    <w:link w:val="873"/>
    <w:uiPriority w:val="30"/>
    <w:rPr>
      <w:i/>
    </w:rPr>
  </w:style>
  <w:style w:type="character" w:styleId="758">
    <w:name w:val="Header Char"/>
    <w:basedOn w:val="790"/>
    <w:link w:val="805"/>
    <w:uiPriority w:val="99"/>
  </w:style>
  <w:style w:type="character" w:styleId="759">
    <w:name w:val="Footer Char"/>
    <w:basedOn w:val="790"/>
    <w:link w:val="804"/>
    <w:uiPriority w:val="99"/>
  </w:style>
  <w:style w:type="table" w:styleId="760">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9">
    <w:name w:val="TOC Heading"/>
    <w:uiPriority w:val="39"/>
    <w:unhideWhenUsed/>
  </w:style>
  <w:style w:type="paragraph" w:styleId="78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81">
    <w:name w:val="Heading 1"/>
    <w:basedOn w:val="780"/>
    <w:next w:val="780"/>
    <w:link w:val="862"/>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82">
    <w:name w:val="Heading 2"/>
    <w:basedOn w:val="780"/>
    <w:next w:val="792"/>
    <w:uiPriority w:val="9"/>
    <w:semiHidden/>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semiHidden/>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semiHidden/>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63"/>
    <w:uiPriority w:val="9"/>
    <w:semiHidden/>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64"/>
    <w:uiPriority w:val="9"/>
    <w:semiHidden/>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link w:val="865"/>
    <w:uiPriority w:val="9"/>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66"/>
    <w:uiPriority w:val="9"/>
    <w:qFormat/>
    <w:pPr>
      <w:keepLines/>
      <w:keepNext/>
      <w:spacing w:before="320" w:after="200"/>
      <w:outlineLvl w:val="7"/>
    </w:pPr>
    <w:rPr>
      <w:rFonts w:ascii="Arial" w:hAnsi="Arial" w:eastAsia="Arial" w:cs="Arial"/>
      <w:i/>
      <w:iCs/>
      <w:sz w:val="22"/>
    </w:rPr>
  </w:style>
  <w:style w:type="paragraph" w:styleId="789">
    <w:name w:val="Heading 9"/>
    <w:basedOn w:val="780"/>
    <w:next w:val="780"/>
    <w:link w:val="867"/>
    <w:uiPriority w:val="9"/>
    <w:qFormat/>
    <w:pPr>
      <w:keepLines/>
      <w:keepNext/>
      <w:spacing w:before="320" w:after="200"/>
      <w:outlineLvl w:val="8"/>
    </w:pPr>
    <w:rPr>
      <w:rFonts w:ascii="Arial" w:hAnsi="Arial" w:eastAsia="Arial" w:cs="Arial"/>
      <w:i/>
      <w:iCs/>
      <w:szCs w:val="21"/>
    </w:rPr>
  </w:style>
  <w:style w:type="character" w:styleId="790" w:default="1">
    <w:name w:val="Default Paragraph Font"/>
    <w:uiPriority w:val="1"/>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Normal Indent"/>
    <w:basedOn w:val="780"/>
    <w:uiPriority w:val="0"/>
    <w:qFormat/>
    <w:pPr>
      <w:ind w:firstLine="420"/>
    </w:pPr>
  </w:style>
  <w:style w:type="paragraph" w:styleId="793">
    <w:name w:val="toc 7"/>
    <w:basedOn w:val="780"/>
    <w:next w:val="780"/>
    <w:uiPriority w:val="39"/>
    <w:qFormat/>
    <w:pPr>
      <w:ind w:left="1701"/>
      <w:spacing w:after="57"/>
    </w:pPr>
  </w:style>
  <w:style w:type="paragraph" w:styleId="794">
    <w:name w:val="Caption"/>
    <w:basedOn w:val="780"/>
    <w:next w:val="780"/>
    <w:uiPriority w:val="35"/>
    <w:qFormat/>
    <w:pPr>
      <w:spacing w:line="276" w:lineRule="auto"/>
    </w:pPr>
    <w:rPr>
      <w:b/>
      <w:bCs/>
      <w:color w:val="4f81bd"/>
      <w:sz w:val="18"/>
      <w:szCs w:val="18"/>
    </w:rPr>
  </w:style>
  <w:style w:type="paragraph" w:styleId="795">
    <w:name w:val="annotation text"/>
    <w:basedOn w:val="780"/>
    <w:uiPriority w:val="99"/>
    <w:qFormat/>
    <w:pPr>
      <w:jc w:val="left"/>
    </w:pPr>
  </w:style>
  <w:style w:type="paragraph" w:styleId="796">
    <w:name w:val="Body Text"/>
    <w:basedOn w:val="780"/>
    <w:next w:val="780"/>
    <w:uiPriority w:val="0"/>
    <w:qFormat/>
    <w:pPr>
      <w:spacing w:after="120"/>
    </w:pPr>
    <w:rPr>
      <w:rFonts w:eastAsia="Times New Roman"/>
    </w:rPr>
  </w:style>
  <w:style w:type="paragraph" w:styleId="797">
    <w:name w:val="Body Text Indent"/>
    <w:basedOn w:val="780"/>
    <w:link w:val="1436"/>
    <w:uiPriority w:val="99"/>
    <w:qFormat/>
    <w:pPr>
      <w:ind w:left="420"/>
      <w:spacing w:after="120"/>
    </w:pPr>
  </w:style>
  <w:style w:type="paragraph" w:styleId="798">
    <w:name w:val="toc 5"/>
    <w:basedOn w:val="780"/>
    <w:next w:val="780"/>
    <w:uiPriority w:val="39"/>
    <w:qFormat/>
    <w:pPr>
      <w:ind w:left="1134"/>
      <w:spacing w:after="57"/>
    </w:pPr>
  </w:style>
  <w:style w:type="paragraph" w:styleId="799">
    <w:name w:val="toc 3"/>
    <w:basedOn w:val="780"/>
    <w:next w:val="780"/>
    <w:uiPriority w:val="39"/>
    <w:qFormat/>
    <w:pPr>
      <w:ind w:left="567"/>
      <w:spacing w:after="57"/>
    </w:pPr>
  </w:style>
  <w:style w:type="paragraph" w:styleId="800">
    <w:name w:val="Plain Text"/>
    <w:basedOn w:val="780"/>
    <w:uiPriority w:val="0"/>
    <w:qFormat/>
    <w:pPr>
      <w:spacing w:line="240" w:lineRule="auto"/>
    </w:pPr>
    <w:rPr>
      <w:rFonts w:hAnsi="Times New Roman" w:eastAsia="Times New Roman" w:cs="Times New Roman"/>
      <w:szCs w:val="21"/>
    </w:rPr>
  </w:style>
  <w:style w:type="paragraph" w:styleId="801">
    <w:name w:val="toc 8"/>
    <w:basedOn w:val="780"/>
    <w:next w:val="780"/>
    <w:uiPriority w:val="39"/>
    <w:qFormat/>
    <w:pPr>
      <w:ind w:left="1984"/>
      <w:spacing w:after="57"/>
    </w:pPr>
  </w:style>
  <w:style w:type="paragraph" w:styleId="802">
    <w:name w:val="Date"/>
    <w:basedOn w:val="780"/>
    <w:next w:val="780"/>
    <w:link w:val="1434"/>
    <w:uiPriority w:val="99"/>
    <w:qFormat/>
    <w:pPr>
      <w:ind w:left="100"/>
    </w:pPr>
  </w:style>
  <w:style w:type="paragraph" w:styleId="803">
    <w:name w:val="endnote text"/>
    <w:basedOn w:val="780"/>
    <w:link w:val="983"/>
    <w:uiPriority w:val="99"/>
    <w:qFormat/>
    <w:rPr>
      <w:sz w:val="20"/>
    </w:rPr>
  </w:style>
  <w:style w:type="paragraph" w:styleId="804">
    <w:name w:val="Footer"/>
    <w:basedOn w:val="780"/>
    <w:link w:val="875"/>
    <w:uiPriority w:val="99"/>
    <w:qFormat/>
    <w:pPr>
      <w:tabs>
        <w:tab w:val="center" w:pos="7143" w:leader="none"/>
        <w:tab w:val="right" w:pos="14287" w:leader="none"/>
      </w:tabs>
    </w:pPr>
  </w:style>
  <w:style w:type="paragraph" w:styleId="805">
    <w:name w:val="Header"/>
    <w:basedOn w:val="780"/>
    <w:uiPriority w:val="99"/>
    <w:qFormat/>
    <w:pPr>
      <w:tabs>
        <w:tab w:val="center" w:pos="7143" w:leader="none"/>
        <w:tab w:val="right" w:pos="14287" w:leader="none"/>
      </w:tabs>
    </w:pPr>
  </w:style>
  <w:style w:type="paragraph" w:styleId="806">
    <w:name w:val="toc 1"/>
    <w:basedOn w:val="780"/>
    <w:next w:val="780"/>
    <w:uiPriority w:val="39"/>
    <w:qFormat/>
    <w:pPr>
      <w:spacing w:after="57"/>
    </w:pPr>
  </w:style>
  <w:style w:type="paragraph" w:styleId="807">
    <w:name w:val="toc 4"/>
    <w:basedOn w:val="780"/>
    <w:next w:val="780"/>
    <w:uiPriority w:val="39"/>
    <w:qFormat/>
    <w:pPr>
      <w:ind w:left="850"/>
      <w:spacing w:after="57"/>
    </w:pPr>
  </w:style>
  <w:style w:type="paragraph" w:styleId="808">
    <w:name w:val="Subtitle"/>
    <w:basedOn w:val="780"/>
    <w:next w:val="780"/>
    <w:link w:val="870"/>
    <w:uiPriority w:val="11"/>
    <w:qFormat/>
    <w:pPr>
      <w:spacing w:before="200" w:after="200"/>
    </w:pPr>
    <w:rPr>
      <w:sz w:val="24"/>
      <w:szCs w:val="24"/>
    </w:rPr>
  </w:style>
  <w:style w:type="paragraph" w:styleId="809">
    <w:name w:val="footnote text"/>
    <w:basedOn w:val="780"/>
    <w:link w:val="982"/>
    <w:uiPriority w:val="0"/>
    <w:qFormat/>
    <w:pPr>
      <w:spacing w:after="40"/>
    </w:pPr>
    <w:rPr>
      <w:sz w:val="18"/>
    </w:rPr>
  </w:style>
  <w:style w:type="paragraph" w:styleId="810">
    <w:name w:val="toc 6"/>
    <w:basedOn w:val="780"/>
    <w:next w:val="780"/>
    <w:uiPriority w:val="39"/>
    <w:qFormat/>
    <w:pPr>
      <w:ind w:left="1417"/>
      <w:spacing w:after="57"/>
    </w:pPr>
  </w:style>
  <w:style w:type="paragraph" w:styleId="811">
    <w:name w:val="table of figures"/>
    <w:basedOn w:val="780"/>
    <w:next w:val="780"/>
    <w:uiPriority w:val="99"/>
    <w:qFormat/>
  </w:style>
  <w:style w:type="paragraph" w:styleId="812">
    <w:name w:val="toc 2"/>
    <w:basedOn w:val="780"/>
    <w:next w:val="780"/>
    <w:uiPriority w:val="39"/>
    <w:qFormat/>
    <w:pPr>
      <w:ind w:left="283"/>
      <w:spacing w:after="57"/>
    </w:pPr>
  </w:style>
  <w:style w:type="paragraph" w:styleId="813">
    <w:name w:val="toc 9"/>
    <w:basedOn w:val="780"/>
    <w:next w:val="780"/>
    <w:uiPriority w:val="39"/>
    <w:qFormat/>
    <w:pPr>
      <w:ind w:left="2268"/>
      <w:spacing w:after="57"/>
    </w:pPr>
  </w:style>
  <w:style w:type="paragraph" w:styleId="814">
    <w:name w:val="HTML Preformatted"/>
    <w:basedOn w:val="78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15">
    <w:name w:val="Normal (Web)"/>
    <w:basedOn w:val="780"/>
    <w:uiPriority w:val="0"/>
    <w:qFormat/>
    <w:pPr>
      <w:jc w:val="left"/>
      <w:spacing w:before="100" w:beforeAutospacing="1" w:after="100" w:afterAutospacing="1"/>
      <w:widowControl/>
    </w:pPr>
    <w:rPr>
      <w:rFonts w:ascii="宋体" w:eastAsia="Times New Roman"/>
      <w:sz w:val="24"/>
      <w:szCs w:val="20"/>
    </w:rPr>
  </w:style>
  <w:style w:type="paragraph" w:styleId="816">
    <w:name w:val="Title"/>
    <w:basedOn w:val="780"/>
    <w:next w:val="780"/>
    <w:link w:val="869"/>
    <w:uiPriority w:val="10"/>
    <w:qFormat/>
    <w:pPr>
      <w:contextualSpacing/>
      <w:spacing w:before="300" w:after="200"/>
    </w:pPr>
    <w:rPr>
      <w:sz w:val="48"/>
      <w:szCs w:val="48"/>
    </w:rPr>
  </w:style>
  <w:style w:type="paragraph" w:styleId="817">
    <w:name w:val="Body Text First Indent"/>
    <w:basedOn w:val="796"/>
    <w:uiPriority w:val="0"/>
    <w:qFormat/>
    <w:pPr>
      <w:ind w:firstLine="100"/>
      <w:spacing w:after="120" w:line="240" w:lineRule="auto"/>
    </w:pPr>
    <w:rPr>
      <w:rFonts w:ascii="Times New Roman" w:hAnsi="Times New Roman" w:eastAsia="宋体"/>
      <w:sz w:val="21"/>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Strong"/>
    <w:basedOn w:val="790"/>
    <w:uiPriority w:val="0"/>
    <w:qFormat/>
    <w:rPr>
      <w:b/>
    </w:rPr>
  </w:style>
  <w:style w:type="character" w:styleId="820">
    <w:name w:val="endnote reference"/>
    <w:uiPriority w:val="99"/>
    <w:qFormat/>
    <w:rPr>
      <w:vertAlign w:val="superscript"/>
    </w:rPr>
  </w:style>
  <w:style w:type="character" w:styleId="821">
    <w:name w:val="Emphasis"/>
    <w:uiPriority w:val="0"/>
    <w:qFormat/>
    <w:rPr>
      <w:i/>
    </w:rPr>
  </w:style>
  <w:style w:type="character" w:styleId="822">
    <w:name w:val="Hyperlink"/>
    <w:uiPriority w:val="99"/>
    <w:qFormat/>
    <w:rPr>
      <w:color w:val="0000ff"/>
      <w:u w:val="single"/>
    </w:rPr>
  </w:style>
  <w:style w:type="character" w:styleId="823">
    <w:name w:val="annotation reference"/>
    <w:basedOn w:val="790"/>
    <w:uiPriority w:val="99"/>
    <w:qFormat/>
    <w:rPr>
      <w:sz w:val="21"/>
      <w:szCs w:val="21"/>
    </w:rPr>
  </w:style>
  <w:style w:type="character" w:styleId="824">
    <w:name w:val="footnote reference"/>
    <w:uiPriority w:val="0"/>
    <w:qFormat/>
    <w:rPr>
      <w:vertAlign w:val="superscript"/>
    </w:rPr>
  </w:style>
  <w:style w:type="paragraph" w:styleId="825" w:customStyle="1">
    <w:name w:val="样式1"/>
    <w:basedOn w:val="826"/>
    <w:next w:val="780"/>
    <w:uiPriority w:val="0"/>
    <w:qFormat/>
    <w:pPr>
      <w:tabs>
        <w:tab w:val="left" w:pos="0" w:leader="none"/>
        <w:tab w:val="left" w:pos="840" w:leader="none"/>
      </w:tabs>
    </w:pPr>
    <w:rPr>
      <w:rFonts w:ascii="Arial" w:hAnsi="Arial" w:eastAsia="幼圆" w:cs="Arial"/>
      <w:sz w:val="24"/>
      <w:szCs w:val="20"/>
    </w:rPr>
  </w:style>
  <w:style w:type="paragraph" w:styleId="826" w:customStyle="1">
    <w:name w:val="列表编号1"/>
    <w:basedOn w:val="780"/>
    <w:uiPriority w:val="0"/>
    <w:qFormat/>
    <w:pPr>
      <w:spacing w:line="360" w:lineRule="auto"/>
      <w:tabs>
        <w:tab w:val="left" w:pos="0" w:leader="none"/>
        <w:tab w:val="left" w:pos="840" w:leader="none"/>
      </w:tabs>
    </w:pPr>
  </w:style>
  <w:style w:type="table" w:styleId="827" w:customStyle="1">
    <w:name w:val="无格式表格 11"/>
    <w:basedOn w:val="79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9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9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9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9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9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3" w:customStyle="1">
    <w:name w:val="网格表 21"/>
    <w:basedOn w:val="79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4" w:customStyle="1">
    <w:name w:val="网格表 31"/>
    <w:basedOn w:val="79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9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6" w:customStyle="1">
    <w:name w:val="网格表 5 深色1"/>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7" w:customStyle="1">
    <w:name w:val="网格表 6 彩色1"/>
    <w:basedOn w:val="79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8" w:customStyle="1">
    <w:name w:val="网格表 7 彩色1"/>
    <w:basedOn w:val="79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39" w:customStyle="1">
    <w:name w:val="清单表 1 浅色1"/>
    <w:basedOn w:val="791"/>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0" w:customStyle="1">
    <w:name w:val="清单表 21"/>
    <w:basedOn w:val="79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1" w:customStyle="1">
    <w:name w:val="清单表 31"/>
    <w:basedOn w:val="79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2" w:customStyle="1">
    <w:name w:val="清单表 41"/>
    <w:basedOn w:val="79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3" w:customStyle="1">
    <w:name w:val="清单表 5 深色1"/>
    <w:basedOn w:val="79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4" w:customStyle="1">
    <w:name w:val="清单表 6 彩色1"/>
    <w:basedOn w:val="79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5" w:customStyle="1">
    <w:name w:val="清单表 7 彩色1"/>
    <w:basedOn w:val="791"/>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46" w:customStyle="1">
    <w:name w:val="TOC 标题1"/>
    <w:uiPriority w:val="39"/>
    <w:qFormat/>
    <w:rPr>
      <w:rFonts w:ascii="Times New Roman" w:hAnsi="Times New Roman" w:eastAsia="宋体" w:cs="Times New Roman"/>
      <w:lang w:val="en-US" w:eastAsia="zh-CN" w:bidi="ar-SA"/>
    </w:rPr>
  </w:style>
  <w:style w:type="character" w:styleId="847" w:customStyle="1">
    <w:name w:val="Heading 1 Char_434700aa-fe40-4ee6-9069-0a69300fd62b"/>
    <w:basedOn w:val="790"/>
    <w:uiPriority w:val="9"/>
    <w:qFormat/>
    <w:rPr>
      <w:rFonts w:ascii="Arial" w:hAnsi="Arial" w:eastAsia="Arial" w:cs="Arial"/>
      <w:sz w:val="40"/>
      <w:szCs w:val="40"/>
    </w:rPr>
  </w:style>
  <w:style w:type="character" w:styleId="848" w:customStyle="1">
    <w:name w:val="Heading 5 Char_925b8ece-8082-461d-ae29-1d41b41a7251"/>
    <w:basedOn w:val="790"/>
    <w:uiPriority w:val="9"/>
    <w:qFormat/>
    <w:rPr>
      <w:rFonts w:ascii="Arial" w:hAnsi="Arial" w:eastAsia="Arial" w:cs="Arial"/>
      <w:b/>
      <w:bCs/>
      <w:sz w:val="24"/>
      <w:szCs w:val="24"/>
    </w:rPr>
  </w:style>
  <w:style w:type="character" w:styleId="849" w:customStyle="1">
    <w:name w:val="Heading 6 Char_a35ea97a-1ce8-4d9b-8930-2f6c61bf63ec"/>
    <w:basedOn w:val="790"/>
    <w:uiPriority w:val="9"/>
    <w:qFormat/>
    <w:rPr>
      <w:rFonts w:ascii="Arial" w:hAnsi="Arial" w:eastAsia="Arial" w:cs="Arial"/>
      <w:b/>
      <w:bCs/>
      <w:sz w:val="22"/>
      <w:szCs w:val="22"/>
    </w:rPr>
  </w:style>
  <w:style w:type="character" w:styleId="850" w:customStyle="1">
    <w:name w:val="Heading 7 Char_187ddb87-c7bc-4839-9585-67a43c484026"/>
    <w:basedOn w:val="790"/>
    <w:uiPriority w:val="9"/>
    <w:qFormat/>
    <w:rPr>
      <w:rFonts w:ascii="Arial" w:hAnsi="Arial" w:eastAsia="Arial" w:cs="Arial"/>
      <w:b/>
      <w:bCs/>
      <w:i/>
      <w:iCs/>
      <w:sz w:val="22"/>
      <w:szCs w:val="22"/>
    </w:rPr>
  </w:style>
  <w:style w:type="character" w:styleId="851" w:customStyle="1">
    <w:name w:val="Heading 8 Char_f86cc6f1-e07f-46cd-8999-b4d6f395b7ab"/>
    <w:basedOn w:val="790"/>
    <w:uiPriority w:val="9"/>
    <w:qFormat/>
    <w:rPr>
      <w:rFonts w:ascii="Arial" w:hAnsi="Arial" w:eastAsia="Arial" w:cs="Arial"/>
      <w:i/>
      <w:iCs/>
      <w:sz w:val="22"/>
      <w:szCs w:val="22"/>
    </w:rPr>
  </w:style>
  <w:style w:type="character" w:styleId="852" w:customStyle="1">
    <w:name w:val="Heading 9 Char_78d770f5-7fe8-45f8-a379-5ea7765ab889"/>
    <w:basedOn w:val="790"/>
    <w:uiPriority w:val="9"/>
    <w:qFormat/>
    <w:rPr>
      <w:rFonts w:ascii="Arial" w:hAnsi="Arial" w:eastAsia="Arial" w:cs="Arial"/>
      <w:i/>
      <w:iCs/>
      <w:sz w:val="21"/>
      <w:szCs w:val="21"/>
    </w:rPr>
  </w:style>
  <w:style w:type="character" w:styleId="853" w:customStyle="1">
    <w:name w:val="Title Char_cba70f7b-6b0c-40c3-9c1d-79b000d9620e"/>
    <w:basedOn w:val="790"/>
    <w:uiPriority w:val="10"/>
    <w:qFormat/>
    <w:rPr>
      <w:sz w:val="48"/>
      <w:szCs w:val="48"/>
    </w:rPr>
  </w:style>
  <w:style w:type="character" w:styleId="854" w:customStyle="1">
    <w:name w:val="Subtitle Char"/>
    <w:basedOn w:val="790"/>
    <w:uiPriority w:val="11"/>
    <w:qFormat/>
    <w:rPr>
      <w:sz w:val="24"/>
      <w:szCs w:val="24"/>
    </w:rPr>
  </w:style>
  <w:style w:type="character" w:styleId="855" w:customStyle="1">
    <w:name w:val="Quote Char_7b531250-58de-49b9-9d0c-04cfbc5a8719"/>
    <w:uiPriority w:val="29"/>
    <w:qFormat/>
    <w:rPr>
      <w:i/>
    </w:rPr>
  </w:style>
  <w:style w:type="character" w:styleId="856" w:customStyle="1">
    <w:name w:val="Intense Quote Char_0c2ead29-d2a6-4ac5-8f7c-28c2f003bdba"/>
    <w:uiPriority w:val="30"/>
    <w:qFormat/>
    <w:rPr>
      <w:i/>
    </w:rPr>
  </w:style>
  <w:style w:type="character" w:styleId="857" w:customStyle="1">
    <w:name w:val="Caption Char"/>
    <w:uiPriority w:val="99"/>
    <w:qFormat/>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11"/>
    <w:uiPriority w:val="39"/>
    <w:qFormat/>
    <w:rPr>
      <w:rFonts w:ascii="Times New Roman" w:hAnsi="Times New Roman" w:eastAsia="宋体" w:cs="Times New Roman"/>
      <w:lang w:val="en-US" w:eastAsia="zh-CN" w:bidi="ar-SA"/>
    </w:rPr>
  </w:style>
  <w:style w:type="paragraph" w:styleId="861" w:customStyle="1">
    <w:name w:val="正文文本1"/>
    <w:basedOn w:val="780"/>
    <w:next w:val="780"/>
    <w:link w:val="996"/>
    <w:uiPriority w:val="0"/>
    <w:qFormat/>
    <w:pPr>
      <w:spacing w:line="60" w:lineRule="auto"/>
    </w:pPr>
    <w:rPr>
      <w:rFonts w:ascii="仿宋_GB2312" w:eastAsia="仿宋_GB2312"/>
      <w:sz w:val="32"/>
    </w:rPr>
  </w:style>
  <w:style w:type="character" w:styleId="862" w:customStyle="1">
    <w:name w:val="标题 1 字符1"/>
    <w:link w:val="781"/>
    <w:uiPriority w:val="9"/>
    <w:qFormat/>
    <w:rPr>
      <w:rFonts w:ascii="宋体" w:hAnsi="宋体" w:eastAsia="Arial" w:cs="宋体"/>
      <w:b/>
      <w:color w:val="000000"/>
      <w:sz w:val="44"/>
      <w:szCs w:val="44"/>
      <w:highlight w:val="none"/>
      <w:lang w:val="en-US" w:eastAsia="zh-CN" w:bidi="ar-SA"/>
    </w:rPr>
  </w:style>
  <w:style w:type="character" w:styleId="863" w:customStyle="1">
    <w:name w:val="标题 5 字符"/>
    <w:link w:val="785"/>
    <w:uiPriority w:val="9"/>
    <w:qFormat/>
    <w:rPr>
      <w:rFonts w:ascii="Arial" w:hAnsi="Arial" w:eastAsia="Arial" w:cs="Arial"/>
      <w:b/>
      <w:bCs/>
      <w:sz w:val="24"/>
      <w:szCs w:val="24"/>
    </w:rPr>
  </w:style>
  <w:style w:type="character" w:styleId="864" w:customStyle="1">
    <w:name w:val="标题 6 字符"/>
    <w:link w:val="786"/>
    <w:uiPriority w:val="9"/>
    <w:qFormat/>
    <w:rPr>
      <w:rFonts w:ascii="Arial" w:hAnsi="Arial" w:eastAsia="Arial" w:cs="Arial"/>
      <w:b/>
      <w:bCs/>
      <w:sz w:val="22"/>
      <w:szCs w:val="22"/>
    </w:rPr>
  </w:style>
  <w:style w:type="character" w:styleId="865" w:customStyle="1">
    <w:name w:val="标题 7 字符"/>
    <w:link w:val="787"/>
    <w:uiPriority w:val="9"/>
    <w:qFormat/>
    <w:rPr>
      <w:rFonts w:ascii="Arial" w:hAnsi="Arial" w:eastAsia="Arial" w:cs="Arial"/>
      <w:b/>
      <w:bCs/>
      <w:i/>
      <w:iCs/>
      <w:sz w:val="22"/>
      <w:szCs w:val="22"/>
    </w:rPr>
  </w:style>
  <w:style w:type="character" w:styleId="866" w:customStyle="1">
    <w:name w:val="标题 8 字符"/>
    <w:link w:val="788"/>
    <w:uiPriority w:val="9"/>
    <w:qFormat/>
    <w:rPr>
      <w:rFonts w:ascii="Arial" w:hAnsi="Arial" w:eastAsia="Arial" w:cs="Arial"/>
      <w:i/>
      <w:iCs/>
      <w:sz w:val="22"/>
      <w:szCs w:val="22"/>
    </w:rPr>
  </w:style>
  <w:style w:type="character" w:styleId="867" w:customStyle="1">
    <w:name w:val="标题 9 字符"/>
    <w:link w:val="789"/>
    <w:uiPriority w:val="9"/>
    <w:qFormat/>
    <w:rPr>
      <w:rFonts w:ascii="Arial" w:hAnsi="Arial" w:eastAsia="Arial" w:cs="Arial"/>
      <w:i/>
      <w:iCs/>
      <w:sz w:val="21"/>
      <w:szCs w:val="21"/>
    </w:rPr>
  </w:style>
  <w:style w:type="paragraph" w:styleId="868">
    <w:name w:val="No Spacing"/>
    <w:uiPriority w:val="1"/>
    <w:qFormat/>
    <w:rPr>
      <w:rFonts w:ascii="Times New Roman" w:hAnsi="Times New Roman" w:eastAsia="宋体" w:cs="Times New Roman"/>
      <w:lang w:val="en-US" w:eastAsia="zh-CN" w:bidi="ar-SA"/>
    </w:rPr>
  </w:style>
  <w:style w:type="character" w:styleId="869" w:customStyle="1">
    <w:name w:val="标题 字符"/>
    <w:link w:val="816"/>
    <w:uiPriority w:val="10"/>
    <w:qFormat/>
    <w:rPr>
      <w:sz w:val="48"/>
      <w:szCs w:val="48"/>
    </w:rPr>
  </w:style>
  <w:style w:type="character" w:styleId="870" w:customStyle="1">
    <w:name w:val="副标题 字符"/>
    <w:link w:val="808"/>
    <w:uiPriority w:val="11"/>
    <w:qFormat/>
    <w:rPr>
      <w:sz w:val="24"/>
      <w:szCs w:val="24"/>
    </w:rPr>
  </w:style>
  <w:style w:type="paragraph" w:styleId="871">
    <w:name w:val="Quote"/>
    <w:basedOn w:val="780"/>
    <w:next w:val="780"/>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780"/>
    <w:next w:val="780"/>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页脚 字符1"/>
    <w:link w:val="804"/>
    <w:uiPriority w:val="99"/>
    <w:qFormat/>
  </w:style>
  <w:style w:type="table" w:styleId="87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0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0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0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1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1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1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1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2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2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2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3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4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4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4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4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4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4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4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5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5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5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5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5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5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6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7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7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7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7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7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8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8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82" w:customStyle="1">
    <w:name w:val="脚注文本 字符"/>
    <w:link w:val="809"/>
    <w:uiPriority w:val="0"/>
    <w:qFormat/>
    <w:rPr>
      <w:sz w:val="18"/>
    </w:rPr>
  </w:style>
  <w:style w:type="character" w:styleId="983" w:customStyle="1">
    <w:name w:val="尾注文本 字符"/>
    <w:link w:val="803"/>
    <w:uiPriority w:val="99"/>
    <w:qFormat/>
    <w:rPr>
      <w:sz w:val="20"/>
    </w:rPr>
  </w:style>
  <w:style w:type="paragraph" w:styleId="984" w:customStyle="1">
    <w:name w:val="TOC 标题11"/>
    <w:uiPriority w:val="39"/>
    <w:qFormat/>
    <w:rPr>
      <w:rFonts w:ascii="Times New Roman" w:hAnsi="Times New Roman" w:eastAsia="宋体" w:cs="Times New Roman"/>
      <w:lang w:val="en-US" w:eastAsia="zh-CN" w:bidi="ar-SA"/>
    </w:rPr>
  </w:style>
  <w:style w:type="paragraph" w:styleId="985" w:customStyle="1">
    <w:name w:val="标题 11"/>
    <w:basedOn w:val="780"/>
    <w:next w:val="780"/>
    <w:link w:val="997"/>
    <w:uiPriority w:val="0"/>
    <w:qFormat/>
    <w:pPr>
      <w:keepLines/>
      <w:keepNext/>
      <w:spacing w:before="340" w:after="330" w:line="576" w:lineRule="auto"/>
      <w:outlineLvl w:val="0"/>
    </w:pPr>
    <w:rPr>
      <w:b/>
      <w:sz w:val="44"/>
      <w:szCs w:val="20"/>
    </w:rPr>
  </w:style>
  <w:style w:type="paragraph" w:styleId="986" w:customStyle="1">
    <w:name w:val="标题 21"/>
    <w:basedOn w:val="780"/>
    <w:next w:val="780"/>
    <w:link w:val="998"/>
    <w:uiPriority w:val="0"/>
    <w:qFormat/>
    <w:pPr>
      <w:keepLines/>
      <w:keepNext/>
      <w:spacing w:before="260" w:after="260" w:line="413" w:lineRule="auto"/>
      <w:outlineLvl w:val="1"/>
    </w:pPr>
    <w:rPr>
      <w:rFonts w:ascii="Arial" w:hAnsi="Arial" w:eastAsia="黑体"/>
      <w:b/>
      <w:sz w:val="32"/>
      <w:szCs w:val="20"/>
    </w:rPr>
  </w:style>
  <w:style w:type="paragraph" w:styleId="987" w:customStyle="1">
    <w:name w:val="标题 31"/>
    <w:basedOn w:val="780"/>
    <w:next w:val="780"/>
    <w:link w:val="999"/>
    <w:uiPriority w:val="0"/>
    <w:qFormat/>
    <w:pPr>
      <w:keepLines/>
      <w:keepNext/>
      <w:spacing w:before="260" w:after="260" w:line="413" w:lineRule="auto"/>
      <w:outlineLvl w:val="2"/>
    </w:pPr>
    <w:rPr>
      <w:b/>
      <w:sz w:val="32"/>
      <w:szCs w:val="20"/>
    </w:rPr>
  </w:style>
  <w:style w:type="paragraph" w:styleId="988" w:customStyle="1">
    <w:name w:val="标题 41"/>
    <w:basedOn w:val="780"/>
    <w:next w:val="780"/>
    <w:link w:val="100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9" w:customStyle="1">
    <w:name w:val="标题 51"/>
    <w:basedOn w:val="780"/>
    <w:next w:val="78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0" w:customStyle="1">
    <w:name w:val="标题 61"/>
    <w:basedOn w:val="780"/>
    <w:next w:val="78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1" w:customStyle="1">
    <w:name w:val="标题 71"/>
    <w:basedOn w:val="780"/>
    <w:next w:val="78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2" w:customStyle="1">
    <w:name w:val="标题 81"/>
    <w:basedOn w:val="780"/>
    <w:next w:val="78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3" w:customStyle="1">
    <w:name w:val="标题 91"/>
    <w:basedOn w:val="780"/>
    <w:next w:val="780"/>
    <w:uiPriority w:val="0"/>
    <w:qFormat/>
    <w:pPr>
      <w:jc w:val="center"/>
      <w:keepNext/>
      <w:spacing w:line="600" w:lineRule="exact"/>
      <w:outlineLvl w:val="8"/>
    </w:pPr>
    <w:rPr>
      <w:rFonts w:ascii="仿宋_GB2312" w:eastAsia="仿宋_GB2312"/>
      <w:sz w:val="32"/>
    </w:rPr>
  </w:style>
  <w:style w:type="character" w:styleId="994" w:customStyle="1">
    <w:name w:val="默认段落字体1"/>
    <w:uiPriority w:val="1"/>
    <w:qFormat/>
  </w:style>
  <w:style w:type="table" w:styleId="995" w:customStyle="1">
    <w:name w:val="普通表格1"/>
    <w:uiPriority w:val="0"/>
    <w:qFormat/>
    <w:tblPr>
      <w:tblCellMar>
        <w:left w:w="0" w:type="dxa"/>
        <w:top w:w="0" w:type="dxa"/>
        <w:right w:w="0" w:type="dxa"/>
        <w:bottom w:w="0" w:type="dxa"/>
      </w:tblCellMar>
    </w:tblPr>
  </w:style>
  <w:style w:type="character" w:styleId="996" w:customStyle="1">
    <w:name w:val="正文文本 字符"/>
    <w:link w:val="861"/>
    <w:uiPriority w:val="0"/>
    <w:qFormat/>
    <w:rPr>
      <w:rFonts w:ascii="仿宋_GB2312" w:eastAsia="仿宋_GB2312"/>
      <w:sz w:val="32"/>
      <w:szCs w:val="22"/>
    </w:rPr>
  </w:style>
  <w:style w:type="character" w:styleId="997" w:customStyle="1">
    <w:name w:val="标题 1 字符"/>
    <w:link w:val="985"/>
    <w:uiPriority w:val="0"/>
    <w:qFormat/>
    <w:rPr>
      <w:b/>
      <w:sz w:val="44"/>
    </w:rPr>
  </w:style>
  <w:style w:type="character" w:styleId="998" w:customStyle="1">
    <w:name w:val="标题 2 字符"/>
    <w:link w:val="986"/>
    <w:uiPriority w:val="0"/>
    <w:qFormat/>
    <w:rPr>
      <w:rFonts w:ascii="Arial" w:hAnsi="Arial" w:eastAsia="黑体"/>
      <w:b/>
      <w:sz w:val="32"/>
    </w:rPr>
  </w:style>
  <w:style w:type="character" w:styleId="999" w:customStyle="1">
    <w:name w:val="标题 3 字符"/>
    <w:link w:val="987"/>
    <w:uiPriority w:val="0"/>
    <w:qFormat/>
    <w:rPr>
      <w:b/>
      <w:sz w:val="32"/>
    </w:rPr>
  </w:style>
  <w:style w:type="character" w:styleId="1000" w:customStyle="1">
    <w:name w:val="标题 4 字符"/>
    <w:link w:val="988"/>
    <w:uiPriority w:val="0"/>
    <w:qFormat/>
    <w:rPr>
      <w:rFonts w:ascii="宋体" w:eastAsia="宋体"/>
      <w:color w:val="800000"/>
      <w:sz w:val="28"/>
      <w:lang w:val="en-US" w:eastAsia="zh-CN" w:bidi="ar-SA"/>
    </w:rPr>
  </w:style>
  <w:style w:type="paragraph" w:styleId="1001" w:customStyle="1">
    <w:name w:val="目录 71"/>
    <w:basedOn w:val="780"/>
    <w:next w:val="780"/>
    <w:uiPriority w:val="0"/>
    <w:qFormat/>
    <w:pPr>
      <w:ind w:left="1260"/>
      <w:jc w:val="left"/>
    </w:pPr>
    <w:rPr>
      <w:rFonts w:ascii="Calibri" w:hAnsi="Calibri" w:cs="Calibri"/>
      <w:sz w:val="18"/>
      <w:szCs w:val="18"/>
    </w:rPr>
  </w:style>
  <w:style w:type="paragraph" w:styleId="1002" w:customStyle="1">
    <w:name w:val="列表项目符号 41"/>
    <w:basedOn w:val="780"/>
    <w:uiPriority w:val="0"/>
    <w:qFormat/>
    <w:pPr>
      <w:ind w:left="360" w:hanging="360"/>
      <w:spacing w:line="380" w:lineRule="exact"/>
      <w:tabs>
        <w:tab w:val="left" w:pos="360" w:leader="none"/>
      </w:tabs>
    </w:pPr>
    <w:rPr>
      <w:rFonts w:ascii="Calibri" w:hAnsi="Calibri"/>
      <w:sz w:val="28"/>
    </w:rPr>
  </w:style>
  <w:style w:type="paragraph" w:styleId="1003" w:customStyle="1">
    <w:name w:val="索引 81"/>
    <w:basedOn w:val="780"/>
    <w:next w:val="780"/>
    <w:uiPriority w:val="0"/>
    <w:qFormat/>
    <w:pPr>
      <w:ind w:left="1400"/>
    </w:pPr>
    <w:rPr>
      <w:rFonts w:ascii="Calibri" w:hAnsi="Calibri"/>
    </w:rPr>
  </w:style>
  <w:style w:type="paragraph" w:styleId="1004" w:customStyle="1">
    <w:name w:val="正文缩进11"/>
    <w:basedOn w:val="780"/>
    <w:uiPriority w:val="0"/>
    <w:qFormat/>
    <w:pPr>
      <w:ind w:firstLine="420"/>
    </w:pPr>
    <w:rPr>
      <w:rFonts w:ascii="宋体"/>
      <w:color w:val="000000"/>
      <w:sz w:val="24"/>
      <w:szCs w:val="20"/>
    </w:rPr>
  </w:style>
  <w:style w:type="paragraph" w:styleId="1005" w:customStyle="1">
    <w:name w:val="题注1"/>
    <w:basedOn w:val="780"/>
    <w:next w:val="780"/>
    <w:link w:val="1006"/>
    <w:uiPriority w:val="0"/>
    <w:qFormat/>
    <w:pPr>
      <w:spacing w:line="360" w:lineRule="auto"/>
      <w:tabs>
        <w:tab w:val="left" w:pos="0" w:leader="none"/>
      </w:tabs>
    </w:pPr>
    <w:rPr>
      <w:rFonts w:ascii="Arial" w:hAnsi="Arial" w:eastAsia="黑体"/>
      <w:sz w:val="20"/>
      <w:szCs w:val="20"/>
    </w:rPr>
  </w:style>
  <w:style w:type="character" w:styleId="1006" w:customStyle="1">
    <w:name w:val="题注 字符"/>
    <w:link w:val="1005"/>
    <w:uiPriority w:val="0"/>
    <w:qFormat/>
    <w:rPr>
      <w:rFonts w:ascii="Arial" w:hAnsi="Arial" w:eastAsia="黑体" w:cs="Arial"/>
    </w:rPr>
  </w:style>
  <w:style w:type="paragraph" w:styleId="1007" w:customStyle="1">
    <w:name w:val="索引 51"/>
    <w:basedOn w:val="780"/>
    <w:next w:val="780"/>
    <w:uiPriority w:val="0"/>
    <w:qFormat/>
    <w:pPr>
      <w:ind w:left="800"/>
    </w:pPr>
    <w:rPr>
      <w:rFonts w:ascii="Calibri" w:hAnsi="Calibri"/>
    </w:rPr>
  </w:style>
  <w:style w:type="paragraph" w:styleId="1008" w:customStyle="1">
    <w:name w:val="列表项目符号1"/>
    <w:basedOn w:val="780"/>
    <w:uiPriority w:val="0"/>
    <w:qFormat/>
    <w:pPr>
      <w:ind w:left="962" w:hanging="480"/>
      <w:spacing w:line="360" w:lineRule="auto"/>
      <w:tabs>
        <w:tab w:val="left" w:pos="840" w:leader="none"/>
      </w:tabs>
    </w:pPr>
    <w:rPr>
      <w:sz w:val="24"/>
    </w:rPr>
  </w:style>
  <w:style w:type="paragraph" w:styleId="1009" w:customStyle="1">
    <w:name w:val="文档结构图1"/>
    <w:basedOn w:val="780"/>
    <w:uiPriority w:val="0"/>
    <w:qFormat/>
    <w:pPr>
      <w:shd w:val="clear" w:color="auto" w:fill="000080"/>
    </w:pPr>
  </w:style>
  <w:style w:type="paragraph" w:styleId="1010" w:customStyle="1">
    <w:name w:val="批注文字1"/>
    <w:basedOn w:val="780"/>
    <w:link w:val="1011"/>
    <w:uiPriority w:val="99"/>
    <w:qFormat/>
    <w:pPr>
      <w:jc w:val="left"/>
    </w:pPr>
    <w:rPr>
      <w:rFonts w:ascii="Calibri" w:hAnsi="Calibri"/>
      <w:szCs w:val="20"/>
    </w:rPr>
  </w:style>
  <w:style w:type="character" w:styleId="1011" w:customStyle="1">
    <w:name w:val="批注文字 字符"/>
    <w:link w:val="1010"/>
    <w:uiPriority w:val="99"/>
    <w:qFormat/>
    <w:rPr>
      <w:rFonts w:ascii="Calibri" w:hAnsi="Calibri" w:eastAsia="宋体" w:cs="Times New Roman"/>
      <w:sz w:val="21"/>
    </w:rPr>
  </w:style>
  <w:style w:type="paragraph" w:styleId="1012" w:customStyle="1">
    <w:name w:val="索引 61"/>
    <w:basedOn w:val="780"/>
    <w:next w:val="780"/>
    <w:uiPriority w:val="0"/>
    <w:qFormat/>
    <w:pPr>
      <w:ind w:left="1000"/>
    </w:pPr>
    <w:rPr>
      <w:rFonts w:ascii="Calibri" w:hAnsi="Calibri"/>
    </w:rPr>
  </w:style>
  <w:style w:type="paragraph" w:styleId="1013" w:customStyle="1">
    <w:name w:val="正文文本 31"/>
    <w:basedOn w:val="780"/>
    <w:uiPriority w:val="0"/>
    <w:qFormat/>
    <w:rPr>
      <w:color w:val="000000"/>
    </w:rPr>
  </w:style>
  <w:style w:type="paragraph" w:styleId="1014" w:customStyle="1">
    <w:name w:val="列表项目符号 31"/>
    <w:basedOn w:val="780"/>
    <w:uiPriority w:val="0"/>
    <w:qFormat/>
    <w:pPr>
      <w:ind w:left="1200" w:hanging="360"/>
      <w:spacing w:line="380" w:lineRule="exact"/>
      <w:tabs>
        <w:tab w:val="left" w:pos="1200" w:leader="none"/>
      </w:tabs>
    </w:pPr>
    <w:rPr>
      <w:rFonts w:ascii="Calibri" w:hAnsi="Calibri"/>
      <w:sz w:val="28"/>
    </w:rPr>
  </w:style>
  <w:style w:type="paragraph" w:styleId="1015" w:customStyle="1">
    <w:name w:val="正文文本缩进11"/>
    <w:basedOn w:val="780"/>
    <w:next w:val="780"/>
    <w:uiPriority w:val="0"/>
    <w:qFormat/>
    <w:pPr>
      <w:ind w:firstLine="225"/>
    </w:pPr>
    <w:rPr>
      <w:rFonts w:ascii="仿宋_GB2312" w:eastAsia="仿宋_GB2312"/>
      <w:sz w:val="32"/>
    </w:rPr>
  </w:style>
  <w:style w:type="paragraph" w:styleId="1016" w:customStyle="1">
    <w:name w:val="文本块1"/>
    <w:basedOn w:val="780"/>
    <w:uiPriority w:val="0"/>
    <w:qFormat/>
    <w:pPr>
      <w:ind w:left="1548" w:right="12" w:hanging="2405"/>
      <w:spacing w:line="360" w:lineRule="exact"/>
    </w:pPr>
    <w:rPr>
      <w:rFonts w:ascii="宋体"/>
      <w:bCs/>
      <w:sz w:val="28"/>
    </w:rPr>
  </w:style>
  <w:style w:type="paragraph" w:styleId="1017" w:customStyle="1">
    <w:name w:val="列表项目符号 21"/>
    <w:basedOn w:val="780"/>
    <w:uiPriority w:val="0"/>
    <w:qFormat/>
    <w:pPr>
      <w:ind w:left="720" w:hanging="360"/>
      <w:spacing w:line="360" w:lineRule="auto"/>
      <w:tabs>
        <w:tab w:val="left" w:pos="720" w:leader="none"/>
      </w:tabs>
    </w:pPr>
    <w:rPr>
      <w:sz w:val="24"/>
    </w:rPr>
  </w:style>
  <w:style w:type="paragraph" w:styleId="1018" w:customStyle="1">
    <w:name w:val="HTML 地址1"/>
    <w:basedOn w:val="780"/>
    <w:uiPriority w:val="0"/>
    <w:qFormat/>
    <w:rPr>
      <w:i/>
      <w:iCs/>
    </w:rPr>
  </w:style>
  <w:style w:type="paragraph" w:styleId="1019" w:customStyle="1">
    <w:name w:val="索引 41"/>
    <w:basedOn w:val="780"/>
    <w:next w:val="780"/>
    <w:uiPriority w:val="0"/>
    <w:qFormat/>
    <w:pPr>
      <w:ind w:left="600"/>
    </w:pPr>
    <w:rPr>
      <w:rFonts w:ascii="Calibri" w:hAnsi="Calibri"/>
    </w:rPr>
  </w:style>
  <w:style w:type="paragraph" w:styleId="1020" w:customStyle="1">
    <w:name w:val="目录 51"/>
    <w:basedOn w:val="780"/>
    <w:next w:val="780"/>
    <w:uiPriority w:val="0"/>
    <w:qFormat/>
    <w:pPr>
      <w:ind w:left="840"/>
      <w:jc w:val="left"/>
    </w:pPr>
    <w:rPr>
      <w:rFonts w:ascii="Calibri" w:hAnsi="Calibri" w:cs="Calibri"/>
      <w:sz w:val="18"/>
      <w:szCs w:val="18"/>
    </w:rPr>
  </w:style>
  <w:style w:type="paragraph" w:styleId="1021" w:customStyle="1">
    <w:name w:val="目录 31"/>
    <w:basedOn w:val="780"/>
    <w:next w:val="780"/>
    <w:uiPriority w:val="39"/>
    <w:qFormat/>
    <w:pPr>
      <w:ind w:left="420"/>
      <w:jc w:val="left"/>
    </w:pPr>
    <w:rPr>
      <w:rFonts w:ascii="Calibri" w:hAnsi="Calibri" w:cs="Calibri"/>
      <w:i/>
      <w:iCs/>
      <w:sz w:val="20"/>
      <w:szCs w:val="20"/>
    </w:rPr>
  </w:style>
  <w:style w:type="paragraph" w:styleId="1022" w:customStyle="1">
    <w:name w:val="纯文本11"/>
    <w:basedOn w:val="780"/>
    <w:uiPriority w:val="0"/>
    <w:qFormat/>
    <w:rPr>
      <w:rFonts w:ascii="宋体"/>
      <w:szCs w:val="21"/>
    </w:rPr>
  </w:style>
  <w:style w:type="paragraph" w:styleId="1023" w:customStyle="1">
    <w:name w:val="列表项目符号 51"/>
    <w:basedOn w:val="780"/>
    <w:uiPriority w:val="0"/>
    <w:qFormat/>
    <w:pPr>
      <w:ind w:left="720" w:hanging="360"/>
      <w:spacing w:line="380" w:lineRule="exact"/>
      <w:tabs>
        <w:tab w:val="left" w:pos="720" w:leader="none"/>
      </w:tabs>
    </w:pPr>
    <w:rPr>
      <w:rFonts w:ascii="Calibri" w:hAnsi="Calibri"/>
      <w:sz w:val="28"/>
    </w:rPr>
  </w:style>
  <w:style w:type="paragraph" w:styleId="1024" w:customStyle="1">
    <w:name w:val="目录 81"/>
    <w:basedOn w:val="780"/>
    <w:next w:val="780"/>
    <w:uiPriority w:val="0"/>
    <w:qFormat/>
    <w:pPr>
      <w:ind w:left="1470"/>
      <w:jc w:val="left"/>
    </w:pPr>
    <w:rPr>
      <w:rFonts w:ascii="Calibri" w:hAnsi="Calibri" w:cs="Calibri"/>
      <w:sz w:val="18"/>
      <w:szCs w:val="18"/>
    </w:rPr>
  </w:style>
  <w:style w:type="paragraph" w:styleId="1025" w:customStyle="1">
    <w:name w:val="索引 31"/>
    <w:basedOn w:val="780"/>
    <w:next w:val="780"/>
    <w:uiPriority w:val="0"/>
    <w:qFormat/>
    <w:pPr>
      <w:ind w:left="400"/>
    </w:pPr>
    <w:rPr>
      <w:rFonts w:ascii="Calibri" w:hAnsi="Calibri"/>
    </w:rPr>
  </w:style>
  <w:style w:type="paragraph" w:styleId="1026" w:customStyle="1">
    <w:name w:val="日期1"/>
    <w:basedOn w:val="780"/>
    <w:next w:val="780"/>
    <w:uiPriority w:val="0"/>
    <w:qFormat/>
    <w:pPr>
      <w:ind w:left="2500"/>
    </w:pPr>
  </w:style>
  <w:style w:type="paragraph" w:styleId="1027" w:customStyle="1">
    <w:name w:val="正文文本缩进 21"/>
    <w:basedOn w:val="780"/>
    <w:uiPriority w:val="0"/>
    <w:qFormat/>
    <w:pPr>
      <w:ind w:firstLine="225"/>
      <w:jc w:val="left"/>
      <w:spacing w:line="540" w:lineRule="exact"/>
    </w:pPr>
    <w:rPr>
      <w:rFonts w:ascii="仿宋_GB2312" w:eastAsia="仿宋_GB2312"/>
      <w:sz w:val="32"/>
    </w:rPr>
  </w:style>
  <w:style w:type="paragraph" w:styleId="1028" w:customStyle="1">
    <w:name w:val="尾注文本1"/>
    <w:basedOn w:val="780"/>
    <w:uiPriority w:val="0"/>
    <w:qFormat/>
    <w:pPr>
      <w:jc w:val="left"/>
      <w:widowControl/>
    </w:pPr>
    <w:rPr>
      <w:rFonts w:ascii="宋体"/>
      <w:bCs/>
      <w:szCs w:val="21"/>
    </w:rPr>
  </w:style>
  <w:style w:type="paragraph" w:styleId="1029" w:customStyle="1">
    <w:name w:val="批注框文本1"/>
    <w:basedOn w:val="780"/>
    <w:uiPriority w:val="0"/>
    <w:qFormat/>
    <w:rPr>
      <w:sz w:val="18"/>
      <w:szCs w:val="20"/>
    </w:rPr>
  </w:style>
  <w:style w:type="paragraph" w:styleId="1030" w:customStyle="1">
    <w:name w:val="页脚1"/>
    <w:basedOn w:val="780"/>
    <w:link w:val="1031"/>
    <w:uiPriority w:val="99"/>
    <w:qFormat/>
    <w:pPr>
      <w:jc w:val="left"/>
      <w:tabs>
        <w:tab w:val="center" w:pos="4153" w:leader="none"/>
        <w:tab w:val="right" w:pos="8306" w:leader="none"/>
      </w:tabs>
    </w:pPr>
    <w:rPr>
      <w:rFonts w:ascii="Calibri" w:hAnsi="Calibri"/>
      <w:sz w:val="18"/>
      <w:szCs w:val="18"/>
    </w:rPr>
  </w:style>
  <w:style w:type="character" w:styleId="1031" w:customStyle="1">
    <w:name w:val="页脚 字符"/>
    <w:link w:val="1030"/>
    <w:uiPriority w:val="99"/>
    <w:qFormat/>
    <w:rPr>
      <w:rFonts w:ascii="Calibri" w:hAnsi="Calibri" w:eastAsia="宋体" w:cs="Times New Roman"/>
      <w:sz w:val="18"/>
      <w:szCs w:val="18"/>
    </w:rPr>
  </w:style>
  <w:style w:type="paragraph" w:styleId="1032" w:customStyle="1">
    <w:name w:val="寄信人地址11"/>
    <w:basedOn w:val="780"/>
    <w:uiPriority w:val="0"/>
    <w:qFormat/>
    <w:rPr>
      <w:rFonts w:ascii="Arial" w:hAnsi="Arial"/>
    </w:rPr>
  </w:style>
  <w:style w:type="paragraph" w:styleId="1033" w:customStyle="1">
    <w:name w:val="页眉1"/>
    <w:basedOn w:val="780"/>
    <w:link w:val="1034"/>
    <w:uiPriority w:val="99"/>
    <w:qFormat/>
    <w:pPr>
      <w:jc w:val="center"/>
      <w:tabs>
        <w:tab w:val="center" w:pos="4153" w:leader="none"/>
        <w:tab w:val="right" w:pos="8306" w:leader="none"/>
      </w:tabs>
      <w:pBdr>
        <w:bottom w:val="single" w:color="000000" w:sz="6" w:space="1"/>
      </w:pBdr>
    </w:pPr>
    <w:rPr>
      <w:sz w:val="18"/>
      <w:szCs w:val="18"/>
    </w:rPr>
  </w:style>
  <w:style w:type="character" w:styleId="1034" w:customStyle="1">
    <w:name w:val="页眉 字符"/>
    <w:link w:val="1033"/>
    <w:uiPriority w:val="99"/>
    <w:qFormat/>
    <w:rPr>
      <w:sz w:val="18"/>
      <w:szCs w:val="18"/>
    </w:rPr>
  </w:style>
  <w:style w:type="paragraph" w:styleId="1035" w:customStyle="1">
    <w:name w:val="目录 11"/>
    <w:basedOn w:val="780"/>
    <w:next w:val="780"/>
    <w:uiPriority w:val="39"/>
    <w:qFormat/>
    <w:pPr>
      <w:jc w:val="left"/>
      <w:spacing w:before="120" w:after="120"/>
    </w:pPr>
    <w:rPr>
      <w:rFonts w:ascii="Calibri" w:hAnsi="Calibri" w:cs="Calibri"/>
      <w:b/>
      <w:bCs/>
      <w:caps/>
      <w:sz w:val="20"/>
      <w:szCs w:val="20"/>
    </w:rPr>
  </w:style>
  <w:style w:type="paragraph" w:styleId="1036" w:customStyle="1">
    <w:name w:val="目录 41"/>
    <w:basedOn w:val="780"/>
    <w:next w:val="780"/>
    <w:uiPriority w:val="0"/>
    <w:qFormat/>
    <w:pPr>
      <w:ind w:left="630"/>
      <w:jc w:val="left"/>
    </w:pPr>
    <w:rPr>
      <w:rFonts w:ascii="Calibri" w:hAnsi="Calibri" w:cs="Calibri"/>
      <w:sz w:val="18"/>
      <w:szCs w:val="18"/>
    </w:rPr>
  </w:style>
  <w:style w:type="paragraph" w:styleId="1037" w:customStyle="1">
    <w:name w:val="索引标题1"/>
    <w:basedOn w:val="780"/>
    <w:next w:val="1038"/>
    <w:uiPriority w:val="0"/>
    <w:qFormat/>
    <w:rPr>
      <w:rFonts w:ascii="Calibri" w:hAnsi="Calibri"/>
    </w:rPr>
  </w:style>
  <w:style w:type="paragraph" w:styleId="1038" w:customStyle="1">
    <w:name w:val="索引 11"/>
    <w:basedOn w:val="780"/>
    <w:next w:val="780"/>
    <w:uiPriority w:val="0"/>
    <w:qFormat/>
    <w:rPr>
      <w:rFonts w:ascii="Calibri" w:hAnsi="Calibri"/>
    </w:rPr>
  </w:style>
  <w:style w:type="paragraph" w:styleId="1039" w:customStyle="1">
    <w:name w:val="脚注文本1"/>
    <w:basedOn w:val="780"/>
    <w:uiPriority w:val="0"/>
    <w:qFormat/>
    <w:pPr>
      <w:jc w:val="left"/>
    </w:pPr>
    <w:rPr>
      <w:rFonts w:ascii="宋体"/>
      <w:bCs/>
      <w:sz w:val="18"/>
      <w:szCs w:val="18"/>
    </w:rPr>
  </w:style>
  <w:style w:type="paragraph" w:styleId="1040" w:customStyle="1">
    <w:name w:val="目录 61"/>
    <w:basedOn w:val="780"/>
    <w:next w:val="780"/>
    <w:uiPriority w:val="0"/>
    <w:qFormat/>
    <w:pPr>
      <w:ind w:left="1050"/>
      <w:jc w:val="left"/>
    </w:pPr>
    <w:rPr>
      <w:rFonts w:ascii="Calibri" w:hAnsi="Calibri" w:cs="Calibri"/>
      <w:sz w:val="18"/>
      <w:szCs w:val="18"/>
    </w:rPr>
  </w:style>
  <w:style w:type="paragraph" w:styleId="1041" w:customStyle="1">
    <w:name w:val="正文文本缩进 31"/>
    <w:basedOn w:val="780"/>
    <w:uiPriority w:val="0"/>
    <w:qFormat/>
    <w:pPr>
      <w:ind w:firstLine="213"/>
    </w:pPr>
    <w:rPr>
      <w:rFonts w:ascii="仿宋_GB2312" w:eastAsia="仿宋_GB2312"/>
      <w:sz w:val="30"/>
    </w:rPr>
  </w:style>
  <w:style w:type="paragraph" w:styleId="1042" w:customStyle="1">
    <w:name w:val="索引 71"/>
    <w:basedOn w:val="780"/>
    <w:next w:val="780"/>
    <w:uiPriority w:val="0"/>
    <w:qFormat/>
    <w:pPr>
      <w:ind w:left="1200"/>
    </w:pPr>
    <w:rPr>
      <w:rFonts w:ascii="Calibri" w:hAnsi="Calibri"/>
    </w:rPr>
  </w:style>
  <w:style w:type="paragraph" w:styleId="1043" w:customStyle="1">
    <w:name w:val="索引 91"/>
    <w:basedOn w:val="780"/>
    <w:next w:val="780"/>
    <w:uiPriority w:val="0"/>
    <w:qFormat/>
    <w:pPr>
      <w:ind w:left="1600"/>
    </w:pPr>
    <w:rPr>
      <w:rFonts w:ascii="Calibri" w:hAnsi="Calibri"/>
    </w:rPr>
  </w:style>
  <w:style w:type="paragraph" w:styleId="1044" w:customStyle="1">
    <w:name w:val="图表目录11"/>
    <w:basedOn w:val="780"/>
    <w:next w:val="780"/>
    <w:uiPriority w:val="0"/>
    <w:qFormat/>
    <w:pPr>
      <w:ind w:left="400" w:hanging="200"/>
      <w:jc w:val="left"/>
      <w:widowControl/>
    </w:pPr>
    <w:rPr>
      <w:rFonts w:ascii="宋体"/>
      <w:bCs/>
      <w:szCs w:val="21"/>
    </w:rPr>
  </w:style>
  <w:style w:type="paragraph" w:styleId="1045" w:customStyle="1">
    <w:name w:val="目录 21"/>
    <w:basedOn w:val="780"/>
    <w:next w:val="780"/>
    <w:uiPriority w:val="39"/>
    <w:qFormat/>
    <w:pPr>
      <w:ind w:left="210"/>
      <w:jc w:val="left"/>
    </w:pPr>
    <w:rPr>
      <w:rFonts w:ascii="Calibri" w:hAnsi="Calibri" w:cs="Calibri"/>
      <w:smallCaps/>
      <w:sz w:val="20"/>
      <w:szCs w:val="20"/>
    </w:rPr>
  </w:style>
  <w:style w:type="paragraph" w:styleId="1046" w:customStyle="1">
    <w:name w:val="目录 91"/>
    <w:basedOn w:val="780"/>
    <w:next w:val="780"/>
    <w:uiPriority w:val="0"/>
    <w:qFormat/>
    <w:pPr>
      <w:ind w:left="1680"/>
      <w:jc w:val="left"/>
    </w:pPr>
    <w:rPr>
      <w:rFonts w:ascii="Calibri" w:hAnsi="Calibri" w:cs="Calibri"/>
      <w:sz w:val="18"/>
      <w:szCs w:val="18"/>
    </w:rPr>
  </w:style>
  <w:style w:type="paragraph" w:styleId="1047" w:customStyle="1">
    <w:name w:val="正文文本 21"/>
    <w:basedOn w:val="780"/>
    <w:uiPriority w:val="0"/>
    <w:qFormat/>
    <w:pPr>
      <w:spacing w:line="560" w:lineRule="exact"/>
    </w:pPr>
    <w:rPr>
      <w:rFonts w:ascii="仿宋_GB2312" w:eastAsia="仿宋_GB2312"/>
      <w:sz w:val="28"/>
      <w:szCs w:val="30"/>
    </w:rPr>
  </w:style>
  <w:style w:type="paragraph" w:styleId="1048" w:customStyle="1">
    <w:name w:val="列表接续 21"/>
    <w:basedOn w:val="780"/>
    <w:uiPriority w:val="0"/>
    <w:qFormat/>
    <w:pPr>
      <w:ind w:left="840"/>
      <w:spacing w:after="120"/>
    </w:pPr>
  </w:style>
  <w:style w:type="paragraph" w:styleId="1049" w:customStyle="1">
    <w:name w:val="HTML 预设格式1"/>
    <w:basedOn w:val="7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0" w:customStyle="1">
    <w:name w:val="普通(网站)1"/>
    <w:basedOn w:val="780"/>
    <w:uiPriority w:val="0"/>
    <w:qFormat/>
    <w:pPr>
      <w:jc w:val="left"/>
      <w:spacing w:before="100" w:beforeAutospacing="1" w:after="100" w:afterAutospacing="1"/>
      <w:widowControl/>
    </w:pPr>
    <w:rPr>
      <w:rFonts w:ascii="宋体"/>
      <w:sz w:val="24"/>
      <w:szCs w:val="20"/>
    </w:rPr>
  </w:style>
  <w:style w:type="paragraph" w:styleId="1051" w:customStyle="1">
    <w:name w:val="索引 21"/>
    <w:basedOn w:val="780"/>
    <w:next w:val="780"/>
    <w:uiPriority w:val="0"/>
    <w:qFormat/>
    <w:pPr>
      <w:ind w:left="200"/>
    </w:pPr>
    <w:rPr>
      <w:rFonts w:ascii="Calibri" w:hAnsi="Calibri"/>
    </w:rPr>
  </w:style>
  <w:style w:type="paragraph" w:styleId="1052" w:customStyle="1">
    <w:name w:val="标题1"/>
    <w:basedOn w:val="780"/>
    <w:uiPriority w:val="0"/>
    <w:qFormat/>
    <w:pPr>
      <w:jc w:val="center"/>
      <w:spacing w:before="240" w:after="60"/>
      <w:outlineLvl w:val="0"/>
    </w:pPr>
    <w:rPr>
      <w:rFonts w:ascii="Cambria" w:hAnsi="Cambria"/>
      <w:b/>
      <w:bCs/>
      <w:sz w:val="32"/>
      <w:szCs w:val="32"/>
    </w:rPr>
  </w:style>
  <w:style w:type="paragraph" w:styleId="1053" w:customStyle="1">
    <w:name w:val="批注主题1"/>
    <w:basedOn w:val="1010"/>
    <w:next w:val="1010"/>
    <w:uiPriority w:val="0"/>
    <w:qFormat/>
    <w:rPr>
      <w:b/>
    </w:rPr>
  </w:style>
  <w:style w:type="paragraph" w:styleId="1054" w:customStyle="1">
    <w:name w:val="正文首行缩进1"/>
    <w:basedOn w:val="780"/>
    <w:next w:val="780"/>
    <w:uiPriority w:val="0"/>
    <w:qFormat/>
    <w:pPr>
      <w:ind w:firstLine="100"/>
      <w:spacing w:after="120"/>
    </w:pPr>
  </w:style>
  <w:style w:type="paragraph" w:styleId="1055" w:customStyle="1">
    <w:name w:val="正文首行缩进 21"/>
    <w:basedOn w:val="1015"/>
    <w:link w:val="1056"/>
    <w:uiPriority w:val="0"/>
    <w:qFormat/>
    <w:pPr>
      <w:ind w:left="200" w:firstLine="200"/>
      <w:spacing w:after="120"/>
    </w:pPr>
    <w:rPr>
      <w:rFonts w:ascii="Times New Roman"/>
      <w:sz w:val="24"/>
      <w:szCs w:val="24"/>
    </w:rPr>
  </w:style>
  <w:style w:type="character" w:styleId="1056" w:customStyle="1">
    <w:name w:val="正文文本首行缩进 2 字符"/>
    <w:link w:val="1055"/>
    <w:uiPriority w:val="0"/>
    <w:qFormat/>
    <w:rPr>
      <w:rFonts w:eastAsia="仿宋_GB2312"/>
      <w:sz w:val="24"/>
      <w:szCs w:val="24"/>
      <w:lang w:bidi="ar-SA"/>
    </w:rPr>
  </w:style>
  <w:style w:type="table" w:styleId="1057" w:customStyle="1">
    <w:name w:val="网格型1"/>
    <w:basedOn w:val="995"/>
    <w:uiPriority w:val="0"/>
    <w:qFormat/>
    <w:tblPr/>
  </w:style>
  <w:style w:type="character" w:styleId="1058" w:customStyle="1">
    <w:name w:val="要点1"/>
    <w:uiPriority w:val="0"/>
    <w:qFormat/>
    <w:rPr>
      <w:b/>
    </w:rPr>
  </w:style>
  <w:style w:type="character" w:styleId="1059" w:customStyle="1">
    <w:name w:val="尾注引用1"/>
    <w:uiPriority w:val="0"/>
    <w:qFormat/>
    <w:rPr>
      <w:vertAlign w:val="superscript"/>
    </w:rPr>
  </w:style>
  <w:style w:type="character" w:styleId="1060" w:customStyle="1">
    <w:name w:val="页码1"/>
    <w:uiPriority w:val="0"/>
    <w:qFormat/>
  </w:style>
  <w:style w:type="character" w:styleId="1061" w:customStyle="1">
    <w:name w:val="已访问的超链接1"/>
    <w:uiPriority w:val="0"/>
    <w:qFormat/>
    <w:rPr>
      <w:color w:val="800080"/>
      <w:u w:val="single"/>
    </w:rPr>
  </w:style>
  <w:style w:type="character" w:styleId="1062" w:customStyle="1">
    <w:name w:val="强调1"/>
    <w:uiPriority w:val="0"/>
    <w:qFormat/>
    <w:rPr>
      <w:color w:val="cc0033"/>
    </w:rPr>
  </w:style>
  <w:style w:type="character" w:styleId="1063" w:customStyle="1">
    <w:name w:val="HTML 打字机1"/>
    <w:uiPriority w:val="0"/>
    <w:qFormat/>
    <w:rPr>
      <w:rFonts w:ascii="宋体" w:eastAsia="宋体" w:cs="宋体"/>
      <w:sz w:val="24"/>
      <w:szCs w:val="24"/>
      <w:lang w:bidi="ar-SA"/>
    </w:rPr>
  </w:style>
  <w:style w:type="character" w:styleId="1064" w:customStyle="1">
    <w:name w:val="超链接1"/>
    <w:uiPriority w:val="99"/>
    <w:qFormat/>
    <w:rPr>
      <w:color w:val="0000ff"/>
      <w:u w:val="single"/>
    </w:rPr>
  </w:style>
  <w:style w:type="character" w:styleId="1065" w:customStyle="1">
    <w:name w:val="批注引用1"/>
    <w:uiPriority w:val="0"/>
    <w:qFormat/>
    <w:rPr>
      <w:sz w:val="21"/>
    </w:rPr>
  </w:style>
  <w:style w:type="character" w:styleId="1066" w:customStyle="1">
    <w:name w:val="脚注引用1"/>
    <w:uiPriority w:val="0"/>
    <w:qFormat/>
    <w:rPr>
      <w:vertAlign w:val="superscript"/>
    </w:rPr>
  </w:style>
  <w:style w:type="paragraph" w:styleId="1067" w:customStyle="1">
    <w:name w:val="样式 正文首行缩进 2 + Arial"/>
    <w:basedOn w:val="780"/>
    <w:next w:val="780"/>
    <w:uiPriority w:val="0"/>
    <w:qFormat/>
    <w:pPr>
      <w:ind w:firstLine="200"/>
      <w:spacing w:after="120" w:line="320" w:lineRule="atLeast"/>
    </w:pPr>
    <w:rPr>
      <w:rFonts w:ascii="Arial" w:hAnsi="Arial"/>
    </w:rPr>
  </w:style>
  <w:style w:type="character" w:styleId="1068" w:customStyle="1">
    <w:name w:val="Comment Text Char"/>
    <w:uiPriority w:val="0"/>
    <w:qFormat/>
    <w:rPr>
      <w:rFonts w:cs="Times New Roman"/>
      <w:sz w:val="21"/>
      <w:szCs w:val="21"/>
      <w:lang w:bidi="ar-SA"/>
    </w:rPr>
  </w:style>
  <w:style w:type="character" w:styleId="1069" w:customStyle="1">
    <w:name w:val="纯文本 Char_0"/>
    <w:link w:val="1070"/>
    <w:uiPriority w:val="0"/>
    <w:qFormat/>
    <w:rPr>
      <w:rFonts w:ascii="宋体" w:hAnsi="Courier New" w:cs="Courier New"/>
      <w:sz w:val="21"/>
      <w:szCs w:val="21"/>
    </w:rPr>
  </w:style>
  <w:style w:type="paragraph" w:styleId="1070" w:customStyle="1">
    <w:name w:val="纯文本_0"/>
    <w:basedOn w:val="1071"/>
    <w:link w:val="1069"/>
    <w:uiPriority w:val="0"/>
    <w:qFormat/>
    <w:rPr>
      <w:rFonts w:ascii="宋体" w:hAnsi="Courier New"/>
      <w:szCs w:val="21"/>
    </w:rPr>
  </w:style>
  <w:style w:type="paragraph" w:styleId="107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72" w:customStyle="1">
    <w:name w:val="ca-51"/>
    <w:uiPriority w:val="0"/>
    <w:qFormat/>
    <w:rPr>
      <w:rFonts w:ascii="楷体_GB2312" w:eastAsia="楷体_GB2312"/>
      <w:b/>
      <w:bCs/>
      <w:spacing w:val="-20"/>
      <w:sz w:val="24"/>
      <w:szCs w:val="24"/>
    </w:rPr>
  </w:style>
  <w:style w:type="character" w:styleId="1073" w:customStyle="1">
    <w:name w:val="Heading 4 Char_de27d71f-764f-47bd-84d1-49c3f4abdbf0"/>
    <w:uiPriority w:val="0"/>
    <w:qFormat/>
    <w:rPr>
      <w:rFonts w:ascii="Cambria" w:hAnsi="Cambria" w:eastAsia="宋体" w:cs="Cambria"/>
      <w:b/>
      <w:bCs/>
      <w:sz w:val="28"/>
      <w:szCs w:val="28"/>
      <w:lang w:bidi="ar-SA"/>
    </w:rPr>
  </w:style>
  <w:style w:type="character" w:styleId="1074" w:customStyle="1">
    <w:name w:val="正文缩进 Char1_0"/>
    <w:link w:val="1075"/>
    <w:uiPriority w:val="0"/>
    <w:qFormat/>
    <w:rPr>
      <w:sz w:val="21"/>
      <w:szCs w:val="22"/>
    </w:rPr>
  </w:style>
  <w:style w:type="paragraph" w:styleId="1075" w:customStyle="1">
    <w:name w:val="正文缩进_0"/>
    <w:basedOn w:val="1071"/>
    <w:link w:val="1074"/>
    <w:uiPriority w:val="0"/>
    <w:qFormat/>
    <w:pPr>
      <w:ind w:firstLine="420"/>
    </w:pPr>
    <w:rPr>
      <w:szCs w:val="22"/>
    </w:rPr>
  </w:style>
  <w:style w:type="character" w:styleId="1076" w:customStyle="1">
    <w:name w:val="Header Char1"/>
    <w:uiPriority w:val="0"/>
    <w:qFormat/>
    <w:rPr>
      <w:rFonts w:cs="Times New Roman"/>
      <w:sz w:val="18"/>
      <w:szCs w:val="18"/>
      <w:lang w:bidi="ar-SA"/>
    </w:rPr>
  </w:style>
  <w:style w:type="character" w:styleId="1077" w:customStyle="1">
    <w:name w:val="正文文本缩进 2 Char"/>
    <w:link w:val="1078"/>
    <w:uiPriority w:val="0"/>
    <w:qFormat/>
    <w:rPr>
      <w:rFonts w:hAnsi="Times New Roman"/>
      <w:sz w:val="21"/>
      <w:szCs w:val="20"/>
    </w:rPr>
  </w:style>
  <w:style w:type="paragraph" w:styleId="1078" w:customStyle="1">
    <w:name w:val="正文文本缩进 2_0"/>
    <w:basedOn w:val="1079"/>
    <w:link w:val="1077"/>
    <w:uiPriority w:val="0"/>
    <w:qFormat/>
    <w:pPr>
      <w:ind w:firstLine="525"/>
      <w:spacing w:line="420" w:lineRule="exact"/>
    </w:pPr>
  </w:style>
  <w:style w:type="paragraph" w:styleId="1079"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80" w:customStyle="1">
    <w:name w:val="Heading 3 Char_a5a6c394-65ab-4144-8017-81f81103df3a"/>
    <w:uiPriority w:val="0"/>
    <w:qFormat/>
    <w:rPr>
      <w:rFonts w:cs="Times New Roman"/>
      <w:b/>
      <w:bCs/>
      <w:sz w:val="32"/>
      <w:szCs w:val="32"/>
      <w:lang w:bidi="ar-SA"/>
    </w:rPr>
  </w:style>
  <w:style w:type="character" w:styleId="1081" w:customStyle="1">
    <w:name w:val="ca-21"/>
    <w:uiPriority w:val="0"/>
    <w:qFormat/>
    <w:rPr>
      <w:rFonts w:ascii="宋体" w:eastAsia="宋体"/>
      <w:sz w:val="21"/>
    </w:rPr>
  </w:style>
  <w:style w:type="character" w:styleId="1082" w:customStyle="1">
    <w:name w:val="Plain Text Char"/>
    <w:uiPriority w:val="0"/>
    <w:qFormat/>
    <w:rPr>
      <w:rFonts w:ascii="宋体" w:eastAsia="宋体"/>
      <w:sz w:val="21"/>
      <w:lang w:val="en-US" w:eastAsia="zh-CN"/>
    </w:rPr>
  </w:style>
  <w:style w:type="character" w:styleId="1083" w:customStyle="1">
    <w:name w:val="maywed421"/>
    <w:uiPriority w:val="0"/>
    <w:qFormat/>
    <w:rPr>
      <w:color w:val="366fb6"/>
      <w:u w:val="none"/>
    </w:rPr>
  </w:style>
  <w:style w:type="character" w:styleId="1084" w:customStyle="1">
    <w:name w:val="纯文本 Char_0_0"/>
    <w:link w:val="1085"/>
    <w:uiPriority w:val="0"/>
    <w:qFormat/>
    <w:rPr>
      <w:rFonts w:ascii="宋体" w:hAnsi="Courier New"/>
      <w:sz w:val="21"/>
      <w:szCs w:val="21"/>
    </w:rPr>
  </w:style>
  <w:style w:type="paragraph" w:styleId="1085" w:customStyle="1">
    <w:name w:val="纯文本_0_0"/>
    <w:basedOn w:val="1086"/>
    <w:link w:val="1084"/>
    <w:uiPriority w:val="0"/>
    <w:qFormat/>
    <w:rPr>
      <w:rFonts w:ascii="宋体" w:hAnsi="Courier New"/>
      <w:szCs w:val="21"/>
    </w:rPr>
  </w:style>
  <w:style w:type="paragraph" w:styleId="1086"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7" w:customStyle="1">
    <w:name w:val="style15"/>
    <w:uiPriority w:val="0"/>
    <w:qFormat/>
  </w:style>
  <w:style w:type="character" w:styleId="1088" w:customStyle="1">
    <w:name w:val="正文（标记） Char2"/>
    <w:link w:val="1089"/>
    <w:uiPriority w:val="0"/>
    <w:qFormat/>
    <w:rPr>
      <w:sz w:val="24"/>
      <w:szCs w:val="24"/>
    </w:rPr>
  </w:style>
  <w:style w:type="paragraph" w:styleId="1089" w:customStyle="1">
    <w:name w:val="正文（标记）"/>
    <w:basedOn w:val="780"/>
    <w:link w:val="1088"/>
    <w:uiPriority w:val="0"/>
    <w:qFormat/>
    <w:pPr>
      <w:spacing w:before="50" w:after="50"/>
      <w:tabs>
        <w:tab w:val="left" w:pos="0" w:leader="none"/>
        <w:tab w:val="left" w:pos="840" w:leader="none"/>
      </w:tabs>
    </w:pPr>
    <w:rPr>
      <w:sz w:val="24"/>
      <w:szCs w:val="24"/>
    </w:rPr>
  </w:style>
  <w:style w:type="character" w:styleId="1090" w:customStyle="1">
    <w:name w:val="段落 Char"/>
    <w:uiPriority w:val="0"/>
    <w:qFormat/>
    <w:rPr>
      <w:rFonts w:ascii="仿宋_GB2312" w:eastAsia="仿宋_GB2312"/>
      <w:sz w:val="24"/>
      <w:szCs w:val="24"/>
      <w:lang w:val="en-US" w:eastAsia="zh-CN" w:bidi="ar-SA"/>
    </w:rPr>
  </w:style>
  <w:style w:type="character" w:styleId="1091" w:customStyle="1">
    <w:name w:val="Char Char2"/>
    <w:uiPriority w:val="0"/>
    <w:qFormat/>
    <w:rPr>
      <w:sz w:val="18"/>
      <w:szCs w:val="18"/>
    </w:rPr>
  </w:style>
  <w:style w:type="character" w:styleId="1092" w:customStyle="1">
    <w:name w:val="style91"/>
    <w:uiPriority w:val="0"/>
    <w:qFormat/>
    <w:rPr>
      <w:color w:val="2060c0"/>
      <w:sz w:val="24"/>
      <w:szCs w:val="24"/>
    </w:rPr>
  </w:style>
  <w:style w:type="character" w:styleId="1093" w:customStyle="1">
    <w:name w:val="普通文字1 Char"/>
    <w:uiPriority w:val="0"/>
    <w:qFormat/>
    <w:rPr>
      <w:rFonts w:ascii="宋体" w:eastAsia="宋体" w:cs="Courier New"/>
      <w:sz w:val="21"/>
      <w:szCs w:val="21"/>
      <w:lang w:val="en-US" w:eastAsia="zh-CN" w:bidi="ar-SA"/>
    </w:rPr>
  </w:style>
  <w:style w:type="character" w:styleId="1094" w:customStyle="1">
    <w:name w:val="正文文本缩进 Char"/>
    <w:link w:val="1095"/>
    <w:uiPriority w:val="0"/>
    <w:qFormat/>
    <w:rPr>
      <w:rFonts w:hAnsi="Times New Roman"/>
      <w:szCs w:val="20"/>
    </w:rPr>
  </w:style>
  <w:style w:type="paragraph" w:styleId="1095" w:customStyle="1">
    <w:name w:val="正文文本缩进_0"/>
    <w:basedOn w:val="1079"/>
    <w:link w:val="1094"/>
    <w:uiPriority w:val="0"/>
    <w:qFormat/>
    <w:pPr>
      <w:ind w:firstLine="420"/>
      <w:spacing w:line="360" w:lineRule="auto"/>
    </w:pPr>
    <w:rPr>
      <w:sz w:val="20"/>
    </w:rPr>
  </w:style>
  <w:style w:type="character" w:styleId="1096" w:customStyle="1">
    <w:name w:val="Char Char21"/>
    <w:uiPriority w:val="0"/>
    <w:qFormat/>
    <w:rPr>
      <w:sz w:val="18"/>
      <w:szCs w:val="18"/>
    </w:rPr>
  </w:style>
  <w:style w:type="character" w:styleId="1097" w:customStyle="1">
    <w:name w:val="ca-41"/>
    <w:uiPriority w:val="0"/>
    <w:qFormat/>
    <w:rPr>
      <w:rFonts w:ascii="宋体" w:eastAsia="宋体"/>
      <w:b/>
      <w:bCs/>
      <w:color w:val="000000"/>
      <w:spacing w:val="-20"/>
      <w:sz w:val="21"/>
      <w:szCs w:val="21"/>
    </w:rPr>
  </w:style>
  <w:style w:type="character" w:styleId="1098" w:customStyle="1">
    <w:name w:val="question-title"/>
    <w:uiPriority w:val="0"/>
    <w:qFormat/>
  </w:style>
  <w:style w:type="character" w:styleId="1099" w:customStyle="1">
    <w:name w:val="A1"/>
    <w:uiPriority w:val="0"/>
    <w:qFormat/>
    <w:rPr>
      <w:rFonts w:ascii="Univers LT Std 45 Light" w:hAnsi="宋体" w:eastAsia="Univers LT Std 45 Light" w:cs="Univers LT Std 45 Light"/>
      <w:color w:val="221e1f"/>
      <w:sz w:val="10"/>
      <w:szCs w:val="10"/>
    </w:rPr>
  </w:style>
  <w:style w:type="character" w:styleId="1100" w:customStyle="1">
    <w:name w:val="style161"/>
    <w:uiPriority w:val="0"/>
    <w:qFormat/>
    <w:rPr>
      <w:rFonts w:ascii="Verdana" w:hAnsi="Verdana" w:eastAsia="宋体"/>
      <w:b/>
      <w:color w:val="0a246a"/>
      <w:sz w:val="24"/>
      <w:szCs w:val="24"/>
      <w:lang w:val="en-US" w:eastAsia="zh-CN" w:bidi="ar-SA"/>
    </w:rPr>
  </w:style>
  <w:style w:type="character" w:styleId="1101" w:customStyle="1">
    <w:name w:val="ca-31"/>
    <w:uiPriority w:val="0"/>
    <w:qFormat/>
    <w:rPr>
      <w:rFonts w:ascii="宋体" w:eastAsia="宋体"/>
      <w:color w:val="000000"/>
      <w:sz w:val="21"/>
      <w:szCs w:val="21"/>
    </w:rPr>
  </w:style>
  <w:style w:type="character" w:styleId="1102" w:customStyle="1">
    <w:name w:val="apple-converted-space"/>
    <w:uiPriority w:val="0"/>
    <w:qFormat/>
  </w:style>
  <w:style w:type="character" w:styleId="1103" w:customStyle="1">
    <w:name w:val="Footer Char1"/>
    <w:uiPriority w:val="0"/>
    <w:qFormat/>
    <w:rPr>
      <w:rFonts w:cs="Times New Roman"/>
      <w:sz w:val="18"/>
      <w:szCs w:val="18"/>
      <w:lang w:bidi="ar-SA"/>
    </w:rPr>
  </w:style>
  <w:style w:type="character" w:styleId="1104" w:customStyle="1">
    <w:name w:val="A0"/>
    <w:uiPriority w:val="0"/>
    <w:qFormat/>
    <w:rPr>
      <w:rFonts w:ascii=".....?." w:hAnsi="宋体" w:eastAsia=".....?."/>
      <w:color w:val="000000"/>
      <w:sz w:val="22"/>
    </w:rPr>
  </w:style>
  <w:style w:type="character" w:styleId="1105" w:customStyle="1">
    <w:name w:val="Char Char23"/>
    <w:uiPriority w:val="0"/>
    <w:qFormat/>
    <w:rPr>
      <w:sz w:val="24"/>
      <w:szCs w:val="21"/>
      <w:lang w:bidi="ar-SA"/>
    </w:rPr>
  </w:style>
  <w:style w:type="character" w:styleId="1106" w:customStyle="1">
    <w:name w:val="Char Char1"/>
    <w:uiPriority w:val="0"/>
    <w:qFormat/>
    <w:rPr>
      <w:rFonts w:ascii="宋体" w:eastAsia="宋体"/>
      <w:sz w:val="21"/>
      <w:lang w:val="en-US" w:eastAsia="zh-CN"/>
    </w:rPr>
  </w:style>
  <w:style w:type="character" w:styleId="1107" w:customStyle="1">
    <w:name w:val="apple-style-span"/>
    <w:uiPriority w:val="0"/>
    <w:qFormat/>
    <w:rPr>
      <w:rFonts w:ascii="宋体" w:hAnsi="宋体" w:cs="Times New Roman"/>
    </w:rPr>
  </w:style>
  <w:style w:type="character" w:styleId="1108" w:customStyle="1">
    <w:name w:val="无间隔 字符"/>
    <w:link w:val="1109"/>
    <w:uiPriority w:val="0"/>
    <w:qFormat/>
    <w:rPr>
      <w:sz w:val="22"/>
      <w:lang w:val="en-US" w:eastAsia="zh-CN" w:bidi="ar-SA"/>
    </w:rPr>
  </w:style>
  <w:style w:type="paragraph" w:styleId="1109" w:customStyle="1">
    <w:name w:val="无间隔1"/>
    <w:link w:val="1108"/>
    <w:uiPriority w:val="0"/>
    <w:qFormat/>
    <w:rPr>
      <w:rFonts w:ascii="Times New Roman" w:hAnsi="Times New Roman" w:eastAsia="宋体" w:cs="Times New Roman"/>
      <w:sz w:val="22"/>
      <w:lang w:val="en-US" w:eastAsia="zh-CN" w:bidi="ar-SA"/>
    </w:rPr>
  </w:style>
  <w:style w:type="character" w:styleId="1110" w:customStyle="1">
    <w:name w:val="Char Char3"/>
    <w:uiPriority w:val="0"/>
    <w:qFormat/>
    <w:rPr>
      <w:rFonts w:ascii="宋体" w:eastAsia="宋体"/>
      <w:sz w:val="18"/>
      <w:szCs w:val="18"/>
      <w:lang w:val="en-US" w:eastAsia="zh-CN" w:bidi="ar-SA"/>
    </w:rPr>
  </w:style>
  <w:style w:type="character" w:styleId="1111" w:customStyle="1">
    <w:name w:val="z12 style23"/>
    <w:uiPriority w:val="0"/>
    <w:qFormat/>
  </w:style>
  <w:style w:type="character" w:styleId="1112" w:customStyle="1">
    <w:name w:val="font41"/>
    <w:uiPriority w:val="0"/>
    <w:qFormat/>
    <w:rPr>
      <w:rFonts w:hint="eastAsia" w:ascii="宋体" w:hAnsi="宋体" w:eastAsia="宋体" w:cs="宋体"/>
      <w:color w:val="000000"/>
      <w:sz w:val="24"/>
      <w:szCs w:val="24"/>
      <w:u w:val="none"/>
    </w:rPr>
  </w:style>
  <w:style w:type="character" w:styleId="1113" w:customStyle="1">
    <w:name w:val="font11"/>
    <w:uiPriority w:val="0"/>
    <w:qFormat/>
    <w:rPr>
      <w:rFonts w:ascii="Times" w:hAnsi="Times" w:eastAsia="Times" w:cs="Times"/>
      <w:color w:val="000000"/>
      <w:sz w:val="24"/>
      <w:szCs w:val="24"/>
      <w:u w:val="none"/>
    </w:rPr>
  </w:style>
  <w:style w:type="character" w:styleId="1114" w:customStyle="1">
    <w:name w:val="Plain Text Char1"/>
    <w:uiPriority w:val="0"/>
    <w:qFormat/>
    <w:rPr>
      <w:rFonts w:ascii="宋体" w:eastAsia="宋体"/>
      <w:sz w:val="21"/>
      <w:szCs w:val="21"/>
      <w:lang w:val="en-US" w:eastAsia="zh-CN" w:bidi="ar-SA"/>
    </w:rPr>
  </w:style>
  <w:style w:type="character" w:styleId="1115" w:customStyle="1">
    <w:name w:val="Char Char"/>
    <w:uiPriority w:val="0"/>
    <w:qFormat/>
    <w:rPr>
      <w:rFonts w:eastAsia="宋体"/>
      <w:sz w:val="18"/>
      <w:lang w:val="en-US" w:eastAsia="zh-CN"/>
    </w:rPr>
  </w:style>
  <w:style w:type="character" w:styleId="1116" w:customStyle="1">
    <w:name w:val="wj1"/>
    <w:uiPriority w:val="0"/>
    <w:qFormat/>
    <w:rPr>
      <w:color w:val="000000"/>
      <w:sz w:val="18"/>
      <w:szCs w:val="18"/>
      <w:u w:val="none"/>
    </w:rPr>
  </w:style>
  <w:style w:type="character" w:styleId="1117" w:customStyle="1">
    <w:name w:val="Heading 2 Char_e7971b2e-95ff-491d-afd8-0e6cfcc6c1b2"/>
    <w:uiPriority w:val="0"/>
    <w:qFormat/>
    <w:rPr>
      <w:rFonts w:ascii="Arial" w:hAnsi="Arial" w:eastAsia="黑体"/>
      <w:b/>
      <w:bCs/>
      <w:sz w:val="32"/>
      <w:szCs w:val="32"/>
      <w:lang w:val="en-US" w:eastAsia="zh-CN" w:bidi="ar-SA"/>
    </w:rPr>
  </w:style>
  <w:style w:type="character" w:styleId="1118" w:customStyle="1">
    <w:name w:val="z1"/>
    <w:uiPriority w:val="0"/>
    <w:qFormat/>
  </w:style>
  <w:style w:type="character" w:styleId="1119" w:customStyle="1">
    <w:name w:val="font01"/>
    <w:uiPriority w:val="0"/>
    <w:qFormat/>
    <w:rPr>
      <w:rFonts w:hint="eastAsia" w:ascii="宋体" w:hAnsi="宋体" w:eastAsia="宋体" w:cs="宋体"/>
      <w:color w:val="000000"/>
      <w:sz w:val="24"/>
      <w:szCs w:val="24"/>
      <w:u w:val="none"/>
    </w:rPr>
  </w:style>
  <w:style w:type="character" w:styleId="1120" w:customStyle="1">
    <w:name w:val="Footer Char_f0e3e3bf-5b2e-454d-aedf-db4c0b3a23ed"/>
    <w:uiPriority w:val="0"/>
    <w:qFormat/>
    <w:rPr>
      <w:rFonts w:eastAsia="宋体"/>
      <w:sz w:val="18"/>
      <w:lang w:val="en-US" w:eastAsia="zh-CN"/>
    </w:rPr>
  </w:style>
  <w:style w:type="character" w:styleId="1121" w:customStyle="1">
    <w:name w:val="Header Char_9800ef60-2583-47c5-8652-b7f35f90c311"/>
    <w:uiPriority w:val="0"/>
    <w:qFormat/>
    <w:rPr>
      <w:rFonts w:eastAsia="宋体"/>
      <w:sz w:val="18"/>
      <w:lang w:val="en-US" w:eastAsia="zh-CN"/>
    </w:rPr>
  </w:style>
  <w:style w:type="character" w:styleId="1122" w:customStyle="1">
    <w:name w:val="ca-01"/>
    <w:uiPriority w:val="0"/>
    <w:qFormat/>
    <w:rPr>
      <w:rFonts w:ascii="宋体" w:eastAsia="宋体"/>
      <w:b/>
      <w:bCs/>
      <w:spacing w:val="-20"/>
      <w:sz w:val="24"/>
      <w:szCs w:val="24"/>
    </w:rPr>
  </w:style>
  <w:style w:type="character" w:styleId="1123" w:customStyle="1">
    <w:name w:val="font51"/>
    <w:uiPriority w:val="99"/>
    <w:qFormat/>
    <w:rPr>
      <w:rFonts w:ascii="宋体" w:hAnsi="宋体" w:eastAsia="宋体" w:cs="宋体"/>
      <w:color w:val="000000"/>
      <w:sz w:val="22"/>
      <w:szCs w:val="22"/>
    </w:rPr>
  </w:style>
  <w:style w:type="character" w:styleId="1124" w:customStyle="1">
    <w:name w:val="font21"/>
    <w:uiPriority w:val="0"/>
    <w:qFormat/>
    <w:rPr>
      <w:rFonts w:ascii="Times New Roman" w:hAnsi="Times New Roman"/>
      <w:color w:val="000000"/>
      <w:sz w:val="20"/>
      <w:u w:val="none"/>
    </w:rPr>
  </w:style>
  <w:style w:type="character" w:styleId="1125" w:customStyle="1">
    <w:name w:val="font31"/>
    <w:uiPriority w:val="0"/>
    <w:qFormat/>
    <w:rPr>
      <w:rFonts w:ascii="Arial" w:hAnsi="Arial" w:cs="Arial"/>
      <w:color w:val="000000"/>
      <w:sz w:val="22"/>
      <w:szCs w:val="22"/>
      <w:u w:val="none"/>
    </w:rPr>
  </w:style>
  <w:style w:type="character" w:styleId="1126" w:customStyle="1">
    <w:name w:val="正文（编号） Char Char"/>
    <w:link w:val="1127"/>
    <w:uiPriority w:val="0"/>
    <w:qFormat/>
    <w:rPr>
      <w:sz w:val="24"/>
      <w:szCs w:val="24"/>
    </w:rPr>
  </w:style>
  <w:style w:type="paragraph" w:styleId="1127" w:customStyle="1">
    <w:name w:val="正文（编号）"/>
    <w:basedOn w:val="1128"/>
    <w:link w:val="1126"/>
    <w:uiPriority w:val="0"/>
    <w:qFormat/>
    <w:pPr>
      <w:ind w:left="720" w:firstLine="0"/>
      <w:tabs>
        <w:tab w:val="left" w:pos="720" w:leader="none"/>
        <w:tab w:val="left" w:pos="780" w:leader="none"/>
      </w:tabs>
    </w:pPr>
    <w:rPr>
      <w:szCs w:val="24"/>
    </w:rPr>
  </w:style>
  <w:style w:type="paragraph" w:styleId="1128" w:customStyle="1">
    <w:name w:val="正文（缩进）"/>
    <w:basedOn w:val="780"/>
    <w:uiPriority w:val="0"/>
    <w:qFormat/>
    <w:pPr>
      <w:ind w:firstLine="200"/>
      <w:spacing w:before="50" w:after="50" w:line="360" w:lineRule="auto"/>
    </w:pPr>
    <w:rPr>
      <w:sz w:val="24"/>
    </w:rPr>
  </w:style>
  <w:style w:type="character" w:styleId="1129" w:customStyle="1">
    <w:name w:val="marklong"/>
    <w:uiPriority w:val="0"/>
    <w:qFormat/>
  </w:style>
  <w:style w:type="character" w:styleId="1130" w:customStyle="1">
    <w:name w:val="标题 2 Char Char Char"/>
    <w:uiPriority w:val="0"/>
    <w:qFormat/>
    <w:rPr>
      <w:rFonts w:ascii="Arial" w:hAnsi="Arial" w:eastAsia="宋体" w:cs="Arial"/>
      <w:b/>
      <w:bCs/>
      <w:i/>
      <w:iCs/>
      <w:sz w:val="28"/>
      <w:szCs w:val="28"/>
      <w:lang w:val="en-US" w:eastAsia="zh-CN" w:bidi="ar-SA"/>
    </w:rPr>
  </w:style>
  <w:style w:type="character" w:styleId="1131" w:customStyle="1">
    <w:name w:val="ca-1"/>
    <w:uiPriority w:val="0"/>
    <w:qFormat/>
  </w:style>
  <w:style w:type="character" w:styleId="1132" w:customStyle="1">
    <w:name w:val="ca-11"/>
    <w:uiPriority w:val="0"/>
    <w:qFormat/>
    <w:rPr>
      <w:rFonts w:ascii="宋体" w:eastAsia="宋体"/>
      <w:b/>
      <w:bCs/>
      <w:color w:val="000000"/>
      <w:spacing w:val="-20"/>
      <w:sz w:val="28"/>
      <w:szCs w:val="28"/>
    </w:rPr>
  </w:style>
  <w:style w:type="character" w:styleId="1133" w:customStyle="1">
    <w:name w:val="正文（缩进） Char Char"/>
    <w:uiPriority w:val="0"/>
    <w:qFormat/>
    <w:rPr>
      <w:rFonts w:eastAsia="宋体"/>
      <w:sz w:val="24"/>
      <w:szCs w:val="24"/>
      <w:lang w:val="en-US" w:eastAsia="zh-CN" w:bidi="ar-SA"/>
    </w:rPr>
  </w:style>
  <w:style w:type="character" w:styleId="1134" w:customStyle="1">
    <w:name w:val="Char Char31"/>
    <w:uiPriority w:val="0"/>
    <w:qFormat/>
    <w:rPr>
      <w:rFonts w:ascii="Arial" w:hAnsi="Arial" w:eastAsia="黑体" w:cs="Times New Roman"/>
      <w:b/>
      <w:bCs/>
      <w:sz w:val="32"/>
      <w:szCs w:val="32"/>
      <w:lang w:val="en-US" w:eastAsia="zh-CN" w:bidi="ar-SA"/>
    </w:rPr>
  </w:style>
  <w:style w:type="paragraph" w:styleId="1135" w:customStyle="1">
    <w:name w:val="表文1"/>
    <w:basedOn w:val="780"/>
    <w:uiPriority w:val="0"/>
    <w:qFormat/>
    <w:pPr>
      <w:ind w:firstLine="196"/>
      <w:spacing w:line="360" w:lineRule="auto"/>
      <w:widowControl/>
    </w:pPr>
    <w:rPr>
      <w:rFonts w:ascii="宋体"/>
      <w:sz w:val="24"/>
    </w:rPr>
  </w:style>
  <w:style w:type="paragraph" w:styleId="1136" w:customStyle="1">
    <w:name w:val="Normal_6_0"/>
    <w:uiPriority w:val="0"/>
    <w:qFormat/>
    <w:rPr>
      <w:rFonts w:ascii="黑体" w:hAnsi="黑体" w:eastAsia="黑体" w:cs="Times New Roman"/>
      <w:b/>
      <w:sz w:val="32"/>
      <w:szCs w:val="24"/>
      <w:lang w:val="en-US" w:eastAsia="zh-CN" w:bidi="ar-SA"/>
    </w:rPr>
  </w:style>
  <w:style w:type="paragraph" w:styleId="1137" w:customStyle="1">
    <w:name w:val="正文文本缩进1"/>
    <w:basedOn w:val="1138"/>
    <w:uiPriority w:val="99"/>
    <w:qFormat/>
    <w:pPr>
      <w:ind w:left="420"/>
      <w:spacing w:after="120"/>
    </w:pPr>
    <w:rPr>
      <w:rFonts w:ascii="Calibri" w:hAnsi="Calibri" w:cs="Calibri"/>
    </w:rPr>
  </w:style>
  <w:style w:type="paragraph" w:styleId="1138"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39" w:customStyle="1">
    <w:name w:val="Char Char Char"/>
    <w:basedOn w:val="780"/>
    <w:uiPriority w:val="0"/>
    <w:qFormat/>
    <w:rPr>
      <w:rFonts w:ascii="Calibri" w:hAnsi="Calibri"/>
      <w:szCs w:val="21"/>
    </w:rPr>
  </w:style>
  <w:style w:type="paragraph" w:styleId="1140" w:customStyle="1">
    <w:name w:val="标题二、"/>
    <w:basedOn w:val="780"/>
    <w:uiPriority w:val="99"/>
    <w:qFormat/>
    <w:pPr>
      <w:ind w:firstLine="200"/>
      <w:spacing w:line="360" w:lineRule="auto"/>
      <w:outlineLvl w:val="2"/>
    </w:pPr>
    <w:rPr>
      <w:rFonts w:ascii="宋体" w:hAnsi="宋体"/>
      <w:b/>
      <w:szCs w:val="21"/>
    </w:rPr>
  </w:style>
  <w:style w:type="paragraph" w:styleId="1141" w:customStyle="1">
    <w:name w:val="无标题正文 Char Char Char Char Char Char Char Char Char Char Char Char Char Char Char Char Char Char Char Char Char Char Char Char Char Char Char1 Char"/>
    <w:basedOn w:val="780"/>
    <w:uiPriority w:val="0"/>
    <w:qFormat/>
    <w:pPr>
      <w:jc w:val="center"/>
      <w:spacing w:after="160" w:line="240" w:lineRule="exact"/>
      <w:widowControl/>
    </w:pPr>
    <w:rPr>
      <w:rFonts w:ascii="Arial" w:hAnsi="Arial"/>
      <w:sz w:val="20"/>
      <w:szCs w:val="20"/>
      <w:lang w:eastAsia="en-US"/>
    </w:rPr>
  </w:style>
  <w:style w:type="paragraph" w:styleId="1142" w:customStyle="1">
    <w:name w:val="xl2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Normal_9_0"/>
    <w:uiPriority w:val="0"/>
    <w:qFormat/>
    <w:rPr>
      <w:rFonts w:ascii="Times New Roman" w:hAnsi="Times New Roman" w:eastAsia="Times New Roman" w:cs="Times New Roman"/>
      <w:sz w:val="24"/>
      <w:szCs w:val="24"/>
      <w:lang w:val="en-US" w:eastAsia="zh-CN" w:bidi="ar-SA"/>
    </w:rPr>
  </w:style>
  <w:style w:type="paragraph" w:styleId="1144"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pa-6"/>
    <w:basedOn w:val="780"/>
    <w:uiPriority w:val="0"/>
    <w:qFormat/>
    <w:pPr>
      <w:spacing w:line="360" w:lineRule="atLeast"/>
      <w:widowControl/>
    </w:pPr>
    <w:rPr>
      <w:rFonts w:ascii="宋体"/>
      <w:sz w:val="24"/>
      <w:szCs w:val="20"/>
    </w:rPr>
  </w:style>
  <w:style w:type="paragraph" w:styleId="1146"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4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48"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4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50" w:customStyle="1">
    <w:name w:val="前言、引言标题"/>
    <w:next w:val="78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51" w:customStyle="1">
    <w:name w:val="Char Char Char Char Char Char Char Char Char Char"/>
    <w:basedOn w:val="780"/>
    <w:uiPriority w:val="0"/>
    <w:qFormat/>
    <w:rPr>
      <w:rFonts w:ascii="Tahoma" w:hAnsi="Tahoma"/>
      <w:sz w:val="24"/>
      <w:szCs w:val="20"/>
    </w:rPr>
  </w:style>
  <w:style w:type="paragraph" w:styleId="1152" w:customStyle="1">
    <w:name w:val="篇名"/>
    <w:next w:val="985"/>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3"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54"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55"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WPSOffice手动目录 1"/>
    <w:uiPriority w:val="0"/>
    <w:qFormat/>
    <w:rPr>
      <w:rFonts w:ascii="Times New Roman" w:hAnsi="Times New Roman" w:eastAsia="宋体" w:cs="Times New Roman"/>
      <w:lang w:val="en-US" w:eastAsia="zh-CN" w:bidi="ar-SA"/>
    </w:rPr>
  </w:style>
  <w:style w:type="paragraph" w:styleId="115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58" w:customStyle="1">
    <w:name w:val="参考资料清单+倾斜+蓝色"/>
    <w:basedOn w:val="780"/>
    <w:uiPriority w:val="0"/>
    <w:qFormat/>
    <w:pPr>
      <w:spacing w:line="360" w:lineRule="auto"/>
    </w:pPr>
    <w:rPr>
      <w:rFonts w:ascii="Arial" w:hAnsi="Arial"/>
      <w:i/>
      <w:iCs/>
      <w:color w:val="0000ff"/>
      <w:szCs w:val="21"/>
    </w:rPr>
  </w:style>
  <w:style w:type="paragraph" w:styleId="1159" w:customStyle="1">
    <w:name w:val="Normal_8"/>
    <w:uiPriority w:val="0"/>
    <w:qFormat/>
    <w:rPr>
      <w:rFonts w:ascii="Times New Roman" w:hAnsi="Times New Roman" w:eastAsia="Times New Roman" w:cs="Times New Roman"/>
      <w:sz w:val="24"/>
      <w:szCs w:val="24"/>
      <w:lang w:val="en-US" w:eastAsia="zh-CN" w:bidi="ar-SA"/>
    </w:rPr>
  </w:style>
  <w:style w:type="paragraph" w:styleId="1160" w:customStyle="1">
    <w:name w:val="缩进正文"/>
    <w:basedOn w:val="780"/>
    <w:uiPriority w:val="0"/>
    <w:qFormat/>
    <w:pPr>
      <w:ind w:left="1418" w:firstLine="425"/>
      <w:jc w:val="left"/>
      <w:spacing w:after="200" w:line="400" w:lineRule="exact"/>
      <w:widowControl/>
    </w:pPr>
    <w:rPr>
      <w:rFonts w:ascii="宋体"/>
      <w:sz w:val="24"/>
      <w:szCs w:val="20"/>
    </w:rPr>
  </w:style>
  <w:style w:type="paragraph" w:styleId="1161" w:customStyle="1">
    <w:name w:val="Normal_2"/>
    <w:uiPriority w:val="0"/>
    <w:qFormat/>
    <w:rPr>
      <w:rFonts w:ascii="黑体" w:hAnsi="黑体" w:eastAsia="黑体" w:cs="Times New Roman"/>
      <w:b/>
      <w:sz w:val="32"/>
      <w:szCs w:val="24"/>
      <w:lang w:val="en-US" w:eastAsia="zh-CN" w:bidi="ar-SA"/>
    </w:rPr>
  </w:style>
  <w:style w:type="paragraph" w:styleId="1162" w:customStyle="1">
    <w:name w:val="Normal_1_2"/>
    <w:uiPriority w:val="0"/>
    <w:qFormat/>
    <w:rPr>
      <w:rFonts w:ascii="Times New Roman" w:hAnsi="Times New Roman" w:eastAsia="Times New Roman" w:cs="Times New Roman"/>
      <w:sz w:val="24"/>
      <w:szCs w:val="24"/>
      <w:lang w:val="en-US" w:eastAsia="zh-CN" w:bidi="ar-SA"/>
    </w:rPr>
  </w:style>
  <w:style w:type="paragraph" w:styleId="1163" w:customStyle="1">
    <w:name w:val="默认段落字体 Para Char Char Char Char Char Char Char Char Char1"/>
    <w:basedOn w:val="780"/>
    <w:uiPriority w:val="0"/>
    <w:qFormat/>
    <w:rPr>
      <w:rFonts w:ascii="Tahoma" w:hAnsi="Tahoma"/>
      <w:sz w:val="24"/>
      <w:szCs w:val="20"/>
    </w:rPr>
  </w:style>
  <w:style w:type="paragraph" w:styleId="1164" w:customStyle="1">
    <w:name w:val="样式 序号----------- + 仿宋_GB2312"/>
    <w:basedOn w:val="1165"/>
    <w:uiPriority w:val="0"/>
    <w:qFormat/>
    <w:pPr>
      <w:ind w:firstLine="200"/>
      <w:spacing w:line="360" w:lineRule="auto"/>
    </w:pPr>
    <w:rPr>
      <w:rFonts w:ascii="仿宋_GB2312" w:eastAsia="仿宋_GB2312"/>
      <w:bCs w:val="0"/>
    </w:rPr>
  </w:style>
  <w:style w:type="paragraph" w:styleId="1165" w:customStyle="1">
    <w:name w:val="序号-----------"/>
    <w:basedOn w:val="780"/>
    <w:uiPriority w:val="0"/>
    <w:qFormat/>
    <w:pPr>
      <w:jc w:val="left"/>
      <w:widowControl/>
    </w:pPr>
    <w:rPr>
      <w:rFonts w:ascii="宋体"/>
      <w:bCs/>
      <w:szCs w:val="21"/>
    </w:rPr>
  </w:style>
  <w:style w:type="paragraph" w:styleId="1166" w:customStyle="1">
    <w:name w:val="pa-8"/>
    <w:basedOn w:val="780"/>
    <w:uiPriority w:val="0"/>
    <w:qFormat/>
    <w:pPr>
      <w:ind w:firstLine="480"/>
      <w:spacing w:line="280" w:lineRule="atLeast"/>
      <w:widowControl/>
    </w:pPr>
    <w:rPr>
      <w:rFonts w:ascii="宋体" w:cs="宋体"/>
      <w:sz w:val="24"/>
    </w:rPr>
  </w:style>
  <w:style w:type="paragraph" w:styleId="1167" w:customStyle="1">
    <w:name w:val="Indent Normal"/>
    <w:basedOn w:val="780"/>
    <w:uiPriority w:val="0"/>
    <w:qFormat/>
    <w:pPr>
      <w:ind w:firstLine="150"/>
    </w:pPr>
    <w:rPr>
      <w:sz w:val="24"/>
      <w:szCs w:val="20"/>
    </w:rPr>
  </w:style>
  <w:style w:type="paragraph" w:styleId="1168" w:customStyle="1">
    <w:name w:val="Normal_3"/>
    <w:uiPriority w:val="0"/>
    <w:qFormat/>
    <w:rPr>
      <w:rFonts w:ascii="黑体" w:hAnsi="黑体" w:eastAsia="黑体" w:cs="Times New Roman"/>
      <w:b/>
      <w:sz w:val="32"/>
      <w:szCs w:val="24"/>
      <w:lang w:val="en-US" w:eastAsia="zh-CN" w:bidi="ar-SA"/>
    </w:rPr>
  </w:style>
  <w:style w:type="paragraph" w:styleId="1169" w:customStyle="1">
    <w:name w:val="寄信人地址1"/>
    <w:basedOn w:val="1138"/>
    <w:uiPriority w:val="99"/>
    <w:qFormat/>
    <w:rPr>
      <w:rFonts w:ascii="Arial" w:hAnsi="Arial" w:cs="Arial"/>
    </w:rPr>
  </w:style>
  <w:style w:type="paragraph" w:styleId="1170" w:customStyle="1">
    <w:name w:val="标题2"/>
    <w:basedOn w:val="780"/>
    <w:uiPriority w:val="0"/>
    <w:qFormat/>
    <w:pPr>
      <w:tabs>
        <w:tab w:val="left" w:pos="0" w:leader="none"/>
      </w:tabs>
    </w:pPr>
    <w:rPr>
      <w:rFonts w:ascii="黑体" w:eastAsia="黑体"/>
      <w:sz w:val="24"/>
    </w:rPr>
  </w:style>
  <w:style w:type="paragraph" w:styleId="1171" w:customStyle="1">
    <w:name w:val="Normal_10"/>
    <w:uiPriority w:val="0"/>
    <w:qFormat/>
    <w:rPr>
      <w:rFonts w:ascii="黑体" w:hAnsi="黑体" w:eastAsia="黑体" w:cs="Times New Roman"/>
      <w:b/>
      <w:sz w:val="32"/>
      <w:szCs w:val="24"/>
      <w:lang w:val="en-US" w:eastAsia="zh-CN" w:bidi="ar-SA"/>
    </w:rPr>
  </w:style>
  <w:style w:type="paragraph" w:styleId="1172" w:customStyle="1">
    <w:name w:val="样式3"/>
    <w:basedOn w:val="987"/>
    <w:uiPriority w:val="0"/>
    <w:qFormat/>
    <w:pPr>
      <w:spacing w:line="415" w:lineRule="auto"/>
    </w:pPr>
    <w:rPr>
      <w:rFonts w:ascii="Calibri" w:hAnsi="Calibri"/>
      <w:bCs/>
      <w:color w:val="000000"/>
      <w:sz w:val="28"/>
      <w:szCs w:val="28"/>
    </w:rPr>
  </w:style>
  <w:style w:type="paragraph" w:styleId="1173" w:customStyle="1">
    <w:name w:val="样式6"/>
    <w:basedOn w:val="82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74" w:customStyle="1">
    <w:name w:val="Char1 Char Char Char"/>
    <w:basedOn w:val="780"/>
    <w:uiPriority w:val="0"/>
    <w:qFormat/>
    <w:rPr>
      <w:szCs w:val="20"/>
    </w:rPr>
  </w:style>
  <w:style w:type="paragraph" w:styleId="1175" w:customStyle="1">
    <w:name w:val="纯文本2"/>
    <w:basedOn w:val="780"/>
    <w:uiPriority w:val="0"/>
    <w:qFormat/>
    <w:rPr>
      <w:rFonts w:ascii="宋体" w:hAnsi="Courier New" w:eastAsia="楷体_GB2312"/>
      <w:sz w:val="26"/>
      <w:szCs w:val="20"/>
    </w:rPr>
  </w:style>
  <w:style w:type="paragraph" w:styleId="1176" w:customStyle="1">
    <w:name w:val="Normal_4_0"/>
    <w:uiPriority w:val="0"/>
    <w:qFormat/>
    <w:rPr>
      <w:rFonts w:ascii="黑体" w:hAnsi="黑体" w:eastAsia="黑体" w:cs="Times New Roman"/>
      <w:b/>
      <w:sz w:val="32"/>
      <w:szCs w:val="24"/>
      <w:lang w:val="en-US" w:eastAsia="zh-CN" w:bidi="ar-SA"/>
    </w:rPr>
  </w:style>
  <w:style w:type="paragraph" w:styleId="1177" w:customStyle="1">
    <w:name w:val="三级条标题"/>
    <w:basedOn w:val="1178"/>
    <w:next w:val="1180"/>
    <w:uiPriority w:val="0"/>
    <w:qFormat/>
    <w:pPr>
      <w:ind w:left="1050"/>
      <w:outlineLvl w:val="4"/>
    </w:pPr>
  </w:style>
  <w:style w:type="paragraph" w:styleId="1178" w:customStyle="1">
    <w:name w:val="二级条标题"/>
    <w:basedOn w:val="1179"/>
    <w:next w:val="1180"/>
    <w:uiPriority w:val="0"/>
    <w:qFormat/>
    <w:pPr>
      <w:ind w:left="360"/>
      <w:outlineLvl w:val="3"/>
    </w:pPr>
  </w:style>
  <w:style w:type="paragraph" w:styleId="1179" w:customStyle="1">
    <w:name w:val="一级条标题"/>
    <w:next w:val="1180"/>
    <w:uiPriority w:val="0"/>
    <w:qFormat/>
    <w:pPr>
      <w:outlineLvl w:val="2"/>
    </w:pPr>
    <w:rPr>
      <w:rFonts w:ascii="Times New Roman" w:hAnsi="Times New Roman" w:eastAsia="黑体" w:cs="Times New Roman"/>
      <w:sz w:val="21"/>
      <w:lang w:val="en-US" w:eastAsia="zh-CN" w:bidi="ar-SA"/>
    </w:rPr>
  </w:style>
  <w:style w:type="paragraph" w:styleId="1180" w:customStyle="1">
    <w:name w:val="段"/>
    <w:uiPriority w:val="0"/>
    <w:qFormat/>
    <w:pPr>
      <w:ind w:firstLine="200"/>
      <w:jc w:val="both"/>
    </w:pPr>
    <w:rPr>
      <w:rFonts w:ascii="宋体" w:hAnsi="Times New Roman" w:eastAsia="宋体" w:cs="Times New Roman"/>
      <w:sz w:val="21"/>
      <w:lang w:val="en-US" w:eastAsia="zh-CN" w:bidi="ar-SA"/>
    </w:rPr>
  </w:style>
  <w:style w:type="paragraph" w:styleId="1181" w:customStyle="1">
    <w:name w:val="Normal_5_0"/>
    <w:uiPriority w:val="0"/>
    <w:qFormat/>
    <w:rPr>
      <w:rFonts w:ascii="黑体" w:hAnsi="黑体" w:eastAsia="黑体" w:cs="Times New Roman"/>
      <w:b/>
      <w:sz w:val="32"/>
      <w:szCs w:val="24"/>
      <w:lang w:val="en-US" w:eastAsia="zh-CN" w:bidi="ar-SA"/>
    </w:rPr>
  </w:style>
  <w:style w:type="paragraph" w:styleId="1182" w:customStyle="1">
    <w:name w:val="Normal_14_0"/>
    <w:uiPriority w:val="0"/>
    <w:qFormat/>
    <w:rPr>
      <w:rFonts w:ascii="黑体" w:hAnsi="黑体" w:eastAsia="黑体" w:cs="Times New Roman"/>
      <w:b/>
      <w:sz w:val="32"/>
      <w:szCs w:val="24"/>
      <w:lang w:val="en-US" w:eastAsia="zh-CN" w:bidi="ar-SA"/>
    </w:rPr>
  </w:style>
  <w:style w:type="paragraph" w:styleId="1183" w:customStyle="1">
    <w:name w:val="技术方案2"/>
    <w:basedOn w:val="780"/>
    <w:uiPriority w:val="0"/>
    <w:qFormat/>
    <w:pPr>
      <w:spacing w:line="480" w:lineRule="auto"/>
    </w:pPr>
    <w:rPr>
      <w:rFonts w:ascii="宋体"/>
      <w:b/>
      <w:bCs/>
      <w:sz w:val="36"/>
    </w:rPr>
  </w:style>
  <w:style w:type="paragraph" w:styleId="118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85" w:customStyle="1">
    <w:name w:val="Normal_0_0"/>
    <w:uiPriority w:val="0"/>
    <w:qFormat/>
    <w:rPr>
      <w:rFonts w:ascii="黑体" w:hAnsi="黑体" w:eastAsia="黑体" w:cs="Times New Roman"/>
      <w:b/>
      <w:sz w:val="40"/>
      <w:szCs w:val="24"/>
      <w:lang w:val="en-US" w:eastAsia="zh-CN" w:bidi="ar-SA"/>
    </w:rPr>
  </w:style>
  <w:style w:type="paragraph" w:styleId="1186" w:customStyle="1">
    <w:name w:val="表格标题"/>
    <w:basedOn w:val="780"/>
    <w:uiPriority w:val="0"/>
    <w:qFormat/>
    <w:pPr>
      <w:jc w:val="center"/>
    </w:pPr>
    <w:rPr>
      <w:b/>
    </w:rPr>
  </w:style>
  <w:style w:type="paragraph" w:styleId="1187" w:customStyle="1">
    <w:name w:val="表中文字"/>
    <w:basedOn w:val="780"/>
    <w:uiPriority w:val="0"/>
    <w:qFormat/>
    <w:pPr>
      <w:widowControl/>
    </w:pPr>
    <w:rPr>
      <w:rFonts w:ascii="Calibri" w:hAnsi="Calibri"/>
      <w:szCs w:val="20"/>
    </w:rPr>
  </w:style>
  <w:style w:type="paragraph" w:styleId="1188" w:customStyle="1">
    <w:name w:val="Char"/>
    <w:basedOn w:val="780"/>
    <w:uiPriority w:val="0"/>
    <w:qFormat/>
    <w:pPr>
      <w:jc w:val="left"/>
      <w:spacing w:after="160" w:line="240" w:lineRule="exact"/>
      <w:widowControl/>
    </w:pPr>
    <w:rPr>
      <w:rFonts w:ascii="Verdana" w:hAnsi="Verdana"/>
      <w:sz w:val="20"/>
      <w:szCs w:val="20"/>
      <w:lang w:eastAsia="en-US"/>
    </w:rPr>
  </w:style>
  <w:style w:type="paragraph" w:styleId="1189" w:customStyle="1">
    <w:name w:val="pbody"/>
    <w:basedOn w:val="780"/>
    <w:uiPriority w:val="0"/>
    <w:qFormat/>
    <w:pPr>
      <w:jc w:val="left"/>
      <w:spacing w:before="100" w:beforeAutospacing="1" w:after="100" w:afterAutospacing="1" w:line="360" w:lineRule="auto"/>
      <w:widowControl/>
    </w:pPr>
    <w:rPr>
      <w:rFonts w:ascii="宋体" w:cs="宋体"/>
      <w:sz w:val="24"/>
    </w:rPr>
  </w:style>
  <w:style w:type="paragraph" w:styleId="119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Normal_9"/>
    <w:uiPriority w:val="0"/>
    <w:qFormat/>
    <w:rPr>
      <w:rFonts w:ascii="黑体" w:hAnsi="黑体" w:eastAsia="黑体" w:cs="Times New Roman"/>
      <w:b/>
      <w:sz w:val="32"/>
      <w:szCs w:val="24"/>
      <w:lang w:val="en-US" w:eastAsia="zh-CN" w:bidi="ar-SA"/>
    </w:rPr>
  </w:style>
  <w:style w:type="paragraph" w:styleId="1192" w:customStyle="1">
    <w:name w:val="表格正文"/>
    <w:basedOn w:val="780"/>
    <w:uiPriority w:val="0"/>
    <w:qFormat/>
    <w:pPr>
      <w:spacing w:line="300" w:lineRule="auto"/>
      <w:tabs>
        <w:tab w:val="left" w:pos="420" w:leader="none"/>
      </w:tabs>
    </w:pPr>
  </w:style>
  <w:style w:type="paragraph" w:styleId="1193" w:customStyle="1">
    <w:name w:val="目录 1_0"/>
    <w:basedOn w:val="1079"/>
    <w:next w:val="1079"/>
    <w:uiPriority w:val="0"/>
    <w:qFormat/>
    <w:pPr>
      <w:jc w:val="left"/>
    </w:pPr>
    <w:rPr>
      <w:rFonts w:hint="eastAsia" w:ascii="宋体" w:hAnsi="宋体"/>
      <w:b/>
      <w:sz w:val="24"/>
    </w:rPr>
  </w:style>
  <w:style w:type="paragraph" w:styleId="119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19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98" w:customStyle="1">
    <w:name w:val="标书2"/>
    <w:next w:val="1199"/>
    <w:uiPriority w:val="0"/>
    <w:qFormat/>
    <w:rPr>
      <w:rFonts w:ascii="Times New Roman" w:hAnsi="Times New Roman" w:eastAsia="黑体" w:cs="宋体"/>
      <w:b/>
      <w:sz w:val="44"/>
      <w:lang w:val="en-US" w:eastAsia="zh-CN" w:bidi="ar-SA"/>
    </w:rPr>
  </w:style>
  <w:style w:type="paragraph" w:styleId="119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200" w:customStyle="1">
    <w:name w:val="xl38"/>
    <w:basedOn w:val="7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p0"/>
    <w:basedOn w:val="780"/>
    <w:uiPriority w:val="0"/>
    <w:qFormat/>
    <w:pPr>
      <w:widowControl/>
    </w:pPr>
    <w:rPr>
      <w:szCs w:val="21"/>
    </w:rPr>
  </w:style>
  <w:style w:type="paragraph" w:styleId="1202" w:customStyle="1">
    <w:name w:val="ibm-list-next"/>
    <w:basedOn w:val="780"/>
    <w:uiPriority w:val="0"/>
    <w:qFormat/>
    <w:pPr>
      <w:jc w:val="left"/>
      <w:spacing w:before="100" w:beforeAutospacing="1" w:after="100" w:afterAutospacing="1"/>
      <w:widowControl/>
    </w:pPr>
    <w:rPr>
      <w:rFonts w:ascii="宋体" w:cs="宋体"/>
      <w:sz w:val="24"/>
    </w:rPr>
  </w:style>
  <w:style w:type="paragraph" w:styleId="1203" w:customStyle="1">
    <w:name w:val="WPSOffice手动目录 2"/>
    <w:uiPriority w:val="0"/>
    <w:qFormat/>
    <w:rPr>
      <w:rFonts w:ascii="Times New Roman" w:hAnsi="Times New Roman" w:eastAsia="宋体" w:cs="Times New Roman"/>
      <w:lang w:val="en-US" w:eastAsia="zh-CN" w:bidi="ar-SA"/>
    </w:rPr>
  </w:style>
  <w:style w:type="paragraph" w:styleId="1204" w:customStyle="1">
    <w:name w:val="正文文字缩进 3"/>
    <w:basedOn w:val="780"/>
    <w:uiPriority w:val="0"/>
    <w:qFormat/>
    <w:pPr>
      <w:ind w:left="420" w:firstLine="420"/>
      <w:spacing w:line="312" w:lineRule="auto"/>
    </w:pPr>
    <w:rPr>
      <w:rFonts w:ascii="黑体" w:hAnsi="黑体" w:cs="宋体"/>
      <w:bCs/>
      <w:color w:val="000000"/>
      <w:sz w:val="24"/>
    </w:rPr>
  </w:style>
  <w:style w:type="paragraph" w:styleId="1205" w:customStyle="1">
    <w:name w:val="pa-9"/>
    <w:basedOn w:val="780"/>
    <w:uiPriority w:val="0"/>
    <w:qFormat/>
    <w:pPr>
      <w:jc w:val="center"/>
      <w:spacing w:line="360" w:lineRule="atLeast"/>
      <w:widowControl/>
    </w:pPr>
    <w:rPr>
      <w:rFonts w:ascii="宋体" w:cs="宋体"/>
      <w:sz w:val="24"/>
    </w:rPr>
  </w:style>
  <w:style w:type="paragraph" w:styleId="1206" w:customStyle="1">
    <w:name w:val="表格文字"/>
    <w:basedOn w:val="780"/>
    <w:uiPriority w:val="0"/>
    <w:qFormat/>
    <w:pPr>
      <w:jc w:val="left"/>
    </w:pPr>
    <w:rPr>
      <w:sz w:val="18"/>
    </w:rPr>
  </w:style>
  <w:style w:type="paragraph" w:styleId="1207" w:customStyle="1">
    <w:name w:val="Figure and Table Title"/>
    <w:basedOn w:val="780"/>
    <w:uiPriority w:val="0"/>
    <w:qFormat/>
    <w:pPr>
      <w:ind w:left="2160"/>
      <w:jc w:val="left"/>
      <w:widowControl/>
    </w:pPr>
    <w:rPr>
      <w:rFonts w:ascii="Helvetica-Light" w:hAnsi="Helvetica-Light"/>
      <w:b/>
      <w:bCs/>
      <w:sz w:val="20"/>
      <w:lang w:eastAsia="en-US"/>
    </w:rPr>
  </w:style>
  <w:style w:type="paragraph" w:styleId="120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首页小标题"/>
    <w:next w:val="1211"/>
    <w:uiPriority w:val="0"/>
    <w:qFormat/>
    <w:pPr>
      <w:jc w:val="center"/>
    </w:pPr>
    <w:rPr>
      <w:rFonts w:ascii="Times New Roman" w:hAnsi="Times New Roman" w:eastAsia="宋体" w:cs="宋体"/>
      <w:sz w:val="44"/>
      <w:lang w:val="en-US" w:eastAsia="zh-CN" w:bidi="ar-SA"/>
    </w:rPr>
  </w:style>
  <w:style w:type="paragraph" w:styleId="1211" w:customStyle="1">
    <w:name w:val="首页空格"/>
    <w:uiPriority w:val="0"/>
    <w:qFormat/>
    <w:pPr>
      <w:jc w:val="center"/>
    </w:pPr>
    <w:rPr>
      <w:rFonts w:ascii="Times New Roman" w:hAnsi="Times New Roman" w:eastAsia="宋体" w:cs="宋体"/>
      <w:sz w:val="72"/>
      <w:lang w:val="en-US" w:eastAsia="zh-CN" w:bidi="ar-SA"/>
    </w:rPr>
  </w:style>
  <w:style w:type="paragraph" w:styleId="1212" w:customStyle="1">
    <w:name w:val="纯文本1"/>
    <w:basedOn w:val="780"/>
    <w:uiPriority w:val="0"/>
    <w:qFormat/>
    <w:rPr>
      <w:rFonts w:ascii="宋体" w:hAnsi="Courier New" w:eastAsia="楷体_GB2312"/>
      <w:sz w:val="26"/>
      <w:szCs w:val="20"/>
    </w:rPr>
  </w:style>
  <w:style w:type="paragraph" w:styleId="1213" w:customStyle="1">
    <w:name w:val="xl41"/>
    <w:basedOn w:val="78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14" w:customStyle="1">
    <w:name w:val="表头"/>
    <w:basedOn w:val="1215"/>
    <w:uiPriority w:val="0"/>
    <w:qFormat/>
    <w:pPr>
      <w:ind w:left="0" w:firstLine="0"/>
      <w:spacing w:line="240" w:lineRule="auto"/>
    </w:pPr>
    <w:rPr>
      <w:sz w:val="20"/>
    </w:rPr>
  </w:style>
  <w:style w:type="paragraph" w:styleId="1215" w:customStyle="1">
    <w:name w:val="正文1"/>
    <w:basedOn w:val="780"/>
    <w:uiPriority w:val="0"/>
    <w:qFormat/>
    <w:pPr>
      <w:ind w:left="357" w:firstLine="420"/>
      <w:jc w:val="left"/>
      <w:spacing w:line="360" w:lineRule="auto"/>
      <w:widowControl/>
    </w:pPr>
    <w:rPr>
      <w:rFonts w:cs="Arial"/>
      <w:szCs w:val="20"/>
    </w:rPr>
  </w:style>
  <w:style w:type="paragraph" w:styleId="1216"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表格序号"/>
    <w:uiPriority w:val="0"/>
    <w:qFormat/>
    <w:rPr>
      <w:rFonts w:ascii="Times New Roman" w:hAnsi="Times New Roman" w:eastAsia="仿宋_GB2312" w:cs="宋体"/>
      <w:sz w:val="21"/>
      <w:lang w:val="en-US" w:eastAsia="zh-CN" w:bidi="ar-SA"/>
    </w:rPr>
  </w:style>
  <w:style w:type="paragraph" w:styleId="1218"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19" w:customStyle="1">
    <w:name w:val="Normal_15"/>
    <w:uiPriority w:val="0"/>
    <w:qFormat/>
    <w:rPr>
      <w:rFonts w:ascii="黑体" w:hAnsi="黑体" w:eastAsia="黑体" w:cs="Times New Roman"/>
      <w:b/>
      <w:sz w:val="32"/>
      <w:szCs w:val="24"/>
      <w:lang w:val="en-US" w:eastAsia="zh-CN" w:bidi="ar-SA"/>
    </w:rPr>
  </w:style>
  <w:style w:type="paragraph" w:styleId="1220">
    <w:name w:val="List Paragraph"/>
    <w:basedOn w:val="780"/>
    <w:link w:val="1435"/>
    <w:uiPriority w:val="34"/>
    <w:qFormat/>
    <w:pPr>
      <w:ind w:firstLine="200"/>
    </w:pPr>
    <w:rPr>
      <w:rFonts w:ascii="Calibri" w:hAnsi="Calibri"/>
    </w:rPr>
  </w:style>
  <w:style w:type="paragraph" w:styleId="122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正文（首行缩进）"/>
    <w:basedOn w:val="780"/>
    <w:uiPriority w:val="0"/>
    <w:qFormat/>
    <w:pPr>
      <w:ind w:firstLine="482"/>
      <w:spacing w:before="120" w:line="360" w:lineRule="auto"/>
      <w:widowControl/>
    </w:pPr>
    <w:rPr>
      <w:rFonts w:ascii="Calibri" w:hAnsi="Calibri"/>
      <w:sz w:val="24"/>
      <w:szCs w:val="20"/>
    </w:rPr>
  </w:style>
  <w:style w:type="paragraph" w:styleId="1223"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24" w:customStyle="1">
    <w:name w:val="技术方案3"/>
    <w:basedOn w:val="780"/>
    <w:uiPriority w:val="0"/>
    <w:qFormat/>
    <w:pPr>
      <w:spacing w:line="360" w:lineRule="auto"/>
    </w:pPr>
    <w:rPr>
      <w:rFonts w:ascii="宋体"/>
      <w:b/>
      <w:bCs/>
      <w:sz w:val="32"/>
    </w:rPr>
  </w:style>
  <w:style w:type="paragraph" w:styleId="1225" w:customStyle="1">
    <w:name w:val="默认段落字体 Para Char Char Char Char Char"/>
    <w:basedOn w:val="780"/>
    <w:uiPriority w:val="0"/>
    <w:qFormat/>
    <w:pPr>
      <w:ind w:firstLine="200"/>
      <w:jc w:val="left"/>
      <w:spacing w:before="100" w:beforeAutospacing="1" w:after="100" w:afterAutospacing="1" w:line="360" w:lineRule="auto"/>
    </w:pPr>
    <w:rPr>
      <w:rFonts w:ascii="Arial" w:hAnsi="Arial"/>
      <w:sz w:val="24"/>
      <w:lang w:eastAsia="en-US"/>
    </w:rPr>
  </w:style>
  <w:style w:type="paragraph" w:styleId="1226"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27" w:customStyle="1">
    <w:name w:val="pa-10"/>
    <w:basedOn w:val="780"/>
    <w:uiPriority w:val="0"/>
    <w:qFormat/>
    <w:pPr>
      <w:spacing w:line="240" w:lineRule="atLeast"/>
      <w:widowControl/>
    </w:pPr>
    <w:rPr>
      <w:rFonts w:ascii="宋体" w:cs="宋体"/>
      <w:sz w:val="24"/>
    </w:rPr>
  </w:style>
  <w:style w:type="paragraph" w:styleId="1228" w:customStyle="1">
    <w:name w:val="pa-5"/>
    <w:basedOn w:val="780"/>
    <w:uiPriority w:val="0"/>
    <w:qFormat/>
    <w:pPr>
      <w:spacing w:line="280" w:lineRule="atLeast"/>
      <w:widowControl/>
    </w:pPr>
    <w:rPr>
      <w:rFonts w:ascii="宋体" w:cs="宋体"/>
      <w:sz w:val="24"/>
    </w:rPr>
  </w:style>
  <w:style w:type="paragraph" w:styleId="122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30" w:customStyle="1">
    <w:name w:val="新段落缩进"/>
    <w:basedOn w:val="780"/>
    <w:uiPriority w:val="0"/>
    <w:qFormat/>
    <w:pPr>
      <w:ind w:firstLine="200"/>
      <w:spacing w:line="400" w:lineRule="exact"/>
    </w:pPr>
    <w:rPr>
      <w:rFonts w:ascii="仿宋_GB2312" w:eastAsia="仿宋_GB2312"/>
      <w:sz w:val="24"/>
    </w:rPr>
  </w:style>
  <w:style w:type="paragraph" w:styleId="123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32" w:customStyle="1">
    <w:name w:val="pa-2"/>
    <w:basedOn w:val="780"/>
    <w:uiPriority w:val="0"/>
    <w:qFormat/>
    <w:pPr>
      <w:spacing w:line="360" w:lineRule="atLeast"/>
      <w:widowControl/>
    </w:pPr>
    <w:rPr>
      <w:rFonts w:ascii="宋体" w:cs="宋体"/>
      <w:sz w:val="24"/>
    </w:rPr>
  </w:style>
  <w:style w:type="paragraph" w:styleId="1233" w:customStyle="1">
    <w:name w:val="列出段落1"/>
    <w:basedOn w:val="780"/>
    <w:uiPriority w:val="99"/>
    <w:qFormat/>
    <w:pPr>
      <w:ind w:firstLine="200"/>
    </w:pPr>
    <w:rPr>
      <w:rFonts w:ascii="Calibri" w:hAnsi="Calibri"/>
    </w:rPr>
  </w:style>
  <w:style w:type="paragraph" w:styleId="1234" w:customStyle="1">
    <w:name w:val="说明书2级标题"/>
    <w:basedOn w:val="780"/>
    <w:next w:val="1235"/>
    <w:uiPriority w:val="0"/>
    <w:qFormat/>
    <w:pPr>
      <w:numPr>
        <w:ilvl w:val="2"/>
        <w:numId w:val="1"/>
      </w:numPr>
      <w:spacing w:before="100"/>
    </w:pPr>
    <w:rPr>
      <w:rFonts w:ascii="Calibri" w:hAnsi="Calibri" w:eastAsia="黑体"/>
      <w:sz w:val="28"/>
      <w:szCs w:val="28"/>
    </w:rPr>
  </w:style>
  <w:style w:type="paragraph" w:styleId="1235" w:customStyle="1">
    <w:name w:val="说明书3级标题"/>
    <w:basedOn w:val="780"/>
    <w:next w:val="780"/>
    <w:uiPriority w:val="0"/>
    <w:qFormat/>
    <w:pPr>
      <w:numPr>
        <w:ilvl w:val="2"/>
        <w:numId w:val="2"/>
      </w:numPr>
      <w:spacing w:line="360" w:lineRule="auto"/>
    </w:pPr>
    <w:rPr>
      <w:rFonts w:ascii="Calibri" w:hAnsi="Calibri" w:eastAsia="黑体"/>
      <w:sz w:val="24"/>
    </w:rPr>
  </w:style>
  <w:style w:type="paragraph" w:styleId="1236" w:customStyle="1">
    <w:name w:val="Char Char1 Char Char Char Char Char Char Char Char"/>
    <w:basedOn w:val="780"/>
    <w:uiPriority w:val="0"/>
    <w:qFormat/>
    <w:pPr>
      <w:jc w:val="left"/>
      <w:spacing w:after="160" w:line="240" w:lineRule="exact"/>
      <w:widowControl/>
    </w:pPr>
  </w:style>
  <w:style w:type="paragraph" w:styleId="1237" w:customStyle="1">
    <w:name w:val="Normal_11_0"/>
    <w:uiPriority w:val="0"/>
    <w:qFormat/>
    <w:rPr>
      <w:rFonts w:ascii="黑体" w:hAnsi="黑体" w:eastAsia="黑体" w:cs="Times New Roman"/>
      <w:b/>
      <w:sz w:val="32"/>
      <w:szCs w:val="24"/>
      <w:lang w:val="en-US" w:eastAsia="zh-CN" w:bidi="ar-SA"/>
    </w:rPr>
  </w:style>
  <w:style w:type="paragraph" w:styleId="1238" w:customStyle="1">
    <w:name w:val="首页标题小初"/>
    <w:uiPriority w:val="0"/>
    <w:qFormat/>
    <w:pPr>
      <w:jc w:val="center"/>
    </w:pPr>
    <w:rPr>
      <w:rFonts w:ascii="黑体" w:hAnsi="Times New Roman" w:eastAsia="黑体" w:cs="宋体"/>
      <w:sz w:val="72"/>
      <w:lang w:val="en-US" w:eastAsia="zh-CN" w:bidi="ar-SA"/>
    </w:rPr>
  </w:style>
  <w:style w:type="paragraph" w:styleId="1239" w:customStyle="1">
    <w:name w:val="xl32"/>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0"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4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2" w:customStyle="1">
    <w:name w:val="附图标题"/>
    <w:basedOn w:val="1005"/>
    <w:next w:val="1004"/>
    <w:uiPriority w:val="0"/>
    <w:qFormat/>
    <w:pPr>
      <w:ind w:left="780" w:hanging="480"/>
      <w:jc w:val="center"/>
      <w:spacing w:after="100"/>
      <w:tabs>
        <w:tab w:val="left" w:pos="780" w:leader="none"/>
      </w:tabs>
    </w:pPr>
    <w:rPr>
      <w:b/>
      <w:sz w:val="21"/>
    </w:rPr>
  </w:style>
  <w:style w:type="paragraph" w:styleId="1243" w:customStyle="1">
    <w:name w:val="Normal_7"/>
    <w:uiPriority w:val="0"/>
    <w:qFormat/>
    <w:rPr>
      <w:rFonts w:ascii="黑体" w:hAnsi="黑体" w:eastAsia="黑体" w:cs="Times New Roman"/>
      <w:b/>
      <w:sz w:val="32"/>
      <w:szCs w:val="24"/>
      <w:lang w:val="en-US" w:eastAsia="zh-CN" w:bidi="ar-SA"/>
    </w:rPr>
  </w:style>
  <w:style w:type="paragraph" w:styleId="1244"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五级条标题"/>
    <w:basedOn w:val="1246"/>
    <w:next w:val="1180"/>
    <w:uiPriority w:val="0"/>
    <w:qFormat/>
    <w:pPr>
      <w:outlineLvl w:val="6"/>
    </w:pPr>
  </w:style>
  <w:style w:type="paragraph" w:styleId="1246" w:customStyle="1">
    <w:name w:val="四级条标题"/>
    <w:basedOn w:val="1177"/>
    <w:next w:val="1180"/>
    <w:uiPriority w:val="0"/>
    <w:qFormat/>
    <w:pPr>
      <w:ind w:left="0"/>
      <w:outlineLvl w:val="5"/>
    </w:pPr>
  </w:style>
  <w:style w:type="paragraph" w:styleId="124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标准小四"/>
    <w:basedOn w:val="780"/>
    <w:uiPriority w:val="0"/>
    <w:qFormat/>
    <w:pPr>
      <w:ind w:firstLine="200"/>
      <w:spacing w:line="360" w:lineRule="auto"/>
    </w:pPr>
    <w:rPr>
      <w:rFonts w:ascii="Arial" w:hAnsi="Arial"/>
      <w:sz w:val="24"/>
      <w:szCs w:val="21"/>
    </w:rPr>
  </w:style>
  <w:style w:type="paragraph" w:styleId="1250"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1" w:customStyle="1">
    <w:name w:val="Normal_18_0"/>
    <w:uiPriority w:val="0"/>
    <w:qFormat/>
    <w:rPr>
      <w:rFonts w:ascii="黑体" w:hAnsi="黑体" w:eastAsia="黑体" w:cs="Times New Roman"/>
      <w:b/>
      <w:sz w:val="32"/>
      <w:szCs w:val="24"/>
      <w:lang w:val="en-US" w:eastAsia="zh-CN" w:bidi="ar-SA"/>
    </w:rPr>
  </w:style>
  <w:style w:type="paragraph" w:styleId="1252" w:customStyle="1">
    <w:name w:val="a0"/>
    <w:basedOn w:val="780"/>
    <w:uiPriority w:val="0"/>
    <w:qFormat/>
    <w:pPr>
      <w:jc w:val="left"/>
      <w:spacing w:before="100" w:beforeAutospacing="1" w:after="100" w:afterAutospacing="1"/>
      <w:widowControl/>
    </w:pPr>
    <w:rPr>
      <w:rFonts w:ascii="宋体"/>
      <w:sz w:val="24"/>
    </w:rPr>
  </w:style>
  <w:style w:type="paragraph" w:styleId="1253" w:customStyle="1">
    <w:name w:val="正文（黑体）"/>
    <w:basedOn w:val="780"/>
    <w:next w:val="780"/>
    <w:uiPriority w:val="0"/>
    <w:qFormat/>
    <w:pPr>
      <w:ind w:firstLine="200"/>
      <w:spacing w:before="50" w:after="50" w:line="360" w:lineRule="auto"/>
    </w:pPr>
    <w:rPr>
      <w:rFonts w:ascii="黑体" w:eastAsia="黑体"/>
      <w:color w:val="000080"/>
      <w:sz w:val="24"/>
    </w:rPr>
  </w:style>
  <w:style w:type="paragraph" w:styleId="1254"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55" w:customStyle="1">
    <w:name w:val="加点正文缩进"/>
    <w:basedOn w:val="780"/>
    <w:uiPriority w:val="0"/>
    <w:qFormat/>
    <w:pPr>
      <w:ind w:left="962" w:hanging="480"/>
      <w:spacing w:line="300" w:lineRule="auto"/>
      <w:tabs>
        <w:tab w:val="left" w:pos="840" w:leader="none"/>
      </w:tabs>
    </w:pPr>
    <w:rPr>
      <w:sz w:val="24"/>
    </w:rPr>
  </w:style>
  <w:style w:type="paragraph" w:styleId="125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Normal_1_1"/>
    <w:uiPriority w:val="0"/>
    <w:qFormat/>
    <w:rPr>
      <w:rFonts w:ascii="黑体" w:hAnsi="黑体" w:eastAsia="黑体" w:cs="Times New Roman"/>
      <w:b/>
      <w:sz w:val="32"/>
      <w:szCs w:val="24"/>
      <w:lang w:val="en-US" w:eastAsia="zh-CN" w:bidi="ar-SA"/>
    </w:rPr>
  </w:style>
  <w:style w:type="paragraph" w:styleId="1258" w:customStyle="1">
    <w:name w:val="技术方案正文样式"/>
    <w:basedOn w:val="780"/>
    <w:uiPriority w:val="0"/>
    <w:qFormat/>
    <w:pPr>
      <w:ind w:firstLine="200"/>
      <w:spacing w:line="400" w:lineRule="exact"/>
    </w:pPr>
    <w:rPr>
      <w:rFonts w:ascii="宋体" w:cs="宋体"/>
      <w:sz w:val="24"/>
      <w:szCs w:val="21"/>
    </w:rPr>
  </w:style>
  <w:style w:type="paragraph" w:styleId="1259" w:customStyle="1">
    <w:name w:val="首页标题 一号"/>
    <w:basedOn w:val="1238"/>
    <w:uiPriority w:val="0"/>
    <w:qFormat/>
    <w:rPr>
      <w:sz w:val="52"/>
    </w:rPr>
  </w:style>
  <w:style w:type="paragraph" w:styleId="1260" w:customStyle="1">
    <w:name w:val="样式 正文2 + 首行缩进:  0 厘米 段后: 1.5 行"/>
    <w:basedOn w:val="780"/>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61" w:customStyle="1">
    <w:name w:val="Table Text/Title"/>
    <w:basedOn w:val="780"/>
    <w:uiPriority w:val="0"/>
    <w:qFormat/>
    <w:pPr>
      <w:jc w:val="left"/>
      <w:widowControl/>
    </w:pPr>
    <w:rPr>
      <w:rFonts w:ascii="宋体"/>
      <w:b/>
      <w:bCs/>
      <w:sz w:val="20"/>
      <w:szCs w:val="20"/>
      <w:lang w:eastAsia="en-US"/>
    </w:rPr>
  </w:style>
  <w:style w:type="paragraph" w:styleId="1262" w:customStyle="1">
    <w:name w:val="样式 序号----------- + 仿宋_GB23121"/>
    <w:basedOn w:val="1165"/>
    <w:uiPriority w:val="0"/>
    <w:qFormat/>
    <w:pPr>
      <w:spacing w:line="360" w:lineRule="auto"/>
    </w:pPr>
    <w:rPr>
      <w:rFonts w:ascii="仿宋_GB2312" w:eastAsia="仿宋_GB2312"/>
      <w:bCs w:val="0"/>
    </w:rPr>
  </w:style>
  <w:style w:type="paragraph" w:styleId="1263" w:customStyle="1">
    <w:name w:val="Char Char Char Char1"/>
    <w:basedOn w:val="780"/>
    <w:uiPriority w:val="0"/>
    <w:qFormat/>
    <w:pPr>
      <w:ind w:firstLine="200"/>
      <w:spacing w:line="360" w:lineRule="auto"/>
    </w:pPr>
    <w:rPr>
      <w:sz w:val="24"/>
      <w:szCs w:val="20"/>
    </w:rPr>
  </w:style>
  <w:style w:type="paragraph" w:styleId="1264"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65" w:customStyle="1">
    <w:name w:val="Char1"/>
    <w:basedOn w:val="780"/>
    <w:uiPriority w:val="0"/>
    <w:qFormat/>
    <w:pPr>
      <w:ind w:left="360" w:right="202" w:firstLine="360"/>
      <w:spacing w:line="480" w:lineRule="auto"/>
      <w:tabs>
        <w:tab w:val="left" w:pos="360" w:leader="none"/>
      </w:tabs>
    </w:pPr>
    <w:rPr>
      <w:sz w:val="24"/>
    </w:rPr>
  </w:style>
  <w:style w:type="paragraph" w:styleId="126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章标题"/>
    <w:next w:val="118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68"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Normal_0_1"/>
    <w:uiPriority w:val="0"/>
    <w:qFormat/>
    <w:rPr>
      <w:rFonts w:ascii="黑体" w:hAnsi="黑体" w:eastAsia="黑体" w:cs="Times New Roman"/>
      <w:b/>
      <w:sz w:val="32"/>
      <w:szCs w:val="24"/>
      <w:lang w:val="en-US" w:eastAsia="zh-CN" w:bidi="ar-SA"/>
    </w:rPr>
  </w:style>
  <w:style w:type="paragraph" w:styleId="1270" w:customStyle="1">
    <w:name w:val="列表段落1"/>
    <w:basedOn w:val="780"/>
    <w:uiPriority w:val="34"/>
    <w:qFormat/>
    <w:pPr>
      <w:ind w:firstLine="420"/>
    </w:pPr>
  </w:style>
  <w:style w:type="paragraph" w:styleId="1271" w:customStyle="1">
    <w:name w:val="默认段落字体 Para Char Char Char Char Char Char Char Char Char1 Char Char Char Char Char Char Char Char"/>
    <w:basedOn w:val="1009"/>
    <w:uiPriority w:val="0"/>
    <w:qFormat/>
    <w:rPr>
      <w:rFonts w:ascii="Calibri" w:hAnsi="Calibri"/>
    </w:rPr>
  </w:style>
  <w:style w:type="paragraph" w:styleId="1272" w:customStyle="1">
    <w:name w:val="Normal_7_0"/>
    <w:uiPriority w:val="0"/>
    <w:qFormat/>
    <w:rPr>
      <w:rFonts w:ascii="黑体" w:hAnsi="黑体" w:eastAsia="黑体" w:cs="Times New Roman"/>
      <w:b/>
      <w:sz w:val="32"/>
      <w:szCs w:val="24"/>
      <w:lang w:val="en-US" w:eastAsia="zh-CN" w:bidi="ar-SA"/>
    </w:rPr>
  </w:style>
  <w:style w:type="paragraph" w:styleId="1273" w:customStyle="1">
    <w:name w:val="Char Char Char Char Char 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7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75" w:customStyle="1">
    <w:name w:val="Normal_12_0"/>
    <w:uiPriority w:val="0"/>
    <w:qFormat/>
    <w:rPr>
      <w:rFonts w:ascii="黑体" w:hAnsi="黑体" w:eastAsia="黑体" w:cs="Times New Roman"/>
      <w:b/>
      <w:sz w:val="32"/>
      <w:szCs w:val="24"/>
      <w:lang w:val="en-US" w:eastAsia="zh-CN" w:bidi="ar-SA"/>
    </w:rPr>
  </w:style>
  <w:style w:type="paragraph" w:styleId="1276" w:customStyle="1">
    <w:name w:val="ul"/>
    <w:basedOn w:val="780"/>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7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79" w:customStyle="1">
    <w:name w:val="Normal_18"/>
    <w:uiPriority w:val="0"/>
    <w:qFormat/>
    <w:rPr>
      <w:rFonts w:ascii="黑体" w:hAnsi="黑体" w:eastAsia="黑体" w:cs="Times New Roman"/>
      <w:b/>
      <w:sz w:val="32"/>
      <w:szCs w:val="24"/>
      <w:lang w:val="en-US" w:eastAsia="zh-CN" w:bidi="ar-SA"/>
    </w:rPr>
  </w:style>
  <w:style w:type="paragraph" w:styleId="1280" w:customStyle="1">
    <w:name w:val="xl34"/>
    <w:basedOn w:val="780"/>
    <w:uiPriority w:val="0"/>
    <w:qFormat/>
    <w:pPr>
      <w:jc w:val="center"/>
      <w:spacing w:before="100" w:beforeAutospacing="1" w:after="100" w:afterAutospacing="1"/>
      <w:widowControl/>
    </w:pPr>
    <w:rPr>
      <w:rFonts w:ascii="Arial Unicode MS" w:hAnsi="Arial Unicode MS" w:eastAsia="Arial Unicode MS"/>
      <w:sz w:val="24"/>
    </w:rPr>
  </w:style>
  <w:style w:type="paragraph" w:styleId="1281" w:customStyle="1">
    <w:name w:val="Normal_0_3"/>
    <w:uiPriority w:val="0"/>
    <w:qFormat/>
    <w:rPr>
      <w:rFonts w:ascii="黑体" w:hAnsi="黑体" w:eastAsia="黑体" w:cs="Times New Roman"/>
      <w:b/>
      <w:sz w:val="32"/>
      <w:szCs w:val="24"/>
      <w:lang w:val="en-US" w:eastAsia="zh-CN" w:bidi="ar-SA"/>
    </w:rPr>
  </w:style>
  <w:style w:type="paragraph" w:styleId="128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修订1"/>
    <w:uiPriority w:val="0"/>
    <w:qFormat/>
    <w:rPr>
      <w:rFonts w:ascii="Times New Roman" w:hAnsi="Times New Roman" w:eastAsia="宋体" w:cs="Times New Roman"/>
      <w:sz w:val="21"/>
      <w:szCs w:val="24"/>
      <w:lang w:val="en-US" w:eastAsia="zh-CN" w:bidi="ar-SA"/>
    </w:rPr>
  </w:style>
  <w:style w:type="paragraph" w:styleId="1284" w:customStyle="1">
    <w:name w:val="Char11"/>
    <w:basedOn w:val="780"/>
    <w:uiPriority w:val="0"/>
    <w:qFormat/>
    <w:rPr>
      <w:szCs w:val="21"/>
    </w:rPr>
  </w:style>
  <w:style w:type="paragraph" w:styleId="128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86" w:customStyle="1">
    <w:name w:val="Normal_12"/>
    <w:uiPriority w:val="0"/>
    <w:qFormat/>
    <w:rPr>
      <w:rFonts w:ascii="黑体" w:hAnsi="黑体" w:eastAsia="黑体" w:cs="Times New Roman"/>
      <w:b/>
      <w:sz w:val="32"/>
      <w:szCs w:val="24"/>
      <w:lang w:val="en-US" w:eastAsia="zh-CN" w:bidi="ar-SA"/>
    </w:rPr>
  </w:style>
  <w:style w:type="paragraph" w:styleId="1287" w:customStyle="1">
    <w:name w:val="Normal_8_0"/>
    <w:uiPriority w:val="0"/>
    <w:qFormat/>
    <w:rPr>
      <w:rFonts w:ascii="黑体" w:hAnsi="黑体" w:eastAsia="黑体" w:cs="Times New Roman"/>
      <w:b/>
      <w:sz w:val="32"/>
      <w:szCs w:val="24"/>
      <w:lang w:val="en-US" w:eastAsia="zh-CN" w:bidi="ar-SA"/>
    </w:rPr>
  </w:style>
  <w:style w:type="paragraph" w:styleId="1288" w:customStyle="1">
    <w:name w:val="文档正文"/>
    <w:basedOn w:val="780"/>
    <w:uiPriority w:val="0"/>
    <w:qFormat/>
    <w:rPr>
      <w:rFonts w:ascii="宋体"/>
      <w:szCs w:val="20"/>
    </w:rPr>
  </w:style>
  <w:style w:type="paragraph" w:styleId="1289" w:customStyle="1">
    <w:name w:val="技术方案正文"/>
    <w:basedOn w:val="780"/>
    <w:uiPriority w:val="0"/>
    <w:qFormat/>
    <w:pPr>
      <w:ind w:firstLine="480"/>
      <w:spacing w:line="360" w:lineRule="auto"/>
    </w:pPr>
    <w:rPr>
      <w:rFonts w:ascii="宋体"/>
      <w:sz w:val="24"/>
    </w:rPr>
  </w:style>
  <w:style w:type="paragraph" w:styleId="1290" w:customStyle="1">
    <w:name w:val="xl26"/>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1" w:customStyle="1">
    <w:name w:val="普通正文"/>
    <w:basedOn w:val="780"/>
    <w:uiPriority w:val="0"/>
    <w:qFormat/>
    <w:pPr>
      <w:ind w:firstLine="425"/>
      <w:jc w:val="left"/>
    </w:pPr>
    <w:rPr>
      <w:rFonts w:ascii="宋体"/>
      <w:sz w:val="20"/>
      <w:szCs w:val="20"/>
    </w:rPr>
  </w:style>
  <w:style w:type="paragraph" w:styleId="1292"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93" w:customStyle="1">
    <w:name w:val="Normal_0_2"/>
    <w:uiPriority w:val="0"/>
    <w:qFormat/>
    <w:rPr>
      <w:rFonts w:ascii="黑体" w:hAnsi="黑体" w:eastAsia="黑体" w:cs="Times New Roman"/>
      <w:b/>
      <w:sz w:val="32"/>
      <w:szCs w:val="24"/>
      <w:lang w:val="en-US" w:eastAsia="zh-CN" w:bidi="ar-SA"/>
    </w:rPr>
  </w:style>
  <w:style w:type="paragraph" w:styleId="1294"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样式4"/>
    <w:basedOn w:val="987"/>
    <w:uiPriority w:val="0"/>
    <w:qFormat/>
    <w:pPr>
      <w:spacing w:line="415" w:lineRule="auto"/>
    </w:pPr>
    <w:rPr>
      <w:rFonts w:ascii="Calibri" w:hAnsi="Calibri"/>
      <w:bCs/>
      <w:color w:val="000000"/>
      <w:sz w:val="28"/>
      <w:szCs w:val="28"/>
    </w:rPr>
  </w:style>
  <w:style w:type="paragraph" w:styleId="1297" w:customStyle="1">
    <w:name w:val="pa-4"/>
    <w:basedOn w:val="780"/>
    <w:uiPriority w:val="0"/>
    <w:qFormat/>
    <w:pPr>
      <w:jc w:val="center"/>
      <w:spacing w:line="280" w:lineRule="atLeast"/>
      <w:widowControl/>
    </w:pPr>
    <w:rPr>
      <w:rFonts w:ascii="宋体" w:cs="宋体"/>
      <w:sz w:val="24"/>
    </w:rPr>
  </w:style>
  <w:style w:type="paragraph" w:styleId="1298" w:customStyle="1">
    <w:name w:val="Normal_1"/>
    <w:uiPriority w:val="0"/>
    <w:qFormat/>
    <w:rPr>
      <w:rFonts w:ascii="黑体" w:hAnsi="黑体" w:eastAsia="黑体" w:cs="Times New Roman"/>
      <w:b/>
      <w:sz w:val="32"/>
      <w:szCs w:val="24"/>
      <w:lang w:val="en-US" w:eastAsia="zh-CN" w:bidi="ar-SA"/>
    </w:rPr>
  </w:style>
  <w:style w:type="paragraph" w:styleId="1299" w:customStyle="1">
    <w:name w:val="标书3"/>
    <w:next w:val="1199"/>
    <w:uiPriority w:val="0"/>
    <w:qFormat/>
    <w:pPr>
      <w:jc w:val="center"/>
      <w:widowControl w:val="off"/>
    </w:pPr>
    <w:rPr>
      <w:rFonts w:ascii="Times New Roman" w:hAnsi="Times New Roman" w:eastAsia="黑体" w:cs="Times New Roman"/>
      <w:b/>
      <w:sz w:val="44"/>
      <w:szCs w:val="24"/>
      <w:lang w:val="en-US" w:eastAsia="zh-CN" w:bidi="ar-SA"/>
    </w:rPr>
  </w:style>
  <w:style w:type="paragraph" w:styleId="1300" w:customStyle="1">
    <w:name w:val="Char2"/>
    <w:basedOn w:val="780"/>
    <w:uiPriority w:val="0"/>
    <w:qFormat/>
    <w:pPr>
      <w:tabs>
        <w:tab w:val="left" w:pos="360" w:leader="none"/>
      </w:tabs>
    </w:pPr>
    <w:rPr>
      <w:rFonts w:ascii="仿宋_GB2312" w:eastAsia="仿宋_GB2312"/>
      <w:b/>
      <w:sz w:val="24"/>
    </w:rPr>
  </w:style>
  <w:style w:type="paragraph" w:styleId="1301"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正文（首行缩进两字）"/>
    <w:basedOn w:val="780"/>
    <w:uiPriority w:val="0"/>
    <w:qFormat/>
    <w:pPr>
      <w:spacing w:line="312" w:lineRule="auto"/>
    </w:pPr>
    <w:rPr>
      <w:rFonts w:ascii="宋体" w:cs="宋体"/>
      <w:sz w:val="24"/>
    </w:rPr>
  </w:style>
  <w:style w:type="paragraph" w:styleId="1303" w:customStyle="1">
    <w:name w:val="首页标题"/>
    <w:uiPriority w:val="0"/>
    <w:qFormat/>
    <w:pPr>
      <w:jc w:val="center"/>
    </w:pPr>
    <w:rPr>
      <w:rFonts w:ascii="宋体" w:hAnsi="Times New Roman" w:eastAsia="宋体" w:cs="宋体"/>
      <w:sz w:val="72"/>
      <w:szCs w:val="72"/>
      <w:lang w:val="en-US" w:eastAsia="zh-CN" w:bidi="ar-SA"/>
    </w:rPr>
  </w:style>
  <w:style w:type="paragraph" w:styleId="130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pa-3"/>
    <w:basedOn w:val="780"/>
    <w:uiPriority w:val="0"/>
    <w:qFormat/>
    <w:pPr>
      <w:jc w:val="left"/>
      <w:spacing w:before="150" w:after="150"/>
      <w:widowControl/>
    </w:pPr>
    <w:rPr>
      <w:rFonts w:ascii="宋体" w:cs="宋体"/>
      <w:sz w:val="24"/>
    </w:rPr>
  </w:style>
  <w:style w:type="paragraph" w:styleId="1307" w:customStyle="1">
    <w:name w:val="图号"/>
    <w:basedOn w:val="78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8" w:customStyle="1">
    <w:name w:val="Normal_10_0"/>
    <w:uiPriority w:val="0"/>
    <w:qFormat/>
    <w:rPr>
      <w:rFonts w:ascii="黑体" w:hAnsi="黑体" w:eastAsia="黑体" w:cs="Times New Roman"/>
      <w:b/>
      <w:sz w:val="32"/>
      <w:szCs w:val="24"/>
      <w:lang w:val="en-US" w:eastAsia="zh-CN" w:bidi="ar-SA"/>
    </w:rPr>
  </w:style>
  <w:style w:type="paragraph" w:styleId="1309" w:customStyle="1">
    <w:name w:val="Normal_6"/>
    <w:uiPriority w:val="0"/>
    <w:qFormat/>
    <w:rPr>
      <w:rFonts w:ascii="黑体" w:hAnsi="黑体" w:eastAsia="黑体" w:cs="Times New Roman"/>
      <w:b/>
      <w:sz w:val="32"/>
      <w:szCs w:val="24"/>
      <w:lang w:val="en-US" w:eastAsia="zh-CN" w:bidi="ar-SA"/>
    </w:rPr>
  </w:style>
  <w:style w:type="paragraph" w:styleId="1310" w:customStyle="1">
    <w:name w:val="Char Char Char Char"/>
    <w:basedOn w:val="780"/>
    <w:uiPriority w:val="0"/>
    <w:qFormat/>
    <w:pPr>
      <w:ind w:left="560" w:firstLine="200"/>
      <w:jc w:val="left"/>
      <w:spacing w:after="120" w:line="360" w:lineRule="auto"/>
      <w:widowControl/>
    </w:pPr>
    <w:rPr>
      <w:rFonts w:ascii="Verdana" w:hAnsi="Verdana"/>
      <w:sz w:val="24"/>
    </w:rPr>
  </w:style>
  <w:style w:type="paragraph" w:styleId="1311" w:customStyle="1">
    <w:name w:val="font9"/>
    <w:basedOn w:val="780"/>
    <w:uiPriority w:val="0"/>
    <w:qFormat/>
    <w:pPr>
      <w:jc w:val="left"/>
      <w:spacing w:before="100" w:beforeAutospacing="1" w:after="100" w:afterAutospacing="1"/>
      <w:widowControl/>
    </w:pPr>
    <w:rPr>
      <w:rFonts w:ascii="宋体"/>
      <w:color w:val="000000"/>
      <w:sz w:val="18"/>
      <w:szCs w:val="18"/>
    </w:rPr>
  </w:style>
  <w:style w:type="paragraph" w:styleId="1312" w:customStyle="1">
    <w:name w:val="Body Text First Indent 21"/>
    <w:basedOn w:val="1015"/>
    <w:uiPriority w:val="99"/>
    <w:qFormat/>
    <w:pPr>
      <w:ind w:firstLine="420"/>
    </w:pPr>
  </w:style>
  <w:style w:type="paragraph" w:styleId="1313" w:customStyle="1">
    <w:name w:val="CM17"/>
    <w:basedOn w:val="780"/>
    <w:next w:val="780"/>
    <w:uiPriority w:val="0"/>
    <w:qFormat/>
    <w:pPr>
      <w:jc w:val="left"/>
      <w:spacing w:after="273" w:line="360" w:lineRule="auto"/>
    </w:pPr>
    <w:rPr>
      <w:rFonts w:ascii="宋体"/>
      <w:sz w:val="24"/>
    </w:rPr>
  </w:style>
  <w:style w:type="paragraph" w:styleId="1314" w:customStyle="1">
    <w:name w:val="pa-0"/>
    <w:basedOn w:val="780"/>
    <w:uiPriority w:val="0"/>
    <w:qFormat/>
    <w:pPr>
      <w:ind w:firstLine="480"/>
      <w:spacing w:line="360" w:lineRule="atLeast"/>
      <w:widowControl/>
    </w:pPr>
    <w:rPr>
      <w:rFonts w:ascii="宋体" w:cs="宋体"/>
      <w:sz w:val="24"/>
    </w:rPr>
  </w:style>
  <w:style w:type="paragraph" w:styleId="131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D&amp;L"/>
    <w:basedOn w:val="1033"/>
    <w:uiPriority w:val="0"/>
    <w:qFormat/>
    <w:pPr>
      <w:spacing w:line="240" w:lineRule="atLeast"/>
      <w:pBdr>
        <w:bottom w:val="single" w:color="000000" w:sz="18" w:space="1"/>
      </w:pBdr>
    </w:pPr>
    <w:rPr>
      <w:sz w:val="24"/>
      <w:szCs w:val="20"/>
    </w:rPr>
  </w:style>
  <w:style w:type="paragraph" w:styleId="1317" w:customStyle="1">
    <w:name w:val="Normal_16"/>
    <w:uiPriority w:val="0"/>
    <w:qFormat/>
    <w:rPr>
      <w:rFonts w:ascii="黑体" w:hAnsi="黑体" w:eastAsia="黑体" w:cs="Times New Roman"/>
      <w:b/>
      <w:sz w:val="32"/>
      <w:szCs w:val="24"/>
      <w:lang w:val="en-US" w:eastAsia="zh-CN" w:bidi="ar-SA"/>
    </w:rPr>
  </w:style>
  <w:style w:type="paragraph" w:styleId="1318"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19" w:customStyle="1">
    <w:name w:val="font5"/>
    <w:basedOn w:val="780"/>
    <w:uiPriority w:val="0"/>
    <w:qFormat/>
    <w:pPr>
      <w:jc w:val="left"/>
      <w:spacing w:before="100" w:beforeAutospacing="1" w:after="100" w:afterAutospacing="1"/>
      <w:widowControl/>
    </w:pPr>
    <w:rPr>
      <w:rFonts w:ascii="宋体"/>
      <w:sz w:val="18"/>
      <w:szCs w:val="18"/>
    </w:rPr>
  </w:style>
  <w:style w:type="paragraph" w:styleId="1320"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21" w:customStyle="1">
    <w:name w:val="大汉方案正文 Char"/>
    <w:basedOn w:val="780"/>
    <w:uiPriority w:val="0"/>
    <w:qFormat/>
    <w:pPr>
      <w:ind w:firstLine="200"/>
      <w:spacing w:line="360" w:lineRule="auto"/>
    </w:pPr>
    <w:rPr>
      <w:rFonts w:ascii="Arial" w:hAnsi="Arial"/>
      <w:sz w:val="24"/>
    </w:rPr>
  </w:style>
  <w:style w:type="paragraph" w:styleId="1322" w:customStyle="1">
    <w:name w:val="样式2"/>
    <w:basedOn w:val="987"/>
    <w:uiPriority w:val="0"/>
    <w:qFormat/>
    <w:pPr>
      <w:spacing w:line="415" w:lineRule="auto"/>
    </w:pPr>
    <w:rPr>
      <w:rFonts w:ascii="Calibri" w:hAnsi="Calibri"/>
      <w:bCs/>
      <w:color w:val="000000"/>
      <w:sz w:val="28"/>
      <w:szCs w:val="28"/>
    </w:rPr>
  </w:style>
  <w:style w:type="paragraph" w:styleId="1323" w:customStyle="1">
    <w:name w:val="Normal_2_0"/>
    <w:uiPriority w:val="0"/>
    <w:qFormat/>
    <w:rPr>
      <w:rFonts w:ascii="黑体" w:hAnsi="黑体" w:eastAsia="黑体" w:cs="Times New Roman"/>
      <w:b/>
      <w:sz w:val="32"/>
      <w:szCs w:val="24"/>
      <w:lang w:val="en-US" w:eastAsia="zh-CN" w:bidi="ar-SA"/>
    </w:rPr>
  </w:style>
  <w:style w:type="paragraph" w:styleId="1324" w:customStyle="1">
    <w:name w:val="序号"/>
    <w:next w:val="780"/>
    <w:uiPriority w:val="0"/>
    <w:qFormat/>
    <w:pPr>
      <w:jc w:val="center"/>
    </w:pPr>
    <w:rPr>
      <w:rFonts w:ascii="Times New Roman" w:hAnsi="Times New Roman" w:eastAsia="仿宋_GB2312" w:cs="Times New Roman"/>
      <w:bCs/>
      <w:sz w:val="21"/>
      <w:szCs w:val="44"/>
      <w:lang w:val="en-US" w:eastAsia="zh-CN" w:bidi="ar-SA"/>
    </w:rPr>
  </w:style>
  <w:style w:type="paragraph" w:styleId="1325" w:customStyle="1">
    <w:name w:val="Normal_4"/>
    <w:uiPriority w:val="0"/>
    <w:qFormat/>
    <w:rPr>
      <w:rFonts w:ascii="黑体" w:hAnsi="黑体" w:eastAsia="黑体" w:cs="Times New Roman"/>
      <w:b/>
      <w:sz w:val="32"/>
      <w:szCs w:val="24"/>
      <w:lang w:val="en-US" w:eastAsia="zh-CN" w:bidi="ar-SA"/>
    </w:rPr>
  </w:style>
  <w:style w:type="paragraph" w:styleId="1326" w:customStyle="1">
    <w:name w:val="xl35"/>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7" w:customStyle="1">
    <w:name w:val="txt"/>
    <w:basedOn w:val="780"/>
    <w:uiPriority w:val="0"/>
    <w:qFormat/>
    <w:pPr>
      <w:jc w:val="left"/>
      <w:spacing w:before="100" w:beforeAutospacing="1" w:after="100" w:afterAutospacing="1"/>
      <w:widowControl/>
    </w:pPr>
    <w:rPr>
      <w:rFonts w:ascii="宋体" w:cs="宋体"/>
      <w:sz w:val="24"/>
    </w:rPr>
  </w:style>
  <w:style w:type="paragraph" w:styleId="1328" w:customStyle="1">
    <w:name w:val="样式5"/>
    <w:basedOn w:val="987"/>
    <w:uiPriority w:val="0"/>
    <w:qFormat/>
    <w:pPr>
      <w:spacing w:line="415" w:lineRule="auto"/>
    </w:pPr>
    <w:rPr>
      <w:rFonts w:ascii="Calibri" w:hAnsi="Calibri"/>
      <w:bCs/>
      <w:color w:val="000000"/>
      <w:sz w:val="28"/>
      <w:szCs w:val="28"/>
    </w:rPr>
  </w:style>
  <w:style w:type="paragraph" w:styleId="1329" w:customStyle="1">
    <w:name w:val="font7"/>
    <w:basedOn w:val="780"/>
    <w:uiPriority w:val="0"/>
    <w:qFormat/>
    <w:pPr>
      <w:jc w:val="left"/>
      <w:spacing w:before="100" w:beforeAutospacing="1" w:after="100" w:afterAutospacing="1"/>
      <w:widowControl/>
    </w:pPr>
    <w:rPr>
      <w:rFonts w:ascii="宋体"/>
      <w:sz w:val="20"/>
      <w:szCs w:val="20"/>
    </w:rPr>
  </w:style>
  <w:style w:type="paragraph" w:styleId="1330"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xl37"/>
    <w:basedOn w:val="7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32" w:customStyle="1">
    <w:name w:val="编号"/>
    <w:basedOn w:val="780"/>
    <w:next w:val="1199"/>
    <w:uiPriority w:val="0"/>
    <w:qFormat/>
    <w:pPr>
      <w:ind w:left="420" w:right="-136" w:hanging="420"/>
      <w:widowControl/>
      <w:tabs>
        <w:tab w:val="left" w:pos="420" w:leader="none"/>
      </w:tabs>
    </w:pPr>
    <w:rPr>
      <w:rFonts w:ascii="仿宋_GB2312" w:eastAsia="仿宋_GB2312"/>
      <w:b/>
      <w:bCs/>
      <w:sz w:val="24"/>
      <w:szCs w:val="21"/>
    </w:rPr>
  </w:style>
  <w:style w:type="paragraph" w:styleId="1333" w:customStyle="1">
    <w:name w:val="TOC 标题2"/>
    <w:basedOn w:val="985"/>
    <w:next w:val="780"/>
    <w:uiPriority w:val="0"/>
    <w:qFormat/>
    <w:pPr>
      <w:spacing w:before="480" w:after="0" w:line="276" w:lineRule="auto"/>
      <w:widowControl/>
      <w:outlineLvl w:val="9"/>
    </w:pPr>
    <w:rPr>
      <w:rFonts w:ascii="Cambria" w:hAnsi="Cambria"/>
      <w:color w:val="365f91"/>
      <w:sz w:val="28"/>
    </w:rPr>
  </w:style>
  <w:style w:type="paragraph" w:styleId="1334" w:customStyle="1">
    <w:name w:val="Sourcetext bullet"/>
    <w:basedOn w:val="78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35" w:customStyle="1">
    <w:name w:val="xl40"/>
    <w:basedOn w:val="78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36" w:customStyle="1">
    <w:name w:val="font8"/>
    <w:basedOn w:val="780"/>
    <w:uiPriority w:val="0"/>
    <w:qFormat/>
    <w:pPr>
      <w:jc w:val="left"/>
      <w:spacing w:before="100" w:beforeAutospacing="1" w:after="100" w:afterAutospacing="1"/>
      <w:widowControl/>
    </w:pPr>
    <w:rPr>
      <w:rFonts w:ascii="Arial" w:hAnsi="Arial" w:cs="Arial"/>
      <w:color w:val="000000"/>
      <w:sz w:val="18"/>
      <w:szCs w:val="18"/>
    </w:rPr>
  </w:style>
  <w:style w:type="paragraph" w:styleId="1337" w:customStyle="1">
    <w:name w:val="Char Char Char Char Char Char Char Char Char Char1"/>
    <w:basedOn w:val="780"/>
    <w:uiPriority w:val="0"/>
    <w:qFormat/>
    <w:rPr>
      <w:rFonts w:ascii="Tahoma" w:hAnsi="Tahoma" w:cs="Tahoma"/>
      <w:sz w:val="24"/>
    </w:rPr>
  </w:style>
  <w:style w:type="paragraph" w:styleId="1338" w:customStyle="1">
    <w:name w:val="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339" w:customStyle="1">
    <w:name w:val="xl31"/>
    <w:basedOn w:val="78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40"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41" w:customStyle="1">
    <w:name w:val="Normal_11"/>
    <w:uiPriority w:val="0"/>
    <w:qFormat/>
    <w:rPr>
      <w:rFonts w:ascii="黑体" w:hAnsi="黑体" w:eastAsia="黑体" w:cs="Times New Roman"/>
      <w:b/>
      <w:sz w:val="32"/>
      <w:szCs w:val="24"/>
      <w:lang w:val="en-US" w:eastAsia="zh-CN" w:bidi="ar-SA"/>
    </w:rPr>
  </w:style>
  <w:style w:type="paragraph" w:styleId="1342" w:customStyle="1">
    <w:name w:val="Char12"/>
    <w:basedOn w:val="780"/>
    <w:uiPriority w:val="0"/>
    <w:qFormat/>
    <w:pPr>
      <w:ind w:left="360" w:right="202" w:firstLine="360"/>
      <w:spacing w:line="480" w:lineRule="auto"/>
      <w:tabs>
        <w:tab w:val="left" w:pos="360" w:leader="none"/>
      </w:tabs>
    </w:pPr>
    <w:rPr>
      <w:sz w:val="24"/>
    </w:rPr>
  </w:style>
  <w:style w:type="paragraph" w:styleId="134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44" w:customStyle="1">
    <w:name w:val="xl30"/>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5"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46" w:customStyle="1">
    <w:name w:val="style42"/>
    <w:basedOn w:val="780"/>
    <w:uiPriority w:val="0"/>
    <w:qFormat/>
    <w:pPr>
      <w:jc w:val="left"/>
      <w:spacing w:before="100" w:beforeAutospacing="1" w:after="100" w:afterAutospacing="1"/>
      <w:widowControl/>
    </w:pPr>
    <w:rPr>
      <w:rFonts w:ascii="宋体" w:cs="宋体"/>
      <w:color w:val="000000"/>
      <w:sz w:val="15"/>
      <w:szCs w:val="15"/>
    </w:rPr>
  </w:style>
  <w:style w:type="paragraph" w:styleId="1347" w:customStyle="1">
    <w:name w:val="样式 标题 2 + Times New Roman 四号 非加粗 段前: 5 磅 段后: 0 磅 行距: 固定值 20..."/>
    <w:basedOn w:val="986"/>
    <w:uiPriority w:val="0"/>
    <w:qFormat/>
    <w:pPr>
      <w:spacing w:before="100" w:after="0" w:line="400" w:lineRule="exact"/>
    </w:pPr>
    <w:rPr>
      <w:rFonts w:ascii="Times New Roman" w:hAnsi="Times New Roman" w:cs="宋体"/>
      <w:b w:val="0"/>
      <w:sz w:val="28"/>
    </w:rPr>
  </w:style>
  <w:style w:type="paragraph" w:styleId="1348" w:customStyle="1">
    <w:name w:val="font6"/>
    <w:basedOn w:val="780"/>
    <w:uiPriority w:val="0"/>
    <w:qFormat/>
    <w:pPr>
      <w:jc w:val="left"/>
      <w:spacing w:before="100" w:beforeAutospacing="1" w:after="100" w:afterAutospacing="1"/>
      <w:widowControl/>
    </w:pPr>
    <w:rPr>
      <w:sz w:val="20"/>
      <w:szCs w:val="20"/>
    </w:rPr>
  </w:style>
  <w:style w:type="paragraph" w:styleId="1349" w:customStyle="1">
    <w:name w:val="样式 正文首行缩进 + 宋体 首行缩进:  0.74 厘米"/>
    <w:basedOn w:val="1054"/>
    <w:uiPriority w:val="0"/>
    <w:qFormat/>
    <w:pPr>
      <w:ind w:firstLine="210"/>
      <w:spacing w:before="120" w:after="0" w:line="380" w:lineRule="exact"/>
    </w:pPr>
    <w:rPr>
      <w:rFonts w:ascii="宋体" w:cs="宋体"/>
      <w:sz w:val="24"/>
      <w:szCs w:val="20"/>
    </w:rPr>
  </w:style>
  <w:style w:type="paragraph" w:styleId="1350"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51" w:customStyle="1">
    <w:name w:val="Normal_17_0"/>
    <w:uiPriority w:val="0"/>
    <w:qFormat/>
    <w:rPr>
      <w:rFonts w:ascii="黑体" w:hAnsi="黑体" w:eastAsia="黑体" w:cs="Times New Roman"/>
      <w:b/>
      <w:sz w:val="32"/>
      <w:szCs w:val="24"/>
      <w:lang w:val="en-US" w:eastAsia="zh-CN" w:bidi="ar-SA"/>
    </w:rPr>
  </w:style>
  <w:style w:type="paragraph" w:styleId="1352" w:customStyle="1">
    <w:name w:val="Char Char Char Char Char Char Char Char Char Char2"/>
    <w:basedOn w:val="780"/>
    <w:uiPriority w:val="0"/>
    <w:qFormat/>
    <w:rPr>
      <w:rFonts w:ascii="Tahoma" w:hAnsi="Tahoma"/>
      <w:sz w:val="24"/>
      <w:szCs w:val="20"/>
    </w:rPr>
  </w:style>
  <w:style w:type="paragraph" w:styleId="135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5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55" w:customStyle="1">
    <w:name w:val="Char Char Char Char Char Char Char1 Char"/>
    <w:basedOn w:val="780"/>
    <w:uiPriority w:val="0"/>
    <w:qFormat/>
    <w:rPr>
      <w:rFonts w:ascii="Tahoma" w:hAnsi="Tahoma"/>
      <w:sz w:val="24"/>
      <w:szCs w:val="20"/>
    </w:rPr>
  </w:style>
  <w:style w:type="paragraph" w:styleId="1356" w:customStyle="1">
    <w:name w:val="Char Char1 Char Char Char Char Char Char"/>
    <w:basedOn w:val="780"/>
    <w:uiPriority w:val="0"/>
    <w:qFormat/>
    <w:pPr>
      <w:jc w:val="center"/>
      <w:widowControl/>
    </w:pPr>
    <w:rPr>
      <w:szCs w:val="20"/>
    </w:rPr>
  </w:style>
  <w:style w:type="paragraph" w:styleId="1357" w:customStyle="1">
    <w:name w:val="Normal Paragraph Char"/>
    <w:basedOn w:val="780"/>
    <w:uiPriority w:val="0"/>
    <w:qFormat/>
    <w:pPr>
      <w:ind w:firstLine="425"/>
      <w:spacing w:before="120" w:line="360" w:lineRule="auto"/>
      <w:widowControl/>
    </w:pPr>
    <w:rPr>
      <w:rFonts w:ascii="Calibri" w:hAnsi="Calibri"/>
      <w:sz w:val="24"/>
    </w:rPr>
  </w:style>
  <w:style w:type="paragraph" w:styleId="1358" w:customStyle="1">
    <w:name w:val="Char Char Char Char Char Char Char Char Char Char Char Char Char1"/>
    <w:basedOn w:val="780"/>
    <w:uiPriority w:val="0"/>
    <w:qFormat/>
    <w:pPr>
      <w:jc w:val="left"/>
      <w:spacing w:after="160" w:line="240" w:lineRule="exact"/>
      <w:widowControl/>
    </w:pPr>
    <w:rPr>
      <w:rFonts w:ascii="Arial" w:hAnsi="Arial" w:eastAsia="Times New Roman" w:cs="Verdana"/>
      <w:b/>
      <w:sz w:val="24"/>
      <w:szCs w:val="32"/>
      <w:lang w:eastAsia="en-US"/>
    </w:rPr>
  </w:style>
  <w:style w:type="paragraph" w:styleId="1359" w:customStyle="1">
    <w:name w:val="默认段落字体 Para Char"/>
    <w:basedOn w:val="780"/>
    <w:uiPriority w:val="0"/>
    <w:qFormat/>
    <w:rPr>
      <w:rFonts w:ascii="宋体"/>
      <w:b/>
      <w:sz w:val="28"/>
      <w:szCs w:val="28"/>
    </w:rPr>
  </w:style>
  <w:style w:type="paragraph" w:styleId="136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Normal_1_0"/>
    <w:uiPriority w:val="0"/>
    <w:qFormat/>
    <w:rPr>
      <w:rFonts w:ascii="Times New Roman" w:hAnsi="Times New Roman" w:eastAsia="Times New Roman" w:cs="Times New Roman"/>
      <w:sz w:val="24"/>
      <w:szCs w:val="24"/>
      <w:lang w:val="en-US" w:eastAsia="zh-CN" w:bidi="ar-SA"/>
    </w:rPr>
  </w:style>
  <w:style w:type="paragraph" w:styleId="1362" w:customStyle="1">
    <w:name w:val="Char Char Char1"/>
    <w:basedOn w:val="780"/>
    <w:uiPriority w:val="0"/>
    <w:qFormat/>
    <w:rPr>
      <w:rFonts w:ascii="Tahoma" w:hAnsi="Tahoma"/>
      <w:sz w:val="24"/>
      <w:szCs w:val="20"/>
    </w:rPr>
  </w:style>
  <w:style w:type="paragraph" w:styleId="1363" w:customStyle="1">
    <w:name w:val="Normal1"/>
    <w:uiPriority w:val="0"/>
    <w:qFormat/>
    <w:rPr>
      <w:rFonts w:ascii="Times New Roman" w:hAnsi="Times New Roman" w:eastAsia="Times New Roman" w:cs="Times New Roman"/>
      <w:sz w:val="24"/>
      <w:szCs w:val="24"/>
      <w:lang w:val="en-US" w:eastAsia="zh-CN" w:bidi="ar-SA"/>
    </w:rPr>
  </w:style>
  <w:style w:type="paragraph" w:styleId="1364" w:customStyle="1">
    <w:name w:val="xl33"/>
    <w:basedOn w:val="78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5" w:customStyle="1">
    <w:name w:val="表格"/>
    <w:basedOn w:val="780"/>
    <w:uiPriority w:val="0"/>
    <w:qFormat/>
    <w:pPr>
      <w:ind w:firstLine="21"/>
    </w:pPr>
    <w:rPr>
      <w:rFonts w:ascii="宋体"/>
      <w:szCs w:val="20"/>
    </w:rPr>
  </w:style>
  <w:style w:type="paragraph" w:styleId="1366"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6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xl39"/>
    <w:basedOn w:val="78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70" w:customStyle="1">
    <w:name w:val="项目"/>
    <w:basedOn w:val="780"/>
    <w:uiPriority w:val="0"/>
    <w:qFormat/>
    <w:pPr>
      <w:ind w:left="840" w:hanging="420"/>
      <w:spacing w:before="60" w:after="60" w:line="360" w:lineRule="auto"/>
      <w:tabs>
        <w:tab w:val="left" w:pos="840" w:leader="none"/>
      </w:tabs>
    </w:pPr>
    <w:rPr>
      <w:rFonts w:ascii="宋体"/>
      <w:szCs w:val="20"/>
    </w:rPr>
  </w:style>
  <w:style w:type="paragraph" w:styleId="137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Bullet"/>
    <w:basedOn w:val="78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73" w:customStyle="1">
    <w:name w:val="保密事宜内容"/>
    <w:basedOn w:val="78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74"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75" w:customStyle="1">
    <w:name w:val="规范正文"/>
    <w:basedOn w:val="780"/>
    <w:uiPriority w:val="0"/>
    <w:qFormat/>
    <w:pPr>
      <w:ind w:left="480"/>
      <w:spacing w:line="360" w:lineRule="auto"/>
    </w:pPr>
    <w:rPr>
      <w:sz w:val="24"/>
      <w:szCs w:val="20"/>
    </w:rPr>
  </w:style>
  <w:style w:type="paragraph" w:styleId="137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77"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7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8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81" w:customStyle="1">
    <w:name w:val="特点"/>
    <w:basedOn w:val="780"/>
    <w:next w:val="780"/>
    <w:uiPriority w:val="0"/>
    <w:qFormat/>
    <w:pPr>
      <w:jc w:val="center"/>
      <w:spacing w:line="360" w:lineRule="auto"/>
    </w:pPr>
    <w:rPr>
      <w:rFonts w:ascii="Arial" w:hAnsi="Arial"/>
      <w:sz w:val="24"/>
      <w:szCs w:val="20"/>
    </w:rPr>
  </w:style>
  <w:style w:type="paragraph" w:styleId="1382" w:customStyle="1">
    <w:name w:val="正文小四"/>
    <w:basedOn w:val="780"/>
    <w:uiPriority w:val="0"/>
    <w:qFormat/>
    <w:pPr>
      <w:spacing w:line="312" w:lineRule="auto"/>
    </w:pPr>
    <w:rPr>
      <w:rFonts w:ascii="Calibri" w:hAnsi="Calibri"/>
      <w:sz w:val="24"/>
    </w:rPr>
  </w:style>
  <w:style w:type="paragraph" w:styleId="1383" w:customStyle="1">
    <w:name w:val="Normal_15_0"/>
    <w:uiPriority w:val="0"/>
    <w:qFormat/>
    <w:rPr>
      <w:rFonts w:ascii="黑体" w:hAnsi="黑体" w:eastAsia="黑体" w:cs="Times New Roman"/>
      <w:b/>
      <w:sz w:val="32"/>
      <w:szCs w:val="24"/>
      <w:lang w:val="en-US" w:eastAsia="zh-CN" w:bidi="ar-SA"/>
    </w:rPr>
  </w:style>
  <w:style w:type="paragraph" w:styleId="1384" w:customStyle="1">
    <w:name w:val="tabletext"/>
    <w:basedOn w:val="780"/>
    <w:uiPriority w:val="0"/>
    <w:qFormat/>
    <w:pPr>
      <w:jc w:val="left"/>
      <w:spacing w:before="100" w:beforeAutospacing="1" w:after="100" w:afterAutospacing="1"/>
      <w:widowControl/>
    </w:pPr>
    <w:rPr>
      <w:rFonts w:ascii="宋体"/>
      <w:sz w:val="24"/>
    </w:rPr>
  </w:style>
  <w:style w:type="paragraph" w:styleId="1385" w:customStyle="1">
    <w:name w:val="表内容"/>
    <w:basedOn w:val="1215"/>
    <w:uiPriority w:val="0"/>
    <w:qFormat/>
    <w:pPr>
      <w:ind w:left="0" w:firstLine="0"/>
      <w:spacing w:line="320" w:lineRule="exact"/>
    </w:pPr>
    <w:rPr>
      <w:sz w:val="20"/>
    </w:rPr>
  </w:style>
  <w:style w:type="paragraph" w:styleId="1386" w:customStyle="1">
    <w:name w:val="Char13"/>
    <w:basedOn w:val="780"/>
    <w:uiPriority w:val="0"/>
    <w:qFormat/>
  </w:style>
  <w:style w:type="paragraph" w:styleId="1387" w:customStyle="1">
    <w:name w:val="我的样式"/>
    <w:basedOn w:val="780"/>
    <w:uiPriority w:val="0"/>
    <w:qFormat/>
    <w:pPr>
      <w:ind w:firstLine="420"/>
      <w:jc w:val="left"/>
      <w:spacing w:after="120"/>
      <w:widowControl/>
    </w:pPr>
    <w:rPr>
      <w:rFonts w:ascii="宋体"/>
      <w:color w:val="000000"/>
      <w:sz w:val="24"/>
      <w:szCs w:val="16"/>
    </w:rPr>
  </w:style>
  <w:style w:type="paragraph" w:styleId="1388"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89" w:customStyle="1">
    <w:name w:val="编号1"/>
    <w:next w:val="119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90" w:customStyle="1">
    <w:name w:val="Normal_0"/>
    <w:uiPriority w:val="0"/>
    <w:qFormat/>
    <w:rPr>
      <w:rFonts w:ascii="黑体" w:hAnsi="黑体" w:eastAsia="黑体" w:cs="Times New Roman"/>
      <w:b/>
      <w:sz w:val="32"/>
      <w:szCs w:val="24"/>
      <w:lang w:val="en-US" w:eastAsia="zh-CN" w:bidi="ar-SA"/>
    </w:rPr>
  </w:style>
  <w:style w:type="paragraph" w:styleId="1391" w:customStyle="1">
    <w:name w:val="首页单位日期"/>
    <w:basedOn w:val="780"/>
    <w:uiPriority w:val="0"/>
    <w:qFormat/>
    <w:pPr>
      <w:jc w:val="center"/>
      <w:widowControl/>
    </w:pPr>
    <w:rPr>
      <w:rFonts w:ascii="宋体" w:cs="宋体"/>
      <w:bCs/>
      <w:sz w:val="28"/>
      <w:szCs w:val="20"/>
    </w:rPr>
  </w:style>
  <w:style w:type="paragraph" w:styleId="1392" w:customStyle="1">
    <w:name w:val="Normal Paragraph"/>
    <w:basedOn w:val="780"/>
    <w:uiPriority w:val="0"/>
    <w:qFormat/>
    <w:pPr>
      <w:ind w:firstLine="425"/>
      <w:spacing w:before="120" w:line="360" w:lineRule="auto"/>
      <w:widowControl/>
    </w:pPr>
    <w:rPr>
      <w:rFonts w:ascii="Calibri" w:hAnsi="Calibri"/>
      <w:sz w:val="24"/>
      <w:szCs w:val="20"/>
    </w:rPr>
  </w:style>
  <w:style w:type="paragraph" w:styleId="1393" w:customStyle="1">
    <w:name w:val="xl36"/>
    <w:basedOn w:val="7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94" w:customStyle="1">
    <w:name w:val="È±Ê¡ÎÄ±¾"/>
    <w:basedOn w:val="780"/>
    <w:uiPriority w:val="0"/>
    <w:qFormat/>
    <w:pPr>
      <w:jc w:val="left"/>
      <w:spacing w:line="360" w:lineRule="auto"/>
      <w:widowControl/>
    </w:pPr>
    <w:rPr>
      <w:sz w:val="24"/>
      <w:szCs w:val="20"/>
    </w:rPr>
  </w:style>
  <w:style w:type="paragraph" w:styleId="1395" w:customStyle="1">
    <w:name w:val="Char Char Char Char Char Char Char Char Char Char3"/>
    <w:basedOn w:val="780"/>
    <w:uiPriority w:val="0"/>
    <w:qFormat/>
    <w:rPr>
      <w:rFonts w:ascii="Tahoma" w:hAnsi="Tahoma"/>
      <w:sz w:val="24"/>
      <w:szCs w:val="20"/>
    </w:rPr>
  </w:style>
  <w:style w:type="paragraph" w:styleId="1396" w:customStyle="1">
    <w:name w:val="a1"/>
    <w:basedOn w:val="780"/>
    <w:uiPriority w:val="0"/>
    <w:qFormat/>
    <w:pPr>
      <w:jc w:val="left"/>
      <w:spacing w:before="100" w:beforeAutospacing="1" w:after="100" w:afterAutospacing="1"/>
      <w:widowControl/>
    </w:pPr>
    <w:rPr>
      <w:rFonts w:ascii="宋体"/>
      <w:sz w:val="24"/>
    </w:rPr>
  </w:style>
  <w:style w:type="paragraph" w:styleId="1397"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99" w:customStyle="1">
    <w:name w:val="xl27"/>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400" w:customStyle="1">
    <w:name w:val="正文段"/>
    <w:basedOn w:val="780"/>
    <w:uiPriority w:val="0"/>
    <w:qFormat/>
    <w:pPr>
      <w:ind w:firstLine="425"/>
      <w:spacing w:after="240" w:line="240" w:lineRule="atLeast"/>
      <w:widowControl/>
    </w:pPr>
    <w:rPr>
      <w:sz w:val="24"/>
      <w:szCs w:val="20"/>
    </w:rPr>
  </w:style>
  <w:style w:type="paragraph" w:styleId="1401" w:customStyle="1">
    <w:name w:val="Normal_16_0"/>
    <w:uiPriority w:val="0"/>
    <w:qFormat/>
    <w:rPr>
      <w:rFonts w:ascii="黑体" w:hAnsi="黑体" w:eastAsia="黑体" w:cs="Times New Roman"/>
      <w:b/>
      <w:sz w:val="32"/>
      <w:szCs w:val="24"/>
      <w:lang w:val="en-US" w:eastAsia="zh-CN" w:bidi="ar-SA"/>
    </w:rPr>
  </w:style>
  <w:style w:type="paragraph" w:styleId="1402" w:customStyle="1">
    <w:name w:val="Normal_17"/>
    <w:uiPriority w:val="0"/>
    <w:qFormat/>
    <w:rPr>
      <w:rFonts w:ascii="黑体" w:hAnsi="黑体" w:eastAsia="黑体" w:cs="Times New Roman"/>
      <w:b/>
      <w:sz w:val="32"/>
      <w:szCs w:val="24"/>
      <w:lang w:val="en-US" w:eastAsia="zh-CN" w:bidi="ar-SA"/>
    </w:rPr>
  </w:style>
  <w:style w:type="paragraph" w:styleId="1403" w:customStyle="1">
    <w:name w:val="xl42"/>
    <w:basedOn w:val="78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404" w:customStyle="1">
    <w:name w:val="列出段落[858D7CFB-ED40-4347-BF05-701D383B685F][858D7CFB-ED40-4347-BF05-701D383B685F]"/>
    <w:basedOn w:val="780"/>
    <w:uiPriority w:val="0"/>
    <w:qFormat/>
    <w:pPr>
      <w:ind w:firstLine="200"/>
    </w:pPr>
    <w:rPr>
      <w:rFonts w:ascii="Calibri" w:hAnsi="Calibri"/>
    </w:rPr>
  </w:style>
  <w:style w:type="paragraph" w:styleId="1405" w:customStyle="1">
    <w:name w:val="缺省文本"/>
    <w:basedOn w:val="780"/>
    <w:uiPriority w:val="0"/>
    <w:qFormat/>
    <w:pPr>
      <w:jc w:val="left"/>
    </w:pPr>
    <w:rPr>
      <w:sz w:val="24"/>
      <w:szCs w:val="20"/>
    </w:rPr>
  </w:style>
  <w:style w:type="paragraph" w:styleId="1406" w:customStyle="1">
    <w:name w:val="Normal_13"/>
    <w:uiPriority w:val="0"/>
    <w:qFormat/>
    <w:rPr>
      <w:rFonts w:ascii="黑体" w:hAnsi="黑体" w:eastAsia="黑体" w:cs="Times New Roman"/>
      <w:b/>
      <w:sz w:val="32"/>
      <w:szCs w:val="24"/>
      <w:lang w:val="en-US" w:eastAsia="zh-CN" w:bidi="ar-SA"/>
    </w:rPr>
  </w:style>
  <w:style w:type="paragraph" w:styleId="140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408" w:customStyle="1">
    <w:name w:val="FA正文+标号"/>
    <w:basedOn w:val="78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409" w:customStyle="1">
    <w:name w:val="附图居中"/>
    <w:basedOn w:val="780"/>
    <w:next w:val="1242"/>
    <w:uiPriority w:val="0"/>
    <w:qFormat/>
    <w:pPr>
      <w:ind w:left="1271" w:hanging="420"/>
      <w:jc w:val="center"/>
      <w:keepNext/>
      <w:spacing w:line="360" w:lineRule="auto"/>
      <w:tabs>
        <w:tab w:val="left" w:pos="0" w:leader="none"/>
      </w:tabs>
    </w:pPr>
    <w:rPr>
      <w:caps/>
      <w:sz w:val="24"/>
    </w:rPr>
  </w:style>
  <w:style w:type="paragraph" w:styleId="1410"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411" w:customStyle="1">
    <w:name w:val="正文 + 宋体"/>
    <w:basedOn w:val="780"/>
    <w:uiPriority w:val="0"/>
    <w:qFormat/>
    <w:pPr>
      <w:ind w:firstLine="250"/>
    </w:pPr>
    <w:rPr>
      <w:rFonts w:ascii="宋体"/>
      <w:szCs w:val="21"/>
    </w:rPr>
  </w:style>
  <w:style w:type="paragraph" w:styleId="1412" w:customStyle="1">
    <w:name w:val="Normal_5"/>
    <w:uiPriority w:val="0"/>
    <w:qFormat/>
    <w:rPr>
      <w:rFonts w:ascii="黑体" w:hAnsi="黑体" w:eastAsia="黑体" w:cs="Times New Roman"/>
      <w:b/>
      <w:sz w:val="32"/>
      <w:szCs w:val="24"/>
      <w:lang w:val="en-US" w:eastAsia="zh-CN" w:bidi="ar-SA"/>
    </w:rPr>
  </w:style>
  <w:style w:type="paragraph" w:styleId="1413" w:customStyle="1">
    <w:name w:val="Normal_13_0"/>
    <w:uiPriority w:val="0"/>
    <w:qFormat/>
    <w:rPr>
      <w:rFonts w:ascii="黑体" w:hAnsi="黑体" w:eastAsia="黑体" w:cs="Times New Roman"/>
      <w:b/>
      <w:sz w:val="32"/>
      <w:szCs w:val="24"/>
      <w:lang w:val="en-US" w:eastAsia="zh-CN" w:bidi="ar-SA"/>
    </w:rPr>
  </w:style>
  <w:style w:type="paragraph" w:styleId="1414" w:customStyle="1">
    <w:name w:val="Normal_14"/>
    <w:uiPriority w:val="0"/>
    <w:qFormat/>
    <w:rPr>
      <w:rFonts w:ascii="黑体" w:hAnsi="黑体" w:eastAsia="黑体" w:cs="Times New Roman"/>
      <w:b/>
      <w:sz w:val="32"/>
      <w:szCs w:val="24"/>
      <w:lang w:val="en-US" w:eastAsia="zh-CN" w:bidi="ar-SA"/>
    </w:rPr>
  </w:style>
  <w:style w:type="paragraph" w:styleId="141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6"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17" w:customStyle="1">
    <w:name w:val="Normal_3_0"/>
    <w:uiPriority w:val="0"/>
    <w:qFormat/>
    <w:rPr>
      <w:rFonts w:ascii="黑体" w:hAnsi="黑体" w:eastAsia="黑体" w:cs="Times New Roman"/>
      <w:b/>
      <w:sz w:val="32"/>
      <w:szCs w:val="24"/>
      <w:lang w:val="en-US" w:eastAsia="zh-CN" w:bidi="ar-SA"/>
    </w:rPr>
  </w:style>
  <w:style w:type="paragraph" w:styleId="1418" w:customStyle="1">
    <w:name w:val="保密事宜格式"/>
    <w:basedOn w:val="100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19" w:customStyle="1">
    <w:name w:val="样式 正文缩进 + (中文) 仿宋_GB2312 小四 Char"/>
    <w:basedOn w:val="1004"/>
    <w:uiPriority w:val="0"/>
    <w:qFormat/>
    <w:pPr>
      <w:ind w:firstLine="200"/>
      <w:spacing w:line="360" w:lineRule="auto"/>
    </w:pPr>
    <w:rPr>
      <w:szCs w:val="24"/>
    </w:rPr>
  </w:style>
  <w:style w:type="paragraph" w:styleId="1420" w:customStyle="1">
    <w:name w:val="默认段落字体 Para Char Char Char Char Char Char Char Char Char Char Char Char Char Char"/>
    <w:basedOn w:val="1009"/>
    <w:uiPriority w:val="0"/>
    <w:qFormat/>
    <w:rPr>
      <w:rFonts w:ascii="Tahoma" w:hAnsi="Tahoma"/>
      <w:sz w:val="24"/>
    </w:rPr>
  </w:style>
  <w:style w:type="character" w:styleId="1421" w:customStyle="1">
    <w:name w:val="font71"/>
    <w:uiPriority w:val="0"/>
    <w:qFormat/>
    <w:rPr>
      <w:rFonts w:hint="eastAsia" w:ascii="宋体" w:hAnsi="宋体" w:eastAsia="宋体" w:cs="宋体"/>
      <w:color w:val="ff0000"/>
      <w:sz w:val="24"/>
      <w:szCs w:val="24"/>
      <w:u w:val="none"/>
    </w:rPr>
  </w:style>
  <w:style w:type="paragraph" w:styleId="1422" w:customStyle="1">
    <w:name w:val="正文缩进1"/>
    <w:basedOn w:val="780"/>
    <w:uiPriority w:val="0"/>
    <w:qFormat/>
    <w:pPr>
      <w:ind w:firstLine="420"/>
    </w:pPr>
    <w:rPr>
      <w:szCs w:val="20"/>
    </w:rPr>
  </w:style>
  <w:style w:type="character" w:styleId="1423" w:customStyle="1">
    <w:name w:val="占位符文本1"/>
    <w:uiPriority w:val="99"/>
    <w:qFormat/>
    <w:rPr>
      <w:color w:val="808080"/>
    </w:rPr>
  </w:style>
  <w:style w:type="paragraph" w:styleId="1424" w:customStyle="1">
    <w:name w:val="B2"/>
    <w:basedOn w:val="780"/>
    <w:uiPriority w:val="0"/>
    <w:qFormat/>
    <w:pPr>
      <w:numPr>
        <w:ilvl w:val="1"/>
        <w:numId w:val="4"/>
      </w:numPr>
      <w:tabs>
        <w:tab w:val="left" w:pos="1418" w:leader="none"/>
      </w:tabs>
      <w:outlineLvl w:val="1"/>
    </w:pPr>
    <w:rPr>
      <w:rFonts w:ascii="Arial Narrow" w:hAnsi="Arial Narrow" w:eastAsia="仿宋"/>
      <w:sz w:val="24"/>
      <w:szCs w:val="24"/>
    </w:rPr>
  </w:style>
  <w:style w:type="paragraph" w:styleId="1425" w:customStyle="1">
    <w:name w:val="B1"/>
    <w:basedOn w:val="780"/>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26" w:customStyle="1">
    <w:name w:val="正文文本11"/>
    <w:basedOn w:val="780"/>
    <w:next w:val="780"/>
    <w:uiPriority w:val="0"/>
    <w:qFormat/>
    <w:rPr>
      <w:rFonts w:ascii="楷体_GB2312" w:hAnsi="Arial" w:eastAsia="楷体_GB2312"/>
      <w:sz w:val="28"/>
      <w:szCs w:val="28"/>
    </w:rPr>
  </w:style>
  <w:style w:type="paragraph" w:styleId="1427" w:customStyle="1">
    <w:name w:val="Table Text"/>
    <w:basedOn w:val="780"/>
    <w:uiPriority w:val="0"/>
    <w:qFormat/>
    <w:rPr>
      <w:rFonts w:ascii="宋体" w:hAnsi="宋体" w:cs="宋体"/>
      <w:sz w:val="17"/>
      <w:szCs w:val="17"/>
      <w:lang w:eastAsia="en-US"/>
    </w:rPr>
  </w:style>
  <w:style w:type="table" w:styleId="1428" w:customStyle="1">
    <w:name w:val="Table Normal"/>
    <w:uiPriority w:val="0"/>
    <w:qFormat/>
    <w:tblPr>
      <w:tblCellMar>
        <w:left w:w="0" w:type="dxa"/>
        <w:top w:w="0" w:type="dxa"/>
        <w:right w:w="0" w:type="dxa"/>
        <w:bottom w:w="0" w:type="dxa"/>
      </w:tblCellMar>
    </w:tblPr>
  </w:style>
  <w:style w:type="character" w:styleId="1429" w:customStyle="1">
    <w:name w:val="mark"/>
    <w:uiPriority w:val="0"/>
    <w:qFormat/>
    <w:rPr>
      <w:rFonts w:ascii="Times New Roman" w:hAnsi="Times New Roman" w:eastAsia="宋体" w:cs="Times New Roman"/>
    </w:rPr>
  </w:style>
  <w:style w:type="paragraph" w:styleId="1430" w:customStyle="1">
    <w:name w:val="标题 311"/>
    <w:basedOn w:val="780"/>
    <w:next w:val="780"/>
    <w:uiPriority w:val="0"/>
    <w:qFormat/>
    <w:pPr>
      <w:keepLines/>
      <w:keepNext/>
      <w:spacing w:before="260" w:after="260" w:line="416" w:lineRule="auto"/>
      <w:outlineLvl w:val="2"/>
    </w:pPr>
    <w:rPr>
      <w:b/>
      <w:sz w:val="32"/>
      <w:szCs w:val="20"/>
    </w:rPr>
  </w:style>
  <w:style w:type="paragraph" w:styleId="1431" w:customStyle="1">
    <w:name w:val="p16"/>
    <w:basedOn w:val="780"/>
    <w:uiPriority w:val="0"/>
    <w:qFormat/>
    <w:pPr>
      <w:widowControl/>
    </w:pPr>
    <w:rPr>
      <w:rFonts w:ascii="宋体" w:hAnsi="宋体" w:cs="宋体"/>
      <w:b/>
      <w:color w:val="000000"/>
      <w:position w:val="-10"/>
      <w:sz w:val="28"/>
      <w:szCs w:val="28"/>
    </w:rPr>
  </w:style>
  <w:style w:type="paragraph" w:styleId="1432" w:customStyle="1">
    <w:name w:val="p19"/>
    <w:basedOn w:val="780"/>
    <w:uiPriority w:val="0"/>
    <w:qFormat/>
    <w:pPr>
      <w:widowControl/>
    </w:pPr>
    <w:rPr>
      <w:rFonts w:ascii="宋体" w:hAnsi="宋体" w:cs="宋体"/>
      <w:b/>
      <w:color w:val="000000"/>
      <w:position w:val="-10"/>
      <w:sz w:val="28"/>
      <w:szCs w:val="28"/>
    </w:rPr>
  </w:style>
  <w:style w:type="paragraph" w:styleId="1433" w:customStyle="1">
    <w:name w:val="修订2"/>
    <w:uiPriority w:val="99"/>
    <w:qFormat/>
    <w:rPr>
      <w:rFonts w:ascii="Times New Roman" w:hAnsi="Times New Roman" w:eastAsia="宋体" w:cs="Times New Roman"/>
      <w:sz w:val="21"/>
      <w:szCs w:val="22"/>
      <w:lang w:val="en-US" w:eastAsia="zh-CN" w:bidi="ar-SA"/>
    </w:rPr>
  </w:style>
  <w:style w:type="character" w:styleId="1434" w:customStyle="1">
    <w:name w:val="日期 字符"/>
    <w:basedOn w:val="790"/>
    <w:link w:val="802"/>
    <w:uiPriority w:val="99"/>
    <w:qFormat/>
    <w:rPr>
      <w:sz w:val="21"/>
      <w:szCs w:val="22"/>
    </w:rPr>
  </w:style>
  <w:style w:type="character" w:styleId="1435" w:customStyle="1">
    <w:name w:val="列表段落 字符"/>
    <w:link w:val="1220"/>
    <w:uiPriority w:val="34"/>
    <w:qFormat/>
    <w:rPr>
      <w:rFonts w:ascii="Calibri" w:hAnsi="Calibri"/>
      <w:sz w:val="21"/>
      <w:szCs w:val="22"/>
    </w:rPr>
  </w:style>
  <w:style w:type="character" w:styleId="1436" w:customStyle="1">
    <w:name w:val="正文文本缩进 字符"/>
    <w:basedOn w:val="790"/>
    <w:link w:val="797"/>
    <w:uiPriority w:val="99"/>
    <w:qFormat/>
    <w:rPr>
      <w:sz w:val="21"/>
      <w:szCs w:val="22"/>
    </w:rPr>
  </w:style>
  <w:style w:type="character" w:styleId="1437" w:customStyle="1">
    <w:name w:val="标题 2 Char"/>
    <w:uiPriority w:val="0"/>
    <w:qFormat/>
    <w:rPr>
      <w:rFonts w:ascii="Cambria" w:hAnsi="Cambria" w:eastAsia="宋体" w:cs="Times New Roman"/>
      <w:b/>
      <w:bCs/>
      <w:sz w:val="32"/>
      <w:szCs w:val="32"/>
    </w:rPr>
  </w:style>
  <w:style w:type="paragraph" w:styleId="1438" w:customStyle="1">
    <w:name w:val="列表段落2"/>
    <w:basedOn w:val="780"/>
    <w:uiPriority w:val="34"/>
    <w:qFormat/>
    <w:pPr>
      <w:ind w:firstLine="420"/>
    </w:pPr>
  </w:style>
  <w:style w:type="paragraph" w:styleId="1439" w:customStyle="1">
    <w:name w:val="正文2"/>
    <w:uiPriority w:val="0"/>
    <w:qFormat/>
    <w:pPr>
      <w:spacing w:after="160" w:line="278" w:lineRule="auto"/>
    </w:pPr>
    <w:rPr>
      <w:rFonts w:ascii="Times New Roman" w:hAnsi="Times New Roman" w:eastAsia="Times New Roman" w:cs="Times New Roman"/>
      <w:sz w:val="24"/>
      <w:szCs w:val="24"/>
      <w:lang w:val="en-US" w:eastAsia="zh-CN" w:bidi="ar-SA"/>
    </w:rPr>
  </w:style>
  <w:style w:type="character" w:styleId="1440" w:customStyle="1">
    <w:name w:val="font12"/>
    <w:basedOn w:val="790"/>
    <w:uiPriority w:val="0"/>
    <w:qFormat/>
    <w:rPr>
      <w:rFonts w:hint="eastAsia" w:ascii="宋体" w:hAnsi="宋体" w:eastAsia="宋体" w:cs="宋体"/>
      <w:color w:val="000000"/>
      <w:sz w:val="18"/>
      <w:szCs w:val="18"/>
      <w:u w:val="none"/>
    </w:rPr>
  </w:style>
  <w:style w:type="paragraph" w:styleId="1441" w:customStyle="1">
    <w:name w:val="首行缩进"/>
    <w:basedOn w:val="780"/>
    <w:uiPriority w:val="0"/>
    <w:qFormat/>
    <w:pPr>
      <w:ind w:firstLine="480"/>
    </w:pPr>
    <w:rPr>
      <w:lang w:val="zh-CN"/>
    </w:rPr>
  </w:style>
  <w:style w:type="numbering" w:styleId="1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95</cp:revision>
  <dcterms:created xsi:type="dcterms:W3CDTF">2025-04-14T07:55:00Z</dcterms:created>
  <dcterms:modified xsi:type="dcterms:W3CDTF">2026-10-16T07:41:42Z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79A549C39E19440DAE6B9AAE09357B69_13</vt:lpwstr>
  </property>
  <property fmtid="{D5CDD505-2E9C-101B-9397-08002B2CF9AE}" pid="4" name="KSOTemplateDocerSaveRecord">
    <vt:lpwstr>eyJoZGlkIjoiYzQyMzdkOTA4NGFjNTcxZjM5YWQ3NWUxNmJiYmMzN2MiLCJ1c2VySWQiOiIzMTg5MzgxNzEifQ==</vt:lpwstr>
  </property>
</Properties>
</file>