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72"/>
          <w:highlight w:val="none"/>
          <w:lang w:eastAsia="zh-CN"/>
        </w:rPr>
        <w:t xml:space="preserve">太仓市政府采购</w:t>
      </w:r>
      <w:r/>
    </w:p>
    <w:p>
      <w:pPr>
        <w:jc w:val="center"/>
        <w:spacing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72"/>
          <w:highlight w:val="none"/>
          <w:lang w:eastAsia="zh-CN"/>
        </w:rPr>
        <w:t xml:space="preserve"> </w:t>
      </w:r>
      <w:r/>
    </w:p>
    <w:p>
      <w:pPr>
        <w:jc w:val="center"/>
        <w:spacing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72"/>
          <w:highlight w:val="none"/>
          <w:lang w:eastAsia="zh-CN"/>
        </w:rPr>
        <w:t xml:space="preserve">招 标 文 件</w:t>
      </w:r>
      <w:r/>
    </w:p>
    <w:p>
      <w:pPr>
        <w:jc w:val="center"/>
        <w:spacing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highlight w:val="none"/>
          <w:lang w:eastAsia="zh-CN"/>
        </w:rPr>
        <w:t xml:space="preserve"> </w:t>
      </w:r>
      <w:r/>
    </w:p>
    <w:p>
      <w:pPr>
        <w:spacing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highlight w:val="none"/>
          <w:lang w:eastAsia="zh-CN"/>
        </w:rPr>
        <w:t xml:space="preserve"> </w:t>
      </w:r>
      <w:r/>
    </w:p>
    <w:p>
      <w:pPr>
        <w:jc w:val="right"/>
        <w:spacing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2"/>
          <w:highlight w:val="none"/>
          <w:lang w:eastAsia="zh-CN"/>
        </w:rPr>
        <w:t xml:space="preserve"> </w:t>
      </w:r>
      <w:r/>
    </w:p>
    <w:p>
      <w:pPr>
        <w:ind w:firstLine="1084"/>
        <w:spacing w:line="440" w:lineRule="exact"/>
        <w:rPr>
          <w:rFonts w:hint="eastAsia"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bookmarkStart w:id="0" w:name="OLE_LINK1"/>
      <w:r>
        <w:rPr>
          <w:rFonts w:hint="eastAsia" w:cs="宋体" w:asciiTheme="minorEastAsia" w:hAnsiTheme="minorEastAsia" w:eastAsiaTheme="minorEastAsia"/>
          <w:b/>
          <w:color w:val="auto"/>
          <w:sz w:val="36"/>
          <w:highlight w:val="none"/>
          <w:lang w:eastAsia="zh-CN"/>
        </w:rPr>
        <w:t xml:space="preserve">项目编号：JSZC-320585-JZCG-G2026-0087</w:t>
      </w:r>
      <w:r/>
    </w:p>
    <w:p>
      <w:pPr>
        <w:ind w:firstLine="1084"/>
        <w:spacing w:line="440" w:lineRule="exact"/>
        <w:rPr>
          <w:rFonts w:hint="eastAsia"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项目名称：数智化建设项目（二期）</w:t>
      </w:r>
      <w:r/>
    </w:p>
    <w:p>
      <w:pPr>
        <w:ind w:firstLine="2862"/>
        <w:spacing w:line="440" w:lineRule="exact"/>
        <w:rPr>
          <w:rFonts w:hint="eastAsia"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智能终端应用及AI中台软件</w:t>
      </w:r>
      <w:r/>
    </w:p>
    <w:p>
      <w:pPr>
        <w:ind w:firstLine="1084"/>
        <w:spacing w:line="440" w:lineRule="exact"/>
        <w:rPr>
          <w:rFonts w:hint="eastAsia"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采购单位：太仓市娄江新城医院</w:t>
      </w:r>
      <w:r/>
    </w:p>
    <w:p>
      <w:pPr>
        <w:ind w:firstLine="2501"/>
        <w:spacing w:line="440" w:lineRule="exact"/>
        <w:rPr>
          <w:rFonts w:hint="eastAsia"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（瑞金医院太仓分院）</w:t>
      </w:r>
      <w:bookmarkEnd w:id="0"/>
      <w:r/>
      <w:r/>
    </w:p>
    <w:p>
      <w:pPr>
        <w:ind w:firstLine="1084"/>
        <w:spacing w:line="440" w:lineRule="exact"/>
        <w:rPr>
          <w:rFonts w:hint="eastAsia"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采购项目类别：服务类</w:t>
      </w:r>
      <w:r/>
    </w:p>
    <w:p>
      <w:pPr>
        <w:ind w:firstLine="1084"/>
        <w:spacing w:line="440" w:lineRule="exac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标的所属行业：（十二）软件和信息服务业</w:t>
      </w:r>
      <w:r/>
    </w:p>
    <w:p>
      <w:pPr>
        <w:ind w:firstLine="1084"/>
        <w:spacing w:line="440" w:lineRule="exac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6"/>
          <w:highlight w:val="none"/>
          <w:lang w:eastAsia="zh-CN"/>
        </w:rPr>
      </w:r>
      <w:r/>
    </w:p>
    <w:p>
      <w:pPr>
        <w:jc w:val="center"/>
        <w:spacing w:line="440" w:lineRule="exact"/>
        <w:rPr>
          <w:rFonts w:cs="宋体" w:asciiTheme="minorEastAsia" w:hAnsiTheme="minorEastAsia" w:eastAsiaTheme="minorEastAsia"/>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44"/>
          <w:highlight w:val="none"/>
          <w:lang w:eastAsia="zh-CN"/>
        </w:rPr>
      </w:r>
      <w:r/>
    </w:p>
    <w:p>
      <w:pPr>
        <w:jc w:val="center"/>
        <w:spacing w:line="440" w:lineRule="exact"/>
        <w:rPr>
          <w:rFonts w:cs="宋体" w:asciiTheme="minorEastAsia" w:hAnsiTheme="minorEastAsia" w:eastAsiaTheme="minorEastAsia"/>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44"/>
          <w:highlight w:val="none"/>
          <w:lang w:eastAsia="zh-CN"/>
        </w:rPr>
      </w:r>
      <w:r/>
    </w:p>
    <w:p>
      <w:pPr>
        <w:jc w:val="center"/>
        <w:spacing w:line="44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44"/>
          <w:highlight w:val="none"/>
          <w:lang w:eastAsia="zh-CN"/>
        </w:rPr>
        <w:t xml:space="preserve">苏州市公共资源交易中心太仓分中心</w:t>
      </w:r>
      <w:r/>
    </w:p>
    <w:p>
      <w:pPr>
        <w:jc w:val="center"/>
        <w:spacing w:line="440" w:lineRule="exact"/>
        <w:rPr>
          <w:rFonts w:cs="宋体" w:asciiTheme="minorEastAsia" w:hAnsiTheme="minorEastAsia" w:eastAsiaTheme="minorEastAsia"/>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44"/>
          <w:highlight w:val="none"/>
          <w:lang w:eastAsia="zh-CN"/>
        </w:rPr>
      </w:r>
      <w:r/>
    </w:p>
    <w:p>
      <w:pPr>
        <w:jc w:val="center"/>
        <w:spacing w:line="440" w:lineRule="exact"/>
        <w:rPr>
          <w:rFonts w:cs="宋体" w:asciiTheme="minorEastAsia" w:hAnsiTheme="minorEastAsia" w:eastAsia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44"/>
          <w:highlight w:val="none"/>
          <w:lang w:eastAsia="zh-CN"/>
        </w:rPr>
        <w:t xml:space="preserve">202</w:t>
      </w:r>
      <w:r>
        <w:rPr>
          <w:rFonts w:hint="eastAsia" w:cs="宋体" w:asciiTheme="minorEastAsia" w:hAnsiTheme="minorEastAsia" w:eastAsiaTheme="minorEastAsia"/>
          <w:color w:val="auto"/>
          <w:sz w:val="44"/>
          <w:highlight w:val="none"/>
          <w:lang w:eastAsia="zh-CN"/>
        </w:rPr>
        <w:t xml:space="preserve">6</w:t>
      </w:r>
      <w:r>
        <w:rPr>
          <w:rFonts w:cs="宋体" w:asciiTheme="minorEastAsia" w:hAnsiTheme="minorEastAsia" w:eastAsiaTheme="minorEastAsia"/>
          <w:color w:val="auto"/>
          <w:sz w:val="44"/>
          <w:highlight w:val="none"/>
          <w:lang w:eastAsia="zh-CN"/>
        </w:rPr>
        <w:t xml:space="preserve">年</w:t>
      </w:r>
      <w:r>
        <w:rPr>
          <w:rFonts w:hint="eastAsia" w:cs="宋体" w:asciiTheme="minorEastAsia" w:hAnsiTheme="minorEastAsia" w:eastAsiaTheme="minorEastAsia"/>
          <w:color w:val="auto"/>
          <w:sz w:val="44"/>
          <w:highlight w:val="none"/>
          <w:lang w:val="en-US" w:eastAsia="zh-CN"/>
        </w:rPr>
        <w:t xml:space="preserve">9</w:t>
      </w:r>
      <w:r>
        <w:rPr>
          <w:rFonts w:cs="宋体" w:asciiTheme="minorEastAsia" w:hAnsiTheme="minorEastAsia" w:eastAsiaTheme="minorEastAsia"/>
          <w:color w:val="auto"/>
          <w:sz w:val="44"/>
          <w:highlight w:val="none"/>
          <w:lang w:eastAsia="zh-CN"/>
        </w:rPr>
        <w:t xml:space="preserve">月</w:t>
      </w:r>
      <w:r/>
    </w:p>
    <w:p>
      <w:pPr>
        <w:jc w:val="center"/>
        <w:spacing w:line="85" w:lineRule="atLeas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6"/>
          <w:highlight w:val="none"/>
          <w:lang w:eastAsia="zh-CN"/>
        </w:rPr>
      </w:r>
      <w:r/>
    </w:p>
    <w:p>
      <w:pPr>
        <w:jc w:val="both"/>
        <w:spacing w:line="85" w:lineRule="atLeas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6" w:h="16838" w:orient="portrait"/>
          <w:pgMar w:top="1157" w:right="1236" w:bottom="1157" w:left="1236" w:header="851" w:footer="992" w:gutter="0"/>
          <w:pgNumType w:start="0"/>
          <w:cols w:num="1" w:sep="0" w:space="1701" w:equalWidth="1"/>
          <w:docGrid w:linePitch="360"/>
        </w:sectPr>
      </w:pPr>
      <w:r>
        <w:rPr>
          <w:rFonts w:cs="宋体" w:asciiTheme="minorEastAsia" w:hAnsiTheme="minorEastAsia" w:eastAsiaTheme="minorEastAsia"/>
          <w:b/>
          <w:color w:val="auto"/>
          <w:sz w:val="36"/>
          <w:highlight w:val="none"/>
          <w:lang w:eastAsia="zh-CN"/>
        </w:rPr>
      </w:r>
      <w:r/>
    </w:p>
    <w:p>
      <w:pPr>
        <w:pStyle w:val="742"/>
        <w:rPr>
          <w:color w:val="auto"/>
          <w:highlight w:val="none"/>
          <w:lang w:eastAsia="zh-CN"/>
        </w:rPr>
      </w:pPr>
      <w:r>
        <w:rPr>
          <w:color w:val="auto"/>
          <w:highlight w:val="none"/>
          <w:lang w:eastAsia="zh-CN"/>
        </w:rPr>
      </w:r>
      <w:r/>
    </w:p>
    <w:p>
      <w:pPr>
        <w:jc w:val="center"/>
        <w:spacing w:line="85" w:lineRule="atLeas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6"/>
          <w:highlight w:val="none"/>
          <w:lang w:eastAsia="zh-CN"/>
        </w:rPr>
      </w:r>
      <w:r/>
    </w:p>
    <w:p>
      <w:pPr>
        <w:jc w:val="center"/>
        <w:spacing w:line="85" w:lineRule="atLeas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6"/>
          <w:highlight w:val="none"/>
          <w:lang w:eastAsia="zh-CN"/>
        </w:rPr>
      </w:r>
      <w:r/>
    </w:p>
    <w:p>
      <w:pPr>
        <w:jc w:val="center"/>
        <w:spacing w:line="85" w:lineRule="atLeas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目 录</w:t>
      </w:r>
      <w:r/>
    </w:p>
    <w:p>
      <w:pPr>
        <w:spacing w:line="85" w:lineRule="atLeast"/>
        <w:rPr>
          <w:rFonts w:cs="宋体" w:asciiTheme="minorEastAsia" w:hAnsiTheme="minorEastAsia" w:eastAsiaTheme="minorEastAsia"/>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r>
      <w:r/>
    </w:p>
    <w:p>
      <w:pPr>
        <w:spacing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0"/>
          <w:highlight w:val="none"/>
          <w:lang w:eastAsia="zh-CN"/>
        </w:rPr>
        <w:t xml:space="preserve">第一部分：招标公告</w:t>
      </w:r>
      <w:r/>
    </w:p>
    <w:p>
      <w:pPr>
        <w:spacing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0"/>
          <w:highlight w:val="none"/>
          <w:lang w:eastAsia="zh-CN"/>
        </w:rPr>
        <w:t xml:space="preserve">第二部分：投标人须知</w:t>
      </w:r>
      <w:r/>
    </w:p>
    <w:p>
      <w:pPr>
        <w:spacing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0"/>
          <w:highlight w:val="none"/>
          <w:lang w:eastAsia="zh-CN"/>
        </w:rPr>
        <w:t xml:space="preserve">第三部分：项目需求</w:t>
      </w:r>
      <w:r/>
    </w:p>
    <w:p>
      <w:pPr>
        <w:spacing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0"/>
          <w:highlight w:val="none"/>
          <w:lang w:eastAsia="zh-CN"/>
        </w:rPr>
        <w:t xml:space="preserve">第四部分：投标文件格式</w:t>
      </w:r>
      <w:r/>
    </w:p>
    <w:p>
      <w:pPr>
        <w:spacing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0"/>
          <w:highlight w:val="none"/>
          <w:lang w:eastAsia="zh-CN"/>
        </w:rPr>
        <w:t xml:space="preserve">第五部分：评标方法与评标标准</w:t>
      </w:r>
      <w:r/>
    </w:p>
    <w:p>
      <w:pPr>
        <w:spacing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0"/>
          <w:highlight w:val="none"/>
          <w:lang w:eastAsia="zh-CN"/>
        </w:rPr>
        <w:t xml:space="preserve">第六部分：合同主要条款</w:t>
      </w:r>
      <w:r/>
    </w:p>
    <w:p>
      <w:pPr>
        <w:spacing w:before="240" w:after="240"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 </w:t>
      </w:r>
      <w:r/>
    </w:p>
    <w:p>
      <w:pP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 </w:t>
      </w:r>
      <w:r/>
    </w:p>
    <w:p>
      <w:pP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 </w:t>
      </w:r>
      <w:r/>
    </w:p>
    <w:p>
      <w:pP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 </w:t>
      </w:r>
      <w:r/>
    </w:p>
    <w:p>
      <w:pP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 </w:t>
      </w:r>
      <w:r/>
    </w:p>
    <w:p>
      <w:pP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 </w:t>
      </w:r>
      <w:r/>
    </w:p>
    <w:p>
      <w:pPr>
        <w:jc w:val="cente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highlight w:val="none"/>
          <w:lang w:eastAsia="zh-CN"/>
        </w:rPr>
        <w:br w:type="page" w:clear="all"/>
      </w:r>
      <w:r/>
    </w:p>
    <w:p>
      <w:pPr>
        <w:pStyle w:val="762"/>
        <w:jc w:val="center"/>
        <w:spacing w:line="480" w:lineRule="exact"/>
        <w:rPr>
          <w:rFonts w:cs="宋体" w:asciiTheme="minorEastAsia" w:hAnsiTheme="minorEastAsia" w:eastAsiaTheme="minorEastAsia"/>
          <w:color w:val="auto"/>
          <w:sz w:val="24"/>
          <w:szCs w:val="24"/>
          <w:highlight w:val="none"/>
          <w:shd w:val="clear" w:color="auto" w:fill="ffffff"/>
        </w:rPr>
      </w:pPr>
      <w:r>
        <w:rPr>
          <w:rFonts w:hint="eastAsia" w:cs="宋体" w:asciiTheme="minorEastAsia" w:hAnsiTheme="minorEastAsia" w:eastAsiaTheme="minorEastAsia"/>
          <w:b/>
          <w:color w:val="auto"/>
          <w:sz w:val="44"/>
          <w:highlight w:val="none"/>
        </w:rPr>
        <w:t xml:space="preserve">第一部分    招标公告</w:t>
      </w:r>
      <w:bookmarkStart w:id="1" w:name="OLE_LINK14"/>
      <w:r/>
      <w:r/>
    </w:p>
    <w:tbl>
      <w:tblPr>
        <w:tblStyle w:val="732"/>
        <w:tblW w:w="8340" w:type="dxa"/>
        <w:tblInd w:w="-6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340"/>
      </w:tblGrid>
      <w:tr>
        <w:trPr>
          <w:trHeight w:val="567"/>
        </w:trPr>
        <w:tc>
          <w:tcPr>
            <w:shd w:val="clear" w:color="auto" w:fill="ffffff"/>
            <w:tcBorders>
              <w:top w:val="single" w:color="000000" w:sz="6" w:space="0"/>
              <w:left w:val="single" w:color="000000" w:sz="6" w:space="0"/>
              <w:bottom w:val="single" w:color="000000" w:sz="6" w:space="0"/>
              <w:right w:val="single" w:color="000000" w:sz="6" w:space="0"/>
            </w:tcBorders>
            <w:tcW w:w="8340" w:type="dxa"/>
            <w:vAlign w:val="center"/>
            <w:textDirection w:val="lrTb"/>
            <w:noWrap w:val="false"/>
          </w:tcPr>
          <w:p>
            <w:pPr>
              <w:pStyle w:val="762"/>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项目概况</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rPr>
            </w:pPr>
            <w:r/>
            <w:bookmarkStart w:id="2" w:name="OLE_LINK9"/>
            <w:r>
              <w:rPr>
                <w:rFonts w:hint="eastAsia" w:ascii="仿宋" w:hAnsi="仿宋" w:eastAsia="仿宋" w:cs="仿宋"/>
                <w:color w:val="auto"/>
                <w:sz w:val="24"/>
                <w:szCs w:val="24"/>
                <w:highlight w:val="none"/>
                <w:lang w:eastAsia="zh-CN"/>
              </w:rPr>
              <w:t xml:space="preserve">数智化建设项目（二期）智能终端应用及AI中台软件</w:t>
            </w:r>
            <w:bookmarkEnd w:id="2"/>
            <w:r>
              <w:rPr>
                <w:rFonts w:hint="eastAsia" w:ascii="仿宋" w:hAnsi="仿宋" w:eastAsia="仿宋" w:cs="仿宋"/>
                <w:color w:val="auto"/>
                <w:sz w:val="24"/>
                <w:szCs w:val="24"/>
                <w:highlight w:val="none"/>
                <w:lang w:eastAsia="zh-CN"/>
              </w:rPr>
              <w:t xml:space="preserve">JSZC-320585-JZCG-G2026-0087</w:t>
            </w:r>
            <w:r>
              <w:rPr>
                <w:rFonts w:hint="eastAsia" w:ascii="仿宋" w:hAnsi="仿宋" w:eastAsia="仿宋" w:cs="仿宋"/>
                <w:color w:val="auto"/>
                <w:sz w:val="24"/>
                <w:szCs w:val="24"/>
                <w:highlight w:val="none"/>
              </w:rPr>
              <w:t xml:space="preserve">招标项目的潜在投标人应在“苏采云</w:t>
            </w:r>
            <w:r>
              <w:rPr>
                <w:rFonts w:hint="eastAsia" w:ascii="仿宋" w:hAnsi="仿宋" w:eastAsia="仿宋" w:cs="仿宋"/>
                <w:color w:val="auto"/>
                <w:sz w:val="24"/>
                <w:szCs w:val="24"/>
                <w:highlight w:val="none"/>
                <w:shd w:val="clear" w:color="auto" w:fill="ffffff"/>
              </w:rPr>
              <w:t xml:space="preserve">”系统（网址：http://jszfcg.jsczt.cn/）自行下载 获取招标文件，并于</w:t>
            </w:r>
            <w:bookmarkStart w:id="90" w:name="_GoBack"/>
            <w:r/>
            <w:bookmarkEnd w:id="90"/>
            <w:r>
              <w:rPr>
                <w:rFonts w:hint="eastAsia" w:ascii="仿宋" w:hAnsi="仿宋" w:eastAsia="仿宋" w:cs="仿宋"/>
                <w:color w:val="auto"/>
                <w:sz w:val="24"/>
                <w:szCs w:val="24"/>
                <w:highlight w:val="none"/>
                <w:shd w:val="clear" w:color="auto" w:fill="ffffff"/>
                <w:lang w:eastAsia="zh-CN"/>
              </w:rPr>
              <w:t xml:space="preserve">2026-10-10</w:t>
            </w:r>
            <w:r>
              <w:rPr>
                <w:rFonts w:hint="eastAsia" w:ascii="仿宋" w:hAnsi="仿宋" w:eastAsia="仿宋" w:cs="仿宋"/>
                <w:color w:val="auto"/>
                <w:sz w:val="24"/>
                <w:szCs w:val="24"/>
                <w:highlight w:val="none"/>
                <w:shd w:val="clear" w:color="auto" w:fill="ffffff"/>
              </w:rPr>
              <w:t xml:space="preserve"> 09:30 （北京时间）前递交投标文件。</w:t>
            </w:r>
            <w:r/>
          </w:p>
        </w:tc>
      </w:tr>
    </w:tbl>
    <w:p>
      <w:pPr>
        <w:pStyle w:val="723"/>
        <w:keepLines w:val="0"/>
        <w:keepNext w:val="0"/>
        <w:pageBreakBefore w:val="0"/>
        <w:spacing w:before="0" w:beforeAutospacing="0" w:after="0" w:afterAutospacing="0" w:line="360" w:lineRule="auto"/>
        <w:widowControl/>
        <w:rPr>
          <w:rFonts w:ascii="仿宋" w:hAnsi="仿宋" w:eastAsia="仿宋" w:cs="仿宋"/>
          <w:color w:val="auto"/>
          <w:sz w:val="24"/>
          <w:szCs w:val="24"/>
          <w:highlight w:val="none"/>
          <w:lang w:eastAsia="zh-CN"/>
        </w:rPr>
      </w:pPr>
      <w:r>
        <w:rPr>
          <w:rStyle w:val="768"/>
          <w:rFonts w:hint="eastAsia" w:ascii="仿宋" w:hAnsi="仿宋" w:eastAsia="仿宋" w:cs="仿宋"/>
          <w:color w:val="auto"/>
          <w:sz w:val="24"/>
          <w:szCs w:val="24"/>
          <w:highlight w:val="none"/>
          <w:shd w:val="clear" w:color="auto" w:fill="ffffff"/>
          <w:lang w:eastAsia="zh-CN"/>
        </w:rPr>
        <w:t xml:space="preserve">一、项目基本情况</w:t>
      </w:r>
      <w:r/>
    </w:p>
    <w:p>
      <w:pPr>
        <w:pStyle w:val="762"/>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shd w:val="clear" w:color="auto" w:fill="ffffff"/>
          <w:lang w:eastAsia="zh-CN"/>
        </w:rPr>
      </w:pPr>
      <w:r/>
      <w:bookmarkStart w:id="3" w:name="OLE_LINK35"/>
      <w:r>
        <w:rPr>
          <w:rFonts w:hint="eastAsia" w:ascii="仿宋" w:hAnsi="仿宋" w:eastAsia="仿宋" w:cs="仿宋"/>
          <w:color w:val="auto"/>
          <w:sz w:val="24"/>
          <w:szCs w:val="24"/>
          <w:highlight w:val="none"/>
          <w:shd w:val="clear" w:color="auto" w:fill="ffffff"/>
        </w:rPr>
        <w:t xml:space="preserve">项目编号：</w:t>
      </w:r>
      <w:r>
        <w:rPr>
          <w:rFonts w:hint="eastAsia" w:ascii="仿宋" w:hAnsi="仿宋" w:eastAsia="仿宋" w:cs="仿宋"/>
          <w:color w:val="auto"/>
          <w:sz w:val="24"/>
          <w:szCs w:val="24"/>
          <w:highlight w:val="none"/>
          <w:shd w:val="clear" w:color="auto" w:fill="ffffff"/>
          <w:lang w:eastAsia="zh-CN"/>
        </w:rPr>
        <w:t xml:space="preserve">JSZC-320585-JZCG-G2026-0087</w:t>
      </w:r>
      <w:r/>
    </w:p>
    <w:p>
      <w:pPr>
        <w:pStyle w:val="762"/>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rPr>
        <w:t xml:space="preserve">项目名称：</w:t>
      </w:r>
      <w:r>
        <w:rPr>
          <w:rFonts w:hint="eastAsia" w:ascii="仿宋" w:hAnsi="仿宋" w:eastAsia="仿宋" w:cs="仿宋"/>
          <w:color w:val="auto"/>
          <w:sz w:val="24"/>
          <w:szCs w:val="24"/>
          <w:highlight w:val="none"/>
          <w:shd w:val="clear" w:color="auto" w:fill="ffffff"/>
          <w:lang w:eastAsia="zh-CN"/>
        </w:rPr>
        <w:t xml:space="preserve">数智化建设项目（二期）智能终端应用及AI中台软件</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预算金额：</w:t>
      </w:r>
      <w:bookmarkStart w:id="4" w:name="OLE_LINK18"/>
      <w:r>
        <w:rPr>
          <w:rFonts w:hint="eastAsia" w:ascii="仿宋" w:hAnsi="仿宋" w:eastAsia="仿宋" w:cs="仿宋"/>
          <w:color w:val="auto"/>
          <w:sz w:val="24"/>
          <w:szCs w:val="24"/>
          <w:highlight w:val="none"/>
          <w:shd w:val="clear" w:color="auto" w:fill="ffffff"/>
          <w:lang w:eastAsia="zh-CN"/>
        </w:rPr>
        <w:t xml:space="preserve">900 万元</w:t>
      </w:r>
      <w:r>
        <w:rPr>
          <w:rFonts w:hint="eastAsia" w:ascii="仿宋" w:hAnsi="仿宋" w:eastAsia="仿宋" w:cs="仿宋"/>
          <w:color w:val="auto"/>
          <w:sz w:val="24"/>
          <w:szCs w:val="24"/>
          <w:highlight w:val="none"/>
          <w:shd w:val="clear" w:color="auto" w:fill="ffffff"/>
        </w:rPr>
        <w:t xml:space="preserve">；</w:t>
      </w:r>
      <w:bookmarkEnd w:id="4"/>
      <w:r/>
      <w:r/>
    </w:p>
    <w:p>
      <w:pPr>
        <w:pStyle w:val="762"/>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最高限价：</w:t>
      </w:r>
      <w:r>
        <w:rPr>
          <w:rFonts w:hint="eastAsia" w:ascii="仿宋" w:hAnsi="仿宋" w:eastAsia="仿宋" w:cs="仿宋"/>
          <w:color w:val="auto"/>
          <w:sz w:val="24"/>
          <w:szCs w:val="24"/>
          <w:highlight w:val="none"/>
          <w:shd w:val="clear" w:color="auto" w:fill="ffffff"/>
          <w:lang w:val="en-US" w:eastAsia="zh-CN"/>
        </w:rPr>
        <w:t xml:space="preserve">804</w:t>
      </w:r>
      <w:r>
        <w:rPr>
          <w:rFonts w:hint="eastAsia" w:ascii="仿宋" w:hAnsi="仿宋" w:eastAsia="仿宋" w:cs="仿宋"/>
          <w:color w:val="auto"/>
          <w:sz w:val="24"/>
          <w:szCs w:val="24"/>
          <w:highlight w:val="none"/>
          <w:shd w:val="clear" w:color="auto" w:fill="ffffff"/>
          <w:lang w:eastAsia="zh-CN"/>
        </w:rPr>
        <w:t xml:space="preserve"> 万元</w:t>
      </w:r>
      <w:r>
        <w:rPr>
          <w:rFonts w:hint="eastAsia" w:ascii="仿宋" w:hAnsi="仿宋" w:eastAsia="仿宋" w:cs="仿宋"/>
          <w:color w:val="auto"/>
          <w:sz w:val="24"/>
          <w:szCs w:val="24"/>
          <w:highlight w:val="none"/>
          <w:shd w:val="clear" w:color="auto" w:fill="ffffff"/>
        </w:rPr>
        <w:t xml:space="preserve">；</w:t>
      </w:r>
      <w:r/>
    </w:p>
    <w:p>
      <w:pPr>
        <w:pStyle w:val="762"/>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采购方式：公开招标 </w:t>
      </w:r>
      <w:bookmarkEnd w:id="1"/>
      <w:r/>
      <w:bookmarkEnd w:id="3"/>
      <w:r/>
      <w:r/>
    </w:p>
    <w:p>
      <w:pPr>
        <w:pStyle w:val="762"/>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采购需求：</w:t>
      </w:r>
      <w:bookmarkStart w:id="5" w:name="OLE_LINK2"/>
      <w:r/>
      <w:bookmarkStart w:id="6" w:name="OLE_LINK58"/>
      <w:r/>
      <w:bookmarkStart w:id="7" w:name="OLE_LINK31"/>
      <w:r>
        <w:rPr>
          <w:rFonts w:hint="eastAsia" w:ascii="仿宋" w:hAnsi="仿宋" w:eastAsia="仿宋" w:cs="仿宋"/>
          <w:color w:val="auto"/>
          <w:sz w:val="24"/>
          <w:szCs w:val="24"/>
          <w:highlight w:val="none"/>
          <w:shd w:val="clear" w:color="auto" w:fill="ffffff"/>
        </w:rPr>
        <w:t xml:space="preserve">本项目为太仓市娄江新城医院（瑞金医院太仓分院）数智化建设项目（二期）智能</w:t>
      </w:r>
      <w:r>
        <w:rPr>
          <w:rFonts w:hint="eastAsia" w:ascii="仿宋" w:hAnsi="仿宋" w:eastAsia="仿宋" w:cs="仿宋"/>
          <w:color w:val="auto"/>
          <w:sz w:val="24"/>
          <w:szCs w:val="24"/>
          <w:highlight w:val="none"/>
          <w:shd w:val="clear" w:color="auto" w:fill="ffffff"/>
          <w:lang w:val="en-US" w:eastAsia="zh-CN"/>
        </w:rPr>
        <w:t xml:space="preserve">终端应用及AI中台软件</w:t>
      </w:r>
      <w:r>
        <w:rPr>
          <w:rFonts w:hint="eastAsia" w:ascii="仿宋" w:hAnsi="仿宋" w:eastAsia="仿宋" w:cs="仿宋"/>
          <w:color w:val="auto"/>
          <w:sz w:val="24"/>
          <w:szCs w:val="24"/>
          <w:highlight w:val="none"/>
          <w:shd w:val="clear" w:color="auto" w:fill="ffffff"/>
        </w:rPr>
        <w:t xml:space="preserve">建设。依托人工智能、医学影像多模态大模型等前沿技术，围绕急救与培训、患者就医服务、数字医生助手、全域健康管理、统一医学人工智能中心（AI中台）升级</w:t>
      </w:r>
      <w:r>
        <w:rPr>
          <w:rFonts w:hint="eastAsia" w:ascii="仿宋" w:hAnsi="仿宋" w:eastAsia="仿宋" w:cs="仿宋"/>
          <w:color w:val="auto"/>
          <w:sz w:val="24"/>
          <w:szCs w:val="24"/>
          <w:highlight w:val="none"/>
          <w:shd w:val="clear" w:color="auto" w:fill="ffffff"/>
          <w:lang w:val="en-US" w:eastAsia="zh-CN"/>
        </w:rPr>
        <w:t xml:space="preserve">五</w:t>
      </w:r>
      <w:r>
        <w:rPr>
          <w:rFonts w:hint="eastAsia" w:ascii="仿宋" w:hAnsi="仿宋" w:eastAsia="仿宋" w:cs="仿宋"/>
          <w:color w:val="auto"/>
          <w:sz w:val="24"/>
          <w:szCs w:val="24"/>
          <w:highlight w:val="none"/>
          <w:shd w:val="clear" w:color="auto" w:fill="ffffff"/>
        </w:rPr>
        <w:t xml:space="preserve">大板块开展建设。本项目旨在通过元宇宙急救与模拟训练系统，提升院前急救响应效率与医护人员急救技能水平；通过患者端智能导医陪诊与移动护理系统，优化患者全流程就医体验；通过医学影像智能解读与数字医生助手，辅助临床精准诊疗；通过AI中台升级与智能终端管理平台，构建可持续迭代的医院级AI基础设施，实现全域健康管理能力升级。项目涵盖</w:t>
      </w:r>
      <w:r>
        <w:rPr>
          <w:rFonts w:hint="eastAsia" w:ascii="仿宋" w:hAnsi="仿宋" w:eastAsia="仿宋" w:cs="仿宋"/>
          <w:color w:val="auto"/>
          <w:sz w:val="24"/>
          <w:szCs w:val="24"/>
          <w:highlight w:val="none"/>
          <w:shd w:val="clear" w:color="auto" w:fill="ffffff"/>
          <w:lang w:val="en-US" w:eastAsia="zh-CN"/>
        </w:rPr>
        <w:t xml:space="preserve">52</w:t>
      </w:r>
      <w:r>
        <w:rPr>
          <w:rFonts w:hint="eastAsia" w:ascii="仿宋" w:hAnsi="仿宋" w:eastAsia="仿宋" w:cs="仿宋"/>
          <w:color w:val="auto"/>
          <w:sz w:val="24"/>
          <w:szCs w:val="24"/>
          <w:highlight w:val="none"/>
          <w:shd w:val="clear" w:color="auto" w:fill="ffffff"/>
        </w:rPr>
        <w:t xml:space="preserve">项产品及服务</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rPr>
        <w:t xml:space="preserve">具体内容详见第三部分项目需求。</w:t>
      </w:r>
      <w:bookmarkEnd w:id="5"/>
      <w:r/>
      <w:bookmarkEnd w:id="6"/>
      <w:r/>
      <w:bookmarkEnd w:id="7"/>
      <w:r/>
      <w:r/>
    </w:p>
    <w:p>
      <w:pPr>
        <w:pStyle w:val="762"/>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合同履行期限：</w:t>
      </w:r>
      <w:bookmarkStart w:id="8" w:name="OLE_LINK30"/>
      <w:r>
        <w:rPr>
          <w:rFonts w:hint="eastAsia" w:ascii="仿宋" w:hAnsi="仿宋" w:eastAsia="仿宋" w:cs="仿宋"/>
          <w:color w:val="auto"/>
          <w:sz w:val="24"/>
          <w:szCs w:val="24"/>
          <w:highlight w:val="none"/>
          <w:shd w:val="clear" w:color="auto" w:fill="ffffff"/>
        </w:rPr>
        <w:t xml:space="preserve">合同签订生效后13个月内完成项目建设，组织项目验收，验收通过后进入服务期，服务期为一年。</w:t>
      </w:r>
      <w:bookmarkEnd w:id="8"/>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本项目（是/否）接受联合体投标：不接受联合体</w:t>
      </w:r>
      <w:r/>
    </w:p>
    <w:p>
      <w:pPr>
        <w:pStyle w:val="723"/>
        <w:keepLines w:val="0"/>
        <w:keepNext w:val="0"/>
        <w:pageBreakBefore w:val="0"/>
        <w:spacing w:before="0" w:beforeAutospacing="0" w:after="0" w:afterAutospacing="0" w:line="360" w:lineRule="auto"/>
        <w:widowControl/>
        <w:rPr>
          <w:rFonts w:ascii="仿宋" w:hAnsi="仿宋" w:eastAsia="仿宋" w:cs="仿宋"/>
          <w:color w:val="auto"/>
          <w:sz w:val="24"/>
          <w:szCs w:val="24"/>
          <w:highlight w:val="none"/>
          <w:lang w:eastAsia="zh-CN"/>
        </w:rPr>
      </w:pPr>
      <w:r>
        <w:rPr>
          <w:rStyle w:val="768"/>
          <w:rFonts w:hint="eastAsia" w:ascii="仿宋" w:hAnsi="仿宋" w:eastAsia="仿宋" w:cs="仿宋"/>
          <w:color w:val="auto"/>
          <w:sz w:val="24"/>
          <w:szCs w:val="24"/>
          <w:highlight w:val="none"/>
          <w:shd w:val="clear" w:color="auto" w:fill="ffffff"/>
          <w:lang w:eastAsia="zh-CN"/>
        </w:rPr>
        <w:t xml:space="preserve">二、申请人的资格要求</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shd w:val="clear" w:color="auto" w:fill="ffffff"/>
        </w:rPr>
        <w:t xml:space="preserve">（一）满足《中华人民共和国政府采购法》第二十二条规定；</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1.具有独立承担民事责任的能力证明。包括法人或者其他组织的营业执照等证明文件，自然人的身份证明；</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2.具有良好的商业信誉和健全的财务会计制度证明。</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3.具备履行合同所必需的设备和专业技术能力的证明材料或承诺；</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3.依法缴纳税收和社会保障资金的相关资料；</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5.参加政府采购活动前三年内在经营活动中没有重大违法记录的书面声明函；</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6.采购文件要求的其他资格证明文件</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（二）落实政府采购政策需满足的资格要求：</w:t>
      </w:r>
      <w:r/>
    </w:p>
    <w:p>
      <w:pPr>
        <w:pStyle w:val="762"/>
        <w:ind w:firstLine="480"/>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bookmarkStart w:id="9" w:name="OLE_LINK41"/>
      <w:r>
        <w:rPr>
          <w:rFonts w:hint="eastAsia" w:ascii="仿宋" w:hAnsi="仿宋" w:eastAsia="仿宋" w:cs="仿宋"/>
          <w:b/>
          <w:bCs/>
          <w:color w:val="auto"/>
          <w:sz w:val="24"/>
          <w:szCs w:val="24"/>
          <w:highlight w:val="none"/>
          <w:shd w:val="clear" w:color="auto" w:fill="ffffff"/>
        </w:rPr>
        <w:t xml:space="preserve">本项目专门面向中小企业采购，</w:t>
      </w:r>
      <w:r>
        <w:rPr>
          <w:rFonts w:hint="eastAsia" w:ascii="仿宋" w:hAnsi="仿宋" w:eastAsia="仿宋" w:cs="仿宋"/>
          <w:color w:val="auto"/>
          <w:sz w:val="24"/>
          <w:szCs w:val="24"/>
          <w:highlight w:val="none"/>
          <w:shd w:val="clear" w:color="auto" w:fill="ffffff"/>
        </w:rPr>
        <w:t xml:space="preserve">根据《政府采购促进中小企业发展管理办法》（财库〔</w:t>
      </w:r>
      <w:r>
        <w:rPr>
          <w:rFonts w:ascii="仿宋" w:hAnsi="仿宋" w:eastAsia="仿宋" w:cs="仿宋"/>
          <w:color w:val="auto"/>
          <w:sz w:val="24"/>
          <w:szCs w:val="24"/>
          <w:highlight w:val="none"/>
          <w:shd w:val="clear" w:color="auto" w:fill="ffffff"/>
        </w:rPr>
        <w:t xml:space="preserve">2020〕46号）有关规定，投标人应提供中小企业声明函或残疾人福利性单位声明函或省级以上监狱管理局、戒毒管理局（含新疆生产建设兵团）出具的属于监狱企业的证明文件。</w:t>
      </w:r>
      <w:bookmarkEnd w:id="9"/>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（三）本项目的特定资格要求： </w:t>
      </w:r>
      <w:r/>
    </w:p>
    <w:p>
      <w:pPr>
        <w:pStyle w:val="762"/>
        <w:keepLines w:val="0"/>
        <w:keepNext w:val="0"/>
        <w:pageBreakBefore w:val="0"/>
        <w:spacing w:beforeAutospacing="0" w:afterAutospacing="0" w:line="360" w:lineRule="auto"/>
        <w:widowControl/>
        <w:rPr>
          <w:rFonts w:ascii="仿宋" w:hAnsi="仿宋" w:eastAsia="仿宋" w:cs="仿宋"/>
          <w:b/>
          <w:bCs/>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bookmarkStart w:id="10" w:name="OLE_LINK28"/>
      <w:r/>
      <w:bookmarkStart w:id="11" w:name="OLE_LINK59"/>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bookmarkStart w:id="12" w:name="OLE_LINK20"/>
      <w:r>
        <w:rPr>
          <w:rFonts w:hint="eastAsia" w:ascii="仿宋" w:hAnsi="仿宋" w:eastAsia="仿宋" w:cs="仿宋"/>
          <w:color w:val="auto"/>
          <w:sz w:val="24"/>
          <w:szCs w:val="24"/>
          <w:highlight w:val="none"/>
          <w:shd w:val="clear" w:color="auto" w:fill="ffffff"/>
        </w:rPr>
        <w:t xml:space="preserve">（四）拒绝下述供应商参加本次采购活动：</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1、供应商单位负责人为同一人或者存在直接控股、管理关系的不同供应商，不得参加同一合同项下的政府采购活动。</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2、凡为采购项目提供整体设计、规范编制或者项目管理、监理、检测等服务的供应商，不得再参加本项目的采购活动。</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3、法人的分支机构不得参加响应活动（除银行、保险、石油石化、电力、电信等行业特殊情况外）。</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10"/>
      <w:r/>
      <w:bookmarkEnd w:id="11"/>
      <w:r/>
      <w:bookmarkEnd w:id="12"/>
      <w:r/>
      <w:r/>
    </w:p>
    <w:p>
      <w:pPr>
        <w:pStyle w:val="723"/>
        <w:keepLines w:val="0"/>
        <w:keepNext w:val="0"/>
        <w:pageBreakBefore w:val="0"/>
        <w:spacing w:before="0" w:beforeAutospacing="0" w:after="0" w:afterAutospacing="0" w:line="360" w:lineRule="auto"/>
        <w:widowControl/>
        <w:rPr>
          <w:rFonts w:ascii="仿宋" w:hAnsi="仿宋" w:eastAsia="仿宋" w:cs="仿宋"/>
          <w:color w:val="auto"/>
          <w:sz w:val="24"/>
          <w:szCs w:val="24"/>
          <w:highlight w:val="none"/>
          <w:lang w:eastAsia="zh-CN"/>
        </w:rPr>
      </w:pPr>
      <w:r>
        <w:rPr>
          <w:rStyle w:val="768"/>
          <w:rFonts w:hint="eastAsia" w:ascii="仿宋" w:hAnsi="仿宋" w:eastAsia="仿宋" w:cs="仿宋"/>
          <w:color w:val="auto"/>
          <w:sz w:val="24"/>
          <w:szCs w:val="24"/>
          <w:highlight w:val="none"/>
          <w:shd w:val="clear" w:color="auto" w:fill="ffffff"/>
          <w:lang w:eastAsia="zh-CN"/>
        </w:rPr>
        <w:t xml:space="preserve">三、获取招标文件</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时间：自招标文件公告发布之日起5个工作日</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地点：</w:t>
      </w:r>
      <w:bookmarkStart w:id="13" w:name="OLE_LINK19"/>
      <w:r>
        <w:rPr>
          <w:rFonts w:hint="eastAsia" w:ascii="仿宋" w:hAnsi="仿宋" w:eastAsia="仿宋" w:cs="仿宋"/>
          <w:color w:val="auto"/>
          <w:sz w:val="24"/>
          <w:szCs w:val="24"/>
          <w:highlight w:val="none"/>
          <w:shd w:val="clear" w:color="auto" w:fill="ffffff"/>
        </w:rPr>
        <w:t xml:space="preserve">“苏采云”系统</w:t>
      </w:r>
      <w:bookmarkEnd w:id="13"/>
      <w:r>
        <w:rPr>
          <w:rFonts w:hint="eastAsia" w:ascii="仿宋" w:hAnsi="仿宋" w:eastAsia="仿宋" w:cs="仿宋"/>
          <w:color w:val="auto"/>
          <w:sz w:val="24"/>
          <w:szCs w:val="24"/>
          <w:highlight w:val="none"/>
          <w:shd w:val="clear" w:color="auto" w:fill="ffffff"/>
        </w:rPr>
        <w:t xml:space="preserve">（网址：http://jszfcg.jsczt.cn/）自行下载 </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方式：自行下载 </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售价：0.00元 </w:t>
      </w:r>
      <w:r/>
    </w:p>
    <w:p>
      <w:pPr>
        <w:pStyle w:val="723"/>
        <w:keepLines w:val="0"/>
        <w:keepNext w:val="0"/>
        <w:pageBreakBefore w:val="0"/>
        <w:spacing w:before="0" w:beforeAutospacing="0" w:after="0" w:afterAutospacing="0" w:line="360" w:lineRule="auto"/>
        <w:widowControl/>
        <w:rPr>
          <w:rFonts w:ascii="仿宋" w:hAnsi="仿宋" w:eastAsia="仿宋" w:cs="仿宋"/>
          <w:color w:val="auto"/>
          <w:sz w:val="24"/>
          <w:szCs w:val="24"/>
          <w:highlight w:val="none"/>
          <w:lang w:eastAsia="zh-CN"/>
        </w:rPr>
      </w:pPr>
      <w:r>
        <w:rPr>
          <w:rStyle w:val="768"/>
          <w:rFonts w:hint="eastAsia" w:ascii="仿宋" w:hAnsi="仿宋" w:eastAsia="仿宋" w:cs="仿宋"/>
          <w:color w:val="auto"/>
          <w:sz w:val="24"/>
          <w:szCs w:val="24"/>
          <w:highlight w:val="none"/>
          <w:shd w:val="clear" w:color="auto" w:fill="ffffff"/>
          <w:lang w:eastAsia="zh-CN"/>
        </w:rPr>
        <w:t xml:space="preserve">四、提交投标文件截止时间、开标时间和地点</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2026-10-10</w:t>
      </w:r>
      <w:r>
        <w:rPr>
          <w:rFonts w:hint="eastAsia" w:ascii="仿宋" w:hAnsi="仿宋" w:eastAsia="仿宋" w:cs="仿宋"/>
          <w:color w:val="auto"/>
          <w:sz w:val="24"/>
          <w:szCs w:val="24"/>
          <w:highlight w:val="none"/>
          <w:shd w:val="clear" w:color="auto" w:fill="ffffff"/>
        </w:rPr>
        <w:t xml:space="preserve"> 09:30 （北京时间）</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地点：苏采云系统 </w:t>
      </w:r>
      <w:r/>
    </w:p>
    <w:p>
      <w:pPr>
        <w:pStyle w:val="723"/>
        <w:keepLines w:val="0"/>
        <w:keepNext w:val="0"/>
        <w:pageBreakBefore w:val="0"/>
        <w:spacing w:before="0" w:beforeAutospacing="0" w:after="0" w:afterAutospacing="0" w:line="360" w:lineRule="auto"/>
        <w:shd w:val="clear" w:color="auto" w:fill="ffffff"/>
        <w:widowControl/>
        <w:rPr>
          <w:rFonts w:ascii="仿宋" w:hAnsi="仿宋" w:eastAsia="仿宋" w:cs="仿宋"/>
          <w:color w:val="auto"/>
          <w:sz w:val="24"/>
          <w:szCs w:val="24"/>
          <w:highlight w:val="none"/>
          <w:lang w:eastAsia="zh-CN"/>
        </w:rPr>
      </w:pPr>
      <w:r>
        <w:rPr>
          <w:rStyle w:val="768"/>
          <w:rFonts w:hint="eastAsia" w:ascii="仿宋" w:hAnsi="仿宋" w:eastAsia="仿宋" w:cs="仿宋"/>
          <w:color w:val="auto"/>
          <w:sz w:val="24"/>
          <w:szCs w:val="24"/>
          <w:highlight w:val="none"/>
          <w:shd w:val="clear" w:color="auto" w:fill="ffffff"/>
          <w:lang w:eastAsia="zh-CN"/>
        </w:rPr>
        <w:t xml:space="preserve">五、公告期限</w:t>
      </w:r>
      <w:r/>
    </w:p>
    <w:p>
      <w:pPr>
        <w:pStyle w:val="762"/>
        <w:keepLines w:val="0"/>
        <w:keepNext w:val="0"/>
        <w:pageBreakBefore w:val="0"/>
        <w:spacing w:beforeAutospacing="0" w:afterAutospacing="0"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自本公告发布之日起5个工作日。</w:t>
      </w:r>
      <w:r/>
    </w:p>
    <w:p>
      <w:pPr>
        <w:pStyle w:val="723"/>
        <w:keepLines w:val="0"/>
        <w:keepNext w:val="0"/>
        <w:pageBreakBefore w:val="0"/>
        <w:spacing w:before="0" w:beforeAutospacing="0" w:after="0" w:afterAutospacing="0" w:line="360" w:lineRule="auto"/>
        <w:widowControl/>
        <w:rPr>
          <w:rFonts w:ascii="仿宋" w:hAnsi="仿宋" w:eastAsia="仿宋" w:cs="仿宋"/>
          <w:color w:val="auto"/>
          <w:sz w:val="24"/>
          <w:szCs w:val="24"/>
          <w:highlight w:val="none"/>
          <w:lang w:eastAsia="zh-CN"/>
        </w:rPr>
      </w:pPr>
      <w:r>
        <w:rPr>
          <w:rStyle w:val="768"/>
          <w:rFonts w:hint="eastAsia" w:ascii="仿宋" w:hAnsi="仿宋" w:eastAsia="仿宋" w:cs="仿宋"/>
          <w:color w:val="auto"/>
          <w:sz w:val="24"/>
          <w:szCs w:val="24"/>
          <w:highlight w:val="none"/>
          <w:shd w:val="clear" w:color="auto" w:fill="ffffff"/>
          <w:lang w:eastAsia="zh-CN"/>
        </w:rPr>
        <w:t xml:space="preserve">六、其他补充事宜</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bookmarkStart w:id="14" w:name="OLE_LINK60"/>
      <w:r>
        <w:rPr>
          <w:rFonts w:hint="eastAsia" w:ascii="仿宋" w:hAnsi="仿宋" w:eastAsia="仿宋" w:cs="仿宋"/>
          <w:color w:val="auto"/>
          <w:sz w:val="24"/>
          <w:szCs w:val="24"/>
          <w:highlight w:val="none"/>
          <w:lang w:eastAsia="zh-CN"/>
        </w:rPr>
        <w:t xml:space="preserve">1、本项目需要使用CA数字证书制作、上传电子投标文件完成电子投标，请供应商在参加投标活动前办理好CA数字证书申领及电子签章等操作。</w:t>
      </w:r>
      <w:r/>
    </w:p>
    <w:p>
      <w:pPr>
        <w:keepLines w:val="0"/>
        <w:keepNext w:val="0"/>
        <w:pageBreakBefore w:val="0"/>
        <w:spacing w:beforeAutospacing="0" w:after="0" w:afterAutospacing="0" w:line="360" w:lineRule="auto"/>
        <w:widowControl/>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3、本项目采用不见面开标，投标人开标时无需到开标现场进行解密，采取网上开标大厅解密电子投标文件，投标人远程解密要求如下：</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2）投标人登录苏采云系统，点击开标大厅，选择开标项目，完成不见面开标流程。</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3）投标截止时间后根据系统提示解密电子投标文件。</w:t>
      </w:r>
      <w:r>
        <w:rPr>
          <w:rFonts w:hint="eastAsia" w:ascii="仿宋" w:hAnsi="仿宋" w:eastAsia="仿宋" w:cs="仿宋"/>
          <w:b/>
          <w:color w:val="auto"/>
          <w:sz w:val="24"/>
          <w:szCs w:val="24"/>
          <w:highlight w:val="none"/>
          <w:lang w:eastAsia="zh-CN"/>
        </w:rPr>
        <w:t xml:space="preserve">解密时间为15分钟，</w:t>
      </w:r>
      <w:r>
        <w:rPr>
          <w:rFonts w:hint="eastAsia" w:ascii="仿宋" w:hAnsi="仿宋" w:eastAsia="仿宋" w:cs="仿宋"/>
          <w:color w:val="auto"/>
          <w:sz w:val="24"/>
          <w:szCs w:val="24"/>
          <w:highlight w:val="none"/>
          <w:lang w:eastAsia="zh-CN"/>
        </w:rPr>
        <w:t xml:space="preserve">未在规定时间内完成解密，其投标文件将被拒绝，不参与后续投标流程。</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4、有关苏采云系统驱动安装，</w:t>
      </w:r>
      <w:r>
        <w:rPr>
          <w:rFonts w:hint="eastAsia" w:ascii="仿宋" w:hAnsi="仿宋" w:eastAsia="仿宋" w:cs="仿宋"/>
          <w:color w:val="auto"/>
          <w:sz w:val="24"/>
          <w:szCs w:val="24"/>
          <w:highlight w:val="none"/>
          <w:lang w:eastAsia="zh-CN"/>
        </w:rPr>
        <w:t xml:space="preserve">登录苏州政府采购网，点击页面底部苏采云图标，进入苏采云政府采购一体化平台，点击“驱动下载”，下载</w:t>
      </w:r>
      <w:r>
        <w:rPr>
          <w:rFonts w:hint="eastAsia" w:ascii="仿宋" w:hAnsi="仿宋" w:eastAsia="仿宋" w:cs="仿宋"/>
          <w:b/>
          <w:color w:val="auto"/>
          <w:sz w:val="24"/>
          <w:szCs w:val="24"/>
          <w:highlight w:val="none"/>
          <w:lang w:eastAsia="zh-CN"/>
        </w:rPr>
        <w:t xml:space="preserve">“政务CA、方正签章控件驱动安装包及安装说明”</w:t>
      </w:r>
      <w:r>
        <w:rPr>
          <w:rFonts w:hint="eastAsia" w:ascii="仿宋" w:hAnsi="仿宋" w:eastAsia="仿宋" w:cs="仿宋"/>
          <w:color w:val="auto"/>
          <w:sz w:val="24"/>
          <w:szCs w:val="24"/>
          <w:highlight w:val="none"/>
          <w:lang w:eastAsia="zh-CN"/>
        </w:rPr>
        <w:t xml:space="preserve">文件，按要求安装驱动。</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b/>
          <w:color w:val="auto"/>
          <w:sz w:val="24"/>
          <w:szCs w:val="24"/>
          <w:highlight w:val="none"/>
          <w:lang w:eastAsia="zh-CN"/>
        </w:rPr>
        <w:t xml:space="preserve">有关供应商注册、报名、下载电子招标文件、制作上传电子投标文件</w:t>
      </w:r>
      <w:r>
        <w:rPr>
          <w:rFonts w:hint="eastAsia" w:ascii="仿宋" w:hAnsi="仿宋" w:eastAsia="仿宋" w:cs="仿宋"/>
          <w:color w:val="auto"/>
          <w:sz w:val="24"/>
          <w:szCs w:val="24"/>
          <w:highlight w:val="none"/>
          <w:lang w:eastAsia="zh-CN"/>
        </w:rPr>
        <w:t xml:space="preserve">、不见面开标及其他注意事项登录苏州政府采购网，在“下载中心”栏目下载“</w:t>
      </w:r>
      <w:r>
        <w:rPr>
          <w:rFonts w:hint="eastAsia" w:ascii="仿宋" w:hAnsi="仿宋" w:eastAsia="仿宋" w:cs="仿宋"/>
          <w:b/>
          <w:color w:val="auto"/>
          <w:sz w:val="24"/>
          <w:szCs w:val="24"/>
          <w:highlight w:val="none"/>
          <w:lang w:eastAsia="zh-CN"/>
        </w:rPr>
        <w:t xml:space="preserve">苏采云系统供应商操作</w:t>
      </w:r>
      <w:r>
        <w:rPr>
          <w:rFonts w:hint="eastAsia" w:ascii="仿宋" w:hAnsi="仿宋" w:eastAsia="仿宋" w:cs="仿宋"/>
          <w:b/>
          <w:bCs/>
          <w:color w:val="auto"/>
          <w:sz w:val="24"/>
          <w:szCs w:val="24"/>
          <w:highlight w:val="none"/>
          <w:lang w:eastAsia="zh-CN"/>
        </w:rPr>
        <w:t xml:space="preserve">手册</w:t>
      </w:r>
      <w:r>
        <w:rPr>
          <w:rFonts w:hint="eastAsia" w:ascii="仿宋" w:hAnsi="仿宋" w:eastAsia="仿宋" w:cs="仿宋"/>
          <w:color w:val="auto"/>
          <w:sz w:val="24"/>
          <w:szCs w:val="24"/>
          <w:highlight w:val="none"/>
          <w:lang w:eastAsia="zh-CN"/>
        </w:rPr>
        <w:t xml:space="preserve">”查阅。</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6、有关办理CA数字申领及电子签章事项，登录苏州政府采购网，点击页面底部苏采云图标，进入苏采云政府采购一体化平台，下载“新CA办理指南”文件查阅。</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7、有关电子投标制作技术疑问，请咨询苏采云软件公司客服：18261002950、0512-69820854、0519-86722802</w:t>
      </w:r>
      <w:r/>
    </w:p>
    <w:p>
      <w:pPr>
        <w:pStyle w:val="762"/>
        <w:keepLines w:val="0"/>
        <w:keepNext w:val="0"/>
        <w:pageBreakBefore w:val="0"/>
        <w:spacing w:beforeAutospacing="0" w:afterAutospacing="0" w:line="360" w:lineRule="auto"/>
        <w:widowControl/>
        <w:rPr>
          <w:rFonts w:hint="default"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rPr>
        <w:t xml:space="preserve">8、政府采购监督电话：</w:t>
      </w:r>
      <w:r>
        <w:rPr>
          <w:rFonts w:hint="eastAsia" w:ascii="仿宋" w:hAnsi="仿宋" w:eastAsia="仿宋" w:cs="仿宋"/>
          <w:color w:val="auto"/>
          <w:sz w:val="24"/>
          <w:szCs w:val="24"/>
          <w:highlight w:val="none"/>
          <w:shd w:val="clear" w:color="auto" w:fill="ffffff"/>
          <w:lang w:eastAsia="zh-CN"/>
        </w:rPr>
        <w:t xml:space="preserve">0512-538903</w:t>
      </w:r>
      <w:r>
        <w:rPr>
          <w:rFonts w:hint="eastAsia" w:ascii="仿宋" w:hAnsi="仿宋" w:eastAsia="仿宋" w:cs="仿宋"/>
          <w:color w:val="auto"/>
          <w:sz w:val="24"/>
          <w:szCs w:val="24"/>
          <w:highlight w:val="none"/>
          <w:shd w:val="clear" w:color="auto" w:fill="ffffff"/>
          <w:lang w:val="en-US" w:eastAsia="zh-CN"/>
        </w:rPr>
        <w:t xml:space="preserve">18</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9、本次招标投标保证金：本项目无须缴纳投标保证金。</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10、政府采购信用融资政策：中标供应商可凭政府采购合同办理融资贷款，详情请见江苏政府采购网“政采贷”专栏。</w:t>
      </w:r>
      <w:r>
        <w:rPr>
          <w:rFonts w:hint="eastAsia" w:ascii="仿宋" w:hAnsi="仿宋" w:eastAsia="仿宋" w:cs="仿宋"/>
          <w:color w:val="auto"/>
          <w:sz w:val="24"/>
          <w:szCs w:val="24"/>
          <w:highlight w:val="none"/>
          <w:shd w:val="clear" w:color="auto" w:fill="ffffff"/>
        </w:rPr>
        <w:br/>
      </w:r>
      <w:r>
        <w:rPr>
          <w:rFonts w:hint="eastAsia" w:ascii="仿宋" w:hAnsi="仿宋" w:eastAsia="仿宋" w:cs="仿宋"/>
          <w:color w:val="auto"/>
          <w:sz w:val="24"/>
          <w:szCs w:val="24"/>
          <w:highlight w:val="none"/>
          <w:shd w:val="clear" w:color="auto" w:fill="ffffff"/>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14"/>
      <w:r/>
      <w:r/>
    </w:p>
    <w:p>
      <w:pPr>
        <w:pStyle w:val="723"/>
        <w:keepLines w:val="0"/>
        <w:keepNext w:val="0"/>
        <w:pageBreakBefore w:val="0"/>
        <w:spacing w:before="0" w:beforeAutospacing="0" w:after="0" w:afterAutospacing="0" w:line="360" w:lineRule="auto"/>
        <w:widowControl/>
        <w:rPr>
          <w:rFonts w:ascii="仿宋" w:hAnsi="仿宋" w:eastAsia="仿宋" w:cs="仿宋"/>
          <w:color w:val="auto"/>
          <w:sz w:val="24"/>
          <w:szCs w:val="24"/>
          <w:highlight w:val="none"/>
          <w:lang w:eastAsia="zh-CN"/>
        </w:rPr>
      </w:pPr>
      <w:r>
        <w:rPr>
          <w:rStyle w:val="768"/>
          <w:rFonts w:hint="eastAsia" w:ascii="仿宋" w:hAnsi="仿宋" w:eastAsia="仿宋" w:cs="仿宋"/>
          <w:color w:val="auto"/>
          <w:sz w:val="24"/>
          <w:szCs w:val="24"/>
          <w:highlight w:val="none"/>
          <w:shd w:val="clear" w:color="auto" w:fill="ffffff"/>
          <w:lang w:eastAsia="zh-CN"/>
        </w:rPr>
        <w:t xml:space="preserve">七、对本次招标提出询问，请按以下方式联系</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1.采购人信息 </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单位名称：太仓市娄江新城医院（瑞金医院太仓分院）</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地    址：太仓市上海东路666号</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联系人：曹泽鑫</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联系电话 ：0512-56561770 </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2.采购代理机构信息</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单位名称：苏州市公共资源交易中心太仓分中心</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单位地址：</w:t>
      </w:r>
      <w:bookmarkStart w:id="15" w:name="OLE_LINK10"/>
      <w:r>
        <w:rPr>
          <w:rFonts w:hint="eastAsia" w:ascii="仿宋" w:hAnsi="仿宋" w:eastAsia="仿宋" w:cs="仿宋"/>
          <w:color w:val="auto"/>
          <w:sz w:val="24"/>
          <w:szCs w:val="24"/>
          <w:highlight w:val="none"/>
          <w:shd w:val="clear" w:color="auto" w:fill="ffffff"/>
        </w:rPr>
        <w:t xml:space="preserve">太仓市陆渡街道万金北路88号3栋2楼</w:t>
      </w:r>
      <w:bookmarkEnd w:id="15"/>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联系人：周萌</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联系电话：0512-53890581</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3.项目联系方式</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项目联系人：周萌</w:t>
      </w:r>
      <w:r/>
    </w:p>
    <w:p>
      <w:pPr>
        <w:pStyle w:val="762"/>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电话：0512-53890581</w:t>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t xml:space="preserve">第二部分  投标人须知</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一、说明和释义</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auto"/>
          <w:sz w:val="24"/>
          <w:highlight w:val="none"/>
          <w:lang w:eastAsia="zh-CN"/>
        </w:rPr>
        <w:t xml:space="preserve">1. 说明</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1.1本招标文件仅适用于苏州市公共资源交易中心太仓分中心组织的招标活动。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1.2本次招标活动及因本次招标产生的合同受中国法律制约和保护。</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1.3本招标文件的解释权属于苏州市公共资源交易中心太仓分中心。</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auto"/>
          <w:sz w:val="24"/>
          <w:highlight w:val="none"/>
          <w:lang w:eastAsia="zh-CN"/>
        </w:rPr>
        <w:t xml:space="preserve">2. 词语释义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2.2投标人：经认定有资格响应招标，参加投标竞争的法人或其他组织和自然人。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2.3响应：投标人根据采购人或采购代理机构发布的招标文件，编制投标文件并按规定投标的行为。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2.5甲方（采购方）：合同中明确规定的实际购买货物和服务的法人或其他组织和自然人（采购人）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2.6乙方（供应商）：合同中规定的向采购方提供货物和服务的法人或其他组织和自然人（中标人）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2.9知识产权：指专利权、商标权、著作权等无形财产专有权的统称。</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2.10天：日历日。</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2.11交货地点：合同中明确约定的乙方提交的货物和服务最终到达地点。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2.12 合同价款：根据合同规定，乙方在正确地履行合同义务后甲方应支付乙方的价款。</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2.13产地：货物开采、生长、生产、最终制造、加工或提供服务的来源地。</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2.14不可抗力：不能预见、不能避免并且不能克服的客观情况。</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2.15实质性响应：满足有关本次采购标的、数量、质量、价款或者报酬、履行期限、履行地点和方式、违约责任和解决争议方法等要求。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2.17进口产品：指通过中国海关报关验收进入中国境内且产自境外的产品。</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2.18书面形式：指书面文字、合同书、信件和传真等可以有形地表现所载内容的形式。</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二、 投标人</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 合格投标人的基本条件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3.1符合《中华人民共和国政府采购法》第二十二条第一款之规定；</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3.2满足本文件实质性条款的规定。</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4．合格投标人的特定条件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 按招标公告规定。</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5. 投标人代表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6. </w:t>
      </w:r>
      <w:r>
        <w:rPr>
          <w:rFonts w:ascii="宋体" w:hAnsi="宋体" w:eastAsia="宋体" w:cs="宋体"/>
          <w:b/>
          <w:color w:val="auto"/>
          <w:sz w:val="24"/>
          <w:highlight w:val="none"/>
          <w:lang w:eastAsia="zh-CN"/>
        </w:rPr>
        <w:t xml:space="preserve">联合投标及转包、分包</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6.1 </w:t>
      </w:r>
      <w:r>
        <w:rPr>
          <w:rFonts w:hint="eastAsia" w:cs="宋体" w:asciiTheme="minorEastAsia" w:hAnsiTheme="minorEastAsia" w:eastAsiaTheme="minorEastAsia"/>
          <w:color w:val="auto"/>
          <w:sz w:val="24"/>
          <w:highlight w:val="none"/>
          <w:lang w:eastAsia="zh-CN"/>
        </w:rPr>
        <w:t xml:space="preserve">本项目不接受联合体投标。</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6.2</w:t>
      </w:r>
      <w:r>
        <w:rPr>
          <w:rFonts w:hint="eastAsia" w:cs="宋体" w:asciiTheme="minorEastAsia" w:hAnsiTheme="minorEastAsia" w:eastAsiaTheme="minorEastAsia"/>
          <w:color w:val="auto"/>
          <w:sz w:val="24"/>
          <w:highlight w:val="none"/>
          <w:lang w:eastAsia="zh-CN"/>
        </w:rPr>
        <w:t xml:space="preserve">本项目不接受转包。</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6.3 </w:t>
      </w:r>
      <w:r>
        <w:rPr>
          <w:rFonts w:hint="eastAsia" w:cs="宋体" w:asciiTheme="minorEastAsia" w:hAnsiTheme="minorEastAsia" w:eastAsiaTheme="minorEastAsia"/>
          <w:color w:val="auto"/>
          <w:sz w:val="24"/>
          <w:highlight w:val="none"/>
          <w:lang w:eastAsia="zh-CN"/>
        </w:rPr>
        <w:t xml:space="preserve">本项目不接受分包。</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7. 投标费用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7.2 本次招标项目不收取标书费及中标服务费，请投标人在投标时充分考虑这一因素。</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三、招标文件说明</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8. 招标文件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9. 招标文件的澄清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9.2如有必要，问题答复将以“变更公告”形式由采购代理机构按照本须知第10条的规定发出。</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10.招标文件的修改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hint="eastAsia" w:cs="宋体"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auto"/>
          <w:sz w:val="24"/>
          <w:highlight w:val="none"/>
          <w:lang w:eastAsia="zh-CN"/>
        </w:rPr>
        <w:t xml:space="preserve">11.质疑</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11.2提出质疑的供应商应当是参与所质疑项目采购活动的供应商，未参加投标活动的供应商或在投标活动中自身权益未受到损害的供应商所提出的质疑不予受理。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11.3上述应知其权益受到损害之日是指：</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11.3.1对采购文件提出质疑的，为获取采购文件或者采购文件公告期限届满之日起计算；</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11.3.2对采购过程提出质疑的，自采购程序环节结束之日起计算；</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11.3.3对中标结果提出质疑的，自中标结果公告期限届满之日起计算。</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11.4供应商提出质疑应当提交质疑函和必要的证明材料。质疑函应当包括下列内容：</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11.4.1 供应商的姓名或者名称、地址、邮编、联系人及联系电话；</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11.4.2 质疑项目的名称、编号；</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11.4.3 具体、明确的质疑事项和与质疑事项相关的请求；</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11.4.4 事实依据；</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11.4.5 必要的法律依据；</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11.4.6 提出质疑的日期。</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11.6 提交质疑函同时应当附如下证明材料：</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11.6.1对采购文件提出质疑的供应商提供参加本项目的《投标供应商确认函》；</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11.6.2质疑供应商的营业执照复印件加盖单位公章；</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11.6.3质疑供应商法定代表人身份证复印件加盖单位公章；</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11.7供应商为自然人的，应当由本人签字；供应商为法人或者其他组织的，应当由法定代表人、主要负责人，或者其授权代表签字或者盖章，并加盖公章。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11.9 供应商如对本项目提出质疑须在法定质疑期内一次性提出针对同一采购程序环节的质疑。</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11.11 接受质疑函联系方式见采购公告联系事项。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四、 投标文件说明</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12、提示与要求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12.2无论是否递交投标文件，投标人都应将招标文件及以后的所有通知、文件等视为保密文件。</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13. 投标文件计量单位和使用文字</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13. 知识产权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 投标文件的组成</w:t>
      </w:r>
      <w:r/>
    </w:p>
    <w:p>
      <w:pPr>
        <w:ind w:firstLine="1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15.1报价部分（详见投标文件格式）：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15.1.1封面</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15.1.2《开标一览表》(统一格式)；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15.1.3公开分项报价表；</w:t>
      </w:r>
      <w:r/>
    </w:p>
    <w:p>
      <w:pPr>
        <w:ind w:firstLine="1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15.2 投标正文部分（包含资质证明和技术部分）</w:t>
      </w:r>
      <w:r/>
    </w:p>
    <w:p>
      <w:pPr>
        <w:ind w:firstLine="361"/>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15.2.1资质证明文件部分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15.2.1.1关于资格文件的声明函（详见投标文件格式）；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15.2.1.2投标承诺函（详见投标文件格式）；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15.2.1.3投标人基本情况表（详见投标文件格式）；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15.2.1.4投标人法定代表人身份证复印件；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15.2.1.5投标人法定代表人授权委托书原件（如有授权）（详见投标文件格式）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15.2.1.6投标人授权代理人身份证复印件（如有授权）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15.2.1.7投标单位营业执照副本或三证合一营业执照复印件；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15.2.1.8投标人参加本次政府采购活动前的财务状况报告或者银行出具的资信证明；</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15.2.1.9投标人根据项目需求提供履行合同所必需的设备和专业技术能力的证明材料；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15.2.1.10投标人参加本次政府采购活动前半年（至少一个月）依法缴纳税收和社会保障资金的证明材料；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15.2.1.12投标人证明其符合招标文件规定的投标人特定资格条件的证书、证明和文件材料；（如有）</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15.2.1.13中小企业声明函</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15.2.1.14残疾人福利性单位声明函（如有）；</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w:t>
      </w:r>
      <w:r>
        <w:rPr>
          <w:rFonts w:hint="eastAsia" w:cs="宋体" w:asciiTheme="minorEastAsia" w:hAnsiTheme="minorEastAsia" w:eastAsiaTheme="minorEastAsia"/>
          <w:color w:val="auto"/>
          <w:sz w:val="24"/>
          <w:highlight w:val="none"/>
          <w:lang w:eastAsia="zh-CN"/>
        </w:rPr>
        <w:t xml:space="preserve">5</w:t>
      </w:r>
      <w:r>
        <w:rPr>
          <w:rFonts w:cs="宋体" w:asciiTheme="minorEastAsia" w:hAnsiTheme="minorEastAsia" w:eastAsiaTheme="minorEastAsia"/>
          <w:color w:val="auto"/>
          <w:sz w:val="24"/>
          <w:highlight w:val="none"/>
          <w:lang w:eastAsia="zh-CN"/>
        </w:rPr>
        <w:t xml:space="preserve">监狱企业证明文件（如有）</w:t>
      </w:r>
      <w:r>
        <w:rPr>
          <w:rFonts w:hint="eastAsia"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auto"/>
          <w:sz w:val="24"/>
          <w:highlight w:val="none"/>
          <w:lang w:eastAsia="zh-CN"/>
        </w:rPr>
        <w:t xml:space="preserve">15.2</w:t>
      </w:r>
      <w:r>
        <w:rPr>
          <w:rFonts w:cs="宋体" w:asciiTheme="minorEastAsia" w:hAnsiTheme="minorEastAsia" w:eastAsiaTheme="minorEastAsia"/>
          <w:b/>
          <w:color w:val="auto"/>
          <w:sz w:val="24"/>
          <w:highlight w:val="none"/>
          <w:lang w:eastAsia="zh-CN"/>
        </w:rPr>
        <w:t xml:space="preserve">.2技术部分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15.2.2.1技术（服务）要求偏离表（详见投标文件格式）；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15.2.2.2商务要求偏离表（详见投标文件格式）；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15.2.2.3项目的技术及服务方案；</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15.2.2.4项目实施方案和进度方案；</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15.2.2.5质量保证措施和承诺；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15.2.2.6售后服务内容；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15.2.2.7投入本项目技术（服务）人员一览表及相关证明材料；</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w:t>
      </w:r>
      <w:r>
        <w:rPr>
          <w:rFonts w:hint="eastAsia" w:cs="宋体" w:asciiTheme="minorEastAsia" w:hAnsiTheme="minorEastAsia" w:eastAsiaTheme="minorEastAsia"/>
          <w:color w:val="auto"/>
          <w:sz w:val="24"/>
          <w:highlight w:val="none"/>
          <w:lang w:eastAsia="zh-CN"/>
        </w:rPr>
        <w:t xml:space="preserve">8类似业绩一览表</w:t>
      </w:r>
      <w:r>
        <w:rPr>
          <w:rFonts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w:t>
      </w:r>
      <w:r>
        <w:rPr>
          <w:rFonts w:hint="eastAsia" w:cs="宋体" w:asciiTheme="minorEastAsia" w:hAnsiTheme="minorEastAsia" w:eastAsiaTheme="minorEastAsia"/>
          <w:color w:val="auto"/>
          <w:sz w:val="24"/>
          <w:highlight w:val="none"/>
          <w:lang w:eastAsia="zh-CN"/>
        </w:rPr>
        <w:t xml:space="preserve">9</w:t>
      </w:r>
      <w:r>
        <w:rPr>
          <w:rFonts w:cs="宋体" w:asciiTheme="minorEastAsia" w:hAnsiTheme="minorEastAsia" w:eastAsiaTheme="minorEastAsia"/>
          <w:color w:val="auto"/>
          <w:sz w:val="24"/>
          <w:highlight w:val="none"/>
          <w:lang w:eastAsia="zh-CN"/>
        </w:rPr>
        <w:t xml:space="preserve">其他投标人认为需要提供的材料；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15.3投标文件由15.1、15.2款规定的内容共同组成。</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16. 投标文件编制要求   </w:t>
      </w:r>
      <w:r/>
    </w:p>
    <w:p>
      <w:pPr>
        <w:ind w:firstLine="424"/>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16.1</w:t>
      </w:r>
      <w:r>
        <w:rPr>
          <w:rFonts w:cs="宋体" w:asciiTheme="minorEastAsia" w:hAnsiTheme="minorEastAsia" w:eastAsiaTheme="minorEastAsia"/>
          <w:b/>
          <w:color w:val="auto"/>
          <w:sz w:val="24"/>
          <w:highlight w:val="none"/>
          <w:lang w:eastAsia="zh-CN"/>
        </w:rPr>
        <w:t xml:space="preserve">电子投标文件编制要求：</w:t>
      </w:r>
      <w:r>
        <w:rPr>
          <w:rFonts w:cs="宋体" w:asciiTheme="minorEastAsia" w:hAnsiTheme="minorEastAsia" w:eastAsiaTheme="minorEastAsia"/>
          <w:color w:val="auto"/>
          <w:sz w:val="24"/>
          <w:highlight w:val="none"/>
          <w:lang w:eastAsia="zh-CN"/>
        </w:rPr>
        <w:t xml:space="preserve">投标人应使用</w:t>
      </w:r>
      <w:r>
        <w:rPr>
          <w:rFonts w:cs="宋体" w:asciiTheme="minorEastAsia" w:hAnsiTheme="minorEastAsia" w:eastAsiaTheme="minorEastAsia"/>
          <w:b/>
          <w:color w:val="auto"/>
          <w:sz w:val="24"/>
          <w:highlight w:val="none"/>
          <w:lang w:eastAsia="zh-CN"/>
        </w:rPr>
        <w:t xml:space="preserve">招标文件要求的投标文件制作软件制作电子投标文件</w:t>
      </w:r>
      <w:r>
        <w:rPr>
          <w:rFonts w:cs="宋体" w:asciiTheme="minorEastAsia" w:hAnsiTheme="minorEastAsia" w:eastAsiaTheme="minorEastAsia"/>
          <w:color w:val="auto"/>
          <w:sz w:val="24"/>
          <w:highlight w:val="none"/>
          <w:lang w:eastAsia="zh-CN"/>
        </w:rPr>
        <w:t xml:space="preserve">，电子投标文件按招标文件规定的格式制作，如果未按要求制作上传，可能导致投标无效。</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17. 投标报价（编制）要求的说明</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17.3 一项投标内容只允许一个报价，采购代理机构不接受任何有选择性的投标报价。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17.4投标文件报价中的单价和总价全部采用人民币表示，除非合同的特殊条款另有规定。</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17.5最低的投标报价或最高的折扣比例是中标的重要条件，但不是中标的唯一条件。</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18. 投标保证金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本项目无须缴纳投标保证金</w:t>
      </w:r>
      <w:r>
        <w:rPr>
          <w:rFonts w:cs="宋体" w:asciiTheme="minorEastAsia" w:hAnsiTheme="minorEastAsia" w:eastAsiaTheme="minorEastAsia"/>
          <w:b/>
          <w:color w:val="auto"/>
          <w:sz w:val="24"/>
          <w:highlight w:val="none"/>
          <w:lang w:eastAsia="zh-CN"/>
        </w:rPr>
        <w:t xml:space="preserve">。</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19. 投标文件的有效期</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19.1在本招标文件规定的开标之日起九十（90）天内，投标人所提交的投标文件应保持有效。</w:t>
      </w:r>
      <w:r>
        <w:rPr>
          <w:rFonts w:cs="宋体" w:asciiTheme="minorEastAsia" w:hAnsiTheme="minorEastAsia" w:eastAsiaTheme="minorEastAsia"/>
          <w:b/>
          <w:color w:val="auto"/>
          <w:sz w:val="24"/>
          <w:highlight w:val="none"/>
          <w:lang w:eastAsia="zh-CN"/>
        </w:rPr>
        <w:t xml:space="preserve">有效期短于这个规定期限的投标文件，将被认定为未实质性响应招标文件要求。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五、 投标文件的提交、撤回和修改</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20. 投标文件的上传、提交</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20.1投标人应将制作好的加密电子投标文件按要求在投标截止时间前上传到交易系统平台中。</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 投标截止时间</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21.1电子投标文件必须按招标公告中规定的网上投标截止时间前提交，否则投标无效。</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22. 投标文件的修改和撤回</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22.1投标人在提交投标文件截止时间前，可对其投标文件进行撤回或修改。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23.2开标后投标人不得撤回投标。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六、开标和评标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23. 开标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w:t>
      </w:r>
      <w:r>
        <w:rPr>
          <w:rFonts w:cs="宋体" w:asciiTheme="minorEastAsia" w:hAnsiTheme="minorEastAsia" w:eastAsiaTheme="minorEastAsia"/>
          <w:b/>
          <w:color w:val="auto"/>
          <w:sz w:val="24"/>
          <w:highlight w:val="none"/>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w:t>
      </w:r>
      <w:r>
        <w:rPr>
          <w:rFonts w:cs="宋体" w:asciiTheme="minorEastAsia" w:hAnsiTheme="minorEastAsia" w:eastAsiaTheme="minorEastAsia"/>
          <w:b/>
          <w:color w:val="auto"/>
          <w:sz w:val="24"/>
          <w:highlight w:val="none"/>
          <w:lang w:eastAsia="zh-CN"/>
        </w:rPr>
        <w:t xml:space="preserve">本项目开标后在规定的解密时间内，投标人须自行登录网上开标大厅解密投标文件，解密时间为</w:t>
      </w:r>
      <w:r>
        <w:rPr>
          <w:rFonts w:hint="eastAsia" w:cs="宋体" w:asciiTheme="minorEastAsia" w:hAnsiTheme="minorEastAsia" w:eastAsiaTheme="minorEastAsia"/>
          <w:b/>
          <w:color w:val="auto"/>
          <w:sz w:val="24"/>
          <w:highlight w:val="none"/>
          <w:lang w:eastAsia="zh-CN"/>
        </w:rPr>
        <w:t xml:space="preserve">15</w:t>
      </w:r>
      <w:r>
        <w:rPr>
          <w:rFonts w:cs="宋体" w:asciiTheme="minorEastAsia" w:hAnsiTheme="minorEastAsia" w:eastAsiaTheme="minorEastAsia"/>
          <w:b/>
          <w:color w:val="auto"/>
          <w:sz w:val="24"/>
          <w:highlight w:val="none"/>
          <w:lang w:eastAsia="zh-CN"/>
        </w:rPr>
        <w:t xml:space="preserve">分钟，因自身原因导致解密失败的，由投标人自行承担相关责任。</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23.4采购代理机构在开标仪式上，将公布投标人的名称、投标价格，并将作唱标记录。</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23.5投标人代表对开标过程和开标记录有疑义，以及认为采购人、采购代理机构相关工作人员有需要回避的情形的，</w:t>
      </w:r>
      <w:r>
        <w:rPr>
          <w:rFonts w:cs="宋体" w:asciiTheme="minorEastAsia" w:hAnsiTheme="minorEastAsia" w:eastAsiaTheme="minorEastAsia"/>
          <w:b/>
          <w:color w:val="auto"/>
          <w:sz w:val="24"/>
          <w:highlight w:val="none"/>
          <w:lang w:eastAsia="zh-CN"/>
        </w:rPr>
        <w:t xml:space="preserve">应通过不见面开标大厅提出</w:t>
      </w:r>
      <w:r>
        <w:rPr>
          <w:rFonts w:cs="宋体" w:asciiTheme="minorEastAsia" w:hAnsiTheme="minorEastAsia" w:eastAsiaTheme="minorEastAsia"/>
          <w:color w:val="auto"/>
          <w:sz w:val="24"/>
          <w:highlight w:val="none"/>
          <w:lang w:eastAsia="zh-CN"/>
        </w:rPr>
        <w:t xml:space="preserve">询问或者回避申请。采购人、采购代理机构对投标人代表提出的询问或者回避申请应当及时处理。</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23. 评标委员会</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23.1评标委员会由采购人或委托采购代理机构依法组建，负责本项目的评标事务。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23.2评标委员会独立履行下列职责：</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23.2.1审查投标文件是否符合招标文件的要求，并作出评价；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23.2.2可以要求投标供应商对投标文件有关事项作出解释或澄清；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23.2.3推荐中标候选供应商名单，或者受采购人委托按照事先确定的办法直接确定中标供应商；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23.2.4向采购代理机构或者有关部门报告非法干预评标工作的行为；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23.3评标委员会成员应当履行下列义务：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23.3.1遵纪守法，客观、公正、廉洁地履行职责；</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23.3.2按照招标文件规定的评标办法和评标标准进行评标，对评审意见承担个人责任；</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23.3.3对评标过程和结果，以及投标人的商业秘密保密；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23.3.4参与评标报告的起草；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23.3.5配合采购代理机构答复投标供应商提出的质疑；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23.3.6配合相关部门的投诉处理工作；</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25. 评标内容的保密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25.3在评标期间，采购代理机构将通过指定联络人与投标人进行联系。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26.对投标文件初审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26.1投标文件初审分为资格性检查和符合性检查。</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 关于信用记录查询：</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26.1.2.1查询时间：评标</w:t>
      </w:r>
      <w:r>
        <w:rPr>
          <w:rFonts w:hint="eastAsia" w:cs="宋体" w:asciiTheme="minorEastAsia" w:hAnsiTheme="minorEastAsia" w:eastAsiaTheme="minorEastAsia"/>
          <w:color w:val="auto"/>
          <w:sz w:val="24"/>
          <w:highlight w:val="none"/>
          <w:lang w:eastAsia="zh-CN"/>
        </w:rPr>
        <w:t xml:space="preserve">阶段</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26.1.2.2查询渠道：通过“信用中国”网站、中国政府采购网等渠道查询相关主体信用记录。</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26.2.1 不同投标人的投标文件由同一单位或者个人编制；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26.2.2不同投标人委托同一单位或者个人办理投标事宜；</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26.2.3不同投标人的投标文件载明的项目管理成员或者联系人员为同一人；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26.2.4不同投标人的投标文件异常一致或者投标报价呈规律性差异；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26.2.5不同投标人的投标文件相互混装；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26.6.1投标文件中开标一览表（报价表）内容与投标文件中相应内容不一致的，以开标一览表（报价表）为准；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26.6.2大写金额和小写金额不一致的，以大写金额为准；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26.6.3单价金额小数点或者百分比有明显错位的，以开标一览表的总价为准，并修改单价；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26.6.4总价金额与按单价汇总金额不一致的，以单价金额计算结果为准。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同时出现两种以上不一致的，按照前款规定的顺序修正。修正后的报价按照本须知26.6条规定经投标人确认后产生约束力，投标人不确认的，其投标无效。</w:t>
      </w:r>
      <w:r/>
    </w:p>
    <w:p>
      <w:pPr>
        <w:pStyle w:val="923"/>
        <w:ind w:firstLine="482"/>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hint="eastAsia" w:cs="微软雅黑" w:asciiTheme="minorEastAsia" w:hAnsiTheme="minorEastAsia" w:eastAsiaTheme="minorEastAsia"/>
          <w:b/>
          <w:color w:val="auto"/>
          <w:sz w:val="24"/>
          <w:szCs w:val="24"/>
          <w:highlight w:val="none"/>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color w:val="auto"/>
          <w:sz w:val="24"/>
          <w:szCs w:val="24"/>
          <w:highlight w:val="none"/>
          <w:lang w:eastAsia="zh-CN"/>
        </w:rPr>
        <w:t xml:space="preserve">2026</w:t>
      </w:r>
      <w:r>
        <w:rPr>
          <w:rFonts w:hint="eastAsia" w:cs="微软雅黑"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2号</w:t>
      </w:r>
      <w:r>
        <w:rPr>
          <w:rFonts w:hint="eastAsia" w:cs="微软雅黑" w:asciiTheme="minorEastAsia" w:hAnsiTheme="minorEastAsia" w:eastAsiaTheme="minorEastAsia"/>
          <w:b/>
          <w:color w:val="auto"/>
          <w:sz w:val="24"/>
          <w:szCs w:val="24"/>
          <w:highlight w:val="none"/>
          <w:lang w:eastAsia="zh-CN"/>
        </w:rPr>
        <w:t xml:space="preserve">），应当要求其在不见面开标大厅内合理的时间内提供说明，必要时提交相关证明材料：投标人不能证明其报价合理性的，评标委员会应当将其作为无效投标处理。</w:t>
      </w:r>
      <w:r/>
    </w:p>
    <w:p>
      <w:pPr>
        <w:pStyle w:val="923"/>
        <w:ind w:firstLine="482"/>
        <w:spacing w:line="480" w:lineRule="exact"/>
        <w:rPr>
          <w:rFonts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异常低价投标（响应）审查的情形和具体要求如下：</w:t>
      </w:r>
      <w:r/>
    </w:p>
    <w:p>
      <w:pPr>
        <w:pStyle w:val="923"/>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7.1</w:t>
      </w:r>
      <w:r>
        <w:rPr>
          <w:rFonts w:asciiTheme="minorEastAsia" w:hAnsiTheme="minorEastAsia" w:eastAsiaTheme="minorEastAsia"/>
          <w:b/>
          <w:color w:val="auto"/>
          <w:sz w:val="24"/>
          <w:szCs w:val="24"/>
          <w:highlight w:val="none"/>
          <w:lang w:eastAsia="zh-CN"/>
        </w:rPr>
        <w:t xml:space="preserve"> </w:t>
      </w:r>
      <w:r>
        <w:rPr>
          <w:rFonts w:hint="eastAsia" w:cs="微软雅黑" w:asciiTheme="minorEastAsia" w:hAnsiTheme="minorEastAsia" w:eastAsiaTheme="minorEastAsia"/>
          <w:b/>
          <w:color w:val="auto"/>
          <w:sz w:val="24"/>
          <w:szCs w:val="24"/>
          <w:highlight w:val="none"/>
          <w:lang w:eastAsia="zh-CN"/>
        </w:rPr>
        <w:t xml:space="preserve">投标（响应）报价低于全部通过符合性审查供应商投标（响应）报价平均值</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的，即投标（响应）报价</w:t>
      </w:r>
      <w:r>
        <w:rPr>
          <w:rFonts w:asciiTheme="minorEastAsia" w:hAnsiTheme="minorEastAsia" w:eastAsiaTheme="minorEastAsia"/>
          <w:b/>
          <w:color w:val="auto"/>
          <w:sz w:val="24"/>
          <w:szCs w:val="24"/>
          <w:highlight w:val="none"/>
          <w:lang w:eastAsia="zh-CN"/>
        </w:rPr>
        <w:t xml:space="preserve">&lt;</w:t>
      </w:r>
      <w:r>
        <w:rPr>
          <w:rFonts w:hint="eastAsia" w:cs="微软雅黑" w:asciiTheme="minorEastAsia" w:hAnsiTheme="minorEastAsia" w:eastAsiaTheme="minorEastAsia"/>
          <w:b/>
          <w:color w:val="auto"/>
          <w:sz w:val="24"/>
          <w:szCs w:val="24"/>
          <w:highlight w:val="none"/>
          <w:lang w:eastAsia="zh-CN"/>
        </w:rPr>
        <w:t xml:space="preserve">全部通过符合性审查供应商投标（响应）报价平均值</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w:t>
      </w:r>
      <w:r/>
    </w:p>
    <w:p>
      <w:pPr>
        <w:pStyle w:val="923"/>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asciiTheme="minorEastAsia" w:hAnsiTheme="minorEastAsia" w:eastAsiaTheme="minorEastAsia"/>
          <w:b/>
          <w:color w:val="auto"/>
          <w:sz w:val="24"/>
          <w:szCs w:val="24"/>
          <w:highlight w:val="none"/>
          <w:lang w:eastAsia="zh-CN"/>
        </w:rPr>
        <w:t xml:space="preserve">.2 </w:t>
      </w:r>
      <w:r>
        <w:rPr>
          <w:rFonts w:hint="eastAsia" w:cs="微软雅黑" w:asciiTheme="minorEastAsia" w:hAnsiTheme="minorEastAsia" w:eastAsiaTheme="minorEastAsia"/>
          <w:b/>
          <w:color w:val="auto"/>
          <w:sz w:val="24"/>
          <w:szCs w:val="24"/>
          <w:highlight w:val="none"/>
          <w:lang w:eastAsia="zh-CN"/>
        </w:rPr>
        <w:t xml:space="preserve">投标（响应）报价低于通过符合性审查的次低报价供应商投标（响应）报价</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的，即投标（响应）报价</w:t>
      </w:r>
      <w:r>
        <w:rPr>
          <w:rFonts w:asciiTheme="minorEastAsia" w:hAnsiTheme="minorEastAsia" w:eastAsiaTheme="minorEastAsia"/>
          <w:b/>
          <w:color w:val="auto"/>
          <w:sz w:val="24"/>
          <w:szCs w:val="24"/>
          <w:highlight w:val="none"/>
          <w:lang w:eastAsia="zh-CN"/>
        </w:rPr>
        <w:t xml:space="preserve">&lt;</w:t>
      </w:r>
      <w:r>
        <w:rPr>
          <w:rFonts w:hint="eastAsia" w:cs="微软雅黑" w:asciiTheme="minorEastAsia" w:hAnsiTheme="minorEastAsia" w:eastAsiaTheme="minorEastAsia"/>
          <w:b/>
          <w:color w:val="auto"/>
          <w:sz w:val="24"/>
          <w:szCs w:val="24"/>
          <w:highlight w:val="none"/>
          <w:lang w:eastAsia="zh-CN"/>
        </w:rPr>
        <w:t xml:space="preserve">通过符合性审查的次低报价供应商投标（响应）报价</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w:t>
      </w:r>
      <w:r/>
    </w:p>
    <w:p>
      <w:pPr>
        <w:pStyle w:val="923"/>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asciiTheme="minorEastAsia" w:hAnsiTheme="minorEastAsia" w:eastAsiaTheme="minorEastAsia"/>
          <w:b/>
          <w:color w:val="auto"/>
          <w:sz w:val="24"/>
          <w:szCs w:val="24"/>
          <w:highlight w:val="none"/>
          <w:lang w:eastAsia="zh-CN"/>
        </w:rPr>
        <w:t xml:space="preserve">.3 </w:t>
      </w:r>
      <w:r>
        <w:rPr>
          <w:rFonts w:hint="eastAsia" w:cs="微软雅黑" w:asciiTheme="minorEastAsia" w:hAnsiTheme="minorEastAsia" w:eastAsiaTheme="minorEastAsia"/>
          <w:b/>
          <w:color w:val="auto"/>
          <w:sz w:val="24"/>
          <w:szCs w:val="24"/>
          <w:highlight w:val="none"/>
          <w:lang w:eastAsia="zh-CN"/>
        </w:rPr>
        <w:t xml:space="preserve">投标（响应）报价低于采购项目最高限价</w:t>
      </w:r>
      <w:r>
        <w:rPr>
          <w:rFonts w:asciiTheme="minorEastAsia" w:hAnsiTheme="minorEastAsia" w:eastAsiaTheme="minorEastAsia"/>
          <w:b/>
          <w:color w:val="auto"/>
          <w:sz w:val="24"/>
          <w:szCs w:val="24"/>
          <w:highlight w:val="none"/>
          <w:lang w:eastAsia="zh-CN"/>
        </w:rPr>
        <w:t xml:space="preserve">45%</w:t>
      </w:r>
      <w:r>
        <w:rPr>
          <w:rFonts w:hint="eastAsia" w:cs="微软雅黑" w:asciiTheme="minorEastAsia" w:hAnsiTheme="minorEastAsia" w:eastAsiaTheme="minorEastAsia"/>
          <w:b/>
          <w:color w:val="auto"/>
          <w:sz w:val="24"/>
          <w:szCs w:val="24"/>
          <w:highlight w:val="none"/>
          <w:lang w:eastAsia="zh-CN"/>
        </w:rPr>
        <w:t xml:space="preserve">的，即投标（响应）报价</w:t>
      </w:r>
      <w:r>
        <w:rPr>
          <w:rFonts w:asciiTheme="minorEastAsia" w:hAnsiTheme="minorEastAsia" w:eastAsiaTheme="minorEastAsia"/>
          <w:b/>
          <w:color w:val="auto"/>
          <w:sz w:val="24"/>
          <w:szCs w:val="24"/>
          <w:highlight w:val="none"/>
          <w:lang w:eastAsia="zh-CN"/>
        </w:rPr>
        <w:t xml:space="preserve">&lt;</w:t>
      </w:r>
      <w:r>
        <w:rPr>
          <w:rFonts w:hint="eastAsia" w:cs="微软雅黑" w:asciiTheme="minorEastAsia" w:hAnsiTheme="minorEastAsia" w:eastAsiaTheme="minorEastAsia"/>
          <w:b/>
          <w:color w:val="auto"/>
          <w:sz w:val="24"/>
          <w:szCs w:val="24"/>
          <w:highlight w:val="none"/>
          <w:lang w:eastAsia="zh-CN"/>
        </w:rPr>
        <w:t xml:space="preserve">采购项目最高限价</w:t>
      </w:r>
      <w:r>
        <w:rPr>
          <w:rFonts w:asciiTheme="minorEastAsia" w:hAnsiTheme="minorEastAsia" w:eastAsiaTheme="minorEastAsia"/>
          <w:b/>
          <w:color w:val="auto"/>
          <w:sz w:val="24"/>
          <w:szCs w:val="24"/>
          <w:highlight w:val="none"/>
          <w:lang w:eastAsia="zh-CN"/>
        </w:rPr>
        <w:t xml:space="preserve">×45%</w:t>
      </w:r>
      <w:r>
        <w:rPr>
          <w:rFonts w:hint="eastAsia" w:cs="微软雅黑" w:asciiTheme="minorEastAsia" w:hAnsiTheme="minorEastAsia" w:eastAsiaTheme="minorEastAsia"/>
          <w:b/>
          <w:color w:val="auto"/>
          <w:sz w:val="24"/>
          <w:szCs w:val="24"/>
          <w:highlight w:val="none"/>
          <w:lang w:eastAsia="zh-CN"/>
        </w:rPr>
        <w:t xml:space="preserve">；</w:t>
      </w:r>
      <w:r/>
    </w:p>
    <w:p>
      <w:pPr>
        <w:pStyle w:val="923"/>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asciiTheme="minorEastAsia" w:hAnsiTheme="minorEastAsia" w:eastAsiaTheme="minorEastAsia"/>
          <w:b/>
          <w:color w:val="auto"/>
          <w:sz w:val="24"/>
          <w:szCs w:val="24"/>
          <w:highlight w:val="none"/>
          <w:lang w:eastAsia="zh-CN"/>
        </w:rPr>
        <w:t xml:space="preserve">.4 </w:t>
      </w:r>
      <w:r>
        <w:rPr>
          <w:rFonts w:hint="eastAsia" w:cs="微软雅黑" w:asciiTheme="minorEastAsia" w:hAnsiTheme="minorEastAsia" w:eastAsiaTheme="minorEastAsia"/>
          <w:b/>
          <w:color w:val="auto"/>
          <w:sz w:val="24"/>
          <w:szCs w:val="24"/>
          <w:highlight w:val="none"/>
          <w:lang w:eastAsia="zh-CN"/>
        </w:rPr>
        <w:t xml:space="preserve">评审委员会基于专业判断，认为供应商报价过低，有可能影响产品质量或者不能诚信履约的其他情形。</w:t>
      </w:r>
      <w:r/>
    </w:p>
    <w:p>
      <w:pPr>
        <w:pStyle w:val="923"/>
        <w:ind w:firstLine="482"/>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26.8</w:t>
      </w:r>
      <w:r>
        <w:rPr>
          <w:rFonts w:asciiTheme="minorEastAsia" w:hAnsiTheme="minorEastAsia" w:eastAsiaTheme="minorEastAsia"/>
          <w:b/>
          <w:color w:val="auto"/>
          <w:sz w:val="24"/>
          <w:szCs w:val="24"/>
          <w:highlight w:val="none"/>
          <w:lang w:eastAsia="zh-CN"/>
        </w:rPr>
        <w:t xml:space="preserve"> </w:t>
      </w:r>
      <w:r>
        <w:rPr>
          <w:rFonts w:hint="eastAsia" w:cs="宋体" w:asciiTheme="minorEastAsia" w:hAnsiTheme="minorEastAsia" w:eastAsiaTheme="minorEastAsia"/>
          <w:b/>
          <w:bCs/>
          <w:color w:val="auto"/>
          <w:sz w:val="24"/>
          <w:highlight w:val="none"/>
          <w:lang w:eastAsia="zh-CN"/>
        </w:rPr>
        <w:t xml:space="preserve">评审委员会启动异常低价投标（响应）审查后，属于前述第</w:t>
      </w:r>
      <w:r>
        <w:rPr>
          <w:rFonts w:cs="宋体" w:asciiTheme="minorEastAsia" w:hAnsiTheme="minorEastAsia" w:eastAsiaTheme="minorEastAsia"/>
          <w:b/>
          <w:bCs/>
          <w:color w:val="auto"/>
          <w:sz w:val="24"/>
          <w:highlight w:val="none"/>
          <w:lang w:eastAsia="zh-CN"/>
        </w:rPr>
        <w:t xml:space="preserve">1</w:t>
      </w:r>
      <w:r>
        <w:rPr>
          <w:rFonts w:hint="eastAsia" w:cs="宋体" w:asciiTheme="minorEastAsia" w:hAnsiTheme="minorEastAsia" w:eastAsiaTheme="minorEastAsia"/>
          <w:b/>
          <w:bCs/>
          <w:color w:val="auto"/>
          <w:sz w:val="24"/>
          <w:highlight w:val="none"/>
          <w:lang w:eastAsia="zh-CN"/>
        </w:rPr>
        <w:t xml:space="preserve">项至第</w:t>
      </w:r>
      <w:r>
        <w:rPr>
          <w:rFonts w:cs="宋体" w:asciiTheme="minorEastAsia" w:hAnsiTheme="minorEastAsia" w:eastAsiaTheme="minorEastAsia"/>
          <w:b/>
          <w:bCs/>
          <w:color w:val="auto"/>
          <w:sz w:val="24"/>
          <w:highlight w:val="none"/>
          <w:lang w:eastAsia="zh-CN"/>
        </w:rPr>
        <w:t xml:space="preserve">4</w:t>
      </w:r>
      <w:r>
        <w:rPr>
          <w:rFonts w:hint="eastAsia" w:cs="宋体" w:asciiTheme="minorEastAsia" w:hAnsiTheme="minorEastAsia" w:eastAsiaTheme="minorEastAsia"/>
          <w:b/>
          <w:bCs/>
          <w:color w:val="auto"/>
          <w:sz w:val="24"/>
          <w:highlight w:val="none"/>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asciiTheme="minorEastAsia" w:hAnsiTheme="minorEastAsia" w:eastAsiaTheme="minorEastAsia"/>
          <w:b/>
          <w:bCs/>
          <w:color w:val="auto"/>
          <w:sz w:val="24"/>
          <w:highlight w:val="none"/>
          <w:lang w:eastAsia="zh-CN"/>
        </w:rPr>
        <w:t xml:space="preserve">30</w:t>
      </w:r>
      <w:r>
        <w:rPr>
          <w:rFonts w:hint="eastAsia" w:cs="宋体" w:asciiTheme="minorEastAsia" w:hAnsiTheme="minorEastAsia" w:eastAsiaTheme="minorEastAsia"/>
          <w:b/>
          <w:bCs/>
          <w:color w:val="auto"/>
          <w:sz w:val="24"/>
          <w:highlight w:val="none"/>
          <w:lang w:eastAsia="zh-CN"/>
        </w:rPr>
        <w:t xml:space="preserve">分钟。其中，属于第</w:t>
      </w:r>
      <w:r>
        <w:rPr>
          <w:rFonts w:cs="宋体" w:asciiTheme="minorEastAsia" w:hAnsiTheme="minorEastAsia" w:eastAsiaTheme="minorEastAsia"/>
          <w:b/>
          <w:bCs/>
          <w:color w:val="auto"/>
          <w:sz w:val="24"/>
          <w:highlight w:val="none"/>
          <w:lang w:eastAsia="zh-CN"/>
        </w:rPr>
        <w:t xml:space="preserve">3</w:t>
      </w:r>
      <w:r>
        <w:rPr>
          <w:rFonts w:hint="eastAsia" w:cs="宋体" w:asciiTheme="minorEastAsia" w:hAnsiTheme="minorEastAsia" w:eastAsiaTheme="minorEastAsia"/>
          <w:b/>
          <w:bCs/>
          <w:color w:val="auto"/>
          <w:sz w:val="24"/>
          <w:highlight w:val="none"/>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color w:val="auto"/>
          <w:sz w:val="24"/>
          <w:szCs w:val="24"/>
          <w:highlight w:val="none"/>
          <w:lang w:eastAsia="zh-CN"/>
        </w:rPr>
        <w:br/>
      </w:r>
      <w:r>
        <w:rPr>
          <w:rFonts w:hint="eastAsia" w:asciiTheme="minorEastAsia" w:hAnsiTheme="minorEastAsia" w:eastAsiaTheme="minorEastAsia"/>
          <w:b/>
          <w:color w:val="auto"/>
          <w:sz w:val="24"/>
          <w:szCs w:val="24"/>
          <w:highlight w:val="none"/>
          <w:lang w:eastAsia="zh-CN"/>
        </w:rPr>
        <w:t xml:space="preserve">    26.</w:t>
      </w:r>
      <w:r>
        <w:rPr>
          <w:rFonts w:asciiTheme="minorEastAsia" w:hAnsiTheme="minorEastAsia" w:eastAsiaTheme="minorEastAsia"/>
          <w:b/>
          <w:color w:val="auto"/>
          <w:sz w:val="24"/>
          <w:szCs w:val="24"/>
          <w:highlight w:val="none"/>
          <w:lang w:eastAsia="zh-CN"/>
        </w:rPr>
        <w:t xml:space="preserve">9 </w:t>
      </w:r>
      <w:r>
        <w:rPr>
          <w:rFonts w:hint="eastAsia" w:cs="宋体" w:asciiTheme="minorEastAsia" w:hAnsiTheme="minorEastAsia" w:eastAsiaTheme="minorEastAsia"/>
          <w:b/>
          <w:bCs/>
          <w:color w:val="auto"/>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3"/>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26.1</w:t>
      </w:r>
      <w:r>
        <w:rPr>
          <w:rFonts w:asciiTheme="minorEastAsia" w:hAnsiTheme="minorEastAsia" w:eastAsiaTheme="minorEastAsia"/>
          <w:color w:val="auto"/>
          <w:sz w:val="24"/>
          <w:szCs w:val="24"/>
          <w:highlight w:val="none"/>
          <w:lang w:eastAsia="zh-CN"/>
        </w:rPr>
        <w:t xml:space="preserve">0 </w:t>
      </w:r>
      <w:r>
        <w:rPr>
          <w:rFonts w:hint="eastAsia" w:cs="微软雅黑" w:asciiTheme="minorEastAsia" w:hAnsiTheme="minorEastAsia" w:eastAsiaTheme="minorEastAsia"/>
          <w:color w:val="auto"/>
          <w:sz w:val="24"/>
          <w:szCs w:val="24"/>
          <w:highlight w:val="none"/>
          <w:lang w:eastAsia="zh-CN"/>
        </w:rPr>
        <w:t xml:space="preserve">评标委员会对投标文件的判定，只依据投标内容本身，不依靠开标后的任何外来证明。</w:t>
      </w:r>
      <w:r/>
    </w:p>
    <w:p>
      <w:pPr>
        <w:pStyle w:val="923"/>
        <w:ind w:firstLine="480"/>
        <w:spacing w:line="480" w:lineRule="exact"/>
        <w:rPr>
          <w:rFonts w:asciiTheme="minorEastAsia" w:hAnsiTheme="minorEastAsia" w:eastAsiaTheme="minorEastAsia"/>
          <w:b/>
          <w:bCs/>
          <w:color w:val="auto"/>
          <w:highlight w:val="none"/>
          <w:lang w:eastAsia="zh-CN"/>
        </w:rPr>
      </w:pPr>
      <w:r>
        <w:rPr>
          <w:rFonts w:hint="eastAsia" w:asciiTheme="minorEastAsia" w:hAnsiTheme="minorEastAsia" w:eastAsiaTheme="minorEastAsia"/>
          <w:color w:val="auto"/>
          <w:sz w:val="24"/>
          <w:szCs w:val="24"/>
          <w:highlight w:val="none"/>
          <w:lang w:eastAsia="zh-CN"/>
        </w:rPr>
        <w:t xml:space="preserve">26.1</w:t>
      </w:r>
      <w:r>
        <w:rPr>
          <w:rFonts w:asciiTheme="minorEastAsia" w:hAnsiTheme="minorEastAsia" w:eastAsiaTheme="minorEastAsia"/>
          <w:color w:val="auto"/>
          <w:sz w:val="24"/>
          <w:szCs w:val="24"/>
          <w:highlight w:val="none"/>
          <w:lang w:eastAsia="zh-CN"/>
        </w:rPr>
        <w:t xml:space="preserve">1 </w:t>
      </w:r>
      <w:r>
        <w:rPr>
          <w:rFonts w:hint="eastAsia" w:cs="微软雅黑" w:asciiTheme="minorEastAsia" w:hAnsiTheme="minorEastAsia" w:eastAsiaTheme="minorEastAsia"/>
          <w:color w:val="auto"/>
          <w:sz w:val="24"/>
          <w:szCs w:val="24"/>
          <w:highlight w:val="none"/>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27.投标的澄清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28.无效投标和废标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28.1无效投标的具体情形有：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28.1.1投标文件未按招标文件要求签署、盖章或电子签章的；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28.1.2不具备招标文件中规定的资格要求的；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28.1.3报价超过招标文件中规定的预算金额或者最高限价的；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28.1.4</w:t>
      </w:r>
      <w:r>
        <w:rPr>
          <w:rFonts w:cs="宋体" w:asciiTheme="minorEastAsia" w:hAnsiTheme="minorEastAsia" w:eastAsiaTheme="minorEastAsia"/>
          <w:b/>
          <w:color w:val="auto"/>
          <w:sz w:val="24"/>
          <w:highlight w:val="none"/>
          <w:lang w:eastAsia="zh-CN"/>
        </w:rPr>
        <w:t xml:space="preserve">不同投标人的投标文件使用同一台电脑编制的；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28.1.5投标文件含有采购人不能接受的附加条件的；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28.1.6法律、法规和招标文件规定的其他无效情形。</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 在招标采购中，出现下列情形之一的，应予废标：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28.2.1符合专业条件的供应商或者对招标文件作实质响应的供应商不足三家的；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28.2.2出现影响采购公正的违法、违规行为的；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28.2.3投标人的报价均超过了采购预算，采购人不能支付的；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28.2.4因重大变故，采购任务取消的。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28.3 废标后，采购人应当将废标理由通知所有投标人。</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29. 投标文件的评价和比较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29.2.1服务的质量保证（保障）内容；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29.2.2服务配备的人员；</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29.2.3投标者的资信情况和履约能力；</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29.2.4投标者提供的其他优惠条件；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29.2.5参与本项目政府采购工作的态度及信誉；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29.2.6最低的投标报价或最高的折扣比例是中标的重要条件，但不是唯一条件。</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七、授予合同</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30. 中标供应商的确认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30.4质疑函递交地点及联系方式详见公告内容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31. 合同授予标准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32. 中标通知书</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cs="宋体" w:asciiTheme="minorEastAsia" w:hAnsiTheme="minorEastAsia" w:eastAsiaTheme="minorEastAsia"/>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hint="eastAsia" w:cs="宋体" w:asciiTheme="minorEastAsia" w:hAnsiTheme="minorEastAsia" w:eastAsiaTheme="minorEastAsia"/>
          <w:b/>
          <w:bCs/>
          <w:color w:val="auto"/>
          <w:sz w:val="24"/>
          <w:szCs w:val="24"/>
          <w:highlight w:val="none"/>
          <w:lang w:eastAsia="zh-CN"/>
        </w:rPr>
        <w:t xml:space="preserve"> </w:t>
      </w:r>
      <w:r>
        <w:rPr>
          <w:rFonts w:cs="宋体" w:asciiTheme="minorEastAsia" w:hAnsiTheme="minorEastAsia" w:eastAsiaTheme="minorEastAsia"/>
          <w:b/>
          <w:bCs/>
          <w:color w:val="auto"/>
          <w:sz w:val="24"/>
          <w:szCs w:val="24"/>
          <w:highlight w:val="none"/>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cs="宋体" w:asciiTheme="minorEastAsia" w:hAnsiTheme="minorEastAsia" w:eastAsiaTheme="minorEastAsia"/>
          <w:b/>
          <w:bCs/>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cs="宋体" w:asciiTheme="minorEastAsia" w:hAnsiTheme="minorEastAsia" w:eastAsiaTheme="minorEastAsia"/>
          <w:color w:val="auto"/>
          <w:sz w:val="24"/>
          <w:szCs w:val="24"/>
          <w:highlight w:val="none"/>
          <w:lang w:eastAsia="zh-CN"/>
        </w:rPr>
        <w:t xml:space="preserve">32.3因系统存储空间有限，自中标结果公告届满之日起30日后，“苏采云”系统不再保证提供下载中标通知书服务,因未及时下载而造成的不利后果由中标供应商自行承担。</w:t>
      </w:r>
      <w:r>
        <w:rPr>
          <w:rFonts w:cs="宋体" w:asciiTheme="minorEastAsia" w:hAnsiTheme="minorEastAsia" w:eastAsiaTheme="minorEastAsia"/>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cs="宋体" w:asciiTheme="minorEastAsia" w:hAnsiTheme="minorEastAsia" w:eastAsiaTheme="minorEastAsia"/>
          <w:color w:val="auto"/>
          <w:sz w:val="24"/>
          <w:szCs w:val="24"/>
          <w:highlight w:val="none"/>
          <w:lang w:eastAsia="zh-CN"/>
        </w:rPr>
        <w:t xml:space="preserve">32.4中标通知书将成为合同的组成部分。</w:t>
      </w:r>
      <w:r>
        <w:rPr>
          <w:rFonts w:cs="宋体" w:asciiTheme="minorEastAsia" w:hAnsiTheme="minorEastAsia" w:eastAsiaTheme="minorEastAsia"/>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cs="宋体" w:asciiTheme="minorEastAsia" w:hAnsiTheme="minorEastAsia" w:eastAsiaTheme="minorEastAsia"/>
          <w:color w:val="auto"/>
          <w:sz w:val="24"/>
          <w:szCs w:val="24"/>
          <w:highlight w:val="none"/>
          <w:lang w:eastAsia="zh-CN"/>
        </w:rPr>
        <w:t xml:space="preserve">32.5采购代理机构对未中标供应商不承担解释未中标原因的义务。</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33.履约保证金</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33.履约保证金</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33.1中标供应商按合同约定要求提交履约保证金。</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33.2履约保证金用以约束供应商在合同履行中的行为，弥补合同执行中由于自身行为可能给采购人带来的各种损失。</w:t>
      </w:r>
      <w:r>
        <w:rPr>
          <w:rFonts w:hint="eastAsia" w:cs="宋体" w:asciiTheme="minorEastAsia" w:hAnsiTheme="minorEastAsia" w:eastAsiaTheme="minorEastAsia"/>
          <w:color w:val="auto"/>
          <w:sz w:val="24"/>
          <w:highlight w:val="none"/>
          <w:lang w:eastAsia="zh-CN"/>
        </w:rPr>
        <w:br/>
      </w:r>
      <w:r>
        <w:rPr>
          <w:rFonts w:hint="eastAsia" w:cs="宋体" w:asciiTheme="minorEastAsia" w:hAnsiTheme="minorEastAsia" w:eastAsiaTheme="minorEastAsia"/>
          <w:color w:val="auto"/>
          <w:sz w:val="24"/>
          <w:highlight w:val="none"/>
          <w:lang w:val="en-US" w:eastAsia="zh-CN"/>
        </w:rPr>
        <w:t xml:space="preserve">   </w:t>
      </w:r>
      <w:r>
        <w:rPr>
          <w:rFonts w:hint="eastAsia" w:cs="宋体" w:asciiTheme="minorEastAsia" w:hAnsiTheme="minorEastAsia" w:eastAsiaTheme="minorEastAsia"/>
          <w:color w:val="auto"/>
          <w:sz w:val="24"/>
          <w:highlight w:val="none"/>
          <w:lang w:eastAsia="zh-CN"/>
        </w:rPr>
        <w:t xml:space="preserve">33.3履约保证金（无息）将在中标供应商合同履行完毕后，采购人在十五个工作日内退还中标供应商。</w:t>
      </w:r>
      <w:r>
        <w:rPr>
          <w:rFonts w:hint="eastAsia" w:cs="宋体" w:asciiTheme="minorEastAsia" w:hAnsiTheme="minorEastAsia" w:eastAsiaTheme="minorEastAsia"/>
          <w:color w:val="auto"/>
          <w:sz w:val="24"/>
          <w:highlight w:val="none"/>
          <w:lang w:eastAsia="zh-CN"/>
        </w:rPr>
        <w:br/>
      </w:r>
      <w:r>
        <w:rPr>
          <w:rFonts w:hint="eastAsia" w:cs="宋体" w:asciiTheme="minorEastAsia" w:hAnsiTheme="minorEastAsia" w:eastAsiaTheme="minorEastAsia"/>
          <w:color w:val="auto"/>
          <w:sz w:val="24"/>
          <w:highlight w:val="none"/>
          <w:lang w:val="en-US" w:eastAsia="zh-CN"/>
        </w:rPr>
        <w:t xml:space="preserve">   </w:t>
      </w:r>
      <w:r>
        <w:rPr>
          <w:rFonts w:hint="eastAsia" w:cs="宋体" w:asciiTheme="minorEastAsia" w:hAnsiTheme="minorEastAsia" w:eastAsiaTheme="minorEastAsia"/>
          <w:color w:val="auto"/>
          <w:sz w:val="24"/>
          <w:highlight w:val="none"/>
          <w:lang w:eastAsia="zh-CN"/>
        </w:rPr>
        <w:t xml:space="preserve">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w:t>
      </w:r>
      <w:r>
        <w:rPr>
          <w:rFonts w:hint="eastAsia" w:cs="宋体" w:asciiTheme="minorEastAsia" w:hAnsiTheme="minorEastAsia" w:eastAsiaTheme="minorEastAsia"/>
          <w:b/>
          <w:color w:val="auto"/>
          <w:sz w:val="24"/>
          <w:highlight w:val="none"/>
          <w:lang w:val="en-US" w:eastAsia="zh-CN"/>
        </w:rPr>
        <w:t xml:space="preserve">4</w:t>
      </w:r>
      <w:r>
        <w:rPr>
          <w:rFonts w:cs="宋体" w:asciiTheme="minorEastAsia" w:hAnsiTheme="minorEastAsia" w:eastAsiaTheme="minorEastAsia"/>
          <w:b/>
          <w:color w:val="auto"/>
          <w:sz w:val="24"/>
          <w:highlight w:val="none"/>
          <w:lang w:eastAsia="zh-CN"/>
        </w:rPr>
        <w:t xml:space="preserve">.合同的签订</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w:t>
      </w:r>
      <w:r>
        <w:rPr>
          <w:rFonts w:hint="eastAsia" w:cs="宋体" w:asciiTheme="minorEastAsia" w:hAnsiTheme="minorEastAsia" w:eastAsiaTheme="minorEastAsia"/>
          <w:color w:val="auto"/>
          <w:sz w:val="24"/>
          <w:highlight w:val="none"/>
          <w:lang w:val="en-US" w:eastAsia="zh-CN"/>
        </w:rPr>
        <w:t xml:space="preserve">4</w:t>
      </w:r>
      <w:r>
        <w:rPr>
          <w:rFonts w:cs="宋体" w:asciiTheme="minorEastAsia" w:hAnsiTheme="minorEastAsia" w:eastAsiaTheme="minorEastAsia"/>
          <w:color w:val="auto"/>
          <w:sz w:val="24"/>
          <w:highlight w:val="none"/>
          <w:lang w:eastAsia="zh-CN"/>
        </w:rPr>
        <w:t xml:space="preserve">.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w:t>
      </w:r>
      <w:r>
        <w:rPr>
          <w:rFonts w:hint="eastAsia" w:cs="宋体" w:asciiTheme="minorEastAsia" w:hAnsiTheme="minorEastAsia" w:eastAsiaTheme="minorEastAsia"/>
          <w:color w:val="auto"/>
          <w:sz w:val="24"/>
          <w:highlight w:val="none"/>
          <w:lang w:val="en-US" w:eastAsia="zh-CN"/>
        </w:rPr>
        <w:t xml:space="preserve">4</w:t>
      </w:r>
      <w:r>
        <w:rPr>
          <w:rFonts w:cs="宋体" w:asciiTheme="minorEastAsia" w:hAnsiTheme="minorEastAsia" w:eastAsiaTheme="minorEastAsia"/>
          <w:color w:val="auto"/>
          <w:sz w:val="24"/>
          <w:highlight w:val="none"/>
          <w:lang w:eastAsia="zh-CN"/>
        </w:rPr>
        <w:t xml:space="preserve">.2中标供应商应按中标通知书中</w:t>
      </w:r>
      <w:r>
        <w:rPr>
          <w:rFonts w:hint="eastAsia" w:cs="宋体" w:asciiTheme="minorEastAsia" w:hAnsiTheme="minorEastAsia" w:eastAsiaTheme="minorEastAsia"/>
          <w:color w:val="auto"/>
          <w:sz w:val="24"/>
          <w:highlight w:val="none"/>
          <w:lang w:eastAsia="zh-CN"/>
        </w:rPr>
        <w:t xml:space="preserve">的</w:t>
      </w:r>
      <w:r>
        <w:rPr>
          <w:rFonts w:cs="宋体" w:asciiTheme="minorEastAsia" w:hAnsiTheme="minorEastAsia" w:eastAsiaTheme="minorEastAsia"/>
          <w:color w:val="auto"/>
          <w:sz w:val="24"/>
          <w:highlight w:val="none"/>
          <w:lang w:eastAsia="zh-CN"/>
        </w:rPr>
        <w:t xml:space="preserve">规定，由法定代表人或授权代理人与采购人代表签订合同，否则按放弃中标权处理。</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w:t>
      </w:r>
      <w:r>
        <w:rPr>
          <w:rFonts w:hint="eastAsia" w:cs="宋体" w:asciiTheme="minorEastAsia" w:hAnsiTheme="minorEastAsia" w:eastAsiaTheme="minorEastAsia"/>
          <w:color w:val="auto"/>
          <w:sz w:val="24"/>
          <w:highlight w:val="none"/>
          <w:lang w:val="en-US" w:eastAsia="zh-CN"/>
        </w:rPr>
        <w:t xml:space="preserve">4</w:t>
      </w:r>
      <w:r>
        <w:rPr>
          <w:rFonts w:cs="宋体" w:asciiTheme="minorEastAsia" w:hAnsiTheme="minorEastAsia" w:eastAsiaTheme="minorEastAsia"/>
          <w:color w:val="auto"/>
          <w:sz w:val="24"/>
          <w:highlight w:val="none"/>
          <w:lang w:eastAsia="zh-CN"/>
        </w:rPr>
        <w:t xml:space="preserve">.3签订合同及合同条款应以招标文件和中标供应商的投标文件及其澄清文件为依据。</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w:t>
      </w:r>
      <w:r>
        <w:rPr>
          <w:rFonts w:hint="eastAsia" w:cs="宋体" w:asciiTheme="minorEastAsia" w:hAnsiTheme="minorEastAsia" w:eastAsiaTheme="minorEastAsia"/>
          <w:color w:val="auto"/>
          <w:sz w:val="24"/>
          <w:highlight w:val="none"/>
          <w:lang w:val="en-US" w:eastAsia="zh-CN"/>
        </w:rPr>
        <w:t xml:space="preserve">4</w:t>
      </w:r>
      <w:r>
        <w:rPr>
          <w:rFonts w:cs="宋体" w:asciiTheme="minorEastAsia" w:hAnsiTheme="minorEastAsia" w:eastAsiaTheme="minorEastAsia"/>
          <w:color w:val="auto"/>
          <w:sz w:val="24"/>
          <w:highlight w:val="none"/>
          <w:lang w:eastAsia="zh-CN"/>
        </w:rPr>
        <w:t xml:space="preserve">.4中标人无正当理由拒签合同的，或在签订合同时向采购人提出附加条件或者更改合同实质性内容的，采购人可取消其中标资格，同时由中标人承担相应的法律责任。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w:t>
      </w:r>
      <w:r>
        <w:rPr>
          <w:rFonts w:hint="eastAsia" w:cs="宋体" w:asciiTheme="minorEastAsia" w:hAnsiTheme="minorEastAsia" w:eastAsiaTheme="minorEastAsia"/>
          <w:color w:val="auto"/>
          <w:sz w:val="24"/>
          <w:highlight w:val="none"/>
          <w:lang w:val="en-US" w:eastAsia="zh-CN"/>
        </w:rPr>
        <w:t xml:space="preserve">4</w:t>
      </w:r>
      <w:r>
        <w:rPr>
          <w:rFonts w:cs="宋体" w:asciiTheme="minorEastAsia" w:hAnsiTheme="minorEastAsia" w:eastAsiaTheme="minorEastAsia"/>
          <w:color w:val="auto"/>
          <w:sz w:val="24"/>
          <w:highlight w:val="none"/>
          <w:lang w:eastAsia="zh-CN"/>
        </w:rPr>
        <w:t xml:space="preserve">.5签订合同后，中标人不得将货物及其他相关服务进行转包。未经采购人同意，中标人也不得采用分包的形式履行合同，否则采购人有权终止合同。转包或分包造成采购人损失的，中标人应承担相应赔偿责任。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八、政府采购相关政策</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35.节能产品和环境标志产品</w:t>
      </w:r>
      <w:r/>
    </w:p>
    <w:p>
      <w:pPr>
        <w:ind w:firstLine="36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eastAsiaTheme="minorEastAsia"/>
          <w:b/>
          <w:color w:val="auto"/>
          <w:sz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36.中小企业相关政策：</w:t>
      </w:r>
      <w:r/>
    </w:p>
    <w:p>
      <w:pPr>
        <w:ind w:firstLine="482"/>
        <w:spacing w:after="0" w:line="480" w:lineRule="exact"/>
        <w:rPr>
          <w:rFonts w:asciiTheme="minorEastAsia" w:hAnsiTheme="minorEastAsia" w:eastAsiaTheme="minorEastAsia"/>
          <w:bCs/>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lang w:eastAsia="zh-CN"/>
        </w:rPr>
        <w:t xml:space="preserve">36.1 执行以下相关政策：</w:t>
      </w:r>
      <w:r/>
    </w:p>
    <w:p>
      <w:pPr>
        <w:ind w:firstLine="482"/>
        <w:spacing w:after="0" w:line="480" w:lineRule="exact"/>
        <w:rPr>
          <w:rFonts w:cs="仿宋" w:asciiTheme="minorEastAsia" w:hAnsiTheme="minorEastAsia" w:eastAsiaTheme="minorEastAsia"/>
          <w:bCs/>
          <w:color w:val="auto"/>
          <w:sz w:val="24"/>
          <w:szCs w:val="24"/>
          <w:highlight w:val="none"/>
          <w:shd w:val="clear" w:color="auto" w:fill="ffffff"/>
          <w:lang w:eastAsia="zh-CN"/>
        </w:rPr>
      </w:pPr>
      <w:r>
        <w:rPr>
          <w:rFonts w:hint="eastAsia" w:cs="仿宋" w:asciiTheme="minorEastAsia" w:hAnsiTheme="minorEastAsia" w:eastAsiaTheme="minorEastAsia"/>
          <w:bCs/>
          <w:color w:val="auto"/>
          <w:sz w:val="24"/>
          <w:szCs w:val="24"/>
          <w:highlight w:val="none"/>
          <w:shd w:val="clear" w:color="auto" w:fill="ffffff"/>
          <w:lang w:eastAsia="zh-CN"/>
        </w:rPr>
        <w:t xml:space="preserve">3</w:t>
      </w:r>
      <w:r>
        <w:rPr>
          <w:rFonts w:cs="仿宋" w:asciiTheme="minorEastAsia" w:hAnsiTheme="minorEastAsia" w:eastAsiaTheme="minorEastAsia"/>
          <w:bCs/>
          <w:color w:val="auto"/>
          <w:sz w:val="24"/>
          <w:szCs w:val="24"/>
          <w:highlight w:val="none"/>
          <w:shd w:val="clear" w:color="auto" w:fill="ffffff"/>
          <w:lang w:eastAsia="zh-CN"/>
        </w:rPr>
        <w:t xml:space="preserve">6.1.1、</w:t>
      </w:r>
      <w:r>
        <w:rPr>
          <w:rFonts w:hint="eastAsia" w:cs="仿宋" w:asciiTheme="minorEastAsia" w:hAnsiTheme="minorEastAsia" w:eastAsiaTheme="minorEastAsia"/>
          <w:bCs/>
          <w:color w:val="auto"/>
          <w:sz w:val="24"/>
          <w:szCs w:val="24"/>
          <w:highlight w:val="none"/>
          <w:shd w:val="clear" w:color="auto" w:fill="ffffff"/>
          <w:lang w:eastAsia="zh-CN"/>
        </w:rPr>
        <w:t xml:space="preserve">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color w:val="auto"/>
          <w:sz w:val="24"/>
          <w:szCs w:val="24"/>
          <w:highlight w:val="none"/>
          <w:shd w:val="clear" w:color="auto" w:fill="ffffff"/>
          <w:lang w:eastAsia="zh-CN"/>
        </w:rPr>
        <w:t xml:space="preserve">2022</w:t>
      </w:r>
      <w:r>
        <w:rPr>
          <w:rFonts w:hint="eastAsia" w:cs="仿宋" w:asciiTheme="minorEastAsia" w:hAnsiTheme="minorEastAsia" w:eastAsiaTheme="minorEastAsia"/>
          <w:bCs/>
          <w:color w:val="auto"/>
          <w:sz w:val="24"/>
          <w:szCs w:val="24"/>
          <w:highlight w:val="none"/>
          <w:shd w:val="clear" w:color="auto" w:fill="ffffff"/>
          <w:lang w:eastAsia="zh-CN"/>
        </w:rPr>
        <w:t xml:space="preserve">〕</w:t>
      </w:r>
      <w:r>
        <w:rPr>
          <w:rFonts w:cs="仿宋" w:asciiTheme="minorEastAsia" w:hAnsiTheme="minorEastAsia" w:eastAsiaTheme="minorEastAsia"/>
          <w:bCs/>
          <w:color w:val="auto"/>
          <w:sz w:val="24"/>
          <w:szCs w:val="24"/>
          <w:highlight w:val="none"/>
          <w:shd w:val="clear" w:color="auto" w:fill="ffffff"/>
          <w:lang w:eastAsia="zh-CN"/>
        </w:rPr>
        <w:t xml:space="preserve">16号</w:t>
      </w:r>
      <w:r>
        <w:rPr>
          <w:rFonts w:hint="eastAsia" w:cs="仿宋" w:asciiTheme="minorEastAsia" w:hAnsiTheme="minorEastAsia" w:eastAsiaTheme="minorEastAsia"/>
          <w:bCs/>
          <w:color w:val="auto"/>
          <w:sz w:val="24"/>
          <w:szCs w:val="24"/>
          <w:highlight w:val="none"/>
          <w:shd w:val="clear" w:color="auto" w:fill="ffffff"/>
          <w:lang w:eastAsia="zh-CN"/>
        </w:rPr>
        <w:t xml:space="preserve">）文件规定：</w:t>
      </w:r>
      <w:r/>
    </w:p>
    <w:p>
      <w:pPr>
        <w:ind w:firstLine="482"/>
        <w:spacing w:after="0" w:line="480" w:lineRule="exact"/>
        <w:rPr>
          <w:rFonts w:cs="仿宋" w:asciiTheme="minorEastAsia" w:hAnsiTheme="minorEastAsia" w:eastAsiaTheme="minorEastAsia"/>
          <w:b/>
          <w:color w:val="auto"/>
          <w:sz w:val="24"/>
          <w:szCs w:val="24"/>
          <w:highlight w:val="none"/>
          <w:shd w:val="clear" w:color="auto" w:fill="ffffff"/>
          <w:lang w:eastAsia="zh-CN"/>
        </w:rPr>
      </w:pPr>
      <w:r>
        <w:rPr>
          <w:rFonts w:hint="eastAsia" w:cs="仿宋" w:asciiTheme="minorEastAsia" w:hAnsiTheme="minorEastAsia" w:eastAsiaTheme="minorEastAsia"/>
          <w:b/>
          <w:color w:val="auto"/>
          <w:sz w:val="24"/>
          <w:szCs w:val="24"/>
          <w:highlight w:val="none"/>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cs="仿宋" w:asciiTheme="minorEastAsia" w:hAnsiTheme="minorEastAsia" w:eastAsiaTheme="minorEastAsia"/>
          <w:b/>
          <w:color w:val="auto"/>
          <w:sz w:val="24"/>
          <w:szCs w:val="24"/>
          <w:highlight w:val="none"/>
          <w:shd w:val="clear" w:color="auto" w:fill="ffffff"/>
          <w:lang w:eastAsia="zh-CN"/>
        </w:rPr>
      </w:pPr>
      <w:r>
        <w:rPr>
          <w:rFonts w:hint="eastAsia" w:cs="仿宋" w:asciiTheme="minorEastAsia" w:hAnsiTheme="minorEastAsia" w:eastAsiaTheme="minorEastAsia"/>
          <w:b/>
          <w:color w:val="auto"/>
          <w:sz w:val="24"/>
          <w:szCs w:val="24"/>
          <w:highlight w:val="none"/>
          <w:shd w:val="clear" w:color="auto" w:fill="ffffff"/>
          <w:lang w:eastAsia="zh-CN"/>
        </w:rPr>
        <w:t xml:space="preserve">小微企业不得将合同分包给大中型企业，中型企业不得将合同分包给大型企业。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36.1.2、中小企业划分：</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（1）符合中小企业划分标准的个体工商户，在政府采购活动中视同中小企业。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（2）中小企业划分标准详见“工信部联企业〔2011〕300号通知”</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36.1.3残疾人福利性单位政策：</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36.1.4监狱企业发展政策：</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cs="仿宋" w:asciiTheme="minorEastAsia" w:hAnsiTheme="minorEastAsia" w:eastAsiaTheme="minorEastAsia"/>
          <w:bCs/>
          <w:color w:val="auto"/>
          <w:sz w:val="24"/>
          <w:szCs w:val="24"/>
          <w:highlight w:val="none"/>
          <w:shd w:val="clear" w:color="auto" w:fill="ffffff"/>
          <w:lang w:eastAsia="zh-CN"/>
        </w:rPr>
      </w:pPr>
      <w:r>
        <w:rPr>
          <w:rFonts w:cs="仿宋" w:asciiTheme="minorEastAsia" w:hAnsiTheme="minorEastAsia" w:eastAsiaTheme="minorEastAsia"/>
          <w:bCs/>
          <w:color w:val="auto"/>
          <w:sz w:val="24"/>
          <w:szCs w:val="24"/>
          <w:highlight w:val="none"/>
          <w:shd w:val="clear" w:color="auto" w:fill="ffffff"/>
          <w:lang w:eastAsia="zh-CN"/>
        </w:rPr>
        <w:t xml:space="preserve">36.1.5、中标、成交供应商享受规定的中小企业扶持政策的，其声明函及相关证明材料应当随中标、成交结果同时公告，接受社会监督。</w:t>
      </w:r>
      <w:r/>
    </w:p>
    <w:p>
      <w:pPr>
        <w:spacing w:after="0" w:line="48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37.绿色数据中心政策</w:t>
      </w:r>
      <w:r/>
    </w:p>
    <w:p>
      <w:pPr>
        <w:ind w:firstLine="480"/>
        <w:spacing w:after="0" w:line="44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 w:val="24"/>
          <w:highlight w:val="none"/>
          <w:lang w:eastAsia="zh-CN"/>
        </w:rPr>
        <w:t xml:space="preserve">37.1 </w:t>
      </w:r>
      <w:r>
        <w:rPr>
          <w:rFonts w:hint="eastAsia" w:asciiTheme="minorEastAsia" w:hAnsiTheme="minorEastAsia" w:eastAsiaTheme="minorEastAsia"/>
          <w:color w:val="auto"/>
          <w:sz w:val="24"/>
          <w:highlight w:val="none"/>
          <w:lang w:eastAsia="zh-CN"/>
        </w:rPr>
        <w:t xml:space="preserve">依据《绿色数据中心政府采购需求标准（试行）》（财办库〔2023〕7 号）文件精神，采购</w:t>
      </w:r>
      <w:r>
        <w:rPr>
          <w:rFonts w:hint="eastAsia" w:asciiTheme="minorEastAsia" w:hAnsiTheme="minorEastAsia" w:eastAsiaTheme="minorEastAsia"/>
          <w:color w:val="auto"/>
          <w:sz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38.商品包装、快递包装政策</w:t>
      </w:r>
      <w:r/>
    </w:p>
    <w:p>
      <w:pPr>
        <w:ind w:firstLine="480"/>
        <w:spacing w:after="0" w:line="44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 w:val="24"/>
          <w:highlight w:val="none"/>
          <w:lang w:eastAsia="zh-CN"/>
        </w:rPr>
        <w:t xml:space="preserve">38.1 </w:t>
      </w:r>
      <w:r>
        <w:rPr>
          <w:rFonts w:hint="eastAsia" w:asciiTheme="minorEastAsia" w:hAnsiTheme="minorEastAsia" w:eastAsiaTheme="minorEastAsia"/>
          <w:color w:val="auto"/>
          <w:sz w:val="24"/>
          <w:highlight w:val="none"/>
          <w:lang w:eastAsia="zh-CN"/>
        </w:rPr>
        <w:t xml:space="preserve">依据</w:t>
      </w:r>
      <w:r>
        <w:rPr>
          <w:rFonts w:asciiTheme="minorEastAsia" w:hAnsiTheme="minorEastAsia" w:eastAsiaTheme="minorEastAsia"/>
          <w:color w:val="auto"/>
          <w:sz w:val="24"/>
          <w:highlight w:val="none"/>
          <w:lang w:eastAsia="zh-CN"/>
        </w:rPr>
        <w:t xml:space="preserve">《关于印发〈商品包装政府采购需求标准（试行）〉、〈快递包装政府采购需求标准（试行）〉的通知》（财办库〔2020〕123号）</w:t>
      </w:r>
      <w:r>
        <w:rPr>
          <w:rFonts w:hint="eastAsia" w:asciiTheme="minorEastAsia" w:hAnsiTheme="minorEastAsia" w:eastAsiaTheme="minorEastAsia"/>
          <w:color w:val="auto"/>
          <w:sz w:val="24"/>
          <w:highlight w:val="none"/>
          <w:lang w:eastAsia="zh-CN"/>
        </w:rPr>
        <w:t xml:space="preserve">文件</w:t>
      </w:r>
      <w:r>
        <w:rPr>
          <w:rFonts w:asciiTheme="minorEastAsia" w:hAnsiTheme="minorEastAsia" w:eastAsiaTheme="minorEastAsia"/>
          <w:color w:val="auto"/>
          <w:sz w:val="24"/>
          <w:highlight w:val="none"/>
          <w:lang w:eastAsia="zh-CN"/>
        </w:rPr>
        <w:t xml:space="preserve">精神</w:t>
      </w:r>
      <w:r>
        <w:rPr>
          <w:rFonts w:hint="eastAsia" w:asciiTheme="minorEastAsia" w:hAnsiTheme="minorEastAsia" w:eastAsiaTheme="minorEastAsia"/>
          <w:color w:val="auto"/>
          <w:sz w:val="24"/>
          <w:highlight w:val="none"/>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39.采购本国产品的支持政策</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color w:val="auto"/>
          <w:sz w:val="24"/>
          <w:highlight w:val="none"/>
          <w:lang w:eastAsia="zh-CN"/>
        </w:rPr>
        <w:t xml:space="preserve">对本国产品的报价给予20%的价格扣除，用扣除后的价格参与评审。供应商出具《关于符合本国产品标准的声明函》，是其产品享受政府采购对本国产品支持政策的先决条件。不出具《声明函》的，不应享受价格评审优惠。</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39.5 供应商需按照招标文件的要求提供《关于符合本国产品标准的声明函》（以下简称《声明函》），</w:t>
      </w:r>
      <w:r>
        <w:rPr>
          <w:rFonts w:hint="eastAsia" w:asciiTheme="minorEastAsia" w:hAnsiTheme="minorEastAsia" w:eastAsiaTheme="minorEastAsia"/>
          <w:b/>
          <w:bCs/>
          <w:color w:val="auto"/>
          <w:sz w:val="24"/>
          <w:highlight w:val="none"/>
          <w:lang w:eastAsia="zh-CN"/>
        </w:rPr>
        <w:t xml:space="preserve">如不提供将不享受本国产品价格评审优惠。</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九、其他事项</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40. 监督和公证</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40.1政府有关监督部门将对招投标全过程进行监督。</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40.2采购代理机构的招标过程将依采购人申请，通过公证机关进行公证。</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41.未尽事宜</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按《中华人民共和国政府采购法》及其他有关法律法规的规定执行。</w:t>
      </w:r>
      <w:r/>
    </w:p>
    <w:p>
      <w:pPr>
        <w:pStyle w:val="733"/>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r>
      <w:r/>
    </w:p>
    <w:p>
      <w:pPr>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r>
      <w:r/>
    </w:p>
    <w:p>
      <w:pPr>
        <w:ind w:firstLine="0"/>
        <w:jc w:val="both"/>
        <w:spacing w:after="0" w:line="440" w:lineRule="exac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bookmarkStart w:id="16" w:name="OLE_LINK4"/>
      <w:r/>
      <w:r/>
    </w:p>
    <w:p>
      <w:pPr>
        <w:ind w:firstLine="2209"/>
        <w:jc w:val="both"/>
        <w:spacing w:after="0" w:line="440" w:lineRule="exact"/>
        <w:rPr>
          <w:rFonts w:hint="eastAsia"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44"/>
          <w:highlight w:val="none"/>
          <w:lang w:eastAsia="zh-CN"/>
        </w:rPr>
      </w:r>
      <w:r/>
    </w:p>
    <w:p>
      <w:pPr>
        <w:ind w:firstLine="2209"/>
        <w:jc w:val="both"/>
        <w:spacing w:after="0" w:line="440" w:lineRule="exac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44"/>
          <w:highlight w:val="none"/>
          <w:lang w:eastAsia="zh-CN"/>
        </w:rPr>
        <w:t xml:space="preserve">第三部分   项目需求</w:t>
      </w:r>
      <w:bookmarkEnd w:id="16"/>
      <w:r/>
      <w:bookmarkStart w:id="17" w:name="_Toc19021"/>
      <w:r/>
      <w:bookmarkEnd w:id="17"/>
      <w:r/>
      <w:r/>
    </w:p>
    <w:p>
      <w:pPr>
        <w:spacing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说明：</w:t>
      </w:r>
      <w:r/>
    </w:p>
    <w:p>
      <w:pPr>
        <w:pStyle w:val="923"/>
        <w:ind w:firstLine="482"/>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“实质性要求”是指采购文件中已经指明不满足则响应无效的条款，或者不能负偏离的条款，或者采购需求中带“</w:t>
      </w:r>
      <w:bookmarkStart w:id="18" w:name="OLE_LINK15"/>
      <w:r/>
      <w:bookmarkStart w:id="19" w:name="OLE_LINK8"/>
      <w:r>
        <w:rPr>
          <w:rFonts w:hint="eastAsia" w:ascii="宋体" w:hAnsi="宋体" w:eastAsia="宋体" w:cs="宋体"/>
          <w:b/>
          <w:bCs/>
          <w:color w:val="auto"/>
          <w:sz w:val="24"/>
          <w:szCs w:val="24"/>
          <w:highlight w:val="none"/>
          <w:lang w:eastAsia="zh-CN"/>
        </w:rPr>
        <w:t xml:space="preserve">★</w:t>
      </w:r>
      <w:bookmarkEnd w:id="18"/>
      <w:r/>
      <w:bookmarkEnd w:id="19"/>
      <w:r>
        <w:rPr>
          <w:rFonts w:hint="eastAsia" w:ascii="宋体" w:hAnsi="宋体" w:eastAsia="宋体" w:cs="宋体"/>
          <w:b/>
          <w:bCs/>
          <w:color w:val="auto"/>
          <w:sz w:val="24"/>
          <w:szCs w:val="24"/>
          <w:highlight w:val="none"/>
          <w:lang w:eastAsia="zh-CN"/>
        </w:rPr>
        <w:t xml:space="preserve">”的条款。</w:t>
      </w:r>
      <w:r/>
    </w:p>
    <w:p>
      <w:pPr>
        <w:pStyle w:val="923"/>
        <w:ind w:firstLine="482"/>
        <w:rPr>
          <w:rFonts w:ascii="宋体" w:hAnsi="宋体"/>
          <w:b/>
          <w:color w:val="auto"/>
          <w:highlight w:val="none"/>
          <w:lang w:eastAsia="zh-CN"/>
        </w:rPr>
      </w:pPr>
      <w:r>
        <w:rPr>
          <w:rFonts w:ascii="宋体" w:hAnsi="宋体"/>
          <w:b/>
          <w:color w:val="auto"/>
          <w:highlight w:val="none"/>
          <w:lang w:eastAsia="zh-CN"/>
        </w:rPr>
      </w:r>
      <w:r/>
    </w:p>
    <w:p>
      <w:pPr>
        <w:pStyle w:val="723"/>
        <w:spacing w:before="0" w:after="0" w:line="480" w:lineRule="exact"/>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一、项目背景</w:t>
      </w:r>
      <w:r/>
    </w:p>
    <w:p>
      <w:pPr>
        <w:pStyle w:val="969"/>
        <w:ind w:firstLine="480"/>
        <w:spacing w:after="0" w:line="480" w:lineRule="exact"/>
        <w:rPr>
          <w:rFonts w:hint="default" w:eastAsia="宋体" w:cs="宋体"/>
          <w:color w:val="auto"/>
          <w:sz w:val="24"/>
          <w:szCs w:val="24"/>
          <w:highlight w:val="none"/>
          <w:lang w:eastAsia="zh-CN"/>
        </w:rPr>
      </w:pPr>
      <w:r/>
      <w:bookmarkStart w:id="20" w:name="_Toc926745085"/>
      <w:r/>
      <w:bookmarkStart w:id="21" w:name="_Toc149780984"/>
      <w:r>
        <w:rPr>
          <w:rFonts w:eastAsia="宋体" w:cs="宋体"/>
          <w:color w:val="auto"/>
          <w:sz w:val="24"/>
          <w:szCs w:val="24"/>
          <w:highlight w:val="none"/>
          <w:lang w:eastAsia="zh-CN"/>
        </w:rPr>
        <w:t xml:space="preserve">当前，我国医疗卫生事业正处</w:t>
      </w:r>
      <w:r>
        <w:rPr>
          <w:rFonts w:eastAsia="宋体" w:cs="宋体"/>
          <w:color w:val="auto"/>
          <w:sz w:val="24"/>
          <w:szCs w:val="24"/>
          <w:highlight w:val="none"/>
          <w:lang w:eastAsia="zh-CN"/>
        </w:rPr>
        <w:t xml:space="preserve">于从“规模扩张”向“质量提升”的关键转型期，人口老龄化程度持续加深、慢性病高发态势未得到根本改变，加之居民健康意识不断增强，对全周期健康服务、精准化诊疗、便捷化就医的需求日益迫切，全链条慢病防控与一体化健康管理已成为推动公共卫生事业发展、提升公立医院核心竞争力的重要抓手。为响应行业发展需求，国家先后出台多项指导性政策，为医院数智化建设提供了坚实政策支撑：《“健康中国2030”规划纲要》《“十四五”国民健康规划》明确提出，以数字化、智能化转型为抓手，完善慢性病防治体系，推动医疗服务从“疾病治疗”向“健康管理”</w:t>
      </w:r>
      <w:r>
        <w:rPr>
          <w:rFonts w:eastAsia="宋体" w:cs="宋体"/>
          <w:color w:val="auto"/>
          <w:sz w:val="24"/>
          <w:szCs w:val="24"/>
          <w:highlight w:val="none"/>
          <w:lang w:eastAsia="zh-CN"/>
        </w:rPr>
        <w:t xml:space="preserve">转变，支持人工智能、元宇宙等新技术在医疗领域的创新应用；国务院《关于深入实施“人工智能+”行动的意见》进一步明确，深化人工智能在医疗卫生领域的应用，推动AI与临床诊疗、健康管理、医院运营深度融合；国家卫生健康委等五部门《关于促进和规范“人工智能+医疗卫生”应用发展的实施意见》（国卫办规划发〔2025〕30号）细化要求，提出到2027年形成一批临床专病专科垂直大模型与智能体应用，三级医院普遍部署医学影像AI辅助诊断、临床决策支持、智能用药审核等应用，为本次二期项目拓展AI应用场景、优化赋能效能提供了具体指引。</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从区域医疗服务发展现状来看，当前医疗服务体系仍存在诸多亟待破解的短板：院内外健康数据缺乏有效整合，导致慢病管理难以实现全程闭环；急救</w:t>
      </w:r>
      <w:r>
        <w:rPr>
          <w:rFonts w:eastAsia="宋体" w:cs="宋体"/>
          <w:color w:val="auto"/>
          <w:sz w:val="24"/>
          <w:szCs w:val="24"/>
          <w:highlight w:val="none"/>
          <w:lang w:eastAsia="zh-CN"/>
        </w:rPr>
        <w:t xml:space="preserve">体系智能化水平不足，资源调度的精准度和效率有待提升；医护人员面临大量重复性工作，临床诊疗效率受制约；患者就医流程繁琐，院内外服务衔接不畅，就医体验未能充分满足群众期待。传统信息化建设模式已难以适配新形势下医疗服务精细化、智能化、连续化的发展要求，以数智技术破解发展痛点、补齐服务短板，成为区域医疗高质量发展的必然选择。与此同时，医院数智化建设一期项目已顺利推进，核心人工智能平台已基本完成搭建并投入试运行，在临床辅助诊断、基础数据治理等方面初见成效，为本次二期项目建设奠定了坚实的技术基础、积累了宝贵的实施经验。</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技术层面，数字医疗领域的技术创新迭代持续加速，人工智能医疗大模型、数字孪生、物联网、智能可穿戴设备等技术已实现规模化落地，在慢病筛查、临床辅助诊断、智能运营管理、急救调度等场景形成了成熟的应用方案，技术稳</w:t>
      </w:r>
      <w:r>
        <w:rPr>
          <w:rFonts w:eastAsia="宋体" w:cs="宋体"/>
          <w:color w:val="auto"/>
          <w:sz w:val="24"/>
          <w:szCs w:val="24"/>
          <w:highlight w:val="none"/>
          <w:lang w:eastAsia="zh-CN"/>
        </w:rPr>
        <w:t xml:space="preserve">定性与可行性得到充分验证。与此同时，《三级医院评审标准（2022年版）》及相关实施细则，将人工智能应用、智慧服务能力、数据治理水平作为三级医院评审的核心内容，明确要求三甲医院需构建完善的智能医疗服务体系，实现AI技术与临床、管理、服务的深度融合，这也为医院数智化建设划定了具体标准和硬性要求。国家卫生健康委等部门《关于进一步加强医疗机构电子病历信息使用管理的通知》，明确要求医疗机构以电子病历为核心，强化数据安全与规范使用，推动电子病历与AI技术深度融合，为二期项目优化数据治理、拓展AI应用场景提供了合规指引。</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太仓市娄江新城医院作为瑞金医院太仓分院，依托瑞金总院的品牌优势、管理经验和技术资源，按照三级甲等综合医院标准高标准建设，已于2025年正式投入运营。作为长三角区域医疗协同发展的重要节点，医院肩负着提升区域医疗服务水平、推动优质医疗资源下沉、打造智慧医疗标杆的重要使命。要实现高起点运营、高质量发展，破解区域医疗服务短板，必须以数智化建设为支撑，深度融合人工智能等前沿技术，构建特色鲜明、高效便捷的智慧医疗服务体系，这既是医院自身发展的内在需求，也是落实区域医疗协同战略的重要举措。</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基于上述背景，结合医院数智化一期建设成效，本项目作为数智化建设二期工程，严格遵循国家健康战略、公立医院高质量发展要求及三级医院评审标准，紧扣医疗行业数字化转型趋势，结合医院发展定位、现有信息化基础及业务发展短板，以“横向拓展应用场景、深入优化赋能应用、丰富用户体验”为核心目标，重点围绕元宇宙急救调度、患者全旅程智慧服务、AI医生辅助诊疗、医院精细化运营管理</w:t>
      </w:r>
      <w:r>
        <w:rPr>
          <w:rFonts w:eastAsia="宋体" w:cs="宋体"/>
          <w:color w:val="auto"/>
          <w:sz w:val="24"/>
          <w:szCs w:val="24"/>
          <w:highlight w:val="none"/>
          <w:lang w:eastAsia="zh-CN"/>
        </w:rPr>
        <w:t xml:space="preserve">、全域全周期健康管理、统一AI中台升级、智能硬件部署及基础资源扩容等关键领域开展建设，全面拓展一期人工智能平台的应用边界、优化赋能效能，构建完善的统一医学人工智能应用体系、全院智能知识管理体系、慢病全周期管理体系、明日智慧诊室、数字医生、元宇宙决策大脑等核心能力，实现急救响应智能化、就医服务便捷化、临床诊疗精准化、运营管理精细化、数据资源一体化，进一步为医院管理者、医护人员、患者提供全方位、高品质的数智化支撑；同时将数智化应用覆盖面由院内拓展至总院共享、医共体成员赋能，从而更充分地提升了整体项目建设的效能。</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综上，本项目作为医院数智化建设二期工程，是对一期人工智能平台建设的延伸与深化，既符合国家顶层政策导向和医疗行业发展趋势，严格对标各项政策要求，又精准对接区域医疗服务需求和医院高质量运营、内涵升级的现实需要，聚焦应用场景拓展、赋能效能优化和用户体验提升，是提升医疗服务质量、优化资源配置、改善就医体验、强化慢性病防控能力的关键举措，政策依据充分、行业需求迫切、技术支撑成熟、实施条件具备，具有极强的必要性和可行性。</w:t>
      </w:r>
      <w:bookmarkEnd w:id="20"/>
      <w:r/>
      <w:bookmarkEnd w:id="21"/>
      <w:r/>
      <w:r/>
    </w:p>
    <w:p>
      <w:pPr>
        <w:pStyle w:val="969"/>
        <w:ind w:firstLine="0"/>
        <w:spacing w:after="0" w:line="480" w:lineRule="exact"/>
        <w:rPr>
          <w:rFonts w:hint="default" w:eastAsia="宋体" w:cs="宋体"/>
          <w:b/>
          <w:bCs/>
          <w:color w:val="auto"/>
          <w:sz w:val="24"/>
          <w:szCs w:val="24"/>
          <w:highlight w:val="none"/>
          <w:lang w:eastAsia="zh-CN"/>
        </w:rPr>
      </w:pPr>
      <w:r>
        <w:rPr>
          <w:rFonts w:eastAsia="宋体" w:cs="宋体"/>
          <w:b/>
          <w:bCs/>
          <w:color w:val="auto"/>
          <w:sz w:val="24"/>
          <w:szCs w:val="24"/>
          <w:highlight w:val="none"/>
          <w:lang w:eastAsia="zh-CN"/>
        </w:rPr>
        <w:t xml:space="preserve">二、项目建设内容</w:t>
      </w:r>
      <w:r/>
    </w:p>
    <w:p>
      <w:pPr>
        <w:pStyle w:val="969"/>
        <w:ind w:firstLine="482"/>
        <w:spacing w:after="0" w:line="480" w:lineRule="exact"/>
        <w:rPr>
          <w:rFonts w:hint="default" w:eastAsia="宋体" w:cs="宋体"/>
          <w:color w:val="auto"/>
          <w:sz w:val="24"/>
          <w:szCs w:val="24"/>
          <w:highlight w:val="none"/>
          <w:lang w:eastAsia="zh-CN"/>
        </w:rPr>
      </w:pPr>
      <w:r>
        <w:rPr>
          <w:rFonts w:eastAsia="宋体" w:cs="宋体"/>
          <w:b/>
          <w:bCs/>
          <w:color w:val="auto"/>
          <w:sz w:val="24"/>
          <w:szCs w:val="24"/>
          <w:highlight w:val="none"/>
          <w:lang w:eastAsia="zh-CN"/>
        </w:rPr>
        <w:t xml:space="preserve">1.基于智能体的数字医生助手</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依托医疗智能体技术搭建全场景病历文书智能书写体系，实现门诊语音实时诊疗、住院规范化病历自动生成、床</w:t>
      </w:r>
      <w:r>
        <w:rPr>
          <w:rFonts w:eastAsia="宋体" w:cs="宋体"/>
          <w:color w:val="auto"/>
          <w:sz w:val="24"/>
          <w:szCs w:val="24"/>
          <w:highlight w:val="none"/>
          <w:lang w:eastAsia="zh-CN"/>
        </w:rPr>
        <w:t xml:space="preserve">边移动查房记录快速编撰等功能落地。研发适配多系统、多终端的医疗行业专属智能输入法，内置海量医学专业术语、药品名词、疾病词条与临床常用短句，大幅提升医疗文字录入效率。搭建独立化病历质控与护理文书质控两大智能审核体系，建立形式审核、内涵审核、实时审核、终末审核全流程质控规则，形成闭环式医疗质量管控机制。开发线上智能会诊协同管理系统，实现会诊申请提交、专家智能匹配、会诊排班调度、全程消息提醒、会诊资料留存、诊疗质量评价全流程线上化运转。搭配功能齐全的医护个人智能办公助理，依托各类垂直医疗智能体赋能临床全业务场景。</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科室层面覆盖医院神经内科、心血管科、神经外科、肿瘤科、内分泌科、口腔科、病理科等医院临床一线业务科室；工作场景覆盖医生日常接诊问诊、病房定时查房、多学科联合会诊、各类医疗文书撰写、院内日常行政办公等全工作场景；适配院内不同职称、不同岗位各级医护工作人员日常办公与临床诊疗使用需求。</w:t>
      </w:r>
      <w:r/>
    </w:p>
    <w:p>
      <w:pPr>
        <w:pStyle w:val="969"/>
        <w:ind w:firstLine="482"/>
        <w:spacing w:after="0" w:line="480" w:lineRule="exact"/>
        <w:rPr>
          <w:rFonts w:hint="default" w:eastAsia="宋体" w:cs="宋体"/>
          <w:b/>
          <w:bCs/>
          <w:color w:val="auto"/>
          <w:sz w:val="24"/>
          <w:szCs w:val="24"/>
          <w:highlight w:val="none"/>
          <w:lang w:eastAsia="zh-CN"/>
        </w:rPr>
      </w:pPr>
      <w:r>
        <w:rPr>
          <w:rFonts w:eastAsia="宋体" w:cs="宋体"/>
          <w:b/>
          <w:bCs/>
          <w:color w:val="auto"/>
          <w:sz w:val="24"/>
          <w:szCs w:val="24"/>
          <w:highlight w:val="none"/>
          <w:lang w:eastAsia="zh-CN"/>
        </w:rPr>
        <w:t xml:space="preserve">2.元宇宙智能推演场景拓展</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依托AI中台强大算力与技术底座，搭建轻量化可视化数据开发平台与智能体业务运行引擎，提供简易化在线开发操作界面，支持自动化业务任务编排、运行参数智能调试、系统运行故障自主诊断，快速搭建各类医疗数字化业务流程。聚焦医院运营管理核心业务，搭建医疗设备全生命周期管理专属智能推演模型。打造智慧手术室数字孪生镜像系统，实时对接术中各类监测设备数据，实现手术全过程运行数据低延迟同步展示。</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数据层面覆盖全院所有业务系统产生的诊疗数据、患者健康数据、设备运行数据、行政办公数据、教学培训数据等全域数据资源；管理业务层面全面覆盖医疗设备采购入库、日常运维、报废处置全生命周期管理，手术室日常运行管控、手术流程规范监管，院区空间布局规划、全院整体运营态势分析等医院综合运营管理全领域。</w:t>
      </w:r>
      <w:r/>
    </w:p>
    <w:p>
      <w:pPr>
        <w:pStyle w:val="969"/>
        <w:ind w:firstLine="482"/>
        <w:spacing w:after="0" w:line="480" w:lineRule="exact"/>
        <w:rPr>
          <w:rFonts w:hint="default" w:eastAsia="宋体" w:cs="宋体"/>
          <w:b/>
          <w:bCs/>
          <w:color w:val="auto"/>
          <w:sz w:val="24"/>
          <w:szCs w:val="24"/>
          <w:highlight w:val="none"/>
          <w:lang w:eastAsia="zh-CN"/>
        </w:rPr>
      </w:pPr>
      <w:r>
        <w:rPr>
          <w:rFonts w:eastAsia="宋体" w:cs="宋体"/>
          <w:b/>
          <w:bCs/>
          <w:color w:val="auto"/>
          <w:sz w:val="24"/>
          <w:szCs w:val="24"/>
          <w:highlight w:val="none"/>
          <w:lang w:eastAsia="zh-CN"/>
        </w:rPr>
        <w:t xml:space="preserve">3.基于 AI 中台全域健康管理升级</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深度依托AI中台底层技术能力，全面升级优化高血压、糖尿病、脑卒中、冠心病、肿瘤高发慢性疾病专属健康管理智能引擎，制定标准化、个性化专病全周期健康管理</w:t>
      </w:r>
      <w:r>
        <w:rPr>
          <w:rFonts w:eastAsia="宋体" w:cs="宋体"/>
          <w:color w:val="auto"/>
          <w:sz w:val="24"/>
          <w:szCs w:val="24"/>
          <w:highlight w:val="none"/>
          <w:lang w:eastAsia="zh-CN"/>
        </w:rPr>
        <w:t xml:space="preserve">实施方案。全面迭代升级平台Agentic智能体整体架构体系，完善智能体各类实用技能架构，健全智能体安全运行防护机制，同步完成医疗机构管理端与居民个人健康服务端双向智能应用功能优化升级。推动健康管理服务模式迭代升级，从单一社区零散健康管理模式，全面升级拓展为区域一体化全域健康管理模式，搭建以医院为核心、社区卫生服务中心为支点的多级医防联动健康共管服务体系。充分借助医学大模型能力赋能基层家庭医生签约服务工作，整合辖区全体居民健康档案数据，建立完善居民健康积分激励管理机制，引导居民主动参与日常健康监测与健康养护。</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医疗端覆盖医院慢病专科诊疗、出院患者康复指导、慢性病复诊随访等院内慢病相关业务；基层端全面下沉覆盖辖区所有社区卫生服务中心、基层卫生室以及全体家庭医生签约服务工作；服务人群辐射辖区内所有常住居民、慢病高危人群、确诊慢性病患者，贯穿群众从健康筛查、日常保健、疾病诊疗到术后康复全生命周期健康管理全过程。</w:t>
      </w:r>
      <w:r/>
    </w:p>
    <w:p>
      <w:pPr>
        <w:pStyle w:val="969"/>
        <w:ind w:firstLine="482"/>
        <w:spacing w:after="0" w:line="480" w:lineRule="exact"/>
        <w:rPr>
          <w:rFonts w:hint="default" w:eastAsia="宋体" w:cs="宋体"/>
          <w:b/>
          <w:bCs/>
          <w:color w:val="auto"/>
          <w:sz w:val="24"/>
          <w:szCs w:val="24"/>
          <w:highlight w:val="none"/>
          <w:lang w:eastAsia="zh-CN"/>
        </w:rPr>
      </w:pPr>
      <w:r>
        <w:rPr>
          <w:rFonts w:eastAsia="宋体" w:cs="宋体"/>
          <w:b/>
          <w:bCs/>
          <w:color w:val="auto"/>
          <w:sz w:val="24"/>
          <w:szCs w:val="24"/>
          <w:highlight w:val="none"/>
          <w:lang w:eastAsia="zh-CN"/>
        </w:rPr>
        <w:t xml:space="preserve">4.统一医学人工智能中心（AI 中台）升级</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全新搭建全院级一体化医学知识共享服务中心，构建院级总知识库+科室细分二级知识库双层知识架构，全面整合收录临床诊疗指南、疾病诊疗方案、护理操作规范、医学专业理论、行业政策文件等海量优质医学资源，配套搭建全站智能知识检索、AI智能知识答疑、医学内容智能创编、线上</w:t>
      </w:r>
      <w:r>
        <w:rPr>
          <w:rFonts w:eastAsia="宋体" w:cs="宋体"/>
          <w:color w:val="auto"/>
          <w:sz w:val="24"/>
          <w:szCs w:val="24"/>
          <w:highlight w:val="none"/>
          <w:lang w:eastAsia="zh-CN"/>
        </w:rPr>
        <w:t xml:space="preserve">自主学习拓展等实用功能。全面升级优化多租户智能体应用运行平台，强化平台多机构、多科室独立部署使用能力，完善智能体应用开发门户，新增企业级高标准医疗数据安全防护模块，筑牢医疗信息安全防线。深度迭代优化医学垂直大模型综合核心能力，搭建多任务指令编排层、语音交互前端、跨模态数据对齐层，完善医疗RAG检索增强体系、医学知识引用溯源、大模型统一路由治理等核心功能。统一整合院内现有各类AI算力硬件设备，完成算力资源集中纳管、统筹分配与扩容升级，搭建算力资源运行实时监控与综合运营管理大屏，实现全院算力资源科学化调配使用。</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应用层面全面覆盖医院本部所有临床科室、行政职能科室，同时辐射联动下辖分院、合作基层医疗机构等所有合作单位的各类医学人工智能智能化应用业务；技术支撑层面覆盖院内医学知识汇总梳理、医护人员线上学习培训、医疗AI模型训练优化、智能服务研发部署、全域智慧医疗业务运维保障等全链条技术支撑领域。</w:t>
      </w:r>
      <w:r/>
    </w:p>
    <w:p>
      <w:pPr>
        <w:pStyle w:val="969"/>
        <w:ind w:firstLine="482"/>
        <w:spacing w:after="0" w:line="480" w:lineRule="exact"/>
        <w:rPr>
          <w:rFonts w:hint="default" w:eastAsia="宋体" w:cs="宋体"/>
          <w:b/>
          <w:bCs/>
          <w:color w:val="auto"/>
          <w:sz w:val="24"/>
          <w:szCs w:val="24"/>
          <w:highlight w:val="none"/>
          <w:lang w:eastAsia="zh-CN"/>
        </w:rPr>
      </w:pPr>
      <w:r/>
      <w:bookmarkStart w:id="22" w:name="_Toc9279"/>
      <w:r/>
      <w:bookmarkStart w:id="23" w:name="_Toc28523"/>
      <w:r/>
      <w:bookmarkStart w:id="24" w:name="_Toc232124848"/>
      <w:r/>
      <w:bookmarkStart w:id="25" w:name="_Toc1063402328"/>
      <w:r/>
      <w:bookmarkStart w:id="26" w:name="_Toc1373730349"/>
      <w:r/>
      <w:bookmarkStart w:id="27" w:name="_Toc28818"/>
      <w:r/>
      <w:bookmarkStart w:id="28" w:name="_Toc42"/>
      <w:r>
        <w:rPr>
          <w:rFonts w:eastAsia="宋体" w:cs="宋体"/>
          <w:b/>
          <w:bCs/>
          <w:color w:val="auto"/>
          <w:sz w:val="24"/>
          <w:szCs w:val="24"/>
          <w:highlight w:val="none"/>
          <w:lang w:eastAsia="zh-CN"/>
        </w:rPr>
        <w:t xml:space="preserve">5.太仓市娄江新城数智化项目整体架构</w:t>
      </w:r>
      <w:bookmarkEnd w:id="22"/>
      <w:r/>
      <w:bookmarkEnd w:id="23"/>
      <w:r/>
      <w:bookmarkEnd w:id="24"/>
      <w:r/>
      <w:bookmarkEnd w:id="25"/>
      <w:r/>
      <w:bookmarkEnd w:id="26"/>
      <w:r/>
      <w:bookmarkEnd w:id="27"/>
      <w:r/>
      <w:bookmarkEnd w:id="28"/>
      <w:r/>
      <w:r/>
    </w:p>
    <w:p>
      <w:pPr>
        <w:pStyle w:val="969"/>
        <w:ind w:firstLine="480"/>
        <w:spacing w:after="0" w:line="480" w:lineRule="exact"/>
        <w:rPr>
          <w:rFonts w:hint="default" w:eastAsia="宋体" w:cs="宋体"/>
          <w:color w:val="auto"/>
          <w:sz w:val="24"/>
          <w:szCs w:val="24"/>
          <w:highlight w:val="none"/>
          <w:lang w:eastAsia="zh-CN"/>
        </w:rPr>
        <w:sectPr>
          <w:footerReference w:type="default" r:id="rId11"/>
          <w:footnotePr/>
          <w:endnotePr/>
          <w:type w:val="nextPage"/>
          <w:pgSz w:w="11905" w:h="16840" w:orient="portrait"/>
          <w:pgMar w:top="1440" w:right="1800" w:bottom="1440" w:left="1800" w:header="720" w:footer="720" w:gutter="0"/>
          <w:pgNumType w:start="2"/>
          <w:cols w:num="1" w:sep="0" w:space="720" w:equalWidth="1"/>
          <w:docGrid w:linePitch="360"/>
        </w:sectPr>
      </w:pPr>
      <w:r>
        <w:rPr>
          <w:rFonts w:eastAsia="宋体" w:cs="宋体"/>
          <w:color w:val="auto"/>
          <w:sz w:val="24"/>
          <w:szCs w:val="24"/>
          <w:highlight w:val="none"/>
          <w:lang w:eastAsia="zh-CN"/>
        </w:rPr>
        <w:t xml:space="preserve">全面构建“医教研管服”一体的数智化体系，支撑高质量发展与区域协同。</w:t>
      </w:r>
      <w:r/>
    </w:p>
    <w:p>
      <w:pPr>
        <w:pStyle w:val="969"/>
        <w:ind w:firstLine="482"/>
        <w:spacing w:after="0" w:line="480" w:lineRule="exact"/>
        <w:rPr>
          <w:rFonts w:hint="default" w:eastAsia="宋体" w:cs="宋体"/>
          <w:b/>
          <w:bCs/>
          <w:color w:val="auto"/>
          <w:sz w:val="24"/>
          <w:szCs w:val="24"/>
          <w:highlight w:val="none"/>
          <w:lang w:eastAsia="zh-CN"/>
        </w:rPr>
      </w:pPr>
      <w:r/>
      <w:bookmarkStart w:id="29" w:name="_Toc689286746"/>
      <w:r/>
      <w:bookmarkStart w:id="30" w:name="_Toc25147"/>
      <w:r/>
      <w:bookmarkStart w:id="31" w:name="_Toc1244016362"/>
      <w:r/>
      <w:bookmarkStart w:id="32" w:name="_Toc1948"/>
      <w:r/>
      <w:bookmarkStart w:id="33" w:name="_Toc1427"/>
      <w:r/>
      <w:bookmarkStart w:id="34" w:name="_Toc232124849"/>
      <w:r/>
      <w:bookmarkStart w:id="35" w:name="_Toc15805"/>
      <w:r>
        <w:rPr>
          <w:rFonts w:eastAsia="宋体" w:cs="宋体"/>
          <w:b/>
          <w:bCs/>
          <w:color w:val="auto"/>
          <w:sz w:val="24"/>
          <w:szCs w:val="24"/>
          <w:highlight w:val="none"/>
          <w:lang w:eastAsia="zh-CN"/>
        </w:rPr>
        <w:t xml:space="preserve">5.1总体架构</w:t>
      </w:r>
      <w:bookmarkEnd w:id="29"/>
      <w:r/>
      <w:bookmarkEnd w:id="30"/>
      <w:r/>
      <w:bookmarkEnd w:id="31"/>
      <w:r/>
      <w:bookmarkEnd w:id="32"/>
      <w:r/>
      <w:bookmarkEnd w:id="33"/>
      <w:r/>
      <w:bookmarkEnd w:id="34"/>
      <w:r/>
      <w:bookmarkEnd w:id="35"/>
      <w:r>
        <w:rPr>
          <w:rFonts w:eastAsia="宋体" w:cs="宋体"/>
          <w:b/>
          <w:bCs/>
          <w:color w:val="auto"/>
          <w:sz w:val="24"/>
          <w:szCs w:val="24"/>
          <w:highlight w:val="none"/>
          <w:lang w:eastAsia="zh-CN"/>
        </w:rPr>
        <w:t xml:space="preserve">（合并一期、二期）</w:t>
      </w:r>
      <w:r/>
    </w:p>
    <w:p>
      <w:pPr>
        <w:spacing w:before="120" w:after="120" w:line="288" w:lineRule="auto"/>
        <w:rPr>
          <w:rFonts w:ascii="宋体" w:hAnsi="宋体"/>
          <w:color w:val="auto"/>
          <w:sz w:val="28"/>
          <w:szCs w:val="28"/>
          <w:highlight w:val="none"/>
        </w:rPr>
      </w:pPr>
      <w:r>
        <w:rPr>
          <w:rFonts w:hint="eastAsia" w:ascii="宋体" w:hAnsi="宋体"/>
          <w:color w:val="auto"/>
          <w:sz w:val="28"/>
          <w:szCs w:val="28"/>
          <w:highlight w:val="none"/>
          <w:lang w:eastAsia="zh-CN"/>
        </w:rPr>
        <mc:AlternateContent>
          <mc:Choice Requires="wpg">
            <w:drawing>
              <wp:inline xmlns:wp="http://schemas.openxmlformats.org/drawingml/2006/wordprocessingDrawing" distT="0" distB="0" distL="0" distR="0">
                <wp:extent cx="8848725" cy="4402455"/>
                <wp:effectExtent l="0" t="0" r="5715" b="1905"/>
                <wp:docPr id="1" name="图片 2" descr="架构图新"/>
                <wp:cNvGraphicFramePr/>
                <a:graphic xmlns:a="http://schemas.openxmlformats.org/drawingml/2006/main">
                  <a:graphicData uri="http://schemas.openxmlformats.org/drawingml/2006/picture">
                    <pic:pic xmlns:pic="http://schemas.openxmlformats.org/drawingml/2006/picture">
                      <pic:nvPicPr>
                        <pic:cNvPr id="1029" name="图片 2" descr="架构图新"/>
                        <pic:cNvPicPr/>
                        <pic:nvPr/>
                      </pic:nvPicPr>
                      <pic:blipFill>
                        <a:blip r:embed="rId15"/>
                        <a:stretch/>
                      </pic:blipFill>
                      <pic:spPr bwMode="auto">
                        <a:xfrm>
                          <a:off x="0" y="0"/>
                          <a:ext cx="8848725" cy="4402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96.8pt;height:346.6pt;mso-wrap-distance-left:0.0pt;mso-wrap-distance-top:0.0pt;mso-wrap-distance-right:0.0pt;mso-wrap-distance-bottom:0.0pt;" stroked="false">
                <v:path textboxrect="0,0,0,0"/>
                <v:imagedata r:id="rId15" o:title=""/>
              </v:shape>
            </w:pict>
          </mc:Fallback>
        </mc:AlternateContent>
      </w:r>
      <w:r/>
    </w:p>
    <w:p>
      <w:pPr>
        <w:jc w:val="center"/>
        <w:spacing w:before="120" w:after="120" w:line="288" w:lineRule="auto"/>
        <w:rPr>
          <w:rFonts w:ascii="宋体" w:hAnsi="宋体"/>
          <w:color w:val="auto"/>
          <w:sz w:val="28"/>
          <w:szCs w:val="28"/>
          <w:highlight w:val="none"/>
          <w:lang w:eastAsia="zh-CN"/>
        </w:rPr>
      </w:pPr>
      <w:r>
        <w:rPr>
          <w:rFonts w:hint="eastAsia" w:ascii="宋体" w:hAnsi="宋体"/>
          <w:color w:val="auto"/>
          <w:sz w:val="28"/>
          <w:szCs w:val="28"/>
          <w:highlight w:val="none"/>
          <w:lang w:eastAsia="zh-CN"/>
        </w:rPr>
        <w:t xml:space="preserve">总体架构图</w:t>
      </w:r>
      <w:r/>
    </w:p>
    <w:p>
      <w:pPr>
        <w:pStyle w:val="969"/>
        <w:rPr>
          <w:rFonts w:hint="default" w:eastAsia="宋体"/>
          <w:color w:val="auto"/>
          <w:highlight w:val="none"/>
          <w:lang w:eastAsia="zh-CN"/>
        </w:rPr>
        <w:sectPr>
          <w:footnotePr/>
          <w:endnotePr/>
          <w:type w:val="nextPage"/>
          <w:pgSz w:w="16840" w:h="11905" w:orient="landscape"/>
          <w:pgMar w:top="1800" w:right="1440" w:bottom="1800" w:left="1440" w:header="720" w:footer="720" w:gutter="0"/>
          <w:cols w:num="1" w:sep="0" w:space="720" w:equalWidth="1"/>
          <w:docGrid w:linePitch="360"/>
        </w:sectPr>
      </w:pPr>
      <w:r>
        <w:rPr>
          <w:rFonts w:hint="default" w:eastAsia="宋体"/>
          <w:color w:val="auto"/>
          <w:highlight w:val="none"/>
          <w:lang w:eastAsia="zh-CN"/>
        </w:rPr>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上图为项目总体架构示意图：分为多端入口、业务应用、集成平台与业务系统、统一人工智能平台、基础设施五大核心层级，并配套全流程保障体系。项目总体分为一期（目前建设中）、二期分步实施，全面支撑临床诊疗、居民健康、医院运营、医共体协同及元宇宙智慧医疗创新应用，形成完整的数智化医院技术与服务体系。</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基础设施层：作为整个数智化架构的底层支撑，主要建设内容包括算力资源、网络服务、存储服务、信息安全保障、智能运维、资源编排与安全管控，同时配套瑞金医院太仓机房、IDC 机房、专线、机柜及接入交换机等硬件环境；一期已完成核心底座搭建，保障数据计算、传输与存储稳定运行，二期新增7台算力资源，对人工智能算力进行提升，新增算力服务器将私有化部署在瑞金医院太仓分院IDC机房。</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统一人工智能平台层：是数智化建设的核心能力基座，统一医学人工智能中心将由一期建设的统一元宇宙推演数据平台、医疗大数据平台，及本次进行能力与容量升级的统一医学大模型平台、统一智能体应用平台，和本次二期项目新建的医学知识共享中心、智能终端管理平台共同组成，将具备多模态大数据处理治理、各类模型适配与精调、反馈强化学习、数据建模开发、异构数据集成、孪生空间仿真推演、智能体构建应用、知识共享、智能终端管理、多租户等全栈关键能力，是数智化建设项目二期建设的核心内容；</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业务应用层面：向居民、医护人员、医共体、运营管理者及瑞金总院五大服务对象，提供全场景智慧医疗应用服务：</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通过多端入口（包括</w:t>
      </w:r>
      <w:r>
        <w:rPr>
          <w:rFonts w:hint="eastAsia" w:eastAsia="宋体" w:cs="宋体"/>
          <w:color w:val="auto"/>
          <w:sz w:val="24"/>
          <w:szCs w:val="24"/>
          <w:highlight w:val="none"/>
          <w:lang w:val="en-US" w:eastAsia="zh-CN"/>
        </w:rPr>
        <w:t xml:space="preserve">智能终端设备的</w:t>
      </w:r>
      <w:r>
        <w:rPr>
          <w:rFonts w:eastAsia="宋体" w:cs="宋体"/>
          <w:color w:val="auto"/>
          <w:sz w:val="24"/>
          <w:szCs w:val="24"/>
          <w:highlight w:val="none"/>
          <w:lang w:eastAsia="zh-CN"/>
        </w:rPr>
        <w:t xml:space="preserve">app</w:t>
      </w:r>
      <w:r>
        <w:rPr>
          <w:rFonts w:hint="eastAsia" w:eastAsia="宋体" w:cs="宋体"/>
          <w:color w:val="auto"/>
          <w:sz w:val="24"/>
          <w:szCs w:val="24"/>
          <w:highlight w:val="none"/>
          <w:lang w:val="en-US" w:eastAsia="zh-CN"/>
        </w:rPr>
        <w:t xml:space="preserve">应用入口</w:t>
      </w:r>
      <w:r>
        <w:rPr>
          <w:rFonts w:eastAsia="宋体" w:cs="宋体"/>
          <w:color w:val="auto"/>
          <w:sz w:val="24"/>
          <w:szCs w:val="24"/>
          <w:highlight w:val="none"/>
          <w:lang w:eastAsia="zh-CN"/>
        </w:rPr>
        <w:t xml:space="preserve">）面向医共体覆盖区域的居民提供健康管理小程序、个性化健康智能体、智能导诊、预问诊、问药及用药指导、全域健康管理、慢病管理一系列基于AI智能辅助的患者服务内容；</w:t>
      </w:r>
      <w:r/>
    </w:p>
    <w:p>
      <w:pPr>
        <w:pStyle w:val="969"/>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面向医护提供病历辅助生成、病历智能质控。</w:t>
      </w:r>
      <w:r/>
    </w:p>
    <w:p>
      <w:pPr>
        <w:pStyle w:val="969"/>
        <w:ind w:firstLine="0"/>
        <w:spacing w:after="0" w:line="480" w:lineRule="exact"/>
        <w:rPr>
          <w:rFonts w:hint="default" w:eastAsia="宋体" w:cs="宋体"/>
          <w:color w:val="auto"/>
          <w:sz w:val="24"/>
          <w:szCs w:val="24"/>
          <w:highlight w:val="none"/>
          <w:lang w:eastAsia="zh-CN"/>
        </w:rPr>
      </w:pPr>
      <w:r>
        <w:rPr>
          <w:rFonts w:eastAsia="宋体" w:cs="宋体"/>
          <w:b/>
          <w:bCs/>
          <w:color w:val="auto"/>
          <w:sz w:val="24"/>
          <w:szCs w:val="24"/>
          <w:highlight w:val="none"/>
          <w:lang w:eastAsia="zh-CN"/>
        </w:rPr>
        <w:t xml:space="preserve">三、数智化建设项目(二期)</w:t>
      </w:r>
      <w:r>
        <w:rPr>
          <w:rFonts w:hint="eastAsia" w:eastAsia="宋体" w:cs="宋体"/>
          <w:b/>
          <w:bCs/>
          <w:color w:val="auto"/>
          <w:sz w:val="24"/>
          <w:szCs w:val="24"/>
          <w:highlight w:val="none"/>
          <w:lang w:val="en-US" w:eastAsia="zh-CN"/>
        </w:rPr>
        <w:t xml:space="preserve">智能终端应用及AI中台软件建设</w:t>
      </w:r>
      <w:r/>
    </w:p>
    <w:p>
      <w:pPr>
        <w:pStyle w:val="969"/>
        <w:ind w:firstLine="482"/>
        <w:spacing w:after="0" w:line="480" w:lineRule="exact"/>
        <w:rPr>
          <w:rFonts w:hint="default" w:eastAsia="宋体" w:cs="宋体"/>
          <w:b/>
          <w:bCs/>
          <w:color w:val="auto"/>
          <w:sz w:val="24"/>
          <w:szCs w:val="24"/>
          <w:highlight w:val="none"/>
          <w:lang w:eastAsia="zh-CN"/>
        </w:rPr>
        <w:outlineLvl w:val="2"/>
      </w:pPr>
      <w:r/>
      <w:bookmarkStart w:id="36" w:name="OLE_LINK3"/>
      <w:r/>
      <w:bookmarkStart w:id="37" w:name="OLE_LINK6"/>
      <w:r>
        <w:rPr>
          <w:rFonts w:eastAsia="宋体" w:cs="宋体"/>
          <w:b/>
          <w:bCs/>
          <w:color w:val="auto"/>
          <w:sz w:val="24"/>
          <w:szCs w:val="24"/>
          <w:highlight w:val="none"/>
          <w:lang w:eastAsia="zh-CN"/>
        </w:rPr>
        <w:t xml:space="preserve">（一）数智化建设项目清单</w:t>
      </w:r>
      <w:r/>
    </w:p>
    <w:tbl>
      <w:tblPr>
        <w:tblStyle w:val="732"/>
        <w:tblW w:w="4665" w:type="pct"/>
        <w:tblInd w:w="392" w:type="dxa"/>
        <w:tblLayout w:type="autofit"/>
        <w:tblCellMar>
          <w:left w:w="108" w:type="dxa"/>
          <w:top w:w="0" w:type="dxa"/>
          <w:right w:w="108" w:type="dxa"/>
          <w:bottom w:w="0" w:type="dxa"/>
        </w:tblCellMar>
        <w:tblLook w:val="04A0" w:firstRow="1" w:lastRow="0" w:firstColumn="1" w:lastColumn="0" w:noHBand="0" w:noVBand="1"/>
      </w:tblPr>
      <w:tblGrid>
        <w:gridCol w:w="698"/>
        <w:gridCol w:w="2681"/>
        <w:gridCol w:w="4182"/>
        <w:gridCol w:w="683"/>
        <w:gridCol w:w="2"/>
        <w:gridCol w:w="691"/>
      </w:tblGrid>
      <w:tr>
        <w:trPr>
          <w:trHeight w:val="667"/>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tcPr>
          <w:p>
            <w:pPr>
              <w:pStyle w:val="923"/>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340" w:type="pct"/>
            <w:vAlign w:val="center"/>
            <w:vMerge w:val="restart"/>
            <w:textDirection w:val="lrTb"/>
            <w:noWrap w:val="false"/>
          </w:tcPr>
          <w:p>
            <w:pPr>
              <w:pStyle w:val="923"/>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功能描述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pStyle w:val="923"/>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pStyle w:val="923"/>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单位</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23"/>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一、元宇宙急救与培训</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23"/>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（一）、元宇宙急救系统</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一键呼救小程序（患者端）</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1127"/>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急救操作助手（医生</w:t>
            </w:r>
            <w:r>
              <w:rPr>
                <w:rFonts w:hint="eastAsia" w:asciiTheme="minorEastAsia" w:hAnsiTheme="minorEastAsia" w:eastAsiaTheme="minorEastAsia"/>
                <w:color w:val="auto"/>
                <w:sz w:val="24"/>
                <w:szCs w:val="24"/>
                <w:highlight w:val="none"/>
                <w:lang w:val="en-US" w:eastAsia="zh-CN" w:bidi="ar"/>
              </w:rPr>
              <w:t xml:space="preserve">智能终端</w:t>
            </w:r>
            <w:r>
              <w:rPr>
                <w:rFonts w:hint="eastAsia" w:asciiTheme="minorEastAsia" w:hAnsiTheme="minorEastAsia" w:eastAsiaTheme="minorEastAsia"/>
                <w:color w:val="auto"/>
                <w:sz w:val="24"/>
                <w:szCs w:val="24"/>
                <w:highlight w:val="none"/>
                <w:lang w:eastAsia="zh-CN" w:bidi="ar"/>
              </w:rPr>
              <w:t xml:space="preserve">APP）</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98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急救转运助手（医生</w:t>
            </w:r>
            <w:r>
              <w:rPr>
                <w:rFonts w:hint="eastAsia" w:asciiTheme="minorEastAsia" w:hAnsiTheme="minorEastAsia" w:eastAsiaTheme="minorEastAsia"/>
                <w:color w:val="auto"/>
                <w:sz w:val="24"/>
                <w:szCs w:val="24"/>
                <w:highlight w:val="none"/>
                <w:lang w:val="en-US" w:eastAsia="zh-CN" w:bidi="ar"/>
              </w:rPr>
              <w:t xml:space="preserve">智能终端</w:t>
            </w:r>
            <w:r>
              <w:rPr>
                <w:rFonts w:hint="eastAsia" w:asciiTheme="minorEastAsia" w:hAnsiTheme="minorEastAsia" w:eastAsiaTheme="minorEastAsia"/>
                <w:color w:val="auto"/>
                <w:sz w:val="24"/>
                <w:szCs w:val="24"/>
                <w:highlight w:val="none"/>
                <w:lang w:eastAsia="zh-CN" w:bidi="ar"/>
              </w:rPr>
              <w:t xml:space="preserve">APP）</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急救业务系统集成</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23"/>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（二）、急救能力模拟训练（需适配专用终端、假体模型等附件）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综合急救模拟训练系统</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高级生命支持模拟训练系统</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骨盆骨折模型</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血液净化机训练系统</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801"/>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心脏病诊疗训练系统</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超声引导下穿刺训练系统</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气道管理模拟训练套装</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4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ECMO 训练套装</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高位包扎训练模型</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低位包扎训练模型</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脊椎损伤固定转移模型</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65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教学APP</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23"/>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w:t>
            </w:r>
            <w:r>
              <w:rPr>
                <w:rFonts w:hint="eastAsia" w:asciiTheme="minorEastAsia" w:hAnsiTheme="minorEastAsia" w:eastAsiaTheme="minorEastAsia"/>
                <w:b/>
                <w:color w:val="auto"/>
                <w:sz w:val="24"/>
                <w:szCs w:val="24"/>
                <w:highlight w:val="none"/>
                <w:lang w:val="en-US" w:eastAsia="zh-CN" w:bidi="ar"/>
              </w:rPr>
              <w:t xml:space="preserve">智能终端</w:t>
            </w:r>
            <w:r>
              <w:rPr>
                <w:rFonts w:hint="eastAsia" w:asciiTheme="minorEastAsia" w:hAnsiTheme="minorEastAsia" w:eastAsiaTheme="minorEastAsia"/>
                <w:b/>
                <w:color w:val="auto"/>
                <w:sz w:val="24"/>
                <w:szCs w:val="24"/>
                <w:highlight w:val="none"/>
                <w:lang w:eastAsia="zh-CN" w:bidi="ar"/>
              </w:rPr>
              <w:t xml:space="preserve">患者就医服务</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23"/>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（一）、患者端 APP</w:t>
            </w:r>
            <w:r/>
          </w:p>
        </w:tc>
      </w:tr>
      <w:tr>
        <w:trPr>
          <w:trHeight w:val="79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全流程智能导医陪诊</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68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多模态智能问答</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tcPr>
          <w:p>
            <w:pPr>
              <w:pStyle w:val="923"/>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（二）、移动护理</w:t>
            </w:r>
            <w:r>
              <w:rPr>
                <w:rFonts w:hint="eastAsia" w:asciiTheme="minorEastAsia" w:hAnsiTheme="minorEastAsia" w:eastAsiaTheme="minorEastAsia"/>
                <w:b/>
                <w:color w:val="auto"/>
                <w:sz w:val="24"/>
                <w:szCs w:val="24"/>
                <w:highlight w:val="none"/>
                <w:lang w:val="en-US" w:eastAsia="zh-CN" w:bidi="ar"/>
              </w:rPr>
              <w:t xml:space="preserve">APP</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登录与任务派发</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病房巡视与患者识别</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静配收药 / 口服药收药</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成人体征检查</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巡视记录生成与后台确认</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护理文书生成</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23"/>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（三）、医生查房</w:t>
            </w:r>
            <w:r>
              <w:rPr>
                <w:rFonts w:hint="eastAsia" w:asciiTheme="minorEastAsia" w:hAnsiTheme="minorEastAsia" w:eastAsiaTheme="minorEastAsia"/>
                <w:b/>
                <w:color w:val="auto"/>
                <w:sz w:val="24"/>
                <w:szCs w:val="24"/>
                <w:highlight w:val="none"/>
                <w:lang w:val="en-US" w:eastAsia="zh-CN" w:bidi="ar"/>
              </w:rPr>
              <w:t xml:space="preserve">APP</w:t>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患者信息调阅</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病历文书生成</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远程诊疗</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tcPr>
          <w:p>
            <w:pPr>
              <w:pStyle w:val="923"/>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三、基于智能体的数字医生助手</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tcPr>
          <w:p>
            <w:pPr>
              <w:pStyle w:val="923"/>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（一）、院内多智能体场景下的医学影像底座应用层能力</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医学影像智能解读</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1211"/>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基于影像的医学问答</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医学影像教学与考核</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w:t>
            </w:r>
            <w:r>
              <w:rPr>
                <w:rFonts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医学影像检索</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1277"/>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w:t>
            </w:r>
            <w:r>
              <w:rPr>
                <w:rFonts w:asciiTheme="minorEastAsia" w:hAnsiTheme="minorEastAsia" w:eastAsia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辅助标注与数据治理</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68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w:t>
            </w:r>
            <w:r>
              <w:rPr>
                <w:rFonts w:asciiTheme="minorEastAsia" w:hAnsiTheme="minorEastAsia" w:eastAsia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其他延伸能力</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接入方式与院内复用要求</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23"/>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四、基于 AI 中台全域健康管理升级</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23"/>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（一）、全周期健康管理升级（单点社区 - 区域型社区）</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智能检查项目推荐助手</w:t>
            </w:r>
            <w:r/>
          </w:p>
        </w:tc>
        <w:tc>
          <w:tcPr>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智能报告解读助手</w:t>
            </w:r>
            <w:r/>
          </w:p>
        </w:tc>
        <w:tc>
          <w:tcPr>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23"/>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五、统一医学人工智能中心（AI 中台）升级</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23"/>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（一）、新建影像多模态模型底座</w:t>
            </w:r>
            <w:r/>
          </w:p>
        </w:tc>
      </w:tr>
      <w:tr>
        <w:trPr>
          <w:trHeight w:val="72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模型和数据要求</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1073"/>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疾病覆盖种类和完整结构化辅助诊断报告输出</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06"/>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推理时间要求</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829"/>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模型性能要求</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14"/>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持续迭代能力</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持续迭代轮数</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84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参数自动化配置</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自动化迭代报告</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多种方式调用</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23"/>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（二）、智能终端管理平台</w:t>
            </w:r>
            <w:r/>
          </w:p>
        </w:tc>
      </w:tr>
      <w:tr>
        <w:trPr>
          <w:trHeight w:val="743"/>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院内导航</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839"/>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急救事件管理</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患者就诊轨迹管理</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62"/>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查房记录管理</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教学管理</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远程专家协助</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业务数据对接</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bl>
    <w:p>
      <w:pPr>
        <w:pStyle w:val="969"/>
        <w:ind w:firstLine="482"/>
        <w:spacing w:after="0" w:line="480" w:lineRule="exact"/>
        <w:rPr>
          <w:rFonts w:hint="default" w:eastAsia="宋体" w:cs="宋体"/>
          <w:b/>
          <w:bCs/>
          <w:color w:val="auto"/>
          <w:sz w:val="24"/>
          <w:szCs w:val="24"/>
          <w:highlight w:val="none"/>
          <w:lang w:eastAsia="zh-CN"/>
        </w:rPr>
        <w:outlineLvl w:val="2"/>
      </w:pPr>
      <w:r>
        <w:rPr>
          <w:rFonts w:hint="default" w:eastAsia="宋体" w:cs="宋体"/>
          <w:b/>
          <w:bCs/>
          <w:color w:val="auto"/>
          <w:sz w:val="24"/>
          <w:szCs w:val="24"/>
          <w:highlight w:val="none"/>
          <w:lang w:eastAsia="zh-CN"/>
        </w:rPr>
      </w:r>
      <w:r/>
    </w:p>
    <w:p>
      <w:pPr>
        <w:pStyle w:val="969"/>
        <w:ind w:firstLine="482"/>
        <w:spacing w:after="0" w:line="480" w:lineRule="exact"/>
        <w:rPr>
          <w:rFonts w:hint="default" w:eastAsia="宋体" w:cs="宋体"/>
          <w:b/>
          <w:bCs/>
          <w:color w:val="auto"/>
          <w:sz w:val="24"/>
          <w:szCs w:val="24"/>
          <w:highlight w:val="none"/>
          <w:lang w:eastAsia="zh-CN"/>
        </w:rPr>
        <w:outlineLvl w:val="2"/>
      </w:pPr>
      <w:r>
        <w:rPr>
          <w:rFonts w:eastAsia="宋体" w:cs="宋体"/>
          <w:b/>
          <w:bCs/>
          <w:color w:val="auto"/>
          <w:sz w:val="24"/>
          <w:szCs w:val="24"/>
          <w:highlight w:val="none"/>
          <w:lang w:eastAsia="zh-CN"/>
        </w:rPr>
        <w:t xml:space="preserve">（二）</w:t>
      </w:r>
      <w:bookmarkStart w:id="38" w:name="OLE_LINK69"/>
      <w:r/>
      <w:bookmarkStart w:id="39" w:name="OLE_LINK70"/>
      <w:r>
        <w:rPr>
          <w:rFonts w:eastAsia="宋体" w:cs="宋体"/>
          <w:b/>
          <w:bCs/>
          <w:color w:val="auto"/>
          <w:sz w:val="24"/>
          <w:szCs w:val="24"/>
          <w:highlight w:val="none"/>
          <w:lang w:eastAsia="zh-CN"/>
        </w:rPr>
        <w:t xml:space="preserve">数智化建设项目功</w:t>
      </w:r>
      <w:bookmarkEnd w:id="36"/>
      <w:r/>
      <w:bookmarkEnd w:id="37"/>
      <w:r>
        <w:rPr>
          <w:rFonts w:eastAsia="宋体" w:cs="宋体"/>
          <w:b/>
          <w:bCs/>
          <w:color w:val="auto"/>
          <w:sz w:val="24"/>
          <w:szCs w:val="24"/>
          <w:highlight w:val="none"/>
          <w:lang w:eastAsia="zh-CN"/>
        </w:rPr>
        <w:t xml:space="preserve">能参数要求</w:t>
      </w:r>
      <w:bookmarkEnd w:id="38"/>
      <w:r/>
      <w:bookmarkEnd w:id="39"/>
      <w:r/>
      <w:r/>
    </w:p>
    <w:tbl>
      <w:tblPr>
        <w:tblStyle w:val="732"/>
        <w:tblW w:w="4665" w:type="pct"/>
        <w:jc w:val="center"/>
        <w:tblLayout w:type="autofit"/>
        <w:tblCellMar>
          <w:left w:w="108" w:type="dxa"/>
          <w:top w:w="0" w:type="dxa"/>
          <w:right w:w="108" w:type="dxa"/>
          <w:bottom w:w="0" w:type="dxa"/>
        </w:tblCellMar>
        <w:tblLook w:val="04A0" w:firstRow="1" w:lastRow="0" w:firstColumn="1" w:lastColumn="0" w:noHBand="0" w:noVBand="1"/>
      </w:tblPr>
      <w:tblGrid>
        <w:gridCol w:w="698"/>
        <w:gridCol w:w="2678"/>
        <w:gridCol w:w="4177"/>
        <w:gridCol w:w="2"/>
        <w:gridCol w:w="678"/>
        <w:gridCol w:w="4"/>
        <w:gridCol w:w="694"/>
      </w:tblGrid>
      <w:tr>
        <w:trPr>
          <w:jc w:val="center"/>
          <w:trHeight w:val="667"/>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产品名称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功能描述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单位</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一、元宇宙急救与培训</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（一）、元宇宙急救系统</w:t>
            </w:r>
            <w:r/>
          </w:p>
        </w:tc>
      </w:tr>
      <w:tr>
        <w:trPr>
          <w:jc w:val="center"/>
          <w:trHeight w:val="983"/>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一键呼救小程序（患者端）</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一键呼救小程序（患者端）面向突发急救场景，提供三大核心功能：</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1、一是一键呼救，支持快速触发急救流程并精准定位事件位置，自动向预设急救联络人发送紧急语音通知并获取应答反馈，同时将急救信息推送至紧急联系人及医务人员；</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2、二是急救知识科普，融合医学基础知识与急危重症诊疗规范，根据患者情况匹配推送急救知识，AI智能体依托知识库进行连续逻辑推理，精准回应现场提问；</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3、三是急救远程通话，支持发起音视频通话链接远程医护人员进行实时急救指导，并可通过文字、拍照、视频等方式向医护传输现场情况信息，保障急救信息传递准确高效。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127"/>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急救操作助手（医生</w:t>
            </w:r>
            <w:r>
              <w:rPr>
                <w:rFonts w:hint="eastAsia" w:asciiTheme="minorEastAsia" w:hAnsiTheme="minorEastAsia" w:eastAsiaTheme="minorEastAsia"/>
                <w:b/>
                <w:color w:val="auto"/>
                <w:sz w:val="24"/>
                <w:szCs w:val="24"/>
                <w:highlight w:val="none"/>
                <w:lang w:val="en-US" w:eastAsia="zh-CN" w:bidi="ar"/>
              </w:rPr>
              <w:t xml:space="preserve">智能终端</w:t>
            </w:r>
            <w:r>
              <w:rPr>
                <w:rFonts w:hint="eastAsia" w:asciiTheme="minorEastAsia" w:hAnsiTheme="minorEastAsia" w:eastAsiaTheme="minorEastAsia"/>
                <w:b/>
                <w:color w:val="auto"/>
                <w:sz w:val="24"/>
                <w:szCs w:val="24"/>
                <w:highlight w:val="none"/>
                <w:lang w:eastAsia="zh-CN" w:bidi="ar"/>
              </w:rPr>
              <w:t xml:space="preserve">APP）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急救操作助手（医生端APP）面向急救医生端，提供四大核心功能：</w:t>
            </w:r>
            <w:r/>
          </w:p>
          <w:p>
            <w:pPr>
              <w:pStyle w:val="923"/>
              <w:ind w:firstLine="480"/>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t xml:space="preserve">1、</w:t>
            </w:r>
            <w:r>
              <w:rPr>
                <w:rFonts w:hint="eastAsia" w:asciiTheme="minorEastAsia" w:hAnsiTheme="minorEastAsia" w:eastAsiaTheme="minorEastAsia"/>
                <w:color w:val="auto"/>
                <w:sz w:val="24"/>
                <w:szCs w:val="24"/>
                <w:highlight w:val="none"/>
                <w:lang w:eastAsia="zh-CN" w:bidi="ar"/>
              </w:rPr>
              <w:t xml:space="preserve">一是急救信息接收，同步接收求救告警并调用患者信息，将急救信息推送至紧急联系人及志愿者；</w:t>
            </w:r>
            <w:r/>
          </w:p>
          <w:p>
            <w:pPr>
              <w:pStyle w:val="923"/>
              <w:ind w:firstLine="480"/>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t xml:space="preserve">2、</w:t>
            </w:r>
            <w:r>
              <w:rPr>
                <w:rFonts w:hint="eastAsia" w:asciiTheme="minorEastAsia" w:hAnsiTheme="minorEastAsia" w:eastAsiaTheme="minorEastAsia"/>
                <w:color w:val="auto"/>
                <w:sz w:val="24"/>
                <w:szCs w:val="24"/>
                <w:highlight w:val="none"/>
                <w:lang w:eastAsia="zh-CN" w:bidi="ar"/>
              </w:rPr>
              <w:t xml:space="preserve">二是施救路线导航，推演最优路径及用时预测，辅助急救人员快速抵达现场；</w:t>
            </w:r>
            <w:r/>
          </w:p>
          <w:p>
            <w:pPr>
              <w:pStyle w:val="923"/>
              <w:ind w:firstLine="480"/>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t xml:space="preserve">3、</w:t>
            </w:r>
            <w:r>
              <w:rPr>
                <w:rFonts w:hint="eastAsia" w:asciiTheme="minorEastAsia" w:hAnsiTheme="minorEastAsia" w:eastAsiaTheme="minorEastAsia"/>
                <w:color w:val="auto"/>
                <w:sz w:val="24"/>
                <w:szCs w:val="24"/>
                <w:highlight w:val="none"/>
                <w:lang w:eastAsia="zh-CN" w:bidi="ar"/>
              </w:rPr>
              <w:t xml:space="preserve">三是急救智能问答，支持语音提问与语音回答急救知识咨询，标注引用来源与专家信息确保权威透明；</w:t>
            </w:r>
            <w:r/>
          </w:p>
          <w:p>
            <w:pPr>
              <w:pStyle w:val="923"/>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4、</w:t>
            </w:r>
            <w:r>
              <w:rPr>
                <w:rFonts w:hint="eastAsia" w:asciiTheme="minorEastAsia" w:hAnsiTheme="minorEastAsia" w:eastAsiaTheme="minorEastAsia"/>
                <w:color w:val="auto"/>
                <w:sz w:val="24"/>
                <w:szCs w:val="24"/>
                <w:highlight w:val="none"/>
                <w:lang w:eastAsia="zh-CN" w:bidi="ar"/>
              </w:rPr>
              <w:t xml:space="preserve">四是现场信息采集与交互支撑，AI语音识别自动采集患者主诉与病史，支持</w:t>
            </w:r>
            <w:r>
              <w:rPr>
                <w:rFonts w:hint="eastAsia" w:asciiTheme="minorEastAsia" w:hAnsiTheme="minorEastAsia" w:eastAsiaTheme="minorEastAsia"/>
                <w:color w:val="auto"/>
                <w:sz w:val="24"/>
                <w:szCs w:val="24"/>
                <w:highlight w:val="none"/>
                <w:lang w:val="en-US" w:eastAsia="zh-CN" w:bidi="ar"/>
              </w:rPr>
              <w:t xml:space="preserve">利用智能终端音视频采集能力，进行</w:t>
            </w:r>
            <w:r>
              <w:rPr>
                <w:rFonts w:hint="eastAsia" w:asciiTheme="minorEastAsia" w:hAnsiTheme="minorEastAsia" w:eastAsiaTheme="minorEastAsia"/>
                <w:color w:val="auto"/>
                <w:sz w:val="24"/>
                <w:szCs w:val="24"/>
                <w:highlight w:val="none"/>
                <w:lang w:eastAsia="zh-CN" w:bidi="ar"/>
              </w:rPr>
              <w:t xml:space="preserve">现场音视频交互获取远程专家指导，并采集救治过程信息为急救小结生成与回顾分析提供支撑。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急救转运助手（医生</w:t>
            </w:r>
            <w:r>
              <w:rPr>
                <w:rFonts w:hint="eastAsia" w:asciiTheme="minorEastAsia" w:hAnsiTheme="minorEastAsia" w:eastAsiaTheme="minorEastAsia"/>
                <w:b/>
                <w:color w:val="auto"/>
                <w:sz w:val="24"/>
                <w:szCs w:val="24"/>
                <w:highlight w:val="none"/>
                <w:lang w:val="en-US" w:eastAsia="zh-CN" w:bidi="ar"/>
              </w:rPr>
              <w:t xml:space="preserve">智能终</w:t>
            </w:r>
            <w:r>
              <w:rPr>
                <w:rFonts w:hint="eastAsia" w:asciiTheme="minorEastAsia" w:hAnsiTheme="minorEastAsia" w:eastAsiaTheme="minorEastAsia"/>
                <w:b/>
                <w:color w:val="auto"/>
                <w:sz w:val="24"/>
                <w:szCs w:val="24"/>
                <w:highlight w:val="none"/>
                <w:lang w:eastAsia="zh-CN" w:bidi="ar"/>
              </w:rPr>
              <w:t xml:space="preserve">端APP）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急救转运助手（医生端APP）面向急救转运场景，提供三大核心功能：</w:t>
            </w:r>
            <w:r/>
          </w:p>
          <w:p>
            <w:pPr>
              <w:pStyle w:val="923"/>
              <w:ind w:firstLine="480"/>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t xml:space="preserve">1、</w:t>
            </w:r>
            <w:r>
              <w:rPr>
                <w:rFonts w:hint="eastAsia" w:asciiTheme="minorEastAsia" w:hAnsiTheme="minorEastAsia" w:eastAsiaTheme="minorEastAsia"/>
                <w:color w:val="auto"/>
                <w:sz w:val="24"/>
                <w:szCs w:val="24"/>
                <w:highlight w:val="none"/>
                <w:lang w:eastAsia="zh-CN" w:bidi="ar"/>
              </w:rPr>
              <w:t xml:space="preserve">一是转运路线导航推演最优转运路径与用时预测，辅助转运人员高效安全执行转运；</w:t>
            </w:r>
            <w:r/>
          </w:p>
          <w:p>
            <w:pPr>
              <w:pStyle w:val="923"/>
              <w:ind w:firstLine="480"/>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t xml:space="preserve">2、</w:t>
            </w:r>
            <w:r>
              <w:rPr>
                <w:rFonts w:hint="eastAsia" w:asciiTheme="minorEastAsia" w:hAnsiTheme="minorEastAsia" w:eastAsiaTheme="minorEastAsia"/>
                <w:color w:val="auto"/>
                <w:sz w:val="24"/>
                <w:szCs w:val="24"/>
                <w:highlight w:val="none"/>
                <w:lang w:eastAsia="zh-CN" w:bidi="ar"/>
              </w:rPr>
              <w:t xml:space="preserve">二是远程专家指导，支持多学科资深专家远程会诊制定个性化诊疗方案，并通过语音、文字、视频等方式远程指导现场急救治疗，</w:t>
            </w:r>
            <w:r>
              <w:rPr>
                <w:rFonts w:hint="eastAsia" w:asciiTheme="minorEastAsia" w:hAnsiTheme="minorEastAsia" w:eastAsiaTheme="minorEastAsia"/>
                <w:color w:val="auto"/>
                <w:sz w:val="24"/>
                <w:szCs w:val="24"/>
                <w:highlight w:val="none"/>
                <w:lang w:val="en-US" w:eastAsia="zh-CN" w:bidi="ar"/>
              </w:rPr>
              <w:t xml:space="preserve">可利用智能终端设备的音视频采集能力，</w:t>
            </w:r>
            <w:r>
              <w:rPr>
                <w:rFonts w:hint="eastAsia" w:asciiTheme="minorEastAsia" w:hAnsiTheme="minorEastAsia" w:eastAsiaTheme="minorEastAsia"/>
                <w:color w:val="auto"/>
                <w:sz w:val="24"/>
                <w:szCs w:val="24"/>
                <w:highlight w:val="none"/>
                <w:lang w:eastAsia="zh-CN" w:bidi="ar"/>
              </w:rPr>
              <w:t xml:space="preserve">提供音视频采集与远程交互支撑；</w:t>
            </w:r>
            <w:r/>
          </w:p>
          <w:p>
            <w:pPr>
              <w:pStyle w:val="923"/>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3、</w:t>
            </w:r>
            <w:r>
              <w:rPr>
                <w:rFonts w:hint="eastAsia" w:asciiTheme="minorEastAsia" w:hAnsiTheme="minorEastAsia" w:eastAsiaTheme="minorEastAsia"/>
                <w:color w:val="auto"/>
                <w:sz w:val="24"/>
                <w:szCs w:val="24"/>
                <w:highlight w:val="none"/>
                <w:lang w:eastAsia="zh-CN" w:bidi="ar"/>
              </w:rPr>
              <w:t xml:space="preserve">三是急救小结生成，基于AI大模型通过智能语音录入、救治时间轴自动回顾与历史信息汇总，自动生成急诊病历文书与急救小结，减少急救人员重复记录工作，使其专注临床诊疗。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急救业务系统集成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与 HIS、EMR、LIS 等现有医疗系统对接，通过统一数据总线实现数据互通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（二）、急救能力模拟训练（需适配专用终端、假体模型等附件）</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综合急救模拟训练系统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1、总体要求：</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1.1、模拟气泵内置，不依赖外接电动气泵或手动打气筒，可以持续维持模拟人自主呼吸。</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1.2、有医患对话功能，可进行问诊练习。</w:t>
            </w:r>
            <w:r/>
          </w:p>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1.3、心血管系统方面：可以听诊心音、柯氏音等，对在真实的监护仪上对心电图、血压、呼吸次数、心律及CO2、体温等体征进行监测和记录。</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1.4、全身可以触及双侧的颈动脉、股动脉等多处动脉搏动，脉搏的搏动强度对血压的强度和胸外按压的效果会自动产生相应变化。</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2、基本特点：成年男性模拟人，解剖标志明显，胸部具有逼真的模拟肋骨结构。</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3、模拟人各系统功能：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3.1、神经系统及神志判断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3.1.1、眼睛可手动睁开、半开或闭上，模拟病人的意识状态。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3.1.2、可手动改变瞳孔正常、放大、缩小，模拟各种颅脑疾病。</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3.2、气道：</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3.2.1、可进行直接喉镜检查和经口腔、鼻腔插管。可以进行鼻腔通气道置入术、喉罩置入术等急救置管操作。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bookmarkStart w:id="40" w:name="OLE_LINK46"/>
            <w:r/>
            <w:bookmarkStart w:id="41" w:name="OLE_LINK44"/>
            <w:r>
              <w:rPr>
                <w:rFonts w:hint="eastAsia" w:asciiTheme="minorEastAsia" w:hAnsiTheme="minorEastAsia" w:eastAsiaTheme="minorEastAsia"/>
                <w:color w:val="auto"/>
                <w:sz w:val="24"/>
                <w:szCs w:val="24"/>
                <w:highlight w:val="none"/>
                <w:lang w:eastAsia="zh-CN" w:bidi="ar"/>
              </w:rPr>
              <w:t xml:space="preserve">▲</w:t>
            </w:r>
            <w:bookmarkEnd w:id="40"/>
            <w:r/>
            <w:bookmarkEnd w:id="41"/>
            <w:r>
              <w:rPr>
                <w:rFonts w:hint="eastAsia" w:asciiTheme="minorEastAsia" w:hAnsiTheme="minorEastAsia" w:eastAsiaTheme="minorEastAsia"/>
                <w:color w:val="auto"/>
                <w:sz w:val="24"/>
                <w:szCs w:val="24"/>
                <w:highlight w:val="none"/>
                <w:lang w:eastAsia="zh-CN" w:bidi="ar"/>
              </w:rPr>
              <w:t xml:space="preserve">3.2.2、可设置多种气道音：喉鸣吸气相、喉鸣呼相、喉鸣双相。（</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rPr>
                <w:rFonts w:hint="eastAsia" w:asciiTheme="minorEastAsia" w:hAnsiTheme="minorEastAsia" w:eastAsiaTheme="minorEastAsia"/>
                <w:color w:val="auto"/>
                <w:sz w:val="24"/>
                <w:szCs w:val="24"/>
                <w:highlight w:val="none"/>
                <w:lang w:eastAsia="zh-CN" w:bidi="ar"/>
              </w:rPr>
              <w:t xml:space="preserve">）</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3.2.3、可模拟异常插管时的表现，可引起胃的隆起。如果插管过深，可引起单侧胸廓起伏，与临床实际相符合。</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3.2.4、可练习压额抬颌法和下颚推挤法两种手法打开气道。</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3.2.5、可练习各种吸痰操作，包括经口腔、鼻腔、气管插管内吸痰操作。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3.2.6、内置气管插管感应器，可监测插管深度，并自动并自动记录到操作日志中。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▲3.2.7、可产生不同的困难气道，包括舌水肿、喉水肿。</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3.2.8、可设置颅内压数值及波形，范围从0~70mmHg。</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3.3、呼吸系统：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3.3.1、具有成人特征的气道（包括口咽、鼻咽和喉部），可见逼真的声门。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3.3.2、可模拟自主呼吸，可控制呼吸速率与深度，可观察胸部起伏情形。通气时，可见逼真的胸廓起伏。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3.3.3、可模拟正常和异常呼吸音，与呼吸频率相符。可独立选择不同的肺部听诊音，也可以选择同步模式，统一肺部听诊音。包括有正常呼吸音、喘鸣音、湿罗音和吸气性吱嘎音等选择。</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3.3.4、进行简易呼吸球囊通气时，可见通气监测波形和通气量及肺扩张程度。</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▲3.3.5、 模拟人胸部起伏状态会配合不同的呼吸模式，包括：正常呼吸、库式呼吸、潮式呼吸、比奥式呼吸、长呼吸以及呼吸暂停等。</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3.3.6、可调节各种吸呼比，使用百分比调节吸气/呼气比，模拟正常既异常呼吸状态。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3.4、心脏及循环系统：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3.4.1、脉搏搏动与血压等生理病理一致，全身可触及颈动脉、股动脉、桡动脉等多处动脉搏动，脉搏随血压变化，并与ECG 同步。</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3.4.2、可实现心、肺音听诊；可模拟正常或异常心音。带多种心音选择，与脉搏同步，强度和速度可调。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▲3.4.3、可设置颈动脉、股动脉、桡动脉、血氧饱和度的血压收缩期阈值。</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3.4.4、双侧手臂含静脉输液系统，有回血反应来确认静脉注射位置正确。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3.4.5、内设心电图图库，可设置各种心电图变化。或可选择有节律障碍心律选项。</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3.4.6、使用临床真实的心电监护仪进行监护，可以实时监测三导联或四导联心电图。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3.4.7、使用真正的除颤仪，进行除颤、复律与同步监测心律功能。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3.4.8、可设定多种逼真的心音。</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3.4.9、使用除颤仪进行同步监测心律时，呈现实时反应。</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★3.4.10、同时可以选择现有心电图伴有PAC、PJC、PVC（单源性）（多源性）、成对早搏、交接性逸博心律、室性逸博心律、PSVT；伴随时间可调节，如1分钟伴有出现异常心律的次数；可增加心电图辨识的难度。</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3.4.11、可发生紫绀，与模拟人血氧饱和度相符，可设置不同程度的紫绀。</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3.5、消化系统方面：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3.5.1、腹部可闻及多种肠鸣音，各个肠鸣音听诊区间可行单独设定听诊状态；进行真实的肠道疾病的诊断，模拟人腹部由程序控制的肠鸣音，可设置为肠鸣音正常、腹鸣、亢进、等不同的肠鸣音；</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3.5.2、可模拟因过度吸气或插管错误而造成的胃扩张；</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3.6、CPR监控系统：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3.6.1、心肺复苏时，模拟人可感知CPR操作，自动记录和测量；脉搏强度可随模拟人血压和心电图同步改变。</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3.6.2、CPR按压，胸前重击，胸外按压可以直观的体现在监护仪的心电波形上；可行口对口、简易呼吸器具通气；有效通气后，可见到胸部起伏。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3.7、心脏复律和除颤</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3.7.1、皮肤内置感应器，可感应真实的电极片和AED，与真实的仪器使用。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3.7.2、可使用临床真实的除颤仪，模拟人的心电图可同步显示在除颤仪或AED的监护界面上</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3.7.3、可识别真实除颤仪除颤功率及电复律功率，模拟人会自动产生生命体征变化。模拟人可区分识别心脏除颤和同步电复律，在心电图上可以反映心外按压图形。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3.8、四肢、关节活动：前臂、肩部与髋关节可以拟真转动，双腿、双膝可以弯曲，可以平躺、半坐卧或坐起。</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4、急救综合模拟人 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5、全身综合智能型模拟人由笔记本电脑无线控制，模拟人无需外接控制线，由导师电脑无线控制模拟人体征。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6、核心技术采用 ‘生理驱动技术’，纯生理状态下的反应，生命体征联动，比如：改变心电图同时，血压、呼吸等体征自动变化。具有可以自动反应学生的操作功能。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7、CPR功能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7.1、软件有CPR质量监控功能，包括平均按压频率、深度，通气量、通气频率、按压间断时间等。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学员进行CPR操作时，控制端模拟人操作软件，实时以动态按压波形、通气波形和文字的形式反馈学员操作情况；导师能够轻松的设置CPR各项数据的正确范围，当学员进行操作时，导师可以通过控制端软件，来直观看到学员的每次操作是否达标。产品出厂时，自动设置为2020美国心脏学会的标准，之后5年一次标准调整时，可以自行设定。</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8、案例操作系统：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8.1、适用于桌面操作系统，操作界面友好。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8.2、操作记录：可对学员的操作进行感应和记录，同时记录的包括模拟人的体征变化。操作记录可用于评估反馈讨论时使用。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8.3、预设临床急危重症病例以及病例编辑和运行病例。</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8.3.1、预设临床急危重症病例10个包括有：心衰病例，心律失常病例，肺气肿病例，哮喘病例，急性中毒病例。</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8.4、包含线性病例和分支病例编辑模块，适合各种难易程度的病例编辑。</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8.5、界面扩充显示模拟人病情状态、日志、项目操作内容、案例运行框架及目前运行阶段。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9、导师控制终端 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9.1、模拟人支持气动无线、电力无线、连接无线，无线射频模块强力防干扰信号，稳定长距离连接模拟人和导师控制平板。</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9.2、可调整各种心率、呼吸、血压、氧饱和度等各种生命体征参数，并与脉搏、心电图同步变化。</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10、电脑连接模块组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11、可模拟气胸体征，可以进行气胸减压操作。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12、针刺减压模组1套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13、模拟人支持气管切开、环甲膜穿刺等有创操作，配备若干替换模块。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14、外科气道组件1套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15、可以听诊柯氏音，使用真实的血压袖带和听诊器进行无创血压测量。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16、血压计1个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17、模拟人内置电池，充电后可使用时间超过4小时。模拟人包含内置空气压缩机，无需外接管路，可产生自主呼吸。可在搬运过程中持续使用。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18、充电器1个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19、产品使用手册，说明书1本</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高级生命支持模拟训练系统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1、成人全身型急救训练模拟人，可用于ACLS训练。</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2、气道功能：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2.1、可用于培训学员掌握各种插管技术，具有高仿真的口、鼻、齿、舌、咽、会厌、声带、气管、食道和肺，高仿真模拟头部、颈椎和颚部的活动。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2.2、模拟人可进行气管插管、鼻插管、喉罩、鼻咽管和口咽通气道等各种插管技术的培训。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2.3、在线连接模拟人配套软件时，可听诊多种呼吸音，如哮喘，正常呼吸，呼吸急促，吸气性喘鸣等。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2.4、可模拟COPD，肺水肿等呼吸模式的声音。</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2.5、模拟人可发出声音，如咳嗽等。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3、心肺复苏功能：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3.1、模拟人颈部活动自如，可使用两种手法打开气道，压额抬颌法和下颌推挤法。只有正确的手法才能打开气道。</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3.2、模拟人胸部的按压硬度可调节，来模拟病人不同身体情况的胸外按压情景，可模拟胸廓硬度调节&gt;5种。</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3.3、配备机械监控表盘用于显示CPR操作质量，绿色环保设计，无需电源或电池。包括实时反馈通气量，胃部通气膨胀，胸部按压深度以及手部位置是否正确。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模拟人可自己发射内部局域网，以浏览器为基础的接入和控制模拟人：可无线连接到笔记本电脑浏览器CPR质量监控浏览器上，对多位学员操作进行同步实时反馈和质量监控，包括可监测：通气量、按压深度、胃部充气和手位是否准确。可记录操作发生时间：呼救，摇动病人，检查呼吸，开放气道，静脉，除颤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3.5、可执行胸外按压及通气操作，按压时胸廓回弹逼真，通气时可见逼真的胸廓起伏。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3.6 、软件分考核模式和练习模式。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4、除颤功能：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4.1、除颤电极可与各品牌真实的除颤器连接使用；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4.2、可接受除颤仪真实的放电，放电功率最高可达360焦耳。</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5、循环功能：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5.1、可触摸自动颈动脉波动。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5.2、心电图功能：模拟人身体可连接3ECG导联或4ECG导联心电监护。可设置模拟27种不同的心脏节律。（如： sinus窦性、ventricle Tach 室性心动过速、VF coarse 室颤-粗、VF fine 室颤-细、Asystole 停搏、Atria flutter房扑、2-AV Block I二度房室传导阻滞I型等。）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5.3 、CPR控制界面：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5.3.1、通过无线局域网（WLAN）连接，无线控制模拟人生命体征。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5.3.2、可设置不同的CPR场景，包括CPR场景总时间调节、标准的调节、CPR单双人操作、操作人员名称、操作项目等。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5.3.3、记录和显示心肺复苏所有相关参数（包括通气量、通气频率、胃充气、按压深度、按压频率、错误的手位置。此外，软件可以计算以下参数：每分钟通气量、按压/放松比、按压/通气比。）</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5.4、调整各种不同的心电图，并且可显示当前心电图波形。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5.5、导师可以在一台计算机上查看和记录一组或多组学员的表现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6、具有评分表格的信息浏览和打印功能，方便您对学员的表现评分并记录您的决定</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7、在线连接模拟人配套软件时，控制界面含患者监护仪的生理参数显示（如12导联心电图，心率，血压，血氧饱和度，二氧化碳图，血气监测），可自定义的表现显示</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8、该控制界面，可在任何系统的电脑平板或手机的浏览器上使用。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9、可实现6个人体模型的并联显示。</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10、CPR模拟人（全身） 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11、支持进行胫骨穿刺，并配备替换模块。胫骨穿刺模块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12、支持进行胫骨穿刺，并配备替换模块。胫骨穿刺外皮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13、模拟人外套，增加模拟的真实感。运输箱 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14、模型配套手提包（地垫），方便搬运和立即开始CPR。</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15、配备机械监控表盘用于显示CPR操作质量，绿色环保设计，无需电源或或使用充电电池。电源线 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16、产品使用手册，说明书1本</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骨盆骨折模型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1、半身模拟人</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2、采用3D打印技术制作核心骨骼结构，模型上至人体脐部位置，下至大腿上2/3段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3、真实还原人体骨盆骨性标志、关节结构及标准形态，采用专用适配材料，模拟骨折的骨盆结构。</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4、可匹配临床手术钢钉置入，也可用于急诊支架外固定等操作。支持反复操作训练。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5、半身骨盆骨折模型1个</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血液净化机训练系统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1、可升降台车，适配于使用者/操作者的不同身高</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2、可电动升降的一体化台车1台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3、不小于24寸触控显示屏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4、触控显示屏 2台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终端配置不低于：工作站级别CPU，内存8G，显存2G，该训练系统提供血液透析的上机、连接、脱机等操作培训，可模拟血液透析中可能发生的机器、管路故障、透析病人突发状况等，为不同的医护人员提供血液透析危机处理的必要场景，达到客观化记录、智能化指导、无耗材、可反复的效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6、软件组成：包含虚拟血液透析机；虚拟血液透析病人；用户管理；权限管理；密码管理；角色管理。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7、功能需求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7.1、操作模式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7.1.1、训练模式：操作者需按照标准的操作完成当前的操作步骤后，方可进入下一步的操作流程，如遇到任何问题可请求系统帮助，系统会指导学员完成当前操作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7.1.2、考核模式：即实战模式，操作者按照自己的临床知识逐步完成该操作，操作期间不可请求系统指导，操作完成后，系统给出详细的评分点。</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7.2、操作项目需求：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▲7.2.1、虚拟血液透析机需完全模拟真实血液透析机的外观和物理按键。</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▲7.2.2、虚拟血液透析机可完全模拟真实血液透析机的操作流程和参数设置，如开机、消毒、参数设定、报警、上机、脱机、关机等。</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7.2.3、虚拟病人须在模拟真实的血液透析室内，可根据操作要求实现个人信息核对、穿刺配合、疼痛的表情和声音呈现等。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▲7.2.4、虚拟血液透析机须和虚拟病人实现联动，学员可以完成标准的血液透析流程训练</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7.2.5、虚拟血液透析机可以模拟故障及报警，用于训练学员的故障排除和危机处理能力，学员正确进行故障排除后，虚拟血液透析机给出正确反馈，恢复正常工作，包含但不限于如下的故障和报警情况：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▲7.2.5.1、静脉高压报警：具备</w:t>
            </w:r>
            <w:r>
              <w:rPr>
                <w:rFonts w:hint="eastAsia" w:asciiTheme="minorEastAsia" w:hAnsiTheme="minorEastAsia" w:eastAsiaTheme="minorEastAsia"/>
                <w:bCs/>
                <w:color w:val="auto"/>
                <w:sz w:val="24"/>
                <w:szCs w:val="24"/>
                <w:highlight w:val="none"/>
                <w:lang w:eastAsia="zh-CN" w:bidi="ar"/>
              </w:rPr>
              <w:t xml:space="preserve">透析机报警音响，查看报警类型，软件提示处理方式，按步骤操作解决。</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bookmarkStart w:id="42" w:name="OLE_LINK29"/>
            <w:r/>
            <w:bookmarkStart w:id="43" w:name="OLE_LINK39"/>
            <w:r>
              <w:rPr>
                <w:rFonts w:hint="eastAsia" w:asciiTheme="minorEastAsia" w:hAnsiTheme="minorEastAsia" w:eastAsiaTheme="minorEastAsia"/>
                <w:color w:val="auto"/>
                <w:sz w:val="24"/>
                <w:szCs w:val="24"/>
                <w:highlight w:val="none"/>
                <w:lang w:eastAsia="zh-CN" w:bidi="ar"/>
              </w:rPr>
              <w:t xml:space="preserve">▲7.2.5.2、静脉低压报警：具备透析机报警音响，查看报警类型，软件提示处理方式，按步骤操作解决。</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bookmarkEnd w:id="42"/>
            <w:r/>
            <w:bookmarkEnd w:id="43"/>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7.2.5.3、血泵前动脉压报警</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▲7.2.5.4、空气报警</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7.2.5.5、漏血报警</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7.2.5.6、透析液短缺报警</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7.2.5.7、透析液温度及流量报警</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7.2.6、虚拟病人在发生机器故障时，可做出相应的体征变化，且虚拟模拟人可模拟血液透析时常见的并发症和危机，为学员提供处置的训练场景，病人对学员的处置可作出相应的体征改变，包含但不限于如下状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7.2.6.1、过敏反应</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7.2.6.2、失衡综合症</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52"/>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bookmarkStart w:id="44" w:name="OLE_LINK16"/>
            <w:r/>
            <w:bookmarkStart w:id="45" w:name="OLE_LINK17"/>
            <w:r>
              <w:rPr>
                <w:rFonts w:hint="eastAsia" w:asciiTheme="minorEastAsia" w:hAnsiTheme="minorEastAsia" w:eastAsiaTheme="minorEastAsia"/>
                <w:color w:val="auto"/>
                <w:sz w:val="24"/>
                <w:szCs w:val="24"/>
                <w:highlight w:val="none"/>
                <w:lang w:eastAsia="zh-CN" w:bidi="ar"/>
              </w:rPr>
              <w:t xml:space="preserve">▲7.2.6.3、透析低血压</w:t>
            </w:r>
            <w:bookmarkEnd w:id="44"/>
            <w:r/>
            <w:bookmarkEnd w:id="45"/>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54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▲7.2.6.4透析高血压</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7.2.6.5、心率失常</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7.2.6.6、发热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7.2.7、所有操作均应具有课程和支持功能，所有操作具有step-by-step的评分表和操作步骤。</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7.2.8、智能评价系统：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7.2.8.1、系统自动记录本次操作全过程，生成本次操作的分析报告，操作错误及扣分点。</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7.2.8.2、系统可自动分析任一临床操作的失分集中分布，给出教学改进建议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7.2.8.3、系统可自动分析所有或指定的部分临床操作共同的失分集中分布，给出教学改进建议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7.2.8.4、系统内可自动分析某一训练群体在指定一个或几个操作的得失分分布，给出教学改进建议。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7.2.8.5系统支持评估报告图形化展示或者以表格的形式导出</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8、教务管理功能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8.1、群组创建功能：客户可自由创建年级、班级、专业等不同群组，支持用户自主增加字段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8.2、个人信息创建功能：支持不同用户使用不同的ID进行管理，可支持姓名、学号、手机号码、密码等基本信息，支持用户自主增加字段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8.3、成绩与报告管理：支持个人成绩、群组成绩等的查询与分析</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8.4、角色与权限管理：系统具有管理员、教师、学员等角色，具有查询、修改、授权、导出、导入等权限，管理员可对不同的角色进行授权管理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9、控制终端（含软件） 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10、软件操作硬件配套设施，无线键鼠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11、硬件配套设施，线缆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12、硬件配套设施，多媒体音响 1套</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心脏病诊疗训练系统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1、无线胸部标准化模拟人整体要求内置锂电池，能做到完全无线适用于户外无外接电源培训。充满电后工作时间不小于 4 小时，不受场地限制。</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2、颈部具有明显解剖标志可视可触摸：硬质喉结，左右胸锁乳突肌，颈前三角区，颌下三角。可以通过解剖标志进行触诊选择听诊位置。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986"/>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3、解剖位置定位模拟人前胸部具有31个放射区域听诊区具有明显解剖标志可视可触摸：胸骨上窝，锁骨上窝，锁骨，胸大肌形态，乳头，剑突，双侧肋骨形态，双侧肋骨标志。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4、模拟人前胸具有电子投射31个透明听诊区位置。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8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右喉部、左喉部、右肺尖部、左肺尖部、胸骨上窝、胸骨右侧第1、2肋间隙、胸骨左侧第1、2肋间隙、右锁骨中线第3肋间、左锁骨中线第3肋间、主动脉瓣听诊区、肺动脉瓣听诊区、主动脉瓣第二听诊区、心包摩擦音听诊区、三尖瓣听诊区、三尖瓣第二听诊区、二尖瓣听诊区、右锁骨中线与腋前线第4肋间、左锁骨中线与腋前线第4肋间、右腋前线第5肋间、左腋前线第5肋间、右腋前线第6肋间、左腋前线第6肋间听诊区。</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6、模拟人后背部具有电子投射10个透明听诊区位置。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左第1、2胸椎水平、右第1、2胸椎水平、左肩胛间区第3、4胸椎、右肩胛间区第3、4胸椎、左腋后线第6肋间、右腋后线第6肋间、左肩胛线与后正中线第8肋间、右肩胛线与后正中线第8肋间、左肩胛线第9肋间隙、右肩胛线第9肋间隙听诊区。</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8、系统具有300个不同音源，覆盖目前临床上各种典型声音。</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495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9、心音包含有不同类型的正常心音、窦性心动过缓、过速、生理性杂音、生理性第三心音、第四心音、第一心音分裂、强弱不等、反常分裂、房间隔缺损、3级柔和吹风样收缩期杂音</w:t>
            </w:r>
            <w:r>
              <w:rPr>
                <w:rFonts w:hint="eastAsia" w:asciiTheme="minorEastAsia" w:hAnsiTheme="minorEastAsia" w:eastAsiaTheme="minorEastAsia"/>
                <w:color w:val="auto"/>
                <w:sz w:val="24"/>
                <w:szCs w:val="24"/>
                <w:highlight w:val="none"/>
                <w:lang w:eastAsia="zh-CN" w:bidi="ar"/>
              </w:rPr>
              <w:t xml:space="preserve">、人工瓣膜音、心包叩击音、奔马律、钟摆律、肿瘤扑落声、重叠性奔马律、收缩中晚期喀嚓音、二尖瓣病变换瓣后的开瓣音、二尖瓣反流、二尖瓣关闭不全、相对二尖瓣闭锁不全、主动脉窦瘤破入右心房、舒张早期奔马律、舒张晚期奔马律、舒张期四音律、收缩中晚期喀嚓音、收缩中晚期喷射杂音、全收缩期杂音、二尖瓣狭窄、开瓣音、喀嚓音、乐音样杂音、心包胸膜摩擦音、风湿性心脏病二尖瓣关闭不全、风湿性心脏病主动脉瓣损害瓣膜置换术后-生物瓣、风湿性心脏病二尖瓣狭窄心房纤颤、二尖瓣脱垂、肺动脉瓣关闭不全、室间隔缺损、法洛四联症、肥厚性心肌病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10、呼吸音包含有不同类型的正喘鸣、干啰音、湿啰音、支气管肺泡呼吸音、肺泡呼吸音、捻发音、细湿啰音、羊鸣音、哨笛音、中水泡音、水泡音。</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11、具有多种腹部血管杂音听诊和肠鸣音听诊体征。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12、基于病例驱动的心肺听诊模拟人1套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13、用于放置模拟人和连接控制终端的台车，支持移动功能。定制移动台车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▲14.采用B/S架构，通过浏览器和APP完成应用操作，系统以模块化的形式部署在统一平台中，平台内置“系统设置”、“系统管理”功能，能够管理和设置平台内所有系统。</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15、平台中系统可以灵活创建角色，并为角色配置平台中所有系统的相关权限，可以为角色批量分配用户。</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16、能够为所有用户独立配置菜单目录，可以配置系统、菜单和功能是否显示，以及显示顺序。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17、可以录入区域和机构信息，以树形结构完成本单位、平行单位或同平台下级单位的基本机构信息管理。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18、可以查看操作日志和登录日志，操作日志记录每位用户操作，并记录其操作状态；登录日志则可以记录每位用户的登录行为、登录状态、浏览器、操作系统、登录地址和登录时间。</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19、本系统面向多种角色，包括基础教育阶段的医学生、毕业后教育阶段的学员和各阶段的教学人员，系统提供了相应的基础数据管理和角色权限管理功能。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20、学员账号可以被锁定或解锁，被锁账号无法登录。</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21、病例管理：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▲21.1、系统内置80个内科完整临床诊断思维训练病例，涵盖不同年龄段人群。所有病例集中到此处进行管理，并建立临床思维病例资源库。</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21.2、系统内置30个内科标准临床技能病例，涵盖不同年龄段人群。</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21.3、系统内置病例设计器，系统用户可以根据需求灵活修改现有病例中每个环节的问题、选项、数值或报告，也可以从0开始设计每个环节流程，从而创建新的临床思维病例。</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21.4、可以设置病例的基本信息，包括患者姓名、性别、年龄、主诉。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21.5、可以设置病例的初步诊断和诊断内容，分数和依据分数。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21.6、可以从基础数据库中选择问诊问题配置到病例中，并设置分数和序号。</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21.7、病例中的问诊语音可以手动生成。</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21.8、可以从基础数据库中选择体格检查项配置到病例中，并编辑诊断检查结论、分数和音视频文件。</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21.9、可以从基础数据库中选择实验室检查项配置到病例中，并编辑检查项的分数、价格和报告单数据。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21.10、可以从基础数据库中选择辅助检查项配置到病例中，并编辑检查项的分数、价格、检查描述和检查结果，可以为检查结果上传对应的影像学或图片文件。</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21.11、可以从基础数据库中选择治疗方案和治疗手段，并设置治疗手段所对应的分数。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84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21.12、每病例可以设置评分权重，设置“病史采集”“体格检查”“实验室检查”“辅助检查”“诊断”“治疗”的分数占比和病例总分。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▲21.13、每病例可以设置特定扣分规则：可以设置问诊逻辑混乱，检查和治疗超出范围、金额花费超额的扣分分值。</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22、基础数据库：</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22.1、系统可以设置与病例对应的科室。</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▲22.2、系统含900个以上问诊问题，问题包含问诊要点、问题详情、病人回答、病史描述、标签描述等信息，问诊问题库包含主诉、现病史、既往史、个人史、月经史、婚育史、家族史等问题分类。</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22.3、系统含800项以上体格检查项，包含腹部、神经系统、生命体征、头部、胸部、颈部、一般检查、生殖器肛门直肠、脊柱与四肢等检查部位和类型，包含视诊、触诊、叩诊、听诊等物理诊断方式，包含眼耳鼻喉检查等内容；可以为每项体格检查绑定检查结果，并添加动画、视频、音频等文件。</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986"/>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22.4、系统含280种以上实验室检查项，包含各种临床常见常用的实验室检查项，以及与病例关联的实验室检查项，分项总计700项以上；每项检查具备与病例相关的检查结果，系统包含完整检查报告单；可以设置实验室检查的价格。</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22.5、系统含140项以上辅助检查项，包含影像学检查、病理检查、心电图相关检查、介入诊断、基因检测等多种类型；每项检查具备与病例相关的检查结果，每项检查包含完整检查报告单或影像学文件；可以设置辅助检查的价格。</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22.6、系统按照人卫第九版教材录入病种和病名，内置20000条以上疾病名称和疾病介绍。</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22.7、系统包含一般治疗、药物治疗、手术治疗、接入治疗、放射治疗、物理治疗、中医治疗等治疗类型，包含250项以上治疗措施。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22.8、系统包含1000种以上药物，包括药物的类型、名称、用法用量、单位等信息，可以设置药物的价格。</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22.9、基础数据支持筛选、查找、添加、删除、编辑、导入等基础功能。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23、内科诊断临床思维训练：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23.1、受训者可以自行选择训练病例进行临床思维训练，可以按照难度、性别或科室进行筛选，也可以通过输入患者姓名或病例关键字进行搜索。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23.2、系统以病例为单位记录受训者的多次训练进度，受训者可以选择未完成的训练按照原进度继续训练，也可以开始新的训练；受训者能够以病例为单位查看已经完成的训练评分表和雷达图。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▲23.3、通过三维虚拟化仿真病人完成临床诊断思维全过程的训练和考核，受训者在训练过程中处于虚拟诊室内面对仿真病人，且能够在虚拟界面完成训练全过程的交互操作。</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23.4、临床思维训练模拟临床门诊接诊过程，诊断过程包含“病史采集”“体格检查”“实验室检查”“辅助检查”“病历书写”“初步诊断”环节，治疗过程包含“转诊”“治疗方案”“具体治疗”环节。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23.5、病例训练期间，受训者可以在随时查看患者基本信息，含姓名、性别、年龄、主诉、科室，并书写患者病历，包括病史、检查内容和结果，书写病历时可以选择已完成的检查项添加到病例，也可以自行输入文字编写。</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23.6、病史采集：受训者在病史采集环节训练问诊能力，通过问题检索选择问诊问题，仿真病人会根据受训者提出的问题进行文字和语音回答，受训者需要根据回答内容进一步问诊或检查。</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23.7、病史采集内容包括主诉、现病史、既往史、个人史、月经史、婚育史、家族史等，具备大量干扰项，受训者需要在问题库中选择合适的问题进行问诊。</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23.8、具备通过语音语义识别技术实现语音问诊，在病史采集阶段，受训者可以与仿真病人进行人机对话。</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23.9、受训者可以查看问诊记录，问诊记录以聊天对话框的形式展现。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23.10、体格检查：受训者需要通过病史采集环节获取的信息综合判断需要开展的体格检查类型，仿真病人具备全部体位的 各类体格检查数据，受训者需要选择合适的体格检查项，根据仿真病人的反馈进一步检查或出具诊断。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▲23.11、体格检查部位包括腹部、神经系统、生命体征、头部、胸部、颈部、一般检查、生殖其他、脊柱四肢，包含常规视诊、触诊、叩诊、听诊等诊断方法。</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23.12、受训者可以查看体格检查记录，包括检查项和检查结果。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23.13、实验室检查：受训者需要通过病史采集和体格检查环节获取的信息综合判断需要开具何种实验室检查，仿真病人具备各类检查项和检查报告单，受训者需要选择合适的检查项，根据检查结果进行进一步检查或出具诊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23.14、实验室检查的内容根据病例不同而不同，包括常规检查和针对各类疾病的检查，仿真病人具备全部检查项的报告单，受训者需要选择合适的实验室检查项，根据检查结果判断后续检查或诊断。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23.15、受训者可以查看已经完成的实验室检查，受训者可以查看检查详情。</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23.16、辅助检查：受训者需要通过病史采集、体格检查、实验室检查中获取的信息综合判断需要开具何种辅助检查，仿真病人具备各类辅助检查项、报告单和影像资料，受训者需要选择合适的检查项，根据检查结果进行进一步检查或出具诊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23.17、受训者可以查看已经完成的辅助检查，受训者可以查看检查详情。</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23.18、受训者可以在训练全过程中的任意时间或阶段完成对患者的初诊或诊断，而不必完成全部流程才进入诊断环节。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23.19、诊断时，需要选择诊断依据，依据来源是本次训练中对患者进行的病史采集、体格检查、实验室检查和辅助检查。</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23.20、完成诊断后，受训者将无法再针对该病例患者进行问诊或检查操作，转而进入治疗环节。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23.21、治疗：受训者需要根据诊断结论为患者开展治疗工作，为患者选择门诊治疗、住院治疗、回家观察和转诊，受训者可以选择治疗场所，并进一步选择治疗方案和治疗细节。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23.22、转诊：受训者在确认诊断后，可以根据现有医疗资源和能力进行评估，允许受训者将患者转诊到本院其他科室或上级医院。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▲23.23、治疗结束视为病例训练完成，系统将为受训者本次病例诊断进行评分，并出具临床思维能力、诊疗经过和诊断情况成绩单。</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▲23.24、成绩单包含临床思维雷达图、得分情况、得分点统计、花费统计、训练用时统计，以及每步骤详细评阅。</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24、内科诊断临床思维考核：</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24.1、系统可以设置临床思维病例考核，设置考核的名称、日期、时间、时长等信息并发布一场临床思维病例考核。</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24.2、可以选择指定病例开始考核，也可以系统随机分配病例进行考核。</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24.3、考核可以启用防作弊模式，在防作弊模式下考生切屏后需要先输入密码才能继续病例考核，密码由监考老师或管理员设置；可以设置达到固定切屏次数后强制交卷。</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24.4、可以为考试指定受众，支持批量选择和筛选范围全选。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24.5、考核可以完整克隆。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24.6、可以一键初始化考核数据。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25、成绩管理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25.1、可以查询系统中所有受训者的训练记录，包括姓名、所选病例、训练时间、成绩等，可以查看训练详情和成绩报告和雷达图。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25.2、可以查询系统中所有受训者的考核记录，以考核为单位统计考核分组、所选病例、考生姓名、时间、成绩和排名等信息，可以查看训练详情和成绩报告和雷达图。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25.3、可以分析学生训练成绩，包括实际分值、各项成绩占比等。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25.4、可以按病例或受训者类型筛选，也可以输入受训者姓名精确查找训练数据。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25.5、可以按照受试者类型、班级或分组筛选，也可以输入考核名称或受试者姓名精确查找考核数据。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26、控制终端(含软件） 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26.1、无线人工智能听诊器带电源提示灯，无线人工智能听诊器带有内置电源，可以进行充电。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26.2、无线人工智能听诊器带有内置电源待机20天。</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26.3、无线人工智能听诊器带有启动按键，可以调节听诊声音大小。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27、人工智能听诊器： 1套</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超声引导下穿刺训练系统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1、所有训练场景均基于真实临床影像和解剖结构还原；</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2、模拟多个病例：腹横肌平面阻滞（TAP）、腰方肌阻滞（QLB）、腰椎阻滞、胸骨旁阻滞、竖脊肌平面阻滞（ESP）、胸大肌神经阻滞、锯齿肌平面阻滞、椎旁阻滞。</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3、教师端：3D 患者模型 + 实时探头/针具定位 + 状态指示灯 + 辅助控制 + 成绩报告生成；</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4、学生端：真实超声图像 + 3D 模型 + 操作提示，完全沉浸式学习；</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5、支持“教师-学生”双人模式，数据自动记录、评分并生成 PDF 报告，便于教学评估与档案管理。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6、自动记录进针次数、操作时间、是否命中筋膜、是否避开关键结构；</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7、最终分数计算规则科学透明（1 次进针且 &lt; 3 分钟 = 100%，每多 1 次进针扣 10%，每超时 1 分钟扣 5%）；</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8、控制终端（含软件） ：1台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9、虚拟超声监视器实时同步显示超声图像、针具轨迹、针尖位置及局部麻醉药注入筋膜的动态过程；显示屏1台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10、用于连接终端、探头等设备的连接装置。即插即用：USB + 电源 + 外接显示器，5 分钟完成安装；连接装置：1个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11、配备模拟线性超声探头，支持多方向移动、旋转（横断面/纵断面切换）；模拟超声线性探头 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12、针具长度可自定义设置，兼容多种临床常用针具。穿刺针带三通针管   1副</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13、配备超耐用穿刺插入块（PAD A、PAD B、PAD C），内置传统解剖标志；插入块可反复使用，无针道痕迹、无健康危害，是理想的“虚拟体模”。</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14、真实模拟不同组织穿刺时的阻力触感、针具前进/后退手感及针尖固定能力；</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15、插入块更换仅需 10 秒，支持快速切换不同阻滞训练；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16、穿刺插入模型：  3件</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气道管理模拟训练套装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1、基于真实临床CT/MRI影像数据进行设计，1:1还原人体气道的解剖特征；</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2、采用无毒无味，食品级硅胶制作；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3、可模拟真实的临床场景，模拟气道阻塞状态；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4、可以进行传统的经皮气管切开术，练习不同类型的切口:纵向、横向、十字形、U形和倒U形切口；</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5、支持标准气切术流程：皮肤切开、皮下分离、气管显露、环间切开（可标记切开线）、套管置入；</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6、模拟组织阻力：切开皮肤及肌肉时提供真实触感反馈，套管置入时有突破感；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7、气管内径≥15mm，软骨环间距 2-3mm，模拟真实气管弹性与质感；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8、可进行常规支气管软、硬镜检查；</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9、支持喉镜、气管插管、喉罩等操作训练；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10、支持活检钳、异物钳等介入器械训练使用；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11、支持支气管镜下气管及支气管解剖识别训练；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12、高度模拟人体气管解剖结构和操作质感，包含鼻腔、口腔、喉部，气道、五级段支支气管，可满足气管腔内器械的操作演练；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13、可经鼻、经口进入进行支气管镜操作训练；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14、支持纤维支气管镜及电子支气管镜的检查、异物查找、吸痰及灌洗操作训练；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15、支持支气管镜进镜、退镜、支气管镜内旋转操作训练，控制支气管镜末端的居中操作训练；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16、头部可上下左右多角度调节，还原真实人体头部转动状态，满足不同角度状态下的模拟训练。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17、气管插管术操作训练。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18、高仿真支气管模型1个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19、用于查看操作时的内镜界面：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19.1、支气管镜下气管及支气管解剖识别训练；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19.2、纤维支气管镜及电子支气管镜的检查、异物查找、吸痰及灌洗操作训练；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19.3、支气管镜进镜、退镜、支气管镜内旋转操作训练，控制支气管镜末端的居中操作训练；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20、16英寸显示系统1套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21、训练会用到的操作设备</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22、训练用支气管镜1套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23、训练会用到的辅助设备，训练用喉镜1套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24、训练会用到的辅助设备，气管插管1套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25、训练会用到的辅助设备，用于润滑气管导管，润滑液50ml 1瓶</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26、产品使用手册，说明书 1张</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ECMO 训练套装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1、基于真实人体CT数据设计制作；包含心脏结构以及颈部动静脉，股动静脉等主要穿刺部位血管，能够精确模拟人体内的血液流动特征；</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2、可用于ECMO培训过程中的超声引导下的模拟穿刺、插管连接、设备运行等实操训练 ；</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3、模型血管主体采用高透明软质硅胶制作，可方便观察鞘管的插入深度，操作手感和临床高度接近；</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4、支持ECMO设备、超声诊断仪、穿刺和置管工具等使用；  </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5、ECMO训练模型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6、三个硅胶穿刺位点——左侧及右侧股骨区域、以及颈部，为VV-ECMO与VA-ECMO的不同操作训练提供了全方位的覆盖；硅胶3个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7、替换模块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8、模型能够在超声下呈现出逼真的血管超声图像，可满足超声引导下经皮穿刺的训练要求；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9、硅胶血管末端分支有独立设计的循环管路接口，方便将血流引入模型底部管路系统中，实现血流在模型内的模拟流动，血流方向和流量，压力大小模仿真实人体血流动力学特征。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10、可替换超声血管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11、配件盒为搭配仿生脉动泵：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11.1、电压/频率：90～240VAC/50～60Hz  </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12.2、脉动频率：40～160 Beat/min</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12.3、心输出量： 4 L/min@Max（72 Beat/min）</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12.4、压力量程：0～250mmHg</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12.5、压力精度：±2mmHg</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12.6、控温精度：±0.5℃</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12.7、最大功率：200W</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13、配件盒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14、模拟体内液体</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15、水性润滑液500ml 1瓶</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16、产品使用手册，说明书 1张</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高位包扎训练模型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1、产品包含成人上半身（颈至腰），右臂腕上截肢、左臂肘上截肢。</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2、用于头颈部、胸部、上肢创伤与截肢残端包扎技能训练。手臂支持轻度外旋，便于操作。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3、模型为仿真皮肤和肢体、柔软有弹性、可反复粘贴胶布。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支持进行核心训练项目的训练，包括但不限于上肢残端包扎：腕上、肘上截肢残端绷带包扎；基础包扎法：环形、斜形、螺旋、螺旋反折、8字、回返、蛇形；头颈部包扎：帽式、面具式、单眼包扎；胸部包扎：多头带包扎、创面护理；绷带固定：缠绕后两端固定方法演示。</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5、高位包扎训练模型1个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6、训练会用到的辅助教学工具，教学用绷带、三角巾1套</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低位包扎训练模型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1、模型材料柔软有弹性。</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2、模拟颈部、胸部和上肢截肢的病人，右手臂从腕上截断，左手从肘上截断。手臂保持轻度外旋，便于包扎。</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3、适用于各种包扎手法可以进行环形包扎法、螺旋包扎法、蛇形包扎法、8字形包扎法、帽式包扎法、面具式包扎法、单眼包扎法。可以演示绷带缠绕好后其两断端固定的方法。</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4、低位包扎训练模型1个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5、训练会用到的辅助教学工具，教学用绷带、三角巾1套</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脊椎损伤固定转移模型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1、本产品用于进行颈椎骨折及脊椎损伤搬运技能训练及考核。</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84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2、模型为全身仿真人体模型，模拟颈椎骨折及脊椎损伤。可采用多人平直搬运。搬运时应避免单人抱胸搬运，防止脊髓二次损伤。如搬动方法错误时自动语音报警:搬运错误造成脊髓二次损伤。</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3、产品同时还可进行脊椎损伤术后轴向翻身叩背排痰训练。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4、脊椎损伤固定转移模型1个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5、训练会用到的辅助教学工具，急救固定配套用品1套</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528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教学APP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教学APP基于AI智能眼镜提供三大核心功能：</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1、一是MR功能，借助眼镜SLAM能力将虚拟3D模型（器官、血管、导管）实时叠加在真实教具上实现虚实融合，并在教具上透视显示内部解剖结构，帮助学员理解操作路径与解剖关系；</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二是技能训练，根据课程配置以语音加AR高亮箭头逐步引导标准化操作流程，自动记录每步操作时间、超时及关键数据（按压次数、深度等）为评估提供客观依据，训练结束后学员可在眼镜端回看关键操作片段进行自我复盘，支持练习模式（有引导可重试）与考核模式（无引导不可重试）切换；</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3、三是多人协同与远程教学，支持创建房间多名学员同场景协同操作模拟团队配合，异地教师通过音视频实时观看学员第一视角并指导，突破地域限制实现优质资源共享。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二、患者就医服务</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（一）、患者端 APP</w:t>
            </w:r>
            <w:r/>
          </w:p>
        </w:tc>
      </w:tr>
      <w:tr>
        <w:trPr>
          <w:jc w:val="center"/>
          <w:trHeight w:val="126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全流程智能导医陪诊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▲1、系统提供智能化导诊服务，支持手机端和</w:t>
            </w:r>
            <w:r>
              <w:rPr>
                <w:rFonts w:hint="eastAsia" w:asciiTheme="minorEastAsia" w:hAnsiTheme="minorEastAsia" w:eastAsiaTheme="minorEastAsia"/>
                <w:color w:val="auto"/>
                <w:sz w:val="24"/>
                <w:szCs w:val="24"/>
                <w:highlight w:val="none"/>
                <w:lang w:val="en-US" w:eastAsia="zh-CN" w:bidi="ar"/>
              </w:rPr>
              <w:t xml:space="preserve">其他智能终端设备双</w:t>
            </w:r>
            <w:r>
              <w:rPr>
                <w:rFonts w:hint="eastAsia" w:asciiTheme="minorEastAsia" w:hAnsiTheme="minorEastAsia" w:eastAsiaTheme="minorEastAsia"/>
                <w:color w:val="auto"/>
                <w:sz w:val="24"/>
                <w:szCs w:val="24"/>
                <w:highlight w:val="none"/>
                <w:lang w:eastAsia="zh-CN" w:bidi="ar"/>
              </w:rPr>
              <w:t xml:space="preserve">端协同。导诊服务支持电子健康卡/就诊卡身份接入，结合历史病情信息辅助精准分诊；</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2、AI智能分析病情推荐科室、院区及医生。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88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多模态智能问答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1、系统提供基于医疗AI大模型的多模态智能问答服务，作为患者7×24小时健康咨询助手，支持院务咨询、科普宣教和智能问病。</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2、AI眼镜端支持语音问病，适配双手不便场景及老年、视力障碍群体。系统整合权威医学科普知识库，覆盖病因、症状、治疗、预防等维度，支持定期更新。</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3、支持文字、语音、问答；手机端支持三种输入方式，AI眼镜端支持语音输入和摄像头拍摄，结合AR卡片展示摘要。</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4、后台管理支持运营指标监控、问答明细导出、热门问题分析及回复准确率趋势分析。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w:t>
            </w:r>
            <w:r>
              <w:rPr>
                <w:rFonts w:hint="eastAsia" w:asciiTheme="minorEastAsia" w:hAnsiTheme="minorEastAsia" w:eastAsiaTheme="minorEastAsia"/>
                <w:b/>
                <w:color w:val="auto"/>
                <w:sz w:val="24"/>
                <w:szCs w:val="24"/>
                <w:highlight w:val="none"/>
                <w:lang w:val="en-US" w:eastAsia="zh-CN" w:bidi="ar"/>
              </w:rPr>
              <w:t xml:space="preserve">智能终端</w:t>
            </w:r>
            <w:r>
              <w:rPr>
                <w:rFonts w:hint="eastAsia" w:asciiTheme="minorEastAsia" w:hAnsiTheme="minorEastAsia" w:eastAsiaTheme="minorEastAsia"/>
                <w:b/>
                <w:color w:val="auto"/>
                <w:sz w:val="24"/>
                <w:szCs w:val="24"/>
                <w:highlight w:val="none"/>
                <w:lang w:eastAsia="zh-CN" w:bidi="ar"/>
              </w:rPr>
              <w:t xml:space="preserve">移动护理</w:t>
            </w:r>
            <w:r>
              <w:rPr>
                <w:rFonts w:hint="eastAsia" w:asciiTheme="minorEastAsia" w:hAnsiTheme="minorEastAsia" w:eastAsiaTheme="minorEastAsia"/>
                <w:b/>
                <w:color w:val="auto"/>
                <w:sz w:val="24"/>
                <w:szCs w:val="24"/>
                <w:highlight w:val="none"/>
                <w:lang w:val="en-US" w:eastAsia="zh-CN" w:bidi="ar"/>
              </w:rPr>
              <w:t xml:space="preserve">APP</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登录与任务派发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护士登录系统后，系统根据护理分级自动派发当日巡视任务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病房巡视与患者识别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1、到达床旁后，通过扫描患者腕带二维码进行身份识别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2、巡视操作：点击病房巡视模块 → 扫腕带，自动记录时间及执行人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静配收药 / 口服药收药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1、扫描药袋/药盒条码，自动匹配HIS医嘱进行操作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2、匹配成功→自动记录收药人、收药时间、药品批次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3、匹配失败→禁止操作并高亮提示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4、拍照记录：对药品实物拍照存档，作为记录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成人体征检查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按键+口述语转文：语音输入“患者血压120/80，体温36.5℃”，系统自动解析并填入对应字段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巡视记录生成与后台确认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1、所有巡视数据自动汇总生成巡视记录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2、后台系统支持护士长按时间、患者、执行人等多维度查询与确认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护理文书生成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根据护理聊天记录转化为结构化的护理文书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（三）、</w:t>
            </w:r>
            <w:r>
              <w:rPr>
                <w:rFonts w:hint="eastAsia" w:asciiTheme="minorEastAsia" w:hAnsiTheme="minorEastAsia" w:eastAsiaTheme="minorEastAsia"/>
                <w:b/>
                <w:color w:val="auto"/>
                <w:sz w:val="24"/>
                <w:szCs w:val="24"/>
                <w:highlight w:val="none"/>
                <w:lang w:val="en-US" w:eastAsia="zh-CN" w:bidi="ar"/>
              </w:rPr>
              <w:t xml:space="preserve">智能终端</w:t>
            </w:r>
            <w:r>
              <w:rPr>
                <w:rFonts w:hint="eastAsia" w:asciiTheme="minorEastAsia" w:hAnsiTheme="minorEastAsia" w:eastAsiaTheme="minorEastAsia"/>
                <w:b/>
                <w:color w:val="auto"/>
                <w:sz w:val="24"/>
                <w:szCs w:val="24"/>
                <w:highlight w:val="none"/>
                <w:lang w:eastAsia="zh-CN" w:bidi="ar"/>
              </w:rPr>
              <w:t xml:space="preserve">医生查房</w:t>
            </w:r>
            <w:r>
              <w:rPr>
                <w:rFonts w:hint="eastAsia" w:asciiTheme="minorEastAsia" w:hAnsiTheme="minorEastAsia" w:eastAsiaTheme="minorEastAsia"/>
                <w:b/>
                <w:color w:val="auto"/>
                <w:sz w:val="24"/>
                <w:szCs w:val="24"/>
                <w:highlight w:val="none"/>
                <w:lang w:val="en-US" w:eastAsia="zh-CN" w:bidi="ar"/>
              </w:rPr>
              <w:t xml:space="preserve">APP</w:t>
            </w:r>
            <w:r/>
          </w:p>
        </w:tc>
      </w:tr>
      <w:tr>
        <w:trPr>
          <w:jc w:val="center"/>
          <w:trHeight w:val="14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患者信息调阅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医生佩戴眼镜即可通过人脸识别 / 患者腕带扫码，无感调取患者电子病历、检验报告、历史医学影像等核心诊疗数据，通过眼镜显示屏实时高亮展示患者异常生理指标、用药禁忌、诊疗指南要点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病历文书生成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医患沟通过程中，可通过语音交互自动生成结构化查房小结，初稿内容实时同步至显示屏供医生现场核对、修正，无需手动录入病历文书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远程诊疗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针对疑难病例，远程专家可通过眼镜第一视角实时画面，完成病灶重点 AR 标注与诊疗指导，标注内容同步投射至医生眼镜显示屏，实现多学科会诊从会议室到病床边的延伸，全面提升查房效率与诊疗决策精准度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三、基于智能体的数字医生助手</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（一）、院内多智能体场景下的医学影像底座应用层能力</w:t>
            </w:r>
            <w:r/>
          </w:p>
        </w:tc>
      </w:tr>
      <w:tr>
        <w:trPr>
          <w:jc w:val="center"/>
          <w:trHeight w:val="169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医学影像智能解读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1、作为核心底座能力，基座模型支持被PACS、RIS、移动会诊端、智能阅片助手等前端系统或AI Agent调用。输入三维医学影像（CT、MR等）后，实时返回：完整结构化辅助诊断报告（影像所见+诊断结论）；</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2、关键征象语义化提示（可供前端Agent加工为提醒、待办或会诊建议）；</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3、病灶级疾病分类、分割与检测结果（供可视化叠加与治疗规划）；阴性病例明确判读输出（补足传统单病种AI"阴性沉默"空白）。</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4、支持根据上层Agent任务提示词灵活控制输出形式，按需输出特定部位、病种或结构化字段。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249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基于影像的医学问答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1、基座模型需支持自然语言交互式影像理解。在PACS工作站、读片会诊Agent、医生移动端等场景中，医生可基于具体影像提出自然语言问题，如病灶对比、边界特征、占位效应、累及范围等。</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2、模型需结合视觉特征与放射学语义生成针对性回答，需影像AI主动响应问询，能够在疑难病例讨论、住院总值班、远程会诊等场景显著提升决策效率。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60"/>
        </w:trPr>
        <w:tc>
          <w:tcPr>
            <w:shd w:val="clear" w:color="auto" w:fill="auto"/>
            <w:tcBorders>
              <w:top w:val="single" w:color="000000" w:sz="4" w:space="0"/>
              <w:left w:val="single" w:color="000000" w:sz="4" w:space="0"/>
              <w:right w:val="single" w:color="000000" w:sz="4" w:space="0"/>
            </w:tcBorders>
            <w:tcW w:w="390" w:type="pct"/>
            <w:vAlign w:val="center"/>
            <w:vMerge w:val="restart"/>
            <w:textDirection w:val="lrTb"/>
            <w:noWrap/>
          </w:tcPr>
          <w:p>
            <w:pPr>
              <w:pStyle w:val="923"/>
              <w:jc w:val="center"/>
              <w:spacing w:line="400" w:lineRule="exact"/>
              <w:rPr>
                <w:rFonts w:asciiTheme="minorEastAsia" w:hAnsiTheme="minorEastAsia" w:eastAsiaTheme="minorEastAsia"/>
                <w:b/>
                <w:color w:val="auto"/>
                <w:sz w:val="24"/>
                <w:szCs w:val="24"/>
                <w:highlight w:val="none"/>
                <w:lang w:eastAsia="zh-CN" w:bidi="ar"/>
              </w:rPr>
            </w:pPr>
            <w:r>
              <w:rPr>
                <w:rFonts w:hint="eastAsia" w:asciiTheme="minorEastAsia" w:hAnsiTheme="minorEastAsia" w:eastAsiaTheme="minorEastAsia"/>
                <w:b/>
                <w:color w:val="auto"/>
                <w:sz w:val="24"/>
                <w:szCs w:val="24"/>
                <w:highlight w:val="none"/>
                <w:lang w:eastAsia="zh-CN" w:bidi="ar"/>
              </w:rPr>
              <w:t xml:space="preserve">3</w:t>
            </w:r>
            <w:r>
              <w:rPr>
                <w:rFonts w:asciiTheme="minorEastAsia" w:hAnsiTheme="minorEastAsia" w:eastAsiaTheme="minorEastAsia"/>
                <w:b/>
                <w:color w:val="auto"/>
                <w:sz w:val="24"/>
                <w:szCs w:val="24"/>
                <w:highlight w:val="none"/>
                <w:lang w:eastAsia="zh-CN" w:bidi="ar"/>
              </w:rPr>
              <w:t xml:space="preserve">0</w:t>
            </w:r>
            <w:r/>
          </w:p>
        </w:tc>
        <w:tc>
          <w:tcPr>
            <w:shd w:val="clear" w:color="auto" w:fill="auto"/>
            <w:tcBorders>
              <w:top w:val="single" w:color="000000" w:sz="4" w:space="0"/>
              <w:left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bidi="ar"/>
              </w:rPr>
            </w:pPr>
            <w:r>
              <w:rPr>
                <w:rFonts w:hint="eastAsia" w:asciiTheme="minorEastAsia" w:hAnsiTheme="minorEastAsia" w:eastAsiaTheme="minorEastAsia"/>
                <w:b/>
                <w:color w:val="auto"/>
                <w:sz w:val="24"/>
                <w:szCs w:val="24"/>
                <w:highlight w:val="none"/>
                <w:lang w:eastAsia="zh-CN" w:bidi="ar"/>
              </w:rPr>
              <w:t xml:space="preserve">医学影像教学与考核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b/>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▲1、依托基座模型对影像与报告的双侧理解能力，需进行教学影像自动征象注释，可辅助低年资医生快速读片。（</w:t>
            </w:r>
            <w:r>
              <w:rPr>
                <w:rFonts w:hint="eastAsia" w:asciiTheme="minorEastAsia" w:hAnsiTheme="minorEastAsia" w:eastAsiaTheme="minorEastAsia"/>
                <w:b/>
                <w:color w:val="auto"/>
                <w:sz w:val="24"/>
                <w:szCs w:val="24"/>
                <w:highlight w:val="none"/>
                <w:lang w:eastAsia="zh-CN" w:bidi="ar"/>
              </w:rPr>
              <w:t xml:space="preserve">需提供已集成该模型产品的影像征象注释截图）</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60"/>
        </w:trPr>
        <w:tc>
          <w:tcPr>
            <w:shd w:val="clear" w:color="auto" w:fill="auto"/>
            <w:tcBorders>
              <w:left w:val="single" w:color="000000" w:sz="4" w:space="0"/>
              <w:right w:val="single" w:color="000000" w:sz="4" w:space="0"/>
            </w:tcBorders>
            <w:tcW w:w="390"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r>
            <w:r/>
          </w:p>
        </w:tc>
        <w:tc>
          <w:tcPr>
            <w:shd w:val="clear" w:color="auto" w:fill="auto"/>
            <w:tcBorders>
              <w:left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▲2、依托基座模型对影像与报告的双侧理解能力，需支持将日常审核中高年资专家对AI报告的修改痕迹结构化整理为教学资产。（</w:t>
            </w:r>
            <w:r>
              <w:rPr>
                <w:rFonts w:hint="eastAsia" w:asciiTheme="minorEastAsia" w:hAnsiTheme="minorEastAsia" w:eastAsiaTheme="minorEastAsia"/>
                <w:b/>
                <w:color w:val="auto"/>
                <w:sz w:val="24"/>
                <w:szCs w:val="24"/>
                <w:highlight w:val="none"/>
                <w:lang w:eastAsia="zh-CN" w:bidi="ar"/>
              </w:rPr>
              <w:t xml:space="preserve">需提供已集成该模型产品的教学素材沉淀库的列表截图。）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r>
            <w:r/>
          </w:p>
        </w:tc>
      </w:tr>
      <w:tr>
        <w:trPr>
          <w:jc w:val="center"/>
          <w:trHeight w:val="986"/>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3</w:t>
            </w:r>
            <w:r>
              <w:rPr>
                <w:rFonts w:asciiTheme="minorEastAsia" w:hAnsiTheme="minorEastAsia" w:eastAsiaTheme="minorEastAsia"/>
                <w:b/>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医学影像检索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1、基座模型输出的视觉嵌入(Vision Embedding)需天然具备语义性,来作为医学影像的语义索引,需在院内科研系统、疑难病例库、相似病例查询系统中支持以特征搜图(Image-to-Image)的能力——基于影像内容直接检索相似病例,服务回顾性研究、疑难病例参考、教学素材准备等场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20"/>
        </w:trPr>
        <w:tc>
          <w:tcPr>
            <w:shd w:val="clear" w:color="auto" w:fill="auto"/>
            <w:tcBorders>
              <w:top w:val="single" w:color="000000" w:sz="4" w:space="0"/>
              <w:left w:val="single" w:color="000000" w:sz="4" w:space="0"/>
              <w:right w:val="single" w:color="000000" w:sz="4" w:space="0"/>
            </w:tcBorders>
            <w:tcW w:w="390" w:type="pct"/>
            <w:vAlign w:val="center"/>
            <w:vMerge w:val="restart"/>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3</w:t>
            </w:r>
            <w:r>
              <w:rPr>
                <w:rFonts w:asciiTheme="minorEastAsia" w:hAnsiTheme="minorEastAsia" w:eastAsiaTheme="minorEastAsia"/>
                <w:b/>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辅助标注与数据治理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▲1、辅助分割：基座模型应能作为院内数据治理后台与科研标注平台的 AI 预标注引擎,需支持对未标注影像直接输出预测分割结果作为初版标注，且可覆盖不少于145种解剖结构或部位，并能达到亚器官级别。</w:t>
            </w:r>
            <w:r>
              <w:rPr>
                <w:rFonts w:hint="eastAsia" w:asciiTheme="minorEastAsia" w:hAnsiTheme="minorEastAsia" w:eastAsiaTheme="minorEastAsia"/>
                <w:b/>
                <w:color w:val="auto"/>
                <w:sz w:val="24"/>
                <w:szCs w:val="24"/>
                <w:highlight w:val="none"/>
                <w:lang w:eastAsia="zh-CN" w:bidi="ar"/>
              </w:rPr>
              <w:t xml:space="preserve">（需提供已集成该模型产品相关功能进行截图证明，）</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760"/>
        </w:trPr>
        <w:tc>
          <w:tcPr>
            <w:shd w:val="clear" w:color="auto" w:fill="auto"/>
            <w:tcBorders>
              <w:left w:val="single" w:color="000000" w:sz="4" w:space="0"/>
              <w:right w:val="single" w:color="000000" w:sz="4" w:space="0"/>
            </w:tcBorders>
            <w:tcW w:w="390"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▲2、辅助检测：基座模型需支持作为院内数据治理后台与科研标注平台的 AI 预标注引擎,支持对未标注影像直接输出疾病预测检测结果可作为初版标注，且可覆盖不少于30种疾病，部分疾病检测精度可达到亚器官级别。</w:t>
            </w:r>
            <w:r>
              <w:rPr>
                <w:rFonts w:hint="eastAsia" w:asciiTheme="minorEastAsia" w:hAnsiTheme="minorEastAsia" w:eastAsiaTheme="minorEastAsia"/>
                <w:b/>
                <w:color w:val="auto"/>
                <w:sz w:val="24"/>
                <w:szCs w:val="24"/>
                <w:highlight w:val="none"/>
                <w:lang w:eastAsia="zh-CN" w:bidi="ar"/>
              </w:rPr>
              <w:t xml:space="preserve">（需提供已集成该模型产品的相关功能进行截图证明）</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60"/>
        </w:trPr>
        <w:tc>
          <w:tcPr>
            <w:shd w:val="clear" w:color="auto" w:fill="auto"/>
            <w:tcBorders>
              <w:left w:val="single" w:color="000000" w:sz="4" w:space="0"/>
              <w:right w:val="single" w:color="000000" w:sz="4" w:space="0"/>
            </w:tcBorders>
            <w:tcW w:w="390"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▲3、数据治理：基座模型应支持院内数据治理后台与科研标注平台的 AI 数据治理引擎,需具备数据清洗、数据治理能力，支持数据源同步、规则自定义等功能。（</w:t>
            </w:r>
            <w:r>
              <w:rPr>
                <w:rFonts w:hint="eastAsia" w:asciiTheme="minorEastAsia" w:hAnsiTheme="minorEastAsia" w:eastAsiaTheme="minorEastAsia"/>
                <w:b/>
                <w:color w:val="auto"/>
                <w:sz w:val="24"/>
                <w:szCs w:val="24"/>
                <w:highlight w:val="none"/>
                <w:lang w:eastAsia="zh-CN" w:bidi="ar"/>
              </w:rPr>
              <w:t xml:space="preserve">需提供已集成该模型产品数据治理前后的截图证明）</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right w:val="single" w:color="000000" w:sz="4" w:space="0"/>
            </w:tcBorders>
            <w:tcW w:w="390" w:type="pct"/>
            <w:vAlign w:val="center"/>
            <w:vMerge w:val="restart"/>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3</w:t>
            </w:r>
            <w:r>
              <w:rPr>
                <w:rFonts w:asciiTheme="minorEastAsia" w:hAnsiTheme="minorEastAsia" w:eastAsiaTheme="minorEastAsia"/>
                <w:b/>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其他延伸能力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1、随访对比：依托基座模型统一的视觉-语义理解能力，模型需支持自动配准前次影像并比对差异，生成“较前对比”段落。</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75"/>
        </w:trPr>
        <w:tc>
          <w:tcPr>
            <w:shd w:val="clear" w:color="auto" w:fill="auto"/>
            <w:tcBorders>
              <w:left w:val="single" w:color="000000" w:sz="4" w:space="0"/>
              <w:right w:val="single" w:color="000000" w:sz="4" w:space="0"/>
            </w:tcBorders>
            <w:tcW w:w="390" w:type="pct"/>
            <w:vAlign w:val="center"/>
            <w:vMerge w:val="continue"/>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2、病例摘要：依托基座模型统一的视觉-语义理解能力，模型需支持基于多次影像与历史报告自动生成病程摘要。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left w:val="single" w:color="000000" w:sz="4" w:space="0"/>
              <w:bottom w:val="single" w:color="000000" w:sz="4" w:space="0"/>
              <w:right w:val="single" w:color="000000" w:sz="4" w:space="0"/>
            </w:tcBorders>
            <w:tcW w:w="390" w:type="pct"/>
            <w:vAlign w:val="center"/>
            <w:vMerge w:val="continue"/>
            <w:textDirection w:val="lrTb"/>
            <w:noWrap/>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3、多模态融合：依托基座模型统一的视觉-语义理解能力，模型需支持与HIS/EMR中的化验、病理、临床信息融合，输出综合判读建议。</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8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3</w:t>
            </w:r>
            <w:r>
              <w:rPr>
                <w:rFonts w:asciiTheme="minorEastAsia" w:hAnsiTheme="minorEastAsia" w:eastAsiaTheme="minorEastAsia"/>
                <w:b/>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接入方式与院内复用要求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1、院内系统对基座模型的调用需通过统一的医学影像AI服务接口完成，且该接口需全面支持RESTful API、SDK调用以及Agent协议等多种接入方式。</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2、系统需具备与院内PACS、RIS、EMR、HIS等现有核心信息系统对接的成熟且可落地的实施方案。</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3、同时基座模型需支持一次部署即可被院内大部分医学影像类智能体复用，确保下游各类应用能够共享同一套视觉理解能力，以实现资源的高效利用与协同。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四、基于 AI 中台全域健康管理升级</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（一）、全周期健康管理升级（单点社区 - 区域型社区）</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智能检查项目推荐助手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检查推荐智能体引擎：系统需提供面向临床检查开单场景的检查项目推荐智能体引擎，能够基于患者主诉、症状、体征、现病史、既往史、初步诊断、检验异常、历史检查结果等信息，自动分析临床问题并生成推荐检查项目。推荐结果应覆盖门诊、住院、急诊、体检等典型业务场景，能够根据不同疾病、不同临床问题、不同检查目的，给出首选检查、备选检查、补充检查或不推荐检查。</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86"/>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多模态信息采集与解析：系统需支持文本、语音、图片、屏幕视觉、文件等多种输入方式。医生可通过自由文本、语音口述、上传图片或文件、截取屏幕等方式录入患者信息。系统应能够自动识别并整理患者结构化信息，至少包括年龄、性别、主诉、症状、体征、病程、现病史、既往史、初步诊断、检查史、等内容。</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3</w:t>
            </w:r>
            <w:r>
              <w:rPr>
                <w:rFonts w:hint="eastAsia" w:asciiTheme="minorEastAsia" w:hAnsiTheme="minorEastAsia" w:eastAsiaTheme="minorEastAsia"/>
                <w:color w:val="auto"/>
                <w:sz w:val="24"/>
                <w:szCs w:val="24"/>
                <w:highlight w:val="none"/>
                <w:lang w:eastAsia="zh-CN" w:bidi="ar"/>
              </w:rPr>
              <w:t xml:space="preserve">、语音识别与医学术语识别：系统需集成语音识别能力，支持医生通过语音方式录入患者信息。语音识别应能够准确识别常见医学术语、疾病名称、症状描述、解剖部位、检查项目名称及口语化表达，并实时转换为结构化文本内容。系统应支持对语音转写结果进行医学实体识别和结构化提取，减少医生手工录入工作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w:t>
            </w:r>
            <w:r>
              <w:rPr>
                <w:rFonts w:asciiTheme="minorEastAsia" w:hAnsiTheme="minorEastAsia" w:eastAsiaTheme="minorEastAsia"/>
                <w:color w:val="auto"/>
                <w:sz w:val="24"/>
                <w:szCs w:val="24"/>
                <w:highlight w:val="none"/>
                <w:lang w:eastAsia="zh-CN" w:bidi="ar"/>
              </w:rPr>
              <w:t xml:space="preserve">4</w:t>
            </w:r>
            <w:r>
              <w:rPr>
                <w:rFonts w:hint="eastAsia" w:asciiTheme="minorEastAsia" w:hAnsiTheme="minorEastAsia" w:eastAsiaTheme="minorEastAsia"/>
                <w:color w:val="auto"/>
                <w:sz w:val="24"/>
                <w:szCs w:val="24"/>
                <w:highlight w:val="none"/>
                <w:lang w:eastAsia="zh-CN" w:bidi="ar"/>
              </w:rPr>
              <w:t xml:space="preserve">、OCR及屏幕视觉识别：系统需支持OCR或视觉多模态大模型能力，能够识别医生工作站屏幕、历史检查报告、诊断记录、检验报告、病历摘要等内容，并自动提取其中与检查推荐相关的关键信息。系统应支持一键截屏、识别、导入，避免医生在HIS、EMR、PACS、RIS等系统之间重复录入。（</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5</w:t>
            </w:r>
            <w:r>
              <w:rPr>
                <w:rFonts w:hint="eastAsia" w:asciiTheme="minorEastAsia" w:hAnsiTheme="minorEastAsia" w:eastAsiaTheme="minorEastAsia"/>
                <w:color w:val="auto"/>
                <w:sz w:val="24"/>
                <w:szCs w:val="24"/>
                <w:highlight w:val="none"/>
                <w:lang w:eastAsia="zh-CN" w:bidi="ar"/>
              </w:rPr>
              <w:t xml:space="preserve">、临床要素结构化抽取：系统需能够对非结构化临床文本进行语义理解和结构化抽取，自动识别主诉、症状、体征、病程、既往病史、过敏史、妊娠状态、初步诊断、等核心要素，并形成可供推荐引擎调用的结构化数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902"/>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医学知识库与适应性评价规则库：系统需内置医学知识库及影像检查适应性评价规则库。规则库应覆盖学科、疾病、症状、诊断、临床场景、检查目的等维度，能够对不同影像检查项目的适用性进行评价，并标注推荐等级、推荐原因、适用条件、禁忌证及注意事项。知识来源应包括临床指南、专家共识、医学文献并支持来源追溯和版本管理。（</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26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▲7、标准检查项目库与编码映射：系统需内置标准化医学影像检查项目库，推荐结果应使用标准检查项目名称和标准编码。系统应支持医院本地检查项目、医保项目与标准检查项目之间的映射。（</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推荐结果生成与排序：系统需根据患者临床信息和知识库规则，自动生成一个或多个推荐检查项目，并对推荐结果进行优先级排序。推荐结果应明确区分首选检查、备选检查、补充检查。对于存在多种可选检查路径的场景，系统应能够说明不同检查方式的适用条件和选择依据。</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69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9</w:t>
            </w:r>
            <w:r>
              <w:rPr>
                <w:rFonts w:hint="eastAsia" w:asciiTheme="minorEastAsia" w:hAnsiTheme="minorEastAsia" w:eastAsiaTheme="minorEastAsia"/>
                <w:color w:val="auto"/>
                <w:sz w:val="24"/>
                <w:szCs w:val="24"/>
                <w:highlight w:val="none"/>
                <w:lang w:eastAsia="zh-CN" w:bidi="ar"/>
              </w:rPr>
              <w:t xml:space="preserve">、推荐理由与可解释性：系统生成的每一项推荐检查均需提供简洁、专业、可理解的推荐理由。推荐理由应明确指出该推荐基于患者的哪项症状、病史、体征、异常指标、初步诊断或临床问题，并说明该检查对于明确诊断、鉴别诊断、评估病情、排除风险、治疗前评估或随访复查的必要性。</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0</w:t>
            </w:r>
            <w:r>
              <w:rPr>
                <w:rFonts w:hint="eastAsia" w:asciiTheme="minorEastAsia" w:hAnsiTheme="minorEastAsia" w:eastAsiaTheme="minorEastAsia"/>
                <w:color w:val="auto"/>
                <w:sz w:val="24"/>
                <w:szCs w:val="24"/>
                <w:highlight w:val="none"/>
                <w:lang w:eastAsia="zh-CN" w:bidi="ar"/>
              </w:rPr>
              <w:t xml:space="preserve">、临床风险识别与安全提示：系统需具备临床风险识别能力。对于妊娠、儿童、肾功能异常、造影剂过敏、植入物、急危重症、辐射风险、增强禁忌证等特殊场景，应主动给出风险提示、检查前注意事项或替代检查建议。对于疑似卒中、肺栓塞、主动脉夹层、急腹症、严重创伤等高风险场景，应能够提示检查优先级和时效性要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1</w:t>
            </w:r>
            <w:r>
              <w:rPr>
                <w:rFonts w:hint="eastAsia" w:asciiTheme="minorEastAsia" w:hAnsiTheme="minorEastAsia" w:eastAsiaTheme="minorEastAsia"/>
                <w:color w:val="auto"/>
                <w:sz w:val="24"/>
                <w:szCs w:val="24"/>
                <w:highlight w:val="none"/>
                <w:lang w:eastAsia="zh-CN" w:bidi="ar"/>
              </w:rPr>
              <w:t xml:space="preserve">、复杂场景推理：系统需支持复杂临床场景下的综合推理，能够处理多症状、多病史、多鉴别诊断、多检查目的并存的情况。对于同一患者存在多个临床问题时，系统应能够综合判断检查组合、检查顺序和推荐优先级，避免重复检查、过度检查或遗漏关键检查。</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2</w:t>
            </w:r>
            <w:r>
              <w:rPr>
                <w:rFonts w:hint="eastAsia" w:asciiTheme="minorEastAsia" w:hAnsiTheme="minorEastAsia" w:eastAsiaTheme="minorEastAsia"/>
                <w:color w:val="auto"/>
                <w:sz w:val="24"/>
                <w:szCs w:val="24"/>
                <w:highlight w:val="none"/>
                <w:lang w:eastAsia="zh-CN" w:bidi="ar"/>
              </w:rPr>
              <w:t xml:space="preserve">、权威依据追溯：系统推荐结果应支持依据追溯，能够提示推荐所依据的指南、专家共识、知识库规则、文献证据、本地规则或标准项目条目。推荐依据应可被医生查看，便于临床审核、质控评价和后续持续优化。</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3</w:t>
            </w:r>
            <w:r>
              <w:rPr>
                <w:rFonts w:hint="eastAsia" w:asciiTheme="minorEastAsia" w:hAnsiTheme="minorEastAsia" w:eastAsiaTheme="minorEastAsia"/>
                <w:color w:val="auto"/>
                <w:sz w:val="24"/>
                <w:szCs w:val="24"/>
                <w:highlight w:val="none"/>
                <w:lang w:eastAsia="zh-CN" w:bidi="ar"/>
              </w:rPr>
              <w:t xml:space="preserve">、用户反馈与自动学习：系统需建立医生使用反馈闭环，能够采集医生对推荐结果的采纳、拒绝、忽略。系统应支持基于反馈数据进行规则优化、知识库更新、模型评测和持续迭代。（</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06"/>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4</w:t>
            </w:r>
            <w:r>
              <w:rPr>
                <w:rFonts w:hint="eastAsia" w:asciiTheme="minorEastAsia" w:hAnsiTheme="minorEastAsia" w:eastAsiaTheme="minorEastAsia"/>
                <w:color w:val="auto"/>
                <w:sz w:val="24"/>
                <w:szCs w:val="24"/>
                <w:highlight w:val="none"/>
                <w:lang w:eastAsia="zh-CN" w:bidi="ar"/>
              </w:rPr>
              <w:t xml:space="preserve">、推荐效果评估：系统需提供检查推荐效果评估能力，支持对推荐准确率、Top1命中率、Top3命中率、不合理推荐率、医生采纳率、平均响应时间等指标进行统计分析。</w:t>
            </w:r>
            <w:r/>
          </w:p>
          <w:p>
            <w:pPr>
              <w:pStyle w:val="923"/>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5</w:t>
            </w:r>
            <w:r>
              <w:rPr>
                <w:rFonts w:hint="eastAsia" w:asciiTheme="minorEastAsia" w:hAnsiTheme="minorEastAsia" w:eastAsiaTheme="minorEastAsia"/>
                <w:color w:val="auto"/>
                <w:sz w:val="24"/>
                <w:szCs w:val="24"/>
                <w:highlight w:val="none"/>
                <w:lang w:eastAsia="zh-CN" w:bidi="ar"/>
              </w:rPr>
              <w:t xml:space="preserve">、管理配置：系统需提供检查推荐相关的后台管理能力，支持标准项目库维护、项目映射维护、知识库维护、规则配置、模型参数配置、用户权限配置、日志审计、版本管理和效果监测。（</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16</w:t>
            </w:r>
            <w:r>
              <w:rPr>
                <w:rFonts w:hint="eastAsia" w:asciiTheme="minorEastAsia" w:hAnsiTheme="minorEastAsia" w:eastAsiaTheme="minorEastAsia"/>
                <w:color w:val="auto"/>
                <w:sz w:val="24"/>
                <w:szCs w:val="24"/>
                <w:highlight w:val="none"/>
                <w:lang w:eastAsia="zh-CN" w:bidi="ar"/>
              </w:rPr>
              <w:t xml:space="preserve">、性能与稳定性：系统需满足临床实时使用要求，在普通文本输入场景下应能够快速返回推荐结果；在语音、图片、屏幕识别、文件解析等复杂输入场景下，应具备合理的处理速度和任务状态提示。系统应支持并发调用、异常重试、服务监控和日志追踪，保障医生工作站日常使用的稳定性。</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智能报告解读助手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1、影像报告解读智能体引擎：系统需提供面向影像检查报告的智能解读引擎，能够对CT、MR、DR、超声、核医学等影像报告中的检查所见、诊断结论、医学术语、异常描述及随访建议进行智能解析，并生成面向患者解读内容。解读结果应保持医学严谨性，不得替代医生最终诊断。</w:t>
            </w:r>
            <w:r/>
          </w:p>
          <w:p>
            <w:pPr>
              <w:pStyle w:val="923"/>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84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2</w:t>
            </w:r>
            <w:r>
              <w:rPr>
                <w:rFonts w:hint="eastAsia" w:asciiTheme="minorEastAsia" w:hAnsiTheme="minorEastAsia" w:eastAsiaTheme="minorEastAsia"/>
                <w:color w:val="auto"/>
                <w:sz w:val="24"/>
                <w:szCs w:val="24"/>
                <w:highlight w:val="none"/>
                <w:lang w:eastAsia="zh-CN" w:bidi="ar"/>
              </w:rPr>
              <w:t xml:space="preserve">、报告文本结构化解析：系统需能够自动识别影像报告中的检查项目、检查部位、检查方法、所见描述、诊断结论、阳性发现、阴性发现、测量值、病灶部位、病灶大小、病灶性质、建议复查或进一步检查等关键内容，并形成结构化数据，便于后续问答、质控、随访和统计分析。</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84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3</w:t>
            </w:r>
            <w:r>
              <w:rPr>
                <w:rFonts w:hint="eastAsia" w:asciiTheme="minorEastAsia" w:hAnsiTheme="minorEastAsia" w:eastAsiaTheme="minorEastAsia"/>
                <w:color w:val="auto"/>
                <w:sz w:val="24"/>
                <w:szCs w:val="24"/>
                <w:highlight w:val="none"/>
                <w:lang w:eastAsia="zh-CN" w:bidi="ar"/>
              </w:rPr>
              <w:t xml:space="preserve">、医学术语通俗化解释：系统需能够将影像报告中的专业医学术语、影像学表现和诊断性描述转化为通俗、准确、易理解的语言，帮助非影像专业医生或患者理解报告含义。对于结节、占位、钙化、条索影、积液、狭窄、退变、强化、低密度影、高信号影等常见术语，应能够给出规范解释。</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4</w:t>
            </w:r>
            <w:r>
              <w:rPr>
                <w:rFonts w:hint="eastAsia" w:asciiTheme="minorEastAsia" w:hAnsiTheme="minorEastAsia" w:eastAsiaTheme="minorEastAsia"/>
                <w:color w:val="auto"/>
                <w:sz w:val="24"/>
                <w:szCs w:val="24"/>
                <w:highlight w:val="none"/>
                <w:lang w:eastAsia="zh-CN" w:bidi="ar"/>
              </w:rPr>
              <w:t xml:space="preserve">、异常发现识别与重点提示：系统需能够识别报告中的异常发现和重要阳性结果，并对可能需要临床关注的内容进行重点提示。对于疑似肿瘤、出血、梗死、栓塞、感染、骨折、梗阻、动脉瘤、气胸、胸腔积液等重要发现，应能够在解读中突出显示，并提示其可能的临床意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5</w:t>
            </w:r>
            <w:r>
              <w:rPr>
                <w:rFonts w:hint="eastAsia" w:asciiTheme="minorEastAsia" w:hAnsiTheme="minorEastAsia" w:eastAsiaTheme="minorEastAsia"/>
                <w:color w:val="auto"/>
                <w:sz w:val="24"/>
                <w:szCs w:val="24"/>
                <w:highlight w:val="none"/>
                <w:lang w:eastAsia="zh-CN" w:bidi="ar"/>
              </w:rPr>
              <w:t xml:space="preserve">、报告结论与所见关联分析：系统需能够分析报告“所见”与“结论”之间的关联关系，判断结论是否能够由所见支持，并可对结论中涉及的主要诊断或异常发现进行解释说明。系统应支持指出报告中主要诊断对应的影像描述依据，辅助医生快速理解报告逻辑。</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6</w:t>
            </w:r>
            <w:r>
              <w:rPr>
                <w:rFonts w:hint="eastAsia" w:asciiTheme="minorEastAsia" w:hAnsiTheme="minorEastAsia" w:eastAsiaTheme="minorEastAsia"/>
                <w:color w:val="auto"/>
                <w:sz w:val="24"/>
                <w:szCs w:val="24"/>
                <w:highlight w:val="none"/>
                <w:lang w:eastAsia="zh-CN" w:bidi="ar"/>
              </w:rPr>
              <w:t xml:space="preserve">、患者友好型报告解读：系统需支持面向患者的报告解读模式，能够以简洁、温和、易理解的语言说明报告主要内容、可能含义、是否需要关注、是否建议复诊或进一步咨询医生。系统应避免制造恐慌，不得给出超出报告依据的确定性诊断或治疗建议，并应提示“具体诊疗请以临床医生意见为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7</w:t>
            </w:r>
            <w:r>
              <w:rPr>
                <w:rFonts w:hint="eastAsia" w:asciiTheme="minorEastAsia" w:hAnsiTheme="minorEastAsia" w:eastAsiaTheme="minorEastAsia"/>
                <w:color w:val="auto"/>
                <w:sz w:val="24"/>
                <w:szCs w:val="24"/>
                <w:highlight w:val="none"/>
                <w:lang w:eastAsia="zh-CN" w:bidi="ar"/>
              </w:rPr>
              <w:t xml:space="preserve">、随访与复查建议生成：系统需根据报告内容、异常发现性质、病灶大小、风险程度及报告原文建议，生成规范、谨慎的随访或复查提示。对于肺结节、肝肾囊肿、甲状腺结节、乳腺结节、骨质疏松、退行性改变等常见场景，应能够给出合理的复查提醒或就医建议，且不得超出报告和知识库依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报告问答能力：系统需支持围绕影像报告内容进行自然语言问答。用户可就报告中的术语含义、异常发现、检查结论、是否需要复查、与既往报告变化等问题进行提问。系统应基于报告原文和医学知识库回答，不得编造报告中不存在的信息。</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9</w:t>
            </w:r>
            <w:r>
              <w:rPr>
                <w:rFonts w:hint="eastAsia" w:asciiTheme="minorEastAsia" w:hAnsiTheme="minorEastAsia" w:eastAsiaTheme="minorEastAsia"/>
                <w:color w:val="auto"/>
                <w:sz w:val="24"/>
                <w:szCs w:val="24"/>
                <w:highlight w:val="none"/>
                <w:lang w:eastAsia="zh-CN" w:bidi="ar"/>
              </w:rPr>
              <w:t xml:space="preserve">、用户反馈与持续优化：系统需支持收集医生、患者服务人员或管理人员对报告解读结果的反馈，包括准确、错误、不完整、表达不清、风险提示不当等类型，并将反馈结果用于解读规则、术语库、知识库和模型效果的持续优化。</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23"/>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0</w:t>
            </w:r>
            <w:r>
              <w:rPr>
                <w:rFonts w:hint="eastAsia" w:asciiTheme="minorEastAsia" w:hAnsiTheme="minorEastAsia" w:eastAsiaTheme="minorEastAsia"/>
                <w:color w:val="auto"/>
                <w:sz w:val="24"/>
                <w:szCs w:val="24"/>
                <w:highlight w:val="none"/>
                <w:lang w:eastAsia="zh-CN" w:bidi="ar"/>
              </w:rPr>
              <w:t xml:space="preserve">、数据安全与隐私保护：系统处理影像报告和患者信息时，应符合医疗数据安全和隐私保护要求，支持本地化或私有化部署，具备访问控制、数据脱敏、传输加密、日志审计、权限管理和敏感信息保护能力。报告原文、解读内容、问答记录和反馈数据应按医院数据管理要求存储和使用。</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23"/>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五、统一医学人工智能中心（AI 中台）升级</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（一）、新建影像多模态模型底座</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模型和数据要求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1、系统需建设面向三维医学影像与放射学报告联合建模的多模态基座模型，该模型架构需完整包含视觉编码器、文本编码器、大语言模型（LLM）解码器及任务头四大核心组件。</w:t>
            </w:r>
            <w:r>
              <w:rPr>
                <w:rFonts w:hint="eastAsia" w:asciiTheme="minorEastAsia" w:hAnsiTheme="minorEastAsia" w:eastAsiaTheme="minorEastAsia"/>
                <w:color w:val="auto"/>
                <w:sz w:val="24"/>
                <w:szCs w:val="24"/>
                <w:highlight w:val="none"/>
                <w:lang w:eastAsia="zh-CN" w:bidi="ar"/>
              </w:rPr>
              <w:br/>
            </w:r>
            <w:r>
              <w:rPr>
                <w:rFonts w:hint="eastAsia" w:asciiTheme="minorEastAsia" w:hAnsiTheme="minorEastAsia" w:eastAsiaTheme="minorEastAsia"/>
                <w:color w:val="auto"/>
                <w:sz w:val="24"/>
                <w:szCs w:val="24"/>
                <w:highlight w:val="none"/>
                <w:lang w:val="en-US" w:eastAsia="zh-CN" w:bidi="ar"/>
              </w:rPr>
              <w:t xml:space="preserve">  </w:t>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2、模型需采用两阶段预训练策略，即通过图文对齐对比学习实现视觉特征与文本语义的深度对齐，并采用MAE自监督训练以学习人体解剖结构先验知识。</w:t>
            </w:r>
            <w:r>
              <w:rPr>
                <w:rFonts w:hint="eastAsia" w:asciiTheme="minorEastAsia" w:hAnsiTheme="minorEastAsia" w:eastAsiaTheme="minorEastAsia"/>
                <w:color w:val="auto"/>
                <w:sz w:val="24"/>
                <w:szCs w:val="24"/>
                <w:highlight w:val="none"/>
                <w:lang w:eastAsia="zh-CN" w:bidi="ar"/>
              </w:rPr>
              <w:br/>
            </w:r>
            <w:r>
              <w:rPr>
                <w:rFonts w:hint="eastAsia" w:asciiTheme="minorEastAsia" w:hAnsiTheme="minorEastAsia" w:eastAsiaTheme="minorEastAsia"/>
                <w:color w:val="auto"/>
                <w:sz w:val="24"/>
                <w:szCs w:val="24"/>
                <w:highlight w:val="none"/>
                <w:lang w:val="en-US" w:eastAsia="zh-CN" w:bidi="ar"/>
              </w:rPr>
              <w:t xml:space="preserve">   </w:t>
            </w:r>
            <w:r>
              <w:rPr>
                <w:rFonts w:hint="eastAsia" w:asciiTheme="minorEastAsia" w:hAnsiTheme="minorEastAsia" w:eastAsiaTheme="minorEastAsia"/>
                <w:color w:val="auto"/>
                <w:sz w:val="24"/>
                <w:szCs w:val="24"/>
                <w:highlight w:val="none"/>
                <w:lang w:eastAsia="zh-CN" w:bidi="ar"/>
              </w:rPr>
              <w:t xml:space="preserve">3、预训练数据规模需达到超百万级，且数据样本必需覆盖CT、MR等多模态影像、长尾病种以及多厂商医疗设备，确保模型具备广泛的泛化能力。</w:t>
            </w:r>
            <w:r>
              <w:rPr>
                <w:rFonts w:hint="eastAsia" w:asciiTheme="minorEastAsia" w:hAnsiTheme="minorEastAsia" w:eastAsiaTheme="minorEastAsia"/>
                <w:color w:val="auto"/>
                <w:sz w:val="24"/>
                <w:szCs w:val="24"/>
                <w:highlight w:val="none"/>
                <w:lang w:eastAsia="zh-CN" w:bidi="ar"/>
              </w:rPr>
              <w:br/>
            </w:r>
            <w:r>
              <w:rPr>
                <w:rFonts w:hint="eastAsia" w:asciiTheme="minorEastAsia" w:hAnsiTheme="minorEastAsia" w:eastAsiaTheme="minorEastAsia"/>
                <w:color w:val="auto"/>
                <w:sz w:val="24"/>
                <w:szCs w:val="24"/>
                <w:highlight w:val="none"/>
                <w:lang w:val="en-US" w:eastAsia="zh-CN" w:bidi="ar"/>
              </w:rPr>
              <w:t xml:space="preserve">   </w:t>
            </w:r>
            <w:r>
              <w:rPr>
                <w:rFonts w:hint="eastAsia" w:asciiTheme="minorEastAsia" w:hAnsiTheme="minorEastAsia" w:eastAsiaTheme="minorEastAsia"/>
                <w:color w:val="auto"/>
                <w:sz w:val="24"/>
                <w:szCs w:val="24"/>
                <w:highlight w:val="none"/>
                <w:lang w:eastAsia="zh-CN" w:bidi="ar"/>
              </w:rPr>
              <w:t xml:space="preserve">4、在下游适配方面，可以复用基座表征，零标注成本以临床报告为监督完成专科场景泛化。</w:t>
            </w:r>
            <w:r>
              <w:rPr>
                <w:rFonts w:hint="eastAsia" w:asciiTheme="minorEastAsia" w:hAnsiTheme="minorEastAsia" w:eastAsiaTheme="minorEastAsia"/>
                <w:color w:val="auto"/>
                <w:sz w:val="24"/>
                <w:szCs w:val="24"/>
                <w:highlight w:val="none"/>
                <w:lang w:eastAsia="zh-CN" w:bidi="ar"/>
              </w:rPr>
              <w:br/>
            </w:r>
            <w:r>
              <w:rPr>
                <w:rFonts w:hint="eastAsia" w:asciiTheme="minorEastAsia" w:hAnsiTheme="minorEastAsia" w:eastAsiaTheme="minorEastAsia"/>
                <w:color w:val="auto"/>
                <w:sz w:val="24"/>
                <w:szCs w:val="24"/>
                <w:highlight w:val="none"/>
                <w:lang w:val="en-US" w:eastAsia="zh-CN" w:bidi="ar"/>
              </w:rPr>
              <w:t xml:space="preserve">   </w:t>
            </w:r>
            <w:r>
              <w:rPr>
                <w:rFonts w:hint="eastAsia" w:asciiTheme="minorEastAsia" w:hAnsiTheme="minorEastAsia" w:eastAsiaTheme="minorEastAsia"/>
                <w:color w:val="auto"/>
                <w:sz w:val="24"/>
                <w:szCs w:val="24"/>
                <w:highlight w:val="none"/>
                <w:lang w:eastAsia="zh-CN" w:bidi="ar"/>
              </w:rPr>
              <w:t xml:space="preserve">5、需打破传统碎片化单病种AI的局限，实现“一模全诊”新范式，需支持基于覆盖病种的完整结构化辅助诊断报告输出，具备阴性判读能力，并内置AI Agent机制以支持基于临床反馈的持续学习与模型迭代。病灶标注为可选项，不作为强制交付。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26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疾病覆盖种类和完整结构化辅助诊断报告输出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2"/>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w:t>
            </w:r>
            <w:r>
              <w:rPr>
                <w:rFonts w:hint="eastAsia" w:asciiTheme="minorEastAsia" w:hAnsiTheme="minorEastAsia" w:eastAsiaTheme="minorEastAsia"/>
                <w:color w:val="auto"/>
                <w:sz w:val="24"/>
                <w:szCs w:val="24"/>
                <w:highlight w:val="none"/>
                <w:lang w:eastAsia="zh-CN" w:bidi="ar"/>
              </w:rPr>
              <w:t xml:space="preserve">1、需支持在具体单一检查项目场景下，基于单一基座模型实现AI辅助诊断功能，且对单一检查项目的疾病识别与判读输出能力需不少于80种。（</w:t>
            </w:r>
            <w:r>
              <w:rPr>
                <w:rFonts w:hint="eastAsia" w:asciiTheme="minorEastAsia" w:hAnsiTheme="minorEastAsia" w:eastAsiaTheme="minorEastAsia"/>
                <w:b/>
                <w:color w:val="auto"/>
                <w:sz w:val="24"/>
                <w:szCs w:val="24"/>
                <w:highlight w:val="none"/>
                <w:lang w:eastAsia="zh-CN" w:bidi="ar"/>
              </w:rPr>
              <w:t xml:space="preserve">需提供已集成该模型的产品相关功能截图证明，提供不少于80种疾病识别的完整结构化辅助诊断报告截图）</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2、对应的病种体系和覆盖范围需基于数万例临床数据的严格审核，完成科学的病种拆分、归类与映射，且病变覆盖颗粒度需达到亚型细分级别。</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3、在满足上述疾病覆盖范围的AI辅助诊断场景下，系统需支持输入三维医学影像后，由基座模型实时返回完整的结构化辅助诊断报告，报告内容需包含关键征象的语义化提示、阴性病例的明确判读输出以及辅助报告结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7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推理时间要求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2"/>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w:t>
            </w:r>
            <w:r>
              <w:rPr>
                <w:rFonts w:hint="eastAsia" w:asciiTheme="minorEastAsia" w:hAnsiTheme="minorEastAsia" w:eastAsiaTheme="minorEastAsia"/>
                <w:color w:val="auto"/>
                <w:sz w:val="24"/>
                <w:szCs w:val="24"/>
                <w:highlight w:val="none"/>
                <w:lang w:eastAsia="zh-CN" w:bidi="ar"/>
              </w:rPr>
              <w:t xml:space="preserve">需支持在具体单一检查项目且覆盖不少于80种疾病的识别能力的AI辅助诊断场景下，模型对单例数据辅助诊断报告的生成耗时需严格控制在1分钟以内，以确保能够无缝嵌入放射科常规出报告工作流，切实提升临床工作效率。</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模型性能要求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2"/>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w:t>
            </w:r>
            <w:r>
              <w:rPr>
                <w:rFonts w:hint="eastAsia" w:asciiTheme="minorEastAsia" w:hAnsiTheme="minorEastAsia" w:eastAsiaTheme="minorEastAsia"/>
                <w:color w:val="auto"/>
                <w:sz w:val="24"/>
                <w:szCs w:val="24"/>
                <w:highlight w:val="none"/>
                <w:lang w:eastAsia="zh-CN" w:bidi="ar"/>
              </w:rPr>
              <w:t xml:space="preserve">需支持在具体单一检查项目且覆盖不少于80种疾病的识别能力的AI辅助诊断场景下，单一基座模型应能在GPU小于等于32GB的单张消费级显卡，完成至少8并发的部署。</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4</w:t>
            </w:r>
            <w:r>
              <w:rPr>
                <w:rFonts w:asciiTheme="minorEastAsia" w:hAnsiTheme="minorEastAsia" w:eastAsiaTheme="minorEastAsia"/>
                <w:b/>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持续迭代能力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2"/>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w:t>
            </w:r>
            <w:r>
              <w:rPr>
                <w:rFonts w:hint="eastAsia" w:asciiTheme="minorEastAsia" w:hAnsiTheme="minorEastAsia" w:eastAsiaTheme="minorEastAsia"/>
                <w:color w:val="auto"/>
                <w:sz w:val="24"/>
                <w:szCs w:val="24"/>
                <w:highlight w:val="none"/>
                <w:lang w:eastAsia="zh-CN" w:bidi="ar"/>
              </w:rPr>
              <w:t xml:space="preserve">依托 AI Agent 智能调度基座模型，需支持无需人工介入即可完成的至少一种下游任务（如疾病检测）的完整训练流程，需要实现训练全链路自动化迭代运行。（</w:t>
            </w:r>
            <w:r>
              <w:rPr>
                <w:rFonts w:hint="eastAsia" w:asciiTheme="minorEastAsia" w:hAnsiTheme="minorEastAsia" w:eastAsiaTheme="minorEastAsia"/>
                <w:b/>
                <w:color w:val="auto"/>
                <w:sz w:val="24"/>
                <w:szCs w:val="24"/>
                <w:highlight w:val="none"/>
                <w:lang w:eastAsia="zh-CN" w:bidi="ar"/>
              </w:rPr>
              <w:t xml:space="preserve">需通过提供该模型的相关迭代日志截图证明）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4</w:t>
            </w:r>
            <w:r>
              <w:rPr>
                <w:rFonts w:asciiTheme="minorEastAsia" w:hAnsiTheme="minorEastAsia" w:eastAsiaTheme="minorEastAsia"/>
                <w:b/>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持续迭代轮数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1、基于AI Agent 智能调度基座模型，需支持至少 4 轮全自动下游任务迭代流程，可适配分割、分类等任意一类下游医学影像训练任务循环迭代。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249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4</w:t>
            </w:r>
            <w:r>
              <w:rPr>
                <w:rFonts w:asciiTheme="minorEastAsia" w:hAnsiTheme="minorEastAsia" w:eastAsiaTheme="minorEastAsia"/>
                <w:b/>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参数自动化配置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1、基于AI Agent 智能调度基座模型，需支持对batch（批次大小）、imgsize（输入图像分辨率）、weight_decay（权重衰减）等核心优化器参数进行动态调整，需要支持对window_width（窗宽）、window_level（窗位）进行自动寻优，需要支持对2.5D（多切片融合）、auto_rgb（自动色彩空间转换）、ohem_ratio（在线难样本挖掘比例）等高级训练策略进行自动化配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4</w:t>
            </w:r>
            <w:r>
              <w:rPr>
                <w:rFonts w:asciiTheme="minorEastAsia" w:hAnsiTheme="minorEastAsia" w:eastAsiaTheme="minorEastAsia"/>
                <w:b/>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自动化迭代报告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基于AI Agent 智能调度基座模型，需支持每轮迭代完成后自动生成完整迭代分析报告，包含数据集统计与风险评估、多轮参数探索过程、最优超参选型依据、模型最终训练指标；同时需要输出数据标注优化建议、现存训练风险、未调优参数维度、性能瓶颈及下一轮迭代优化方案，完整留存用于复盘的全流程实验信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多种方式调用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基座模型需支持被本地PACS、云RIS等多种前端系统调用。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23"/>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（二）、智能终端管理平台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院内导航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院内导航模块可完成 RFID 与蓝牙信标位置信息录入及楼层区域关联，搭建室内定位基础框架，同时支持上传医院各楼层平面图纸，精准标注各类场所点位并实现地图常态化更新维护，还可灵活配置多种路径规划算法，按需设置出行路线策略并开展路径模拟测试，全方位满足院内不同人群多元化的室内定位与智能导览使用需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急救事件管理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1、系统汇总多渠道急救事件并支持多条件筛选，可查看事件详情、回放救援轨迹，归档存储现场音视频资料。</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2、支持审核修改导出急救小结，还能自动推送患者信息与抵达时长，便于急诊提前筹备，助力急救复盘与效率提升。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患者就诊轨迹管理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该功能可匿名查看患者院内全流程就诊动线并可视化展示，统计各类就医等候与通行时长，自动生成流程优化建议，还可依规脱敏导出轨迹数据，兼顾隐私安全，助力就医流程优化与院内管理决策。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查房记录管理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系统汇总医护 APP 生成的查房记录，支持多维度筛选查阅，方便日常质控抽查。可在线审核记录、标注问题并留存审核日志，审核完成后统一归档并同步至 EMR 系统，有效保障查房记录规范完整。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5</w:t>
            </w:r>
            <w:r>
              <w:rPr>
                <w:rFonts w:asciiTheme="minorEastAsia" w:hAnsiTheme="minorEastAsia" w:eastAsiaTheme="minorEastAsia"/>
                <w:b/>
                <w:color w:val="auto"/>
                <w:sz w:val="24"/>
                <w:szCs w:val="24"/>
                <w:highlight w:val="none"/>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教学管理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1、依托智能智能终端实现虚实融合实训，支持课程编辑发布、教学素材统筹管理，可配置教学设备数据采集规则。</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2、支持多人协同实训，自动归集实训数据完成智能考评，建立学员训练档案，实现全流程数字化实训教学与成效追踪。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986"/>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5</w:t>
            </w:r>
            <w:r>
              <w:rPr>
                <w:rFonts w:asciiTheme="minorEastAsia" w:hAnsiTheme="minorEastAsia" w:eastAsiaTheme="minorEastAsia"/>
                <w:b/>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远程专家协助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1、支持一对一音视频远程连线，专家可通过AR标注实时精准指导，还能传输资料。</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2、过程音视频可加密留存归档，并自动关联对应急救事件档案，方便质控复盘与溯源查证。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23"/>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5</w:t>
            </w:r>
            <w:r>
              <w:rPr>
                <w:rFonts w:asciiTheme="minorEastAsia" w:hAnsiTheme="minorEastAsia" w:eastAsiaTheme="minorEastAsia"/>
                <w:b/>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23"/>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业务数据对接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23"/>
              <w:ind w:firstLine="482"/>
              <w:spacing w:line="400" w:lineRule="exact"/>
              <w:rPr>
                <w:rFonts w:asciiTheme="minorEastAsia" w:hAnsiTheme="minorEastAsia" w:eastAsiaTheme="minorEastAsia"/>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eastAsia="zh-CN" w:bidi="ar"/>
              </w:rPr>
              <w:t xml:space="preserve">可对接院内多类业务系统同步各类医疗数据，打通信息壁垒，同时配置定位导航等第三方接口，还能实时监测接口运行状态并异常告警，保障数据互通与系统平稳运行。（</w:t>
            </w:r>
            <w:r>
              <w:rPr>
                <w:rFonts w:hint="eastAsia" w:asciiTheme="minorEastAsia" w:hAnsiTheme="minorEastAsia" w:eastAsiaTheme="minorEastAsia"/>
                <w:b/>
                <w:bCs/>
                <w:color w:val="auto"/>
                <w:sz w:val="24"/>
                <w:szCs w:val="24"/>
                <w:highlight w:val="none"/>
                <w:lang w:val="en-US" w:eastAsia="zh-CN" w:bidi="ar"/>
              </w:rPr>
              <w:t xml:space="preserve">需提供针对业务数据对接服务的承诺函，承诺完成本项目建设范围内建设的业务系统所需对接院内业务系统所有工作。并承诺除本项报价外，不再收取任何额外的系统数据对接接口开发、实施的费用。）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23"/>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bl>
    <w:p>
      <w:pPr>
        <w:pStyle w:val="969"/>
        <w:ind w:firstLine="0"/>
        <w:spacing w:after="0" w:line="480" w:lineRule="exact"/>
        <w:rPr>
          <w:rFonts w:hint="default" w:eastAsia="宋体" w:cs="宋体"/>
          <w:b/>
          <w:bCs/>
          <w:color w:val="auto"/>
          <w:sz w:val="24"/>
          <w:szCs w:val="24"/>
          <w:highlight w:val="none"/>
          <w:lang w:eastAsia="zh-CN"/>
        </w:rPr>
      </w:pPr>
      <w:r>
        <w:rPr>
          <w:rFonts w:hint="default" w:eastAsia="宋体" w:cs="宋体"/>
          <w:b/>
          <w:bCs/>
          <w:color w:val="auto"/>
          <w:sz w:val="24"/>
          <w:szCs w:val="24"/>
          <w:highlight w:val="none"/>
          <w:lang w:eastAsia="zh-CN"/>
        </w:rPr>
      </w:r>
      <w:r/>
    </w:p>
    <w:p>
      <w:pPr>
        <w:spacing w:after="0" w:line="480" w:lineRule="exact"/>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46" w:name="OLE_LINK53"/>
      <w:r/>
      <w:bookmarkStart w:id="47" w:name="OLE_LINK54"/>
      <w:r>
        <w:rPr>
          <w:rFonts w:hint="eastAsia" w:ascii="宋体" w:hAnsi="宋体" w:eastAsia="宋体" w:cs="宋体"/>
          <w:b/>
          <w:color w:val="auto"/>
          <w:sz w:val="24"/>
          <w:szCs w:val="24"/>
          <w:highlight w:val="none"/>
          <w:lang w:eastAsia="zh-CN"/>
        </w:rPr>
        <w:t xml:space="preserve">四、一般技术要求</w:t>
      </w:r>
      <w:bookmarkEnd w:id="46"/>
      <w:r/>
      <w:bookmarkEnd w:id="47"/>
      <w:r>
        <w:rPr>
          <w:rFonts w:hint="eastAsia" w:ascii="宋体" w:hAnsi="宋体" w:eastAsia="宋体" w:cs="宋体"/>
          <w:b/>
          <w:color w:val="auto"/>
          <w:sz w:val="24"/>
          <w:szCs w:val="24"/>
          <w:highlight w:val="none"/>
          <w:lang w:eastAsia="zh-CN"/>
        </w:rPr>
        <w:t xml:space="preserve">：</w:t>
      </w:r>
      <w:r/>
    </w:p>
    <w:p>
      <w:pPr>
        <w:ind w:firstLine="425"/>
        <w:spacing w:after="0" w:line="480" w:lineRule="exac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1、投标单位在投标技术文件中必须对所有招标产品的招标技术（服务）规格与要求逐一做出技术（服务）应答，性能要求达到具体数值的条款中必须明确列出具体数值。</w:t>
      </w:r>
      <w:r/>
    </w:p>
    <w:p>
      <w:pPr>
        <w:numPr>
          <w:ilvl w:val="0"/>
          <w:numId w:val="3"/>
        </w:numPr>
        <w:ind w:firstLine="425"/>
        <w:spacing w:after="0" w:line="48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涉及到标的物为货物，投标单位必须明确所投产品生产厂家、品牌、型号、规格和外形、尺寸等，并提供详细的技术参数或性能说明书等技术资料。投标单位所投产品必须是全新的、未使用过的、原包装未拆封的商品，完全符合采购设备规定的质量、规格和性能要求。</w:t>
      </w:r>
      <w:r/>
    </w:p>
    <w:p>
      <w:pPr>
        <w:pStyle w:val="923"/>
        <w:ind w:firstLine="482"/>
        <w:spacing w:line="440" w:lineRule="exact"/>
        <w:rPr>
          <w:rFonts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w:t>
      </w:r>
      <w:bookmarkStart w:id="48" w:name="OLE_LINK52"/>
      <w:r/>
      <w:bookmarkStart w:id="49" w:name="OLE_LINK51"/>
      <w:r>
        <w:rPr>
          <w:rFonts w:hint="eastAsia" w:ascii="宋体" w:hAnsi="宋体" w:eastAsia="宋体" w:cs="宋体"/>
          <w:b/>
          <w:bCs/>
          <w:color w:val="auto"/>
          <w:sz w:val="24"/>
          <w:szCs w:val="24"/>
          <w:highlight w:val="none"/>
          <w:lang w:eastAsia="zh-CN"/>
        </w:rPr>
        <w:t xml:space="preserve">★ 针对采购需求</w:t>
      </w:r>
      <w:r>
        <w:rPr>
          <w:rFonts w:eastAsia="宋体" w:cs="宋体"/>
          <w:b/>
          <w:bCs/>
          <w:color w:val="auto"/>
          <w:sz w:val="24"/>
          <w:szCs w:val="24"/>
          <w:highlight w:val="none"/>
          <w:lang w:eastAsia="zh-CN"/>
        </w:rPr>
        <w:t xml:space="preserve">数智化建设项目功能参数要求内容，</w:t>
      </w:r>
      <w:r>
        <w:rPr>
          <w:rFonts w:hint="eastAsia" w:ascii="宋体" w:hAnsi="宋体" w:eastAsia="宋体" w:cs="宋体"/>
          <w:b/>
          <w:bCs/>
          <w:color w:val="auto"/>
          <w:sz w:val="24"/>
          <w:szCs w:val="24"/>
          <w:highlight w:val="none"/>
          <w:lang w:eastAsia="zh-CN"/>
        </w:rPr>
        <w:t xml:space="preserve">非“▲”条款的技术参数，提供技术参数响应承诺函（格式自拟），否则视为无效投标。</w:t>
      </w:r>
      <w:bookmarkEnd w:id="48"/>
      <w:r/>
      <w:bookmarkEnd w:id="49"/>
      <w:r/>
      <w:r/>
    </w:p>
    <w:p>
      <w:pPr>
        <w:pStyle w:val="923"/>
        <w:spacing w:line="44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五、商务要求</w:t>
      </w:r>
      <w:r/>
    </w:p>
    <w:p>
      <w:pPr>
        <w:pStyle w:val="746"/>
        <w:ind w:firstLine="482"/>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（一）</w:t>
      </w:r>
      <w:r>
        <w:rPr>
          <w:rFonts w:hint="eastAsia" w:hAnsi="宋体" w:eastAsia="宋体" w:cs="宋体"/>
          <w:color w:val="auto"/>
          <w:sz w:val="24"/>
          <w:szCs w:val="24"/>
          <w:highlight w:val="none"/>
          <w:lang w:eastAsia="zh-CN"/>
        </w:rPr>
        <w:t xml:space="preserve">★</w:t>
      </w:r>
      <w:r>
        <w:rPr>
          <w:rFonts w:hint="eastAsia" w:hAnsi="宋体" w:eastAsia="宋体" w:cs="宋体"/>
          <w:b/>
          <w:bCs/>
          <w:color w:val="auto"/>
          <w:sz w:val="24"/>
          <w:szCs w:val="24"/>
          <w:highlight w:val="none"/>
          <w:lang w:eastAsia="zh-CN"/>
        </w:rPr>
        <w:t xml:space="preserve">合同履行期限：</w:t>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自合同签署起13个月内完成系统建设并交付试运行。</w:t>
      </w:r>
      <w:r/>
    </w:p>
    <w:p>
      <w:pPr>
        <w:contextualSpacing/>
        <w:ind w:firstLine="482"/>
        <w:spacing w:line="480" w:lineRule="exact"/>
        <w:rPr>
          <w:rFonts w:ascii="宋体" w:hAnsi="宋体" w:eastAsia="宋体" w:cs="宋体"/>
          <w:b/>
          <w:bCs/>
          <w:color w:val="auto"/>
          <w:sz w:val="24"/>
          <w:szCs w:val="24"/>
          <w:highlight w:val="none"/>
          <w:lang w:eastAsia="zh-CN"/>
        </w:rPr>
        <w:outlineLvl w:val="2"/>
      </w:pPr>
      <w:r>
        <w:rPr>
          <w:rFonts w:hint="eastAsia" w:ascii="宋体" w:hAnsi="宋体" w:eastAsia="宋体" w:cs="宋体"/>
          <w:b/>
          <w:bCs/>
          <w:color w:val="auto"/>
          <w:sz w:val="24"/>
          <w:szCs w:val="24"/>
          <w:highlight w:val="none"/>
          <w:lang w:eastAsia="zh-CN"/>
        </w:rPr>
        <w:t xml:space="preserve">（二）服务方案要求：</w:t>
      </w:r>
      <w:r/>
    </w:p>
    <w:p>
      <w:pPr>
        <w:ind w:firstLine="480"/>
        <w:spacing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1、需求理解方案</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需求理解方案，方案内容至少包括：①项目必要性及需求理解：深入分析项目实施政策及依据、行业发展需求及趋势、项目建设目标分析、问题与差距理解、项目实施必要性，确保全面精准把握项目需求核心要点；②项目建设内容需求分析，针对项目目标分析、项目需求功能分析及性能分析，确保全面精准理解建设内容及要求；③业务可行性内容评审：对项目数据分析、需求可行性分析、当前业务流程分析、升级后的流程分析，确保深入理解项目及建设方案设计可行可靠；</w:t>
      </w:r>
      <w:r/>
    </w:p>
    <w:p>
      <w:pPr>
        <w:pStyle w:val="923"/>
        <w:ind w:firstLine="482"/>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2、总体架构设计方案</w:t>
      </w:r>
      <w:r/>
    </w:p>
    <w:p>
      <w:pPr>
        <w:pStyle w:val="923"/>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投标人结合本项目实际情况,提供针对本项目的总体架构设计方案，方案内容至少包括:①总体场景蓝图架构及框架：从居民、医护、机构三个场景</w:t>
      </w:r>
      <w:r>
        <w:rPr>
          <w:rFonts w:hint="eastAsia" w:ascii="宋体" w:hAnsi="宋体" w:eastAsia="宋体" w:cs="宋体"/>
          <w:color w:val="auto"/>
          <w:sz w:val="24"/>
          <w:szCs w:val="24"/>
          <w:highlight w:val="none"/>
          <w:lang w:eastAsia="zh-CN"/>
        </w:rPr>
        <w:t xml:space="preserve">层面，对项目整体场景架构设计，并清晰描述项目架构内容及总体目标；②应用场景功能设计架构：根据项目建设内容设计整体应用架构，采用合适技术，功能模块设计合理，并与建设目标对应；③数据架构及核心技术设计：对数据处理流程和特点、数据存储、数据监控和质量控制、大模型技术、智能眼镜、模拟训练、多智能体场景下的医学影像底座，进行设计描述，确保项目建设数据及技术路径可行可靠；④系统安全与对接：需考虑项目建设板块与其他系统的集成需求设计，系统安全方案设计、集成对接方案及标准，确保全面理解设计方案，为后续建设落地提供方案依据。</w:t>
      </w:r>
      <w:r/>
    </w:p>
    <w:p>
      <w:pPr>
        <w:pStyle w:val="923"/>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3、项目实施方案</w:t>
      </w:r>
      <w:r/>
    </w:p>
    <w:p>
      <w:pPr>
        <w:pStyle w:val="923"/>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项目实施方案，方案内容包括但不限于:①项目整体实施要求：对项目工期、项目管理、进度、人员配置的响应是否满足项目要求；②项目管理措施：对项目管理制度概述、领导小组、项目小组、配置管理建议、监测及配置状态，进行设计描述，确保切合项目。③项目进度计划：对项目进行设计阶段、建设阶段、测试及试运行阶段、验收阶段，进行设计描述，确保满足切合项目。④项目质量管理：对项目服务质量、服务检查、需求变更管理、验收方法和标准，进行描述设计，确保满足切合项目。</w:t>
      </w:r>
      <w:r/>
    </w:p>
    <w:p>
      <w:pPr>
        <w:pStyle w:val="923"/>
        <w:ind w:firstLine="482"/>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4、售后服务方案</w:t>
      </w:r>
      <w:r/>
    </w:p>
    <w:p>
      <w:pPr>
        <w:pStyle w:val="923"/>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售后服务方案，方案内容至少包括:①售后服务流程：对预防类及故障维护类服务流程，进行描述设计，确保满足切合项目；②维护范围及内容：对售后维护内容、范围、进行描述设计，确保满足切合项目；③应急响应服务：对项目日常应急响应保障措施，进行描述设计，确保满足切合项目。</w:t>
      </w:r>
      <w:r/>
    </w:p>
    <w:p>
      <w:pPr>
        <w:pStyle w:val="923"/>
        <w:ind w:firstLine="482"/>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5、培训方案</w:t>
      </w:r>
      <w:r/>
    </w:p>
    <w:p>
      <w:pPr>
        <w:pStyle w:val="923"/>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培训方案，方案内容至少包括:①培训内容及方式，进行描述设计，确保满足切合项目；②培训计划，进行描述设计，确保满足切合项目；③培训人员及文档：进行描述设计，确保满足切合项目。</w:t>
      </w:r>
      <w:r/>
    </w:p>
    <w:p>
      <w:pPr>
        <w:pStyle w:val="923"/>
        <w:ind w:firstLine="482"/>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6、风险管理方案</w:t>
      </w:r>
      <w:r/>
    </w:p>
    <w:p>
      <w:pPr>
        <w:pStyle w:val="923"/>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风险管理方案，方案内容至少包括:①项目进度风险：对项目进度的风险特性、进度风险管理，进行描述设计，确保满足切合项目；②进度风险识别：对风险分类、风险识别、风险评估，进行描述设计，确保满足切合项目；③风险应对措施：对风险处置原则、处置手段，进行描述设计，确保满足切合项目。</w:t>
      </w:r>
      <w:r/>
    </w:p>
    <w:p>
      <w:pPr>
        <w:pStyle w:val="923"/>
        <w:ind w:firstLine="482"/>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7、安全保障方案</w:t>
      </w:r>
      <w:r/>
    </w:p>
    <w:p>
      <w:pPr>
        <w:pStyle w:val="923"/>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安全保障方案，方案内容至少包括:①沟通保密管理：对项目沟通方法、沟通工作机制，进行描述设计，确保满足切合项目；②安全保障管理：对项目的变更、交付内容、管理基线，进行描述设计，确保满足切合项目。</w:t>
      </w:r>
      <w:r/>
    </w:p>
    <w:p>
      <w:pPr>
        <w:pStyle w:val="733"/>
        <w:ind w:firstLine="482"/>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color w:val="auto"/>
          <w:sz w:val="24"/>
          <w:szCs w:val="24"/>
          <w:highlight w:val="none"/>
          <w:lang w:eastAsia="zh-CN"/>
        </w:rPr>
        <w:t xml:space="preserve">人员要求</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b/>
          <w:color w:val="auto"/>
          <w:sz w:val="24"/>
          <w:szCs w:val="24"/>
          <w:highlight w:val="none"/>
          <w:lang w:eastAsia="zh-CN"/>
        </w:rPr>
        <w:t xml:space="preserve">1、人员配置应科学、合理、有效</w:t>
      </w:r>
      <w:r>
        <w:rPr>
          <w:rFonts w:hint="eastAsia" w:hAnsi="宋体" w:eastAsia="宋体" w:cs="宋体"/>
          <w:color w:val="auto"/>
          <w:sz w:val="24"/>
          <w:szCs w:val="24"/>
          <w:highlight w:val="none"/>
          <w:lang w:eastAsia="zh-CN"/>
        </w:rPr>
        <w:t xml:space="preserve">，应充分保证人员的数量和质量。团队核心人员需实行“AB角制度”，特别是项目经理、技术负责人等；执行人员的分级管理，细化职责；</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项目实施全过程中，投标人应配备符合以下条件的人员：</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（1）熟悉制度和相关政策。</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（2）熟悉医疗卫生机构、医疗相关的信息管理体制和业务发展状况。</w:t>
      </w:r>
      <w:r/>
    </w:p>
    <w:p>
      <w:pPr>
        <w:pStyle w:val="746"/>
        <w:ind w:firstLine="425"/>
        <w:spacing w:after="0" w:line="480" w:lineRule="exact"/>
        <w:rPr>
          <w:rFonts w:hAnsi="宋体" w:eastAsia="宋体" w:cs="宋体"/>
          <w:color w:val="auto"/>
          <w:sz w:val="24"/>
          <w:szCs w:val="24"/>
          <w:highlight w:val="none"/>
          <w:lang w:eastAsia="zh-CN"/>
        </w:rPr>
      </w:pPr>
      <w:r>
        <w:rPr>
          <w:rFonts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eastAsia="zh-CN"/>
        </w:rPr>
        <w:t xml:space="preserve">3</w:t>
      </w:r>
      <w:r>
        <w:rPr>
          <w:rFonts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eastAsia="zh-CN"/>
        </w:rPr>
        <w:t xml:space="preserve">投标人更换项目经理和主要技术人员（即技术负责人、开发人员和实施人员），须报告项目主体单位，经同意后方可更换。</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（4）投标人在项目实施过程中出现资源、进度、质量协调控制不力的情况，采购人有权要求更换相关责任人，投标人必须予以配合，并确保不影响项目建设的进度和质量。</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（5）采购人根据项目质量和进度的需要，可以要求投标人及时充实相应的项目管理人员和技术实施人员，并承担因其人员不足、不到位所导致影响项目质量、进度的违约责任。</w:t>
      </w:r>
      <w:r/>
    </w:p>
    <w:p>
      <w:pPr>
        <w:pStyle w:val="733"/>
        <w:ind w:firstLine="482"/>
        <w:spacing w:after="0" w:line="480" w:lineRule="exact"/>
        <w:rPr>
          <w:rFonts w:eastAsia="宋体"/>
          <w:b/>
          <w:color w:val="auto"/>
          <w:highlight w:val="none"/>
          <w:lang w:eastAsia="zh-CN"/>
        </w:rPr>
      </w:pPr>
      <w:r>
        <w:rPr>
          <w:rFonts w:hint="eastAsia" w:ascii="宋体" w:hAnsi="宋体" w:eastAsia="宋体" w:cs="宋体"/>
          <w:b/>
          <w:color w:val="auto"/>
          <w:sz w:val="24"/>
          <w:szCs w:val="24"/>
          <w:highlight w:val="none"/>
          <w:lang w:eastAsia="zh-CN"/>
        </w:rPr>
        <w:t xml:space="preserve">2、人员配备表</w:t>
      </w:r>
      <w:r/>
    </w:p>
    <w:tbl>
      <w:tblPr>
        <w:tblStyle w:val="732"/>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177"/>
        <w:gridCol w:w="1047"/>
        <w:gridCol w:w="5984"/>
      </w:tblGrid>
      <w:tr>
        <w:trPr>
          <w:jc w:val="center"/>
          <w:trHeight w:val="561"/>
        </w:trPr>
        <w:tc>
          <w:tcPr>
            <w:tcW w:w="834" w:type="dxa"/>
            <w:vAlign w:val="center"/>
            <w:textDirection w:val="lrTb"/>
            <w:noWrap w:val="false"/>
          </w:tcPr>
          <w:p>
            <w:pPr>
              <w:jc w:val="center"/>
              <w:spacing w:after="0" w:line="4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177" w:type="dxa"/>
            <w:vAlign w:val="center"/>
            <w:textDirection w:val="lrTb"/>
            <w:noWrap w:val="false"/>
          </w:tcPr>
          <w:p>
            <w:pPr>
              <w:jc w:val="center"/>
              <w:spacing w:after="0" w:line="4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岗位</w:t>
            </w:r>
            <w:r/>
          </w:p>
        </w:tc>
        <w:tc>
          <w:tcPr>
            <w:tcW w:w="1047" w:type="dxa"/>
            <w:vAlign w:val="center"/>
            <w:textDirection w:val="lrTb"/>
            <w:noWrap w:val="false"/>
          </w:tcPr>
          <w:p>
            <w:pPr>
              <w:jc w:val="center"/>
              <w:spacing w:after="0" w:line="4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人数下限</w:t>
            </w:r>
            <w:r/>
          </w:p>
        </w:tc>
        <w:tc>
          <w:tcPr>
            <w:tcW w:w="5984" w:type="dxa"/>
            <w:vAlign w:val="center"/>
            <w:textDirection w:val="lrTb"/>
            <w:noWrap w:val="false"/>
          </w:tcPr>
          <w:p>
            <w:pPr>
              <w:jc w:val="center"/>
              <w:spacing w:after="0" w:line="4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基本要求</w:t>
            </w:r>
            <w:r/>
          </w:p>
        </w:tc>
      </w:tr>
      <w:tr>
        <w:trPr>
          <w:jc w:val="center"/>
          <w:trHeight w:val="1353"/>
        </w:trPr>
        <w:tc>
          <w:tcPr>
            <w:tcW w:w="834" w:type="dxa"/>
            <w:vAlign w:val="center"/>
            <w:textDirection w:val="lrTb"/>
            <w:noWrap w:val="false"/>
          </w:tcPr>
          <w:p>
            <w:pPr>
              <w:jc w:val="center"/>
              <w:spacing w:after="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177" w:type="dxa"/>
            <w:vAlign w:val="center"/>
            <w:textDirection w:val="lrTb"/>
            <w:noWrap w:val="false"/>
          </w:tcPr>
          <w:p>
            <w:pPr>
              <w:jc w:val="center"/>
              <w:spacing w:after="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项目经理</w:t>
            </w:r>
            <w:r/>
          </w:p>
        </w:tc>
        <w:tc>
          <w:tcPr>
            <w:tcW w:w="1047" w:type="dxa"/>
            <w:vAlign w:val="center"/>
            <w:textDirection w:val="lrTb"/>
            <w:noWrap w:val="false"/>
          </w:tcPr>
          <w:p>
            <w:pPr>
              <w:jc w:val="center"/>
              <w:spacing w:after="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984" w:type="dxa"/>
            <w:vAlign w:val="center"/>
            <w:textDirection w:val="lrTb"/>
            <w:noWrap w:val="false"/>
          </w:tcPr>
          <w:p>
            <w:pPr>
              <w:ind w:firstLine="480"/>
              <w:spacing w:after="0" w:line="440" w:lineRule="exact"/>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具备高级信息系统项目管理师证书，</w:t>
            </w:r>
            <w:r>
              <w:rPr>
                <w:rFonts w:hint="eastAsia" w:ascii="宋体" w:hAnsi="宋体" w:eastAsia="宋体" w:cs="宋体"/>
                <w:color w:val="auto"/>
                <w:sz w:val="24"/>
                <w:szCs w:val="24"/>
                <w:highlight w:val="none"/>
                <w:lang w:eastAsia="zh-CN"/>
              </w:rPr>
              <w:t xml:space="preserve">具有与本项目服务内容相关的专业基础理论知识和专业技术知识，具体负责项目的实施以及实施过程中的一般问题。</w:t>
            </w:r>
            <w:r/>
          </w:p>
        </w:tc>
      </w:tr>
      <w:tr>
        <w:trPr>
          <w:jc w:val="center"/>
          <w:trHeight w:val="581"/>
        </w:trPr>
        <w:tc>
          <w:tcPr>
            <w:tcW w:w="834" w:type="dxa"/>
            <w:vAlign w:val="center"/>
            <w:textDirection w:val="lrTb"/>
            <w:noWrap w:val="false"/>
          </w:tcPr>
          <w:p>
            <w:pPr>
              <w:jc w:val="center"/>
              <w:spacing w:after="0" w:line="44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w:t>
            </w:r>
            <w:r/>
          </w:p>
        </w:tc>
        <w:tc>
          <w:tcPr>
            <w:tcW w:w="1177" w:type="dxa"/>
            <w:vAlign w:val="center"/>
            <w:textDirection w:val="lrTb"/>
            <w:noWrap w:val="false"/>
          </w:tcPr>
          <w:p>
            <w:pPr>
              <w:jc w:val="center"/>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项目组成员</w:t>
            </w:r>
            <w:r/>
          </w:p>
        </w:tc>
        <w:tc>
          <w:tcPr>
            <w:tcW w:w="1047" w:type="dxa"/>
            <w:vAlign w:val="center"/>
            <w:textDirection w:val="lrTb"/>
            <w:noWrap w:val="false"/>
          </w:tcPr>
          <w:p>
            <w:pPr>
              <w:jc w:val="center"/>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w:t>
            </w:r>
            <w:r/>
          </w:p>
        </w:tc>
        <w:tc>
          <w:tcPr>
            <w:tcW w:w="5984" w:type="dxa"/>
            <w:vAlign w:val="center"/>
            <w:textDirection w:val="lrTb"/>
            <w:noWrap w:val="false"/>
          </w:tcPr>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至少一人具备高级</w:t>
            </w:r>
            <w:r>
              <w:rPr>
                <w:rFonts w:hint="eastAsia" w:ascii="宋体" w:hAnsi="宋体" w:eastAsia="宋体" w:cs="宋体"/>
                <w:color w:val="auto"/>
                <w:sz w:val="24"/>
                <w:szCs w:val="24"/>
                <w:highlight w:val="none"/>
                <w:lang w:val="zh-CN" w:eastAsia="zh-CN"/>
              </w:rPr>
              <w:t xml:space="preserve">信息系统项目管理师</w:t>
            </w:r>
            <w:r>
              <w:rPr>
                <w:rFonts w:hint="eastAsia" w:ascii="宋体" w:hAnsi="宋体" w:eastAsia="宋体" w:cs="宋体"/>
                <w:color w:val="auto"/>
                <w:sz w:val="24"/>
                <w:szCs w:val="24"/>
                <w:highlight w:val="none"/>
                <w:lang w:eastAsia="zh-CN"/>
              </w:rPr>
              <w:t xml:space="preserve">或高级软件工程师证书；所有人员具有与本项目服务内容相关的专业基础理论知识和专业技术知识，具体负责项目的实施以及实施过程中的一般问题。</w:t>
            </w:r>
            <w:r/>
          </w:p>
        </w:tc>
      </w:tr>
    </w:tbl>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注：★项目经理要求具备同类型项目的项目经理经验，项目团队成员不少于15人。</w:t>
      </w:r>
      <w:r>
        <w:rPr>
          <w:rFonts w:hint="eastAsia" w:hAnsi="宋体" w:eastAsia="宋体" w:cs="宋体"/>
          <w:b/>
          <w:bCs/>
          <w:color w:val="auto"/>
          <w:sz w:val="24"/>
          <w:szCs w:val="24"/>
          <w:highlight w:val="none"/>
          <w:lang w:eastAsia="zh-CN"/>
        </w:rPr>
        <w:t xml:space="preserve">（投标人需提供针对该项响应承诺函，否则视为无效投标）</w:t>
      </w:r>
      <w:r/>
    </w:p>
    <w:p>
      <w:pPr>
        <w:pStyle w:val="746"/>
        <w:ind w:firstLine="482"/>
        <w:spacing w:after="0" w:line="480" w:lineRule="exact"/>
        <w:rPr>
          <w:rFonts w:hAnsi="宋体" w:eastAsia="宋体" w:cs="宋体"/>
          <w:b/>
          <w:bCs/>
          <w:color w:val="auto"/>
          <w:sz w:val="24"/>
          <w:szCs w:val="24"/>
          <w:highlight w:val="none"/>
          <w:lang w:eastAsia="zh-CN"/>
        </w:rPr>
      </w:pPr>
      <w:r/>
      <w:bookmarkStart w:id="50" w:name="_Toc25315717"/>
      <w:r>
        <w:rPr>
          <w:rFonts w:hint="eastAsia" w:hAnsi="宋体" w:eastAsia="宋体" w:cs="宋体"/>
          <w:b/>
          <w:bCs/>
          <w:color w:val="auto"/>
          <w:sz w:val="24"/>
          <w:szCs w:val="24"/>
          <w:highlight w:val="none"/>
          <w:lang w:eastAsia="zh-CN"/>
        </w:rPr>
        <w:t xml:space="preserve">（四）服务保障要求：</w:t>
      </w:r>
      <w:r/>
    </w:p>
    <w:p>
      <w:pPr>
        <w:pStyle w:val="746"/>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color w:val="auto"/>
          <w:sz w:val="24"/>
          <w:szCs w:val="24"/>
          <w:highlight w:val="none"/>
          <w:lang w:eastAsia="zh-CN"/>
        </w:rPr>
        <w:t xml:space="preserve">1、</w:t>
      </w:r>
      <w:bookmarkStart w:id="51" w:name="_Toc197425250"/>
      <w:r>
        <w:rPr>
          <w:rFonts w:hint="eastAsia" w:hAnsi="宋体" w:eastAsia="宋体" w:cs="宋体"/>
          <w:b/>
          <w:bCs/>
          <w:color w:val="auto"/>
          <w:sz w:val="24"/>
          <w:szCs w:val="24"/>
          <w:highlight w:val="none"/>
          <w:lang w:eastAsia="zh-CN"/>
        </w:rPr>
        <w:t xml:space="preserve">项目整体要求</w:t>
      </w:r>
      <w:bookmarkEnd w:id="51"/>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1.1 在全部项目建设过程中，投标人应在项目建设期和维保期内全程接受采购人的监督管理。</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1.2 投标人应根据采购要求进行系统的深化设计，投标人需做好项目需求分析，对项目关键技术路径，提供大模型、智能体、可视化技术的设计方案，对项目整体建设内容，提供系统整体解决方案。</w:t>
      </w:r>
      <w:r/>
    </w:p>
    <w:p>
      <w:pPr>
        <w:pStyle w:val="746"/>
        <w:ind w:firstLine="425"/>
        <w:spacing w:after="0" w:line="480" w:lineRule="exact"/>
        <w:rPr>
          <w:rFonts w:hAnsi="宋体" w:eastAsia="宋体" w:cs="宋体"/>
          <w:b/>
          <w:bCs/>
          <w:color w:val="auto"/>
          <w:sz w:val="24"/>
          <w:szCs w:val="24"/>
          <w:highlight w:val="none"/>
          <w:lang w:eastAsia="zh-CN"/>
        </w:rPr>
      </w:pPr>
      <w:r/>
      <w:bookmarkStart w:id="52" w:name="_Toc197425252"/>
      <w:r>
        <w:rPr>
          <w:rFonts w:hint="eastAsia" w:hAnsi="宋体" w:eastAsia="宋体" w:cs="宋体"/>
          <w:b/>
          <w:bCs/>
          <w:color w:val="auto"/>
          <w:sz w:val="24"/>
          <w:szCs w:val="24"/>
          <w:highlight w:val="none"/>
          <w:lang w:eastAsia="zh-CN"/>
        </w:rPr>
        <w:t xml:space="preserve">2、项目管理要求</w:t>
      </w:r>
      <w:bookmarkEnd w:id="52"/>
      <w:r/>
      <w:r/>
    </w:p>
    <w:p>
      <w:pPr>
        <w:pStyle w:val="746"/>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2.1  项目管理要求</w:t>
      </w:r>
      <w:r/>
    </w:p>
    <w:p>
      <w:pPr>
        <w:pStyle w:val="746"/>
        <w:ind w:firstLine="425"/>
        <w:spacing w:after="0" w:line="480" w:lineRule="exact"/>
        <w:rPr>
          <w:rFonts w:hAnsi="宋体" w:eastAsia="宋体" w:cs="宋体"/>
          <w:color w:val="auto"/>
          <w:sz w:val="24"/>
          <w:szCs w:val="24"/>
          <w:highlight w:val="none"/>
          <w:lang w:eastAsia="zh-CN"/>
        </w:rPr>
      </w:pPr>
      <w:r/>
      <w:bookmarkStart w:id="53" w:name="_Toc410218963"/>
      <w:r/>
      <w:bookmarkStart w:id="54" w:name="_Toc390798212"/>
      <w:r>
        <w:rPr>
          <w:rFonts w:hint="eastAsia" w:hAnsi="宋体" w:eastAsia="宋体" w:cs="宋体"/>
          <w:color w:val="auto"/>
          <w:sz w:val="24"/>
          <w:szCs w:val="24"/>
          <w:highlight w:val="none"/>
          <w:lang w:eastAsia="zh-CN"/>
        </w:rPr>
        <w:t xml:space="preserve">2.1.1项目管理目标</w:t>
      </w:r>
      <w:bookmarkEnd w:id="53"/>
      <w:r/>
      <w:bookmarkEnd w:id="54"/>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质量目标：系统运行稳定、达到设计要求，并通过采购人组织的验收；</w:t>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进度目标：确保应用系统开发测试部署在预定的时间内完成。</w:t>
      </w:r>
      <w:r/>
    </w:p>
    <w:p>
      <w:pPr>
        <w:pStyle w:val="746"/>
        <w:ind w:firstLine="425"/>
        <w:spacing w:after="0" w:line="480" w:lineRule="exact"/>
        <w:rPr>
          <w:rFonts w:hAnsi="宋体" w:eastAsia="宋体" w:cs="宋体"/>
          <w:color w:val="auto"/>
          <w:sz w:val="24"/>
          <w:szCs w:val="24"/>
          <w:highlight w:val="none"/>
          <w:lang w:eastAsia="zh-CN"/>
        </w:rPr>
      </w:pPr>
      <w:r/>
      <w:bookmarkStart w:id="55" w:name="_Toc410218964"/>
      <w:r/>
      <w:bookmarkStart w:id="56" w:name="_Toc390798213"/>
      <w:r>
        <w:rPr>
          <w:rFonts w:hint="eastAsia" w:hAnsi="宋体" w:eastAsia="宋体" w:cs="宋体"/>
          <w:color w:val="auto"/>
          <w:sz w:val="24"/>
          <w:szCs w:val="24"/>
          <w:highlight w:val="none"/>
          <w:lang w:eastAsia="zh-CN"/>
        </w:rPr>
        <w:t xml:space="preserve">2.1.2项目管理内容</w:t>
      </w:r>
      <w:bookmarkEnd w:id="55"/>
      <w:r/>
      <w:bookmarkEnd w:id="56"/>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1）详尽的项目实施时间表和各阶段人员安排。</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2）投标人需对过程进行管理控制，对各类文档进行管理，必须建立中间环节和文档的内部测试审核制度。</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3）在项目管理方案中，应充分体现投标人在项目管理方面的经验和能力以及对该项目管理的设想和具体方法，以下内容必须涉及：项目组；项目经理，项目组成员及项目组织结构；项目组成员除基本信息外，必须说明专业背景,相关资质和专长；组织管理(与系统集成环节相关)；项目计划(与项目整体管理相关，计划的制定和执行要体现本项目建设的特点)。</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4）需提供项目整体安全管理方案，至少包括安全管理措施、信息安全管理、项目保密措施等内容。</w:t>
      </w:r>
      <w:r/>
    </w:p>
    <w:p>
      <w:pPr>
        <w:pStyle w:val="746"/>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2.2 项目进度管理</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投标人应在投标响应文件中详细提出项目进度计划表，最终的计划进度表由用户、中标人协商认可。</w:t>
      </w:r>
      <w:r/>
    </w:p>
    <w:p>
      <w:pPr>
        <w:pStyle w:val="746"/>
        <w:ind w:firstLine="425"/>
        <w:spacing w:after="0" w:line="480" w:lineRule="exact"/>
        <w:rPr>
          <w:rFonts w:hAnsi="宋体" w:eastAsia="宋体" w:cs="宋体"/>
          <w:b/>
          <w:bCs/>
          <w:color w:val="auto"/>
          <w:sz w:val="24"/>
          <w:szCs w:val="24"/>
          <w:highlight w:val="none"/>
          <w:lang w:eastAsia="zh-CN"/>
        </w:rPr>
      </w:pPr>
      <w:r/>
      <w:bookmarkStart w:id="57" w:name="_Toc197425254"/>
      <w:r>
        <w:rPr>
          <w:rFonts w:hint="eastAsia" w:hAnsi="宋体" w:eastAsia="宋体" w:cs="宋体"/>
          <w:b/>
          <w:bCs/>
          <w:color w:val="auto"/>
          <w:sz w:val="24"/>
          <w:szCs w:val="24"/>
          <w:highlight w:val="none"/>
          <w:lang w:eastAsia="zh-CN"/>
        </w:rPr>
        <w:t xml:space="preserve">3、项目保密要求</w:t>
      </w:r>
      <w:bookmarkEnd w:id="57"/>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所有参与本次项目的人员应签订正式保密协议，并在工作中坚持保密原则，投标人严格规范执行各项保密制度，对在项目招标、建设、质保各阶段取得采购人各类信息进行保密管理，杜绝任何泄密事件的发生。</w:t>
      </w:r>
      <w:bookmarkStart w:id="58" w:name="_Toc197425255"/>
      <w:r/>
      <w:bookmarkEnd w:id="58"/>
      <w:r/>
      <w:r/>
    </w:p>
    <w:p>
      <w:pPr>
        <w:pStyle w:val="746"/>
        <w:ind w:firstLine="425"/>
        <w:spacing w:after="0" w:line="480" w:lineRule="exact"/>
        <w:rPr>
          <w:rFonts w:hAnsi="宋体" w:eastAsia="宋体" w:cs="宋体"/>
          <w:b/>
          <w:bCs/>
          <w:color w:val="auto"/>
          <w:sz w:val="24"/>
          <w:szCs w:val="24"/>
          <w:highlight w:val="none"/>
          <w:lang w:eastAsia="zh-CN"/>
        </w:rPr>
      </w:pPr>
      <w:r/>
      <w:bookmarkStart w:id="59" w:name="_Toc197425256"/>
      <w:r>
        <w:rPr>
          <w:rFonts w:hint="eastAsia" w:hAnsi="宋体" w:eastAsia="宋体" w:cs="宋体"/>
          <w:b/>
          <w:bCs/>
          <w:color w:val="auto"/>
          <w:sz w:val="24"/>
          <w:szCs w:val="24"/>
          <w:highlight w:val="none"/>
          <w:lang w:eastAsia="zh-CN"/>
        </w:rPr>
        <w:t xml:space="preserve">4、项目培训要求</w:t>
      </w:r>
      <w:bookmarkEnd w:id="59"/>
      <w:r/>
      <w:r/>
    </w:p>
    <w:p>
      <w:pPr>
        <w:pStyle w:val="746"/>
        <w:ind w:firstLine="480"/>
        <w:spacing w:after="0" w:line="480" w:lineRule="exact"/>
        <w:rPr>
          <w:rFonts w:hAnsi="宋体" w:eastAsia="宋体" w:cs="宋体"/>
          <w:color w:val="auto"/>
          <w:sz w:val="24"/>
          <w:szCs w:val="24"/>
          <w:highlight w:val="none"/>
          <w:lang w:eastAsia="zh-CN"/>
        </w:rPr>
      </w:pPr>
      <w:r/>
      <w:bookmarkStart w:id="60" w:name="_Toc270597167"/>
      <w:r>
        <w:rPr>
          <w:rFonts w:hint="eastAsia" w:hAnsi="宋体" w:eastAsia="宋体" w:cs="宋体"/>
          <w:color w:val="auto"/>
          <w:sz w:val="24"/>
          <w:szCs w:val="24"/>
          <w:highlight w:val="none"/>
          <w:lang w:eastAsia="zh-CN"/>
        </w:rPr>
        <w:t xml:space="preserve">投标人必须提供满足系统建设、管理、维护等要求的技术培训服务，并达到预定的培训目标。</w:t>
      </w:r>
      <w:bookmarkEnd w:id="60"/>
      <w:r>
        <w:rPr>
          <w:rFonts w:hint="eastAsia" w:hAnsi="宋体" w:eastAsia="宋体" w:cs="宋体"/>
          <w:color w:val="auto"/>
          <w:sz w:val="24"/>
          <w:szCs w:val="24"/>
          <w:highlight w:val="none"/>
          <w:lang w:eastAsia="zh-CN"/>
        </w:rPr>
        <w:t xml:space="preserve">投标人必须根据本次招标文件所制定的目标和范围，提供完备的培训服务（涵盖不同应用层次的人员），并提供全套培训教材、培训方式、培训场地安排、培训设备安排、培训时间与班次安排等，作为投标文件的一部分提交。投标人需要提供必要的培训与技术转移手段，保证能够将其传授于医院IT技术人员。</w:t>
      </w:r>
      <w:bookmarkEnd w:id="50"/>
      <w:r/>
      <w:r/>
    </w:p>
    <w:p>
      <w:pPr>
        <w:pStyle w:val="746"/>
        <w:ind w:firstLine="482"/>
        <w:spacing w:after="0" w:line="480" w:lineRule="exact"/>
        <w:rPr>
          <w:rFonts w:hAnsi="宋体" w:eastAsia="宋体" w:cs="宋体"/>
          <w:b/>
          <w:color w:val="auto"/>
          <w:sz w:val="24"/>
          <w:szCs w:val="24"/>
          <w:highlight w:val="none"/>
          <w:lang w:eastAsia="zh-CN"/>
        </w:rPr>
      </w:pPr>
      <w:r>
        <w:rPr>
          <w:rFonts w:hint="eastAsia" w:hAnsi="宋体" w:eastAsia="宋体" w:cs="宋体"/>
          <w:b/>
          <w:bCs/>
          <w:color w:val="auto"/>
          <w:sz w:val="24"/>
          <w:szCs w:val="24"/>
          <w:highlight w:val="none"/>
          <w:lang w:eastAsia="zh-CN"/>
        </w:rPr>
        <w:t xml:space="preserve">（五）</w:t>
      </w:r>
      <w:r>
        <w:rPr>
          <w:rFonts w:hint="eastAsia" w:hAnsi="宋体" w:eastAsia="宋体" w:cs="宋体"/>
          <w:color w:val="auto"/>
          <w:sz w:val="24"/>
          <w:szCs w:val="24"/>
          <w:highlight w:val="none"/>
          <w:lang w:eastAsia="zh-CN"/>
        </w:rPr>
        <w:t xml:space="preserve">★</w:t>
      </w:r>
      <w:r>
        <w:rPr>
          <w:rFonts w:hint="eastAsia" w:hAnsi="宋体" w:eastAsia="宋体" w:cs="宋体"/>
          <w:b/>
          <w:bCs/>
          <w:color w:val="auto"/>
          <w:sz w:val="24"/>
          <w:szCs w:val="24"/>
          <w:highlight w:val="none"/>
          <w:lang w:eastAsia="zh-CN"/>
        </w:rPr>
        <w:t xml:space="preserve">付款方式：</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1、本合同项下所有款项均以人民币支付。</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2、本合同项下的采购资金由甲方支付。</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3、根据现行税法对乙方征收的与本合同有关的一切税费均由乙方承担。</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4、付款步骤、方式：甲方将按照本条的规定向乙方支付合同价款，合同价款分三期支付。</w:t>
      </w:r>
      <w:r/>
    </w:p>
    <w:p>
      <w:pPr>
        <w:pStyle w:val="746"/>
        <w:ind w:firstLine="425"/>
        <w:spacing w:after="0" w:line="480" w:lineRule="exact"/>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5、分期付款</w:t>
      </w:r>
      <w:r/>
    </w:p>
    <w:p>
      <w:pPr>
        <w:pStyle w:val="746"/>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（1）第一期付款(首付款)</w:t>
      </w:r>
      <w:r/>
    </w:p>
    <w:p>
      <w:pPr>
        <w:pStyle w:val="746"/>
        <w:ind w:firstLine="60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合同签订后甲方收到乙方提交的下列①项文件后的三十(30)个工作日内以电汇的方式向乙方支付相当于</w:t>
      </w:r>
      <w:r>
        <w:rPr>
          <w:rFonts w:hint="eastAsia" w:hAnsi="宋体" w:eastAsia="宋体" w:cs="宋体"/>
          <w:b/>
          <w:bCs/>
          <w:color w:val="auto"/>
          <w:sz w:val="24"/>
          <w:szCs w:val="24"/>
          <w:highlight w:val="none"/>
          <w:lang w:eastAsia="zh-CN"/>
        </w:rPr>
        <w:t xml:space="preserve">本合同总价50%的首付款；</w:t>
      </w:r>
      <w:r/>
    </w:p>
    <w:p>
      <w:pPr>
        <w:pStyle w:val="746"/>
        <w:ind w:firstLine="60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①乙方按照本次付款金额向甲方开具的中国税务机关监制/认可的发票。</w:t>
      </w:r>
      <w:r/>
    </w:p>
    <w:p>
      <w:pPr>
        <w:pStyle w:val="746"/>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（2）第二期付款(初验付款)</w:t>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甲方将在软件初验通过后的九十(90)天内在收到乙方提交下列①项文件后的三十个工作日内以电汇的方式向乙方支付相当于</w:t>
      </w:r>
      <w:r>
        <w:rPr>
          <w:rFonts w:hint="eastAsia" w:hAnsi="宋体" w:eastAsia="宋体" w:cs="宋体"/>
          <w:b/>
          <w:bCs/>
          <w:color w:val="auto"/>
          <w:sz w:val="24"/>
          <w:szCs w:val="24"/>
          <w:highlight w:val="none"/>
          <w:lang w:eastAsia="zh-CN"/>
        </w:rPr>
        <w:t xml:space="preserve">本合同总价40%的验收付款：</w:t>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①乙方按照本次付款金额向甲方开具的中国税务机关监制/认可的发票。</w:t>
      </w:r>
      <w:r/>
    </w:p>
    <w:p>
      <w:pPr>
        <w:pStyle w:val="746"/>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（3）第三期付款(终验付款)</w:t>
      </w:r>
      <w:r/>
    </w:p>
    <w:p>
      <w:pPr>
        <w:pStyle w:val="746"/>
        <w:ind w:firstLine="60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项目完成各项工作并向甲方提交所有成果，通过甲方组织的验收后，甲方将在软件开发验收合格后收到乙方提交下列①、②项文件后的九十(90)天内以电汇的方式向乙方支付相当于</w:t>
      </w:r>
      <w:r>
        <w:rPr>
          <w:rFonts w:hint="eastAsia" w:hAnsi="宋体" w:eastAsia="宋体" w:cs="宋体"/>
          <w:b/>
          <w:bCs/>
          <w:color w:val="auto"/>
          <w:sz w:val="24"/>
          <w:szCs w:val="24"/>
          <w:highlight w:val="none"/>
          <w:lang w:eastAsia="zh-CN"/>
        </w:rPr>
        <w:t xml:space="preserve">本合同总价10%的验收付款</w:t>
      </w:r>
      <w:r>
        <w:rPr>
          <w:rFonts w:hint="eastAsia" w:hAnsi="宋体" w:eastAsia="宋体" w:cs="宋体"/>
          <w:color w:val="auto"/>
          <w:sz w:val="24"/>
          <w:szCs w:val="24"/>
          <w:highlight w:val="none"/>
          <w:lang w:eastAsia="zh-CN"/>
        </w:rPr>
        <w:t xml:space="preserve">。</w:t>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①甲方签发的《验收合格证书》或双方其他关于软件开发部分或全部的确认文件;</w:t>
      </w:r>
      <w:r/>
    </w:p>
    <w:p>
      <w:pPr>
        <w:pStyle w:val="746"/>
        <w:ind w:firstLine="480"/>
        <w:spacing w:after="0" w:line="480" w:lineRule="exact"/>
        <w:rPr>
          <w:rFonts w:hAnsi="宋体" w:eastAsia="宋体" w:cs="宋体"/>
          <w:color w:val="auto"/>
          <w:sz w:val="24"/>
          <w:szCs w:val="24"/>
          <w:highlight w:val="none"/>
          <w:lang w:eastAsia="zh-CN"/>
        </w:rPr>
      </w:pPr>
      <w:r/>
      <w:bookmarkStart w:id="61" w:name="OLE_LINK64"/>
      <w:r/>
      <w:bookmarkStart w:id="62" w:name="OLE_LINK63"/>
      <w:r>
        <w:rPr>
          <w:rFonts w:hint="eastAsia" w:hAnsi="宋体" w:eastAsia="宋体" w:cs="宋体"/>
          <w:color w:val="auto"/>
          <w:sz w:val="24"/>
          <w:szCs w:val="24"/>
          <w:highlight w:val="none"/>
          <w:lang w:eastAsia="zh-CN"/>
        </w:rPr>
        <w:t xml:space="preserve">②</w:t>
      </w:r>
      <w:bookmarkEnd w:id="61"/>
      <w:r/>
      <w:bookmarkEnd w:id="62"/>
      <w:r>
        <w:rPr>
          <w:rFonts w:hint="eastAsia" w:hAnsi="宋体" w:eastAsia="宋体" w:cs="宋体"/>
          <w:color w:val="auto"/>
          <w:sz w:val="24"/>
          <w:szCs w:val="24"/>
          <w:highlight w:val="none"/>
          <w:lang w:eastAsia="zh-CN"/>
        </w:rPr>
        <w:t xml:space="preserve">乙方按照本次付款金额向甲方开具的中国税务机关监制/认可的发票。</w:t>
      </w:r>
      <w:r/>
    </w:p>
    <w:p>
      <w:pPr>
        <w:pStyle w:val="746"/>
        <w:ind w:firstLine="482"/>
        <w:spacing w:after="0" w:line="480" w:lineRule="exact"/>
        <w:rPr>
          <w:rFonts w:hAnsi="宋体" w:eastAsia="宋体" w:cs="宋体"/>
          <w:color w:val="auto"/>
          <w:sz w:val="24"/>
          <w:szCs w:val="24"/>
          <w:highlight w:val="none"/>
          <w:lang w:eastAsia="zh-CN"/>
        </w:rPr>
      </w:pPr>
      <w:r>
        <w:rPr>
          <w:rFonts w:hint="eastAsia" w:hAnsi="宋体" w:eastAsia="宋体" w:cs="宋体"/>
          <w:b/>
          <w:color w:val="auto"/>
          <w:sz w:val="24"/>
          <w:szCs w:val="24"/>
          <w:highlight w:val="none"/>
          <w:lang w:eastAsia="zh-CN"/>
        </w:rPr>
        <w:t xml:space="preserve">6</w:t>
      </w:r>
      <w:r>
        <w:rPr>
          <w:rFonts w:hint="eastAsia" w:hAnsi="宋体" w:eastAsia="宋体" w:cs="宋体"/>
          <w:color w:val="auto"/>
          <w:sz w:val="24"/>
          <w:szCs w:val="24"/>
          <w:highlight w:val="none"/>
          <w:lang w:eastAsia="zh-CN"/>
        </w:rPr>
        <w:t xml:space="preserve">、★</w:t>
      </w:r>
      <w:r>
        <w:rPr>
          <w:rFonts w:hint="eastAsia" w:hAnsi="宋体" w:eastAsia="宋体" w:cs="宋体"/>
          <w:b/>
          <w:color w:val="auto"/>
          <w:sz w:val="24"/>
          <w:szCs w:val="24"/>
          <w:highlight w:val="none"/>
          <w:lang w:eastAsia="zh-CN"/>
        </w:rPr>
        <w:t xml:space="preserve">履约保证金</w:t>
      </w:r>
      <w:r/>
    </w:p>
    <w:p>
      <w:pPr>
        <w:pStyle w:val="746"/>
        <w:ind w:firstLine="480"/>
        <w:spacing w:after="0" w:line="480" w:lineRule="exact"/>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（1）在合同签订完毕生效后，乙方向甲方提供合同金额5%的履约保函。</w:t>
      </w:r>
      <w:r/>
    </w:p>
    <w:p>
      <w:pPr>
        <w:pStyle w:val="746"/>
        <w:ind w:firstLine="480"/>
        <w:spacing w:after="0" w:line="480" w:lineRule="exact"/>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（2）履约保证金不予退还的情形：乙方在合同履行期间内无法完成履约的。</w:t>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（3）履约保证金退还时间及逾期退还的违约金：在验收合格满半年后，无质量问题，由甲方在5个工作日内全额退回。</w:t>
      </w:r>
      <w:r/>
    </w:p>
    <w:p>
      <w:pPr>
        <w:pStyle w:val="746"/>
        <w:ind w:firstLine="482"/>
        <w:spacing w:after="0" w:line="480" w:lineRule="exact"/>
        <w:rPr>
          <w:rFonts w:hAnsi="宋体" w:eastAsia="宋体" w:cs="宋体"/>
          <w:b/>
          <w:bCs/>
          <w:color w:val="auto"/>
          <w:sz w:val="24"/>
          <w:szCs w:val="24"/>
          <w:highlight w:val="none"/>
          <w:lang w:eastAsia="zh-CN"/>
        </w:rPr>
      </w:pPr>
      <w:r/>
      <w:bookmarkStart w:id="63" w:name="_Toc197425257"/>
      <w:r>
        <w:rPr>
          <w:rFonts w:hint="eastAsia" w:hAnsi="宋体" w:eastAsia="宋体" w:cs="宋体"/>
          <w:b/>
          <w:bCs/>
          <w:color w:val="auto"/>
          <w:sz w:val="24"/>
          <w:szCs w:val="24"/>
          <w:highlight w:val="none"/>
          <w:lang w:eastAsia="zh-CN"/>
        </w:rPr>
        <w:t xml:space="preserve">（六）付售后服务要求</w:t>
      </w:r>
      <w:bookmarkEnd w:id="63"/>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1、投标人需具有专业的软件开发和售后服务团队，确保团队的稳定性。</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2、投标人须对本次项目中涉及的产品至少提供一年质保服务，该费用计入投标总价内。从项目正式验收完成开始。</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3、投标人须在项目竣工验收后提供实施功能增强性维护和软件升级、技术维护服务，其中至少包括系统维护、跟踪检测，保证投标人所投软件的正常运行，该费用计入投标总价内。</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4、在质保期内，投标人负责进行软件升级和版本更换，该费用计入投标总价内。项目验收通过日为维护起始日。投标人在投标书中必须明确承诺达到用户的服务响应要求：提供7×24小时服务；故障响应时间不超过1小时；日常维护响应时间不得超过4小时；对于电话咨询无法解决的问题，经采购人信息中心授权通过远程登录到检验中心网络系统进行的故障诊断和排除。远程登录也未能排除故障的，尽全力安排人员提供上门服务。免费维护期内提供系统优化和常规安全检查。</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5、质保期满后双方协商确定维保费，说明质保期后的售后服务内容和收费标准，且招标人有权根据需要采购相关维保服务。</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6、终验后免费维保期为1年。</w:t>
      </w:r>
      <w:r>
        <w:rPr>
          <w:rFonts w:hint="eastAsia" w:hAnsi="宋体" w:eastAsia="宋体" w:cs="宋体"/>
          <w:color w:val="auto"/>
          <w:sz w:val="24"/>
          <w:szCs w:val="24"/>
          <w:highlight w:val="none"/>
          <w:lang w:val="zh-CN" w:eastAsia="zh-CN"/>
        </w:rPr>
        <w:t xml:space="preserve">在</w:t>
      </w:r>
      <w:r>
        <w:rPr>
          <w:rFonts w:hint="eastAsia" w:hAnsi="宋体" w:eastAsia="宋体" w:cs="宋体"/>
          <w:color w:val="auto"/>
          <w:sz w:val="24"/>
          <w:szCs w:val="24"/>
          <w:highlight w:val="none"/>
          <w:lang w:eastAsia="zh-CN"/>
        </w:rPr>
        <w:t xml:space="preserve">免费维保期满后，维保费用不高于本次采购合同金额的8%。</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bCs/>
          <w:color w:val="auto"/>
          <w:sz w:val="24"/>
          <w:szCs w:val="24"/>
          <w:highlight w:val="none"/>
          <w:lang w:eastAsia="zh-CN"/>
        </w:rPr>
        <w:t xml:space="preserve">7</w:t>
      </w:r>
      <w:r>
        <w:rPr>
          <w:rFonts w:hint="eastAsia" w:hAnsi="宋体" w:eastAsia="宋体" w:cs="宋体"/>
          <w:color w:val="auto"/>
          <w:sz w:val="24"/>
          <w:szCs w:val="24"/>
          <w:highlight w:val="none"/>
          <w:lang w:eastAsia="zh-CN"/>
        </w:rPr>
        <w:t xml:space="preserve">、系统升级服务：投标人承诺所投的信息系统软件在保修维护期内应提供升级服务（仅限在项目合同确定的功能需求范围内），相关费用包含在本次投标总价内。</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8、系统对接服务：本项目如涉及与医院相关系统对接，投标人需完全开放本项目系统接口（包含相关第三方接口费），相关费用包含在本次投标总价内，招标人不再另行支付相关费用。</w:t>
      </w:r>
      <w:r/>
    </w:p>
    <w:p>
      <w:pPr>
        <w:pStyle w:val="746"/>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9、政策性维护：在项目实施过程中及维护期内，因国家政策或政府、医院上级部门要求导致的被动性程序修改，投标人应及时提供程序修改服务，并确保系统的在政策要求的时限内正确运行，相关费用包含在本次投标总价内。</w:t>
      </w:r>
      <w:r/>
    </w:p>
    <w:p>
      <w:pPr>
        <w:pStyle w:val="746"/>
        <w:ind w:firstLine="482"/>
        <w:spacing w:after="0" w:line="480" w:lineRule="exact"/>
        <w:rPr>
          <w:rFonts w:hAnsi="宋体" w:eastAsia="宋体" w:cs="宋体"/>
          <w:b/>
          <w:bCs/>
          <w:color w:val="auto"/>
          <w:sz w:val="24"/>
          <w:szCs w:val="24"/>
          <w:highlight w:val="none"/>
          <w:lang w:eastAsia="zh-CN"/>
        </w:rPr>
      </w:pPr>
      <w:r/>
      <w:bookmarkStart w:id="64" w:name="_Toc197425253"/>
      <w:r>
        <w:rPr>
          <w:rFonts w:hint="eastAsia" w:hAnsi="宋体" w:eastAsia="宋体" w:cs="宋体"/>
          <w:b/>
          <w:bCs/>
          <w:color w:val="auto"/>
          <w:sz w:val="24"/>
          <w:szCs w:val="24"/>
          <w:highlight w:val="none"/>
          <w:lang w:eastAsia="zh-CN"/>
        </w:rPr>
        <w:t xml:space="preserve">（七）</w:t>
      </w:r>
      <w:r>
        <w:rPr>
          <w:rFonts w:hint="eastAsia" w:hAnsi="宋体" w:eastAsia="宋体" w:cs="宋体"/>
          <w:color w:val="auto"/>
          <w:sz w:val="24"/>
          <w:szCs w:val="24"/>
          <w:highlight w:val="none"/>
          <w:lang w:eastAsia="zh-CN"/>
        </w:rPr>
        <w:t xml:space="preserve">★</w:t>
      </w:r>
      <w:r>
        <w:rPr>
          <w:rFonts w:hint="eastAsia" w:hAnsi="宋体" w:eastAsia="宋体" w:cs="宋体"/>
          <w:b/>
          <w:bCs/>
          <w:color w:val="auto"/>
          <w:sz w:val="24"/>
          <w:szCs w:val="24"/>
          <w:highlight w:val="none"/>
          <w:lang w:eastAsia="zh-CN"/>
        </w:rPr>
        <w:t xml:space="preserve">项目验收要求</w:t>
      </w:r>
      <w:bookmarkEnd w:id="64"/>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1、验收标准</w:t>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1.1按照医院的正式验收标准执行，需完成整体建设内容验收；</w:t>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1.2本项目采用现场运行、测试验收方式验收,验收标准以符合合同文件及相关附件所提供的功能性、使用性要求和甲方的要求为准。</w:t>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1.3试运行周期不低于 3 个月。</w:t>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2、验收要求</w:t>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2.1项目验收要求：双方签署最终验收文件时，投标人应提交规范、全套、完整的验收文档，包括但不限于需求分析报告、系统上线实施手册等。</w:t>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2.2项目测试要求：在系统集成完成后，投标人应与采购人一起配合第三方测试机构根据测试方案共同完成测试、验收和上线工作并签署验收报告。项目测试包括：软件功能测试、安全测试。投标人必须制定软件测试计划、软件测试记录、软件测试报告，及时修正软件测试验收过程中发现的问题。</w:t>
      </w:r>
      <w:r/>
    </w:p>
    <w:p>
      <w:pPr>
        <w:pStyle w:val="746"/>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2.3项目技术文件要求：在项目建设过程中，投标人按照相关要求形成全面详尽的项目工程管理文档，至少包括项目计划、系统程序、培训手册等技术文档，确保文档资料的一致性和完整性，在项目建设过程中，接受用户方的全程监控和审核，允许用户方工作人员参与系统的测试、安装、诊断及解决问题等各项工作。提供项目成果交付物主要至少包括以下内容：《项目投标书》《项目总结报告》《试运行报告》《测试报告》。</w:t>
      </w:r>
      <w:r/>
    </w:p>
    <w:p>
      <w:pPr>
        <w:pStyle w:val="746"/>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具体方案见附件1：服务类项目履约验收方案</w:t>
      </w:r>
      <w:r/>
    </w:p>
    <w:p>
      <w:pPr>
        <w:spacing w:after="0" w:line="480" w:lineRule="exact"/>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lang w:eastAsia="zh-CN"/>
        </w:rPr>
        <w:t xml:space="preserve">报价要求：</w:t>
      </w:r>
      <w:r/>
    </w:p>
    <w:p>
      <w:pPr>
        <w:ind w:firstLine="425"/>
        <w:spacing w:after="0" w:line="480" w:lineRule="exact"/>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1、投标报价一次报定，投标总价不高于采购</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eastAsia="zh-CN"/>
        </w:rPr>
        <w:t xml:space="preserve">的为有效投标报价，否则为无效投标报价</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无效投标报价的投标文件不进行评审，也不得标。</w:t>
      </w:r>
      <w:r/>
    </w:p>
    <w:p>
      <w:pPr>
        <w:ind w:firstLine="425"/>
        <w:spacing w:after="0" w:line="480" w:lineRule="exact"/>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2、投标人应以人民币对全部采购项目进行报价，只对其中部分内容或出现选择性报价者，其报价将被拒绝。</w:t>
      </w:r>
      <w:r>
        <w:rPr>
          <w:rFonts w:hint="eastAsia" w:ascii="宋体" w:hAnsi="宋体" w:eastAsia="宋体" w:cs="宋体"/>
          <w:color w:val="auto"/>
          <w:sz w:val="24"/>
          <w:szCs w:val="24"/>
          <w:highlight w:val="none"/>
          <w:lang w:val="zh-CN" w:eastAsia="zh-CN"/>
        </w:rPr>
        <w:t xml:space="preserve">投标总价包括完成该服务所需的通讯、辅助费用、管理、维护、保险、利润、税金、政策性文件规定及合同包含的所有风险、责任等各项应有费用。招标文件未列明但为完成本项目采购需求所必须的其他费用亦包含在投标报价中。招标单位不再支付其他款项。</w:t>
      </w:r>
      <w:r/>
    </w:p>
    <w:p>
      <w:pPr>
        <w:ind w:firstLine="480"/>
        <w:spacing w:after="0" w:line="48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投标人报价已充分考虑项目完成的政策性调整、各种市场价格的浮动等因素造成的价格变动，项目完成期内的合同价格不作调整。</w:t>
      </w:r>
      <w:r/>
    </w:p>
    <w:p>
      <w:pPr>
        <w:jc w:val="both"/>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七、凡涉及招标文件的补充说明和修改</w:t>
      </w:r>
      <w:r>
        <w:rPr>
          <w:rFonts w:hint="eastAsia" w:ascii="宋体" w:hAnsi="宋体" w:eastAsia="宋体" w:cs="宋体"/>
          <w:color w:val="auto"/>
          <w:sz w:val="24"/>
          <w:szCs w:val="24"/>
          <w:highlight w:val="none"/>
          <w:lang w:eastAsia="zh-CN"/>
        </w:rPr>
        <w:t xml:space="preserve">，均以江苏省政府采购网、苏州政府采购网发布的内容为准。</w:t>
      </w:r>
      <w:r/>
    </w:p>
    <w:p>
      <w:pPr>
        <w:spacing w:after="0" w:line="480" w:lineRule="exact"/>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spacing w:after="0" w:line="480" w:lineRule="exact"/>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pStyle w:val="733"/>
        <w:rPr>
          <w:color w:val="auto"/>
          <w:highlight w:val="none"/>
          <w:lang w:eastAsia="zh-CN"/>
        </w:rPr>
      </w:pPr>
      <w:r>
        <w:rPr>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pStyle w:val="733"/>
        <w:rPr>
          <w:color w:val="auto"/>
          <w:highlight w:val="none"/>
          <w:lang w:eastAsia="zh-CN"/>
        </w:rPr>
      </w:pPr>
      <w:r>
        <w:rPr>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pStyle w:val="733"/>
        <w:rPr>
          <w:color w:val="auto"/>
          <w:highlight w:val="none"/>
          <w:lang w:eastAsia="zh-CN"/>
        </w:rPr>
      </w:pPr>
      <w:r>
        <w:rPr>
          <w:color w:val="auto"/>
          <w:highlight w:val="none"/>
          <w:lang w:eastAsia="zh-CN"/>
        </w:rPr>
      </w:r>
      <w:r/>
    </w:p>
    <w:p>
      <w:pPr>
        <w:pStyle w:val="733"/>
        <w:rPr>
          <w:color w:val="auto"/>
          <w:highlight w:val="none"/>
          <w:lang w:eastAsia="zh-CN"/>
        </w:rPr>
      </w:pPr>
      <w:r>
        <w:rPr>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rPr>
          <w:color w:val="auto"/>
          <w:highlight w:val="none"/>
          <w:lang w:eastAsia="zh-CN"/>
        </w:rPr>
      </w:pPr>
      <w:r>
        <w:rPr>
          <w:color w:val="auto"/>
          <w:highlight w:val="none"/>
          <w:lang w:eastAsia="zh-CN"/>
        </w:rPr>
        <w:br w:type="page" w:clear="all"/>
      </w:r>
      <w:r/>
    </w:p>
    <w:p>
      <w:pPr>
        <w:rPr>
          <w:color w:val="auto"/>
          <w:highlight w:val="none"/>
          <w:lang w:eastAsia="zh-CN"/>
        </w:rPr>
      </w:pPr>
      <w:r>
        <w:rPr>
          <w:color w:val="auto"/>
          <w:highlight w:val="none"/>
          <w:lang w:eastAsia="zh-CN"/>
        </w:rPr>
      </w:r>
      <w:r/>
    </w:p>
    <w:p>
      <w:pPr>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附件1：服务类项目履约验收方案</w:t>
      </w:r>
      <w:r>
        <w:rPr>
          <w:rFonts w:hint="eastAsia" w:ascii="宋体" w:hAnsi="宋体" w:eastAsia="宋体" w:cs="宋体"/>
          <w:color w:val="auto"/>
          <w:sz w:val="24"/>
          <w:szCs w:val="24"/>
          <w:highlight w:val="none"/>
          <w:lang w:eastAsia="zh-CN"/>
        </w:rPr>
        <w:t xml:space="preserve">（模板，具体验收方案以本项目管理考核办法为准）</w:t>
      </w:r>
      <w:r/>
    </w:p>
    <w:p>
      <w:pPr>
        <w:pStyle w:val="923"/>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一、项目概况</w:t>
      </w:r>
      <w:r/>
    </w:p>
    <w:p>
      <w:pPr>
        <w:pStyle w:val="923"/>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w:t>
      </w:r>
      <w:r/>
    </w:p>
    <w:p>
      <w:pPr>
        <w:pStyle w:val="923"/>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p>
    <w:p>
      <w:pPr>
        <w:pStyle w:val="923"/>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p>
    <w:p>
      <w:pPr>
        <w:pStyle w:val="923"/>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合同金额：</w:t>
      </w:r>
      <w:r/>
    </w:p>
    <w:p>
      <w:pPr>
        <w:pStyle w:val="923"/>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验收主体：</w:t>
      </w:r>
      <w:r/>
    </w:p>
    <w:p>
      <w:pPr>
        <w:pStyle w:val="923"/>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二、验收目的</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923"/>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三、验收依据</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23"/>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四、验收责任主体</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23"/>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五、验收准备</w:t>
      </w:r>
      <w:r/>
    </w:p>
    <w:p>
      <w:pPr>
        <w:pStyle w:val="923"/>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5.1、验收准备</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5.1.2、供应商应当配合采购人、采购代理机构做好项目验收工作，及时提供与项目验收相关的生产、技术、服务、数量、质量、安全、合格证明及验收所必须具备的其他材料。</w:t>
      </w:r>
      <w:r/>
    </w:p>
    <w:p>
      <w:pPr>
        <w:pStyle w:val="923"/>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5.2、验收小组</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23"/>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5.3、参与验收人员</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5.3.3、政府向社会公众提供的公共服务项目，验收时应当邀请服务对象进行公共服务项目满意度评价，评价结果作为履约验收的参考依据。</w:t>
      </w:r>
      <w:r/>
    </w:p>
    <w:p>
      <w:pPr>
        <w:pStyle w:val="923"/>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六、验收方式(形式)</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6.1、日常考核、分段验收</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23"/>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七、验收内容：</w:t>
      </w:r>
      <w:r/>
    </w:p>
    <w:p>
      <w:pPr>
        <w:pStyle w:val="923"/>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7.1、验收内容</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7.1.4、项目验收意见应当客观真实。验收小组成员意见不一致时，按照少数服从多数的原则作出验收意见。</w:t>
      </w:r>
      <w:r/>
    </w:p>
    <w:p>
      <w:pPr>
        <w:pStyle w:val="923"/>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7.2、验收记录</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23"/>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八、验收结果</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8.4涉及分期（分段）验收的项目，采购人应当开展阶段性验收，并出具阶段性验收意见，最后形成总验收意见。</w:t>
      </w:r>
      <w:r/>
    </w:p>
    <w:p>
      <w:pPr>
        <w:pStyle w:val="923"/>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九、验收资料归档</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240" w:lineRule="auto"/>
        <w:rPr>
          <w:rFonts w:ascii="宋体" w:hAnsi="宋体" w:eastAsia="宋体" w:cs="宋体"/>
          <w:b/>
          <w:color w:val="auto"/>
          <w:spacing w:val="9"/>
          <w:sz w:val="36"/>
          <w:szCs w:val="36"/>
          <w:highlight w:val="none"/>
          <w:lang w:eastAsia="zh-CN"/>
        </w:rPr>
      </w:pPr>
      <w:r>
        <w:rPr>
          <w:rFonts w:hint="eastAsia" w:ascii="宋体" w:hAnsi="宋体" w:eastAsia="宋体" w:cs="宋体"/>
          <w:b/>
          <w:color w:val="auto"/>
          <w:spacing w:val="9"/>
          <w:sz w:val="36"/>
          <w:szCs w:val="36"/>
          <w:highlight w:val="none"/>
          <w:lang w:eastAsia="zh-CN"/>
        </w:rPr>
        <w:br w:type="page" w:clear="all"/>
      </w:r>
      <w:r/>
    </w:p>
    <w:p>
      <w:pPr>
        <w:ind w:firstLine="378"/>
        <w:jc w:val="center"/>
        <w:spacing w:before="240" w:after="240" w:line="439" w:lineRule="atLeast"/>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9"/>
          <w:sz w:val="36"/>
          <w:szCs w:val="36"/>
          <w:highlight w:val="none"/>
          <w:lang w:eastAsia="zh-CN"/>
        </w:rPr>
        <w:t xml:space="preserve">政府采购履约验收书(服务类）</w:t>
      </w:r>
      <w:r/>
    </w:p>
    <w:tbl>
      <w:tblPr>
        <w:tblStyle w:val="732"/>
        <w:tblW w:w="938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5"/>
        <w:gridCol w:w="1160"/>
        <w:gridCol w:w="1276"/>
        <w:gridCol w:w="156"/>
        <w:gridCol w:w="971"/>
        <w:gridCol w:w="1236"/>
        <w:gridCol w:w="733"/>
        <w:gridCol w:w="22"/>
        <w:gridCol w:w="397"/>
        <w:gridCol w:w="1033"/>
        <w:gridCol w:w="239"/>
        <w:gridCol w:w="1885"/>
        <w:gridCol w:w="24"/>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项目名称</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5"/>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合同名称</w:t>
            </w:r>
            <w:r/>
          </w:p>
        </w:tc>
        <w:tc>
          <w:tcPr>
            <w:tcBorders>
              <w:top w:val="single" w:color="000000" w:sz="2" w:space="0"/>
              <w:left w:val="single" w:color="000000" w:sz="2" w:space="0"/>
              <w:bottom w:val="single" w:color="000000" w:sz="2" w:space="0"/>
              <w:right w:val="single" w:color="000000" w:sz="2" w:space="0"/>
            </w:tcBorders>
            <w:tcW w:w="1885"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项目及合同编号</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5"/>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1885"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是□   否□</w:t>
            </w:r>
            <w:r/>
          </w:p>
        </w:tc>
        <w:tc>
          <w:tcPr>
            <w:gridSpan w:val="2"/>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分期（段）情况</w:t>
            </w:r>
            <w:r/>
          </w:p>
        </w:tc>
        <w:tc>
          <w:tcPr>
            <w:gridSpan w:val="7"/>
            <w:tcBorders>
              <w:top w:val="single" w:color="000000" w:sz="2" w:space="0"/>
              <w:left w:val="single" w:color="000000" w:sz="2" w:space="0"/>
              <w:bottom w:val="single" w:color="000000" w:sz="2" w:space="0"/>
              <w:right w:val="single" w:color="000000" w:sz="2" w:space="0"/>
            </w:tcBorders>
            <w:tcW w:w="5545" w:type="dxa"/>
            <w:vAlign w:val="center"/>
            <w:textDirection w:val="lrTb"/>
            <w:noWrap w:val="false"/>
          </w:tcPr>
          <w:p>
            <w:pPr>
              <w:jc w:val="cente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验收地点</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5"/>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验收组织形式</w:t>
            </w:r>
            <w:r/>
          </w:p>
        </w:tc>
        <w:tc>
          <w:tcPr>
            <w:tcBorders>
              <w:top w:val="single" w:color="000000" w:sz="2" w:space="0"/>
              <w:left w:val="single" w:color="000000" w:sz="2" w:space="0"/>
              <w:bottom w:val="single" w:color="000000" w:sz="2" w:space="0"/>
              <w:right w:val="single" w:color="000000" w:sz="2" w:space="0"/>
            </w:tcBorders>
            <w:tcW w:w="1885" w:type="dxa"/>
            <w:vAlign w:val="center"/>
            <w:textDirection w:val="lrTb"/>
            <w:noWrap w:val="false"/>
          </w:tcPr>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□自行简易验收</w:t>
            </w:r>
            <w:r/>
          </w:p>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□验收小组验收</w:t>
            </w:r>
            <w:r/>
          </w:p>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160" w:type="dxa"/>
            <w:vAlign w:val="center"/>
            <w:vMerge w:val="restart"/>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服务质量</w:t>
            </w:r>
            <w:r/>
          </w:p>
        </w:tc>
        <w:tc>
          <w:tcPr>
            <w:gridSpan w:val="2"/>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服务进度</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人员、设备 配备情况</w:t>
            </w:r>
            <w:r/>
          </w:p>
        </w:tc>
        <w:tc>
          <w:tcPr>
            <w:gridSpan w:val="3"/>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行业、安全标准</w:t>
            </w:r>
            <w:r/>
          </w:p>
        </w:tc>
        <w:tc>
          <w:tcPr>
            <w:gridSpan w:val="2"/>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85" w:type="dxa"/>
            <w:vAlign w:val="center"/>
            <w:textDirection w:val="lrTb"/>
            <w:noWrap w:val="false"/>
          </w:tcPr>
          <w:p>
            <w:pPr>
              <w:jc w:val="cente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160" w:type="dxa"/>
            <w:vAlign w:val="center"/>
            <w:vMerge w:val="continue"/>
            <w:textDirection w:val="lrTb"/>
            <w:noWrap w:val="false"/>
          </w:tcPr>
          <w:p>
            <w:pPr>
              <w:jc w:val="cente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按  时□ </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不按时□</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c>
          <w:tcPr>
            <w:gridSpan w:val="3"/>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885"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7948" w:type="dxa"/>
            <w:vAlign w:val="center"/>
            <w:textDirection w:val="lrTb"/>
            <w:noWrap w:val="false"/>
          </w:tcPr>
          <w:p>
            <w:pPr>
              <w:jc w:val="cente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存在问题</w:t>
            </w:r>
            <w:r/>
          </w:p>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7948"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7948"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验收小组成员</w:t>
            </w:r>
            <w:r/>
          </w:p>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签字</w:t>
            </w:r>
            <w:r/>
          </w:p>
        </w:tc>
        <w:tc>
          <w:tcPr>
            <w:gridSpan w:val="10"/>
            <w:tcBorders>
              <w:top w:val="single" w:color="000000" w:sz="2" w:space="0"/>
              <w:left w:val="single" w:color="000000" w:sz="2" w:space="0"/>
              <w:bottom w:val="single" w:color="000000" w:sz="2" w:space="0"/>
              <w:right w:val="single" w:color="000000" w:sz="2" w:space="0"/>
            </w:tcBorders>
            <w:tcW w:w="7948"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554"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554"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554" w:type="dxa"/>
            <w:textDirection w:val="lrTb"/>
            <w:noWrap w:val="false"/>
          </w:tcPr>
          <w:p>
            <w:pP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554" w:type="dxa"/>
            <w:textDirection w:val="lrTb"/>
            <w:noWrap w:val="false"/>
          </w:tcPr>
          <w:p>
            <w:pP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108" w:type="dxa"/>
            <w:textDirection w:val="lrTb"/>
            <w:noWrap w:val="false"/>
          </w:tcPr>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供应商确认：</w:t>
            </w:r>
            <w:r/>
          </w:p>
          <w:p>
            <w:pP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（单位公章或授权代表签字）</w:t>
            </w:r>
            <w:r/>
          </w:p>
        </w:tc>
      </w:tr>
      <w:tr>
        <w:trPr>
          <w:trHeight w:val="1180"/>
        </w:trPr>
        <w:tc>
          <w:tcPr>
            <w:gridSpan w:val="13"/>
            <w:tcBorders>
              <w:top w:val="none" w:color="000000" w:sz="4" w:space="0"/>
              <w:left w:val="none" w:color="000000" w:sz="4" w:space="0"/>
              <w:bottom w:val="none" w:color="000000" w:sz="4" w:space="0"/>
              <w:right w:val="none" w:color="000000" w:sz="4" w:space="0"/>
            </w:tcBorders>
            <w:tcW w:w="9387" w:type="dxa"/>
            <w:vAlign w:val="center"/>
            <w:textDirection w:val="lrTb"/>
            <w:noWrap/>
          </w:tcPr>
          <w:p>
            <w:pPr>
              <w:jc w:val="center"/>
              <w:rPr>
                <w:rFonts w:ascii="宋体" w:hAnsi="宋体" w:eastAsia="宋体" w:cs="宋体"/>
                <w:color w:val="auto"/>
                <w:sz w:val="40"/>
                <w:szCs w:val="40"/>
                <w:highlight w:val="none"/>
                <w:lang w:eastAsia="zh-CN"/>
              </w:rPr>
            </w:pPr>
            <w:r>
              <w:rPr>
                <w:rFonts w:ascii="宋体" w:hAnsi="宋体" w:eastAsia="宋体" w:cs="宋体"/>
                <w:color w:val="auto"/>
                <w:sz w:val="40"/>
                <w:szCs w:val="40"/>
                <w:highlight w:val="none"/>
                <w:lang w:eastAsia="zh-CN"/>
              </w:rPr>
            </w:r>
            <w:r/>
          </w:p>
          <w:p>
            <w:pPr>
              <w:jc w:val="center"/>
              <w:rPr>
                <w:rFonts w:ascii="宋体" w:hAnsi="宋体" w:eastAsia="宋体" w:cs="宋体"/>
                <w:color w:val="auto"/>
                <w:sz w:val="40"/>
                <w:szCs w:val="40"/>
                <w:highlight w:val="none"/>
                <w:lang w:eastAsia="zh-CN"/>
              </w:rPr>
            </w:pPr>
            <w:r>
              <w:rPr>
                <w:rFonts w:ascii="宋体" w:hAnsi="宋体" w:eastAsia="宋体" w:cs="宋体"/>
                <w:color w:val="auto"/>
                <w:sz w:val="40"/>
                <w:szCs w:val="40"/>
                <w:highlight w:val="none"/>
                <w:lang w:eastAsia="zh-CN"/>
              </w:rPr>
            </w:r>
            <w:r/>
          </w:p>
          <w:p>
            <w:pPr>
              <w:jc w:val="center"/>
              <w:rPr>
                <w:rFonts w:ascii="宋体" w:hAnsi="宋体" w:eastAsia="宋体" w:cs="宋体"/>
                <w:color w:val="auto"/>
                <w:sz w:val="40"/>
                <w:szCs w:val="40"/>
                <w:highlight w:val="none"/>
                <w:lang w:eastAsia="zh-CN"/>
              </w:rPr>
            </w:pPr>
            <w:r>
              <w:rPr>
                <w:rFonts w:hint="eastAsia" w:ascii="宋体" w:hAnsi="宋体" w:eastAsia="宋体" w:cs="宋体"/>
                <w:color w:val="auto"/>
                <w:sz w:val="40"/>
                <w:szCs w:val="40"/>
                <w:highlight w:val="none"/>
                <w:lang w:eastAsia="zh-CN"/>
              </w:rPr>
              <w:t xml:space="preserve">政府采购履约验收通知单</w:t>
            </w:r>
            <w:r/>
          </w:p>
        </w:tc>
      </w:tr>
      <w:tr>
        <w:trPr>
          <w:trHeight w:val="600"/>
        </w:trPr>
        <w:tc>
          <w:tcPr>
            <w:gridSpan w:val="4"/>
            <w:tcBorders>
              <w:top w:val="none" w:color="000000" w:sz="4" w:space="0"/>
              <w:left w:val="none" w:color="000000" w:sz="4" w:space="0"/>
              <w:bottom w:val="none" w:color="000000" w:sz="4" w:space="0"/>
              <w:right w:val="none" w:color="000000" w:sz="4" w:space="0"/>
            </w:tcBorders>
            <w:tcW w:w="2847"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p>
        </w:tc>
        <w:tc>
          <w:tcPr>
            <w:gridSpan w:val="3"/>
            <w:tcBorders>
              <w:top w:val="none" w:color="000000" w:sz="4" w:space="0"/>
              <w:left w:val="none" w:color="000000" w:sz="4" w:space="0"/>
              <w:bottom w:val="none" w:color="000000" w:sz="4" w:space="0"/>
              <w:right w:val="none" w:color="000000" w:sz="4" w:space="0"/>
            </w:tcBorders>
            <w:tcW w:w="29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3"/>
            <w:tcBorders>
              <w:top w:val="none" w:color="000000" w:sz="4" w:space="0"/>
              <w:left w:val="none" w:color="000000" w:sz="4" w:space="0"/>
              <w:bottom w:val="none" w:color="000000" w:sz="4" w:space="0"/>
              <w:right w:val="none" w:color="000000" w:sz="4" w:space="0"/>
            </w:tcBorders>
            <w:tcW w:w="1452"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3"/>
            <w:tcBorders>
              <w:top w:val="none" w:color="000000" w:sz="4" w:space="0"/>
              <w:left w:val="none" w:color="000000" w:sz="4" w:space="0"/>
              <w:bottom w:val="none" w:color="000000" w:sz="4" w:space="0"/>
              <w:right w:val="none" w:color="000000" w:sz="4" w:space="0"/>
            </w:tcBorders>
            <w:tcW w:w="2148"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采购人</w:t>
            </w:r>
            <w:r/>
          </w:p>
        </w:tc>
        <w:tc>
          <w:tcPr>
            <w:gridSpan w:val="9"/>
            <w:tcBorders>
              <w:top w:val="single" w:color="000000" w:sz="4" w:space="0"/>
              <w:left w:val="single" w:color="000000" w:sz="4" w:space="0"/>
              <w:bottom w:val="single" w:color="000000" w:sz="4" w:space="0"/>
              <w:right w:val="single" w:color="000000" w:sz="4" w:space="0"/>
            </w:tcBorders>
            <w:tcW w:w="65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项目名称</w:t>
            </w:r>
            <w:r/>
          </w:p>
        </w:tc>
        <w:tc>
          <w:tcPr>
            <w:gridSpan w:val="9"/>
            <w:tcBorders>
              <w:top w:val="single" w:color="000000" w:sz="4" w:space="0"/>
              <w:left w:val="single" w:color="000000" w:sz="4" w:space="0"/>
              <w:bottom w:val="single" w:color="000000" w:sz="4" w:space="0"/>
              <w:right w:val="single" w:color="000000" w:sz="4" w:space="0"/>
            </w:tcBorders>
            <w:tcW w:w="65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合同名称</w:t>
            </w:r>
            <w:r/>
          </w:p>
        </w:tc>
        <w:tc>
          <w:tcPr>
            <w:gridSpan w:val="9"/>
            <w:tcBorders>
              <w:top w:val="single" w:color="000000" w:sz="4" w:space="0"/>
              <w:left w:val="single" w:color="000000" w:sz="4" w:space="0"/>
              <w:bottom w:val="single" w:color="000000" w:sz="4" w:space="0"/>
              <w:right w:val="single" w:color="000000" w:sz="4" w:space="0"/>
            </w:tcBorders>
            <w:tcW w:w="65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合同编号</w:t>
            </w:r>
            <w:r/>
          </w:p>
        </w:tc>
        <w:tc>
          <w:tcPr>
            <w:gridSpan w:val="3"/>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合同金额</w:t>
            </w:r>
            <w:r/>
          </w:p>
        </w:tc>
        <w:tc>
          <w:tcPr>
            <w:gridSpan w:val="3"/>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验收时间</w:t>
            </w:r>
            <w:r/>
          </w:p>
        </w:tc>
        <w:tc>
          <w:tcPr>
            <w:gridSpan w:val="3"/>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验收地点</w:t>
            </w:r>
            <w:r/>
          </w:p>
        </w:tc>
        <w:tc>
          <w:tcPr>
            <w:gridSpan w:val="3"/>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联系人</w:t>
            </w:r>
            <w:r/>
          </w:p>
        </w:tc>
        <w:tc>
          <w:tcPr>
            <w:gridSpan w:val="3"/>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联系电话</w:t>
            </w:r>
            <w:r/>
          </w:p>
        </w:tc>
        <w:tc>
          <w:tcPr>
            <w:gridSpan w:val="3"/>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13"/>
            <w:tcBorders>
              <w:top w:val="single" w:color="000000" w:sz="4" w:space="0"/>
              <w:left w:val="single" w:color="000000" w:sz="4" w:space="0"/>
              <w:bottom w:val="single" w:color="000000" w:sz="4" w:space="0"/>
              <w:right w:val="single" w:color="000000" w:sz="4" w:space="0"/>
            </w:tcBorders>
            <w:tcW w:w="9387" w:type="dxa"/>
            <w:vAlign w:val="center"/>
            <w:textDirection w:val="lrTb"/>
            <w:noWrap/>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履约验收方案及工作要求</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387" w:type="dxa"/>
            <w:vAlign w:val="center"/>
            <w:vMerge w:val="restart"/>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单位公章</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         年 月 日</w:t>
            </w:r>
            <w:r/>
          </w:p>
        </w:tc>
      </w:tr>
    </w:tbl>
    <w:p>
      <w:pPr>
        <w:spacing w:after="0" w:line="240" w:lineRule="auto"/>
        <w:rPr>
          <w:rFonts w:cs="宋体" w:asciiTheme="minorEastAsia" w:hAnsiTheme="minorEastAsia" w:eastAsiaTheme="minorEastAsia"/>
          <w:b/>
          <w:color w:val="auto"/>
          <w:sz w:val="44"/>
          <w:highlight w:val="none"/>
          <w:lang w:eastAsia="zh-CN"/>
        </w:rPr>
      </w:pP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color w:val="auto"/>
          <w:sz w:val="44"/>
          <w:highlight w:val="none"/>
          <w:lang w:eastAsia="zh-CN"/>
        </w:rPr>
        <w:pBdr>
          <w:top w:val="none" w:color="000000" w:sz="0" w:space="1"/>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bCs/>
          <w:color w:val="auto"/>
          <w:sz w:val="44"/>
          <w:szCs w:val="44"/>
          <w:highlight w:val="none"/>
          <w:lang w:eastAsia="zh-CN"/>
        </w:rPr>
        <w:pBdr>
          <w:top w:val="none" w:color="000000" w:sz="0" w:space="1"/>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t xml:space="preserve">第四部分 投标文件格式</w:t>
      </w:r>
      <w:r/>
    </w:p>
    <w:p>
      <w:pPr>
        <w:jc w:val="center"/>
        <w:spacing w:after="0" w:line="380" w:lineRule="atLeast"/>
        <w:rPr>
          <w:rFonts w:asciiTheme="minorEastAsia" w:hAnsiTheme="minorEastAsia" w:eastAsiaTheme="minorEastAsia"/>
          <w:color w:val="auto"/>
          <w:highlight w:val="none"/>
          <w:lang w:eastAsia="zh-CN"/>
        </w:rPr>
        <w:pBdr>
          <w:top w:val="none" w:color="000000" w:sz="0" w:space="1"/>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1"/>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85" w:lineRule="atLeast"/>
        <w:rPr>
          <w:rFonts w:asciiTheme="minorEastAsia" w:hAnsiTheme="minorEastAsia" w:eastAsiaTheme="minorEastAsia"/>
          <w:color w:val="auto"/>
          <w:highlight w:val="none"/>
          <w:lang w:eastAsia="zh-CN"/>
        </w:rPr>
        <w:pBdr>
          <w:top w:val="none" w:color="000000" w:sz="0" w:space="1"/>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说明：</w:t>
      </w:r>
      <w:r/>
    </w:p>
    <w:p>
      <w:pPr>
        <w:spacing w:after="0" w:line="85" w:lineRule="atLeast"/>
        <w:rPr>
          <w:rFonts w:asciiTheme="minorEastAsia" w:hAnsiTheme="minorEastAsia" w:eastAsiaTheme="minorEastAsia"/>
          <w:color w:val="auto"/>
          <w:highlight w:val="none"/>
          <w:lang w:eastAsia="zh-CN"/>
        </w:rPr>
        <w:pBdr>
          <w:top w:val="none" w:color="000000" w:sz="0" w:space="1"/>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对本章所有的投标书格式，投标方可根据自身情况进行补充和修改，但补充和修改不得造成与本格式内容有实质性的违背。</w:t>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t xml:space="preserve">1、</w:t>
      </w:r>
      <w:r>
        <w:rPr>
          <w:rFonts w:cs="宋体" w:asciiTheme="minorEastAsia" w:hAnsiTheme="minorEastAsia" w:eastAsiaTheme="minorEastAsia"/>
          <w:b/>
          <w:color w:val="auto"/>
          <w:sz w:val="28"/>
          <w:highlight w:val="none"/>
          <w:lang w:eastAsia="zh-CN"/>
        </w:rPr>
        <w:t xml:space="preserve">关于资格文件的声明函</w:t>
      </w:r>
      <w:r/>
    </w:p>
    <w:p>
      <w:pPr>
        <w:ind w:left="1260" w:firstLine="4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 </w:t>
      </w:r>
      <w:r/>
    </w:p>
    <w:p>
      <w:pPr>
        <w:ind w:left="1260" w:firstLine="4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 </w:t>
      </w:r>
      <w:r/>
    </w:p>
    <w:p>
      <w:pPr>
        <w:ind w:left="1260" w:firstLine="177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关于资格文件的声明函</w:t>
      </w:r>
      <w:r/>
    </w:p>
    <w:p>
      <w:pPr>
        <w:ind w:left="1260" w:firstLine="420"/>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240"/>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u w:val="single"/>
          <w:lang w:eastAsia="zh-CN"/>
        </w:rPr>
        <w:t xml:space="preserve">苏州市公共资源交易中心太仓分中心</w:t>
      </w:r>
      <w:r>
        <w:rPr>
          <w:rFonts w:cs="宋体" w:asciiTheme="minorEastAsia" w:hAnsiTheme="minorEastAsia" w:eastAsiaTheme="minorEastAsia"/>
          <w:color w:val="auto"/>
          <w:sz w:val="24"/>
          <w:highlight w:val="none"/>
          <w:lang w:eastAsia="zh-CN"/>
        </w:rPr>
        <w:t xml:space="preserve">：</w:t>
      </w:r>
      <w:r/>
    </w:p>
    <w:p>
      <w:pPr>
        <w:ind w:left="283" w:right="445" w:firstLine="540"/>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本公司愿就由贵单位组织实施的编号为</w:t>
      </w:r>
      <w:r>
        <w:rPr>
          <w:rFonts w:hint="eastAsia" w:cs="宋体" w:asciiTheme="minorEastAsia" w:hAnsiTheme="minorEastAsia" w:eastAsiaTheme="minorEastAsia"/>
          <w:b/>
          <w:color w:val="auto"/>
          <w:sz w:val="24"/>
          <w:highlight w:val="none"/>
          <w:u w:val="single"/>
          <w:lang w:eastAsia="zh-CN"/>
        </w:rPr>
        <w:t xml:space="preserve"> </w:t>
      </w:r>
      <w:r>
        <w:rPr>
          <w:rFonts w:hint="eastAsia" w:cs="宋体" w:asciiTheme="minorEastAsia" w:hAnsiTheme="minorEastAsia" w:eastAsiaTheme="minorEastAsia"/>
          <w:b/>
          <w:color w:val="auto"/>
          <w:sz w:val="24"/>
          <w:szCs w:val="24"/>
          <w:highlight w:val="none"/>
          <w:u w:val="single"/>
          <w:lang w:eastAsia="zh-CN"/>
        </w:rPr>
        <w:t xml:space="preserve">JSZC-320585-JZCG-G2026-0087</w:t>
      </w:r>
      <w:r>
        <w:rPr>
          <w:rFonts w:cs="宋体" w:asciiTheme="minorEastAsia" w:hAnsiTheme="minorEastAsia" w:eastAsiaTheme="minorEastAsia"/>
          <w:color w:val="auto"/>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left="1259" w:firstLine="426"/>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pStyle w:val="923"/>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23"/>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lang w:eastAsia="zh-CN"/>
        </w:rPr>
        <w:t xml:space="preserve">投标日期：   年   月   日</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240" w:lineRule="auto"/>
        <w:rPr>
          <w:rFonts w:cs="宋体" w:asciiTheme="minorEastAsia" w:hAnsiTheme="minorEastAsia" w:eastAsiaTheme="minorEastAsia"/>
          <w:b/>
          <w:color w:val="auto"/>
          <w:sz w:val="28"/>
          <w:highlight w:val="none"/>
          <w:lang w:eastAsia="zh-CN"/>
        </w:rPr>
      </w:pPr>
      <w:r>
        <w:rPr>
          <w:rFonts w:hint="eastAsia" w:cs="宋体" w:asciiTheme="minorEastAsia" w:hAnsiTheme="minorEastAsia" w:eastAsiaTheme="minorEastAsia"/>
          <w:b/>
          <w:color w:val="auto"/>
          <w:sz w:val="28"/>
          <w:highlight w:val="none"/>
          <w:lang w:eastAsia="zh-CN"/>
        </w:rPr>
        <w:br w:type="page" w:clear="all"/>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8"/>
          <w:highlight w:val="none"/>
          <w:lang w:eastAsia="zh-CN"/>
        </w:rPr>
        <w:t xml:space="preserve">2、投标承诺函</w:t>
      </w:r>
      <w:r/>
    </w:p>
    <w:p>
      <w:pPr>
        <w:jc w:val="center"/>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auto"/>
          <w:sz w:val="32"/>
          <w:highlight w:val="none"/>
          <w:lang w:eastAsia="zh-CN"/>
        </w:rPr>
        <w:t xml:space="preserve">投标承诺函</w:t>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u w:val="single"/>
          <w:lang w:eastAsia="zh-CN"/>
        </w:rPr>
        <w:t xml:space="preserve">苏州市公共资源交易中心太仓分中心 </w:t>
      </w:r>
      <w:r>
        <w:rPr>
          <w:rFonts w:cs="宋体" w:asciiTheme="minorEastAsia" w:hAnsiTheme="minorEastAsia" w:eastAsiaTheme="minorEastAsia"/>
          <w:color w:val="auto"/>
          <w:sz w:val="24"/>
          <w:highlight w:val="none"/>
          <w:lang w:eastAsia="zh-CN"/>
        </w:rPr>
        <w:t xml:space="preserve">：</w:t>
      </w:r>
      <w:r>
        <w:rPr>
          <w:rFonts w:hint="eastAsia" w:cs="宋体" w:asciiTheme="minorEastAsia" w:hAnsiTheme="minorEastAsia" w:eastAsiaTheme="minorEastAsia"/>
          <w:color w:val="auto"/>
          <w:sz w:val="24"/>
          <w:highlight w:val="none"/>
          <w:lang w:eastAsia="zh-CN"/>
        </w:rPr>
        <w:t xml:space="preserve">       </w:t>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我们收到贵单位</w:t>
      </w:r>
      <w:r>
        <w:rPr>
          <w:rFonts w:hint="eastAsia" w:cs="宋体" w:asciiTheme="minorEastAsia" w:hAnsiTheme="minorEastAsia" w:eastAsiaTheme="minorEastAsia"/>
          <w:b/>
          <w:color w:val="auto"/>
          <w:sz w:val="24"/>
          <w:highlight w:val="none"/>
          <w:u w:val="single"/>
          <w:lang w:eastAsia="zh-CN"/>
        </w:rPr>
        <w:t xml:space="preserve"> </w:t>
      </w:r>
      <w:r>
        <w:rPr>
          <w:rFonts w:hint="eastAsia" w:cs="宋体" w:asciiTheme="minorEastAsia" w:hAnsiTheme="minorEastAsia" w:eastAsiaTheme="minorEastAsia"/>
          <w:b/>
          <w:color w:val="auto"/>
          <w:sz w:val="24"/>
          <w:szCs w:val="24"/>
          <w:highlight w:val="none"/>
          <w:u w:val="single"/>
          <w:lang w:eastAsia="zh-CN"/>
        </w:rPr>
        <w:t xml:space="preserve">数智化建设项目（二期）智能终端应用及AI中台软件</w:t>
      </w:r>
      <w:r>
        <w:rPr>
          <w:rFonts w:cs="宋体" w:asciiTheme="minorEastAsia" w:hAnsiTheme="minorEastAsia" w:eastAsiaTheme="minorEastAsia"/>
          <w:color w:val="auto"/>
          <w:sz w:val="24"/>
          <w:highlight w:val="none"/>
          <w:lang w:eastAsia="zh-CN"/>
        </w:rPr>
        <w:t xml:space="preserve">招标文件（项目编号：</w:t>
      </w:r>
      <w:r>
        <w:rPr>
          <w:rFonts w:hint="eastAsia" w:cs="宋体" w:asciiTheme="minorEastAsia" w:hAnsiTheme="minorEastAsia" w:eastAsiaTheme="minorEastAsia"/>
          <w:b/>
          <w:color w:val="auto"/>
          <w:sz w:val="24"/>
          <w:szCs w:val="24"/>
          <w:highlight w:val="none"/>
          <w:u w:val="single"/>
          <w:lang w:eastAsia="zh-CN"/>
        </w:rPr>
        <w:t xml:space="preserve">JSZC-320585-JZCG-G2026-0087</w:t>
      </w:r>
      <w:r>
        <w:rPr>
          <w:rFonts w:cs="宋体" w:asciiTheme="minorEastAsia" w:hAnsiTheme="minorEastAsia" w:eastAsiaTheme="minorEastAsia"/>
          <w:color w:val="auto"/>
          <w:sz w:val="24"/>
          <w:highlight w:val="none"/>
          <w:lang w:eastAsia="zh-CN"/>
        </w:rPr>
        <w:t xml:space="preserve">），经仔细阅读和研究，我们决定参加投标。</w:t>
      </w:r>
      <w:r/>
    </w:p>
    <w:p>
      <w:pPr>
        <w:ind w:firstLine="24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2、如果我们的投标书被接受，我们将严格履行招标文件中规定的每一项要求，按期、按质、按量履行合同的义务。</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3、我们同意按招标文件中的规定，本投标书的有效期限为开标后</w:t>
      </w:r>
      <w:r>
        <w:rPr>
          <w:rFonts w:cs="宋体" w:asciiTheme="minorEastAsia" w:hAnsiTheme="minorEastAsia" w:eastAsiaTheme="minorEastAsia"/>
          <w:b/>
          <w:color w:val="auto"/>
          <w:sz w:val="24"/>
          <w:highlight w:val="none"/>
          <w:u w:val="single"/>
          <w:lang w:eastAsia="zh-CN"/>
        </w:rPr>
        <w:t xml:space="preserve">90</w:t>
      </w:r>
      <w:r>
        <w:rPr>
          <w:rFonts w:cs="宋体" w:asciiTheme="minorEastAsia" w:hAnsiTheme="minorEastAsia" w:eastAsiaTheme="minorEastAsia"/>
          <w:color w:val="auto"/>
          <w:sz w:val="24"/>
          <w:highlight w:val="none"/>
          <w:lang w:eastAsia="zh-CN"/>
        </w:rPr>
        <w:t xml:space="preserve">天。</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4、我们愿意提供招标方在招标文件中要求的所有资料。</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5、我们认为你们有权决定中标者，还认为你们有权接受或拒绝所有的投标者。</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6、我们完全理解贵方不一定要接受最低报价的投标或收到的任何投标。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7、我们承诺该项投标在开标后的全过程中保持有效，不作任何更改和变动。</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8、</w:t>
      </w:r>
      <w:r>
        <w:rPr>
          <w:rFonts w:cs="宋体" w:asciiTheme="minorEastAsia" w:hAnsiTheme="minorEastAsia" w:eastAsiaTheme="minorEastAsia"/>
          <w:b/>
          <w:color w:val="auto"/>
          <w:sz w:val="24"/>
          <w:highlight w:val="none"/>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9、综合说明：</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auto"/>
          <w:sz w:val="24"/>
          <w:highlight w:val="none"/>
          <w:lang w:eastAsia="zh-CN"/>
        </w:rPr>
        <w:t xml:space="preserve">（1）伴随服务及配合措施；</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auto"/>
          <w:sz w:val="24"/>
          <w:highlight w:val="none"/>
          <w:lang w:eastAsia="zh-CN"/>
        </w:rPr>
        <w:t xml:space="preserve">（2）要求甲方提供的配合；</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auto"/>
          <w:sz w:val="24"/>
          <w:highlight w:val="none"/>
          <w:lang w:eastAsia="zh-CN"/>
        </w:rPr>
        <w:t xml:space="preserve">（3）对招标文件有不同意见的偏离说明；</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auto"/>
          <w:sz w:val="24"/>
          <w:highlight w:val="none"/>
          <w:lang w:eastAsia="zh-CN"/>
        </w:rPr>
        <w:t xml:space="preserve">（4）其它说明。</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所有有关标书的函电，请按下列地址联系：</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单位：联系人：</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地址：邮政编码：</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联系电话：传真：</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pStyle w:val="923"/>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23"/>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lang w:eastAsia="zh-CN"/>
        </w:rPr>
        <w:t xml:space="preserve">投标日期：   年   月   日</w:t>
      </w:r>
      <w:r/>
    </w:p>
    <w:p>
      <w:pPr>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t xml:space="preserve">3、参加政府采购活动前三年内，在经营活动中没有重大违法记录声明</w:t>
      </w:r>
      <w:r/>
    </w:p>
    <w:p>
      <w:pPr>
        <w:ind w:left="-210" w:right="-210"/>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jc w:val="center"/>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参加政府采购活动前三年内，在经营活动中没有重大违法记录声明</w:t>
      </w:r>
      <w:r/>
    </w:p>
    <w:p>
      <w:pPr>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50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致：苏州市公共资源交易中心太仓分中心：</w:t>
      </w:r>
      <w:r/>
    </w:p>
    <w:p>
      <w:pPr>
        <w:ind w:firstLine="480"/>
        <w:jc w:val="both"/>
        <w:spacing w:after="0" w:line="50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我单位</w:t>
      </w:r>
      <w:r>
        <w:rPr>
          <w:rFonts w:cs="宋体" w:asciiTheme="minorEastAsia" w:hAnsiTheme="minorEastAsia" w:eastAsiaTheme="minorEastAsia"/>
          <w:color w:val="auto"/>
          <w:sz w:val="24"/>
          <w:highlight w:val="none"/>
          <w:u w:val="single"/>
          <w:lang w:eastAsia="zh-CN"/>
        </w:rPr>
        <w:t xml:space="preserve">         </w:t>
      </w:r>
      <w:r>
        <w:rPr>
          <w:rFonts w:cs="宋体" w:asciiTheme="minorEastAsia" w:hAnsiTheme="minorEastAsia" w:eastAsiaTheme="minorEastAsia"/>
          <w:color w:val="auto"/>
          <w:sz w:val="24"/>
          <w:highlight w:val="none"/>
          <w:lang w:eastAsia="zh-CN"/>
        </w:rPr>
        <w:t xml:space="preserve">（供应商名称）在参加政府采购活动前三年内，没有重大违法记录，特此声明。</w:t>
      </w:r>
      <w:r/>
    </w:p>
    <w:p>
      <w:pPr>
        <w:ind w:firstLine="480"/>
        <w:jc w:val="both"/>
        <w:spacing w:after="0" w:line="50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pStyle w:val="923"/>
        <w:spacing w:line="46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923"/>
        <w:spacing w:line="46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923"/>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23"/>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jc w:val="both"/>
        <w:spacing w:after="0" w:line="50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lang w:eastAsia="zh-CN"/>
        </w:rPr>
        <w:t xml:space="preserve">投标日期：   年   月   日</w:t>
      </w:r>
      <w:r/>
    </w:p>
    <w:p>
      <w:pPr>
        <w:jc w:val="both"/>
        <w:spacing w:after="0" w:line="4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4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8"/>
          <w:highlight w:val="none"/>
          <w:lang w:eastAsia="zh-CN"/>
        </w:rPr>
        <w:t xml:space="preserve">4、投标单位情况表</w:t>
      </w:r>
      <w:r/>
    </w:p>
    <w:p>
      <w:pPr>
        <w:ind w:left="1260" w:firstLine="2175"/>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投标单位情况表</w:t>
      </w:r>
      <w:r/>
    </w:p>
    <w:p>
      <w:pPr>
        <w:ind w:firstLine="48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单位名称（盖章）：</w:t>
      </w:r>
      <w:r/>
    </w:p>
    <w:tbl>
      <w:tblPr>
        <w:tblStyle w:val="767"/>
        <w:tblW w:w="0" w:type="auto"/>
        <w:tblInd w:w="25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24"/>
                <w:highlight w:val="none"/>
                <w:lang w:eastAsia="zh-CN"/>
              </w:rPr>
              <w:t xml:space="preserve">2025</w:t>
            </w:r>
            <w:r>
              <w:rPr>
                <w:rFonts w:cs="宋体" w:asciiTheme="minorEastAsia" w:hAnsiTheme="minorEastAsia" w:eastAsiaTheme="minorEastAsia"/>
                <w:b/>
                <w:color w:val="auto"/>
                <w:sz w:val="24"/>
                <w:highlight w:val="none"/>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24"/>
                <w:highlight w:val="none"/>
                <w:lang w:eastAsia="zh-CN"/>
              </w:rPr>
              <w:t xml:space="preserve">2025</w:t>
            </w:r>
            <w:r>
              <w:rPr>
                <w:rFonts w:cs="宋体" w:asciiTheme="minorEastAsia" w:hAnsiTheme="minorEastAsia" w:eastAsiaTheme="minorEastAsia"/>
                <w:b/>
                <w:color w:val="auto"/>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自有面积</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平方米</w:t>
            </w:r>
            <w:r/>
          </w:p>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承租面积</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bl>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t xml:space="preserve">5、法定代表人授权委托书 （如有）</w:t>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2"/>
          <w:highlight w:val="none"/>
          <w:lang w:eastAsia="zh-CN"/>
        </w:rPr>
        <w:t xml:space="preserve">授权委托书</w:t>
      </w:r>
      <w:r/>
    </w:p>
    <w:p>
      <w:pPr>
        <w:ind w:firstLine="420"/>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本授权委托书声明：我</w:t>
      </w:r>
      <w:r>
        <w:rPr>
          <w:rFonts w:cs="宋体" w:asciiTheme="minorEastAsia" w:hAnsiTheme="minorEastAsia" w:eastAsiaTheme="minorEastAsia"/>
          <w:color w:val="auto"/>
          <w:sz w:val="24"/>
          <w:highlight w:val="none"/>
          <w:u w:val="single"/>
          <w:lang w:eastAsia="zh-CN"/>
        </w:rPr>
        <w:t xml:space="preserve">（姓名）</w:t>
      </w:r>
      <w:r>
        <w:rPr>
          <w:rFonts w:cs="宋体" w:asciiTheme="minorEastAsia" w:hAnsiTheme="minorEastAsia" w:eastAsiaTheme="minorEastAsia"/>
          <w:color w:val="auto"/>
          <w:sz w:val="24"/>
          <w:highlight w:val="none"/>
          <w:lang w:eastAsia="zh-CN"/>
        </w:rPr>
        <w:t xml:space="preserve">系</w:t>
      </w:r>
      <w:r>
        <w:rPr>
          <w:rFonts w:cs="宋体" w:asciiTheme="minorEastAsia" w:hAnsiTheme="minorEastAsia" w:eastAsiaTheme="minorEastAsia"/>
          <w:color w:val="auto"/>
          <w:sz w:val="24"/>
          <w:highlight w:val="none"/>
          <w:u w:val="single"/>
          <w:lang w:eastAsia="zh-CN"/>
        </w:rPr>
        <w:t xml:space="preserve">（投标单位名称）</w:t>
      </w:r>
      <w:r>
        <w:rPr>
          <w:rFonts w:cs="宋体" w:asciiTheme="minorEastAsia" w:hAnsiTheme="minorEastAsia" w:eastAsiaTheme="minorEastAsia"/>
          <w:color w:val="auto"/>
          <w:sz w:val="24"/>
          <w:highlight w:val="none"/>
          <w:lang w:eastAsia="zh-CN"/>
        </w:rPr>
        <w:t xml:space="preserve">的法定代表人，现授权委托</w:t>
      </w:r>
      <w:r>
        <w:rPr>
          <w:rFonts w:cs="宋体" w:asciiTheme="minorEastAsia" w:hAnsiTheme="minorEastAsia" w:eastAsiaTheme="minorEastAsia"/>
          <w:color w:val="auto"/>
          <w:sz w:val="24"/>
          <w:highlight w:val="none"/>
          <w:u w:val="single"/>
          <w:lang w:eastAsia="zh-CN"/>
        </w:rPr>
        <w:t xml:space="preserve">（单位名称）</w:t>
      </w:r>
      <w:r>
        <w:rPr>
          <w:rFonts w:cs="宋体" w:asciiTheme="minorEastAsia" w:hAnsiTheme="minorEastAsia" w:eastAsiaTheme="minorEastAsia"/>
          <w:color w:val="auto"/>
          <w:sz w:val="24"/>
          <w:highlight w:val="none"/>
          <w:lang w:eastAsia="zh-CN"/>
        </w:rPr>
        <w:t xml:space="preserve">的</w:t>
      </w:r>
      <w:r>
        <w:rPr>
          <w:rFonts w:cs="宋体" w:asciiTheme="minorEastAsia" w:hAnsiTheme="minorEastAsia" w:eastAsiaTheme="minorEastAsia"/>
          <w:color w:val="auto"/>
          <w:sz w:val="24"/>
          <w:highlight w:val="none"/>
          <w:u w:val="single"/>
          <w:lang w:eastAsia="zh-CN"/>
        </w:rPr>
        <w:t xml:space="preserve">（姓名）</w:t>
      </w:r>
      <w:r>
        <w:rPr>
          <w:rFonts w:cs="宋体" w:asciiTheme="minorEastAsia" w:hAnsiTheme="minorEastAsia" w:eastAsiaTheme="minorEastAsia"/>
          <w:color w:val="auto"/>
          <w:sz w:val="24"/>
          <w:highlight w:val="none"/>
          <w:lang w:eastAsia="zh-CN"/>
        </w:rPr>
        <w:t xml:space="preserve">为我公司代理人，以本公司的名义参加</w:t>
      </w:r>
      <w:r>
        <w:rPr>
          <w:rFonts w:hint="eastAsia" w:cs="宋体" w:asciiTheme="minorEastAsia" w:hAnsiTheme="minorEastAsia" w:eastAsiaTheme="minorEastAsia"/>
          <w:color w:val="auto"/>
          <w:sz w:val="24"/>
          <w:highlight w:val="none"/>
          <w:u w:val="single"/>
          <w:lang w:eastAsia="zh-CN"/>
        </w:rPr>
        <w:t xml:space="preserve">                    </w:t>
      </w:r>
      <w:r>
        <w:rPr>
          <w:rFonts w:cs="宋体" w:asciiTheme="minorEastAsia" w:hAnsiTheme="minorEastAsia" w:eastAsiaTheme="minorEastAsia"/>
          <w:color w:val="auto"/>
          <w:sz w:val="24"/>
          <w:highlight w:val="none"/>
          <w:lang w:eastAsia="zh-CN"/>
        </w:rPr>
        <w:t xml:space="preserve">组织实施的编号为</w:t>
      </w:r>
      <w:r>
        <w:rPr>
          <w:rFonts w:hint="eastAsia" w:cs="宋体" w:asciiTheme="minorEastAsia" w:hAnsiTheme="minorEastAsia" w:eastAsiaTheme="minorEastAsia"/>
          <w:b/>
          <w:color w:val="auto"/>
          <w:sz w:val="24"/>
          <w:highlight w:val="none"/>
          <w:lang w:eastAsia="zh-CN"/>
        </w:rPr>
        <w:t xml:space="preserve"> </w:t>
      </w:r>
      <w:r>
        <w:rPr>
          <w:rFonts w:hint="eastAsia" w:cs="宋体" w:asciiTheme="minorEastAsia" w:hAnsiTheme="minorEastAsia" w:eastAsiaTheme="minorEastAsia"/>
          <w:b/>
          <w:color w:val="auto"/>
          <w:sz w:val="24"/>
          <w:szCs w:val="24"/>
          <w:highlight w:val="none"/>
          <w:u w:val="single"/>
          <w:lang w:eastAsia="zh-CN"/>
        </w:rPr>
        <w:t xml:space="preserve">JSZC-320585-JZCG-G2026-0087</w:t>
      </w:r>
      <w:r>
        <w:rPr>
          <w:rFonts w:cs="宋体" w:asciiTheme="minorEastAsia" w:hAnsiTheme="minorEastAsia" w:eastAsiaTheme="minorEastAsia"/>
          <w:color w:val="auto"/>
          <w:sz w:val="24"/>
          <w:highlight w:val="none"/>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代理人无转委托权。特此委托！</w:t>
      </w:r>
      <w:r/>
    </w:p>
    <w:p>
      <w:pPr>
        <w:ind w:firstLine="4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投标单位：（盖章）</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法定代表人：（签字或盖章）</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授权代理人：（签字或盖章）</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t xml:space="preserve">6、开标一览表</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lang w:eastAsia="zh-CN"/>
        </w:rPr>
        <w:t xml:space="preserve"> </w:t>
      </w:r>
      <w:r/>
    </w:p>
    <w:p>
      <w:pPr>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lang w:eastAsia="zh-CN"/>
        </w:rPr>
        <w:t xml:space="preserve"> </w:t>
      </w:r>
      <w:r/>
    </w:p>
    <w:p>
      <w:pPr>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开标一览表</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7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投标人全称（加盖公章）：供应商名称</w:t>
      </w:r>
      <w:r/>
    </w:p>
    <w:p>
      <w:pPr>
        <w:ind w:firstLine="720"/>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项目编号：</w:t>
      </w:r>
      <w:r>
        <w:rPr>
          <w:rFonts w:hint="eastAsia" w:cs="宋体" w:asciiTheme="minorEastAsia" w:hAnsiTheme="minorEastAsia" w:eastAsiaTheme="minorEastAsia"/>
          <w:b/>
          <w:color w:val="auto"/>
          <w:sz w:val="24"/>
          <w:szCs w:val="24"/>
          <w:highlight w:val="none"/>
          <w:lang w:eastAsia="zh-CN"/>
        </w:rPr>
        <w:t xml:space="preserve">JSZC-320585-JZCG-G2026-0087</w:t>
      </w:r>
      <w:r/>
    </w:p>
    <w:tbl>
      <w:tblPr>
        <w:tblStyle w:val="76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auto"/>
                <w:sz w:val="24"/>
                <w:highlight w:val="none"/>
                <w:lang w:eastAsia="zh-CN"/>
              </w:rPr>
              <w:t xml:space="preserve">数智化建设项目（二期）智能终端应用及AI中台软件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金额大写：</w:t>
            </w:r>
            <w:r/>
          </w:p>
        </w:tc>
      </w:tr>
    </w:tbl>
    <w:p>
      <w:pPr>
        <w:ind w:firstLine="723"/>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 </w:t>
      </w:r>
      <w:r/>
    </w:p>
    <w:p>
      <w:pPr>
        <w:ind w:firstLine="3360"/>
        <w:jc w:val="both"/>
        <w:spacing w:after="0" w:line="4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日</w:t>
      </w:r>
      <w:r/>
    </w:p>
    <w:p>
      <w:pPr>
        <w:jc w:val="both"/>
        <w:spacing w:after="0" w:line="4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 </w:t>
      </w:r>
      <w:r/>
    </w:p>
    <w:p>
      <w:pPr>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br w:type="page" w:clear="all"/>
      </w:r>
      <w:r/>
    </w:p>
    <w:p>
      <w:pPr>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8"/>
          <w:highlight w:val="none"/>
        </w:rPr>
        <w:t xml:space="preserve">7、投标报价明细表</w:t>
      </w:r>
      <w:r/>
    </w:p>
    <w:p>
      <w:pPr>
        <w:ind w:firstLine="3012"/>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rPr>
        <w:t xml:space="preserve"> </w:t>
      </w:r>
      <w:r/>
    </w:p>
    <w:p>
      <w:pPr>
        <w:ind w:firstLine="2811"/>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bookmarkStart w:id="65" w:name="OLE_LINK57"/>
      <w:r>
        <w:rPr>
          <w:rFonts w:cs="宋体" w:asciiTheme="minorEastAsia" w:hAnsiTheme="minorEastAsia" w:eastAsiaTheme="minorEastAsia"/>
          <w:b/>
          <w:color w:val="auto"/>
          <w:sz w:val="28"/>
          <w:highlight w:val="none"/>
        </w:rPr>
        <w:t xml:space="preserve">（一）投标报价明细表</w:t>
      </w:r>
      <w:r/>
    </w:p>
    <w:p>
      <w:pPr>
        <w:ind w:firstLine="3012"/>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rPr>
        <w:t xml:space="preserve"> </w:t>
      </w:r>
      <w:r/>
    </w:p>
    <w:tbl>
      <w:tblPr>
        <w:tblStyle w:val="732"/>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 xml:space="preserve">品牌、规格、型号</w:t>
            </w:r>
            <w:r>
              <w:rPr>
                <w:rFonts w:hint="eastAsia" w:asciiTheme="minorEastAsia" w:hAnsiTheme="minorEastAsia" w:eastAsiaTheme="minorEastAsia"/>
                <w:b/>
                <w:color w:val="auto"/>
                <w:sz w:val="24"/>
                <w:szCs w:val="24"/>
                <w:highlight w:val="none"/>
                <w:lang w:eastAsia="zh-CN"/>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大写：元</w:t>
            </w:r>
            <w:r>
              <w:rPr>
                <w:rFonts w:hint="eastAsia" w:asciiTheme="minorEastAsia" w:hAnsiTheme="minorEastAsia" w:eastAsiaTheme="minorEastAsia"/>
                <w:color w:val="auto"/>
                <w:sz w:val="24"/>
                <w:szCs w:val="24"/>
                <w:highlight w:val="none"/>
              </w:rPr>
              <w:t xml:space="preserve">； 小写：               元</w:t>
            </w:r>
            <w:r/>
          </w:p>
        </w:tc>
      </w:tr>
    </w:tbl>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480" w:lineRule="exact"/>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注：</w:t>
      </w:r>
      <w:r>
        <w:rPr>
          <w:rFonts w:hint="eastAsia" w:ascii="宋体" w:hAnsi="宋体" w:cs="宋体"/>
          <w:color w:val="auto"/>
          <w:sz w:val="24"/>
          <w:highlight w:val="none"/>
          <w:lang w:eastAsia="zh-CN"/>
        </w:rPr>
        <w:t xml:space="preserve">1、</w:t>
      </w:r>
      <w:r>
        <w:rPr>
          <w:rFonts w:ascii="宋体" w:hAnsi="宋体" w:cs="宋体"/>
          <w:color w:val="auto"/>
          <w:sz w:val="24"/>
          <w:highlight w:val="none"/>
          <w:lang w:eastAsia="zh-CN"/>
        </w:rPr>
        <w:t xml:space="preserve">本表报价的合计金额应与开标一览表报价一致</w:t>
      </w:r>
      <w:r/>
    </w:p>
    <w:p>
      <w:pPr>
        <w:ind w:firstLine="480"/>
        <w:spacing w:after="0" w:line="480" w:lineRule="exac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lang w:eastAsia="zh-CN"/>
        </w:rPr>
        <w:t xml:space="preserve">本项目若涉及</w:t>
      </w:r>
      <w:r>
        <w:rPr>
          <w:rFonts w:hint="eastAsia" w:ascii="宋体" w:hAnsi="宋体" w:cs="宋体"/>
          <w:color w:val="auto"/>
          <w:sz w:val="24"/>
          <w:highlight w:val="none"/>
          <w:lang w:eastAsia="zh-CN"/>
        </w:rPr>
        <w:t xml:space="preserve">货物内容</w:t>
      </w:r>
      <w:r>
        <w:rPr>
          <w:rFonts w:hint="eastAsia" w:ascii="宋体" w:hAnsi="宋体" w:eastAsia="宋体" w:cs="宋体"/>
          <w:color w:val="auto"/>
          <w:sz w:val="24"/>
          <w:highlight w:val="none"/>
          <w:lang w:eastAsia="zh-CN"/>
        </w:rPr>
        <w:t xml:space="preserve">，需</w:t>
      </w:r>
      <w:r>
        <w:rPr>
          <w:rFonts w:hint="eastAsia" w:ascii="宋体" w:hAnsi="宋体" w:cs="宋体"/>
          <w:color w:val="auto"/>
          <w:sz w:val="24"/>
          <w:highlight w:val="none"/>
          <w:lang w:eastAsia="zh-CN"/>
        </w:rPr>
        <w:t xml:space="preserve">根据标的物填写品牌、型号、规格、</w:t>
      </w:r>
      <w:r>
        <w:rPr>
          <w:rFonts w:hint="eastAsia" w:ascii="宋体" w:hAnsi="宋体" w:cs="宋体"/>
          <w:color w:val="auto"/>
          <w:sz w:val="24"/>
          <w:highlight w:val="none"/>
          <w:lang w:val="en-US" w:eastAsia="zh-CN"/>
        </w:rPr>
        <w:t xml:space="preserve">生产厂家</w:t>
      </w:r>
      <w:r>
        <w:rPr>
          <w:rFonts w:hint="eastAsia" w:ascii="宋体" w:hAnsi="宋体" w:cs="宋体"/>
          <w:color w:val="auto"/>
          <w:sz w:val="24"/>
          <w:highlight w:val="none"/>
          <w:lang w:eastAsia="zh-CN"/>
        </w:rPr>
        <w:t xml:space="preserve">等信息。</w:t>
      </w:r>
      <w:r/>
    </w:p>
    <w:p>
      <w:pPr>
        <w:ind w:firstLine="440"/>
        <w:jc w:val="both"/>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line="48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pStyle w:val="923"/>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23"/>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spacing w:after="0" w:line="499" w:lineRule="atLeast"/>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lang w:eastAsia="zh-CN"/>
        </w:rPr>
        <w:t xml:space="preserve">投标日期：   年   月   日</w:t>
      </w:r>
      <w:r/>
    </w:p>
    <w:p>
      <w:pPr>
        <w:ind w:firstLine="1506"/>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t xml:space="preserve"> </w:t>
      </w:r>
      <w:r/>
    </w:p>
    <w:p>
      <w:pPr>
        <w:ind w:firstLine="1200"/>
        <w:rPr>
          <w:rFonts w:cs="宋体" w:asciiTheme="minorEastAsia" w:hAnsiTheme="minorEastAsia" w:eastAsiaTheme="minorEastAsia"/>
          <w:color w:val="auto"/>
          <w:sz w:val="24"/>
          <w:highlight w:val="none"/>
          <w:lang w:eastAsia="zh-CN"/>
        </w:rPr>
      </w:pPr>
      <w:r>
        <w:rPr>
          <w:rFonts w:cs="宋体" w:asciiTheme="minorEastAsia" w:hAnsiTheme="minorEastAsia" w:eastAsiaTheme="minorEastAsia"/>
          <w:color w:val="auto"/>
          <w:sz w:val="24"/>
          <w:highlight w:val="none"/>
          <w:lang w:eastAsia="zh-CN"/>
        </w:rPr>
      </w:r>
      <w:r/>
    </w:p>
    <w:p>
      <w:pPr>
        <w:ind w:firstLine="1200"/>
        <w:rPr>
          <w:rFonts w:cs="宋体" w:asciiTheme="minorEastAsia" w:hAnsiTheme="minorEastAsia" w:eastAsiaTheme="minorEastAsia"/>
          <w:color w:val="auto"/>
          <w:sz w:val="24"/>
          <w:highlight w:val="none"/>
          <w:lang w:eastAsia="zh-CN"/>
        </w:rPr>
      </w:pPr>
      <w:r>
        <w:rPr>
          <w:rFonts w:cs="宋体" w:asciiTheme="minorEastAsia" w:hAnsiTheme="minorEastAsia" w:eastAsiaTheme="minorEastAsia"/>
          <w:color w:val="auto"/>
          <w:sz w:val="24"/>
          <w:highlight w:val="none"/>
          <w:lang w:eastAsia="zh-CN"/>
        </w:rPr>
      </w:r>
      <w:r/>
    </w:p>
    <w:p>
      <w:pPr>
        <w:ind w:firstLine="1200"/>
        <w:rPr>
          <w:rFonts w:cs="宋体" w:asciiTheme="minorEastAsia" w:hAnsiTheme="minorEastAsia" w:eastAsiaTheme="minorEastAsia"/>
          <w:color w:val="auto"/>
          <w:sz w:val="24"/>
          <w:highlight w:val="none"/>
          <w:lang w:eastAsia="zh-CN"/>
        </w:rPr>
      </w:pPr>
      <w:r>
        <w:rPr>
          <w:rFonts w:cs="宋体" w:asciiTheme="minorEastAsia" w:hAnsiTheme="minorEastAsia" w:eastAsiaTheme="minorEastAsia"/>
          <w:color w:val="auto"/>
          <w:sz w:val="24"/>
          <w:highlight w:val="none"/>
          <w:lang w:eastAsia="zh-CN"/>
        </w:rPr>
      </w:r>
      <w:r/>
    </w:p>
    <w:p>
      <w:pPr>
        <w:ind w:firstLine="1200"/>
        <w:rPr>
          <w:rFonts w:cs="宋体" w:asciiTheme="minorEastAsia" w:hAnsiTheme="minorEastAsia" w:eastAsiaTheme="minorEastAsia"/>
          <w:color w:val="auto"/>
          <w:sz w:val="24"/>
          <w:highlight w:val="none"/>
          <w:lang w:eastAsia="zh-CN"/>
        </w:rPr>
      </w:pPr>
      <w:r>
        <w:rPr>
          <w:rFonts w:cs="宋体" w:asciiTheme="minorEastAsia" w:hAnsiTheme="minorEastAsia" w:eastAsiaTheme="minorEastAsia"/>
          <w:color w:val="auto"/>
          <w:sz w:val="24"/>
          <w:highlight w:val="none"/>
          <w:lang w:eastAsia="zh-CN"/>
        </w:rPr>
        <w:t xml:space="preserve"> </w:t>
      </w:r>
      <w:r/>
    </w:p>
    <w:p>
      <w:pPr>
        <w:ind w:firstLine="1506"/>
        <w:rPr>
          <w:rFonts w:hint="eastAsia" w:asciiTheme="minorEastAsia" w:hAnsiTheme="minorEastAsia" w:eastAsiaTheme="minorEastAsia"/>
          <w:b/>
          <w:color w:val="auto"/>
          <w:sz w:val="30"/>
          <w:szCs w:val="30"/>
          <w:highlight w:val="none"/>
          <w:lang w:eastAsia="zh-CN"/>
        </w:rPr>
      </w:pPr>
      <w:r>
        <w:rPr>
          <w:rFonts w:hint="eastAsia" w:asciiTheme="minorEastAsia" w:hAnsiTheme="minorEastAsia" w:eastAsiaTheme="minorEastAsia"/>
          <w:b/>
          <w:color w:val="auto"/>
          <w:sz w:val="30"/>
          <w:szCs w:val="30"/>
          <w:highlight w:val="none"/>
          <w:lang w:eastAsia="zh-CN"/>
        </w:rPr>
      </w:r>
      <w:r/>
    </w:p>
    <w:p>
      <w:pPr>
        <w:ind w:firstLine="1506"/>
        <w:rPr>
          <w:rFonts w:hint="eastAsia" w:asciiTheme="minorEastAsia" w:hAnsiTheme="minorEastAsia" w:eastAsiaTheme="minorEastAsia"/>
          <w:b/>
          <w:color w:val="auto"/>
          <w:sz w:val="30"/>
          <w:szCs w:val="30"/>
          <w:highlight w:val="none"/>
          <w:lang w:eastAsia="zh-CN"/>
        </w:rPr>
      </w:pPr>
      <w:r>
        <w:rPr>
          <w:rFonts w:hint="eastAsia" w:asciiTheme="minorEastAsia" w:hAnsiTheme="minorEastAsia" w:eastAsiaTheme="minorEastAsia"/>
          <w:b/>
          <w:color w:val="auto"/>
          <w:sz w:val="30"/>
          <w:szCs w:val="30"/>
          <w:highlight w:val="none"/>
          <w:lang w:eastAsia="zh-CN"/>
        </w:rPr>
      </w:r>
      <w:r/>
    </w:p>
    <w:p>
      <w:pPr>
        <w:ind w:firstLine="1506"/>
        <w:rPr>
          <w:rFonts w:hint="eastAsia" w:asciiTheme="minorEastAsia" w:hAnsiTheme="minorEastAsia" w:eastAsiaTheme="minorEastAsia"/>
          <w:b/>
          <w:color w:val="auto"/>
          <w:sz w:val="30"/>
          <w:szCs w:val="30"/>
          <w:highlight w:val="none"/>
          <w:lang w:eastAsia="zh-CN"/>
        </w:rPr>
      </w:pPr>
      <w:r>
        <w:rPr>
          <w:rFonts w:hint="eastAsia" w:asciiTheme="minorEastAsia" w:hAnsiTheme="minorEastAsia" w:eastAsiaTheme="minorEastAsia"/>
          <w:b/>
          <w:color w:val="auto"/>
          <w:sz w:val="30"/>
          <w:szCs w:val="30"/>
          <w:highlight w:val="none"/>
          <w:lang w:eastAsia="zh-CN"/>
        </w:rPr>
      </w:r>
      <w:r/>
    </w:p>
    <w:p>
      <w:pPr>
        <w:ind w:firstLine="1506"/>
        <w:rPr>
          <w:rFonts w:hint="eastAsia" w:asciiTheme="minorEastAsia" w:hAnsiTheme="minorEastAsia" w:eastAsiaTheme="minorEastAsia"/>
          <w:b/>
          <w:color w:val="auto"/>
          <w:sz w:val="30"/>
          <w:szCs w:val="30"/>
          <w:highlight w:val="none"/>
          <w:lang w:eastAsia="zh-CN"/>
        </w:rPr>
      </w:pPr>
      <w:r>
        <w:rPr>
          <w:rFonts w:hint="eastAsia" w:asciiTheme="minorEastAsia" w:hAnsiTheme="minorEastAsia" w:eastAsiaTheme="minorEastAsia"/>
          <w:b/>
          <w:color w:val="auto"/>
          <w:sz w:val="30"/>
          <w:szCs w:val="30"/>
          <w:highlight w:val="none"/>
          <w:lang w:eastAsia="zh-CN"/>
        </w:rPr>
      </w:r>
      <w:r/>
    </w:p>
    <w:p>
      <w:pPr>
        <w:ind w:firstLine="1506"/>
        <w:rPr>
          <w:rFonts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color w:val="auto"/>
          <w:sz w:val="30"/>
          <w:szCs w:val="30"/>
          <w:highlight w:val="none"/>
          <w:lang w:eastAsia="zh-CN"/>
        </w:rPr>
        <w:t xml:space="preserve">（二）投标报价合理性说明（如有）</w:t>
      </w:r>
      <w:r/>
    </w:p>
    <w:p>
      <w:pPr>
        <w:spacing w:line="500" w:lineRule="exact"/>
        <w:rPr>
          <w:rFonts w:cs="宋体" w:asciiTheme="minorEastAsia" w:hAnsiTheme="minorEastAsia" w:eastAsiaTheme="minorEastAsia"/>
          <w:b/>
          <w:bCs/>
          <w:color w:val="auto"/>
          <w:sz w:val="24"/>
          <w:szCs w:val="24"/>
          <w:highlight w:val="none"/>
          <w:lang w:eastAsia="zh-CN"/>
        </w:rPr>
      </w:pPr>
      <w:r>
        <w:rPr>
          <w:rFonts w:cs="宋体" w:asciiTheme="minorEastAsia" w:hAnsiTheme="minorEastAsia" w:eastAsiaTheme="minorEastAsia"/>
          <w:b/>
          <w:bCs/>
          <w:color w:val="auto"/>
          <w:sz w:val="24"/>
          <w:szCs w:val="24"/>
          <w:highlight w:val="none"/>
          <w:lang w:eastAsia="zh-CN"/>
        </w:rPr>
      </w:r>
      <w:r/>
    </w:p>
    <w:p>
      <w:pPr>
        <w:ind w:firstLine="482"/>
        <w:spacing w:after="0" w:line="480" w:lineRule="exact"/>
        <w:rPr>
          <w:rFonts w:cs="宋体" w:asciiTheme="minorEastAsia" w:hAnsiTheme="minorEastAsia" w:eastAsiaTheme="minorEastAsia"/>
          <w:b/>
          <w:color w:val="auto"/>
          <w:sz w:val="24"/>
          <w:highlight w:val="none"/>
          <w:lang w:eastAsia="zh-CN"/>
        </w:rPr>
      </w:pPr>
      <w:r>
        <w:rPr>
          <w:rFonts w:hint="eastAsia" w:cs="宋体" w:asciiTheme="minorEastAsia" w:hAnsiTheme="minorEastAsia" w:eastAsiaTheme="minorEastAsia"/>
          <w:b/>
          <w:color w:val="auto"/>
          <w:sz w:val="24"/>
          <w:highlight w:val="none"/>
          <w:lang w:eastAsia="zh-CN"/>
        </w:rPr>
        <w:t xml:space="preserve">注：根据</w:t>
      </w:r>
      <w:r>
        <w:rPr>
          <w:rFonts w:hint="eastAsia" w:cs="微软雅黑" w:asciiTheme="minorEastAsia" w:hAnsiTheme="minorEastAsia" w:eastAsiaTheme="minorEastAsia"/>
          <w:b/>
          <w:color w:val="auto"/>
          <w:sz w:val="24"/>
          <w:szCs w:val="24"/>
          <w:highlight w:val="none"/>
          <w:lang w:eastAsia="zh-CN"/>
        </w:rPr>
        <w:t xml:space="preserve">财政部《关于推动解决政府采购异常低价问题的通知》（财库〔</w:t>
      </w:r>
      <w:r>
        <w:rPr>
          <w:rFonts w:asciiTheme="minorEastAsia" w:hAnsiTheme="minorEastAsia" w:eastAsiaTheme="minorEastAsia"/>
          <w:b/>
          <w:color w:val="auto"/>
          <w:sz w:val="24"/>
          <w:szCs w:val="24"/>
          <w:highlight w:val="none"/>
          <w:lang w:eastAsia="zh-CN"/>
        </w:rPr>
        <w:t xml:space="preserve">2026</w:t>
      </w:r>
      <w:r>
        <w:rPr>
          <w:rFonts w:hint="eastAsia" w:cs="微软雅黑"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2号</w:t>
      </w:r>
      <w:r>
        <w:rPr>
          <w:rFonts w:hint="eastAsia" w:cs="微软雅黑" w:asciiTheme="minorEastAsia" w:hAnsiTheme="minorEastAsia" w:eastAsiaTheme="minorEastAsia"/>
          <w:b/>
          <w:color w:val="auto"/>
          <w:sz w:val="24"/>
          <w:szCs w:val="24"/>
          <w:highlight w:val="none"/>
          <w:lang w:eastAsia="zh-CN"/>
        </w:rPr>
        <w:t xml:space="preserve">）</w:t>
      </w:r>
      <w:r>
        <w:rPr>
          <w:rFonts w:hint="eastAsia" w:cs="宋体" w:asciiTheme="minorEastAsia" w:hAnsiTheme="minorEastAsia" w:eastAsiaTheme="minorEastAsia"/>
          <w:b/>
          <w:color w:val="auto"/>
          <w:sz w:val="24"/>
          <w:highlight w:val="none"/>
          <w:lang w:eastAsia="zh-CN"/>
        </w:rPr>
        <w:t xml:space="preserve"> ，若投标人的投标（响应）报价满足以下任一条件：</w:t>
      </w:r>
      <w:r/>
    </w:p>
    <w:p>
      <w:pPr>
        <w:ind w:firstLine="482"/>
        <w:spacing w:after="0" w:line="480" w:lineRule="exact"/>
        <w:rPr>
          <w:rFonts w:cs="宋体" w:asciiTheme="minorEastAsia" w:hAnsiTheme="minorEastAsia" w:eastAsiaTheme="minorEastAsia"/>
          <w:b/>
          <w:color w:val="auto"/>
          <w:sz w:val="24"/>
          <w:highlight w:val="none"/>
          <w:lang w:eastAsia="zh-CN"/>
        </w:rPr>
      </w:pPr>
      <w:r>
        <w:rPr>
          <w:rFonts w:hint="eastAsia" w:cs="宋体" w:asciiTheme="minorEastAsia" w:hAnsiTheme="minorEastAsia" w:eastAsiaTheme="minorEastAsia"/>
          <w:b/>
          <w:color w:val="auto"/>
          <w:sz w:val="24"/>
          <w:highlight w:val="none"/>
          <w:lang w:eastAsia="zh-CN"/>
        </w:rPr>
        <w:t xml:space="preserve">1）</w:t>
      </w:r>
      <w:r>
        <w:rPr>
          <w:rFonts w:cs="宋体" w:asciiTheme="minorEastAsia" w:hAnsiTheme="minorEastAsia" w:eastAsiaTheme="minorEastAsia"/>
          <w:b/>
          <w:bCs/>
          <w:color w:val="auto"/>
          <w:sz w:val="24"/>
          <w:highlight w:val="none"/>
          <w:lang w:eastAsia="zh-CN"/>
        </w:rPr>
        <w:t xml:space="preserve">投标（响应）报价低于全部通过符合性审查供应商投标（响应）报价平均值50%的，即投标（响应）报价&lt;全部通过符合性审查供应商投标（响应）报价平均值×50%；</w:t>
      </w:r>
      <w:r/>
    </w:p>
    <w:p>
      <w:pPr>
        <w:ind w:firstLine="482"/>
        <w:spacing w:after="0" w:line="480" w:lineRule="exact"/>
        <w:rPr>
          <w:rFonts w:cs="宋体" w:asciiTheme="minorEastAsia" w:hAnsiTheme="minorEastAsia" w:eastAsiaTheme="minorEastAsia"/>
          <w:b/>
          <w:color w:val="auto"/>
          <w:sz w:val="24"/>
          <w:highlight w:val="none"/>
          <w:lang w:eastAsia="zh-CN"/>
        </w:rPr>
      </w:pPr>
      <w:r>
        <w:rPr>
          <w:rFonts w:hint="eastAsia" w:cs="宋体" w:asciiTheme="minorEastAsia" w:hAnsiTheme="minorEastAsia" w:eastAsiaTheme="minorEastAsia"/>
          <w:b/>
          <w:color w:val="auto"/>
          <w:sz w:val="24"/>
          <w:highlight w:val="none"/>
          <w:lang w:eastAsia="zh-CN"/>
        </w:rPr>
        <w:t xml:space="preserve">2）</w:t>
      </w:r>
      <w:r>
        <w:rPr>
          <w:rFonts w:cs="宋体" w:asciiTheme="minorEastAsia" w:hAnsiTheme="minorEastAsia" w:eastAsiaTheme="minorEastAsia"/>
          <w:b/>
          <w:bCs/>
          <w:color w:val="auto"/>
          <w:sz w:val="24"/>
          <w:highlight w:val="none"/>
          <w:lang w:eastAsia="zh-CN"/>
        </w:rPr>
        <w:t xml:space="preserve">投标（响应）报价低于通过符合性审查的次低报价供应商投标（响应）报价50%的，即投标（响应）报价&lt;通过符合性审查的次低报价供应商投标（响应）报价×50%</w:t>
      </w:r>
      <w:r>
        <w:rPr>
          <w:rFonts w:hint="eastAsia" w:cs="宋体" w:asciiTheme="minorEastAsia" w:hAnsiTheme="minorEastAsia" w:eastAsiaTheme="minorEastAsia"/>
          <w:b/>
          <w:color w:val="auto"/>
          <w:sz w:val="24"/>
          <w:highlight w:val="none"/>
          <w:lang w:eastAsia="zh-CN"/>
        </w:rPr>
        <w:t xml:space="preserve">；</w:t>
      </w:r>
      <w:r/>
    </w:p>
    <w:p>
      <w:pPr>
        <w:ind w:firstLine="482"/>
        <w:spacing w:after="0" w:line="480" w:lineRule="exact"/>
        <w:rPr>
          <w:rFonts w:cs="宋体" w:asciiTheme="minorEastAsia" w:hAnsiTheme="minorEastAsia" w:eastAsiaTheme="minorEastAsia"/>
          <w:b/>
          <w:bCs/>
          <w:color w:val="auto"/>
          <w:sz w:val="24"/>
          <w:highlight w:val="none"/>
          <w:lang w:eastAsia="zh-CN"/>
        </w:rPr>
      </w:pPr>
      <w:r>
        <w:rPr>
          <w:rFonts w:hint="eastAsia" w:cs="宋体" w:asciiTheme="minorEastAsia" w:hAnsiTheme="minorEastAsia" w:eastAsiaTheme="minorEastAsia"/>
          <w:b/>
          <w:bCs/>
          <w:color w:val="auto"/>
          <w:sz w:val="24"/>
          <w:highlight w:val="none"/>
          <w:lang w:eastAsia="zh-CN"/>
        </w:rPr>
        <w:t xml:space="preserve">3）</w:t>
      </w:r>
      <w:r>
        <w:rPr>
          <w:rFonts w:cs="宋体" w:asciiTheme="minorEastAsia" w:hAnsiTheme="minorEastAsia" w:eastAsiaTheme="minorEastAsia"/>
          <w:b/>
          <w:bCs/>
          <w:color w:val="auto"/>
          <w:sz w:val="24"/>
          <w:highlight w:val="none"/>
          <w:lang w:eastAsia="zh-CN"/>
        </w:rPr>
        <w:t xml:space="preserve">投标（响应）报价低于采购项目最高限价45%的，即投标（响应）报价&lt;采购项目最高限价×45%；</w:t>
      </w:r>
      <w:r>
        <w:rPr>
          <w:rFonts w:cs="宋体" w:asciiTheme="minorEastAsia" w:hAnsiTheme="minorEastAsia" w:eastAsiaTheme="minorEastAsia"/>
          <w:b/>
          <w:bCs/>
          <w:color w:val="auto"/>
          <w:sz w:val="24"/>
          <w:highlight w:val="none"/>
          <w:lang w:eastAsia="zh-CN"/>
        </w:rPr>
        <w:br/>
      </w:r>
      <w:r>
        <w:rPr>
          <w:rFonts w:hint="eastAsia" w:cs="宋体" w:asciiTheme="minorEastAsia" w:hAnsiTheme="minorEastAsia" w:eastAsiaTheme="minorEastAsia"/>
          <w:b/>
          <w:bCs/>
          <w:color w:val="auto"/>
          <w:sz w:val="24"/>
          <w:highlight w:val="none"/>
          <w:lang w:eastAsia="zh-CN"/>
        </w:rPr>
        <w:t xml:space="preserve">    4）</w:t>
      </w:r>
      <w:r>
        <w:rPr>
          <w:rFonts w:cs="宋体" w:asciiTheme="minorEastAsia" w:hAnsiTheme="minorEastAsia" w:eastAsiaTheme="minorEastAsia"/>
          <w:b/>
          <w:bCs/>
          <w:color w:val="auto"/>
          <w:sz w:val="24"/>
          <w:highlight w:val="none"/>
          <w:lang w:eastAsia="zh-CN"/>
        </w:rPr>
        <w:t xml:space="preserve">评审委员会基于专业判断，认为供应商报价过低，有可能影响产品质量或者不能诚信履约的其他情形。</w:t>
      </w:r>
      <w:r>
        <w:rPr>
          <w:rFonts w:cs="宋体" w:asciiTheme="minorEastAsia" w:hAnsiTheme="minorEastAsia" w:eastAsiaTheme="minorEastAsia"/>
          <w:b/>
          <w:bCs/>
          <w:color w:val="auto"/>
          <w:sz w:val="24"/>
          <w:highlight w:val="none"/>
          <w:lang w:eastAsia="zh-CN"/>
        </w:rPr>
        <w:br/>
      </w:r>
      <w:r>
        <w:rPr>
          <w:rFonts w:hint="eastAsia" w:cs="宋体" w:asciiTheme="minorEastAsia" w:hAnsiTheme="minorEastAsia" w:eastAsiaTheme="minorEastAsia"/>
          <w:b/>
          <w:bCs/>
          <w:color w:val="auto"/>
          <w:sz w:val="24"/>
          <w:highlight w:val="none"/>
          <w:lang w:eastAsia="zh-CN"/>
        </w:rPr>
        <w:t xml:space="preserve">    </w:t>
      </w:r>
      <w:r>
        <w:rPr>
          <w:rFonts w:cs="宋体" w:asciiTheme="minorEastAsia" w:hAnsiTheme="minorEastAsia" w:eastAsiaTheme="minorEastAsia"/>
          <w:b/>
          <w:bCs/>
          <w:color w:val="auto"/>
          <w:sz w:val="24"/>
          <w:highlight w:val="none"/>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cs="宋体" w:asciiTheme="minorEastAsia" w:hAnsiTheme="minorEastAsia" w:eastAsiaTheme="minorEastAsia"/>
          <w:b/>
          <w:bCs/>
          <w:color w:val="auto"/>
          <w:sz w:val="24"/>
          <w:highlight w:val="none"/>
          <w:lang w:eastAsia="zh-CN"/>
        </w:rPr>
      </w:pPr>
      <w:r>
        <w:rPr>
          <w:rFonts w:cs="宋体" w:asciiTheme="minorEastAsia" w:hAnsiTheme="minorEastAsia" w:eastAsiaTheme="minorEastAsia"/>
          <w:b/>
          <w:bCs/>
          <w:color w:val="auto"/>
          <w:sz w:val="24"/>
          <w:highlight w:val="none"/>
          <w:lang w:eastAsia="zh-CN"/>
        </w:rPr>
      </w:r>
      <w:bookmarkEnd w:id="65"/>
      <w:r/>
      <w:r/>
    </w:p>
    <w:p>
      <w:pPr>
        <w:pStyle w:val="923"/>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23"/>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spacing w:after="0" w:line="499" w:lineRule="atLeast"/>
        <w:rPr>
          <w:rFonts w:cs="宋体"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lang w:eastAsia="zh-CN"/>
        </w:rPr>
        <w:t xml:space="preserve">投标日期：   年   月   日</w:t>
      </w:r>
      <w:r/>
    </w:p>
    <w:p>
      <w:pPr>
        <w:jc w:val="both"/>
        <w:spacing w:after="0"/>
        <w:rPr>
          <w:rFonts w:ascii="宋体" w:hAnsi="宋体" w:eastAsia="宋体" w:cs="宋体"/>
          <w:b/>
          <w:color w:val="auto"/>
          <w:sz w:val="30"/>
          <w:szCs w:val="30"/>
          <w:highlight w:val="none"/>
          <w:lang w:eastAsia="zh-CN"/>
        </w:rPr>
        <w:pBdr>
          <w:top w:val="none" w:color="000000" w:sz="0" w:space="0"/>
          <w:left w:val="none" w:color="000000" w:sz="0" w:space="0"/>
          <w:bottom w:val="none" w:color="000000" w:sz="0" w:space="0"/>
          <w:right w:val="none" w:color="000000" w:sz="0" w:space="0"/>
        </w:pBdr>
        <w:outlineLvl w:val="1"/>
      </w:pPr>
      <w:r>
        <w:rPr>
          <w:rFonts w:asciiTheme="minorEastAsia" w:hAnsiTheme="minorEastAsia" w:eastAsiaTheme="minorEastAsia"/>
          <w:color w:val="auto"/>
          <w:highlight w:val="none"/>
          <w:lang w:eastAsia="zh-CN"/>
        </w:rPr>
        <w:br w:type="page" w:clear="all"/>
      </w:r>
      <w:r>
        <w:rPr>
          <w:rFonts w:cs="宋体" w:asciiTheme="minorEastAsia" w:hAnsiTheme="minorEastAsia" w:eastAsiaTheme="minorEastAsia"/>
          <w:b/>
          <w:color w:val="auto"/>
          <w:sz w:val="32"/>
          <w:highlight w:val="none"/>
          <w:lang w:eastAsia="zh-CN"/>
        </w:rPr>
        <w:t xml:space="preserve">8、技术（服务）要求</w:t>
      </w:r>
      <w:r>
        <w:rPr>
          <w:rFonts w:hint="eastAsia" w:ascii="宋体" w:hAnsi="宋体" w:eastAsia="宋体" w:cs="宋体"/>
          <w:b/>
          <w:color w:val="auto"/>
          <w:sz w:val="30"/>
          <w:szCs w:val="30"/>
          <w:highlight w:val="none"/>
          <w:lang w:eastAsia="zh-CN"/>
        </w:rPr>
        <w:t xml:space="preserve">偏离表</w:t>
      </w:r>
      <w:r/>
    </w:p>
    <w:p>
      <w:pPr>
        <w:jc w:val="center"/>
        <w:rPr>
          <w:rFonts w:ascii="宋体" w:hAnsi="宋体" w:eastAsia="宋体" w:cs="宋体"/>
          <w:b/>
          <w:color w:val="auto"/>
          <w:sz w:val="30"/>
          <w:szCs w:val="30"/>
          <w:highlight w:val="none"/>
          <w:lang w:eastAsia="zh-CN"/>
        </w:rPr>
      </w:pPr>
      <w:r>
        <w:rPr>
          <w:rFonts w:ascii="宋体" w:hAnsi="宋体" w:eastAsia="宋体" w:cs="宋体"/>
          <w:b/>
          <w:color w:val="auto"/>
          <w:sz w:val="30"/>
          <w:szCs w:val="30"/>
          <w:highlight w:val="none"/>
          <w:lang w:eastAsia="zh-CN"/>
        </w:rPr>
      </w:r>
      <w:r/>
    </w:p>
    <w:p>
      <w:pPr>
        <w:ind w:firstLine="2401"/>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技术（服务）要求偏离表</w:t>
      </w:r>
      <w:r/>
    </w:p>
    <w:tbl>
      <w:tblPr>
        <w:tblStyle w:val="732"/>
        <w:tblW w:w="9068" w:type="dxa"/>
        <w:tblInd w:w="108"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2381"/>
        <w:gridCol w:w="1447"/>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rPr>
            </w:pPr>
            <w:r>
              <w:rPr>
                <w:rFonts w:hint="eastAsia" w:cs="微软雅黑" w:asciiTheme="minorEastAsia" w:hAnsiTheme="minorEastAsia" w:eastAsiaTheme="minorEastAsia"/>
                <w:b/>
                <w:color w:val="auto"/>
                <w:sz w:val="24"/>
                <w:szCs w:val="24"/>
                <w:highlight w:val="none"/>
              </w:rPr>
              <w:t xml:space="preserve">招标文</w:t>
            </w:r>
            <w:r>
              <w:rPr>
                <w:rFonts w:hint="eastAsia" w:asciiTheme="minorEastAsia" w:hAnsiTheme="minorEastAsia" w:eastAsiaTheme="minorEastAsia"/>
                <w:b/>
                <w:color w:val="auto"/>
                <w:sz w:val="24"/>
                <w:szCs w:val="24"/>
                <w:highlight w:val="none"/>
              </w:rPr>
              <w:t xml:space="preserve">件</w:t>
            </w:r>
            <w:r>
              <w:rPr>
                <w:rFonts w:hint="eastAsia" w:cs="微软雅黑" w:asciiTheme="minorEastAsia" w:hAnsiTheme="minorEastAsia" w:eastAsiaTheme="minorEastAsia"/>
                <w:b/>
                <w:color w:val="auto"/>
                <w:sz w:val="24"/>
                <w:szCs w:val="24"/>
                <w:highlight w:val="none"/>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rPr>
            </w:pPr>
            <w:r>
              <w:rPr>
                <w:rFonts w:hint="eastAsia" w:cs="微软雅黑" w:asciiTheme="minorEastAsia" w:hAnsiTheme="minorEastAsia" w:eastAsiaTheme="minorEastAsia"/>
                <w:b/>
                <w:color w:val="auto"/>
                <w:sz w:val="24"/>
                <w:szCs w:val="24"/>
                <w:highlight w:val="none"/>
              </w:rPr>
              <w:t xml:space="preserve">投标文</w:t>
            </w:r>
            <w:r>
              <w:rPr>
                <w:rFonts w:hint="eastAsia" w:asciiTheme="minorEastAsia" w:hAnsiTheme="minorEastAsia" w:eastAsiaTheme="minorEastAsia"/>
                <w:b/>
                <w:color w:val="auto"/>
                <w:sz w:val="24"/>
                <w:szCs w:val="24"/>
                <w:highlight w:val="none"/>
              </w:rPr>
              <w:t xml:space="preserve">件</w:t>
            </w:r>
            <w:r>
              <w:rPr>
                <w:rFonts w:hint="eastAsia" w:cs="微软雅黑" w:asciiTheme="minorEastAsia" w:hAnsiTheme="minorEastAsia" w:eastAsiaTheme="minorEastAsia"/>
                <w:b/>
                <w:color w:val="auto"/>
                <w:sz w:val="24"/>
                <w:szCs w:val="24"/>
                <w:highlight w:val="none"/>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2381"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偏离情况</w:t>
            </w:r>
            <w:r>
              <w:rPr>
                <w:rFonts w:hint="eastAsia" w:asciiTheme="minorEastAsia" w:hAnsiTheme="minorEastAsia" w:eastAsiaTheme="minorEastAsia"/>
                <w:b/>
                <w:color w:val="auto"/>
                <w:sz w:val="24"/>
                <w:szCs w:val="24"/>
                <w:highlight w:val="none"/>
                <w:lang w:eastAsia="zh-CN"/>
              </w:rPr>
              <w:t xml:space="preserve">(</w:t>
            </w:r>
            <w:r>
              <w:rPr>
                <w:rFonts w:hint="eastAsia" w:cs="微软雅黑" w:asciiTheme="minorEastAsia" w:hAnsiTheme="minorEastAsia" w:eastAsiaTheme="minorEastAsia"/>
                <w:b/>
                <w:color w:val="auto"/>
                <w:sz w:val="24"/>
                <w:szCs w:val="24"/>
                <w:highlight w:val="none"/>
                <w:lang w:eastAsia="zh-CN"/>
              </w:rPr>
              <w:t xml:space="preserve">正偏离</w:t>
            </w:r>
            <w:r>
              <w:rPr>
                <w:rFonts w:hint="eastAsia" w:asciiTheme="minorEastAsia" w:hAnsiTheme="minorEastAsia" w:eastAsiaTheme="minorEastAsia"/>
                <w:b/>
                <w:color w:val="auto"/>
                <w:sz w:val="24"/>
                <w:szCs w:val="24"/>
                <w:highlight w:val="none"/>
                <w:lang w:eastAsia="zh-CN"/>
              </w:rPr>
              <w:t xml:space="preserve">/</w:t>
            </w:r>
            <w:r>
              <w:rPr>
                <w:rFonts w:hint="eastAsia" w:cs="微软雅黑" w:asciiTheme="minorEastAsia" w:hAnsiTheme="minorEastAsia" w:eastAsiaTheme="minorEastAsia"/>
                <w:b/>
                <w:color w:val="auto"/>
                <w:sz w:val="24"/>
                <w:szCs w:val="24"/>
                <w:highlight w:val="none"/>
                <w:lang w:eastAsia="zh-CN"/>
              </w:rPr>
              <w:t xml:space="preserve">无偏</w:t>
            </w:r>
            <w:r>
              <w:rPr>
                <w:rFonts w:hint="eastAsia" w:asciiTheme="minorEastAsia" w:hAnsiTheme="minorEastAsia" w:eastAsiaTheme="minorEastAsia"/>
                <w:b/>
                <w:color w:val="auto"/>
                <w:sz w:val="24"/>
                <w:szCs w:val="24"/>
                <w:highlight w:val="none"/>
                <w:lang w:eastAsia="zh-CN"/>
              </w:rPr>
              <w:t xml:space="preserve">离/负偏离)</w:t>
            </w:r>
            <w:r/>
          </w:p>
        </w:tc>
        <w:tc>
          <w:tcPr>
            <w:shd w:val="clear" w:color="auto" w:fill="auto"/>
            <w:tcBorders>
              <w:top w:val="single" w:color="auto" w:sz="4" w:space="0"/>
              <w:left w:val="none" w:color="000000" w:sz="4" w:space="0"/>
              <w:bottom w:val="single" w:color="auto" w:sz="4" w:space="0"/>
              <w:right w:val="single" w:color="auto" w:sz="4" w:space="0"/>
            </w:tcBorders>
            <w:tcW w:w="1447" w:type="dxa"/>
            <w:vAlign w:val="center"/>
            <w:textDirection w:val="lrTb"/>
            <w:noWrap w:val="false"/>
          </w:tcPr>
          <w:p>
            <w:pPr>
              <w:pStyle w:val="923"/>
              <w:jc w:val="center"/>
              <w:spacing w:line="460" w:lineRule="exact"/>
              <w:rPr>
                <w:rFonts w:asciiTheme="minorEastAsia" w:hAnsiTheme="minorEastAsia" w:eastAsiaTheme="minorEastAsia"/>
                <w:b/>
                <w:color w:val="auto"/>
                <w:sz w:val="24"/>
                <w:szCs w:val="24"/>
                <w:highlight w:val="none"/>
              </w:rPr>
            </w:pPr>
            <w:r>
              <w:rPr>
                <w:rFonts w:hint="eastAsia" w:cs="微软雅黑" w:asciiTheme="minorEastAsia" w:hAnsiTheme="minorEastAsia" w:eastAsiaTheme="minorEastAsia"/>
                <w:b/>
                <w:color w:val="auto"/>
                <w:sz w:val="24"/>
                <w:szCs w:val="24"/>
                <w:highlight w:val="none"/>
              </w:rPr>
              <w:t xml:space="preserve">备</w:t>
            </w:r>
            <w:r>
              <w:rPr>
                <w:rFonts w:hint="eastAsia" w:asciiTheme="minorEastAsia" w:hAnsiTheme="minorEastAsia" w:eastAsiaTheme="minorEastAsia"/>
                <w:b/>
                <w:color w:val="auto"/>
                <w:sz w:val="24"/>
                <w:szCs w:val="24"/>
                <w:highlight w:val="none"/>
              </w:rPr>
              <w:t xml:space="preserve">注</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8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8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8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8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81"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pStyle w:val="923"/>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rPr>
          <w:rFonts w:ascii="宋体" w:hAnsi="宋体" w:cs="宋体"/>
          <w:b/>
          <w:color w:val="auto"/>
          <w:sz w:val="24"/>
          <w:highlight w:val="none"/>
        </w:rPr>
      </w:pPr>
      <w:r>
        <w:rPr>
          <w:rFonts w:ascii="宋体" w:hAnsi="宋体" w:cs="宋体"/>
          <w:b/>
          <w:color w:val="auto"/>
          <w:sz w:val="24"/>
          <w:highlight w:val="none"/>
        </w:rPr>
      </w:r>
      <w:r/>
    </w:p>
    <w:p>
      <w:pPr>
        <w:pStyle w:val="974"/>
        <w:spacing w:line="480" w:lineRule="exact"/>
        <w:rPr>
          <w:rFonts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注：</w:t>
      </w:r>
      <w:r/>
    </w:p>
    <w:p>
      <w:pPr>
        <w:pStyle w:val="923"/>
        <w:ind w:firstLine="480"/>
        <w:spacing w:line="44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1、投标人应在本表中对照招标文件技术（服务）要求与实际投标技术（服务）要求逐项对应列出，并在“偏离说明”项下填写以下内容：优于的，填写“正偏离”；符合的，填写“无偏离”；低于的，填写“负偏离”。</w:t>
      </w:r>
      <w:r/>
    </w:p>
    <w:p>
      <w:pPr>
        <w:pStyle w:val="923"/>
        <w:ind w:firstLine="480"/>
        <w:spacing w:line="44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2、对</w:t>
      </w:r>
      <w:r>
        <w:rPr>
          <w:rFonts w:cs="Segoe UI Symbol" w:asciiTheme="minorEastAsia" w:hAnsiTheme="minorEastAsia" w:eastAsiaTheme="minorEastAsia"/>
          <w:b/>
          <w:color w:val="auto"/>
          <w:sz w:val="24"/>
          <w:szCs w:val="24"/>
          <w:highlight w:val="none"/>
          <w:lang w:eastAsia="zh-CN"/>
        </w:rPr>
        <w:t xml:space="preserve">★</w:t>
      </w:r>
      <w:r>
        <w:rPr>
          <w:rFonts w:hint="eastAsia" w:cs="微软雅黑" w:asciiTheme="minorEastAsia" w:hAnsiTheme="minorEastAsia" w:eastAsiaTheme="minorEastAsia"/>
          <w:b/>
          <w:color w:val="auto"/>
          <w:sz w:val="24"/>
          <w:szCs w:val="24"/>
          <w:highlight w:val="none"/>
          <w:lang w:eastAsia="zh-CN"/>
        </w:rPr>
        <w:t xml:space="preserve">号要求参数</w:t>
      </w:r>
      <w:r>
        <w:rPr>
          <w:rFonts w:hint="eastAsia" w:asciiTheme="minorEastAsia" w:hAnsiTheme="minorEastAsia" w:eastAsiaTheme="minorEastAsia"/>
          <w:color w:val="auto"/>
          <w:sz w:val="24"/>
          <w:szCs w:val="24"/>
          <w:highlight w:val="none"/>
          <w:lang w:eastAsia="zh-CN"/>
        </w:rPr>
        <w:t xml:space="preserve">逐项对应列出，</w:t>
      </w:r>
      <w:r>
        <w:rPr>
          <w:rFonts w:hint="eastAsia" w:cs="微软雅黑" w:asciiTheme="minorEastAsia" w:hAnsiTheme="minorEastAsia" w:eastAsiaTheme="minorEastAsia"/>
          <w:b/>
          <w:color w:val="auto"/>
          <w:sz w:val="24"/>
          <w:szCs w:val="24"/>
          <w:highlight w:val="none"/>
          <w:lang w:eastAsia="zh-CN"/>
        </w:rPr>
        <w:t xml:space="preserve">参数不得偏离，否则视为未实质性响应。</w:t>
      </w:r>
      <w:r/>
    </w:p>
    <w:p>
      <w:pPr>
        <w:pStyle w:val="923"/>
        <w:ind w:firstLine="480"/>
        <w:spacing w:line="44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3、对</w:t>
      </w:r>
      <w:r>
        <w:rPr>
          <w:rFonts w:hint="eastAsia" w:ascii="宋体" w:hAnsi="宋体" w:cs="宋体"/>
          <w:b/>
          <w:color w:val="auto"/>
          <w:sz w:val="30"/>
          <w:szCs w:val="30"/>
          <w:highlight w:val="none"/>
          <w:lang w:eastAsia="zh-CN"/>
        </w:rPr>
        <w:t xml:space="preserve">▲</w:t>
      </w:r>
      <w:r>
        <w:rPr>
          <w:rFonts w:hint="eastAsia" w:asciiTheme="minorEastAsia" w:hAnsiTheme="minorEastAsia" w:eastAsiaTheme="minorEastAsia"/>
          <w:color w:val="auto"/>
          <w:sz w:val="24"/>
          <w:szCs w:val="24"/>
          <w:highlight w:val="none"/>
          <w:lang w:eastAsia="zh-CN"/>
        </w:rPr>
        <w:t xml:space="preserve">号要求参数逐项对应列出，按项目需求中要求提供检测报告、截图、各类证书或其他形式的材料，证明材料附后。</w:t>
      </w:r>
      <w:r/>
    </w:p>
    <w:p>
      <w:pPr>
        <w:pStyle w:val="923"/>
        <w:ind w:firstLine="480"/>
        <w:spacing w:line="44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4</w:t>
      </w:r>
      <w:r>
        <w:rPr>
          <w:rFonts w:hint="eastAsia" w:asciiTheme="minorEastAsia" w:hAnsiTheme="minorEastAsia" w:eastAsiaTheme="minorEastAsia"/>
          <w:color w:val="auto"/>
          <w:sz w:val="24"/>
          <w:szCs w:val="24"/>
          <w:highlight w:val="none"/>
          <w:lang w:eastAsia="zh-CN"/>
        </w:rPr>
        <w:t xml:space="preserve">、若事项较多，投标人可根据响应内容的实际情况另纸说明。</w:t>
      </w:r>
      <w:r/>
    </w:p>
    <w:p>
      <w:pPr>
        <w:pStyle w:val="923"/>
        <w:ind w:firstLine="480"/>
        <w:spacing w:line="48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923"/>
        <w:ind w:firstLine="480"/>
        <w:spacing w:line="48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923"/>
        <w:spacing w:line="480" w:lineRule="exact"/>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r>
      <w:r/>
    </w:p>
    <w:p>
      <w:pPr>
        <w:rPr>
          <w:rFonts w:ascii="宋体" w:hAnsi="宋体" w:cs="宋体"/>
          <w:color w:val="auto"/>
          <w:sz w:val="24"/>
          <w:highlight w:val="none"/>
          <w:lang w:eastAsia="zh-CN"/>
        </w:rPr>
      </w:pPr>
      <w:r>
        <w:rPr>
          <w:rFonts w:ascii="宋体" w:hAnsi="宋体" w:cs="宋体"/>
          <w:color w:val="auto"/>
          <w:sz w:val="24"/>
          <w:highlight w:val="none"/>
          <w:lang w:eastAsia="zh-CN"/>
        </w:rPr>
      </w:r>
      <w:r/>
    </w:p>
    <w:p>
      <w:pPr>
        <w:pStyle w:val="923"/>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23"/>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pStyle w:val="923"/>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投标日期：   年   月   日</w:t>
      </w:r>
      <w:r/>
    </w:p>
    <w:p>
      <w:pPr>
        <w:ind w:firstLine="2101"/>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ind w:firstLine="2101"/>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rPr>
          <w:rFonts w:hAnsi="宋体"/>
          <w:dstrike/>
          <w:color w:val="auto"/>
          <w:highlight w:val="none"/>
          <w:lang w:eastAsia="zh-CN"/>
        </w:rPr>
        <w:sectPr>
          <w:footnotePr/>
          <w:endnotePr/>
          <w:type w:val="nextPage"/>
          <w:pgSz w:w="11906" w:h="16838" w:orient="portrait"/>
          <w:pgMar w:top="1157" w:right="1274" w:bottom="1157" w:left="1276" w:header="851" w:footer="992" w:gutter="0"/>
          <w:cols w:num="1" w:sep="0" w:space="1701" w:equalWidth="1"/>
          <w:docGrid w:linePitch="360"/>
        </w:sectPr>
      </w:pPr>
      <w:r>
        <w:rPr>
          <w:rFonts w:hAnsi="宋体"/>
          <w:dstrike/>
          <w:color w:val="auto"/>
          <w:highlight w:val="none"/>
          <w:lang w:eastAsia="zh-CN"/>
        </w:rPr>
      </w:r>
      <w:r/>
    </w:p>
    <w:p>
      <w:pPr>
        <w:ind w:left="-425" w:firstLine="424"/>
        <w:spacing w:line="360" w:lineRule="auto"/>
        <w:rPr>
          <w:rFonts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bCs/>
          <w:color w:val="auto"/>
          <w:sz w:val="32"/>
          <w:szCs w:val="32"/>
          <w:highlight w:val="none"/>
          <w:lang w:eastAsia="zh-CN"/>
        </w:rPr>
        <w:t xml:space="preserve">9、商务要求偏离表</w:t>
      </w:r>
      <w:r/>
    </w:p>
    <w:p>
      <w:pPr>
        <w:jc w:val="center"/>
        <w:spacing w:line="360" w:lineRule="auto"/>
        <w:rPr>
          <w:rFonts w:asciiTheme="minorEastAsia" w:hAnsiTheme="minorEastAsia" w:eastAsiaTheme="minorEastAsia"/>
          <w:b/>
          <w:color w:val="auto"/>
          <w:spacing w:val="20"/>
          <w:sz w:val="32"/>
          <w:szCs w:val="32"/>
          <w:highlight w:val="none"/>
          <w:lang w:eastAsia="zh-CN"/>
        </w:rPr>
      </w:pPr>
      <w:r>
        <w:rPr>
          <w:rFonts w:hint="eastAsia" w:asciiTheme="minorEastAsia" w:hAnsiTheme="minorEastAsia" w:eastAsiaTheme="minorEastAsia"/>
          <w:b/>
          <w:color w:val="auto"/>
          <w:spacing w:val="20"/>
          <w:sz w:val="32"/>
          <w:szCs w:val="32"/>
          <w:highlight w:val="none"/>
          <w:lang w:eastAsia="zh-CN"/>
        </w:rPr>
        <w:t xml:space="preserve">商务要求偏离表</w:t>
      </w:r>
      <w:r/>
    </w:p>
    <w:tbl>
      <w:tblPr>
        <w:tblStyle w:val="732"/>
        <w:tblW w:w="9322" w:type="dxa"/>
        <w:tblInd w:w="-3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cs="宋体" w:asciiTheme="minorEastAsia" w:hAnsiTheme="minorEastAsia" w:eastAsiaTheme="minorEastAsia"/>
                <w:color w:val="auto"/>
                <w:sz w:val="24"/>
                <w:szCs w:val="24"/>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cs="宋体" w:asciiTheme="minorEastAsia" w:hAnsiTheme="minorEastAsia" w:eastAsiaTheme="minorEastAsia"/>
                <w:color w:val="auto"/>
                <w:sz w:val="24"/>
                <w:szCs w:val="24"/>
                <w:highlight w:val="none"/>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hint="eastAsia" w:cs="仿宋_GB2312" w:asciiTheme="minorEastAsia" w:hAnsiTheme="minorEastAsia" w:eastAsiaTheme="minorEastAsia"/>
                <w:color w:val="auto"/>
                <w:sz w:val="24"/>
                <w:highlight w:val="none"/>
              </w:rPr>
              <w:t xml:space="preserve">服务</w:t>
            </w:r>
            <w:r>
              <w:rPr>
                <w:rFonts w:hint="eastAsia" w:cs="仿宋_GB2312" w:asciiTheme="minorEastAsia" w:hAnsiTheme="minorEastAsia" w:eastAsiaTheme="minorEastAsia"/>
                <w:color w:val="auto"/>
                <w:sz w:val="24"/>
                <w:highlight w:val="none"/>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hint="eastAsia" w:cs="仿宋_GB2312" w:asciiTheme="minorEastAsia" w:hAnsiTheme="minorEastAsia" w:eastAsiaTheme="minorEastAsia"/>
                <w:color w:val="auto"/>
                <w:sz w:val="24"/>
                <w:highlight w:val="none"/>
              </w:rPr>
              <w:t xml:space="preserve">服务</w:t>
            </w:r>
            <w:r>
              <w:rPr>
                <w:rFonts w:hint="eastAsia" w:cs="仿宋_GB2312" w:asciiTheme="minorEastAsia" w:hAnsiTheme="minorEastAsia" w:eastAsiaTheme="minorEastAsia"/>
                <w:color w:val="auto"/>
                <w:sz w:val="24"/>
                <w:highlight w:val="none"/>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hint="eastAsia" w:cs="仿宋_GB2312" w:asciiTheme="minorEastAsia" w:hAnsiTheme="minorEastAsia" w:eastAsiaTheme="minorEastAsia"/>
                <w:color w:val="auto"/>
                <w:sz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Theme="minorEastAsia" w:hAnsiTheme="minorEastAsia" w:eastAsiaTheme="minorEastAsia"/>
                <w:bCs/>
                <w:color w:val="auto"/>
                <w:sz w:val="24"/>
                <w:szCs w:val="24"/>
                <w:highlight w:val="none"/>
              </w:rPr>
            </w:pPr>
            <w:r>
              <w:rPr>
                <w:rFonts w:hint="eastAsia" w:cs="仿宋_GB2312" w:asciiTheme="minorEastAsia" w:hAnsiTheme="minorEastAsia" w:eastAsiaTheme="minorEastAsia"/>
                <w:color w:val="auto"/>
                <w:sz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cs="仿宋_GB2312" w:asciiTheme="minorEastAsia" w:hAnsiTheme="minorEastAsia" w:eastAsiaTheme="minorEastAsia"/>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cs="仿宋_GB2312" w:asciiTheme="minorEastAsia" w:hAnsiTheme="minorEastAsia" w:eastAsiaTheme="minorEastAsia"/>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cs="仿宋_GB2312" w:asciiTheme="minorEastAsia" w:hAnsiTheme="minorEastAsia" w:eastAsiaTheme="minorEastAsia"/>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cs="仿宋_GB2312" w:asciiTheme="minorEastAsia" w:hAnsiTheme="minorEastAsia" w:eastAsiaTheme="minorEastAsia"/>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pStyle w:val="923"/>
        <w:ind w:left="-565" w:firstLine="480"/>
        <w:spacing w:line="440" w:lineRule="exact"/>
        <w:rPr>
          <w:rFonts w:asciiTheme="minorEastAsia" w:hAnsiTheme="minorEastAsia" w:eastAsiaTheme="minorEastAsia"/>
          <w:color w:val="auto"/>
          <w:sz w:val="24"/>
          <w:szCs w:val="24"/>
          <w:highlight w:val="none"/>
          <w:lang w:val="zh-CN" w:eastAsia="zh-CN"/>
        </w:rPr>
      </w:pPr>
      <w:r>
        <w:rPr>
          <w:rFonts w:hint="eastAsia" w:asciiTheme="minorEastAsia" w:hAnsiTheme="minorEastAsia" w:eastAsiaTheme="minorEastAsia"/>
          <w:color w:val="auto"/>
          <w:sz w:val="24"/>
          <w:szCs w:val="24"/>
          <w:highlight w:val="none"/>
          <w:lang w:val="zh-CN" w:eastAsia="zh-CN"/>
        </w:rPr>
        <w:t xml:space="preserve">注：</w:t>
      </w:r>
      <w:r/>
    </w:p>
    <w:p>
      <w:pPr>
        <w:pStyle w:val="923"/>
        <w:ind w:left="-141" w:firstLine="480"/>
        <w:spacing w:line="44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923"/>
        <w:ind w:left="-141" w:firstLine="480"/>
        <w:spacing w:line="44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2.若事项较多，投标人可根据响应内容的实际情况另纸说明。</w:t>
      </w:r>
      <w:r/>
    </w:p>
    <w:p>
      <w:pPr>
        <w:pStyle w:val="923"/>
        <w:ind w:left="1" w:hanging="566"/>
        <w:spacing w:line="46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923"/>
        <w:ind w:left="-4" w:hanging="139"/>
        <w:spacing w:line="460" w:lineRule="exact"/>
        <w:rPr>
          <w:rFonts w:asciiTheme="minorEastAsia" w:hAnsiTheme="minorEastAsia" w:eastAsiaTheme="minorEastAsia"/>
          <w:color w:val="auto"/>
          <w:sz w:val="24"/>
          <w:szCs w:val="24"/>
          <w:highlight w:val="none"/>
          <w:lang w:eastAsia="zh-CN"/>
        </w:rPr>
      </w:pPr>
      <w:r/>
      <w:bookmarkStart w:id="66" w:name="OLE_LINK75"/>
      <w:r/>
      <w:bookmarkStart w:id="67" w:name="OLE_LINK76"/>
      <w:r>
        <w:rPr>
          <w:rFonts w:hint="eastAsia" w:asciiTheme="minorEastAsia" w:hAnsiTheme="minorEastAsia" w:eastAsiaTheme="minorEastAsia"/>
          <w:color w:val="auto"/>
          <w:sz w:val="24"/>
          <w:szCs w:val="24"/>
          <w:highlight w:val="none"/>
          <w:lang w:eastAsia="zh-CN"/>
        </w:rPr>
        <w:t xml:space="preserve">投标单位：（单位盖章）</w:t>
      </w:r>
      <w:r/>
    </w:p>
    <w:p>
      <w:pPr>
        <w:pStyle w:val="923"/>
        <w:ind w:left="-4" w:hanging="139"/>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pStyle w:val="923"/>
        <w:ind w:left="-4" w:hanging="139"/>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投标日期：   年   月   日</w:t>
      </w:r>
      <w:bookmarkEnd w:id="66"/>
      <w:r/>
      <w:bookmarkEnd w:id="67"/>
      <w:r/>
      <w:r/>
    </w:p>
    <w:p>
      <w:pPr>
        <w:rPr>
          <w:rFonts w:ascii="宋体" w:hAnsi="宋体" w:cs="宋体"/>
          <w:b/>
          <w:color w:val="auto"/>
          <w:sz w:val="32"/>
          <w:highlight w:val="none"/>
          <w:lang w:eastAsia="zh-CN"/>
        </w:rPr>
      </w:pPr>
      <w:r>
        <w:rPr>
          <w:rFonts w:ascii="宋体" w:hAnsi="宋体" w:cs="宋体"/>
          <w:b/>
          <w:color w:val="auto"/>
          <w:sz w:val="32"/>
          <w:highlight w:val="none"/>
          <w:lang w:eastAsia="zh-CN"/>
        </w:rPr>
      </w:r>
      <w:r/>
    </w:p>
    <w:p>
      <w:pPr>
        <w:rPr>
          <w:rFonts w:ascii="宋体" w:hAnsi="宋体" w:cs="宋体"/>
          <w:b/>
          <w:color w:val="auto"/>
          <w:sz w:val="32"/>
          <w:highlight w:val="none"/>
          <w:lang w:eastAsia="zh-CN"/>
        </w:rPr>
      </w:pPr>
      <w:r>
        <w:rPr>
          <w:rFonts w:ascii="宋体" w:hAnsi="宋体" w:cs="宋体"/>
          <w:b/>
          <w:color w:val="auto"/>
          <w:sz w:val="32"/>
          <w:highlight w:val="none"/>
          <w:lang w:eastAsia="zh-CN"/>
        </w:rPr>
      </w:r>
      <w:r/>
    </w:p>
    <w:p>
      <w:pPr>
        <w:rPr>
          <w:rFonts w:ascii="宋体" w:hAnsi="宋体"/>
          <w:b/>
          <w:bCs/>
          <w:color w:val="auto"/>
          <w:sz w:val="32"/>
          <w:szCs w:val="32"/>
          <w:highlight w:val="none"/>
          <w:lang w:eastAsia="zh-CN"/>
        </w:rPr>
      </w:pPr>
      <w:r>
        <w:rPr>
          <w:rFonts w:ascii="宋体" w:hAnsi="宋体" w:cs="宋体"/>
          <w:b/>
          <w:color w:val="auto"/>
          <w:sz w:val="32"/>
          <w:highlight w:val="none"/>
          <w:lang w:eastAsia="zh-CN"/>
        </w:rPr>
        <w:t xml:space="preserve">1</w:t>
      </w:r>
      <w:r>
        <w:rPr>
          <w:rFonts w:hint="eastAsia" w:ascii="宋体" w:hAnsi="宋体" w:eastAsia="宋体" w:cs="宋体"/>
          <w:b/>
          <w:color w:val="auto"/>
          <w:sz w:val="32"/>
          <w:highlight w:val="none"/>
          <w:lang w:eastAsia="zh-CN"/>
        </w:rPr>
        <w:t xml:space="preserve">0</w:t>
      </w:r>
      <w:r>
        <w:rPr>
          <w:rFonts w:ascii="宋体" w:hAnsi="宋体" w:cs="宋体"/>
          <w:b/>
          <w:color w:val="auto"/>
          <w:sz w:val="32"/>
          <w:highlight w:val="none"/>
          <w:lang w:eastAsia="zh-CN"/>
        </w:rPr>
        <w:t xml:space="preserve">、</w:t>
      </w:r>
      <w:r>
        <w:rPr>
          <w:rFonts w:hint="eastAsia" w:ascii="宋体" w:hAnsi="宋体"/>
          <w:b/>
          <w:bCs/>
          <w:color w:val="auto"/>
          <w:sz w:val="32"/>
          <w:szCs w:val="32"/>
          <w:highlight w:val="none"/>
          <w:lang w:eastAsia="zh-CN"/>
        </w:rPr>
        <w:t xml:space="preserve">项目技术方案及服务方案</w:t>
      </w:r>
      <w:r/>
    </w:p>
    <w:p>
      <w:pPr>
        <w:rPr>
          <w:rFonts w:ascii="宋体" w:hAnsi="宋体" w:cs="Arial"/>
          <w:color w:val="auto"/>
          <w:sz w:val="24"/>
          <w:szCs w:val="21"/>
          <w:highlight w:val="none"/>
          <w:lang w:eastAsia="zh-CN"/>
        </w:rPr>
      </w:pPr>
      <w:r>
        <w:rPr>
          <w:rFonts w:ascii="宋体" w:hAnsi="宋体" w:cs="Arial"/>
          <w:color w:val="auto"/>
          <w:sz w:val="24"/>
          <w:szCs w:val="21"/>
          <w:highlight w:val="none"/>
          <w:lang w:eastAsia="zh-CN"/>
        </w:rPr>
      </w:r>
      <w:r/>
    </w:p>
    <w:p>
      <w:pPr>
        <w:ind w:firstLine="480"/>
        <w:rPr>
          <w:rFonts w:ascii="宋体" w:hAnsi="宋体"/>
          <w:b/>
          <w:bCs/>
          <w:color w:val="auto"/>
          <w:sz w:val="32"/>
          <w:szCs w:val="32"/>
          <w:highlight w:val="none"/>
          <w:lang w:eastAsia="zh-CN"/>
        </w:rPr>
      </w:pPr>
      <w:r>
        <w:rPr>
          <w:rFonts w:hint="eastAsia" w:ascii="宋体" w:hAnsi="宋体" w:cs="Arial"/>
          <w:color w:val="auto"/>
          <w:sz w:val="24"/>
          <w:szCs w:val="21"/>
          <w:highlight w:val="none"/>
          <w:lang w:eastAsia="zh-CN"/>
        </w:rPr>
        <w:t xml:space="preserve">投标人根据项目需求编写针对本项目的技术方案及服务方案</w:t>
      </w:r>
      <w:r/>
    </w:p>
    <w:p>
      <w:pPr>
        <w:rPr>
          <w:rFonts w:ascii="宋体" w:hAnsi="宋体" w:eastAsia="宋体"/>
          <w:b/>
          <w:bCs/>
          <w:color w:val="auto"/>
          <w:sz w:val="32"/>
          <w:szCs w:val="32"/>
          <w:highlight w:val="none"/>
          <w:lang w:eastAsia="zh-CN"/>
        </w:rPr>
      </w:pPr>
      <w:r>
        <w:rPr>
          <w:rFonts w:ascii="宋体" w:hAnsi="宋体" w:eastAsia="宋体"/>
          <w:b/>
          <w:bCs/>
          <w:color w:val="auto"/>
          <w:sz w:val="32"/>
          <w:szCs w:val="32"/>
          <w:highlight w:val="none"/>
          <w:lang w:eastAsia="zh-CN"/>
        </w:rPr>
      </w:r>
      <w:r/>
    </w:p>
    <w:p>
      <w:pPr>
        <w:rPr>
          <w:rFonts w:ascii="宋体" w:hAnsi="宋体"/>
          <w:b/>
          <w:bCs/>
          <w:color w:val="auto"/>
          <w:sz w:val="32"/>
          <w:szCs w:val="32"/>
          <w:highlight w:val="none"/>
          <w:lang w:eastAsia="zh-CN"/>
        </w:rPr>
      </w:pPr>
      <w:r>
        <w:rPr>
          <w:rFonts w:ascii="宋体" w:hAnsi="宋体"/>
          <w:b/>
          <w:bCs/>
          <w:color w:val="auto"/>
          <w:sz w:val="32"/>
          <w:szCs w:val="32"/>
          <w:highlight w:val="none"/>
          <w:lang w:eastAsia="zh-CN"/>
        </w:rPr>
      </w:r>
      <w:r/>
    </w:p>
    <w:p>
      <w:pPr>
        <w:rPr>
          <w:rFonts w:ascii="宋体" w:hAnsi="宋体"/>
          <w:b/>
          <w:bCs/>
          <w:color w:val="auto"/>
          <w:sz w:val="32"/>
          <w:szCs w:val="32"/>
          <w:highlight w:val="none"/>
          <w:lang w:eastAsia="zh-CN"/>
        </w:rPr>
      </w:pPr>
      <w:r>
        <w:rPr>
          <w:rFonts w:hint="eastAsia" w:ascii="宋体" w:hAnsi="宋体"/>
          <w:b/>
          <w:bCs/>
          <w:color w:val="auto"/>
          <w:sz w:val="32"/>
          <w:szCs w:val="32"/>
          <w:highlight w:val="none"/>
          <w:lang w:eastAsia="zh-CN"/>
        </w:rPr>
        <w:t xml:space="preserve">1</w:t>
      </w:r>
      <w:r>
        <w:rPr>
          <w:rFonts w:hint="eastAsia" w:ascii="宋体" w:hAnsi="宋体" w:eastAsia="宋体"/>
          <w:b/>
          <w:bCs/>
          <w:color w:val="auto"/>
          <w:sz w:val="32"/>
          <w:szCs w:val="32"/>
          <w:highlight w:val="none"/>
          <w:lang w:eastAsia="zh-CN"/>
        </w:rPr>
        <w:t xml:space="preserve">1</w:t>
      </w:r>
      <w:r>
        <w:rPr>
          <w:rFonts w:hint="eastAsia" w:ascii="宋体" w:hAnsi="宋体"/>
          <w:b/>
          <w:bCs/>
          <w:color w:val="auto"/>
          <w:sz w:val="32"/>
          <w:szCs w:val="32"/>
          <w:highlight w:val="none"/>
          <w:lang w:eastAsia="zh-CN"/>
        </w:rPr>
        <w:t xml:space="preserve">、项目实施方案及进度方案</w:t>
      </w:r>
      <w:r/>
    </w:p>
    <w:p>
      <w:pPr>
        <w:rPr>
          <w:rFonts w:ascii="宋体" w:hAnsi="宋体"/>
          <w:color w:val="auto"/>
          <w:sz w:val="24"/>
          <w:highlight w:val="none"/>
          <w:lang w:eastAsia="zh-CN"/>
        </w:rPr>
      </w:pPr>
      <w:r>
        <w:rPr>
          <w:rFonts w:ascii="宋体" w:hAnsi="宋体"/>
          <w:color w:val="auto"/>
          <w:sz w:val="24"/>
          <w:highlight w:val="none"/>
          <w:lang w:eastAsia="zh-CN"/>
        </w:rPr>
      </w:r>
      <w:r/>
    </w:p>
    <w:p>
      <w:pPr>
        <w:ind w:firstLine="480"/>
        <w:spacing w:line="360" w:lineRule="auto"/>
        <w:rPr>
          <w:rFonts w:ascii="宋体" w:hAnsi="宋体" w:cs="Arial"/>
          <w:color w:val="auto"/>
          <w:sz w:val="24"/>
          <w:szCs w:val="21"/>
          <w:highlight w:val="none"/>
          <w:lang w:eastAsia="zh-CN"/>
        </w:rPr>
      </w:pPr>
      <w:r>
        <w:rPr>
          <w:rFonts w:hint="eastAsia" w:ascii="宋体" w:hAnsi="宋体" w:cs="Arial"/>
          <w:color w:val="auto"/>
          <w:sz w:val="24"/>
          <w:szCs w:val="21"/>
          <w:highlight w:val="none"/>
          <w:lang w:eastAsia="zh-CN"/>
        </w:rPr>
        <w:t xml:space="preserve">投标人根据项目需求编写针对本项目的实施方案及进度方案</w:t>
      </w:r>
      <w:r/>
    </w:p>
    <w:p>
      <w:pPr>
        <w:rPr>
          <w:rFonts w:ascii="宋体" w:hAnsi="宋体" w:cs="Arial"/>
          <w:color w:val="auto"/>
          <w:sz w:val="24"/>
          <w:szCs w:val="21"/>
          <w:highlight w:val="none"/>
          <w:lang w:eastAsia="zh-CN"/>
        </w:rPr>
      </w:pPr>
      <w:r>
        <w:rPr>
          <w:rFonts w:ascii="宋体" w:hAnsi="宋体" w:cs="Arial"/>
          <w:color w:val="auto"/>
          <w:sz w:val="24"/>
          <w:szCs w:val="21"/>
          <w:highlight w:val="none"/>
          <w:lang w:eastAsia="zh-CN"/>
        </w:rPr>
      </w:r>
      <w:r/>
    </w:p>
    <w:p>
      <w:pPr>
        <w:rPr>
          <w:rFonts w:ascii="宋体" w:hAnsi="宋体" w:cs="Arial"/>
          <w:color w:val="auto"/>
          <w:sz w:val="24"/>
          <w:szCs w:val="21"/>
          <w:highlight w:val="none"/>
          <w:lang w:eastAsia="zh-CN"/>
        </w:rPr>
      </w:pPr>
      <w:r>
        <w:rPr>
          <w:rFonts w:ascii="宋体" w:hAnsi="宋体" w:cs="Arial"/>
          <w:color w:val="auto"/>
          <w:sz w:val="24"/>
          <w:szCs w:val="21"/>
          <w:highlight w:val="none"/>
          <w:lang w:eastAsia="zh-CN"/>
        </w:rPr>
      </w:r>
      <w:r/>
    </w:p>
    <w:p>
      <w:pPr>
        <w:rPr>
          <w:rFonts w:ascii="宋体" w:hAnsi="宋体"/>
          <w:b/>
          <w:bCs/>
          <w:color w:val="auto"/>
          <w:sz w:val="32"/>
          <w:szCs w:val="32"/>
          <w:highlight w:val="none"/>
          <w:lang w:eastAsia="zh-CN"/>
        </w:rPr>
      </w:pPr>
      <w:r>
        <w:rPr>
          <w:rFonts w:ascii="宋体" w:hAnsi="宋体"/>
          <w:b/>
          <w:bCs/>
          <w:color w:val="auto"/>
          <w:sz w:val="32"/>
          <w:szCs w:val="32"/>
          <w:highlight w:val="none"/>
          <w:lang w:eastAsia="zh-CN"/>
        </w:rPr>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32"/>
          <w:szCs w:val="32"/>
          <w:highlight w:val="none"/>
          <w:lang w:eastAsia="zh-CN"/>
        </w:rPr>
        <w:t xml:space="preserve">1</w:t>
      </w:r>
      <w:r>
        <w:rPr>
          <w:rFonts w:hint="eastAsia" w:ascii="宋体" w:hAnsi="宋体" w:eastAsia="宋体"/>
          <w:b/>
          <w:bCs/>
          <w:color w:val="auto"/>
          <w:sz w:val="32"/>
          <w:szCs w:val="32"/>
          <w:highlight w:val="none"/>
          <w:lang w:eastAsia="zh-CN"/>
        </w:rPr>
        <w:t xml:space="preserve">2</w:t>
      </w:r>
      <w:r>
        <w:rPr>
          <w:rFonts w:hint="eastAsia" w:ascii="宋体" w:hAnsi="宋体"/>
          <w:b/>
          <w:bCs/>
          <w:color w:val="auto"/>
          <w:sz w:val="32"/>
          <w:szCs w:val="32"/>
          <w:highlight w:val="none"/>
          <w:lang w:eastAsia="zh-CN"/>
        </w:rPr>
        <w:t xml:space="preserve">、项目质量保证措施及承诺</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 </w:t>
      </w:r>
      <w:r/>
    </w:p>
    <w:p>
      <w:pPr>
        <w:ind w:firstLine="480"/>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投标人根据项目需求编写针对本项目的质量保证措施及承诺</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t xml:space="preserve"> </w:t>
      </w:r>
      <w:r/>
    </w:p>
    <w:p>
      <w:pPr>
        <w:spacing w:before="240" w:after="24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t xml:space="preserve">1</w:t>
      </w:r>
      <w:r>
        <w:rPr>
          <w:rFonts w:hint="eastAsia" w:ascii="宋体" w:hAnsi="宋体" w:eastAsia="宋体" w:cs="宋体"/>
          <w:b/>
          <w:color w:val="auto"/>
          <w:sz w:val="32"/>
          <w:highlight w:val="none"/>
          <w:lang w:eastAsia="zh-CN"/>
        </w:rPr>
        <w:t xml:space="preserve">3</w:t>
      </w:r>
      <w:r>
        <w:rPr>
          <w:rFonts w:ascii="宋体" w:hAnsi="宋体" w:cs="宋体"/>
          <w:b/>
          <w:color w:val="auto"/>
          <w:sz w:val="32"/>
          <w:highlight w:val="none"/>
          <w:lang w:eastAsia="zh-CN"/>
        </w:rPr>
        <w:t xml:space="preserve">、项目售后服务方案</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t xml:space="preserve">  </w:t>
      </w:r>
      <w:r/>
    </w:p>
    <w:p>
      <w:pPr>
        <w:ind w:firstLine="48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投标人根据项目需求编写针对本项目的售后服务方案</w:t>
      </w:r>
      <w:r/>
    </w:p>
    <w:p>
      <w:pPr>
        <w:rPr>
          <w:rFonts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color w:val="auto"/>
          <w:sz w:val="32"/>
          <w:szCs w:val="32"/>
          <w:highlight w:val="none"/>
          <w:lang w:eastAsia="zh-CN"/>
        </w:rPr>
      </w:r>
      <w:r>
        <w:rPr>
          <w:rFonts w:hint="eastAsia" w:asciiTheme="minorEastAsia" w:hAnsiTheme="minorEastAsia" w:eastAsiaTheme="minorEastAsia"/>
          <w:b/>
          <w:color w:val="auto"/>
          <w:sz w:val="32"/>
          <w:szCs w:val="32"/>
          <w:highlight w:val="none"/>
          <w:lang w:eastAsia="zh-CN"/>
        </w:rPr>
      </w:r>
      <w:r/>
    </w:p>
    <w:p>
      <w:pPr>
        <w:rPr>
          <w:rFonts w:hint="eastAsia"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color w:val="auto"/>
          <w:sz w:val="32"/>
          <w:szCs w:val="32"/>
          <w:highlight w:val="none"/>
          <w:lang w:eastAsia="zh-CN"/>
        </w:rPr>
      </w:r>
      <w:r>
        <w:rPr>
          <w:rFonts w:hint="eastAsia" w:asciiTheme="minorEastAsia" w:hAnsiTheme="minorEastAsia" w:eastAsiaTheme="minorEastAsia"/>
          <w:b/>
          <w:color w:val="auto"/>
          <w:sz w:val="32"/>
          <w:szCs w:val="32"/>
          <w:highlight w:val="none"/>
          <w:lang w:eastAsia="zh-CN"/>
        </w:rPr>
      </w:r>
      <w:r/>
    </w:p>
    <w:p>
      <w:pPr>
        <w:rPr>
          <w:rFonts w:hint="eastAsia"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color w:val="auto"/>
          <w:sz w:val="32"/>
          <w:szCs w:val="32"/>
          <w:highlight w:val="none"/>
          <w:lang w:eastAsia="zh-CN"/>
        </w:rPr>
      </w:r>
      <w:r>
        <w:rPr>
          <w:rFonts w:hint="eastAsia" w:asciiTheme="minorEastAsia" w:hAnsiTheme="minorEastAsia" w:eastAsiaTheme="minorEastAsia"/>
          <w:b/>
          <w:color w:val="auto"/>
          <w:sz w:val="32"/>
          <w:szCs w:val="32"/>
          <w:highlight w:val="none"/>
          <w:lang w:eastAsia="zh-CN"/>
        </w:rPr>
      </w:r>
      <w:r/>
    </w:p>
    <w:p>
      <w:pPr>
        <w:rPr>
          <w:rFonts w:hint="eastAsia"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color w:val="auto"/>
          <w:sz w:val="32"/>
          <w:szCs w:val="32"/>
          <w:highlight w:val="none"/>
          <w:lang w:eastAsia="zh-CN"/>
        </w:rPr>
      </w:r>
      <w:r>
        <w:rPr>
          <w:rFonts w:hint="eastAsia" w:asciiTheme="minorEastAsia" w:hAnsiTheme="minorEastAsia" w:eastAsiaTheme="minorEastAsia"/>
          <w:b/>
          <w:color w:val="auto"/>
          <w:sz w:val="32"/>
          <w:szCs w:val="32"/>
          <w:highlight w:val="none"/>
          <w:lang w:eastAsia="zh-CN"/>
        </w:rPr>
      </w:r>
      <w:r/>
    </w:p>
    <w:p>
      <w:pPr>
        <w:rPr>
          <w:rFonts w:hint="eastAsia"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color w:val="auto"/>
          <w:sz w:val="32"/>
          <w:szCs w:val="32"/>
          <w:highlight w:val="none"/>
          <w:lang w:eastAsia="zh-CN"/>
        </w:rPr>
      </w:r>
      <w:r>
        <w:rPr>
          <w:rFonts w:hint="eastAsia" w:asciiTheme="minorEastAsia" w:hAnsiTheme="minorEastAsia" w:eastAsiaTheme="minorEastAsia"/>
          <w:b/>
          <w:color w:val="auto"/>
          <w:sz w:val="32"/>
          <w:szCs w:val="32"/>
          <w:highlight w:val="none"/>
          <w:lang w:eastAsia="zh-CN"/>
        </w:rPr>
      </w:r>
      <w:r/>
    </w:p>
    <w:p>
      <w:pPr>
        <w:rPr>
          <w:rFonts w:hint="eastAsia"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bCs/>
          <w:color w:val="auto"/>
          <w:sz w:val="32"/>
          <w:szCs w:val="32"/>
          <w:highlight w:val="none"/>
          <w:lang w:eastAsia="zh-CN"/>
        </w:rPr>
        <w:t xml:space="preserve">14、</w:t>
      </w:r>
      <w:r>
        <w:rPr>
          <w:rFonts w:hint="eastAsia" w:asciiTheme="minorEastAsia" w:hAnsiTheme="minorEastAsia" w:eastAsiaTheme="minorEastAsia"/>
          <w:b/>
          <w:color w:val="auto"/>
          <w:sz w:val="32"/>
          <w:szCs w:val="32"/>
          <w:highlight w:val="none"/>
          <w:lang w:eastAsia="zh-CN"/>
        </w:rPr>
        <w:t xml:space="preserve">企业类似业绩一览表</w:t>
      </w:r>
      <w:r/>
    </w:p>
    <w:p>
      <w:pPr>
        <w:jc w:val="center"/>
        <w:spacing w:line="360" w:lineRule="auto"/>
        <w:rPr>
          <w:rFonts w:asciiTheme="minorEastAsia" w:hAnsiTheme="minorEastAsia" w:eastAsiaTheme="minorEastAsia"/>
          <w:b/>
          <w:color w:val="auto"/>
          <w:sz w:val="28"/>
          <w:szCs w:val="28"/>
          <w:highlight w:val="none"/>
          <w:lang w:eastAsia="zh-CN"/>
        </w:rPr>
      </w:pPr>
      <w:r>
        <w:rPr>
          <w:rFonts w:hint="eastAsia" w:asciiTheme="minorEastAsia" w:hAnsiTheme="minorEastAsia" w:eastAsiaTheme="minorEastAsia"/>
          <w:b/>
          <w:color w:val="auto"/>
          <w:sz w:val="28"/>
          <w:szCs w:val="28"/>
          <w:highlight w:val="none"/>
          <w:lang w:eastAsia="zh-CN"/>
        </w:rPr>
        <w:t xml:space="preserve">企业类似业绩一览表</w:t>
      </w:r>
      <w:r/>
    </w:p>
    <w:tbl>
      <w:tblPr>
        <w:tblStyle w:val="732"/>
        <w:tblW w:w="89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2460"/>
        <w:gridCol w:w="1538"/>
        <w:gridCol w:w="992"/>
      </w:tblGrid>
      <w:tr>
        <w:trPr/>
        <w:tc>
          <w:tcPr>
            <w:tcW w:w="1236" w:type="dxa"/>
            <w:vAlign w:val="center"/>
            <w:textDirection w:val="lrTb"/>
            <w:noWrap w:val="false"/>
          </w:tcPr>
          <w:p>
            <w:pPr>
              <w:pStyle w:val="923"/>
              <w:ind w:firstLine="31"/>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序号</w:t>
            </w:r>
            <w:r/>
          </w:p>
        </w:tc>
        <w:tc>
          <w:tcPr>
            <w:tcW w:w="1356" w:type="dxa"/>
            <w:vAlign w:val="center"/>
            <w:textDirection w:val="lrTb"/>
            <w:noWrap w:val="false"/>
          </w:tcPr>
          <w:p>
            <w:pPr>
              <w:pStyle w:val="923"/>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项目名称</w:t>
            </w:r>
            <w:r/>
          </w:p>
        </w:tc>
        <w:tc>
          <w:tcPr>
            <w:tcW w:w="1327" w:type="dxa"/>
            <w:vAlign w:val="center"/>
            <w:textDirection w:val="lrTb"/>
            <w:noWrap w:val="false"/>
          </w:tcPr>
          <w:p>
            <w:pPr>
              <w:pStyle w:val="923"/>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项目时间</w:t>
            </w:r>
            <w:r/>
          </w:p>
        </w:tc>
        <w:tc>
          <w:tcPr>
            <w:tcW w:w="2460" w:type="dxa"/>
            <w:vAlign w:val="center"/>
            <w:textDirection w:val="lrTb"/>
            <w:noWrap w:val="false"/>
          </w:tcPr>
          <w:p>
            <w:pPr>
              <w:pStyle w:val="923"/>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合同金额</w:t>
            </w:r>
            <w:r/>
          </w:p>
          <w:p>
            <w:pPr>
              <w:pStyle w:val="923"/>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（人民币）</w:t>
            </w:r>
            <w:r/>
          </w:p>
        </w:tc>
        <w:tc>
          <w:tcPr>
            <w:tcW w:w="1538" w:type="dxa"/>
            <w:vAlign w:val="center"/>
            <w:textDirection w:val="lrTb"/>
            <w:noWrap w:val="false"/>
          </w:tcPr>
          <w:p>
            <w:pPr>
              <w:pStyle w:val="923"/>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业主单位</w:t>
            </w:r>
            <w:r/>
          </w:p>
        </w:tc>
        <w:tc>
          <w:tcPr>
            <w:tcW w:w="992" w:type="dxa"/>
            <w:vAlign w:val="center"/>
            <w:textDirection w:val="lrTb"/>
            <w:noWrap w:val="false"/>
          </w:tcPr>
          <w:p>
            <w:pPr>
              <w:pStyle w:val="923"/>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备注</w:t>
            </w:r>
            <w:r/>
          </w:p>
        </w:tc>
      </w:tr>
      <w:tr>
        <w:trPr/>
        <w:tc>
          <w:tcPr>
            <w:tcW w:w="123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p>
        </w:tc>
        <w:tc>
          <w:tcPr>
            <w:tcW w:w="135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23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135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23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p>
        </w:tc>
        <w:tc>
          <w:tcPr>
            <w:tcW w:w="135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23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w:t>
            </w:r>
            <w:r/>
          </w:p>
        </w:tc>
        <w:tc>
          <w:tcPr>
            <w:tcW w:w="135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23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w:t>
            </w:r>
            <w:r/>
          </w:p>
        </w:tc>
        <w:tc>
          <w:tcPr>
            <w:tcW w:w="135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23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w:t>
            </w:r>
            <w:r/>
          </w:p>
        </w:tc>
        <w:tc>
          <w:tcPr>
            <w:tcW w:w="135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23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p>
        </w:tc>
        <w:tc>
          <w:tcPr>
            <w:tcW w:w="1356"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23"/>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ind w:firstLine="240"/>
        <w:spacing w:line="440" w:lineRule="exact"/>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t xml:space="preserve">附：</w:t>
      </w:r>
      <w:r>
        <w:rPr>
          <w:rFonts w:hint="eastAsia" w:asciiTheme="minorEastAsia" w:hAnsiTheme="minorEastAsia" w:eastAsiaTheme="minorEastAsia"/>
          <w:color w:val="auto"/>
          <w:sz w:val="24"/>
          <w:highlight w:val="none"/>
          <w:lang w:eastAsia="zh-CN"/>
        </w:rPr>
        <w:t xml:space="preserve">按照招标文件要求及评分标准提供相应证明材料</w:t>
      </w:r>
      <w:r/>
    </w:p>
    <w:p>
      <w:pPr>
        <w:ind w:firstLine="480"/>
        <w:spacing w:line="500" w:lineRule="exact"/>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r>
      <w:r/>
    </w:p>
    <w:p>
      <w:pPr>
        <w:ind w:firstLine="480"/>
        <w:spacing w:line="500" w:lineRule="exact"/>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r>
      <w:r/>
    </w:p>
    <w:p>
      <w:pPr>
        <w:pStyle w:val="923"/>
        <w:ind w:left="-20" w:firstLine="16"/>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23"/>
        <w:ind w:left="-20" w:firstLine="16"/>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pStyle w:val="923"/>
        <w:ind w:left="-20" w:firstLine="16"/>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投标日期：   年   月   日</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rPr>
          <w:rFonts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bCs/>
          <w:color w:val="auto"/>
          <w:sz w:val="32"/>
          <w:szCs w:val="32"/>
          <w:highlight w:val="none"/>
          <w:lang w:eastAsia="zh-CN"/>
        </w:rPr>
        <w:t xml:space="preserve">15、拟投入本项目的专业技术（服务）人员情况一览表</w:t>
      </w:r>
      <w:r/>
    </w:p>
    <w:p>
      <w:pPr>
        <w:pStyle w:val="927"/>
        <w:ind w:firstLine="1043"/>
        <w:rPr>
          <w:rFonts w:asciiTheme="minorEastAsia" w:hAnsiTheme="minorEastAsia" w:eastAsiaTheme="minorEastAsia"/>
          <w:b/>
          <w:color w:val="auto"/>
          <w:sz w:val="28"/>
          <w:szCs w:val="28"/>
          <w:highlight w:val="none"/>
          <w:lang w:eastAsia="zh-CN"/>
        </w:rPr>
      </w:pPr>
      <w:r>
        <w:rPr>
          <w:rFonts w:hint="eastAsia" w:asciiTheme="minorEastAsia" w:hAnsiTheme="minorEastAsia" w:eastAsiaTheme="minorEastAsia"/>
          <w:b/>
          <w:color w:val="auto"/>
          <w:sz w:val="28"/>
          <w:szCs w:val="28"/>
          <w:highlight w:val="none"/>
          <w:lang w:eastAsia="zh-CN"/>
        </w:rPr>
        <w:t xml:space="preserve">拟投入本项目的专业技术（服务）人员情况一览表</w:t>
      </w:r>
      <w:r/>
    </w:p>
    <w:tbl>
      <w:tblPr>
        <w:tblStyle w:val="732"/>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cs="宋体"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专业</w:t>
            </w:r>
            <w:r>
              <w:rPr>
                <w:rFonts w:hint="eastAsia" w:cs="宋体" w:asciiTheme="minorEastAsia" w:hAnsiTheme="minorEastAsia" w:eastAsiaTheme="minorEastAsia"/>
                <w:b/>
                <w:color w:val="auto"/>
                <w:highlight w:val="none"/>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bl>
    <w:p>
      <w:pPr>
        <w:spacing w:line="42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附：1、按照招标文件要求提供相应资质证明材料。</w:t>
      </w:r>
      <w:r/>
    </w:p>
    <w:p>
      <w:pPr>
        <w:spacing w:line="420" w:lineRule="exact"/>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r>
      <w:r/>
    </w:p>
    <w:p>
      <w:pPr>
        <w:pStyle w:val="742"/>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742"/>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923"/>
        <w:ind w:left="-20" w:firstLine="16"/>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23"/>
        <w:ind w:left="-20" w:firstLine="16"/>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pStyle w:val="923"/>
        <w:ind w:left="-20" w:firstLine="16"/>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投标日期：   年   月   日</w:t>
      </w:r>
      <w:r/>
    </w:p>
    <w:p>
      <w:pPr>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spacing w:after="0" w:line="240" w:lineRule="auto"/>
        <w:rPr>
          <w:rFonts w:cs="宋体" w:asciiTheme="minorEastAsia" w:hAnsiTheme="minorEastAsia" w:eastAsiaTheme="minorEastAsia"/>
          <w:b/>
          <w:color w:val="auto"/>
          <w:sz w:val="32"/>
          <w:highlight w:val="none"/>
          <w:lang w:eastAsia="zh-CN"/>
        </w:rPr>
      </w:pPr>
      <w:r>
        <w:rPr>
          <w:rFonts w:hint="eastAsia" w:cs="宋体" w:asciiTheme="minorEastAsia" w:hAnsiTheme="minorEastAsia" w:eastAsiaTheme="minorEastAsia"/>
          <w:b/>
          <w:color w:val="auto"/>
          <w:sz w:val="32"/>
          <w:highlight w:val="none"/>
          <w:lang w:eastAsia="zh-CN"/>
        </w:rPr>
        <w:br w:type="page" w:clear="all"/>
      </w:r>
      <w:r/>
    </w:p>
    <w:p>
      <w:pPr>
        <w:spacing w:line="360" w:lineRule="auto"/>
        <w:rPr>
          <w:rFonts w:asciiTheme="minorEastAsia" w:hAnsiTheme="minorEastAsia" w:eastAsiaTheme="minorEastAsia"/>
          <w:b/>
          <w:color w:val="auto"/>
          <w:highlight w:val="none"/>
          <w:lang w:eastAsia="zh-CN"/>
        </w:rPr>
        <w:outlineLvl w:val="1"/>
      </w:pPr>
      <w:r>
        <w:rPr>
          <w:rFonts w:asciiTheme="minorEastAsia" w:hAnsiTheme="minorEastAsia" w:eastAsiaTheme="minorEastAsia"/>
          <w:b/>
          <w:color w:val="auto"/>
          <w:sz w:val="32"/>
          <w:szCs w:val="32"/>
          <w:highlight w:val="none"/>
          <w:lang w:eastAsia="zh-CN"/>
        </w:rPr>
        <w:t xml:space="preserve">1</w:t>
      </w:r>
      <w:r>
        <w:rPr>
          <w:rFonts w:hint="eastAsia" w:asciiTheme="minorEastAsia" w:hAnsiTheme="minorEastAsia" w:eastAsiaTheme="minorEastAsia"/>
          <w:b/>
          <w:color w:val="auto"/>
          <w:sz w:val="32"/>
          <w:szCs w:val="32"/>
          <w:highlight w:val="none"/>
          <w:lang w:eastAsia="zh-CN"/>
        </w:rPr>
        <w:t xml:space="preserve">6、中小企业声明</w:t>
      </w:r>
      <w:bookmarkStart w:id="68" w:name="OLE_LINK40"/>
      <w:r>
        <w:rPr>
          <w:rFonts w:hint="eastAsia" w:asciiTheme="minorEastAsia" w:hAnsiTheme="minorEastAsia" w:eastAsiaTheme="minorEastAsia"/>
          <w:b/>
          <w:color w:val="auto"/>
          <w:sz w:val="32"/>
          <w:szCs w:val="32"/>
          <w:highlight w:val="none"/>
          <w:lang w:eastAsia="zh-CN"/>
        </w:rPr>
        <w:t xml:space="preserve">函      </w:t>
      </w:r>
      <w:r>
        <w:rPr>
          <w:rFonts w:hint="eastAsia" w:asciiTheme="minorEastAsia" w:hAnsiTheme="minorEastAsia" w:eastAsiaTheme="minorEastAsia"/>
          <w:b/>
          <w:color w:val="auto"/>
          <w:highlight w:val="none"/>
          <w:lang w:eastAsia="zh-CN"/>
        </w:rPr>
        <w:t xml:space="preserve">           </w:t>
      </w:r>
      <w:r/>
    </w:p>
    <w:p>
      <w:pPr>
        <w:spacing w:line="400" w:lineRule="exact"/>
        <w:rPr>
          <w:rFonts w:asciiTheme="minorEastAsia" w:hAnsiTheme="minorEastAsia" w:eastAsiaTheme="minorEastAsia"/>
          <w:color w:val="auto"/>
          <w:sz w:val="28"/>
          <w:szCs w:val="28"/>
          <w:highlight w:val="none"/>
          <w:lang w:eastAsia="zh-CN"/>
        </w:rPr>
      </w:pPr>
      <w:r>
        <w:rPr>
          <w:rFonts w:hint="eastAsia" w:asciiTheme="minorEastAsia" w:hAnsiTheme="minorEastAsia" w:eastAsiaTheme="minorEastAsia"/>
          <w:b/>
          <w:color w:val="auto"/>
          <w:highlight w:val="none"/>
          <w:lang w:eastAsia="zh-CN"/>
        </w:rPr>
        <w:t xml:space="preserve">                        </w:t>
      </w:r>
      <w:bookmarkStart w:id="69" w:name="OLE_LINK32"/>
      <w:r>
        <w:rPr>
          <w:rFonts w:hint="eastAsia" w:asciiTheme="minorEastAsia" w:hAnsiTheme="minorEastAsia" w:eastAsiaTheme="minorEastAsia"/>
          <w:b/>
          <w:color w:val="auto"/>
          <w:highlight w:val="none"/>
          <w:lang w:eastAsia="zh-CN"/>
        </w:rPr>
        <w:t xml:space="preserve"> </w:t>
      </w:r>
      <w:r>
        <w:rPr>
          <w:rFonts w:asciiTheme="minorEastAsia" w:hAnsiTheme="minorEastAsia" w:eastAsiaTheme="minorEastAsia"/>
          <w:color w:val="auto"/>
          <w:sz w:val="28"/>
          <w:szCs w:val="28"/>
          <w:highlight w:val="none"/>
          <w:lang w:eastAsia="zh-CN"/>
        </w:rPr>
        <w:t xml:space="preserve">中小企业声明函（服务）</w:t>
      </w:r>
      <w:r/>
    </w:p>
    <w:p>
      <w:pPr>
        <w:ind w:firstLine="480"/>
        <w:spacing w:line="440" w:lineRule="exact"/>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t xml:space="preserve">本公司郑重声明，根据《政府采购促进中小企业发展管理办法》（财库</w:t>
      </w:r>
      <w:r>
        <w:rPr>
          <w:rFonts w:hint="eastAsia" w:asciiTheme="minorEastAsia" w:hAnsiTheme="minorEastAsia" w:eastAsiaTheme="minorEastAsia"/>
          <w:color w:val="auto"/>
          <w:sz w:val="24"/>
          <w:highlight w:val="none"/>
          <w:lang w:eastAsia="zh-CN"/>
        </w:rPr>
        <w:t xml:space="preserve">﹝</w:t>
      </w:r>
      <w:r>
        <w:rPr>
          <w:rFonts w:asciiTheme="minorEastAsia" w:hAnsiTheme="minorEastAsia" w:eastAsiaTheme="minorEastAsia"/>
          <w:color w:val="auto"/>
          <w:sz w:val="24"/>
          <w:highlight w:val="none"/>
          <w:lang w:eastAsia="zh-CN"/>
        </w:rPr>
        <w:t xml:space="preserve">2020</w:t>
      </w:r>
      <w:r>
        <w:rPr>
          <w:rFonts w:hint="eastAsia" w:asciiTheme="minorEastAsia" w:hAnsiTheme="minorEastAsia" w:eastAsiaTheme="minorEastAsia"/>
          <w:color w:val="auto"/>
          <w:sz w:val="24"/>
          <w:highlight w:val="none"/>
          <w:lang w:eastAsia="zh-CN"/>
        </w:rPr>
        <w:t xml:space="preserve">﹞</w:t>
      </w:r>
      <w:r>
        <w:rPr>
          <w:rFonts w:asciiTheme="minorEastAsia" w:hAnsiTheme="minorEastAsia" w:eastAsiaTheme="minorEastAsia"/>
          <w:color w:val="auto"/>
          <w:sz w:val="24"/>
          <w:highlight w:val="none"/>
          <w:lang w:eastAsia="zh-CN"/>
        </w:rPr>
        <w:t xml:space="preserve">46号）的规定，本公司参加</w:t>
      </w:r>
      <w:r>
        <w:rPr>
          <w:rFonts w:hint="eastAsia" w:asciiTheme="minorEastAsia" w:hAnsiTheme="minorEastAsia" w:eastAsiaTheme="minorEastAsia"/>
          <w:color w:val="auto"/>
          <w:sz w:val="24"/>
          <w:highlight w:val="none"/>
          <w:u w:val="single"/>
          <w:lang w:eastAsia="zh-CN"/>
        </w:rPr>
        <w:t xml:space="preserve"> </w:t>
      </w:r>
      <w:r>
        <w:rPr>
          <w:rFonts w:hint="eastAsia" w:cs="宋体" w:asciiTheme="minorEastAsia" w:hAnsiTheme="minorEastAsia" w:eastAsiaTheme="minorEastAsia"/>
          <w:b/>
          <w:color w:val="auto"/>
          <w:sz w:val="24"/>
          <w:szCs w:val="24"/>
          <w:highlight w:val="none"/>
          <w:u w:val="single"/>
          <w:lang w:eastAsia="zh-CN"/>
        </w:rPr>
        <w:t xml:space="preserve">太仓市娄江新城医院（瑞金医院太仓分院）  </w:t>
      </w:r>
      <w:r>
        <w:rPr>
          <w:rFonts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b/>
          <w:color w:val="auto"/>
          <w:sz w:val="24"/>
          <w:szCs w:val="24"/>
          <w:highlight w:val="none"/>
          <w:u w:val="single"/>
          <w:lang w:eastAsia="zh-CN"/>
        </w:rPr>
        <w:t xml:space="preserve">数智化建设项目（二期）智能终端应用及AI中台软件  </w:t>
      </w:r>
      <w:r>
        <w:rPr>
          <w:rFonts w:hint="eastAsia" w:cs="宋体" w:asciiTheme="minorEastAsia" w:hAnsiTheme="minorEastAsia" w:eastAsiaTheme="minorEastAsia"/>
          <w:b/>
          <w:color w:val="auto"/>
          <w:sz w:val="24"/>
          <w:szCs w:val="24"/>
          <w:highlight w:val="none"/>
          <w:lang w:eastAsia="zh-CN"/>
        </w:rPr>
        <w:t xml:space="preserve">项目，</w:t>
      </w:r>
      <w:r>
        <w:rPr>
          <w:rFonts w:hint="eastAsia" w:asciiTheme="minorEastAsia" w:hAnsiTheme="minorEastAsia" w:eastAsiaTheme="minorEastAsia"/>
          <w:color w:val="auto"/>
          <w:sz w:val="24"/>
          <w:highlight w:val="none"/>
          <w:lang w:eastAsia="zh-CN"/>
        </w:rPr>
        <w:t xml:space="preserve">编号 </w:t>
      </w:r>
      <w:r>
        <w:rPr>
          <w:rFonts w:hint="eastAsia" w:cs="宋体" w:asciiTheme="minorEastAsia" w:hAnsiTheme="minorEastAsia" w:eastAsiaTheme="minorEastAsia"/>
          <w:b/>
          <w:color w:val="auto"/>
          <w:sz w:val="24"/>
          <w:szCs w:val="24"/>
          <w:highlight w:val="none"/>
          <w:u w:val="single"/>
          <w:lang w:eastAsia="zh-CN"/>
        </w:rPr>
        <w:t xml:space="preserve">JSZC-320585-JZCG-G2026-0087</w:t>
      </w:r>
      <w:r>
        <w:rPr>
          <w:rFonts w:hint="eastAsia" w:asciiTheme="minorEastAsia" w:hAnsiTheme="minorEastAsia" w:eastAsiaTheme="minorEastAsia"/>
          <w:color w:val="auto"/>
          <w:sz w:val="24"/>
          <w:highlight w:val="none"/>
          <w:u w:val="single"/>
          <w:lang w:eastAsia="zh-CN"/>
        </w:rPr>
        <w:t xml:space="preserve"> </w:t>
      </w:r>
      <w:r>
        <w:rPr>
          <w:rFonts w:hint="eastAsia" w:asciiTheme="minorEastAsia" w:hAnsiTheme="minorEastAsia" w:eastAsiaTheme="minorEastAsia"/>
          <w:color w:val="auto"/>
          <w:sz w:val="24"/>
          <w:highlight w:val="none"/>
          <w:lang w:eastAsia="zh-CN"/>
        </w:rPr>
        <w:t xml:space="preserve">号</w:t>
      </w:r>
      <w:r>
        <w:rPr>
          <w:rFonts w:asciiTheme="minorEastAsia" w:hAnsiTheme="minorEastAsia" w:eastAsiaTheme="minorEastAsia"/>
          <w:color w:val="auto"/>
          <w:sz w:val="24"/>
          <w:highlight w:val="none"/>
          <w:lang w:eastAsia="zh-CN"/>
        </w:rPr>
        <w:t xml:space="preserve">采购活动，</w:t>
      </w:r>
      <w:r>
        <w:rPr>
          <w:rFonts w:cs="宋体" w:asciiTheme="minorEastAsia" w:hAnsiTheme="minorEastAsia" w:eastAsiaTheme="minorEastAsia"/>
          <w:color w:val="auto"/>
          <w:sz w:val="24"/>
          <w:highlight w:val="none"/>
          <w:lang w:eastAsia="zh-CN"/>
        </w:rPr>
        <w:t xml:space="preserve">服务全部由符合政策要求的中小企业承接。</w:t>
      </w:r>
      <w:r/>
    </w:p>
    <w:p>
      <w:pPr>
        <w:numPr>
          <w:ilvl w:val="0"/>
          <w:numId w:val="4"/>
        </w:numPr>
        <w:ind w:firstLine="480"/>
        <w:spacing w:line="440" w:lineRule="exact"/>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i/>
          <w:color w:val="auto"/>
          <w:sz w:val="24"/>
          <w:szCs w:val="24"/>
          <w:highlight w:val="none"/>
          <w:u w:val="single"/>
          <w:lang w:eastAsia="zh-CN"/>
        </w:rPr>
        <w:t xml:space="preserve">（</w:t>
      </w:r>
      <w:r>
        <w:rPr>
          <w:rFonts w:hint="eastAsia" w:cs="宋体" w:asciiTheme="minorEastAsia" w:hAnsiTheme="minorEastAsia" w:eastAsiaTheme="minorEastAsia"/>
          <w:b/>
          <w:color w:val="auto"/>
          <w:sz w:val="24"/>
          <w:szCs w:val="24"/>
          <w:highlight w:val="none"/>
          <w:u w:val="single"/>
          <w:lang w:eastAsia="zh-CN"/>
        </w:rPr>
        <w:t xml:space="preserve">数智化建设项目（二期）智能终端应用及AI中台软件</w:t>
      </w:r>
      <w:r>
        <w:rPr>
          <w:rFonts w:hint="eastAsia" w:cs="宋体" w:asciiTheme="minorEastAsia" w:hAnsiTheme="minorEastAsia" w:eastAsiaTheme="minorEastAsia"/>
          <w:i/>
          <w:color w:val="auto"/>
          <w:sz w:val="24"/>
          <w:szCs w:val="24"/>
          <w:highlight w:val="none"/>
          <w:u w:val="single"/>
          <w:lang w:eastAsia="zh-CN"/>
        </w:rPr>
        <w:t xml:space="preserve">）</w:t>
      </w:r>
      <w:r>
        <w:rPr>
          <w:rFonts w:hint="eastAsia" w:cs="宋体" w:asciiTheme="minorEastAsia" w:hAnsiTheme="minorEastAsia" w:eastAsiaTheme="minorEastAsia"/>
          <w:color w:val="auto"/>
          <w:sz w:val="24"/>
          <w:szCs w:val="24"/>
          <w:highlight w:val="none"/>
          <w:lang w:eastAsia="zh-CN"/>
        </w:rPr>
        <w:t xml:space="preserve">，属于</w:t>
      </w:r>
      <w:r>
        <w:rPr>
          <w:rFonts w:hint="eastAsia" w:asciiTheme="minorEastAsia" w:hAnsiTheme="minorEastAsia" w:eastAsiaTheme="minorEastAsia"/>
          <w:color w:val="auto"/>
          <w:sz w:val="24"/>
          <w:highlight w:val="none"/>
          <w:u w:val="single"/>
          <w:lang w:eastAsia="zh-CN"/>
        </w:rPr>
        <w:t xml:space="preserve">（十二）软件和信息服务业</w:t>
      </w:r>
      <w:r>
        <w:rPr>
          <w:rFonts w:hint="eastAsia" w:cs="宋体" w:asciiTheme="minorEastAsia" w:hAnsiTheme="minorEastAsia" w:eastAsiaTheme="minorEastAsia"/>
          <w:color w:val="auto"/>
          <w:sz w:val="24"/>
          <w:highlight w:val="none"/>
          <w:u w:val="single"/>
          <w:lang w:eastAsia="zh-CN"/>
        </w:rPr>
        <w:t xml:space="preserve">  </w:t>
      </w:r>
      <w:r>
        <w:rPr>
          <w:rFonts w:hint="eastAsia" w:cs="宋体" w:asciiTheme="minorEastAsia" w:hAnsiTheme="minorEastAsia" w:eastAsiaTheme="minorEastAsia"/>
          <w:i/>
          <w:color w:val="auto"/>
          <w:sz w:val="24"/>
          <w:szCs w:val="24"/>
          <w:highlight w:val="none"/>
          <w:lang w:eastAsia="zh-CN"/>
        </w:rPr>
        <w:t xml:space="preserve">行业</w:t>
      </w:r>
      <w:r>
        <w:rPr>
          <w:rFonts w:hint="eastAsia" w:cs="宋体" w:asciiTheme="minorEastAsia" w:hAnsiTheme="minorEastAsia" w:eastAsiaTheme="minorEastAsia"/>
          <w:color w:val="auto"/>
          <w:sz w:val="24"/>
          <w:szCs w:val="24"/>
          <w:highlight w:val="none"/>
          <w:lang w:eastAsia="zh-CN"/>
        </w:rPr>
        <w:t xml:space="preserve">；承接企业为</w:t>
      </w:r>
      <w:r>
        <w:rPr>
          <w:rFonts w:hint="eastAsia" w:cs="宋体" w:asciiTheme="minorEastAsia" w:hAnsiTheme="minorEastAsia" w:eastAsiaTheme="minorEastAsia"/>
          <w:i/>
          <w:color w:val="auto"/>
          <w:sz w:val="24"/>
          <w:szCs w:val="24"/>
          <w:highlight w:val="none"/>
          <w:u w:val="single"/>
          <w:lang w:eastAsia="zh-CN"/>
        </w:rPr>
        <w:t xml:space="preserve">（企业名称）</w:t>
      </w:r>
      <w:r>
        <w:rPr>
          <w:rFonts w:hint="eastAsia" w:cs="宋体" w:asciiTheme="minorEastAsia" w:hAnsiTheme="minorEastAsia" w:eastAsiaTheme="minorEastAsia"/>
          <w:color w:val="auto"/>
          <w:sz w:val="24"/>
          <w:szCs w:val="24"/>
          <w:highlight w:val="none"/>
          <w:lang w:eastAsia="zh-CN"/>
        </w:rPr>
        <w:t xml:space="preserve">，从业人员</w:t>
      </w:r>
      <w:r>
        <w:rPr>
          <w:rFonts w:hint="eastAsia" w:cs="宋体" w:asciiTheme="minorEastAsia" w:hAnsiTheme="minorEastAsia" w:eastAsiaTheme="minorEastAsia"/>
          <w:color w:val="auto"/>
          <w:sz w:val="24"/>
          <w:szCs w:val="24"/>
          <w:highlight w:val="none"/>
          <w:u w:val="single"/>
          <w:lang w:eastAsia="zh-CN"/>
        </w:rPr>
        <w:t xml:space="preserve">   </w:t>
      </w:r>
      <w:r>
        <w:rPr>
          <w:rFonts w:hint="eastAsia" w:cs="宋体" w:asciiTheme="minorEastAsia" w:hAnsiTheme="minorEastAsia" w:eastAsiaTheme="minorEastAsia"/>
          <w:color w:val="auto"/>
          <w:sz w:val="24"/>
          <w:szCs w:val="24"/>
          <w:highlight w:val="none"/>
          <w:u w:val="single"/>
          <w:lang w:eastAsia="zh-CN"/>
        </w:rPr>
        <w:tab/>
      </w:r>
      <w:r>
        <w:rPr>
          <w:rFonts w:hint="eastAsia" w:cs="宋体" w:asciiTheme="minorEastAsia" w:hAnsiTheme="minorEastAsia" w:eastAsiaTheme="minorEastAsia"/>
          <w:color w:val="auto"/>
          <w:sz w:val="24"/>
          <w:szCs w:val="24"/>
          <w:highlight w:val="none"/>
          <w:u w:val="single"/>
          <w:lang w:eastAsia="zh-CN"/>
        </w:rPr>
        <w:t xml:space="preserve"> </w:t>
      </w:r>
      <w:r>
        <w:rPr>
          <w:rFonts w:hint="eastAsia" w:cs="宋体" w:asciiTheme="minorEastAsia" w:hAnsiTheme="minorEastAsia" w:eastAsiaTheme="minorEastAsia"/>
          <w:color w:val="auto"/>
          <w:sz w:val="24"/>
          <w:szCs w:val="24"/>
          <w:highlight w:val="none"/>
          <w:lang w:eastAsia="zh-CN"/>
        </w:rPr>
        <w:t xml:space="preserve">人，营业收入为</w:t>
      </w:r>
      <w:r>
        <w:rPr>
          <w:rFonts w:hint="eastAsia" w:cs="宋体" w:asciiTheme="minorEastAsia" w:hAnsiTheme="minorEastAsia" w:eastAsiaTheme="minorEastAsia"/>
          <w:color w:val="auto"/>
          <w:sz w:val="24"/>
          <w:szCs w:val="24"/>
          <w:highlight w:val="none"/>
          <w:u w:val="single"/>
          <w:lang w:eastAsia="zh-CN"/>
        </w:rPr>
        <w:t xml:space="preserve">    </w:t>
      </w:r>
      <w:r>
        <w:rPr>
          <w:rFonts w:hint="eastAsia" w:cs="宋体" w:asciiTheme="minorEastAsia" w:hAnsiTheme="minorEastAsia" w:eastAsiaTheme="minorEastAsia"/>
          <w:color w:val="auto"/>
          <w:sz w:val="24"/>
          <w:szCs w:val="24"/>
          <w:highlight w:val="none"/>
          <w:u w:val="single"/>
          <w:lang w:eastAsia="zh-CN"/>
        </w:rPr>
        <w:tab/>
      </w:r>
      <w:r>
        <w:rPr>
          <w:rFonts w:hint="eastAsia" w:cs="宋体" w:asciiTheme="minorEastAsia" w:hAnsiTheme="minorEastAsia" w:eastAsiaTheme="minorEastAsia"/>
          <w:color w:val="auto"/>
          <w:sz w:val="24"/>
          <w:szCs w:val="24"/>
          <w:highlight w:val="none"/>
          <w:lang w:eastAsia="zh-CN"/>
        </w:rPr>
        <w:t xml:space="preserve">万元，资产总额为</w:t>
      </w:r>
      <w:r>
        <w:rPr>
          <w:rFonts w:hint="eastAsia" w:cs="宋体" w:asciiTheme="minorEastAsia" w:hAnsiTheme="minorEastAsia" w:eastAsiaTheme="minorEastAsia"/>
          <w:color w:val="auto"/>
          <w:sz w:val="24"/>
          <w:szCs w:val="24"/>
          <w:highlight w:val="none"/>
          <w:u w:val="single"/>
          <w:lang w:eastAsia="zh-CN"/>
        </w:rPr>
        <w:t xml:space="preserve">   </w:t>
      </w:r>
      <w:r>
        <w:rPr>
          <w:rFonts w:hint="eastAsia" w:cs="宋体" w:asciiTheme="minorEastAsia" w:hAnsiTheme="minorEastAsia" w:eastAsiaTheme="minorEastAsia"/>
          <w:color w:val="auto"/>
          <w:sz w:val="24"/>
          <w:szCs w:val="24"/>
          <w:highlight w:val="none"/>
          <w:u w:val="single"/>
          <w:lang w:eastAsia="zh-CN"/>
        </w:rPr>
        <w:tab/>
      </w:r>
      <w:r>
        <w:rPr>
          <w:rFonts w:hint="eastAsia" w:cs="宋体" w:asciiTheme="minorEastAsia" w:hAnsiTheme="minorEastAsia" w:eastAsiaTheme="minorEastAsia"/>
          <w:color w:val="auto"/>
          <w:sz w:val="24"/>
          <w:szCs w:val="24"/>
          <w:highlight w:val="none"/>
          <w:lang w:eastAsia="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cs="宋体" w:asciiTheme="minorEastAsia" w:hAnsiTheme="minorEastAsia" w:eastAsiaTheme="minorEastAsia"/>
          <w:color w:val="auto"/>
          <w:position w:val="16"/>
          <w:sz w:val="24"/>
          <w:szCs w:val="24"/>
          <w:highlight w:val="none"/>
          <w:lang w:eastAsia="zh-CN"/>
        </w:rPr>
        <w:t xml:space="preserve">1</w:t>
      </w:r>
      <w:r>
        <w:rPr>
          <w:rFonts w:hint="eastAsia" w:cs="宋体" w:asciiTheme="minorEastAsia" w:hAnsiTheme="minorEastAsia" w:eastAsiaTheme="minorEastAsia"/>
          <w:color w:val="auto"/>
          <w:position w:val="16"/>
          <w:sz w:val="24"/>
          <w:szCs w:val="24"/>
          <w:highlight w:val="none"/>
          <w:lang w:eastAsia="zh-CN"/>
        </w:rPr>
        <w:fldChar w:fldCharType="end"/>
      </w:r>
      <w:r>
        <w:rPr>
          <w:rFonts w:hint="eastAsia" w:cs="宋体" w:asciiTheme="minorEastAsia" w:hAnsiTheme="minorEastAsia" w:eastAsiaTheme="minorEastAsia"/>
          <w:color w:val="auto"/>
          <w:sz w:val="24"/>
          <w:szCs w:val="24"/>
          <w:highlight w:val="none"/>
          <w:lang w:eastAsia="zh-CN"/>
        </w:rPr>
        <w:t xml:space="preserve">，属于</w:t>
      </w:r>
      <w:r>
        <w:rPr>
          <w:rFonts w:hint="eastAsia" w:cs="宋体" w:asciiTheme="minorEastAsia" w:hAnsiTheme="minorEastAsia" w:eastAsiaTheme="minorEastAsia"/>
          <w:i/>
          <w:color w:val="auto"/>
          <w:sz w:val="24"/>
          <w:szCs w:val="24"/>
          <w:highlight w:val="none"/>
          <w:u w:val="single"/>
          <w:lang w:eastAsia="zh-CN"/>
        </w:rPr>
        <w:t xml:space="preserve">          </w:t>
      </w:r>
      <w:r>
        <w:rPr>
          <w:rFonts w:hint="eastAsia" w:cs="宋体" w:asciiTheme="minorEastAsia" w:hAnsiTheme="minorEastAsia" w:eastAsiaTheme="minorEastAsia"/>
          <w:i/>
          <w:color w:val="auto"/>
          <w:sz w:val="24"/>
          <w:szCs w:val="24"/>
          <w:highlight w:val="none"/>
          <w:lang w:eastAsia="zh-CN"/>
        </w:rPr>
        <w:t xml:space="preserve">（中型企业、小型企业、微型企业，</w:t>
      </w:r>
      <w:r>
        <w:rPr>
          <w:rFonts w:hint="eastAsia" w:cs="宋体" w:asciiTheme="minorEastAsia" w:hAnsiTheme="minorEastAsia" w:eastAsiaTheme="minorEastAsia"/>
          <w:b/>
          <w:bCs/>
          <w:i/>
          <w:color w:val="auto"/>
          <w:sz w:val="24"/>
          <w:szCs w:val="24"/>
          <w:highlight w:val="none"/>
          <w:lang w:eastAsia="zh-CN"/>
        </w:rPr>
        <w:t xml:space="preserve">三者选一填写</w:t>
      </w:r>
      <w:r>
        <w:rPr>
          <w:rFonts w:hint="eastAsia" w:cs="宋体" w:asciiTheme="minorEastAsia" w:hAnsiTheme="minorEastAsia" w:eastAsiaTheme="minorEastAsia"/>
          <w:i/>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lang w:eastAsia="zh-CN"/>
        </w:rPr>
        <w:t xml:space="preserve">；</w:t>
      </w:r>
      <w:r/>
    </w:p>
    <w:p>
      <w:pPr>
        <w:ind w:firstLine="480"/>
        <w:spacing w:line="440" w:lineRule="exact"/>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t xml:space="preserve">……</w:t>
      </w:r>
      <w:r/>
    </w:p>
    <w:p>
      <w:pPr>
        <w:ind w:firstLine="480"/>
        <w:spacing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本企业对上述声明内容的真实性负责。如有虚假，将依法承担相应责任。</w:t>
      </w:r>
      <w:r/>
    </w:p>
    <w:p>
      <w:pPr>
        <w:ind w:right="960" w:firstLine="4800"/>
        <w:spacing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企业名称（盖章）：</w:t>
      </w:r>
      <w:r/>
    </w:p>
    <w:p>
      <w:pPr>
        <w:ind w:right="1120" w:firstLine="4800"/>
        <w:spacing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日期：</w:t>
      </w:r>
      <w:r/>
    </w:p>
    <w:p>
      <w:pPr>
        <w:ind w:firstLine="480"/>
        <w:spacing w:after="0" w:line="440" w:lineRule="exact"/>
        <w:rPr>
          <w:rFonts w:cs="宋体"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highlight w:val="none"/>
          <w:lang w:eastAsia="zh-CN"/>
        </w:rPr>
        <w:t xml:space="preserve">从</w:t>
      </w:r>
      <w:r>
        <w:rPr>
          <w:rFonts w:hint="eastAsia" w:cs="宋体" w:asciiTheme="minorEastAsia" w:hAnsiTheme="minorEastAsia" w:eastAsiaTheme="minorEastAsia"/>
          <w:color w:val="auto"/>
          <w:sz w:val="24"/>
          <w:szCs w:val="24"/>
          <w:highlight w:val="none"/>
          <w:lang w:eastAsia="zh-CN"/>
        </w:rPr>
        <w:t xml:space="preserve">业人员、营业收入、资产总额填报上一年度数据，无上一年度数据的新成立企业可不填报。</w:t>
      </w:r>
      <w:bookmarkEnd w:id="68"/>
      <w:r/>
      <w:r/>
    </w:p>
    <w:p>
      <w:pPr>
        <w:ind w:firstLine="442"/>
        <w:spacing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highlight w:val="none"/>
          <w:lang w:eastAsia="zh-CN"/>
        </w:rPr>
        <w:t xml:space="preserve">备注：</w:t>
      </w:r>
      <w:bookmarkEnd w:id="69"/>
      <w:r/>
      <w:r/>
    </w:p>
    <w:p>
      <w:pPr>
        <w:ind w:firstLine="480"/>
        <w:spacing w:after="0"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1、</w:t>
      </w:r>
      <w:r>
        <w:rPr>
          <w:rFonts w:hint="eastAsia" w:asciiTheme="minorEastAsia" w:hAnsiTheme="minorEastAsia" w:eastAsiaTheme="minorEastAsia"/>
          <w:b/>
          <w:bCs/>
          <w:color w:val="auto"/>
          <w:sz w:val="24"/>
          <w:highlight w:val="none"/>
          <w:lang w:eastAsia="zh-CN"/>
        </w:rPr>
        <w:t xml:space="preserve">本项目专门面向中小企业采购，</w:t>
      </w:r>
      <w:r>
        <w:rPr>
          <w:rFonts w:hint="eastAsia" w:asciiTheme="minorEastAsia" w:hAnsiTheme="minorEastAsia" w:eastAsiaTheme="minorEastAsia"/>
          <w:color w:val="auto"/>
          <w:sz w:val="24"/>
          <w:highlight w:val="none"/>
          <w:lang w:eastAsia="zh-CN"/>
        </w:rPr>
        <w:t xml:space="preserve">投标供应商应提供中小企业声明函或残疾人福利性单位声明函或省级以上监狱管理局、戒毒管理局（含新疆生产建设兵团）出具的属于监狱企业的证明文件,否则视为响应无效。</w:t>
      </w:r>
      <w:r/>
    </w:p>
    <w:p>
      <w:pPr>
        <w:ind w:firstLine="480"/>
        <w:spacing w:after="0"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2、投标供应商提供的中小企业声明函必须包含本项目所有服务及其服务承接企业，并按照声明函格式填写完整、明确，否则视为未按规定提供声明函，响应无效。</w:t>
      </w:r>
      <w:r/>
    </w:p>
    <w:p>
      <w:pPr>
        <w:ind w:firstLine="480"/>
        <w:spacing w:after="0"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3、中标、成交供应商享受规定的中小企业扶持政策的，《中小企业声明函》应当随中标、成交结果同时公告，接受社会监督。</w:t>
      </w:r>
      <w:r/>
    </w:p>
    <w:p>
      <w:pP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r>
      <w:r/>
    </w:p>
    <w:p>
      <w:pPr>
        <w:spacing w:after="0" w:line="439" w:lineRule="atLeast"/>
        <w:rPr>
          <w:rFonts w:cs="宋体" w:asciiTheme="minorEastAsia" w:hAnsiTheme="minorEastAsia" w:eastAsiaTheme="minorEastAsia"/>
          <w:b/>
          <w:bCs/>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r>
      <w:r>
        <w:rPr>
          <w:rFonts w:cs="宋体" w:asciiTheme="minorEastAsia" w:hAnsiTheme="minorEastAsia" w:eastAsiaTheme="minorEastAsia"/>
          <w:b/>
          <w:color w:val="auto"/>
          <w:sz w:val="32"/>
          <w:highlight w:val="none"/>
          <w:lang w:eastAsia="zh-CN"/>
        </w:rPr>
      </w:r>
      <w:r/>
    </w:p>
    <w:p>
      <w:pPr>
        <w:spacing w:after="0" w:line="439" w:lineRule="atLeast"/>
        <w:rPr>
          <w:rFonts w:cs="宋体" w:asciiTheme="minorEastAsia" w:hAnsiTheme="minorEastAsia" w:eastAsiaTheme="minorEastAsia"/>
          <w:b/>
          <w:bCs/>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t xml:space="preserve">1</w:t>
      </w:r>
      <w:r>
        <w:rPr>
          <w:rFonts w:hint="eastAsia" w:cs="宋体" w:asciiTheme="minorEastAsia" w:hAnsiTheme="minorEastAsia" w:eastAsiaTheme="minorEastAsia"/>
          <w:b/>
          <w:color w:val="auto"/>
          <w:sz w:val="32"/>
          <w:highlight w:val="none"/>
          <w:lang w:eastAsia="zh-CN"/>
        </w:rPr>
        <w:t xml:space="preserve">7</w:t>
      </w:r>
      <w:r>
        <w:rPr>
          <w:rFonts w:cs="宋体" w:asciiTheme="minorEastAsia" w:hAnsiTheme="minorEastAsia" w:eastAsiaTheme="minorEastAsia"/>
          <w:b/>
          <w:color w:val="auto"/>
          <w:sz w:val="32"/>
          <w:highlight w:val="none"/>
          <w:lang w:eastAsia="zh-CN"/>
        </w:rPr>
        <w:t xml:space="preserve">、残疾人福利性单位声明函（如有）</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ind w:firstLine="2560"/>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2"/>
          <w:highlight w:val="none"/>
          <w:lang w:eastAsia="zh-CN"/>
        </w:rPr>
        <w:t xml:space="preserve">残疾人福利性单位声明函</w:t>
      </w:r>
      <w:r/>
    </w:p>
    <w:p>
      <w:pPr>
        <w:ind w:firstLine="1928"/>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ind w:firstLine="480"/>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本单位对上述声明的真实性负责。如有虚假，将依法承担相应责任。</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单位名称（盖章）：</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日 期：</w:t>
      </w:r>
      <w:r/>
    </w:p>
    <w:p>
      <w:pPr>
        <w:ind w:firstLine="482"/>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line="439" w:lineRule="atLeast"/>
        <w:rPr>
          <w:rFonts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r>
      <w:r>
        <w:rPr>
          <w:rFonts w:hint="eastAsia" w:ascii="宋体" w:hAnsi="宋体" w:cs="宋体"/>
          <w:b/>
          <w:color w:val="auto"/>
          <w:sz w:val="32"/>
          <w:highlight w:val="none"/>
          <w:lang w:eastAsia="zh-CN"/>
        </w:rPr>
      </w:r>
      <w:r/>
    </w:p>
    <w:p>
      <w:pPr>
        <w:spacing w:line="439" w:lineRule="atLeast"/>
        <w:rPr>
          <w:rFonts w:hint="eastAsia"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r>
      <w:r>
        <w:rPr>
          <w:rFonts w:hint="eastAsia" w:ascii="宋体" w:hAnsi="宋体" w:cs="宋体"/>
          <w:b/>
          <w:color w:val="auto"/>
          <w:sz w:val="32"/>
          <w:highlight w:val="none"/>
          <w:lang w:eastAsia="zh-CN"/>
        </w:rPr>
      </w:r>
      <w:r/>
    </w:p>
    <w:p>
      <w:pPr>
        <w:spacing w:line="439" w:lineRule="atLeast"/>
        <w:rPr>
          <w:rFonts w:hint="eastAsia"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r>
      <w:r>
        <w:rPr>
          <w:rFonts w:hint="eastAsia" w:ascii="宋体" w:hAnsi="宋体" w:cs="宋体"/>
          <w:b/>
          <w:color w:val="auto"/>
          <w:sz w:val="32"/>
          <w:highlight w:val="none"/>
          <w:lang w:eastAsia="zh-CN"/>
        </w:rPr>
      </w:r>
      <w:r/>
    </w:p>
    <w:p>
      <w:pPr>
        <w:spacing w:line="439" w:lineRule="atLeast"/>
        <w:rPr>
          <w:rFonts w:hint="eastAsia"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r>
      <w:r>
        <w:rPr>
          <w:rFonts w:hint="eastAsia" w:ascii="宋体" w:hAnsi="宋体" w:cs="宋体"/>
          <w:b/>
          <w:color w:val="auto"/>
          <w:sz w:val="32"/>
          <w:highlight w:val="none"/>
          <w:lang w:eastAsia="zh-CN"/>
        </w:rPr>
      </w:r>
      <w:r/>
    </w:p>
    <w:p>
      <w:pPr>
        <w:spacing w:line="439" w:lineRule="atLeast"/>
        <w:rPr>
          <w:rFonts w:hint="eastAsia"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r>
      <w:r>
        <w:rPr>
          <w:rFonts w:hint="eastAsia" w:ascii="宋体" w:hAnsi="宋体" w:cs="宋体"/>
          <w:b/>
          <w:color w:val="auto"/>
          <w:sz w:val="32"/>
          <w:highlight w:val="none"/>
          <w:lang w:eastAsia="zh-CN"/>
        </w:rPr>
      </w:r>
      <w:r/>
    </w:p>
    <w:p>
      <w:pPr>
        <w:spacing w:line="439" w:lineRule="atLeast"/>
        <w:rPr>
          <w:rFonts w:hint="eastAsia"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t xml:space="preserve">18、残疾人福利性单位声明函（如有）</w:t>
      </w:r>
      <w:r/>
    </w:p>
    <w:p>
      <w:pPr>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t xml:space="preserve"> </w:t>
      </w:r>
      <w:r/>
    </w:p>
    <w:p>
      <w:pPr>
        <w:ind w:firstLine="2560"/>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lang w:eastAsia="zh-CN"/>
        </w:rPr>
        <w:t xml:space="preserve">残疾人福利性单位声明函</w:t>
      </w:r>
      <w:r/>
    </w:p>
    <w:p>
      <w:pPr>
        <w:ind w:firstLine="1928"/>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t xml:space="preserve"> </w:t>
      </w:r>
      <w:r/>
    </w:p>
    <w:p>
      <w:pPr>
        <w:ind w:firstLine="480"/>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本单位对上述声明的真实性负责。如有虚假，将依法承担相应责任。</w:t>
      </w:r>
      <w:r/>
    </w:p>
    <w:p>
      <w:pPr>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 </w:t>
      </w:r>
      <w:r/>
    </w:p>
    <w:p>
      <w:pPr>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 </w:t>
      </w:r>
      <w:r/>
    </w:p>
    <w:p>
      <w:pPr>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                       单位名称（盖章）：</w:t>
      </w:r>
      <w:r/>
    </w:p>
    <w:p>
      <w:pPr>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                        日 期：</w:t>
      </w:r>
      <w:r/>
    </w:p>
    <w:p>
      <w:pPr>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highlight w:val="none"/>
          <w:lang w:eastAsia="zh-CN"/>
        </w:rPr>
      </w:r>
      <w:r/>
    </w:p>
    <w:p>
      <w:pPr>
        <w:spacing w:line="360" w:lineRule="auto"/>
        <w:rPr>
          <w:rFonts w:ascii="宋体" w:hAnsi="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r>
      <w:r/>
    </w:p>
    <w:p>
      <w:pPr>
        <w:spacing w:line="360" w:lineRule="auto"/>
        <w:rPr>
          <w:rFonts w:ascii="宋体" w:hAnsi="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r>
      <w:r/>
    </w:p>
    <w:p>
      <w:pPr>
        <w:spacing w:line="360" w:lineRule="auto"/>
        <w:rPr>
          <w:rFonts w:ascii="宋体" w:hAnsi="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r>
      <w:r/>
    </w:p>
    <w:p>
      <w:pPr>
        <w:spacing w:line="360" w:lineRule="auto"/>
        <w:rPr>
          <w:rFonts w:ascii="宋体" w:hAnsi="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r>
      <w:r/>
    </w:p>
    <w:p>
      <w:pPr>
        <w:spacing w:line="360" w:lineRule="auto"/>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r>
      <w:r>
        <w:rPr>
          <w:rFonts w:hint="eastAsia" w:ascii="宋体" w:hAnsi="宋体" w:cs="宋体"/>
          <w:color w:val="auto"/>
          <w:sz w:val="24"/>
          <w:highlight w:val="none"/>
          <w:lang w:eastAsia="zh-CN"/>
        </w:rPr>
      </w:r>
      <w:r/>
    </w:p>
    <w:p>
      <w:pPr>
        <w:spacing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r>
      <w:r>
        <w:rPr>
          <w:rFonts w:hint="eastAsia" w:ascii="宋体" w:hAnsi="宋体" w:cs="宋体"/>
          <w:color w:val="auto"/>
          <w:sz w:val="24"/>
          <w:highlight w:val="none"/>
          <w:lang w:eastAsia="zh-CN"/>
        </w:rPr>
      </w:r>
      <w:r/>
    </w:p>
    <w:p>
      <w:pPr>
        <w:spacing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t xml:space="preserve">19、监狱企业证明文件（如有）</w:t>
      </w:r>
      <w:r>
        <w:rPr>
          <w:rFonts w:hint="eastAsia" w:ascii="宋体" w:hAnsi="宋体" w:cs="宋体"/>
          <w:b/>
          <w:color w:val="auto"/>
          <w:sz w:val="32"/>
          <w:highlight w:val="none"/>
          <w:lang w:eastAsia="zh-CN"/>
        </w:rPr>
        <w:br/>
      </w:r>
      <w:r>
        <w:rPr>
          <w:rFonts w:hint="eastAsia" w:ascii="宋体" w:hAnsi="宋体" w:cs="宋体"/>
          <w:color w:val="auto"/>
          <w:sz w:val="24"/>
          <w:highlight w:val="none"/>
          <w:lang w:eastAsia="zh-CN"/>
        </w:rPr>
        <w:br/>
      </w:r>
      <w:r>
        <w:rPr>
          <w:rFonts w:hint="eastAsia" w:ascii="宋体" w:hAnsi="宋体" w:cs="宋体"/>
          <w:color w:val="auto"/>
          <w:sz w:val="24"/>
          <w:highlight w:val="none"/>
          <w:lang w:eastAsia="zh-CN"/>
        </w:rPr>
        <w:br/>
      </w:r>
      <w:r>
        <w:rPr>
          <w:rFonts w:hint="eastAsia" w:ascii="宋体" w:hAnsi="宋体" w:cs="宋体"/>
          <w:color w:val="auto"/>
          <w:sz w:val="24"/>
          <w:highlight w:val="none"/>
          <w:lang w:eastAsia="zh-CN"/>
        </w:rPr>
        <w:t xml:space="preserve">                    </w:t>
      </w:r>
      <w:r>
        <w:rPr>
          <w:rFonts w:hint="eastAsia" w:ascii="宋体" w:hAnsi="宋体" w:cs="宋体"/>
          <w:color w:val="auto"/>
          <w:sz w:val="32"/>
          <w:highlight w:val="none"/>
          <w:lang w:eastAsia="zh-CN"/>
        </w:rPr>
        <w:t xml:space="preserve">监狱企业证明文件</w:t>
      </w:r>
      <w:r>
        <w:rPr>
          <w:rFonts w:hint="eastAsia" w:ascii="宋体" w:hAnsi="宋体" w:cs="宋体"/>
          <w:color w:val="auto"/>
          <w:sz w:val="32"/>
          <w:highlight w:val="none"/>
          <w:lang w:eastAsia="zh-CN"/>
        </w:rPr>
        <w:br/>
      </w:r>
      <w:r>
        <w:rPr>
          <w:rFonts w:hint="eastAsia" w:ascii="宋体" w:hAnsi="宋体" w:cs="宋体"/>
          <w:color w:val="auto"/>
          <w:sz w:val="32"/>
          <w:highlight w:val="none"/>
          <w:lang w:eastAsia="zh-CN"/>
        </w:rPr>
        <w:br/>
      </w:r>
      <w:r>
        <w:rPr>
          <w:rFonts w:hint="eastAsia" w:ascii="宋体" w:hAnsi="宋体" w:cs="宋体"/>
          <w:color w:val="auto"/>
          <w:sz w:val="32"/>
          <w:highlight w:val="none"/>
          <w:lang w:eastAsia="zh-CN"/>
        </w:rPr>
        <w:t xml:space="preserve"> </w:t>
      </w:r>
      <w:r>
        <w:rPr>
          <w:rFonts w:hint="eastAsia" w:ascii="宋体" w:hAnsi="宋体" w:cs="宋体"/>
          <w:color w:val="auto"/>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ind w:firstLine="482"/>
        <w:rPr>
          <w:rFonts w:ascii="宋体" w:hAnsi="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lang w:eastAsia="zh-CN"/>
        </w:rPr>
      </w:r>
      <w:r/>
    </w:p>
    <w:p>
      <w:pPr>
        <w:ind w:firstLine="482"/>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2"/>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2"/>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lang w:eastAsia="zh-CN"/>
        </w:rPr>
        <w:t xml:space="preserve"> </w:t>
      </w:r>
      <w:r/>
    </w:p>
    <w:p>
      <w:pPr>
        <w:pStyle w:val="974"/>
        <w:spacing w:line="520" w:lineRule="exact"/>
        <w:rPr>
          <w:b/>
          <w:color w:val="auto"/>
          <w:sz w:val="32"/>
          <w:highlight w:val="none"/>
          <w:lang w:eastAsia="zh-CN"/>
        </w:rPr>
      </w:pPr>
      <w:r>
        <w:rPr>
          <w:b/>
          <w:color w:val="auto"/>
          <w:sz w:val="32"/>
          <w:highlight w:val="none"/>
          <w:lang w:eastAsia="zh-CN"/>
        </w:rPr>
      </w:r>
      <w:r/>
    </w:p>
    <w:p>
      <w:pPr>
        <w:pStyle w:val="974"/>
        <w:spacing w:line="520" w:lineRule="exact"/>
        <w:rPr>
          <w:b/>
          <w:color w:val="auto"/>
          <w:sz w:val="32"/>
          <w:highlight w:val="none"/>
          <w:lang w:eastAsia="zh-CN"/>
        </w:rPr>
      </w:pPr>
      <w:r>
        <w:rPr>
          <w:b/>
          <w:color w:val="auto"/>
          <w:sz w:val="32"/>
          <w:highlight w:val="none"/>
          <w:lang w:eastAsia="zh-CN"/>
        </w:rPr>
      </w:r>
      <w:r/>
    </w:p>
    <w:p>
      <w:pPr>
        <w:pStyle w:val="974"/>
        <w:spacing w:line="520" w:lineRule="exact"/>
        <w:rPr>
          <w:b/>
          <w:color w:val="auto"/>
          <w:sz w:val="32"/>
          <w:highlight w:val="none"/>
          <w:lang w:eastAsia="zh-CN"/>
        </w:rPr>
      </w:pPr>
      <w:r>
        <w:rPr>
          <w:b/>
          <w:color w:val="auto"/>
          <w:sz w:val="32"/>
          <w:highlight w:val="none"/>
          <w:lang w:eastAsia="zh-CN"/>
        </w:rPr>
      </w:r>
      <w:r/>
    </w:p>
    <w:p>
      <w:pPr>
        <w:pStyle w:val="974"/>
        <w:spacing w:line="520" w:lineRule="exact"/>
        <w:rPr>
          <w:b/>
          <w:color w:val="auto"/>
          <w:sz w:val="32"/>
          <w:highlight w:val="none"/>
          <w:lang w:eastAsia="zh-CN"/>
        </w:rPr>
      </w:pPr>
      <w:r>
        <w:rPr>
          <w:b/>
          <w:color w:val="auto"/>
          <w:sz w:val="32"/>
          <w:highlight w:val="none"/>
          <w:lang w:eastAsia="zh-CN"/>
        </w:rPr>
      </w:r>
      <w:r/>
    </w:p>
    <w:p>
      <w:pPr>
        <w:pStyle w:val="974"/>
        <w:spacing w:line="520" w:lineRule="exact"/>
        <w:rPr>
          <w:b/>
          <w:color w:val="auto"/>
          <w:sz w:val="32"/>
          <w:highlight w:val="none"/>
          <w:lang w:eastAsia="zh-CN"/>
        </w:rPr>
      </w:pPr>
      <w:r>
        <w:rPr>
          <w:b/>
          <w:color w:val="auto"/>
          <w:sz w:val="32"/>
          <w:highlight w:val="none"/>
          <w:lang w:eastAsia="zh-CN"/>
        </w:rPr>
      </w:r>
      <w:r/>
    </w:p>
    <w:p>
      <w:pPr>
        <w:pStyle w:val="974"/>
        <w:spacing w:line="520" w:lineRule="exact"/>
        <w:rPr>
          <w:b/>
          <w:color w:val="auto"/>
          <w:sz w:val="32"/>
          <w:highlight w:val="none"/>
          <w:lang w:eastAsia="zh-CN"/>
        </w:rPr>
      </w:pPr>
      <w:r>
        <w:rPr>
          <w:b/>
          <w:color w:val="auto"/>
          <w:sz w:val="32"/>
          <w:highlight w:val="none"/>
          <w:lang w:eastAsia="zh-CN"/>
        </w:rPr>
      </w:r>
      <w:r/>
    </w:p>
    <w:p>
      <w:pPr>
        <w:pStyle w:val="974"/>
        <w:spacing w:line="520" w:lineRule="exact"/>
        <w:rPr>
          <w:b/>
          <w:color w:val="auto"/>
          <w:sz w:val="32"/>
          <w:highlight w:val="none"/>
          <w:lang w:eastAsia="zh-CN"/>
        </w:rPr>
      </w:pPr>
      <w:r>
        <w:rPr>
          <w:b/>
          <w:color w:val="auto"/>
          <w:sz w:val="32"/>
          <w:highlight w:val="none"/>
          <w:lang w:eastAsia="zh-CN"/>
        </w:rPr>
      </w:r>
      <w:r/>
    </w:p>
    <w:p>
      <w:pPr>
        <w:pStyle w:val="974"/>
        <w:spacing w:line="520" w:lineRule="exact"/>
        <w:rPr>
          <w:b/>
          <w:color w:val="auto"/>
          <w:sz w:val="32"/>
          <w:highlight w:val="none"/>
          <w:lang w:eastAsia="zh-CN"/>
        </w:rPr>
      </w:pPr>
      <w:r>
        <w:rPr>
          <w:b/>
          <w:color w:val="auto"/>
          <w:sz w:val="32"/>
          <w:highlight w:val="none"/>
          <w:lang w:eastAsia="zh-CN"/>
        </w:rPr>
      </w:r>
      <w:r/>
    </w:p>
    <w:p>
      <w:pPr>
        <w:pStyle w:val="923"/>
        <w:spacing w:line="42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jc w:val="cente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44"/>
          <w:highlight w:val="none"/>
          <w:lang w:eastAsia="zh-CN"/>
        </w:rPr>
      </w:r>
      <w:r>
        <w:rPr>
          <w:rFonts w:hint="eastAsia" w:cs="宋体" w:asciiTheme="minorEastAsia" w:hAnsiTheme="minorEastAsia" w:eastAsiaTheme="minorEastAsia"/>
          <w:b/>
          <w:color w:val="auto"/>
          <w:sz w:val="44"/>
          <w:highlight w:val="none"/>
          <w:lang w:eastAsia="zh-CN"/>
        </w:rPr>
      </w:r>
      <w:r/>
    </w:p>
    <w:p>
      <w:pPr>
        <w:jc w:val="center"/>
        <w:spacing w:before="240" w:after="240"/>
        <w:rPr>
          <w:rFonts w:hint="eastAsia"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44"/>
          <w:highlight w:val="none"/>
          <w:lang w:eastAsia="zh-CN"/>
        </w:rPr>
      </w:r>
      <w:r>
        <w:rPr>
          <w:rFonts w:hint="eastAsia" w:cs="宋体" w:asciiTheme="minorEastAsia" w:hAnsiTheme="minorEastAsia" w:eastAsiaTheme="minorEastAsia"/>
          <w:b/>
          <w:color w:val="auto"/>
          <w:sz w:val="44"/>
          <w:highlight w:val="none"/>
          <w:lang w:eastAsia="zh-CN"/>
        </w:rPr>
      </w:r>
      <w:r/>
    </w:p>
    <w:p>
      <w:pPr>
        <w:jc w:val="center"/>
        <w:spacing w:before="240" w:after="240"/>
        <w:rPr>
          <w:rFonts w:hint="eastAsia"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44"/>
          <w:highlight w:val="none"/>
          <w:lang w:eastAsia="zh-CN"/>
        </w:rPr>
        <w:t xml:space="preserve">第五部分  评标方法与评标标准</w:t>
      </w:r>
      <w:r/>
    </w:p>
    <w:p>
      <w:pPr>
        <w:jc w:val="both"/>
        <w:spacing w:after="0" w:line="439" w:lineRule="atLeas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24"/>
          <w:highlight w:val="none"/>
          <w:lang w:eastAsia="zh-CN"/>
        </w:rPr>
        <w:t xml:space="preserve">评标方法</w:t>
      </w:r>
      <w:r/>
    </w:p>
    <w:p>
      <w:pPr>
        <w:ind w:firstLine="482"/>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2"/>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三、评标委员会各成员独立对每个进入打分程序的有效投标人的标书以打分的形式进行评审和评价（计算结果均四舍五入保留两位小数）。</w:t>
      </w:r>
      <w:r/>
    </w:p>
    <w:p>
      <w:pPr>
        <w:pStyle w:val="923"/>
        <w:ind w:firstLine="480"/>
        <w:spacing w:line="480" w:lineRule="exact"/>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highlight w:val="none"/>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line="480" w:lineRule="exact"/>
        <w:rPr>
          <w:rFonts w:cs="宋体"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lang w:eastAsia="zh-CN"/>
        </w:rPr>
        <w:t xml:space="preserve">五、中小企业相关政策：</w:t>
      </w:r>
      <w:r/>
    </w:p>
    <w:p>
      <w:pPr>
        <w:ind w:firstLine="482"/>
        <w:spacing w:after="0" w:line="480" w:lineRule="exact"/>
        <w:rPr>
          <w:rFonts w:cs="宋体"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cs="宋体" w:asciiTheme="minorEastAsia" w:hAnsiTheme="minorEastAsia" w:eastAsiaTheme="minorEastAsia"/>
          <w:b/>
          <w:color w:val="auto"/>
          <w:sz w:val="24"/>
          <w:szCs w:val="24"/>
          <w:highlight w:val="none"/>
          <w:lang w:eastAsia="zh-CN"/>
        </w:rPr>
        <w:t xml:space="preserve">&gt;</w:t>
      </w:r>
      <w:r>
        <w:rPr>
          <w:rFonts w:hint="eastAsia" w:cs="宋体" w:asciiTheme="minorEastAsia" w:hAnsiTheme="minorEastAsia" w:eastAsiaTheme="minorEastAsia"/>
          <w:b/>
          <w:color w:val="auto"/>
          <w:sz w:val="24"/>
          <w:szCs w:val="24"/>
          <w:highlight w:val="none"/>
          <w:lang w:eastAsia="zh-CN"/>
        </w:rPr>
        <w:t xml:space="preserve">的通知》（苏财购〔202</w:t>
      </w:r>
      <w:r>
        <w:rPr>
          <w:rFonts w:cs="宋体" w:asciiTheme="minorEastAsia" w:hAnsiTheme="minorEastAsia" w:eastAsiaTheme="minorEastAsia"/>
          <w:b/>
          <w:color w:val="auto"/>
          <w:sz w:val="24"/>
          <w:szCs w:val="24"/>
          <w:highlight w:val="none"/>
          <w:lang w:eastAsia="zh-CN"/>
        </w:rPr>
        <w:t xml:space="preserve">2</w:t>
      </w:r>
      <w:r>
        <w:rPr>
          <w:rFonts w:hint="eastAsia" w:cs="宋体" w:asciiTheme="minorEastAsia" w:hAnsiTheme="minorEastAsia" w:eastAsiaTheme="minorEastAsia"/>
          <w:b/>
          <w:color w:val="auto"/>
          <w:sz w:val="24"/>
          <w:szCs w:val="24"/>
          <w:highlight w:val="none"/>
          <w:lang w:eastAsia="zh-CN"/>
        </w:rPr>
        <w:t xml:space="preserve">〕</w:t>
      </w:r>
      <w:r>
        <w:rPr>
          <w:rFonts w:cs="宋体" w:asciiTheme="minorEastAsia" w:hAnsiTheme="minorEastAsia" w:eastAsiaTheme="minorEastAsia"/>
          <w:b/>
          <w:color w:val="auto"/>
          <w:sz w:val="24"/>
          <w:szCs w:val="24"/>
          <w:highlight w:val="none"/>
          <w:lang w:eastAsia="zh-CN"/>
        </w:rPr>
        <w:t xml:space="preserve">16</w:t>
      </w:r>
      <w:r>
        <w:rPr>
          <w:rFonts w:hint="eastAsia" w:cs="宋体" w:asciiTheme="minorEastAsia" w:hAnsiTheme="minorEastAsia" w:eastAsiaTheme="minorEastAsia"/>
          <w:b/>
          <w:color w:val="auto"/>
          <w:sz w:val="24"/>
          <w:szCs w:val="24"/>
          <w:highlight w:val="none"/>
          <w:lang w:eastAsia="zh-CN"/>
        </w:rPr>
        <w:t xml:space="preserve">号）的有关规定，本项目为专门面向中小企业采购项目，不再执行价格评审优惠的扶持政策。</w:t>
      </w:r>
      <w:r/>
    </w:p>
    <w:p>
      <w:pPr>
        <w:ind w:firstLine="48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2、</w:t>
      </w:r>
      <w:r>
        <w:rPr>
          <w:rFonts w:cs="宋体" w:asciiTheme="minorEastAsia" w:hAnsiTheme="minorEastAsia" w:eastAsiaTheme="minorEastAsia"/>
          <w:color w:val="auto"/>
          <w:sz w:val="24"/>
          <w:highlight w:val="none"/>
          <w:lang w:eastAsia="zh-CN"/>
        </w:rPr>
        <w:t xml:space="preserve">中小企业划分：</w:t>
      </w:r>
      <w:r/>
    </w:p>
    <w:p>
      <w:pPr>
        <w:ind w:firstLine="48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（1）符合中小企业划分标准的个体工商户，在政府采购活动中视同中小企业。</w:t>
      </w:r>
      <w:r/>
    </w:p>
    <w:p>
      <w:pPr>
        <w:ind w:firstLine="48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（2）中小企业划分标准详见“工信部联企业〔2011〕300号通知”</w:t>
      </w:r>
      <w:r/>
    </w:p>
    <w:p>
      <w:pPr>
        <w:ind w:firstLine="48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3、</w:t>
      </w:r>
      <w:r>
        <w:rPr>
          <w:rFonts w:cs="宋体" w:asciiTheme="minorEastAsia" w:hAnsiTheme="minorEastAsia" w:eastAsiaTheme="minorEastAsia"/>
          <w:color w:val="auto"/>
          <w:sz w:val="24"/>
          <w:highlight w:val="none"/>
          <w:lang w:eastAsia="zh-CN"/>
        </w:rPr>
        <w:t xml:space="preserve">残疾人福利性单位政策：</w:t>
      </w:r>
      <w:r/>
    </w:p>
    <w:p>
      <w:pPr>
        <w:ind w:firstLine="48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4、监狱企业发展政策：</w:t>
      </w:r>
      <w:r/>
    </w:p>
    <w:p>
      <w:pPr>
        <w:ind w:firstLine="480"/>
        <w:spacing w:after="0" w:line="48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spacing w:after="0" w:line="48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bookmarkStart w:id="70" w:name="_Hlk166575460"/>
      <w:r/>
      <w:bookmarkStart w:id="71" w:name="OLE_LINK22"/>
      <w:r/>
      <w:r/>
    </w:p>
    <w:p>
      <w:pPr>
        <w:ind w:firstLine="480"/>
        <w:spacing w:after="0" w:line="48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pStyle w:val="932"/>
        <w:ind w:firstLine="241"/>
        <w:spacing w:after="0" w:line="480" w:lineRule="exact"/>
        <w:rPr>
          <w:rFonts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 xml:space="preserve">评分标准</w:t>
      </w:r>
      <w:bookmarkEnd w:id="70"/>
      <w:r/>
      <w:bookmarkEnd w:id="71"/>
      <w:r/>
      <w:r/>
    </w:p>
    <w:p>
      <w:pPr>
        <w:pStyle w:val="923"/>
        <w:spacing w:line="480" w:lineRule="exact"/>
        <w:rPr>
          <w:rFonts w:asciiTheme="minorEastAsia" w:hAnsiTheme="minorEastAsia" w:eastAsiaTheme="minorEastAsia"/>
          <w:b/>
          <w:bCs/>
          <w:color w:val="auto"/>
          <w:sz w:val="24"/>
          <w:szCs w:val="24"/>
          <w:highlight w:val="none"/>
          <w:lang w:eastAsia="zh-CN"/>
        </w:rPr>
      </w:pPr>
      <w:r/>
      <w:bookmarkStart w:id="72" w:name="OLE_LINK12"/>
      <w:r>
        <w:rPr>
          <w:rFonts w:hint="eastAsia" w:asciiTheme="minorEastAsia" w:hAnsiTheme="minorEastAsia" w:eastAsiaTheme="minorEastAsia"/>
          <w:b/>
          <w:bCs/>
          <w:color w:val="auto"/>
          <w:sz w:val="24"/>
          <w:szCs w:val="24"/>
          <w:highlight w:val="none"/>
          <w:lang w:eastAsia="zh-CN"/>
        </w:rPr>
        <w:t xml:space="preserve">一、价格分：20分</w:t>
      </w:r>
      <w:r/>
    </w:p>
    <w:p>
      <w:pPr>
        <w:pStyle w:val="923"/>
        <w:ind w:firstLine="480"/>
        <w:keepLines w:val="0"/>
        <w:keepNext w:val="0"/>
        <w:pageBreakBefore w:val="0"/>
        <w:spacing w:after="0" w:line="480" w:lineRule="exact"/>
        <w:widowControl/>
        <w:rPr>
          <w:rFonts w:asciiTheme="minorEastAsia" w:hAnsiTheme="minorEastAsia" w:eastAsiaTheme="minorEastAsia"/>
          <w:color w:val="auto"/>
          <w:sz w:val="24"/>
          <w:szCs w:val="24"/>
          <w:highlight w:val="none"/>
          <w:lang w:eastAsia="zh-CN"/>
        </w:rPr>
      </w:pPr>
      <w:r/>
      <w:bookmarkStart w:id="73" w:name="OLE_LINK5"/>
      <w:r>
        <w:rPr>
          <w:rFonts w:hint="eastAsia" w:asciiTheme="minorEastAsia" w:hAnsiTheme="minorEastAsia" w:eastAsiaTheme="minorEastAsia"/>
          <w:color w:val="auto"/>
          <w:sz w:val="24"/>
          <w:szCs w:val="24"/>
          <w:highlight w:val="none"/>
          <w:lang w:eastAsia="zh-CN"/>
        </w:rPr>
        <w:t xml:space="preserve">第一步：投标报价低于或等于</w:t>
      </w:r>
      <w:r>
        <w:rPr>
          <w:rFonts w:hint="eastAsia" w:asciiTheme="minorEastAsia" w:hAnsiTheme="minorEastAsia" w:eastAsiaTheme="minorEastAsia"/>
          <w:color w:val="auto"/>
          <w:sz w:val="24"/>
          <w:szCs w:val="24"/>
          <w:highlight w:val="none"/>
          <w:lang w:val="en-US" w:eastAsia="zh-CN"/>
        </w:rPr>
        <w:t xml:space="preserve">采购最高限价</w:t>
      </w:r>
      <w:r>
        <w:rPr>
          <w:rFonts w:hint="eastAsia" w:asciiTheme="minorEastAsia" w:hAnsiTheme="minorEastAsia" w:eastAsiaTheme="minorEastAsia"/>
          <w:color w:val="auto"/>
          <w:sz w:val="24"/>
          <w:szCs w:val="24"/>
          <w:highlight w:val="none"/>
          <w:lang w:eastAsia="zh-CN"/>
        </w:rPr>
        <w:t xml:space="preserve">的，为有效投标报价。超</w:t>
      </w:r>
      <w:r>
        <w:rPr>
          <w:rFonts w:hint="eastAsia" w:asciiTheme="minorEastAsia" w:hAnsiTheme="minorEastAsia" w:eastAsiaTheme="minorEastAsia"/>
          <w:color w:val="auto"/>
          <w:sz w:val="24"/>
          <w:szCs w:val="24"/>
          <w:highlight w:val="none"/>
          <w:lang w:val="en-US" w:eastAsia="zh-CN"/>
        </w:rPr>
        <w:t xml:space="preserve">采购最高限价</w:t>
      </w:r>
      <w:r>
        <w:rPr>
          <w:rFonts w:hint="eastAsia" w:asciiTheme="minorEastAsia" w:hAnsiTheme="minorEastAsia" w:eastAsiaTheme="minorEastAsia"/>
          <w:color w:val="auto"/>
          <w:sz w:val="24"/>
          <w:szCs w:val="24"/>
          <w:highlight w:val="none"/>
          <w:lang w:eastAsia="zh-CN"/>
        </w:rPr>
        <w:t xml:space="preserve">的投标报价或招标文件规定的报价为无效投标报价。无效投标报价的投标文件不进行评审，也不得标。</w:t>
      </w:r>
      <w:r/>
    </w:p>
    <w:p>
      <w:pPr>
        <w:pStyle w:val="923"/>
        <w:ind w:firstLine="480"/>
        <w:keepLines w:val="0"/>
        <w:keepNext w:val="0"/>
        <w:pageBreakBefore w:val="0"/>
        <w:spacing w:after="0" w:line="480" w:lineRule="exact"/>
        <w:widowControl/>
        <w:rPr>
          <w:rFonts w:cs="宋体"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第二步：在所有有效投标报价中满足招标文件要求，且投标价格最低的投标报价为评标基准价，其价格分为20分，其他投标人的价格分按照下列公式计算（计算结果四舍五</w:t>
      </w:r>
      <w:r>
        <w:rPr>
          <w:rFonts w:hint="eastAsia" w:cs="宋体" w:asciiTheme="minorEastAsia" w:hAnsiTheme="minorEastAsia" w:eastAsiaTheme="minorEastAsia"/>
          <w:color w:val="auto"/>
          <w:sz w:val="24"/>
          <w:szCs w:val="24"/>
          <w:highlight w:val="none"/>
          <w:lang w:eastAsia="zh-CN"/>
        </w:rPr>
        <w:t xml:space="preserve">入保留两位小数）。</w:t>
      </w:r>
      <w:r/>
    </w:p>
    <w:p>
      <w:pPr>
        <w:pStyle w:val="923"/>
        <w:ind w:firstLine="480"/>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投标报价得分＝（评标基准价/投标报价）×20％×100</w:t>
      </w:r>
      <w:bookmarkEnd w:id="72"/>
      <w:r/>
      <w:bookmarkEnd w:id="73"/>
      <w:r/>
      <w:r/>
    </w:p>
    <w:p>
      <w:pPr>
        <w:pStyle w:val="923"/>
        <w:keepLines w:val="0"/>
        <w:keepNext w:val="0"/>
        <w:pageBreakBefore w:val="0"/>
        <w:spacing w:after="0" w:line="480" w:lineRule="exact"/>
        <w:widowControl/>
        <w:rPr>
          <w:rFonts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bCs/>
          <w:color w:val="auto"/>
          <w:sz w:val="24"/>
          <w:szCs w:val="24"/>
          <w:highlight w:val="none"/>
          <w:lang w:eastAsia="zh-CN"/>
        </w:rPr>
        <w:t xml:space="preserve">二、软硬件技术参数（40分）</w:t>
      </w:r>
      <w:r/>
    </w:p>
    <w:p>
      <w:pPr>
        <w:pStyle w:val="923"/>
        <w:ind w:firstLine="480"/>
        <w:keepLines w:val="0"/>
        <w:keepNext w:val="0"/>
        <w:pageBreakBefore w:val="0"/>
        <w:spacing w:after="0" w:line="480" w:lineRule="exact"/>
        <w:widowControl/>
        <w:rPr>
          <w:rFonts w:asciiTheme="minorEastAsia" w:hAnsiTheme="minorEastAsia" w:eastAsiaTheme="minorEastAsia"/>
          <w:color w:val="auto"/>
          <w:sz w:val="24"/>
          <w:szCs w:val="24"/>
          <w:highlight w:val="none"/>
          <w:lang w:val="zh-TW" w:eastAsia="zh-TW"/>
        </w:rPr>
      </w:pPr>
      <w:r>
        <w:rPr>
          <w:rFonts w:hint="eastAsia" w:asciiTheme="minorEastAsia" w:hAnsiTheme="minorEastAsia" w:eastAsiaTheme="minorEastAsia"/>
          <w:color w:val="auto"/>
          <w:sz w:val="24"/>
          <w:szCs w:val="24"/>
          <w:highlight w:val="none"/>
          <w:lang w:eastAsia="zh-CN"/>
        </w:rPr>
        <w:t xml:space="preserve">评委根据招标文件第三部分-项目需求-（二）</w:t>
      </w:r>
      <w:r>
        <w:rPr>
          <w:rFonts w:hint="eastAsia" w:cs="宋体" w:asciiTheme="minorEastAsia" w:hAnsiTheme="minorEastAsia" w:eastAsiaTheme="minorEastAsia"/>
          <w:b/>
          <w:bCs/>
          <w:color w:val="auto"/>
          <w:sz w:val="24"/>
          <w:szCs w:val="24"/>
          <w:highlight w:val="none"/>
          <w:lang w:eastAsia="zh-CN"/>
        </w:rPr>
        <w:t xml:space="preserve">数智化建设项目功能参数要求的内容</w:t>
      </w:r>
      <w:r>
        <w:rPr>
          <w:rFonts w:hint="eastAsia" w:asciiTheme="minorEastAsia" w:hAnsiTheme="minorEastAsia" w:eastAsiaTheme="minorEastAsia"/>
          <w:color w:val="auto"/>
          <w:sz w:val="24"/>
          <w:szCs w:val="24"/>
          <w:highlight w:val="none"/>
          <w:lang w:eastAsia="zh-CN"/>
        </w:rPr>
        <w:t xml:space="preserve">，对投标产品的基本功能、技术指标与需求的吻合程度和偏差情况（包括所投标产品的品牌、规格型号、配置、主要技术参数等）进行评审，</w:t>
      </w:r>
      <w:r/>
    </w:p>
    <w:p>
      <w:pPr>
        <w:pStyle w:val="923"/>
        <w:ind w:firstLine="480"/>
        <w:keepLines w:val="0"/>
        <w:keepNext w:val="0"/>
        <w:pageBreakBefore w:val="0"/>
        <w:spacing w:after="0" w:line="480" w:lineRule="exact"/>
        <w:widowControl/>
        <w:rPr>
          <w:rFonts w:asciiTheme="minorEastAsia" w:hAnsiTheme="minorEastAsia" w:eastAsiaTheme="minorEastAsia"/>
          <w:color w:val="auto"/>
          <w:sz w:val="24"/>
          <w:szCs w:val="24"/>
          <w:highlight w:val="none"/>
          <w:lang w:val="zh-TW" w:eastAsia="zh-CN"/>
        </w:rPr>
      </w:pPr>
      <w:r>
        <w:rPr>
          <w:rFonts w:hint="eastAsia" w:asciiTheme="minorEastAsia" w:hAnsiTheme="minorEastAsia" w:eastAsiaTheme="minorEastAsia"/>
          <w:color w:val="auto"/>
          <w:sz w:val="24"/>
          <w:szCs w:val="24"/>
          <w:highlight w:val="none"/>
          <w:lang w:val="zh-TW" w:eastAsia="zh-CN"/>
        </w:rPr>
        <w:t xml:space="preserve">标“▲”号项为重要技术指标，共</w:t>
      </w:r>
      <w:r>
        <w:rPr>
          <w:rFonts w:hint="eastAsia" w:asciiTheme="minorEastAsia" w:hAnsiTheme="minorEastAsia" w:eastAsiaTheme="minorEastAsia"/>
          <w:color w:val="auto"/>
          <w:sz w:val="24"/>
          <w:szCs w:val="24"/>
          <w:highlight w:val="none"/>
          <w:lang w:eastAsia="zh-CN"/>
        </w:rPr>
        <w:t xml:space="preserve">40</w:t>
      </w:r>
      <w:r>
        <w:rPr>
          <w:rFonts w:hint="eastAsia" w:asciiTheme="minorEastAsia" w:hAnsiTheme="minorEastAsia" w:eastAsiaTheme="minorEastAsia"/>
          <w:color w:val="auto"/>
          <w:sz w:val="24"/>
          <w:szCs w:val="24"/>
          <w:highlight w:val="none"/>
          <w:lang w:val="zh-TW" w:eastAsia="zh-CN"/>
        </w:rPr>
        <w:t xml:space="preserve">项。▲号技术参数</w:t>
      </w:r>
      <w:r>
        <w:rPr>
          <w:rFonts w:hint="eastAsia" w:asciiTheme="minorEastAsia" w:hAnsiTheme="minorEastAsia" w:eastAsiaTheme="minorEastAsia"/>
          <w:color w:val="auto"/>
          <w:sz w:val="24"/>
          <w:szCs w:val="24"/>
          <w:highlight w:val="none"/>
          <w:lang w:eastAsia="zh-CN"/>
        </w:rPr>
        <w:t xml:space="preserve">完全</w:t>
      </w:r>
      <w:r>
        <w:rPr>
          <w:rFonts w:hint="eastAsia" w:asciiTheme="minorEastAsia" w:hAnsiTheme="minorEastAsia" w:eastAsiaTheme="minorEastAsia"/>
          <w:color w:val="auto"/>
          <w:sz w:val="24"/>
          <w:szCs w:val="24"/>
          <w:highlight w:val="none"/>
          <w:lang w:val="zh-TW" w:eastAsia="zh-CN"/>
        </w:rPr>
        <w:t xml:space="preserve">满足或高于招标文件要求的，每</w:t>
      </w:r>
      <w:r>
        <w:rPr>
          <w:rFonts w:hint="eastAsia" w:asciiTheme="minorEastAsia" w:hAnsiTheme="minorEastAsia" w:eastAsiaTheme="minorEastAsia"/>
          <w:color w:val="auto"/>
          <w:sz w:val="24"/>
          <w:szCs w:val="24"/>
          <w:highlight w:val="none"/>
          <w:lang w:eastAsia="zh-CN"/>
        </w:rPr>
        <w:t xml:space="preserve">有一项得1</w:t>
      </w:r>
      <w:r>
        <w:rPr>
          <w:rFonts w:hint="eastAsia" w:asciiTheme="minorEastAsia" w:hAnsiTheme="minorEastAsia" w:eastAsiaTheme="minorEastAsia"/>
          <w:color w:val="auto"/>
          <w:sz w:val="24"/>
          <w:szCs w:val="24"/>
          <w:highlight w:val="none"/>
          <w:lang w:val="zh-TW" w:eastAsia="zh-CN"/>
        </w:rPr>
        <w:t xml:space="preserve">分，</w:t>
      </w:r>
      <w:r>
        <w:rPr>
          <w:rFonts w:hint="eastAsia" w:asciiTheme="minorEastAsia" w:hAnsiTheme="minorEastAsia" w:eastAsiaTheme="minorEastAsia"/>
          <w:color w:val="auto"/>
          <w:sz w:val="24"/>
          <w:szCs w:val="24"/>
          <w:highlight w:val="none"/>
          <w:lang w:eastAsia="zh-CN"/>
        </w:rPr>
        <w:t xml:space="preserve">最高40分</w:t>
      </w:r>
      <w:r>
        <w:rPr>
          <w:rFonts w:hint="eastAsia" w:asciiTheme="minorEastAsia" w:hAnsiTheme="minorEastAsia" w:eastAsiaTheme="minorEastAsia"/>
          <w:color w:val="auto"/>
          <w:sz w:val="24"/>
          <w:szCs w:val="24"/>
          <w:highlight w:val="none"/>
          <w:lang w:val="zh-TW" w:eastAsia="zh-CN"/>
        </w:rPr>
        <w:t xml:space="preserve">。</w:t>
      </w:r>
      <w:r/>
    </w:p>
    <w:p>
      <w:pPr>
        <w:pStyle w:val="923"/>
        <w:ind w:firstLine="480"/>
        <w:keepLines w:val="0"/>
        <w:keepNext w:val="0"/>
        <w:pageBreakBefore w:val="0"/>
        <w:spacing w:after="0" w:line="480" w:lineRule="exact"/>
        <w:widowControl/>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zh-TW" w:eastAsia="zh-CN"/>
        </w:rPr>
        <w:t xml:space="preserve">▲号参数按招标文件要求提供</w:t>
      </w:r>
      <w:r>
        <w:rPr>
          <w:rFonts w:hint="eastAsia" w:asciiTheme="minorEastAsia" w:hAnsiTheme="minorEastAsia" w:eastAsiaTheme="minorEastAsia"/>
          <w:color w:val="auto"/>
          <w:sz w:val="24"/>
          <w:szCs w:val="24"/>
          <w:highlight w:val="none"/>
          <w:lang w:eastAsia="zh-CN"/>
        </w:rPr>
        <w:t xml:space="preserve">相关佐证材料，</w:t>
      </w:r>
      <w:r>
        <w:rPr>
          <w:rFonts w:hint="eastAsia" w:asciiTheme="minorEastAsia" w:hAnsiTheme="minorEastAsia" w:eastAsiaTheme="minorEastAsia"/>
          <w:color w:val="auto"/>
          <w:sz w:val="24"/>
          <w:szCs w:val="24"/>
          <w:highlight w:val="none"/>
          <w:lang w:val="zh-TW" w:eastAsia="zh-CN"/>
        </w:rPr>
        <w:t xml:space="preserve">未能按招标文件要求提供相应证明材料的视为负偏离。文件中要求的佐证材料必须清晰可辨截图内容无法辨识的视为无效，所需证明材料必须加盖投标单位公章，未加盖投标单位公章的视为无效，所提供的证明资料必须真实有效，若提供虚假资料，一经查实采购方有权取消其中标资格。</w:t>
      </w:r>
      <w:r/>
    </w:p>
    <w:p>
      <w:pPr>
        <w:pStyle w:val="923"/>
        <w:keepLines w:val="0"/>
        <w:keepNext w:val="0"/>
        <w:pageBreakBefore w:val="0"/>
        <w:spacing w:after="0" w:line="480" w:lineRule="exact"/>
        <w:widowControl/>
        <w:rPr>
          <w:rFonts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lang w:eastAsia="zh-CN"/>
        </w:rPr>
        <w:t xml:space="preserve">三、服务方案内容</w:t>
      </w:r>
      <w:r/>
    </w:p>
    <w:p>
      <w:pPr>
        <w:ind w:firstLine="480"/>
        <w:keepLines w:val="0"/>
        <w:keepNext w:val="0"/>
        <w:pageBreakBefore w:val="0"/>
        <w:spacing w:after="0" w:line="480" w:lineRule="exact"/>
        <w:widowControl/>
        <w:rPr>
          <w:rFonts w:ascii="宋体" w:hAnsi="宋体" w:eastAsia="宋体" w:cs="宋体"/>
          <w:b/>
          <w:bCs/>
          <w:color w:val="auto"/>
          <w:sz w:val="24"/>
          <w:szCs w:val="24"/>
          <w:highlight w:val="none"/>
          <w:lang w:eastAsia="zh-CN"/>
        </w:rPr>
      </w:pPr>
      <w:r/>
      <w:bookmarkStart w:id="74" w:name="OLE_LINK27"/>
      <w:r>
        <w:rPr>
          <w:rFonts w:hint="eastAsia" w:ascii="宋体" w:hAnsi="宋体" w:eastAsia="宋体" w:cs="宋体"/>
          <w:b/>
          <w:bCs/>
          <w:color w:val="auto"/>
          <w:sz w:val="24"/>
          <w:szCs w:val="24"/>
          <w:highlight w:val="none"/>
          <w:lang w:eastAsia="zh-CN"/>
        </w:rPr>
        <w:t xml:space="preserve">1、需求理解方案（5分）</w:t>
      </w:r>
      <w:r/>
    </w:p>
    <w:p>
      <w:pPr>
        <w:ind w:firstLine="480"/>
        <w:keepLines w:val="0"/>
        <w:keepNext w:val="0"/>
        <w:pageBreakBefore w:val="0"/>
        <w:spacing w:after="0" w:line="480" w:lineRule="exact"/>
        <w:widowControl/>
        <w:rPr>
          <w:rFonts w:ascii="宋体" w:hAnsi="宋体" w:eastAsia="宋体" w:cs="宋体"/>
          <w:color w:val="auto"/>
          <w:sz w:val="24"/>
          <w:szCs w:val="24"/>
          <w:highlight w:val="none"/>
          <w:lang w:eastAsia="zh-CN"/>
        </w:rPr>
      </w:pPr>
      <w:r/>
      <w:bookmarkStart w:id="75" w:name="OLE_LINK21"/>
      <w:r/>
      <w:bookmarkStart w:id="76" w:name="OLE_LINK13"/>
      <w:r>
        <w:rPr>
          <w:rFonts w:hint="eastAsia" w:ascii="宋体" w:hAnsi="宋体" w:eastAsia="宋体" w:cs="宋体"/>
          <w:color w:val="auto"/>
          <w:sz w:val="24"/>
          <w:szCs w:val="24"/>
          <w:highlight w:val="none"/>
          <w:lang w:eastAsia="zh-CN"/>
        </w:rPr>
        <w:t xml:space="preserve">投标人结合本项目实际情况,提供针对本项目的需求理解方案，方案内容至少包括：①项目必要性及需求理解；②项目建设内容需求分析；③业务可行性内容；</w:t>
      </w:r>
      <w:r/>
    </w:p>
    <w:p>
      <w:pPr>
        <w:ind w:firstLine="480"/>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w:t>
      </w:r>
      <w:r>
        <w:rPr>
          <w:rFonts w:hint="eastAsia" w:ascii="宋体" w:hAnsi="宋体" w:eastAsia="宋体" w:cs="宋体"/>
          <w:color w:val="auto"/>
          <w:sz w:val="24"/>
          <w:szCs w:val="24"/>
          <w:highlight w:val="none"/>
          <w:lang w:val="en-US" w:eastAsia="zh-CN"/>
        </w:rPr>
        <w:t xml:space="preserve">具备第</w:t>
      </w: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eastAsia="zh-CN"/>
        </w:rPr>
        <w:t xml:space="preserve">内容针对本项目且符合本项目实际需求的</w:t>
      </w:r>
      <w:r>
        <w:rPr>
          <w:rFonts w:hint="eastAsia" w:ascii="宋体" w:hAnsi="宋体" w:eastAsia="宋体" w:cs="宋体"/>
          <w:color w:val="auto"/>
          <w:sz w:val="24"/>
          <w:szCs w:val="24"/>
          <w:highlight w:val="none"/>
          <w:lang w:val="en-US" w:eastAsia="zh-CN"/>
        </w:rPr>
        <w:t xml:space="preserve">得1分，第</w:t>
      </w:r>
      <w:r>
        <w:rPr>
          <w:rFonts w:hint="eastAsia" w:ascii="宋体" w:hAnsi="宋体" w:eastAsia="宋体" w:cs="宋体"/>
          <w:color w:val="auto"/>
          <w:sz w:val="24"/>
          <w:szCs w:val="24"/>
          <w:highlight w:val="none"/>
          <w:lang w:eastAsia="zh-CN"/>
        </w:rPr>
        <w:t xml:space="preserve">②、③</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eastAsia="zh-CN"/>
        </w:rPr>
        <w:t xml:space="preserve">每有一项内容针对本项目且符合本项目实际需求的，得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bookmarkEnd w:id="75"/>
      <w:r/>
      <w:bookmarkEnd w:id="76"/>
      <w:r/>
      <w:r/>
    </w:p>
    <w:p>
      <w:pPr>
        <w:pStyle w:val="923"/>
        <w:ind w:firstLine="482"/>
        <w:keepLines w:val="0"/>
        <w:keepNext w:val="0"/>
        <w:pageBreakBefore w:val="0"/>
        <w:spacing w:after="0" w:line="480" w:lineRule="exact"/>
        <w:widowControl/>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2、总体架构设计方案（8分）</w:t>
      </w:r>
      <w:r/>
    </w:p>
    <w:p>
      <w:pPr>
        <w:pStyle w:val="923"/>
        <w:ind w:firstLine="480"/>
        <w:keepLines w:val="0"/>
        <w:keepNext w:val="0"/>
        <w:pageBreakBefore w:val="0"/>
        <w:spacing w:after="0" w:line="480" w:lineRule="exact"/>
        <w:widowControl/>
        <w:rPr>
          <w:rFonts w:ascii="宋体" w:hAnsi="宋体" w:eastAsia="宋体" w:cs="宋体"/>
          <w:color w:val="auto"/>
          <w:sz w:val="24"/>
          <w:szCs w:val="24"/>
          <w:highlight w:val="none"/>
          <w:lang w:eastAsia="zh-CN"/>
        </w:rPr>
      </w:pPr>
      <w:r/>
      <w:bookmarkStart w:id="77" w:name="OLE_LINK34"/>
      <w:r/>
      <w:bookmarkStart w:id="78" w:name="OLE_LINK23"/>
      <w:r>
        <w:rPr>
          <w:rFonts w:hint="eastAsia" w:ascii="宋体" w:hAnsi="宋体" w:eastAsia="宋体" w:cs="宋体"/>
          <w:color w:val="auto"/>
          <w:sz w:val="24"/>
          <w:szCs w:val="24"/>
          <w:highlight w:val="none"/>
          <w:lang w:eastAsia="zh-CN"/>
        </w:rPr>
        <w:t xml:space="preserve">投标人结合本项目实际情况,提供针对本项目的总体架构设计方案，方案内容至少包括:①总体场景蓝图架构及框架；②应用场景功能设计架构；③数据架构及核心技术设计；④系统安全与对接；</w:t>
      </w:r>
      <w:r/>
    </w:p>
    <w:p>
      <w:pPr>
        <w:pStyle w:val="923"/>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方案内容每有一项内容针对本项目且符合本项目实际需求的，得2分。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满分8分。每缺少一项内容，或内容非专门针对本项目，或内容不能满足本项目实际需求的，不得分。</w:t>
      </w:r>
      <w:bookmarkEnd w:id="77"/>
      <w:r/>
      <w:bookmarkEnd w:id="78"/>
      <w:r/>
      <w:r/>
    </w:p>
    <w:p>
      <w:pPr>
        <w:pStyle w:val="923"/>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3、项目实施方案（</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分）</w:t>
      </w:r>
      <w:r/>
    </w:p>
    <w:p>
      <w:pPr>
        <w:pStyle w:val="923"/>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bookmarkStart w:id="79" w:name="OLE_LINK37"/>
      <w:r/>
      <w:bookmarkStart w:id="80" w:name="OLE_LINK25"/>
      <w:r/>
      <w:bookmarkStart w:id="81" w:name="OLE_LINK24"/>
      <w:r>
        <w:rPr>
          <w:rFonts w:hint="eastAsia" w:ascii="宋体" w:hAnsi="宋体" w:eastAsia="宋体" w:cs="宋体"/>
          <w:color w:val="auto"/>
          <w:sz w:val="24"/>
          <w:szCs w:val="24"/>
          <w:highlight w:val="none"/>
          <w:lang w:eastAsia="zh-CN"/>
        </w:rPr>
        <w:t xml:space="preserve">投标人结合本项目实际情况,提供针对本项目的项目实施方案，方案内容包括但不限于:</w:t>
      </w:r>
      <w:bookmarkEnd w:id="79"/>
      <w:r/>
      <w:bookmarkStart w:id="82" w:name="OLE_LINK7"/>
      <w:r>
        <w:rPr>
          <w:rFonts w:hint="eastAsia" w:ascii="宋体" w:hAnsi="宋体" w:eastAsia="宋体" w:cs="宋体"/>
          <w:color w:val="auto"/>
          <w:sz w:val="24"/>
          <w:szCs w:val="24"/>
          <w:highlight w:val="none"/>
          <w:lang w:eastAsia="zh-CN"/>
        </w:rPr>
        <w:t xml:space="preserve">①项目整体实施要求；②项目管理措施；③项目进度计划；④项目质量管理；</w:t>
      </w:r>
      <w:r/>
    </w:p>
    <w:p>
      <w:pPr>
        <w:pStyle w:val="923"/>
        <w:ind w:firstLine="482"/>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方案内容每有一项内容针对本项目且符合本项目实际需求的，得1分。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bookmarkEnd w:id="80"/>
      <w:r/>
      <w:bookmarkEnd w:id="81"/>
      <w:r/>
      <w:r/>
    </w:p>
    <w:p>
      <w:pPr>
        <w:pStyle w:val="923"/>
        <w:ind w:firstLine="482"/>
        <w:keepLines w:val="0"/>
        <w:keepNext w:val="0"/>
        <w:pageBreakBefore w:val="0"/>
        <w:spacing w:after="0" w:line="480" w:lineRule="exact"/>
        <w:widowControl/>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4、售后服务方案（</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分）</w:t>
      </w:r>
      <w:r/>
    </w:p>
    <w:p>
      <w:pPr>
        <w:pStyle w:val="923"/>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bookmarkStart w:id="83" w:name="OLE_LINK26"/>
      <w:r>
        <w:rPr>
          <w:rFonts w:hint="eastAsia" w:ascii="宋体" w:hAnsi="宋体" w:eastAsia="宋体" w:cs="宋体"/>
          <w:color w:val="auto"/>
          <w:sz w:val="24"/>
          <w:szCs w:val="24"/>
          <w:highlight w:val="none"/>
          <w:lang w:eastAsia="zh-CN"/>
        </w:rPr>
        <w:t xml:space="preserve">投标人结合本项目实际情况,提供针对本项目的售后服务方案，方案内容至少包括:①售后服务流程；②维护范围及内容；③应急响应服务；</w:t>
      </w:r>
      <w:bookmarkEnd w:id="74"/>
      <w:r/>
      <w:bookmarkEnd w:id="82"/>
      <w:r/>
      <w:r/>
    </w:p>
    <w:p>
      <w:pPr>
        <w:pStyle w:val="923"/>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方案内容每有一项内容针对本项目且符合本项目实际需求的，得1分。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满分3分。每缺少一项内容，或内容非专门针对本项目，或内容不能满足本项目实际需求的，不得分。</w:t>
      </w:r>
      <w:bookmarkEnd w:id="83"/>
      <w:r/>
      <w:r/>
    </w:p>
    <w:p>
      <w:pPr>
        <w:pStyle w:val="923"/>
        <w:ind w:firstLine="482"/>
        <w:keepLines w:val="0"/>
        <w:keepNext w:val="0"/>
        <w:pageBreakBefore w:val="0"/>
        <w:spacing w:after="0" w:line="480" w:lineRule="exact"/>
        <w:widowControl/>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5、培训方案（5分）</w:t>
      </w:r>
      <w:r/>
    </w:p>
    <w:p>
      <w:pPr>
        <w:pStyle w:val="923"/>
        <w:ind w:firstLine="482"/>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bookmarkStart w:id="84" w:name="OLE_LINK42"/>
      <w:r/>
      <w:bookmarkStart w:id="85" w:name="OLE_LINK33"/>
      <w:r>
        <w:rPr>
          <w:rFonts w:hint="eastAsia" w:ascii="宋体" w:hAnsi="宋体" w:eastAsia="宋体" w:cs="宋体"/>
          <w:color w:val="auto"/>
          <w:sz w:val="24"/>
          <w:szCs w:val="24"/>
          <w:highlight w:val="none"/>
          <w:lang w:eastAsia="zh-CN"/>
        </w:rPr>
        <w:t xml:space="preserve">投标人结合本项目实际情况,提供针对本项目的培训方案，方案内容至少包括:①培训内容及方式；②培训计划；③培训人员及文档；</w:t>
      </w:r>
      <w:r/>
    </w:p>
    <w:p>
      <w:pPr>
        <w:ind w:firstLine="480"/>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w:t>
      </w:r>
      <w:r>
        <w:rPr>
          <w:rFonts w:hint="eastAsia" w:ascii="宋体" w:hAnsi="宋体" w:eastAsia="宋体" w:cs="宋体"/>
          <w:color w:val="auto"/>
          <w:sz w:val="24"/>
          <w:szCs w:val="24"/>
          <w:highlight w:val="none"/>
          <w:lang w:val="en-US" w:eastAsia="zh-CN"/>
        </w:rPr>
        <w:t xml:space="preserve">具备第</w:t>
      </w: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eastAsia="zh-CN"/>
        </w:rPr>
        <w:t xml:space="preserve">内容针对本项目且符合本项目实际需求的</w:t>
      </w:r>
      <w:r>
        <w:rPr>
          <w:rFonts w:hint="eastAsia" w:ascii="宋体" w:hAnsi="宋体" w:eastAsia="宋体" w:cs="宋体"/>
          <w:color w:val="auto"/>
          <w:sz w:val="24"/>
          <w:szCs w:val="24"/>
          <w:highlight w:val="none"/>
          <w:lang w:val="en-US" w:eastAsia="zh-CN"/>
        </w:rPr>
        <w:t xml:space="preserve">得1分，第</w:t>
      </w:r>
      <w:r>
        <w:rPr>
          <w:rFonts w:hint="eastAsia" w:ascii="宋体" w:hAnsi="宋体" w:eastAsia="宋体" w:cs="宋体"/>
          <w:color w:val="auto"/>
          <w:sz w:val="24"/>
          <w:szCs w:val="24"/>
          <w:highlight w:val="none"/>
          <w:lang w:eastAsia="zh-CN"/>
        </w:rPr>
        <w:t xml:space="preserve">②、③</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eastAsia="zh-CN"/>
        </w:rPr>
        <w:t xml:space="preserve">每有一项内容针对本项目且符合本项目实际需求的，得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bookmarkEnd w:id="84"/>
      <w:r/>
      <w:bookmarkEnd w:id="85"/>
      <w:r/>
      <w:r/>
    </w:p>
    <w:p>
      <w:pPr>
        <w:pStyle w:val="923"/>
        <w:ind w:firstLine="482"/>
        <w:keepLines w:val="0"/>
        <w:keepNext w:val="0"/>
        <w:pageBreakBefore w:val="0"/>
        <w:spacing w:after="0" w:line="480" w:lineRule="exact"/>
        <w:widowControl/>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6、风险管理方案（3分）</w:t>
      </w:r>
      <w:r/>
    </w:p>
    <w:p>
      <w:pPr>
        <w:pStyle w:val="923"/>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bookmarkStart w:id="86" w:name="OLE_LINK45"/>
      <w:r/>
      <w:bookmarkStart w:id="87" w:name="OLE_LINK36"/>
      <w:r/>
      <w:bookmarkStart w:id="88" w:name="OLE_LINK38"/>
      <w:r>
        <w:rPr>
          <w:rFonts w:hint="eastAsia" w:ascii="宋体" w:hAnsi="宋体" w:eastAsia="宋体" w:cs="宋体"/>
          <w:color w:val="auto"/>
          <w:sz w:val="24"/>
          <w:szCs w:val="24"/>
          <w:highlight w:val="none"/>
          <w:lang w:eastAsia="zh-CN"/>
        </w:rPr>
        <w:t xml:space="preserve">投标人结合本项目实际情况,提供针对本项目的风险管理方案，方案内容至少包括:①项目进度风险；②进度风险识别；③风险应对措施</w:t>
      </w:r>
      <w:bookmarkEnd w:id="86"/>
      <w:r>
        <w:rPr>
          <w:rFonts w:hint="eastAsia" w:ascii="宋体" w:hAnsi="宋体" w:eastAsia="宋体" w:cs="宋体"/>
          <w:color w:val="auto"/>
          <w:sz w:val="24"/>
          <w:szCs w:val="24"/>
          <w:highlight w:val="none"/>
          <w:lang w:eastAsia="zh-CN"/>
        </w:rPr>
        <w:t xml:space="preserve">；</w:t>
      </w:r>
      <w:r/>
    </w:p>
    <w:p>
      <w:pPr>
        <w:pStyle w:val="923"/>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方案内容每有一项内容针对本项目且符合本项目实际需求的，得1分。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满分3分。每缺少一项内容，或内容非专门针对本项目，或内容不能满足本项目实际需求的，不得分。</w:t>
      </w:r>
      <w:r/>
    </w:p>
    <w:p>
      <w:pPr>
        <w:pStyle w:val="923"/>
        <w:ind w:firstLine="482"/>
        <w:keepLines w:val="0"/>
        <w:keepNext w:val="0"/>
        <w:pageBreakBefore w:val="0"/>
        <w:spacing w:after="0" w:line="480" w:lineRule="exact"/>
        <w:widowControl/>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7、安全保障方案（2分）</w:t>
      </w:r>
      <w:r/>
    </w:p>
    <w:p>
      <w:pPr>
        <w:pStyle w:val="923"/>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bookmarkStart w:id="89" w:name="OLE_LINK55"/>
      <w:r>
        <w:rPr>
          <w:rFonts w:hint="eastAsia" w:ascii="宋体" w:hAnsi="宋体" w:eastAsia="宋体" w:cs="宋体"/>
          <w:color w:val="auto"/>
          <w:sz w:val="24"/>
          <w:szCs w:val="24"/>
          <w:highlight w:val="none"/>
          <w:lang w:eastAsia="zh-CN"/>
        </w:rPr>
        <w:t xml:space="preserve">投标人结合本项目实际情况,提供针对本项目的安全保障方案，方案内容至少包括:①沟通保密管理；②安全保障管理；</w:t>
      </w:r>
      <w:bookmarkEnd w:id="89"/>
      <w:r/>
      <w:r/>
    </w:p>
    <w:p>
      <w:pPr>
        <w:pStyle w:val="923"/>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方案内容每有一项内容针对本项目且符合本项目实际需求的，得1分。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满分2分。每缺少一项内容，或内容非专门针对本项目，或内容不能满足本项目实际需求的，不得分。</w:t>
      </w:r>
      <w:bookmarkEnd w:id="87"/>
      <w:r/>
      <w:bookmarkEnd w:id="88"/>
      <w:r/>
      <w:r/>
    </w:p>
    <w:p>
      <w:pPr>
        <w:pStyle w:val="923"/>
        <w:keepLines w:val="0"/>
        <w:keepNext w:val="0"/>
        <w:pageBreakBefore w:val="0"/>
        <w:spacing w:after="0" w:line="480" w:lineRule="exact"/>
        <w:widowControl/>
        <w:rPr>
          <w:rFonts w:asciiTheme="minorEastAsia" w:hAnsiTheme="minorEastAsia" w:eastAsiaTheme="minorEastAsia"/>
          <w:b/>
          <w:bCs/>
          <w:color w:val="auto"/>
          <w:sz w:val="24"/>
          <w:szCs w:val="24"/>
          <w:highlight w:val="none"/>
          <w:lang w:eastAsia="zh-CN"/>
        </w:rPr>
      </w:pPr>
      <w:r>
        <w:rPr>
          <w:rFonts w:hint="eastAsia" w:cs="微软雅黑" w:asciiTheme="minorEastAsia" w:hAnsiTheme="minorEastAsia" w:eastAsiaTheme="minorEastAsia"/>
          <w:b/>
          <w:bCs/>
          <w:color w:val="auto"/>
          <w:sz w:val="24"/>
          <w:szCs w:val="24"/>
          <w:highlight w:val="none"/>
          <w:lang w:eastAsia="zh-CN"/>
        </w:rPr>
        <w:t xml:space="preserve">四、项目人员资质（</w:t>
      </w:r>
      <w:r>
        <w:rPr>
          <w:rFonts w:hint="eastAsia" w:asciiTheme="minorEastAsia" w:hAnsiTheme="minorEastAsia" w:eastAsiaTheme="minorEastAsia"/>
          <w:b/>
          <w:bCs/>
          <w:color w:val="auto"/>
          <w:sz w:val="24"/>
          <w:szCs w:val="24"/>
          <w:highlight w:val="none"/>
          <w:lang w:eastAsia="zh-CN"/>
        </w:rPr>
        <w:t xml:space="preserve">4</w:t>
      </w:r>
      <w:r>
        <w:rPr>
          <w:rFonts w:hint="eastAsia" w:cs="微软雅黑" w:asciiTheme="minorEastAsia" w:hAnsiTheme="minorEastAsia" w:eastAsiaTheme="minorEastAsia"/>
          <w:b/>
          <w:bCs/>
          <w:color w:val="auto"/>
          <w:sz w:val="24"/>
          <w:szCs w:val="24"/>
          <w:highlight w:val="none"/>
          <w:lang w:eastAsia="zh-CN"/>
        </w:rPr>
        <w:t xml:space="preserve">分）</w:t>
      </w:r>
      <w:r>
        <w:rPr>
          <w:rFonts w:hint="eastAsia" w:asciiTheme="minorEastAsia" w:hAnsiTheme="minorEastAsia" w:eastAsiaTheme="minorEastAsia"/>
          <w:b/>
          <w:bCs/>
          <w:color w:val="auto"/>
          <w:sz w:val="24"/>
          <w:szCs w:val="24"/>
          <w:highlight w:val="none"/>
          <w:lang w:eastAsia="zh-CN"/>
        </w:rPr>
        <w:t xml:space="preserve"> </w:t>
      </w:r>
      <w:r>
        <w:rPr>
          <w:rFonts w:asciiTheme="minorEastAsia" w:hAnsiTheme="minorEastAsia" w:eastAsiaTheme="minorEastAsia"/>
          <w:b/>
          <w:bCs/>
          <w:color w:val="auto"/>
          <w:sz w:val="24"/>
          <w:szCs w:val="24"/>
          <w:highlight w:val="none"/>
          <w:lang w:eastAsia="zh-CN"/>
        </w:rPr>
        <w:t xml:space="preserve"> </w:t>
      </w:r>
      <w:r/>
    </w:p>
    <w:p>
      <w:pPr>
        <w:pStyle w:val="923"/>
        <w:ind w:firstLine="482"/>
        <w:keepLines w:val="0"/>
        <w:keepNext w:val="0"/>
        <w:pageBreakBefore w:val="0"/>
        <w:spacing w:after="0" w:line="480" w:lineRule="exact"/>
        <w:widowControl/>
        <w:rPr>
          <w:rStyle w:val="981"/>
          <w:rFonts w:cs="宋体" w:asciiTheme="minorEastAsia" w:hAnsiTheme="minorEastAsia" w:eastAsiaTheme="minorEastAsia"/>
          <w:b/>
          <w:bCs/>
          <w:color w:val="auto"/>
          <w:sz w:val="24"/>
          <w:szCs w:val="24"/>
          <w:highlight w:val="none"/>
        </w:rPr>
      </w:pPr>
      <w:r>
        <w:rPr>
          <w:rStyle w:val="981"/>
          <w:rFonts w:hint="eastAsia" w:cs="宋体" w:asciiTheme="minorEastAsia" w:hAnsiTheme="minorEastAsia" w:eastAsiaTheme="minorEastAsia"/>
          <w:b/>
          <w:bCs/>
          <w:color w:val="auto"/>
          <w:sz w:val="24"/>
          <w:szCs w:val="24"/>
          <w:highlight w:val="none"/>
        </w:rPr>
        <w:t xml:space="preserve">1、项目经理</w:t>
      </w:r>
      <w:r>
        <w:rPr>
          <w:rFonts w:hint="eastAsia" w:cs="微软雅黑"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lang w:eastAsia="zh-CN"/>
        </w:rPr>
        <w:t xml:space="preserve">2</w:t>
      </w:r>
      <w:r>
        <w:rPr>
          <w:rFonts w:hint="eastAsia" w:cs="微软雅黑" w:asciiTheme="minorEastAsia" w:hAnsiTheme="minorEastAsia" w:eastAsiaTheme="minorEastAsia"/>
          <w:b/>
          <w:bCs/>
          <w:color w:val="auto"/>
          <w:sz w:val="24"/>
          <w:szCs w:val="24"/>
          <w:highlight w:val="none"/>
          <w:lang w:eastAsia="zh-CN"/>
        </w:rPr>
        <w:t xml:space="preserve">分）</w:t>
      </w:r>
      <w:r/>
    </w:p>
    <w:p>
      <w:pPr>
        <w:pStyle w:val="923"/>
        <w:ind w:firstLine="480"/>
        <w:keepLines w:val="0"/>
        <w:keepNext w:val="0"/>
        <w:pageBreakBefore w:val="0"/>
        <w:spacing w:after="0" w:line="480" w:lineRule="exact"/>
        <w:widowControl/>
        <w:rPr>
          <w:rStyle w:val="981"/>
          <w:rFonts w:cs="宋体" w:asciiTheme="minorEastAsia" w:hAnsiTheme="minorEastAsia" w:eastAsiaTheme="minorEastAsia"/>
          <w:color w:val="auto"/>
          <w:sz w:val="24"/>
          <w:szCs w:val="24"/>
          <w:highlight w:val="none"/>
          <w:lang w:val="zh-CN"/>
        </w:rPr>
      </w:pPr>
      <w:r>
        <w:rPr>
          <w:rStyle w:val="981"/>
          <w:rFonts w:hint="eastAsia" w:cs="宋体" w:asciiTheme="minorEastAsia" w:hAnsiTheme="minorEastAsia" w:eastAsiaTheme="minorEastAsia"/>
          <w:color w:val="auto"/>
          <w:sz w:val="24"/>
          <w:szCs w:val="24"/>
          <w:highlight w:val="none"/>
          <w:lang w:val="zh-CN"/>
        </w:rPr>
        <w:t xml:space="preserve">投标人拟派往该项目的项目经理</w:t>
      </w:r>
      <w:r>
        <w:rPr>
          <w:rStyle w:val="981"/>
          <w:rFonts w:hint="eastAsia" w:cs="宋体" w:asciiTheme="minorEastAsia" w:hAnsiTheme="minorEastAsia" w:eastAsiaTheme="minorEastAsia"/>
          <w:color w:val="auto"/>
          <w:sz w:val="24"/>
          <w:szCs w:val="24"/>
          <w:highlight w:val="none"/>
        </w:rPr>
        <w:t xml:space="preserve">具有</w:t>
      </w:r>
      <w:r>
        <w:rPr>
          <w:rStyle w:val="981"/>
          <w:rFonts w:hint="eastAsia" w:cs="宋体" w:asciiTheme="minorEastAsia" w:hAnsiTheme="minorEastAsia" w:eastAsiaTheme="minorEastAsia"/>
          <w:color w:val="auto"/>
          <w:sz w:val="24"/>
          <w:szCs w:val="24"/>
          <w:highlight w:val="none"/>
          <w:lang w:val="zh-CN"/>
        </w:rPr>
        <w:t xml:space="preserve">信息系统项目管理师（</w:t>
      </w:r>
      <w:r>
        <w:rPr>
          <w:rStyle w:val="981"/>
          <w:rFonts w:hint="eastAsia" w:cs="宋体" w:asciiTheme="minorEastAsia" w:hAnsiTheme="minorEastAsia" w:eastAsiaTheme="minorEastAsia"/>
          <w:color w:val="auto"/>
          <w:sz w:val="24"/>
          <w:szCs w:val="24"/>
          <w:highlight w:val="none"/>
        </w:rPr>
        <w:t xml:space="preserve">软考高级</w:t>
      </w:r>
      <w:r>
        <w:rPr>
          <w:rStyle w:val="981"/>
          <w:rFonts w:hint="eastAsia" w:cs="宋体" w:asciiTheme="minorEastAsia" w:hAnsiTheme="minorEastAsia" w:eastAsiaTheme="minorEastAsia"/>
          <w:color w:val="auto"/>
          <w:sz w:val="24"/>
          <w:szCs w:val="24"/>
          <w:highlight w:val="none"/>
          <w:lang w:val="zh-CN"/>
        </w:rPr>
        <w:t xml:space="preserve">）</w:t>
      </w:r>
      <w:r>
        <w:rPr>
          <w:rStyle w:val="981"/>
          <w:rFonts w:hint="eastAsia" w:cs="宋体" w:asciiTheme="minorEastAsia" w:hAnsiTheme="minorEastAsia" w:eastAsiaTheme="minorEastAsia"/>
          <w:color w:val="auto"/>
          <w:sz w:val="24"/>
          <w:szCs w:val="24"/>
          <w:highlight w:val="none"/>
        </w:rPr>
        <w:t xml:space="preserve">或信息系统项目管理师（PMP），</w:t>
      </w:r>
      <w:r>
        <w:rPr>
          <w:rStyle w:val="981"/>
          <w:rFonts w:hint="eastAsia" w:cs="宋体" w:asciiTheme="minorEastAsia" w:hAnsiTheme="minorEastAsia" w:eastAsiaTheme="minorEastAsia"/>
          <w:color w:val="auto"/>
          <w:sz w:val="24"/>
          <w:szCs w:val="24"/>
          <w:highlight w:val="none"/>
          <w:lang w:val="zh-CN"/>
        </w:rPr>
        <w:t xml:space="preserve">仅限一人，</w:t>
      </w:r>
      <w:r>
        <w:rPr>
          <w:rStyle w:val="981"/>
          <w:rFonts w:hint="eastAsia" w:cs="宋体" w:asciiTheme="minorEastAsia" w:hAnsiTheme="minorEastAsia" w:eastAsiaTheme="minorEastAsia"/>
          <w:color w:val="auto"/>
          <w:sz w:val="24"/>
          <w:szCs w:val="24"/>
          <w:highlight w:val="none"/>
        </w:rPr>
        <w:t xml:space="preserve">每证得2分，最多得2</w:t>
      </w:r>
      <w:r>
        <w:rPr>
          <w:rStyle w:val="981"/>
          <w:rFonts w:hint="eastAsia" w:cs="宋体" w:asciiTheme="minorEastAsia" w:hAnsiTheme="minorEastAsia" w:eastAsiaTheme="minorEastAsia"/>
          <w:color w:val="auto"/>
          <w:sz w:val="24"/>
          <w:szCs w:val="24"/>
          <w:highlight w:val="none"/>
          <w:lang w:val="zh-CN"/>
        </w:rPr>
        <w:t xml:space="preserve">分。</w:t>
      </w:r>
      <w:r/>
    </w:p>
    <w:p>
      <w:pPr>
        <w:pStyle w:val="923"/>
        <w:ind w:firstLine="482"/>
        <w:keepLines w:val="0"/>
        <w:keepNext w:val="0"/>
        <w:pageBreakBefore w:val="0"/>
        <w:spacing w:after="0" w:line="480" w:lineRule="exact"/>
        <w:widowControl/>
        <w:rPr>
          <w:rStyle w:val="981"/>
          <w:rFonts w:cs="宋体" w:asciiTheme="minorEastAsia" w:hAnsiTheme="minorEastAsia" w:eastAsiaTheme="minorEastAsia"/>
          <w:b/>
          <w:bCs/>
          <w:color w:val="auto"/>
          <w:sz w:val="24"/>
          <w:szCs w:val="24"/>
          <w:highlight w:val="none"/>
        </w:rPr>
      </w:pPr>
      <w:r>
        <w:rPr>
          <w:rStyle w:val="981"/>
          <w:rFonts w:hint="eastAsia" w:cs="宋体" w:asciiTheme="minorEastAsia" w:hAnsiTheme="minorEastAsia" w:eastAsiaTheme="minorEastAsia"/>
          <w:b/>
          <w:bCs/>
          <w:color w:val="auto"/>
          <w:sz w:val="24"/>
          <w:szCs w:val="24"/>
          <w:highlight w:val="none"/>
          <w:lang w:val="zh-CN"/>
        </w:rPr>
        <w:t xml:space="preserve">2、</w:t>
      </w:r>
      <w:r>
        <w:rPr>
          <w:rStyle w:val="981"/>
          <w:rFonts w:hint="eastAsia" w:cs="宋体" w:asciiTheme="minorEastAsia" w:hAnsiTheme="minorEastAsia" w:eastAsiaTheme="minorEastAsia"/>
          <w:b/>
          <w:bCs/>
          <w:color w:val="auto"/>
          <w:sz w:val="24"/>
          <w:szCs w:val="24"/>
          <w:highlight w:val="none"/>
        </w:rPr>
        <w:t xml:space="preserve">技术负责人</w:t>
      </w:r>
      <w:r>
        <w:rPr>
          <w:rFonts w:hint="eastAsia" w:cs="微软雅黑"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lang w:eastAsia="zh-CN"/>
        </w:rPr>
        <w:t xml:space="preserve">2</w:t>
      </w:r>
      <w:r>
        <w:rPr>
          <w:rFonts w:hint="eastAsia" w:cs="微软雅黑" w:asciiTheme="minorEastAsia" w:hAnsiTheme="minorEastAsia" w:eastAsiaTheme="minorEastAsia"/>
          <w:b/>
          <w:bCs/>
          <w:color w:val="auto"/>
          <w:sz w:val="24"/>
          <w:szCs w:val="24"/>
          <w:highlight w:val="none"/>
          <w:lang w:eastAsia="zh-CN"/>
        </w:rPr>
        <w:t xml:space="preserve">分）</w:t>
      </w:r>
      <w:r/>
    </w:p>
    <w:p>
      <w:pPr>
        <w:pStyle w:val="923"/>
        <w:ind w:firstLine="480"/>
        <w:keepLines w:val="0"/>
        <w:keepNext w:val="0"/>
        <w:pageBreakBefore w:val="0"/>
        <w:spacing w:after="0" w:line="480" w:lineRule="exact"/>
        <w:widowControl/>
        <w:rPr>
          <w:rFonts w:asciiTheme="minorEastAsia" w:hAnsiTheme="minorEastAsia" w:eastAsiaTheme="minorEastAsia"/>
          <w:b/>
          <w:bCs/>
          <w:color w:val="auto"/>
          <w:sz w:val="24"/>
          <w:szCs w:val="24"/>
          <w:highlight w:val="none"/>
          <w:lang w:eastAsia="zh-CN"/>
        </w:rPr>
      </w:pPr>
      <w:r>
        <w:rPr>
          <w:rStyle w:val="981"/>
          <w:rFonts w:hint="eastAsia" w:cs="宋体" w:asciiTheme="minorEastAsia" w:hAnsiTheme="minorEastAsia" w:eastAsiaTheme="minorEastAsia"/>
          <w:color w:val="auto"/>
          <w:sz w:val="24"/>
          <w:szCs w:val="24"/>
          <w:highlight w:val="none"/>
          <w:lang w:val="zh-CN"/>
        </w:rPr>
        <w:t xml:space="preserve">投标人拟派往该项目的技术负责人具有信息系统项目管理师（</w:t>
      </w:r>
      <w:r>
        <w:rPr>
          <w:rStyle w:val="981"/>
          <w:rFonts w:hint="eastAsia" w:cs="宋体" w:asciiTheme="minorEastAsia" w:hAnsiTheme="minorEastAsia" w:eastAsiaTheme="minorEastAsia"/>
          <w:color w:val="auto"/>
          <w:sz w:val="24"/>
          <w:szCs w:val="24"/>
          <w:highlight w:val="none"/>
        </w:rPr>
        <w:t xml:space="preserve">软考高级</w:t>
      </w:r>
      <w:r>
        <w:rPr>
          <w:rStyle w:val="981"/>
          <w:rFonts w:hint="eastAsia" w:cs="宋体" w:asciiTheme="minorEastAsia" w:hAnsiTheme="minorEastAsia" w:eastAsiaTheme="minorEastAsia"/>
          <w:color w:val="auto"/>
          <w:sz w:val="24"/>
          <w:szCs w:val="24"/>
          <w:highlight w:val="none"/>
          <w:lang w:val="zh-CN"/>
        </w:rPr>
        <w:t xml:space="preserve">）</w:t>
      </w:r>
      <w:r>
        <w:rPr>
          <w:rStyle w:val="981"/>
          <w:rFonts w:hint="eastAsia" w:cs="宋体" w:asciiTheme="minorEastAsia" w:hAnsiTheme="minorEastAsia" w:eastAsiaTheme="minorEastAsia"/>
          <w:color w:val="auto"/>
          <w:sz w:val="24"/>
          <w:szCs w:val="24"/>
          <w:highlight w:val="none"/>
        </w:rPr>
        <w:t xml:space="preserve">或信息系统项目管理师（PMP）或高级软件工程师（软考）或高级软件工程师（工信部教育与考试中心），仅限一人，每证得2分，最多得2分。</w:t>
      </w:r>
      <w:r/>
    </w:p>
    <w:p>
      <w:pPr>
        <w:pStyle w:val="923"/>
        <w:keepLines w:val="0"/>
        <w:keepNext w:val="0"/>
        <w:pageBreakBefore w:val="0"/>
        <w:spacing w:after="0" w:line="480" w:lineRule="exact"/>
        <w:widowControl/>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五、类似业绩（6分）</w:t>
      </w:r>
      <w:r/>
    </w:p>
    <w:p>
      <w:pPr>
        <w:pStyle w:val="923"/>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为满足对医学多模态影像大模型、报告智能解读等需求，提供自2025年5月1日以来承接的有效类似项目业绩，内容包含“医学影像智能开单”、“报告智能解读”类似业绩内容，提供一个有效业绩得2分，最高得分为6分。需有合同佐证（合同关键页复印件），需体现合同的签约主体、项目名称及内容、签约日期等合同要素的相关内容，否则将不予认可。</w:t>
      </w:r>
      <w:r/>
    </w:p>
    <w:p>
      <w:pPr>
        <w:pStyle w:val="923"/>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both"/>
        <w:keepLines w:val="0"/>
        <w:keepNext w:val="0"/>
        <w:pageBreakBefore w:val="0"/>
        <w:spacing w:after="0" w:line="480" w:lineRule="exact"/>
        <w:widowControl/>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color w:val="auto"/>
          <w:sz w:val="24"/>
          <w:szCs w:val="24"/>
          <w:highlight w:val="none"/>
          <w:lang w:eastAsia="zh-CN"/>
        </w:rPr>
        <w:t xml:space="preserve">1、报价超过采购</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eastAsia="zh-CN"/>
        </w:rPr>
        <w:t xml:space="preserve">的为无效投标。</w:t>
      </w:r>
      <w:r/>
    </w:p>
    <w:p>
      <w:pPr>
        <w:ind w:firstLine="482"/>
        <w:jc w:val="both"/>
        <w:keepLines w:val="0"/>
        <w:keepNext w:val="0"/>
        <w:pageBreakBefore w:val="0"/>
        <w:spacing w:after="0" w:line="480" w:lineRule="exact"/>
        <w:widowControl/>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pStyle w:val="923"/>
        <w:ind w:firstLine="480"/>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3、所有复印件字迹须复印清晰可见,复印不全或字迹不清晰的，视为未提供。</w:t>
      </w:r>
      <w:r/>
    </w:p>
    <w:p>
      <w:pPr>
        <w:keepLines w:val="0"/>
        <w:keepNext w:val="0"/>
        <w:pageBreakBefore w:val="0"/>
        <w:spacing w:after="0" w:line="480" w:lineRule="exact"/>
        <w:widowControl/>
        <w:rPr>
          <w:rFonts w:eastAsiaTheme="minorEastAsia"/>
          <w:color w:val="auto"/>
          <w:highlight w:val="none"/>
          <w:lang w:eastAsia="zh-CN"/>
        </w:rPr>
      </w:pPr>
      <w:r>
        <w:rPr>
          <w:rFonts w:eastAsiaTheme="minorEastAsia"/>
          <w:color w:val="auto"/>
          <w:highlight w:val="none"/>
          <w:lang w:eastAsia="zh-CN"/>
        </w:rPr>
      </w:r>
      <w:r/>
    </w:p>
    <w:p>
      <w:pPr>
        <w:jc w:val="center"/>
        <w:keepLines w:val="0"/>
        <w:keepNext w:val="0"/>
        <w:pageBreakBefore w:val="0"/>
        <w:spacing w:after="0" w:line="480" w:lineRule="exact"/>
        <w:widowControl/>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spacing w:after="0" w:line="400"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pStyle w:val="733"/>
        <w:rPr>
          <w:rFonts w:eastAsiaTheme="minorEastAsia"/>
          <w:color w:val="auto"/>
          <w:highlight w:val="none"/>
          <w:lang w:eastAsia="zh-CN"/>
        </w:rPr>
      </w:pPr>
      <w:r>
        <w:rPr>
          <w:rFonts w:eastAsiaTheme="minorEastAsia"/>
          <w:color w:val="auto"/>
          <w:highlight w:val="none"/>
          <w:lang w:eastAsia="zh-CN"/>
        </w:rPr>
      </w:r>
      <w:r/>
    </w:p>
    <w:p>
      <w:pPr>
        <w:jc w:val="center"/>
        <w:keepLines w:val="0"/>
        <w:keepNext w:val="0"/>
        <w:pageBreakBefore w:val="0"/>
        <w:spacing w:after="0" w:line="480" w:lineRule="exact"/>
        <w:widowControl/>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t xml:space="preserve">第六部分 合同格式</w:t>
      </w:r>
      <w:r/>
    </w:p>
    <w:p>
      <w:pPr>
        <w:jc w:val="both"/>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8"/>
          <w:highlight w:val="none"/>
          <w:lang w:eastAsia="zh-CN"/>
        </w:rPr>
        <w:t xml:space="preserve"> </w:t>
      </w:r>
      <w:r/>
    </w:p>
    <w:p>
      <w:pPr>
        <w:jc w:val="center"/>
        <w:keepLines w:val="0"/>
        <w:keepNext w:val="0"/>
        <w:pageBreakBefore w:val="0"/>
        <w:spacing w:after="0" w:line="480" w:lineRule="exact"/>
        <w:widowControl/>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合同主要条款</w:t>
      </w:r>
      <w:r/>
    </w:p>
    <w:p>
      <w:pPr>
        <w:jc w:val="center"/>
        <w:keepLines w:val="0"/>
        <w:keepNext w:val="0"/>
        <w:pageBreakBefore w:val="0"/>
        <w:spacing w:after="0" w:line="480" w:lineRule="exact"/>
        <w:widowControl/>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jc w:val="both"/>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采购人（以下称甲方）</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供应商：（以下称乙方）</w:t>
      </w:r>
      <w:r/>
    </w:p>
    <w:p>
      <w:pPr>
        <w:jc w:val="both"/>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地址：</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地址：</w:t>
      </w:r>
      <w:r/>
    </w:p>
    <w:p>
      <w:pPr>
        <w:jc w:val="both"/>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电话：</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电话：</w:t>
      </w:r>
      <w:r/>
    </w:p>
    <w:p>
      <w:pPr>
        <w:ind w:firstLine="472"/>
        <w:jc w:val="both"/>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cs="宋体" w:asciiTheme="minorEastAsia" w:hAnsiTheme="minorEastAsia" w:eastAsiaTheme="minorEastAsia"/>
          <w:b/>
          <w:color w:val="auto"/>
          <w:sz w:val="24"/>
          <w:szCs w:val="24"/>
          <w:highlight w:val="none"/>
          <w:u w:val="single"/>
          <w:lang w:eastAsia="zh-CN"/>
        </w:rPr>
        <w:t xml:space="preserve">数智化建设项目（二期）智能终端应用及AI中台软件</w:t>
      </w:r>
      <w:r>
        <w:rPr>
          <w:rFonts w:hint="eastAsia" w:cs="宋体" w:asciiTheme="minorEastAsia" w:hAnsiTheme="minorEastAsia" w:eastAsiaTheme="minorEastAsia"/>
          <w:b/>
          <w:color w:val="auto"/>
          <w:sz w:val="24"/>
          <w:szCs w:val="24"/>
          <w:highlight w:val="none"/>
          <w:lang w:eastAsia="zh-CN"/>
        </w:rPr>
        <w:t xml:space="preserve">项目，</w:t>
      </w:r>
      <w:r>
        <w:rPr>
          <w:rFonts w:hint="eastAsia" w:asciiTheme="minorEastAsia" w:hAnsiTheme="minorEastAsia" w:eastAsiaTheme="minorEastAsia"/>
          <w:color w:val="auto"/>
          <w:sz w:val="24"/>
          <w:highlight w:val="none"/>
          <w:lang w:eastAsia="zh-CN"/>
        </w:rPr>
        <w:t xml:space="preserve">编号 </w:t>
      </w:r>
      <w:r>
        <w:rPr>
          <w:rFonts w:hint="eastAsia" w:cs="宋体" w:asciiTheme="minorEastAsia" w:hAnsiTheme="minorEastAsia" w:eastAsiaTheme="minorEastAsia"/>
          <w:b/>
          <w:color w:val="auto"/>
          <w:sz w:val="24"/>
          <w:szCs w:val="24"/>
          <w:highlight w:val="none"/>
          <w:u w:val="single"/>
          <w:lang w:eastAsia="zh-CN"/>
        </w:rPr>
        <w:t xml:space="preserve">JSZC-320585-JZCG-G2026-0087</w:t>
      </w:r>
      <w:r>
        <w:rPr>
          <w:rFonts w:hint="eastAsia" w:asciiTheme="minorEastAsia" w:hAnsiTheme="minorEastAsia" w:eastAsiaTheme="minorEastAsia"/>
          <w:color w:val="auto"/>
          <w:sz w:val="24"/>
          <w:highlight w:val="none"/>
          <w:u w:val="single"/>
          <w:lang w:eastAsia="zh-CN"/>
        </w:rPr>
        <w:t xml:space="preserve"> </w:t>
      </w:r>
      <w:r>
        <w:rPr>
          <w:rFonts w:cs="宋体" w:asciiTheme="minorEastAsia" w:hAnsiTheme="minorEastAsia" w:eastAsiaTheme="minorEastAsia"/>
          <w:color w:val="auto"/>
          <w:sz w:val="24"/>
          <w:highlight w:val="none"/>
          <w:lang w:eastAsia="zh-CN"/>
        </w:rPr>
        <w:t xml:space="preserve">）的招标结果，签订本合同。</w:t>
      </w:r>
      <w:r/>
    </w:p>
    <w:p>
      <w:pPr>
        <w:ind w:firstLine="47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第一条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服务范围</w:t>
      </w:r>
      <w:r/>
    </w:p>
    <w:p>
      <w:pPr>
        <w:ind w:left="44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 甲方聘请乙方提供以下服务：</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1）本合同项下的服务指：</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2）服务内容：</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3）服务标准：</w:t>
      </w:r>
      <w:r/>
    </w:p>
    <w:p>
      <w:pPr>
        <w:ind w:firstLine="480"/>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4）履约时间、地点：。</w:t>
      </w:r>
      <w:r/>
    </w:p>
    <w:p>
      <w:pPr>
        <w:ind w:firstLine="482"/>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第二条</w:t>
      </w:r>
      <w:r>
        <w:rPr>
          <w:rFonts w:ascii="宋体" w:hAnsi="宋体" w:cs="宋体"/>
          <w:b/>
          <w:bCs/>
          <w:color w:val="auto"/>
          <w:sz w:val="24"/>
          <w:szCs w:val="24"/>
          <w:highlight w:val="none"/>
        </w:rPr>
        <w:t xml:space="preserve"> 组成本合同的有关文件 </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numPr>
          <w:ilvl w:val="0"/>
          <w:numId w:val="5"/>
        </w:numPr>
        <w:ind w:firstLine="480"/>
        <w:jc w:val="left"/>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招标采购文件（</w:t>
      </w:r>
      <w:r>
        <w:rPr>
          <w:rFonts w:hint="eastAsia" w:ascii="宋体" w:hAnsi="宋体" w:cs="宋体"/>
          <w:b/>
          <w:color w:val="auto"/>
          <w:sz w:val="24"/>
          <w:szCs w:val="24"/>
          <w:highlight w:val="none"/>
        </w:rPr>
        <w:t xml:space="preserve">编号：</w:t>
      </w:r>
      <w:r>
        <w:rPr>
          <w:rFonts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w:t>
      </w:r>
      <w:r/>
    </w:p>
    <w:p>
      <w:pPr>
        <w:numPr>
          <w:ilvl w:val="0"/>
          <w:numId w:val="5"/>
        </w:numPr>
        <w:ind w:firstLine="480"/>
        <w:jc w:val="left"/>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乙方提供的投标文件和投标报价表；</w:t>
      </w:r>
      <w:r>
        <w:rPr>
          <w:rFonts w:ascii="宋体" w:hAnsi="宋体" w:cs="宋体"/>
          <w:color w:val="auto"/>
          <w:sz w:val="24"/>
          <w:szCs w:val="24"/>
          <w:highlight w:val="none"/>
        </w:rPr>
        <w:t xml:space="preserve">           </w:t>
      </w:r>
      <w:r/>
    </w:p>
    <w:p>
      <w:pPr>
        <w:numPr>
          <w:ilvl w:val="0"/>
          <w:numId w:val="5"/>
        </w:numPr>
        <w:ind w:firstLine="480"/>
        <w:jc w:val="left"/>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乙方在</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过程中所作的其他承诺、声明、书面澄清等；</w:t>
      </w:r>
      <w:r/>
    </w:p>
    <w:p>
      <w:pPr>
        <w:numPr>
          <w:ilvl w:val="0"/>
          <w:numId w:val="5"/>
        </w:numPr>
        <w:ind w:firstLine="480"/>
        <w:jc w:val="left"/>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中标通知书；</w:t>
      </w:r>
      <w:r>
        <w:rPr>
          <w:rFonts w:ascii="宋体" w:hAnsi="宋体" w:cs="宋体"/>
          <w:color w:val="auto"/>
          <w:sz w:val="24"/>
          <w:szCs w:val="24"/>
          <w:highlight w:val="none"/>
        </w:rPr>
        <w:t xml:space="preserve">                               </w:t>
      </w:r>
      <w:r/>
    </w:p>
    <w:p>
      <w:pPr>
        <w:numPr>
          <w:ilvl w:val="0"/>
          <w:numId w:val="5"/>
        </w:numPr>
        <w:ind w:firstLine="480"/>
        <w:jc w:val="left"/>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甲乙双方商定的其他文件等。</w:t>
      </w:r>
      <w:r/>
    </w:p>
    <w:p>
      <w:pPr>
        <w:ind w:firstLine="482"/>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第三条</w:t>
      </w:r>
      <w:r>
        <w:rPr>
          <w:rFonts w:ascii="宋体" w:hAnsi="宋体" w:cs="宋体"/>
          <w:b/>
          <w:color w:val="auto"/>
          <w:sz w:val="24"/>
          <w:szCs w:val="24"/>
          <w:highlight w:val="none"/>
        </w:rPr>
        <w:t xml:space="preserve"> 合同总价款 </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合同价格按此次成交价格执行，合同总金额为人民币</w:t>
      </w:r>
      <w:r>
        <w:rPr>
          <w:rFonts w:ascii="宋体" w:hAnsi="宋体" w:cs="宋体"/>
          <w:color w:val="auto"/>
          <w:sz w:val="24"/>
          <w:szCs w:val="24"/>
          <w:highlight w:val="none"/>
        </w:rPr>
        <w:t xml:space="preserve">___________（大写）人民币，小写：（￥：）元整（含税）。详情见附件一。</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除非合同条款中另有规定，本合同执行期间合同总价款不变。</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第四条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合同款支付</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1、本合同项下所有款项均以人民币支付。</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2、本合同项下的采购资金由甲方支付。</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3、根据现行税法对乙方征收的与本合同有关的一切税费均由乙方承担。</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4、付款步骤、方式：甲方将按照本条的规定向乙方支付合同价款，合同价款分三期支付。</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第一期付款</w:t>
      </w:r>
      <w:r>
        <w:rPr>
          <w:rFonts w:ascii="宋体" w:hAnsi="宋体" w:cs="宋体"/>
          <w:color w:val="auto"/>
          <w:sz w:val="24"/>
          <w:szCs w:val="24"/>
          <w:highlight w:val="none"/>
        </w:rPr>
        <w:t xml:space="preserve">(首付款)</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olor w:val="auto"/>
          <w:sz w:val="24"/>
          <w:highlight w:val="none"/>
        </w:rPr>
        <w:t xml:space="preserve">落实《关于做好政府采购支持企业发展有关事项的通知》（苏财购</w:t>
      </w:r>
      <w:r>
        <w:rPr>
          <w:rFonts w:ascii="宋体" w:hAnsi="宋体"/>
          <w:color w:val="auto"/>
          <w:sz w:val="24"/>
          <w:highlight w:val="none"/>
        </w:rPr>
        <w:t xml:space="preserve">〔2020〕52号）文件要求，合同签订后</w:t>
      </w:r>
      <w:r>
        <w:rPr>
          <w:rFonts w:hint="eastAsia" w:ascii="宋体" w:hAnsi="宋体" w:cs="宋体"/>
          <w:color w:val="auto"/>
          <w:sz w:val="24"/>
          <w:szCs w:val="24"/>
          <w:highlight w:val="none"/>
        </w:rPr>
        <w:t xml:space="preserve">甲方收到乙方出具的合同总价   %</w:t>
      </w:r>
      <w:r>
        <w:rPr>
          <w:rFonts w:ascii="宋体" w:hAnsi="宋体" w:cs="宋体"/>
          <w:color w:val="auto"/>
          <w:sz w:val="24"/>
          <w:szCs w:val="24"/>
          <w:highlight w:val="none"/>
        </w:rPr>
        <w:t xml:space="preserve">银行保函及提交的下列①项文件后的（</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）个工作日内以电汇的方式向乙方支付相当于本合同总价</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%的首付款即￥         元（人民币大写：          ）：</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①乙方按照本次付款金额向甲方开具的中国税务机关监制</w:t>
      </w:r>
      <w:r>
        <w:rPr>
          <w:rFonts w:ascii="宋体" w:hAnsi="宋体" w:cs="宋体"/>
          <w:color w:val="auto"/>
          <w:sz w:val="24"/>
          <w:szCs w:val="24"/>
          <w:highlight w:val="none"/>
        </w:rPr>
        <w:t xml:space="preserve">/认可的发票。</w:t>
      </w:r>
      <w:r/>
    </w:p>
    <w:p>
      <w:pPr>
        <w:ind w:firstLine="480"/>
        <w:keepLines w:val="0"/>
        <w:keepNext w:val="0"/>
        <w:pageBreakBefore w:val="0"/>
        <w:spacing w:after="0" w:line="480" w:lineRule="exact"/>
        <w:widowControl/>
        <w:rPr>
          <w:rFonts w:ascii="宋体" w:hAnsi="宋体"/>
          <w:color w:val="auto"/>
          <w:sz w:val="24"/>
          <w:highlight w:val="none"/>
        </w:rPr>
      </w:pPr>
      <w:r>
        <w:rPr>
          <w:rFonts w:ascii="宋体" w:hAnsi="宋体"/>
          <w:color w:val="auto"/>
          <w:sz w:val="24"/>
          <w:highlight w:val="none"/>
        </w:rPr>
        <w:t xml:space="preserve">6、第二期付款（初验付款）</w:t>
      </w:r>
      <w:r/>
    </w:p>
    <w:p>
      <w:pPr>
        <w:ind w:firstLine="480"/>
        <w:keepLines w:val="0"/>
        <w:keepNext w:val="0"/>
        <w:pageBreakBefore w:val="0"/>
        <w:spacing w:after="0" w:line="480" w:lineRule="exact"/>
        <w:widowControl/>
        <w:rPr>
          <w:rFonts w:ascii="宋体" w:hAnsi="宋体"/>
          <w:color w:val="auto"/>
          <w:sz w:val="24"/>
          <w:highlight w:val="none"/>
        </w:rPr>
      </w:pPr>
      <w:r>
        <w:rPr>
          <w:rFonts w:hint="eastAsia" w:ascii="宋体" w:hAnsi="宋体"/>
          <w:color w:val="auto"/>
          <w:sz w:val="24"/>
          <w:highlight w:val="none"/>
        </w:rPr>
        <w:t xml:space="preserve">甲方将在软件初验通过后的（   </w:t>
      </w:r>
      <w:r>
        <w:rPr>
          <w:rFonts w:ascii="宋体" w:hAnsi="宋体"/>
          <w:color w:val="auto"/>
          <w:sz w:val="24"/>
          <w:highlight w:val="none"/>
        </w:rPr>
        <w:t xml:space="preserve">）天内在收到乙方提交下列①项文件后的    </w:t>
      </w:r>
      <w:r>
        <w:rPr>
          <w:rFonts w:hint="eastAsia" w:ascii="宋体" w:hAnsi="宋体"/>
          <w:color w:val="auto"/>
          <w:sz w:val="24"/>
          <w:highlight w:val="none"/>
        </w:rPr>
        <w:t xml:space="preserve">个工作日内以电汇的方式向乙方支付相当于本合同总价   </w:t>
      </w:r>
      <w:r>
        <w:rPr>
          <w:rFonts w:hint="eastAsia" w:ascii="宋体" w:hAnsi="宋体" w:cs="宋体"/>
          <w:color w:val="auto"/>
          <w:position w:val="2"/>
          <w:sz w:val="24"/>
          <w:szCs w:val="24"/>
          <w:highlight w:val="none"/>
        </w:rPr>
        <w:t xml:space="preserve">%</w:t>
      </w:r>
      <w:r>
        <w:rPr>
          <w:rFonts w:ascii="宋体" w:hAnsi="宋体"/>
          <w:color w:val="auto"/>
          <w:sz w:val="24"/>
          <w:highlight w:val="none"/>
        </w:rPr>
        <w:t xml:space="preserve">的验收付款即￥</w:t>
      </w:r>
      <w:r>
        <w:rPr>
          <w:rFonts w:hint="eastAsia" w:ascii="宋体" w:hAnsi="宋体"/>
          <w:color w:val="auto"/>
          <w:sz w:val="24"/>
          <w:highlight w:val="none"/>
        </w:rPr>
        <w:t xml:space="preserve">  </w:t>
      </w:r>
      <w:r>
        <w:rPr>
          <w:rFonts w:ascii="宋体" w:hAnsi="宋体"/>
          <w:color w:val="auto"/>
          <w:sz w:val="24"/>
          <w:highlight w:val="none"/>
        </w:rPr>
        <w:t xml:space="preserve">元（人民币大写：          </w:t>
      </w:r>
      <w:r>
        <w:rPr>
          <w:rFonts w:hint="eastAsia" w:ascii="宋体" w:hAnsi="宋体"/>
          <w:color w:val="auto"/>
          <w:sz w:val="24"/>
          <w:highlight w:val="none"/>
        </w:rPr>
        <w:t xml:space="preserve">）：</w:t>
      </w:r>
      <w:r/>
    </w:p>
    <w:p>
      <w:pPr>
        <w:ind w:firstLine="480"/>
        <w:keepLines w:val="0"/>
        <w:keepNext w:val="0"/>
        <w:pageBreakBefore w:val="0"/>
        <w:spacing w:after="0" w:line="480" w:lineRule="exact"/>
        <w:widowControl/>
        <w:rPr>
          <w:rFonts w:ascii="宋体" w:hAnsi="宋体"/>
          <w:color w:val="auto"/>
          <w:sz w:val="24"/>
          <w:highlight w:val="none"/>
        </w:rPr>
      </w:pPr>
      <w:r>
        <w:rPr>
          <w:rFonts w:hint="eastAsia" w:ascii="宋体" w:hAnsi="宋体"/>
          <w:color w:val="auto"/>
          <w:sz w:val="24"/>
          <w:highlight w:val="none"/>
        </w:rPr>
        <w:t xml:space="preserve">①乙方按照本次付款金额向甲方开具的中国税务机关监制</w:t>
      </w:r>
      <w:r>
        <w:rPr>
          <w:rFonts w:ascii="宋体" w:hAnsi="宋体"/>
          <w:color w:val="auto"/>
          <w:sz w:val="24"/>
          <w:highlight w:val="none"/>
        </w:rPr>
        <w:t xml:space="preserve">/认可的发票。</w:t>
      </w:r>
      <w:r/>
    </w:p>
    <w:p>
      <w:pPr>
        <w:ind w:firstLine="480"/>
        <w:keepLines w:val="0"/>
        <w:keepNext w:val="0"/>
        <w:pageBreakBefore w:val="0"/>
        <w:spacing w:after="0" w:line="480" w:lineRule="exact"/>
        <w:widowControl/>
        <w:rPr>
          <w:rFonts w:ascii="宋体" w:hAnsi="宋体"/>
          <w:color w:val="auto"/>
          <w:sz w:val="24"/>
          <w:highlight w:val="none"/>
        </w:rPr>
      </w:pPr>
      <w:r>
        <w:rPr>
          <w:rFonts w:ascii="宋体" w:hAnsi="宋体"/>
          <w:color w:val="auto"/>
          <w:sz w:val="24"/>
          <w:highlight w:val="none"/>
        </w:rPr>
        <w:t xml:space="preserve">7、第三期付款（终验付款）</w:t>
      </w:r>
      <w:r/>
    </w:p>
    <w:p>
      <w:pPr>
        <w:ind w:firstLine="480"/>
        <w:keepLines w:val="0"/>
        <w:keepNext w:val="0"/>
        <w:pageBreakBefore w:val="0"/>
        <w:spacing w:after="0" w:line="480" w:lineRule="exact"/>
        <w:widowControl/>
        <w:rPr>
          <w:rFonts w:ascii="宋体" w:hAnsi="宋体"/>
          <w:color w:val="auto"/>
          <w:sz w:val="24"/>
          <w:highlight w:val="none"/>
        </w:rPr>
      </w:pPr>
      <w:r>
        <w:rPr>
          <w:rFonts w:hint="eastAsia" w:ascii="宋体" w:hAnsi="宋体"/>
          <w:color w:val="auto"/>
          <w:sz w:val="24"/>
          <w:highlight w:val="none"/>
        </w:rPr>
        <w:t xml:space="preserve">项目完成各项工作并向甲方提交所有成果，通过甲方组织的验收后，甲方将在软件开发验收合格后收到乙方提交下列①、②项文件后的（   </w:t>
      </w:r>
      <w:r>
        <w:rPr>
          <w:rFonts w:ascii="宋体" w:hAnsi="宋体"/>
          <w:color w:val="auto"/>
          <w:sz w:val="24"/>
          <w:highlight w:val="none"/>
        </w:rPr>
        <w:t xml:space="preserve">）天内以电汇的方式向乙方支付相当于本合同总价</w:t>
      </w:r>
      <w:r>
        <w:rPr>
          <w:rFonts w:hint="eastAsia" w:ascii="宋体" w:hAnsi="宋体"/>
          <w:color w:val="auto"/>
          <w:sz w:val="24"/>
          <w:highlight w:val="none"/>
        </w:rPr>
        <w:t xml:space="preserve">  %</w:t>
      </w:r>
      <w:r>
        <w:rPr>
          <w:rFonts w:ascii="宋体" w:hAnsi="宋体"/>
          <w:color w:val="auto"/>
          <w:sz w:val="24"/>
          <w:highlight w:val="none"/>
        </w:rPr>
        <w:t xml:space="preserve">的验收付款即￥    </w:t>
      </w:r>
      <w:r>
        <w:rPr>
          <w:rFonts w:hint="eastAsia" w:ascii="宋体" w:hAnsi="宋体"/>
          <w:color w:val="auto"/>
          <w:sz w:val="24"/>
          <w:highlight w:val="none"/>
        </w:rPr>
        <w:t xml:space="preserve">元（人民币大写：</w:t>
      </w:r>
      <w:r>
        <w:rPr>
          <w:rFonts w:ascii="宋体" w:hAnsi="宋体"/>
          <w:color w:val="auto"/>
          <w:sz w:val="24"/>
          <w:highlight w:val="none"/>
        </w:rPr>
        <w:t xml:space="preserve">          </w:t>
      </w:r>
      <w:r>
        <w:rPr>
          <w:rFonts w:hint="eastAsia" w:ascii="宋体" w:hAnsi="宋体"/>
          <w:color w:val="auto"/>
          <w:sz w:val="24"/>
          <w:highlight w:val="none"/>
        </w:rPr>
        <w:t xml:space="preserve">）：</w:t>
      </w:r>
      <w:r/>
    </w:p>
    <w:p>
      <w:pPr>
        <w:ind w:firstLine="480"/>
        <w:keepLines w:val="0"/>
        <w:keepNext w:val="0"/>
        <w:pageBreakBefore w:val="0"/>
        <w:spacing w:after="0" w:line="480" w:lineRule="exact"/>
        <w:widowControl/>
        <w:rPr>
          <w:rFonts w:ascii="宋体" w:hAnsi="宋体"/>
          <w:color w:val="auto"/>
          <w:sz w:val="24"/>
          <w:highlight w:val="none"/>
        </w:rPr>
      </w:pPr>
      <w:r>
        <w:rPr>
          <w:rFonts w:hint="eastAsia" w:ascii="宋体" w:hAnsi="宋体"/>
          <w:color w:val="auto"/>
          <w:sz w:val="24"/>
          <w:highlight w:val="none"/>
        </w:rPr>
        <w:t xml:space="preserve">①甲方签发的《验收合格证书》或双方其他关于软件开发部分或全部的确认文件；</w:t>
      </w:r>
      <w:r/>
    </w:p>
    <w:p>
      <w:pPr>
        <w:ind w:firstLine="480"/>
        <w:keepLines w:val="0"/>
        <w:keepNext w:val="0"/>
        <w:pageBreakBefore w:val="0"/>
        <w:spacing w:after="0" w:line="480" w:lineRule="exact"/>
        <w:widowControl/>
        <w:rPr>
          <w:rFonts w:ascii="宋体" w:hAnsi="宋体"/>
          <w:color w:val="auto"/>
          <w:sz w:val="24"/>
          <w:highlight w:val="none"/>
        </w:rPr>
      </w:pPr>
      <w:r>
        <w:rPr>
          <w:rFonts w:hint="eastAsia" w:ascii="宋体" w:hAnsi="宋体"/>
          <w:color w:val="auto"/>
          <w:sz w:val="24"/>
          <w:highlight w:val="none"/>
        </w:rPr>
        <w:t xml:space="preserve">②乙方按照本次付款金额向甲方开具的中国税务机关监制</w:t>
      </w:r>
      <w:r>
        <w:rPr>
          <w:rFonts w:ascii="宋体" w:hAnsi="宋体"/>
          <w:color w:val="auto"/>
          <w:sz w:val="24"/>
          <w:highlight w:val="none"/>
        </w:rPr>
        <w:t xml:space="preserve">/认可的发票。</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第五条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履约验收及标准</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1、项目完成后甲方将组织专业人员进行项目的验收工作，如存在问题，乙方应进行改进，直至验收合格为止；</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2、验收标准: </w:t>
      </w:r>
      <w:r>
        <w:rPr>
          <w:rFonts w:hint="eastAsia" w:ascii="宋体" w:hAnsi="宋体" w:cs="宋体"/>
          <w:color w:val="auto"/>
          <w:sz w:val="24"/>
          <w:szCs w:val="24"/>
          <w:highlight w:val="none"/>
        </w:rPr>
        <w:t xml:space="preserve">按采购文件要求、乙方的投标承诺及国家相关标准；</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甲方与乙方将根据本合同规定的进度进行从开发、设计、优化、交付、安装、上线、测试到验收的各项工作。甲方与乙方将各指定一名代表负责处理与本合同有关的技术事务。当发现技术问题或就技术问题发生争议时，双方代表应以书面的方式表明各自的认识，分析原因、分清责任并协商解决出现的问题；</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4、验收分初验和终验两次。初验通过且经监理方确认满足终验条件后，乙方可申请最终验收。当软件系统通过运行测试并通过专家评审后即终验完毕，甲方向乙方签发终验报告。验收可进行多次；</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5、上述各阶段验收期限内甲方对开发软件有异议的，应以书面形式通知乙方。乙方应在收到甲方异议之日起【</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】个工作日内提出解决方案。验收期限内甲方未签署《验收合格证书》或其他验收合格确认文件亦未正式提出异议，视为验收合格；</w:t>
      </w:r>
      <w:r/>
    </w:p>
    <w:p>
      <w:pPr>
        <w:ind w:left="230" w:hanging="12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6、如果因甲方设备或系统或其他原因，上述验收未通过的，则甲方应负责在</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）个工作日内解决存在的问题并再次进行验收；</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7、如因乙方的原因应用软件未能通过验收测试，且乙方已针对性地全面地解决了存在的问题，乙方需在</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日内解决相关现存问题，并通知甲方继续验收，甲方应对乙方进行再次验收的工作尽力给予协助；</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8、如果甲方提出本合同及其附件规定以外的应用软件或其服务的新增需求，则甲方和乙方将另行洽谈，各方就该等新增需求的协商和约定不应影响本合同的执行；</w:t>
      </w:r>
      <w:r/>
    </w:p>
    <w:p>
      <w:pPr>
        <w:ind w:firstLine="480"/>
        <w:keepLines w:val="0"/>
        <w:keepNext w:val="0"/>
        <w:pageBreakBefore w:val="0"/>
        <w:spacing w:after="0" w:line="480" w:lineRule="exact"/>
        <w:widowControl/>
        <w:rPr>
          <w:color w:val="auto"/>
          <w:highlight w:val="none"/>
        </w:rPr>
      </w:pPr>
      <w:r>
        <w:rPr>
          <w:rFonts w:ascii="宋体" w:hAnsi="宋体" w:cs="宋体"/>
          <w:color w:val="auto"/>
          <w:sz w:val="24"/>
          <w:szCs w:val="24"/>
          <w:highlight w:val="none"/>
        </w:rPr>
        <w:t xml:space="preserve">9、初验：系统达到验收条件后由乙方向监理方提出验收申请，监理方收到验收申请后，按照招标文件、合同等约定内容检查后启动验收。验收由甲方、乙方、监理方人员共同参与，同时乙方需提供软件文档（包括《用户需求说明书》、《系统部署文档》）以及可安装的程序运行文件，软件文档部分的验收通过后，即视为初验通过；</w:t>
      </w:r>
      <w:r/>
    </w:p>
    <w:p>
      <w:pPr>
        <w:ind w:firstLine="480"/>
        <w:keepLines w:val="0"/>
        <w:keepNext w:val="0"/>
        <w:pageBreakBefore w:val="0"/>
        <w:spacing w:after="0" w:line="480" w:lineRule="exact"/>
        <w:widowControl/>
        <w:rPr>
          <w:color w:val="auto"/>
          <w:highlight w:val="none"/>
        </w:rPr>
      </w:pPr>
      <w:r>
        <w:rPr>
          <w:rFonts w:ascii="宋体" w:hAnsi="宋体" w:cs="宋体"/>
          <w:color w:val="auto"/>
          <w:sz w:val="24"/>
          <w:szCs w:val="24"/>
          <w:highlight w:val="none"/>
        </w:rPr>
        <w:t xml:space="preserve">10、终验：初验通过且软件系统试运行，初验遗留问题已解决，乙方确认软件系统具备正常运行条件后向监理方提出终验申请。监理方确认系统已通过第三方软件测试、安全测试后组织专家、甲方、乙方、监理方进行验收评审，评审通过后，即终验完毕，甲方向乙方签发终验报告；</w:t>
      </w:r>
      <w:r/>
    </w:p>
    <w:p>
      <w:pPr>
        <w:ind w:firstLine="480"/>
        <w:keepLines w:val="0"/>
        <w:keepNext w:val="0"/>
        <w:pageBreakBefore w:val="0"/>
        <w:spacing w:after="0" w:line="480" w:lineRule="exact"/>
        <w:widowControl/>
        <w:rPr>
          <w:color w:val="auto"/>
          <w:highlight w:val="none"/>
        </w:rPr>
      </w:pPr>
      <w:r>
        <w:rPr>
          <w:rFonts w:ascii="宋体" w:hAnsi="宋体" w:cs="宋体"/>
          <w:color w:val="auto"/>
          <w:sz w:val="24"/>
          <w:szCs w:val="24"/>
          <w:highlight w:val="none"/>
        </w:rPr>
        <w:t xml:space="preserve">11、保修期：指应用软件在终验合格后进入的由乙方对应用软件保修的期间。应用软件的保修期为【</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】个自然月，自甲方向乙方签发《验收合格证书》或其他验收合格确认文件之日起计算。在保修期内，乙方应保证应用软件的正常使用，如涉及重大修改的，双方另行协商具体费用。</w:t>
      </w:r>
      <w:r/>
    </w:p>
    <w:p>
      <w:pPr>
        <w:ind w:firstLine="482"/>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第六条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甲、乙双方权利义务</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1、甲方应当为保证项目服务的完成，给予乙方积极支持，为乙方提供项目实施的必要条件；</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2、甲方应当按照本合同约定按时支付合同金额。</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3、乙方在服务中获取相关信息、提交的服务成果未经甲方书面许可，不得向任何第三方泄露。</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4、乙方提供必要的技术培训，协助甲方完成其他需要配合的服务。</w:t>
      </w:r>
      <w:r/>
    </w:p>
    <w:p>
      <w:pPr>
        <w:ind w:firstLine="480"/>
        <w:keepLines w:val="0"/>
        <w:keepNext w:val="0"/>
        <w:pageBreakBefore w:val="0"/>
        <w:spacing w:after="0" w:line="480" w:lineRule="exact"/>
        <w:widowControl/>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5、乙方根据国家标准、行业标准和规范要求及标书规定的服务质量标准和有关要求，保质保量地完成服务工作。</w:t>
      </w:r>
      <w:r/>
    </w:p>
    <w:p>
      <w:pPr>
        <w:ind w:firstLine="480"/>
        <w:keepLines w:val="0"/>
        <w:keepNext w:val="0"/>
        <w:pageBreakBefore w:val="0"/>
        <w:spacing w:after="0" w:line="480" w:lineRule="exact"/>
        <w:widowControl/>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6、乙方有义务及时向甲方报告合同工作的执行过程情况，当需要甲方配合支持时，应提前通知甲方。</w:t>
      </w:r>
      <w:r/>
    </w:p>
    <w:p>
      <w:pPr>
        <w:ind w:firstLine="480"/>
        <w:keepLines w:val="0"/>
        <w:keepNext w:val="0"/>
        <w:pageBreakBefore w:val="0"/>
        <w:spacing w:after="0" w:line="480" w:lineRule="exact"/>
        <w:widowControl/>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7、在合同规定的期限内，乙方应当为其产品、服务持续提供安全维护和安全更新，不得无故终止提供服务。</w:t>
      </w:r>
      <w:r/>
    </w:p>
    <w:p>
      <w:pPr>
        <w:ind w:firstLine="482"/>
        <w:keepLines w:val="0"/>
        <w:keepNext w:val="0"/>
        <w:pageBreakBefore w:val="0"/>
        <w:spacing w:after="0" w:line="480" w:lineRule="exact"/>
        <w:widowControl/>
        <w:tabs>
          <w:tab w:val="left" w:pos="54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第七条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知识产权和归属</w:t>
      </w:r>
      <w:r/>
    </w:p>
    <w:p>
      <w:pPr>
        <w:pStyle w:val="928"/>
        <w:ind w:firstLine="480"/>
        <w:keepLines w:val="0"/>
        <w:keepNext w:val="0"/>
        <w:pageBreakBefore w:val="0"/>
        <w:spacing w:after="0" w:line="480" w:lineRule="exact"/>
        <w:widowControl/>
        <w:rPr>
          <w:rFonts w:hAnsi="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、乙方应保证其提供的服务不受任何第三方提出的侵犯其著作权、商标权、专利权等知识产权方面的诉求；若乙方存在侵犯第三方知识产权或其他权利的，由乙方承担由此引发的一切责任。</w:t>
      </w:r>
      <w:r/>
    </w:p>
    <w:p>
      <w:pPr>
        <w:pStyle w:val="928"/>
        <w:ind w:firstLine="480"/>
        <w:keepLines w:val="0"/>
        <w:keepNext w:val="0"/>
        <w:pageBreakBefore w:val="0"/>
        <w:spacing w:after="0" w:line="480" w:lineRule="exact"/>
        <w:widowControl/>
        <w:rPr>
          <w:rFonts w:hAnsi="宋体"/>
          <w:b/>
          <w:color w:val="auto"/>
          <w:sz w:val="24"/>
          <w:szCs w:val="24"/>
          <w:highlight w:val="none"/>
        </w:rPr>
      </w:pP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、在合同履行过程中，由甲方向乙方提供的资料</w:t>
      </w:r>
      <w:r>
        <w:rPr>
          <w:rFonts w:hAnsi="宋体" w:eastAsia="宋体"/>
          <w:color w:val="auto"/>
          <w:sz w:val="24"/>
          <w:szCs w:val="24"/>
          <w:highlight w:val="none"/>
        </w:rPr>
        <w:t xml:space="preserve">——</w:t>
      </w:r>
      <w:r>
        <w:rPr>
          <w:rFonts w:hint="eastAsia" w:hAnsi="宋体" w:eastAsia="宋体"/>
          <w:color w:val="auto"/>
          <w:sz w:val="24"/>
          <w:szCs w:val="24"/>
          <w:highlight w:val="none"/>
        </w:rPr>
        <w:t xml:space="preserve">包括但不限于程序、文件、报告、说明、图表等均归甲方所有。</w:t>
      </w:r>
      <w:r/>
    </w:p>
    <w:p>
      <w:pPr>
        <w:pStyle w:val="928"/>
        <w:ind w:firstLine="480"/>
        <w:keepLines w:val="0"/>
        <w:keepNext w:val="0"/>
        <w:pageBreakBefore w:val="0"/>
        <w:spacing w:after="0" w:line="480" w:lineRule="exact"/>
        <w:widowControl/>
        <w:rPr>
          <w:rFonts w:hAnsi="宋体" w:eastAsia="宋体"/>
          <w:color w:val="auto"/>
          <w:sz w:val="24"/>
          <w:szCs w:val="24"/>
          <w:highlight w:val="none"/>
        </w:rPr>
      </w:pPr>
      <w:r>
        <w:rPr>
          <w:rFonts w:hAnsi="宋体" w:eastAsia="宋体"/>
          <w:color w:val="auto"/>
          <w:sz w:val="24"/>
          <w:szCs w:val="24"/>
          <w:highlight w:val="none"/>
        </w:rPr>
        <w:t xml:space="preserve">3、合同履行完毕后，乙方依据本合同及本合同附件向甲方提供程序、文件、报告、说明、图表等。定制软件项目技术成果（含源代码、数据所有权、软件著作权、专利权、商标权、使用权等）的所有权归甲方。</w:t>
      </w:r>
      <w:r/>
    </w:p>
    <w:p>
      <w:pPr>
        <w:pStyle w:val="928"/>
        <w:ind w:firstLine="480"/>
        <w:keepLines w:val="0"/>
        <w:keepNext w:val="0"/>
        <w:pageBreakBefore w:val="0"/>
        <w:spacing w:after="0" w:line="480" w:lineRule="exact"/>
        <w:widowControl/>
        <w:rPr>
          <w:rFonts w:hAnsi="宋体"/>
          <w:color w:val="auto"/>
          <w:sz w:val="24"/>
          <w:szCs w:val="24"/>
          <w:highlight w:val="none"/>
        </w:rPr>
      </w:pPr>
      <w:r>
        <w:rPr>
          <w:rFonts w:hAnsi="宋体" w:eastAsia="宋体" w:cs="宋体"/>
          <w:color w:val="auto"/>
          <w:sz w:val="24"/>
          <w:szCs w:val="24"/>
          <w:highlight w:val="none"/>
        </w:rPr>
        <w:t xml:space="preserve">4、</w:t>
      </w:r>
      <w:r>
        <w:rPr>
          <w:rFonts w:hint="eastAsia" w:hAnsi="宋体" w:eastAsia="宋体"/>
          <w:color w:val="auto"/>
          <w:sz w:val="24"/>
          <w:szCs w:val="24"/>
          <w:highlight w:val="none"/>
        </w:rPr>
        <w:t xml:space="preserve">乙方运维外包活动中产生的政务数据、系统运行数据及收集的个人信息等数据资产归甲方所有。未经甲方同意，不得变更数据用途、用法，不得访问、修改、公开、披露、利用、转让、销毁、私自留存或向第三方提供。</w:t>
      </w:r>
      <w:r/>
    </w:p>
    <w:p>
      <w:pPr>
        <w:ind w:firstLine="482"/>
        <w:keepLines w:val="0"/>
        <w:keepNext w:val="0"/>
        <w:pageBreakBefore w:val="0"/>
        <w:spacing w:after="0" w:line="48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第八条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保密条款</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在本合同签订、履行过程中知悉的对方资料和信息，除非依照法律规定或者对方当事人的书面同意，任何一方均应保证不向任何第三方提供或披露有关合同的或者履行合同过程中知悉的对方当事人任何信息和资料，包括但不限于</w:t>
      </w:r>
      <w:r>
        <w:rPr>
          <w:rFonts w:ascii="宋体" w:hAnsi="宋体" w:cs="宋体"/>
          <w:color w:val="auto"/>
          <w:sz w:val="24"/>
          <w:szCs w:val="24"/>
          <w:highlight w:val="none"/>
        </w:rPr>
        <w:t xml:space="preserve">技术情报</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技术资料</w:t>
      </w:r>
      <w:r>
        <w:rPr>
          <w:rFonts w:hint="eastAsia" w:ascii="宋体" w:hAnsi="宋体" w:cs="宋体"/>
          <w:color w:val="auto"/>
          <w:sz w:val="24"/>
          <w:szCs w:val="24"/>
          <w:highlight w:val="none"/>
        </w:rPr>
        <w:t xml:space="preserve">、商业秘密和商业信息等，并采取一切合理和必要措施和方式防止任何第三方接触到对方当事人的上述信息和资料。无论合同是否变更、解除或终止，合同的保密条款不受其限制而继续有效，双方都应继续承担保密条款约定的保密义务。</w:t>
      </w:r>
      <w:r/>
    </w:p>
    <w:p>
      <w:pPr>
        <w:ind w:firstLine="482"/>
        <w:keepLines w:val="0"/>
        <w:keepNext w:val="0"/>
        <w:pageBreakBefore w:val="0"/>
        <w:spacing w:after="0" w:line="48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第九条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风险责任</w:t>
      </w:r>
      <w:r/>
    </w:p>
    <w:p>
      <w:pPr>
        <w:ind w:firstLine="480"/>
        <w:keepLines w:val="0"/>
        <w:keepNext w:val="0"/>
        <w:pageBreakBefore w:val="0"/>
        <w:spacing w:after="0" w:line="480" w:lineRule="exact"/>
        <w:widowControl/>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1、根据甲乙双方协商确定。乙方在项目服务期间应制定项目安全实施管理措施，并严格遵守安全管理要求，乙方在项目服务过程中因管理不当、维护措施不当等因素或不按安全管理要求，造成人员安全或财产损失事故的，所有责任均由乙方承担，甲方不承担责任。</w:t>
      </w:r>
      <w:r/>
    </w:p>
    <w:p>
      <w:pPr>
        <w:ind w:firstLine="480"/>
        <w:keepLines w:val="0"/>
        <w:keepNext w:val="0"/>
        <w:pageBreakBefore w:val="0"/>
        <w:spacing w:after="0" w:line="480" w:lineRule="exact"/>
        <w:widowControl/>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2、乙方因其网络产品、服务不符或不满足国家标准或法律法规，出现网络安全问题的，所有责任均由乙方承担。</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履约保证金</w:t>
      </w:r>
      <w:r/>
    </w:p>
    <w:p>
      <w:pPr>
        <w:ind w:firstLine="482"/>
        <w:keepLines w:val="0"/>
        <w:keepNext w:val="0"/>
        <w:pageBreakBefore w:val="0"/>
        <w:spacing w:after="0" w:line="480" w:lineRule="exact"/>
        <w:widowControl/>
        <w:rPr>
          <w:rFonts w:ascii="宋体" w:hAnsi="宋体" w:cs="宋体"/>
          <w:color w:val="auto"/>
          <w:position w:val="2"/>
          <w:sz w:val="24"/>
          <w:szCs w:val="24"/>
          <w:highlight w:val="none"/>
        </w:rPr>
      </w:pPr>
      <w:r>
        <w:rPr>
          <w:rFonts w:hint="eastAsia" w:ascii="宋体" w:hAnsi="宋体" w:cs="宋体"/>
          <w:color w:val="auto"/>
          <w:position w:val="2"/>
          <w:sz w:val="24"/>
          <w:szCs w:val="24"/>
          <w:highlight w:val="none"/>
        </w:rPr>
        <w:t xml:space="preserve">1.履约保证金为合同总价的   %。乙方应当以支票、汇票、本票或者金融机构、担保机构出具的保函（保险）等非现金形式在本合同签订后十五个工作日内提交给甲方。</w:t>
      </w:r>
      <w:r/>
    </w:p>
    <w:p>
      <w:pPr>
        <w:ind w:firstLine="480"/>
        <w:keepLines w:val="0"/>
        <w:keepNext w:val="0"/>
        <w:pageBreakBefore w:val="0"/>
        <w:spacing w:after="0" w:line="480" w:lineRule="exact"/>
        <w:widowControl/>
        <w:rPr>
          <w:rFonts w:ascii="宋体" w:hAnsi="宋体" w:cs="宋体"/>
          <w:color w:val="auto"/>
          <w:position w:val="2"/>
          <w:sz w:val="24"/>
          <w:szCs w:val="24"/>
          <w:highlight w:val="none"/>
        </w:rPr>
      </w:pPr>
      <w:r>
        <w:rPr>
          <w:rFonts w:hint="eastAsia" w:ascii="宋体" w:hAnsi="宋体" w:cs="宋体"/>
          <w:color w:val="auto"/>
          <w:position w:val="2"/>
          <w:sz w:val="24"/>
          <w:szCs w:val="24"/>
          <w:highlight w:val="none"/>
        </w:rPr>
        <w:t xml:space="preserve">2.如果乙方未能全部履行合同约定义务，履约保证金不予退还；若造成甲方损失的，甲方有权从履约保证金中取得补偿或赔偿，且不影响甲方要求乙方承担合同约定的超过履约保证金的违约责任的权利。</w:t>
      </w:r>
      <w:r/>
    </w:p>
    <w:p>
      <w:pPr>
        <w:ind w:firstLine="480"/>
        <w:keepLines w:val="0"/>
        <w:keepNext w:val="0"/>
        <w:pageBreakBefore w:val="0"/>
        <w:spacing w:after="0" w:line="480" w:lineRule="exact"/>
        <w:widowControl/>
        <w:rPr>
          <w:rFonts w:ascii="宋体" w:hAnsi="宋体" w:cs="宋体"/>
          <w:color w:val="auto"/>
          <w:position w:val="2"/>
          <w:sz w:val="24"/>
          <w:szCs w:val="24"/>
          <w:highlight w:val="none"/>
        </w:rPr>
      </w:pPr>
      <w:r>
        <w:rPr>
          <w:rFonts w:hint="eastAsia" w:ascii="宋体" w:hAnsi="宋体" w:cs="宋体"/>
          <w:color w:val="auto"/>
          <w:position w:val="2"/>
          <w:sz w:val="24"/>
          <w:szCs w:val="24"/>
          <w:highlight w:val="none"/>
        </w:rPr>
        <w:t xml:space="preserve">3.项目通过验收，甲方在合同全部履行完毕后十五个工作日内将履约保证金退还乙方（不计息）；逾期退还的，乙方可要求甲方支付违约金，每逾期一天违约金按照履约保证金的万分之一规定支付。</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第十一条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合同的变更和终止</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1、本合同一经签订，甲乙双方不得擅自变更、中止或解除合同。</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第十二条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合同的转让</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1、乙方不得擅自部分或全部转让其应履行的合同义务。    </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2、乙方在履行合同过程中，不得将服务项目委托给第三方。</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第十三条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违约责任</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1、甲方无理由要求终止服务、解除合同的，应向乙方偿付合同总价款5%的违约金，违约金不足以补偿损失的，乙方有权要求甲方补足。</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2、甲方逾期付款的，应按照逾期付款金额每天万分之四的标准支付逾期付款违约金，违约金上限不得超过总合同金额的千分之四。</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4、乙方项目组成员须按招标文件承诺人员配备，未经甲方同意不得擅自更换；如更换需向甲方支付赔偿金。</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6、其他未尽事宜，以《中华人民共和国民法典》和《中华人民共和国政府采购法》等有关法律法规规定为准，无相关规定的，双方协商解决。</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第十四条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不可抗力</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甲、乙方中任何一方，因不可抗力不能按时或完全履行合同的</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，应及时通知对方，并在</w:t>
      </w:r>
      <w:r>
        <w:rPr>
          <w:rFonts w:ascii="宋体" w:hAnsi="宋体" w:cs="宋体"/>
          <w:color w:val="auto"/>
          <w:sz w:val="24"/>
          <w:szCs w:val="24"/>
          <w:highlight w:val="none"/>
        </w:rPr>
        <w:t xml:space="preserve">____个工作日内提供相应证明。未履行完合同部分是否继续履行、如何履行等问题，可由双方初步协商，并向主管部门和政府采购管理部门报告。确定为不可抗力原因造成的损失，可以部分或全部免除责任。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因合同一方迟延履行后发生不可抗力的，不能免除责任。</w:t>
      </w:r>
      <w:r/>
    </w:p>
    <w:p>
      <w:pPr>
        <w:pStyle w:val="762"/>
        <w:ind w:firstLine="482"/>
        <w:jc w:val="both"/>
        <w:keepLines w:val="0"/>
        <w:keepNext w:val="0"/>
        <w:pageBreakBefore w:val="0"/>
        <w:spacing w:before="0" w:beforeAutospacing="0" w:after="0" w:afterAutospacing="0" w:line="480" w:lineRule="exact"/>
        <w:widowControl/>
        <w:rPr>
          <w:rFonts w:eastAsia="宋体"/>
          <w:color w:val="auto"/>
          <w:szCs w:val="24"/>
          <w:highlight w:val="none"/>
        </w:rPr>
      </w:pPr>
      <w:r>
        <w:rPr>
          <w:rFonts w:hint="eastAsia" w:eastAsia="宋体"/>
          <w:b/>
          <w:color w:val="auto"/>
          <w:szCs w:val="24"/>
          <w:highlight w:val="none"/>
        </w:rPr>
        <w:t xml:space="preserve">第十五条</w:t>
      </w:r>
      <w:r>
        <w:rPr>
          <w:rFonts w:eastAsia="宋体"/>
          <w:b/>
          <w:color w:val="auto"/>
          <w:szCs w:val="24"/>
          <w:highlight w:val="none"/>
        </w:rPr>
        <w:t xml:space="preserve"> </w:t>
      </w:r>
      <w:r>
        <w:rPr>
          <w:rFonts w:hint="eastAsia" w:eastAsia="宋体"/>
          <w:b/>
          <w:color w:val="auto"/>
          <w:szCs w:val="24"/>
          <w:highlight w:val="none"/>
        </w:rPr>
        <w:t xml:space="preserve">索赔</w:t>
      </w:r>
      <w:r/>
    </w:p>
    <w:p>
      <w:pPr>
        <w:pStyle w:val="762"/>
        <w:ind w:firstLine="480"/>
        <w:jc w:val="both"/>
        <w:keepLines w:val="0"/>
        <w:keepNext w:val="0"/>
        <w:pageBreakBefore w:val="0"/>
        <w:spacing w:before="0" w:beforeAutospacing="0" w:after="0" w:afterAutospacing="0" w:line="480" w:lineRule="exact"/>
        <w:widowControl/>
        <w:rPr>
          <w:rFonts w:eastAsia="宋体"/>
          <w:color w:val="auto"/>
          <w:szCs w:val="24"/>
          <w:highlight w:val="none"/>
        </w:rPr>
      </w:pPr>
      <w:r>
        <w:rPr>
          <w:rFonts w:hint="eastAsia" w:eastAsia="宋体"/>
          <w:color w:val="auto"/>
          <w:szCs w:val="24"/>
          <w:highlight w:val="none"/>
        </w:rPr>
        <w:t xml:space="preserve">如在项目服务提供、使用过程中，甲方发现项目质量与合同内容有不符或不满足国家标准或行业标准，有权向乙方提出索赔，乙方在收到甲方索赔通知后</w:t>
      </w:r>
      <w:r>
        <w:rPr>
          <w:rFonts w:eastAsia="宋体"/>
          <w:color w:val="auto"/>
          <w:szCs w:val="24"/>
          <w:highlight w:val="none"/>
        </w:rPr>
        <w:t xml:space="preserve">                     ______</w:t>
      </w:r>
      <w:r>
        <w:rPr>
          <w:rFonts w:hint="eastAsia" w:eastAsia="宋体"/>
          <w:color w:val="auto"/>
          <w:szCs w:val="24"/>
          <w:highlight w:val="none"/>
        </w:rPr>
        <w:t xml:space="preserve">天内应免费进行补救或弥补相应的缺陷。如果乙方在收到通知后</w:t>
      </w:r>
      <w:r>
        <w:rPr>
          <w:rFonts w:eastAsia="宋体"/>
          <w:color w:val="auto"/>
          <w:szCs w:val="24"/>
          <w:highlight w:val="none"/>
        </w:rPr>
        <w:t xml:space="preserve">_____</w:t>
      </w:r>
      <w:r>
        <w:rPr>
          <w:rFonts w:hint="eastAsia" w:eastAsia="宋体"/>
          <w:color w:val="auto"/>
          <w:szCs w:val="24"/>
          <w:highlight w:val="none"/>
        </w:rPr>
        <w:t xml:space="preserve">天内没有弥补缺陷，或不能弥补缺陷，甲方可采取必要的补救措施，但风险和费用将由乙方承担，同时甲方对乙方行使的其它权利不受影响。甲方因补救措施所承担的所有费用，有权在甲方应支付给乙方的款项中直接扣除。</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第十六条</w:t>
      </w:r>
      <w:r>
        <w:rPr>
          <w:rFonts w:ascii="宋体" w:hAnsi="宋体" w:cs="宋体"/>
          <w:b/>
          <w:color w:val="auto"/>
          <w:sz w:val="24"/>
          <w:szCs w:val="24"/>
          <w:highlight w:val="none"/>
        </w:rPr>
        <w:t xml:space="preserve"> 网络数据安全责任和义务</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乙方在发现其网络产品、服务存在安全缺陷、漏洞或者数据安全风险等情形时，需立即采取补救措施，按照规定及时告知甲方并向有关主管部门报告，乙方为保证甲方的业务能够持续运行，而发生的费用由乙方承担。</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乙方应遵守《中华人民共和国网络安全法》《中华人民共和国数据安全法》和《中华人民共和国个人信息保护法》等所有相关法规，保护甲方的数据安全，防止数据泄露、篡改或被未经授权的第三方访问。业务活动中采集的敏感业务数据不得上传至租用的公有云服务器。</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甲方有权监督本项目服务质量，若乙方未能履行本合同中的任何安全要求，或违反本合同约定的其他事项的，甲方有权提前终止合同、拒绝支付余下款项，或采取其他法律允许的补救措施。乙方违反本合同约定的，应向甲方支付合同总价款______（百分比）的违约金，违约金不足以补偿损失的甲方有权要求乙方补足。</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第十七条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争议的解决</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2、因履行本合同引起的或与本合同有关的争议，甲、乙双方应首先通过友好协商解决，如果协商不能解决争议，则向甲方所在地有管辖权的人民法院提起诉讼；</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3、在法院审理和仲裁期间，除有争议部分外，本合同其他部分应继续履行。</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第十八条</w:t>
      </w:r>
      <w:r>
        <w:rPr>
          <w:rFonts w:ascii="宋体" w:hAnsi="宋体" w:cs="宋体"/>
          <w:b/>
          <w:color w:val="auto"/>
          <w:sz w:val="24"/>
          <w:szCs w:val="24"/>
          <w:highlight w:val="none"/>
        </w:rPr>
        <w:t xml:space="preserve"> 诚实信用 </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乙方应诚实信用，严格按照招标文件要求和投标承诺履行合同，不向甲方进行商业贿赂或者提供不正当利益。</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第十九条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合同生效及其他</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1、本合同自经甲乙双方授权代表签订并加盖公章（合同章）后，自签订之日起生效。</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2、本合同一式六份，甲方执三份，乙方执三份。</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3、本合同应按照中华人民共和国的现行法律进行解释。</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甲方（采购人）：（盖章）</w:t>
      </w:r>
      <w:r>
        <w:rPr>
          <w:rFonts w:ascii="宋体" w:hAnsi="宋体" w:cs="宋体"/>
          <w:color w:val="auto"/>
          <w:sz w:val="24"/>
          <w:szCs w:val="24"/>
          <w:highlight w:val="none"/>
        </w:rPr>
        <w:t xml:space="preserve">         </w:t>
      </w:r>
      <w:r>
        <w:rPr>
          <w:rFonts w:ascii="宋体" w:hAnsi="宋体" w:cs="宋体"/>
          <w:color w:val="auto"/>
          <w:sz w:val="24"/>
          <w:szCs w:val="24"/>
          <w:highlight w:val="none"/>
        </w:rPr>
        <w:tab/>
      </w:r>
      <w:r>
        <w:rPr>
          <w:rFonts w:hint="eastAsia" w:ascii="宋体" w:hAnsi="宋体" w:cs="宋体"/>
          <w:color w:val="auto"/>
          <w:sz w:val="24"/>
          <w:szCs w:val="24"/>
          <w:highlight w:val="none"/>
        </w:rPr>
        <w:t xml:space="preserve">乙方（供应商）：（盖章）</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w:t>
      </w:r>
      <w:r>
        <w:rPr>
          <w:rFonts w:ascii="宋体" w:hAnsi="宋体" w:cs="宋体"/>
          <w:color w:val="auto"/>
          <w:sz w:val="24"/>
          <w:szCs w:val="24"/>
          <w:highlight w:val="none"/>
        </w:rPr>
        <w:tab/>
      </w:r>
      <w:r>
        <w:rPr>
          <w:rFonts w:ascii="宋体" w:hAnsi="宋体" w:cs="宋体"/>
          <w:color w:val="auto"/>
          <w:sz w:val="24"/>
          <w:szCs w:val="24"/>
          <w:highlight w:val="none"/>
        </w:rPr>
        <w:t xml:space="preserve">           法定代表人或授权代表：</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电</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话：</w:t>
      </w:r>
      <w:r>
        <w:rPr>
          <w:rFonts w:ascii="宋体" w:hAnsi="宋体" w:cs="宋体"/>
          <w:color w:val="auto"/>
          <w:sz w:val="24"/>
          <w:szCs w:val="24"/>
          <w:highlight w:val="none"/>
        </w:rPr>
        <w:tab/>
      </w:r>
      <w:r>
        <w:rPr>
          <w:rFonts w:ascii="宋体" w:hAnsi="宋体" w:cs="宋体"/>
          <w:color w:val="auto"/>
          <w:sz w:val="24"/>
          <w:szCs w:val="24"/>
          <w:highlight w:val="none"/>
        </w:rPr>
        <w:t xml:space="preserve">                       电    话：</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rPr>
          <w:rFonts w:ascii="宋体" w:hAnsi="宋体" w:cs="宋体"/>
          <w:color w:val="auto"/>
          <w:sz w:val="24"/>
          <w:szCs w:val="24"/>
          <w:highlight w:val="none"/>
        </w:rPr>
        <w:t xml:space="preserve">                     </w:t>
      </w:r>
      <w:r>
        <w:rPr>
          <w:rFonts w:ascii="宋体" w:hAnsi="宋体" w:cs="宋体"/>
          <w:color w:val="auto"/>
          <w:sz w:val="24"/>
          <w:szCs w:val="24"/>
          <w:highlight w:val="none"/>
        </w:rPr>
        <w:tab/>
      </w:r>
      <w:r>
        <w:rPr>
          <w:rFonts w:ascii="宋体" w:hAnsi="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ascii="宋体" w:hAnsi="宋体" w:cs="宋体"/>
          <w:color w:val="auto"/>
          <w:sz w:val="24"/>
          <w:szCs w:val="24"/>
          <w:highlight w:val="none"/>
        </w:rPr>
        <w:t xml:space="preserve">开户银行：</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帐</w:t>
      </w:r>
      <w:r>
        <w:rPr>
          <w:rFonts w:ascii="宋体" w:hAnsi="宋体" w:cs="宋体"/>
          <w:color w:val="auto"/>
          <w:sz w:val="24"/>
          <w:szCs w:val="24"/>
          <w:highlight w:val="none"/>
        </w:rPr>
        <w:t xml:space="preserve">    号：                        </w:t>
      </w:r>
      <w:r>
        <w:rPr>
          <w:rFonts w:ascii="宋体" w:hAnsi="宋体" w:cs="宋体"/>
          <w:color w:val="auto"/>
          <w:sz w:val="24"/>
          <w:szCs w:val="24"/>
          <w:highlight w:val="none"/>
        </w:rPr>
        <w:tab/>
      </w:r>
      <w:r>
        <w:rPr>
          <w:rFonts w:hint="eastAsia" w:ascii="宋体" w:hAnsi="宋体" w:cs="宋体"/>
          <w:color w:val="auto"/>
          <w:sz w:val="24"/>
          <w:szCs w:val="24"/>
          <w:highlight w:val="none"/>
        </w:rPr>
        <w:t xml:space="preserve">帐</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号：</w:t>
      </w:r>
      <w:r/>
    </w:p>
    <w:p>
      <w:pPr>
        <w:pStyle w:val="775"/>
        <w:ind w:left="440"/>
        <w:keepLines w:val="0"/>
        <w:keepNext w:val="0"/>
        <w:pageBreakBefore w:val="0"/>
        <w:spacing w:after="0" w:line="480" w:lineRule="exact"/>
        <w:widowControl/>
        <w:rPr>
          <w:color w:val="auto"/>
          <w:highlight w:val="none"/>
        </w:rPr>
      </w:pPr>
      <w:r>
        <w:rPr>
          <w:rFonts w:hint="eastAsia" w:hAnsi="宋体" w:cs="宋体"/>
          <w:color w:val="auto"/>
          <w:sz w:val="24"/>
          <w:highlight w:val="none"/>
        </w:rPr>
        <w:t xml:space="preserve">日期：</w:t>
      </w:r>
      <w:r>
        <w:rPr>
          <w:rFonts w:hAnsi="宋体" w:cs="宋体"/>
          <w:color w:val="auto"/>
          <w:sz w:val="24"/>
          <w:highlight w:val="none"/>
        </w:rPr>
        <w:t xml:space="preserve"> </w:t>
      </w:r>
      <w:r>
        <w:rPr>
          <w:rFonts w:hint="eastAsia" w:hAnsi="宋体" w:cs="宋体"/>
          <w:color w:val="auto"/>
          <w:sz w:val="24"/>
          <w:highlight w:val="none"/>
        </w:rPr>
        <w:t xml:space="preserve">年</w:t>
      </w:r>
      <w:r>
        <w:rPr>
          <w:rFonts w:hAnsi="宋体" w:cs="宋体"/>
          <w:color w:val="auto"/>
          <w:sz w:val="24"/>
          <w:highlight w:val="none"/>
        </w:rPr>
        <w:t xml:space="preserve">    </w:t>
      </w:r>
      <w:r>
        <w:rPr>
          <w:rFonts w:hint="eastAsia" w:hAnsi="宋体" w:cs="宋体"/>
          <w:color w:val="auto"/>
          <w:sz w:val="24"/>
          <w:highlight w:val="none"/>
        </w:rPr>
        <w:t xml:space="preserve">月</w:t>
      </w:r>
      <w:r>
        <w:rPr>
          <w:rFonts w:hAnsi="宋体" w:cs="宋体"/>
          <w:color w:val="auto"/>
          <w:sz w:val="24"/>
          <w:highlight w:val="none"/>
        </w:rPr>
        <w:t xml:space="preserve">   </w:t>
      </w:r>
      <w:r>
        <w:rPr>
          <w:rFonts w:hint="eastAsia" w:hAnsi="宋体" w:cs="宋体"/>
          <w:color w:val="auto"/>
          <w:sz w:val="24"/>
          <w:highlight w:val="none"/>
        </w:rPr>
        <w:t xml:space="preserve">日</w:t>
      </w:r>
      <w:r>
        <w:rPr>
          <w:rFonts w:hAnsi="宋体" w:cs="宋体"/>
          <w:color w:val="auto"/>
          <w:sz w:val="24"/>
          <w:highlight w:val="none"/>
        </w:rPr>
        <w:t xml:space="preserve">               </w:t>
      </w:r>
      <w:r>
        <w:rPr>
          <w:rFonts w:hint="eastAsia" w:hAnsi="宋体" w:cs="宋体"/>
          <w:color w:val="auto"/>
          <w:sz w:val="24"/>
          <w:highlight w:val="none"/>
        </w:rPr>
        <w:t xml:space="preserve">日期：</w:t>
      </w:r>
      <w:r>
        <w:rPr>
          <w:rFonts w:hAnsi="宋体" w:cs="宋体"/>
          <w:color w:val="auto"/>
          <w:sz w:val="24"/>
          <w:highlight w:val="none"/>
        </w:rPr>
        <w:t xml:space="preserve">  </w:t>
      </w:r>
      <w:r>
        <w:rPr>
          <w:rFonts w:hint="eastAsia" w:hAnsi="宋体" w:cs="宋体"/>
          <w:color w:val="auto"/>
          <w:sz w:val="24"/>
          <w:highlight w:val="none"/>
        </w:rPr>
        <w:t xml:space="preserve">年</w:t>
      </w:r>
      <w:r>
        <w:rPr>
          <w:rFonts w:hAnsi="宋体" w:cs="宋体"/>
          <w:color w:val="auto"/>
          <w:sz w:val="24"/>
          <w:highlight w:val="none"/>
        </w:rPr>
        <w:t xml:space="preserve">  </w:t>
      </w:r>
      <w:r>
        <w:rPr>
          <w:rFonts w:hint="eastAsia" w:hAnsi="宋体" w:cs="宋体"/>
          <w:color w:val="auto"/>
          <w:sz w:val="24"/>
          <w:highlight w:val="none"/>
        </w:rPr>
        <w:t xml:space="preserve">月</w:t>
      </w:r>
      <w:r>
        <w:rPr>
          <w:rFonts w:hAnsi="宋体" w:cs="宋体"/>
          <w:color w:val="auto"/>
          <w:sz w:val="24"/>
          <w:highlight w:val="none"/>
        </w:rPr>
        <w:t xml:space="preserve">  </w:t>
      </w:r>
      <w:r>
        <w:rPr>
          <w:rFonts w:hint="eastAsia" w:hAnsi="宋体" w:cs="宋体"/>
          <w:color w:val="auto"/>
          <w:sz w:val="24"/>
          <w:highlight w:val="none"/>
        </w:rPr>
        <w:t xml:space="preserve">日</w:t>
      </w:r>
      <w:r/>
    </w:p>
    <w:p>
      <w:pPr>
        <w:pStyle w:val="775"/>
        <w:ind w:left="440"/>
        <w:keepLines w:val="0"/>
        <w:keepNext w:val="0"/>
        <w:pageBreakBefore w:val="0"/>
        <w:spacing w:after="0" w:line="480" w:lineRule="exact"/>
        <w:widowControl/>
        <w:rPr>
          <w:color w:val="auto"/>
          <w:highlight w:val="none"/>
        </w:rPr>
      </w:pPr>
      <w:r>
        <w:rPr>
          <w:color w:val="auto"/>
          <w:highlight w:val="none"/>
        </w:rPr>
      </w:r>
      <w:r/>
    </w:p>
    <w:p>
      <w:pPr>
        <w:jc w:val="center"/>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4"/>
          <w:highlight w:val="none"/>
          <w:lang w:eastAsia="zh-CN"/>
        </w:rPr>
        <w:t xml:space="preserve"> </w:t>
      </w:r>
      <w:r/>
    </w:p>
    <w:p>
      <w:pPr>
        <w:jc w:val="center"/>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4"/>
          <w:highlight w:val="none"/>
          <w:lang w:eastAsia="zh-CN"/>
        </w:rPr>
        <w:t xml:space="preserve"> </w:t>
      </w:r>
      <w:r/>
    </w:p>
    <w:p>
      <w:pPr>
        <w:ind w:firstLine="4080"/>
        <w:jc w:val="both"/>
        <w:keepLines w:val="0"/>
        <w:keepNext w:val="0"/>
        <w:pageBreakBefore w:val="0"/>
        <w:spacing w:after="0" w:line="480" w:lineRule="exact"/>
        <w:widowControl/>
        <w:rPr>
          <w:rFonts w:cs="宋体"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（全文完）</w:t>
      </w:r>
      <w:r/>
    </w:p>
    <w:sectPr>
      <w:footerReference w:type="default" r:id="rId12"/>
      <w:footnotePr/>
      <w:endnotePr/>
      <w:type w:val="nextPage"/>
      <w:pgSz w:w="11906" w:h="16838" w:orient="portrait"/>
      <w:pgMar w:top="1134" w:right="850" w:bottom="1134" w:left="1418"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SimSong">
    <w:panose1 w:val="020B0503020202020204"/>
  </w:font>
  <w:font w:name="黑体">
    <w:panose1 w:val="02010609060101010101"/>
  </w:font>
  <w:font w:name="仿宋_GB2312">
    <w:panose1 w:val="02010609060101010101"/>
  </w:font>
  <w:font w:name="华文楷体">
    <w:panose1 w:val="02010600040101010101"/>
  </w:font>
  <w:font w:name="Wingdings">
    <w:panose1 w:val="05000000000000000000"/>
  </w:font>
  <w:font w:name="Cambria Math">
    <w:panose1 w:val="02040503050406030204"/>
  </w:font>
  <w:font w:name="仿宋">
    <w:panose1 w:val="02010609060101010101"/>
  </w:font>
  <w:font w:name="Calibri">
    <w:panose1 w:val="020F0502020204030204"/>
  </w:font>
  <w:font w:name="微软雅黑">
    <w:panose1 w:val="020B0503020204020204"/>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clear" w:pos="7143" w:leader="none"/>
        <w:tab w:val="right" w:pos="8306" w:leader="none"/>
        <w:tab w:val="clear" w:pos="14287" w:leader="none"/>
      </w:tabs>
    </w:pPr>
    <w:r>
      <w:rPr>
        <w:sz w:val="2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left"/>
    </w:pPr>
    <w:r>
      <w:rPr>
        <w:sz w:val="2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2"/>
      <w:isLgl w:val="false"/>
      <w:suff w:val="nothing"/>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pStyle w:val="971"/>
      <w:isLgl w:val="false"/>
      <w:suff w:val="tab"/>
      <w:lvlText w:val="%1.%2.%3."/>
      <w:lvlJc w:val="left"/>
      <w:pPr>
        <w:ind w:left="709" w:hanging="709"/>
      </w:pPr>
      <w:rPr>
        <w:rFonts w:hint="default"/>
        <w:color w:val="auto"/>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739"/>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731"/>
    <w:link w:val="722"/>
    <w:uiPriority w:val="9"/>
    <w:rPr>
      <w:rFonts w:ascii="Arial" w:hAnsi="Arial" w:eastAsia="Arial" w:cs="Arial"/>
      <w:sz w:val="40"/>
      <w:szCs w:val="40"/>
    </w:rPr>
  </w:style>
  <w:style w:type="character" w:styleId="685">
    <w:name w:val="Heading 2 Char"/>
    <w:basedOn w:val="731"/>
    <w:link w:val="723"/>
    <w:uiPriority w:val="9"/>
    <w:rPr>
      <w:rFonts w:ascii="Arial" w:hAnsi="Arial" w:eastAsia="Arial" w:cs="Arial"/>
      <w:sz w:val="34"/>
    </w:rPr>
  </w:style>
  <w:style w:type="character" w:styleId="686">
    <w:name w:val="Heading 3 Char"/>
    <w:basedOn w:val="731"/>
    <w:link w:val="952"/>
    <w:uiPriority w:val="9"/>
    <w:rPr>
      <w:rFonts w:ascii="Arial" w:hAnsi="Arial" w:eastAsia="Arial" w:cs="Arial"/>
      <w:sz w:val="30"/>
      <w:szCs w:val="30"/>
    </w:rPr>
  </w:style>
  <w:style w:type="character" w:styleId="687">
    <w:name w:val="Heading 4 Char"/>
    <w:basedOn w:val="731"/>
    <w:link w:val="725"/>
    <w:uiPriority w:val="9"/>
    <w:rPr>
      <w:rFonts w:ascii="Arial" w:hAnsi="Arial" w:eastAsia="Arial" w:cs="Arial"/>
      <w:b/>
      <w:bCs/>
      <w:sz w:val="26"/>
      <w:szCs w:val="26"/>
    </w:rPr>
  </w:style>
  <w:style w:type="character" w:styleId="688">
    <w:name w:val="Heading 5 Char"/>
    <w:basedOn w:val="731"/>
    <w:link w:val="726"/>
    <w:uiPriority w:val="9"/>
    <w:rPr>
      <w:rFonts w:ascii="Arial" w:hAnsi="Arial" w:eastAsia="Arial" w:cs="Arial"/>
      <w:b/>
      <w:bCs/>
      <w:sz w:val="24"/>
      <w:szCs w:val="24"/>
    </w:rPr>
  </w:style>
  <w:style w:type="character" w:styleId="689">
    <w:name w:val="Heading 6 Char"/>
    <w:basedOn w:val="731"/>
    <w:link w:val="727"/>
    <w:uiPriority w:val="9"/>
    <w:rPr>
      <w:rFonts w:ascii="Arial" w:hAnsi="Arial" w:eastAsia="Arial" w:cs="Arial"/>
      <w:b/>
      <w:bCs/>
      <w:sz w:val="22"/>
      <w:szCs w:val="22"/>
    </w:rPr>
  </w:style>
  <w:style w:type="character" w:styleId="690">
    <w:name w:val="Heading 7 Char"/>
    <w:basedOn w:val="731"/>
    <w:link w:val="728"/>
    <w:uiPriority w:val="9"/>
    <w:rPr>
      <w:rFonts w:ascii="Arial" w:hAnsi="Arial" w:eastAsia="Arial" w:cs="Arial"/>
      <w:b/>
      <w:bCs/>
      <w:i/>
      <w:iCs/>
      <w:sz w:val="22"/>
      <w:szCs w:val="22"/>
    </w:rPr>
  </w:style>
  <w:style w:type="character" w:styleId="691">
    <w:name w:val="Heading 8 Char"/>
    <w:basedOn w:val="731"/>
    <w:link w:val="729"/>
    <w:uiPriority w:val="9"/>
    <w:rPr>
      <w:rFonts w:ascii="Arial" w:hAnsi="Arial" w:eastAsia="Arial" w:cs="Arial"/>
      <w:i/>
      <w:iCs/>
      <w:sz w:val="22"/>
      <w:szCs w:val="22"/>
    </w:rPr>
  </w:style>
  <w:style w:type="character" w:styleId="692">
    <w:name w:val="Heading 9 Char"/>
    <w:basedOn w:val="731"/>
    <w:link w:val="730"/>
    <w:uiPriority w:val="9"/>
    <w:rPr>
      <w:rFonts w:ascii="Arial" w:hAnsi="Arial" w:eastAsia="Arial" w:cs="Arial"/>
      <w:i/>
      <w:iCs/>
      <w:sz w:val="21"/>
      <w:szCs w:val="21"/>
    </w:rPr>
  </w:style>
  <w:style w:type="character" w:styleId="693">
    <w:name w:val="Title Char"/>
    <w:basedOn w:val="731"/>
    <w:link w:val="763"/>
    <w:uiPriority w:val="10"/>
    <w:rPr>
      <w:sz w:val="48"/>
      <w:szCs w:val="48"/>
    </w:rPr>
  </w:style>
  <w:style w:type="character" w:styleId="694">
    <w:name w:val="Subtitle Char"/>
    <w:basedOn w:val="731"/>
    <w:link w:val="754"/>
    <w:uiPriority w:val="11"/>
    <w:rPr>
      <w:sz w:val="24"/>
      <w:szCs w:val="24"/>
    </w:rPr>
  </w:style>
  <w:style w:type="character" w:styleId="695">
    <w:name w:val="Quote Char"/>
    <w:link w:val="788"/>
    <w:uiPriority w:val="29"/>
    <w:rPr>
      <w:i/>
    </w:rPr>
  </w:style>
  <w:style w:type="character" w:styleId="696">
    <w:name w:val="Intense Quote Char"/>
    <w:link w:val="790"/>
    <w:uiPriority w:val="30"/>
    <w:rPr>
      <w:i/>
    </w:rPr>
  </w:style>
  <w:style w:type="character" w:styleId="697">
    <w:name w:val="Header Char"/>
    <w:basedOn w:val="731"/>
    <w:link w:val="751"/>
    <w:uiPriority w:val="99"/>
  </w:style>
  <w:style w:type="character" w:styleId="698">
    <w:name w:val="Caption Char"/>
    <w:basedOn w:val="738"/>
    <w:link w:val="750"/>
    <w:uiPriority w:val="99"/>
  </w:style>
  <w:style w:type="table" w:styleId="69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3">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6">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7">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8">
    <w:name w:val="Footnote Text Char"/>
    <w:link w:val="755"/>
    <w:uiPriority w:val="99"/>
    <w:rPr>
      <w:sz w:val="18"/>
    </w:rPr>
  </w:style>
  <w:style w:type="character" w:styleId="719">
    <w:name w:val="Endnote Text Char"/>
    <w:link w:val="748"/>
    <w:uiPriority w:val="99"/>
    <w:rPr>
      <w:sz w:val="20"/>
    </w:rPr>
  </w:style>
  <w:style w:type="paragraph" w:styleId="720">
    <w:name w:val="TOC Heading"/>
    <w:uiPriority w:val="39"/>
    <w:unhideWhenUsed/>
  </w:style>
  <w:style w:type="paragraph" w:styleId="721" w:default="1">
    <w:name w:val="Normal"/>
    <w:next w:val="733"/>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22">
    <w:name w:val="Heading 1"/>
    <w:basedOn w:val="721"/>
    <w:next w:val="721"/>
    <w:link w:val="777"/>
    <w:uiPriority w:val="9"/>
    <w:qFormat/>
    <w:pPr>
      <w:keepLines/>
      <w:keepNext/>
      <w:spacing w:before="480"/>
      <w:outlineLvl w:val="0"/>
    </w:pPr>
    <w:rPr>
      <w:rFonts w:ascii="Arial" w:hAnsi="Arial" w:eastAsia="Arial" w:cs="Arial"/>
      <w:sz w:val="40"/>
      <w:szCs w:val="40"/>
    </w:rPr>
  </w:style>
  <w:style w:type="paragraph" w:styleId="723">
    <w:name w:val="Heading 2"/>
    <w:basedOn w:val="721"/>
    <w:next w:val="721"/>
    <w:link w:val="778"/>
    <w:uiPriority w:val="9"/>
    <w:unhideWhenUsed/>
    <w:qFormat/>
    <w:pPr>
      <w:spacing w:before="360"/>
      <w:outlineLvl w:val="1"/>
    </w:pPr>
    <w:rPr>
      <w:sz w:val="34"/>
    </w:rPr>
  </w:style>
  <w:style w:type="paragraph" w:styleId="724">
    <w:name w:val="Heading 3"/>
    <w:basedOn w:val="721"/>
    <w:next w:val="721"/>
    <w:link w:val="779"/>
    <w:uiPriority w:val="9"/>
    <w:unhideWhenUsed/>
    <w:qFormat/>
    <w:pPr>
      <w:spacing w:before="320"/>
      <w:outlineLvl w:val="2"/>
    </w:pPr>
    <w:rPr>
      <w:sz w:val="30"/>
      <w:szCs w:val="30"/>
    </w:rPr>
  </w:style>
  <w:style w:type="paragraph" w:styleId="725">
    <w:name w:val="Heading 4"/>
    <w:basedOn w:val="721"/>
    <w:next w:val="721"/>
    <w:link w:val="780"/>
    <w:uiPriority w:val="9"/>
    <w:unhideWhenUsed/>
    <w:qFormat/>
    <w:pPr>
      <w:keepLines/>
      <w:keepNext/>
      <w:spacing w:before="320"/>
      <w:outlineLvl w:val="3"/>
    </w:pPr>
    <w:rPr>
      <w:rFonts w:ascii="Arial" w:hAnsi="Arial" w:eastAsia="Arial" w:cs="Arial"/>
      <w:b/>
      <w:bCs/>
      <w:sz w:val="26"/>
      <w:szCs w:val="26"/>
    </w:rPr>
  </w:style>
  <w:style w:type="paragraph" w:styleId="726">
    <w:name w:val="Heading 5"/>
    <w:basedOn w:val="721"/>
    <w:next w:val="721"/>
    <w:link w:val="781"/>
    <w:uiPriority w:val="9"/>
    <w:unhideWhenUsed/>
    <w:qFormat/>
    <w:pPr>
      <w:keepLines/>
      <w:keepNext/>
      <w:spacing w:before="320"/>
      <w:outlineLvl w:val="4"/>
    </w:pPr>
    <w:rPr>
      <w:rFonts w:ascii="Arial" w:hAnsi="Arial" w:eastAsia="Arial" w:cs="Arial"/>
      <w:b/>
      <w:bCs/>
      <w:sz w:val="24"/>
      <w:szCs w:val="24"/>
    </w:rPr>
  </w:style>
  <w:style w:type="paragraph" w:styleId="727">
    <w:name w:val="Heading 6"/>
    <w:basedOn w:val="721"/>
    <w:next w:val="721"/>
    <w:link w:val="782"/>
    <w:uiPriority w:val="9"/>
    <w:unhideWhenUsed/>
    <w:qFormat/>
    <w:pPr>
      <w:keepLines/>
      <w:keepNext/>
      <w:spacing w:before="320"/>
      <w:outlineLvl w:val="5"/>
    </w:pPr>
    <w:rPr>
      <w:rFonts w:ascii="Arial" w:hAnsi="Arial" w:eastAsia="Arial" w:cs="Arial"/>
      <w:b/>
      <w:bCs/>
    </w:rPr>
  </w:style>
  <w:style w:type="paragraph" w:styleId="728">
    <w:name w:val="Heading 7"/>
    <w:basedOn w:val="721"/>
    <w:next w:val="721"/>
    <w:link w:val="783"/>
    <w:uiPriority w:val="9"/>
    <w:unhideWhenUsed/>
    <w:qFormat/>
    <w:pPr>
      <w:keepLines/>
      <w:keepNext/>
      <w:spacing w:before="320"/>
      <w:outlineLvl w:val="6"/>
    </w:pPr>
    <w:rPr>
      <w:rFonts w:ascii="Arial" w:hAnsi="Arial" w:eastAsia="Arial" w:cs="Arial"/>
      <w:b/>
      <w:bCs/>
      <w:i/>
      <w:iCs/>
    </w:rPr>
  </w:style>
  <w:style w:type="paragraph" w:styleId="729">
    <w:name w:val="Heading 8"/>
    <w:basedOn w:val="721"/>
    <w:next w:val="721"/>
    <w:link w:val="784"/>
    <w:uiPriority w:val="9"/>
    <w:unhideWhenUsed/>
    <w:qFormat/>
    <w:pPr>
      <w:keepLines/>
      <w:keepNext/>
      <w:spacing w:before="320"/>
      <w:outlineLvl w:val="7"/>
    </w:pPr>
    <w:rPr>
      <w:rFonts w:ascii="Arial" w:hAnsi="Arial" w:eastAsia="Arial" w:cs="Arial"/>
      <w:i/>
      <w:iCs/>
    </w:rPr>
  </w:style>
  <w:style w:type="paragraph" w:styleId="730">
    <w:name w:val="Heading 9"/>
    <w:basedOn w:val="721"/>
    <w:next w:val="721"/>
    <w:link w:val="785"/>
    <w:uiPriority w:val="9"/>
    <w:unhideWhenUsed/>
    <w:qFormat/>
    <w:pPr>
      <w:keepLines/>
      <w:keepNext/>
      <w:spacing w:before="32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Body Text"/>
    <w:basedOn w:val="721"/>
    <w:next w:val="721"/>
    <w:link w:val="968"/>
    <w:uiPriority w:val="0"/>
    <w:qFormat/>
    <w:rPr>
      <w:rFonts w:ascii="楷体_GB2312" w:hAnsi="Arial" w:eastAsia="楷体_GB2312"/>
      <w:sz w:val="28"/>
    </w:rPr>
  </w:style>
  <w:style w:type="paragraph" w:styleId="734">
    <w:name w:val="macro"/>
    <w:link w:val="935"/>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35">
    <w:name w:val="toc 7"/>
    <w:basedOn w:val="721"/>
    <w:next w:val="721"/>
    <w:uiPriority w:val="39"/>
    <w:unhideWhenUsed/>
    <w:qFormat/>
    <w:pPr>
      <w:ind w:left="1701"/>
      <w:spacing w:after="57"/>
    </w:pPr>
  </w:style>
  <w:style w:type="paragraph" w:styleId="736">
    <w:name w:val="index 8"/>
    <w:basedOn w:val="721"/>
    <w:next w:val="721"/>
    <w:uiPriority w:val="0"/>
    <w:qFormat/>
    <w:pPr>
      <w:ind w:left="1400"/>
      <w:jc w:val="both"/>
      <w:spacing w:after="0" w:line="288" w:lineRule="auto"/>
      <w:widowControl w:val="off"/>
    </w:pPr>
    <w:rPr>
      <w:rFonts w:ascii="MiSans" w:hAnsi="MiSans" w:eastAsia="MiSans"/>
      <w:lang w:eastAsia="zh-CN"/>
    </w:rPr>
  </w:style>
  <w:style w:type="paragraph" w:styleId="737">
    <w:name w:val="Normal Indent"/>
    <w:basedOn w:val="721"/>
    <w:next w:val="721"/>
    <w:uiPriority w:val="0"/>
    <w:qFormat/>
    <w:pPr>
      <w:ind w:firstLine="420"/>
    </w:pPr>
  </w:style>
  <w:style w:type="paragraph" w:styleId="738">
    <w:name w:val="Caption"/>
    <w:basedOn w:val="721"/>
    <w:next w:val="721"/>
    <w:uiPriority w:val="35"/>
    <w:semiHidden/>
    <w:unhideWhenUsed/>
    <w:qFormat/>
    <w:rPr>
      <w:b/>
      <w:bCs/>
      <w:color w:val="5b9bd5" w:themeColor="accent1"/>
      <w:sz w:val="18"/>
      <w:szCs w:val="18"/>
      <w14:textFill>
        <w14:solidFill>
          <w14:schemeClr w14:val="accent1"/>
        </w14:solidFill>
      </w14:textFill>
    </w:rPr>
  </w:style>
  <w:style w:type="paragraph" w:styleId="739">
    <w:name w:val="List Bullet"/>
    <w:basedOn w:val="721"/>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740">
    <w:name w:val="Document Map"/>
    <w:basedOn w:val="721"/>
    <w:next w:val="733"/>
    <w:link w:val="976"/>
    <w:uiPriority w:val="0"/>
    <w:qFormat/>
    <w:pPr>
      <w:shd w:val="clear" w:color="auto" w:fill="000080"/>
    </w:pPr>
  </w:style>
  <w:style w:type="paragraph" w:styleId="741">
    <w:name w:val="annotation text"/>
    <w:basedOn w:val="721"/>
    <w:link w:val="950"/>
    <w:uiPriority w:val="99"/>
    <w:qFormat/>
    <w:rPr>
      <w:rFonts w:ascii="Calibri" w:hAnsi="Calibri"/>
    </w:rPr>
  </w:style>
  <w:style w:type="paragraph" w:styleId="742">
    <w:name w:val="Body Text Indent"/>
    <w:basedOn w:val="721"/>
    <w:next w:val="721"/>
    <w:link w:val="931"/>
    <w:uiPriority w:val="0"/>
    <w:qFormat/>
    <w:pPr>
      <w:ind w:firstLine="574"/>
      <w:spacing w:line="312" w:lineRule="atLeast"/>
    </w:pPr>
    <w:rPr>
      <w:rFonts w:ascii="宋体"/>
      <w:sz w:val="28"/>
    </w:rPr>
  </w:style>
  <w:style w:type="paragraph" w:styleId="743">
    <w:name w:val="Block Text"/>
    <w:basedOn w:val="721"/>
    <w:next w:val="733"/>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44">
    <w:name w:val="toc 5"/>
    <w:basedOn w:val="721"/>
    <w:next w:val="721"/>
    <w:uiPriority w:val="39"/>
    <w:unhideWhenUsed/>
    <w:qFormat/>
    <w:pPr>
      <w:ind w:left="1134"/>
      <w:spacing w:after="57"/>
    </w:pPr>
  </w:style>
  <w:style w:type="paragraph" w:styleId="745">
    <w:name w:val="toc 3"/>
    <w:basedOn w:val="721"/>
    <w:next w:val="721"/>
    <w:uiPriority w:val="39"/>
    <w:unhideWhenUsed/>
    <w:qFormat/>
    <w:pPr>
      <w:ind w:left="567"/>
      <w:spacing w:after="57"/>
    </w:pPr>
  </w:style>
  <w:style w:type="paragraph" w:styleId="746">
    <w:name w:val="Plain Text"/>
    <w:basedOn w:val="721"/>
    <w:link w:val="975"/>
    <w:uiPriority w:val="99"/>
    <w:qFormat/>
    <w:rPr>
      <w:rFonts w:ascii="宋体" w:hAnsi="Courier New"/>
    </w:rPr>
  </w:style>
  <w:style w:type="paragraph" w:styleId="747">
    <w:name w:val="toc 8"/>
    <w:basedOn w:val="721"/>
    <w:next w:val="721"/>
    <w:uiPriority w:val="39"/>
    <w:unhideWhenUsed/>
    <w:qFormat/>
    <w:pPr>
      <w:ind w:left="1984"/>
      <w:spacing w:after="57"/>
    </w:pPr>
  </w:style>
  <w:style w:type="paragraph" w:styleId="748">
    <w:name w:val="endnote text"/>
    <w:basedOn w:val="721"/>
    <w:link w:val="921"/>
    <w:uiPriority w:val="99"/>
    <w:semiHidden/>
    <w:unhideWhenUsed/>
    <w:qFormat/>
    <w:pPr>
      <w:spacing w:after="0" w:line="240" w:lineRule="auto"/>
    </w:pPr>
    <w:rPr>
      <w:sz w:val="20"/>
    </w:rPr>
  </w:style>
  <w:style w:type="paragraph" w:styleId="749">
    <w:name w:val="Balloon Text"/>
    <w:basedOn w:val="721"/>
    <w:link w:val="934"/>
    <w:uiPriority w:val="99"/>
    <w:semiHidden/>
    <w:unhideWhenUsed/>
    <w:qFormat/>
    <w:pPr>
      <w:spacing w:after="0" w:line="240" w:lineRule="auto"/>
    </w:pPr>
    <w:rPr>
      <w:sz w:val="18"/>
      <w:szCs w:val="18"/>
    </w:rPr>
  </w:style>
  <w:style w:type="paragraph" w:styleId="750">
    <w:name w:val="Footer"/>
    <w:basedOn w:val="721"/>
    <w:link w:val="794"/>
    <w:uiPriority w:val="99"/>
    <w:unhideWhenUsed/>
    <w:qFormat/>
    <w:pPr>
      <w:spacing w:after="0" w:line="240" w:lineRule="auto"/>
      <w:tabs>
        <w:tab w:val="center" w:pos="7143" w:leader="none"/>
        <w:tab w:val="right" w:pos="14287" w:leader="none"/>
      </w:tabs>
    </w:pPr>
  </w:style>
  <w:style w:type="paragraph" w:styleId="751">
    <w:name w:val="Header"/>
    <w:basedOn w:val="721"/>
    <w:link w:val="792"/>
    <w:uiPriority w:val="99"/>
    <w:unhideWhenUsed/>
    <w:qFormat/>
    <w:pPr>
      <w:spacing w:after="0" w:line="240" w:lineRule="auto"/>
      <w:tabs>
        <w:tab w:val="center" w:pos="7143" w:leader="none"/>
        <w:tab w:val="right" w:pos="14287" w:leader="none"/>
      </w:tabs>
    </w:pPr>
  </w:style>
  <w:style w:type="paragraph" w:styleId="752">
    <w:name w:val="toc 1"/>
    <w:basedOn w:val="721"/>
    <w:next w:val="721"/>
    <w:uiPriority w:val="39"/>
    <w:unhideWhenUsed/>
    <w:qFormat/>
    <w:pPr>
      <w:spacing w:after="57"/>
    </w:pPr>
  </w:style>
  <w:style w:type="paragraph" w:styleId="753">
    <w:name w:val="toc 4"/>
    <w:basedOn w:val="721"/>
    <w:next w:val="721"/>
    <w:uiPriority w:val="39"/>
    <w:unhideWhenUsed/>
    <w:qFormat/>
    <w:pPr>
      <w:ind w:left="850"/>
      <w:spacing w:after="57"/>
    </w:pPr>
  </w:style>
  <w:style w:type="paragraph" w:styleId="754">
    <w:name w:val="Subtitle"/>
    <w:basedOn w:val="721"/>
    <w:next w:val="721"/>
    <w:link w:val="787"/>
    <w:uiPriority w:val="11"/>
    <w:qFormat/>
    <w:pPr>
      <w:spacing w:before="200"/>
    </w:pPr>
    <w:rPr>
      <w:sz w:val="24"/>
      <w:szCs w:val="24"/>
    </w:rPr>
  </w:style>
  <w:style w:type="paragraph" w:styleId="755">
    <w:name w:val="footnote text"/>
    <w:basedOn w:val="721"/>
    <w:link w:val="920"/>
    <w:uiPriority w:val="99"/>
    <w:semiHidden/>
    <w:unhideWhenUsed/>
    <w:qFormat/>
    <w:pPr>
      <w:spacing w:after="40" w:line="240" w:lineRule="auto"/>
    </w:pPr>
    <w:rPr>
      <w:sz w:val="18"/>
    </w:rPr>
  </w:style>
  <w:style w:type="paragraph" w:styleId="756">
    <w:name w:val="toc 6"/>
    <w:basedOn w:val="721"/>
    <w:next w:val="721"/>
    <w:uiPriority w:val="39"/>
    <w:unhideWhenUsed/>
    <w:qFormat/>
    <w:pPr>
      <w:ind w:left="1417"/>
      <w:spacing w:after="57"/>
    </w:pPr>
  </w:style>
  <w:style w:type="paragraph" w:styleId="757">
    <w:name w:val="Body Text Indent 3"/>
    <w:basedOn w:val="721"/>
    <w:link w:val="977"/>
    <w:uiPriority w:val="99"/>
    <w:qFormat/>
    <w:pPr>
      <w:ind w:firstLine="555"/>
    </w:pPr>
    <w:rPr>
      <w:b/>
      <w:bCs/>
      <w:sz w:val="28"/>
      <w:u w:val="single"/>
    </w:rPr>
  </w:style>
  <w:style w:type="paragraph" w:styleId="758">
    <w:name w:val="table of figures"/>
    <w:basedOn w:val="721"/>
    <w:next w:val="721"/>
    <w:uiPriority w:val="99"/>
    <w:unhideWhenUsed/>
    <w:qFormat/>
    <w:pPr>
      <w:spacing w:after="0"/>
    </w:pPr>
  </w:style>
  <w:style w:type="paragraph" w:styleId="759">
    <w:name w:val="toc 2"/>
    <w:basedOn w:val="721"/>
    <w:next w:val="721"/>
    <w:uiPriority w:val="39"/>
    <w:unhideWhenUsed/>
    <w:qFormat/>
    <w:pPr>
      <w:ind w:left="283"/>
      <w:spacing w:after="57"/>
    </w:pPr>
  </w:style>
  <w:style w:type="paragraph" w:styleId="760">
    <w:name w:val="toc 9"/>
    <w:basedOn w:val="721"/>
    <w:next w:val="721"/>
    <w:uiPriority w:val="39"/>
    <w:unhideWhenUsed/>
    <w:qFormat/>
    <w:pPr>
      <w:ind w:left="2268"/>
      <w:spacing w:after="57"/>
    </w:pPr>
  </w:style>
  <w:style w:type="paragraph" w:styleId="761">
    <w:name w:val="HTML Preformatted"/>
    <w:basedOn w:val="721"/>
    <w:link w:val="978"/>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62">
    <w:name w:val="Normal (Web)"/>
    <w:basedOn w:val="721"/>
    <w:uiPriority w:val="0"/>
    <w:qFormat/>
    <w:pPr>
      <w:spacing w:beforeAutospacing="1" w:after="0" w:afterAutospacing="1"/>
    </w:pPr>
    <w:rPr>
      <w:rFonts w:cs="Times New Roman"/>
      <w:szCs w:val="20"/>
      <w:lang w:eastAsia="zh-CN"/>
    </w:rPr>
  </w:style>
  <w:style w:type="paragraph" w:styleId="763">
    <w:name w:val="Title"/>
    <w:basedOn w:val="721"/>
    <w:next w:val="721"/>
    <w:link w:val="786"/>
    <w:uiPriority w:val="10"/>
    <w:qFormat/>
    <w:pPr>
      <w:contextualSpacing/>
      <w:spacing w:before="300"/>
    </w:pPr>
    <w:rPr>
      <w:sz w:val="48"/>
      <w:szCs w:val="48"/>
    </w:rPr>
  </w:style>
  <w:style w:type="paragraph" w:styleId="764">
    <w:name w:val="annotation subject"/>
    <w:basedOn w:val="741"/>
    <w:next w:val="741"/>
    <w:link w:val="951"/>
    <w:uiPriority w:val="99"/>
    <w:semiHidden/>
    <w:unhideWhenUsed/>
    <w:qFormat/>
    <w:rPr>
      <w:rFonts w:asciiTheme="minorHAnsi" w:hAnsiTheme="minorHAnsi"/>
      <w:b/>
      <w:bCs/>
    </w:rPr>
  </w:style>
  <w:style w:type="paragraph" w:styleId="765">
    <w:name w:val="Body Text First Indent"/>
    <w:basedOn w:val="733"/>
    <w:link w:val="980"/>
    <w:uiPriority w:val="99"/>
    <w:semiHidden/>
    <w:unhideWhenUsed/>
    <w:qFormat/>
    <w:pPr>
      <w:ind w:firstLine="420"/>
      <w:spacing w:after="120"/>
    </w:pPr>
    <w:rPr>
      <w:rFonts w:asciiTheme="minorHAnsi" w:hAnsiTheme="minorHAnsi" w:eastAsiaTheme="minorHAnsi"/>
      <w:sz w:val="22"/>
    </w:rPr>
  </w:style>
  <w:style w:type="paragraph" w:styleId="766">
    <w:name w:val="Body Text First Indent 2"/>
    <w:basedOn w:val="742"/>
    <w:link w:val="979"/>
    <w:uiPriority w:val="0"/>
    <w:unhideWhenUsed/>
    <w:qFormat/>
    <w:pPr>
      <w:ind w:firstLine="420"/>
    </w:pPr>
    <w:rPr>
      <w:rFonts w:ascii="Times New Roman"/>
      <w:sz w:val="24"/>
      <w:szCs w:val="24"/>
    </w:rPr>
  </w:style>
  <w:style w:type="table" w:styleId="767">
    <w:name w:val="Table Grid"/>
    <w:basedOn w:val="7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8">
    <w:name w:val="Strong"/>
    <w:basedOn w:val="731"/>
    <w:uiPriority w:val="22"/>
    <w:qFormat/>
    <w:rPr>
      <w:b/>
    </w:rPr>
  </w:style>
  <w:style w:type="character" w:styleId="769">
    <w:name w:val="endnote reference"/>
    <w:uiPriority w:val="99"/>
    <w:semiHidden/>
    <w:unhideWhenUsed/>
    <w:qFormat/>
    <w:rPr>
      <w:vertAlign w:val="superscript"/>
    </w:rPr>
  </w:style>
  <w:style w:type="character" w:styleId="770">
    <w:name w:val="FollowedHyperlink"/>
    <w:basedOn w:val="731"/>
    <w:uiPriority w:val="99"/>
    <w:semiHidden/>
    <w:unhideWhenUsed/>
    <w:qFormat/>
    <w:rPr>
      <w:color w:val="954f72" w:themeColor="followedHyperlink"/>
      <w:u w:val="single"/>
      <w14:textFill>
        <w14:solidFill>
          <w14:schemeClr w14:val="folHlink"/>
        </w14:solidFill>
      </w14:textFill>
    </w:rPr>
  </w:style>
  <w:style w:type="character" w:styleId="771">
    <w:name w:val="Emphasis"/>
    <w:basedOn w:val="731"/>
    <w:uiPriority w:val="0"/>
    <w:qFormat/>
    <w:rPr>
      <w:i/>
    </w:rPr>
  </w:style>
  <w:style w:type="character" w:styleId="772">
    <w:name w:val="Hyperlink"/>
    <w:uiPriority w:val="99"/>
    <w:unhideWhenUsed/>
    <w:qFormat/>
    <w:rPr>
      <w:color w:val="0563c1" w:themeColor="hyperlink"/>
      <w:u w:val="single"/>
      <w14:textFill>
        <w14:solidFill>
          <w14:schemeClr w14:val="hlink"/>
        </w14:solidFill>
      </w14:textFill>
    </w:rPr>
  </w:style>
  <w:style w:type="character" w:styleId="773">
    <w:name w:val="annotation reference"/>
    <w:basedOn w:val="731"/>
    <w:uiPriority w:val="99"/>
    <w:semiHidden/>
    <w:unhideWhenUsed/>
    <w:qFormat/>
    <w:rPr>
      <w:sz w:val="21"/>
      <w:szCs w:val="21"/>
    </w:rPr>
  </w:style>
  <w:style w:type="character" w:styleId="774">
    <w:name w:val="footnote reference"/>
    <w:uiPriority w:val="99"/>
    <w:unhideWhenUsed/>
    <w:qFormat/>
    <w:rPr>
      <w:vertAlign w:val="superscript"/>
    </w:rPr>
  </w:style>
  <w:style w:type="paragraph" w:styleId="775" w:customStyle="1">
    <w:name w:val="正文首行缩进 21"/>
    <w:basedOn w:val="742"/>
    <w:uiPriority w:val="0"/>
    <w:qFormat/>
    <w:pPr>
      <w:ind w:firstLine="200"/>
      <w:spacing w:line="360" w:lineRule="auto"/>
    </w:pPr>
    <w:rPr>
      <w:rFonts w:ascii="宋体" w:eastAsia="宋体"/>
      <w:sz w:val="21"/>
      <w:szCs w:val="20"/>
    </w:rPr>
  </w:style>
  <w:style w:type="paragraph" w:styleId="776" w:customStyle="1">
    <w:name w:val="正文文本缩进1"/>
    <w:next w:val="721"/>
    <w:uiPriority w:val="0"/>
    <w:qFormat/>
    <w:pPr>
      <w:ind w:firstLine="645"/>
      <w:jc w:val="both"/>
      <w:widowControl w:val="off"/>
    </w:pPr>
    <w:rPr>
      <w:rFonts w:ascii="楷体_GB2312" w:hAnsi="宋体" w:eastAsia="楷体_GB2312" w:cs="宋体"/>
      <w:sz w:val="32"/>
      <w:szCs w:val="32"/>
      <w:lang w:val="en-US" w:eastAsia="zh-CN" w:bidi="ar-SA"/>
    </w:rPr>
  </w:style>
  <w:style w:type="character" w:styleId="777" w:customStyle="1">
    <w:name w:val="标题 1 Char"/>
    <w:link w:val="722"/>
    <w:uiPriority w:val="9"/>
    <w:qFormat/>
    <w:rPr>
      <w:rFonts w:ascii="Arial" w:hAnsi="Arial" w:eastAsia="Arial" w:cs="Arial"/>
      <w:sz w:val="40"/>
      <w:szCs w:val="40"/>
    </w:rPr>
  </w:style>
  <w:style w:type="character" w:styleId="778" w:customStyle="1">
    <w:name w:val="标题 2 Char"/>
    <w:link w:val="723"/>
    <w:uiPriority w:val="9"/>
    <w:qFormat/>
    <w:rPr>
      <w:rFonts w:ascii="Arial" w:hAnsi="Arial" w:eastAsia="Arial" w:cs="Arial"/>
      <w:sz w:val="34"/>
    </w:rPr>
  </w:style>
  <w:style w:type="character" w:styleId="779" w:customStyle="1">
    <w:name w:val="标题 3 Char"/>
    <w:link w:val="724"/>
    <w:uiPriority w:val="9"/>
    <w:qFormat/>
    <w:rPr>
      <w:rFonts w:ascii="Arial" w:hAnsi="Arial" w:eastAsia="Arial" w:cs="Arial"/>
      <w:sz w:val="30"/>
      <w:szCs w:val="30"/>
    </w:rPr>
  </w:style>
  <w:style w:type="character" w:styleId="780" w:customStyle="1">
    <w:name w:val="标题 4 Char"/>
    <w:link w:val="725"/>
    <w:uiPriority w:val="9"/>
    <w:qFormat/>
    <w:rPr>
      <w:rFonts w:ascii="Arial" w:hAnsi="Arial" w:eastAsia="Arial" w:cs="Arial"/>
      <w:b/>
      <w:bCs/>
      <w:sz w:val="26"/>
      <w:szCs w:val="26"/>
    </w:rPr>
  </w:style>
  <w:style w:type="character" w:styleId="781" w:customStyle="1">
    <w:name w:val="标题 5 Char"/>
    <w:link w:val="726"/>
    <w:uiPriority w:val="9"/>
    <w:qFormat/>
    <w:rPr>
      <w:rFonts w:ascii="Arial" w:hAnsi="Arial" w:eastAsia="Arial" w:cs="Arial"/>
      <w:b/>
      <w:bCs/>
      <w:sz w:val="24"/>
      <w:szCs w:val="24"/>
    </w:rPr>
  </w:style>
  <w:style w:type="character" w:styleId="782" w:customStyle="1">
    <w:name w:val="标题 6 Char"/>
    <w:link w:val="727"/>
    <w:uiPriority w:val="9"/>
    <w:qFormat/>
    <w:rPr>
      <w:rFonts w:ascii="Arial" w:hAnsi="Arial" w:eastAsia="Arial" w:cs="Arial"/>
      <w:b/>
      <w:bCs/>
      <w:sz w:val="22"/>
      <w:szCs w:val="22"/>
    </w:rPr>
  </w:style>
  <w:style w:type="character" w:styleId="783" w:customStyle="1">
    <w:name w:val="标题 7 Char"/>
    <w:link w:val="728"/>
    <w:uiPriority w:val="9"/>
    <w:qFormat/>
    <w:rPr>
      <w:rFonts w:ascii="Arial" w:hAnsi="Arial" w:eastAsia="Arial" w:cs="Arial"/>
      <w:b/>
      <w:bCs/>
      <w:i/>
      <w:iCs/>
      <w:sz w:val="22"/>
      <w:szCs w:val="22"/>
    </w:rPr>
  </w:style>
  <w:style w:type="character" w:styleId="784" w:customStyle="1">
    <w:name w:val="标题 8 Char"/>
    <w:link w:val="729"/>
    <w:uiPriority w:val="9"/>
    <w:qFormat/>
    <w:rPr>
      <w:rFonts w:ascii="Arial" w:hAnsi="Arial" w:eastAsia="Arial" w:cs="Arial"/>
      <w:i/>
      <w:iCs/>
      <w:sz w:val="22"/>
      <w:szCs w:val="22"/>
    </w:rPr>
  </w:style>
  <w:style w:type="character" w:styleId="785" w:customStyle="1">
    <w:name w:val="标题 9 Char"/>
    <w:link w:val="730"/>
    <w:uiPriority w:val="9"/>
    <w:qFormat/>
    <w:rPr>
      <w:rFonts w:ascii="Arial" w:hAnsi="Arial" w:eastAsia="Arial" w:cs="Arial"/>
      <w:i/>
      <w:iCs/>
      <w:sz w:val="21"/>
      <w:szCs w:val="21"/>
    </w:rPr>
  </w:style>
  <w:style w:type="character" w:styleId="786" w:customStyle="1">
    <w:name w:val="标题 Char"/>
    <w:link w:val="763"/>
    <w:uiPriority w:val="10"/>
    <w:qFormat/>
    <w:rPr>
      <w:sz w:val="48"/>
      <w:szCs w:val="48"/>
    </w:rPr>
  </w:style>
  <w:style w:type="character" w:styleId="787" w:customStyle="1">
    <w:name w:val="副标题 Char"/>
    <w:link w:val="754"/>
    <w:uiPriority w:val="11"/>
    <w:qFormat/>
    <w:rPr>
      <w:sz w:val="24"/>
      <w:szCs w:val="24"/>
    </w:rPr>
  </w:style>
  <w:style w:type="paragraph" w:styleId="788">
    <w:name w:val="Quote"/>
    <w:basedOn w:val="721"/>
    <w:next w:val="721"/>
    <w:link w:val="789"/>
    <w:uiPriority w:val="29"/>
    <w:qFormat/>
    <w:pPr>
      <w:ind w:left="720" w:right="720"/>
    </w:pPr>
    <w:rPr>
      <w:i/>
    </w:rPr>
  </w:style>
  <w:style w:type="character" w:styleId="789" w:customStyle="1">
    <w:name w:val="引用 Char"/>
    <w:link w:val="788"/>
    <w:uiPriority w:val="29"/>
    <w:qFormat/>
    <w:rPr>
      <w:i/>
    </w:rPr>
  </w:style>
  <w:style w:type="paragraph" w:styleId="790">
    <w:name w:val="Intense Quote"/>
    <w:basedOn w:val="721"/>
    <w:next w:val="72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Char"/>
    <w:link w:val="790"/>
    <w:uiPriority w:val="30"/>
    <w:qFormat/>
    <w:rPr>
      <w:i/>
    </w:rPr>
  </w:style>
  <w:style w:type="character" w:styleId="792" w:customStyle="1">
    <w:name w:val="页眉 Char"/>
    <w:link w:val="751"/>
    <w:uiPriority w:val="99"/>
    <w:qFormat/>
  </w:style>
  <w:style w:type="character" w:styleId="793" w:customStyle="1">
    <w:name w:val="Footer Char"/>
    <w:uiPriority w:val="99"/>
    <w:qFormat/>
  </w:style>
  <w:style w:type="character" w:styleId="794" w:customStyle="1">
    <w:name w:val="页脚 Char"/>
    <w:link w:val="750"/>
    <w:uiPriority w:val="99"/>
    <w:qFormat/>
  </w:style>
  <w:style w:type="table" w:styleId="795"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6"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5"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3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4" w:customStyle="1">
    <w:name w:val="Grid Table 4 - Accent 2"/>
    <w:basedOn w:val="7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5" w:customStyle="1">
    <w:name w:val="Grid Table 4 - Accent 3"/>
    <w:basedOn w:val="7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6" w:customStyle="1">
    <w:name w:val="Grid Table 4 - Accent 4"/>
    <w:basedOn w:val="7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7" w:customStyle="1">
    <w:name w:val="Grid Table 4 - Accent 5"/>
    <w:basedOn w:val="73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8" w:customStyle="1">
    <w:name w:val="Grid Table 4 - Accent 6"/>
    <w:basedOn w:val="7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9"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1"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2"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3"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4"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5"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6"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basedOn w:val="73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8" w:customStyle="1">
    <w:name w:val="Grid Table 6 Colorful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9" w:customStyle="1">
    <w:name w:val="Grid Table 6 Colorful - Accent 3"/>
    <w:basedOn w:val="7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0" w:customStyle="1">
    <w:name w:val="Grid Table 6 Colorful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1" w:customStyle="1">
    <w:name w:val="Grid Table 6 Colorful - Accent 5"/>
    <w:basedOn w:val="73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2" w:customStyle="1">
    <w:name w:val="Grid Table 6 Colorful - Accent 6"/>
    <w:basedOn w:val="7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3"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basedOn w:val="73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7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7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7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73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7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0"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3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3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basedOn w:val="73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9" w:customStyle="1">
    <w:name w:val="List Table 2 - Accent 2"/>
    <w:basedOn w:val="7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0" w:customStyle="1">
    <w:name w:val="List Table 2 - Accent 3"/>
    <w:basedOn w:val="7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1" w:customStyle="1">
    <w:name w:val="List Table 2 - Accent 4"/>
    <w:basedOn w:val="7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2" w:customStyle="1">
    <w:name w:val="List Table 2 - Accent 5"/>
    <w:basedOn w:val="73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3" w:customStyle="1">
    <w:name w:val="List Table 2 - Accent 6"/>
    <w:basedOn w:val="7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4"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3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3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3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1"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3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3" w:customStyle="1">
    <w:name w:val="List Table 4 - Accent 2"/>
    <w:basedOn w:val="7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4" w:customStyle="1">
    <w:name w:val="List Table 4 - Accent 3"/>
    <w:basedOn w:val="7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5" w:customStyle="1">
    <w:name w:val="List Table 4 - Accent 4"/>
    <w:basedOn w:val="7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6" w:customStyle="1">
    <w:name w:val="List Table 4 - Accent 5"/>
    <w:basedOn w:val="73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7" w:customStyle="1">
    <w:name w:val="List Table 4 - Accent 6"/>
    <w:basedOn w:val="7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8"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basedOn w:val="73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basedOn w:val="7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basedOn w:val="7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basedOn w:val="7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basedOn w:val="73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basedOn w:val="7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basedOn w:val="73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7" w:customStyle="1">
    <w:name w:val="List Table 6 Colorful - Accent 2"/>
    <w:basedOn w:val="7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8" w:customStyle="1">
    <w:name w:val="List Table 6 Colorful - Accent 3"/>
    <w:basedOn w:val="7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9" w:customStyle="1">
    <w:name w:val="List Table 6 Colorful - Accent 4"/>
    <w:basedOn w:val="7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0" w:customStyle="1">
    <w:name w:val="List Table 6 Colorful - Accent 5"/>
    <w:basedOn w:val="73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1" w:customStyle="1">
    <w:name w:val="List Table 6 Colorful - Accent 6"/>
    <w:basedOn w:val="7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2"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basedOn w:val="73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3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basedOn w:val="73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8" w:customStyle="1">
    <w:name w:val="Bordered &amp; Lined - Accent 2"/>
    <w:basedOn w:val="7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9" w:customStyle="1">
    <w:name w:val="Bordered &amp; Lined - Accent 3"/>
    <w:basedOn w:val="7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0" w:customStyle="1">
    <w:name w:val="Bordered &amp; Lined - Accent 4"/>
    <w:basedOn w:val="7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1" w:customStyle="1">
    <w:name w:val="Bordered &amp; Lined - Accent 5"/>
    <w:basedOn w:val="73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2" w:customStyle="1">
    <w:name w:val="Bordered &amp; Lined - Accent 6"/>
    <w:basedOn w:val="7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3"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5" w:customStyle="1">
    <w:name w:val="Bordered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6" w:customStyle="1">
    <w:name w:val="Bordered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7" w:customStyle="1">
    <w:name w:val="Bordered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8" w:customStyle="1">
    <w:name w:val="Bordered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9" w:customStyle="1">
    <w:name w:val="Bordered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0" w:customStyle="1">
    <w:name w:val="脚注文本 Char"/>
    <w:link w:val="755"/>
    <w:uiPriority w:val="99"/>
    <w:qFormat/>
    <w:rPr>
      <w:sz w:val="18"/>
    </w:rPr>
  </w:style>
  <w:style w:type="character" w:styleId="921" w:customStyle="1">
    <w:name w:val="尾注文本 Char"/>
    <w:link w:val="748"/>
    <w:uiPriority w:val="99"/>
    <w:qFormat/>
    <w:rPr>
      <w:sz w:val="20"/>
    </w:rPr>
  </w:style>
  <w:style w:type="paragraph" w:styleId="922"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23">
    <w:name w:val="No Spacing"/>
    <w:basedOn w:val="721"/>
    <w:uiPriority w:val="99"/>
    <w:qFormat/>
    <w:pPr>
      <w:spacing w:after="0" w:line="240" w:lineRule="auto"/>
    </w:pPr>
  </w:style>
  <w:style w:type="paragraph" w:styleId="924">
    <w:name w:val="List Paragraph"/>
    <w:basedOn w:val="721"/>
    <w:link w:val="959"/>
    <w:uiPriority w:val="34"/>
    <w:qFormat/>
    <w:pPr>
      <w:contextualSpacing/>
      <w:ind w:left="720"/>
    </w:pPr>
  </w:style>
  <w:style w:type="paragraph" w:styleId="925" w:customStyle="1">
    <w:name w:val="Plain Text2"/>
    <w:basedOn w:val="721"/>
    <w:uiPriority w:val="99"/>
    <w:qFormat/>
    <w:rPr>
      <w:rFonts w:ascii="宋体" w:hAnsi="Courier New" w:eastAsia="楷体_GB2312"/>
      <w:sz w:val="28"/>
    </w:rPr>
  </w:style>
  <w:style w:type="paragraph" w:styleId="926" w:customStyle="1">
    <w:name w:val="纯文本6"/>
    <w:basedOn w:val="721"/>
    <w:uiPriority w:val="0"/>
    <w:qFormat/>
    <w:rPr>
      <w:rFonts w:ascii="宋体" w:hAnsi="Courier New" w:eastAsia="楷体_GB2312"/>
      <w:sz w:val="26"/>
    </w:rPr>
  </w:style>
  <w:style w:type="paragraph" w:styleId="927" w:customStyle="1">
    <w:name w:val="_正文"/>
    <w:basedOn w:val="721"/>
    <w:uiPriority w:val="0"/>
    <w:qFormat/>
    <w:pPr>
      <w:ind w:firstLine="200"/>
      <w:spacing w:line="360" w:lineRule="auto"/>
    </w:pPr>
    <w:rPr>
      <w:sz w:val="24"/>
      <w:szCs w:val="24"/>
    </w:rPr>
  </w:style>
  <w:style w:type="paragraph" w:styleId="928" w:customStyle="1">
    <w:name w:val="纯文本1"/>
    <w:basedOn w:val="721"/>
    <w:uiPriority w:val="0"/>
    <w:qFormat/>
    <w:rPr>
      <w:rFonts w:ascii="宋体" w:hAnsi="Courier New" w:eastAsia="楷体_GB2312"/>
      <w:sz w:val="26"/>
    </w:rPr>
  </w:style>
  <w:style w:type="paragraph" w:styleId="929" w:customStyle="1">
    <w:name w:val="段"/>
    <w:next w:val="721"/>
    <w:uiPriority w:val="0"/>
    <w:qFormat/>
    <w:pPr>
      <w:ind w:firstLine="200"/>
      <w:jc w:val="both"/>
    </w:pPr>
    <w:rPr>
      <w:rFonts w:ascii="宋体" w:hAnsi="Times New Roman" w:eastAsia="宋体" w:cs="Times New Roman"/>
      <w:lang w:val="en-US" w:eastAsia="zh-CN" w:bidi="ar-SA"/>
    </w:rPr>
  </w:style>
  <w:style w:type="paragraph" w:styleId="930" w:customStyle="1">
    <w:name w:val="纯文本2"/>
    <w:basedOn w:val="721"/>
    <w:uiPriority w:val="0"/>
    <w:qFormat/>
    <w:rPr>
      <w:rFonts w:ascii="宋体" w:hAnsi="Courier New" w:eastAsia="楷体_GB2312" w:cs="Times New Roman"/>
      <w:sz w:val="26"/>
      <w:szCs w:val="20"/>
    </w:rPr>
  </w:style>
  <w:style w:type="character" w:styleId="931" w:customStyle="1">
    <w:name w:val="正文文本缩进 Char"/>
    <w:basedOn w:val="731"/>
    <w:link w:val="742"/>
    <w:uiPriority w:val="0"/>
    <w:qFormat/>
    <w:rPr>
      <w:rFonts w:hint="default" w:ascii="Arial" w:hAnsi="Arial" w:eastAsia="Arial" w:cs="Times New Roman"/>
      <w:sz w:val="22"/>
      <w:szCs w:val="22"/>
      <w:lang w:eastAsia="en-US"/>
    </w:rPr>
  </w:style>
  <w:style w:type="paragraph" w:styleId="932" w:customStyle="1">
    <w:name w:val="纯文本11"/>
    <w:basedOn w:val="721"/>
    <w:next w:val="933"/>
    <w:uiPriority w:val="0"/>
    <w:qFormat/>
    <w:pPr>
      <w:jc w:val="both"/>
      <w:widowControl w:val="off"/>
    </w:pPr>
    <w:rPr>
      <w:rFonts w:ascii="宋体" w:hAnsi="Courier New" w:eastAsia="楷体_GB2312"/>
      <w:sz w:val="28"/>
      <w:szCs w:val="20"/>
    </w:rPr>
  </w:style>
  <w:style w:type="paragraph" w:styleId="933" w:customStyle="1">
    <w:name w:val="页眉1"/>
    <w:basedOn w:val="721"/>
    <w:next w:val="721"/>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934" w:customStyle="1">
    <w:name w:val="批注框文本 Char"/>
    <w:basedOn w:val="731"/>
    <w:link w:val="749"/>
    <w:uiPriority w:val="99"/>
    <w:semiHidden/>
    <w:qFormat/>
    <w:rPr>
      <w:rFonts w:asciiTheme="minorHAnsi" w:hAnsiTheme="minorHAnsi" w:eastAsiaTheme="minorHAnsi" w:cstheme="minorBidi"/>
      <w:sz w:val="18"/>
      <w:szCs w:val="18"/>
      <w:lang w:eastAsia="en-US"/>
    </w:rPr>
  </w:style>
  <w:style w:type="character" w:styleId="935" w:customStyle="1">
    <w:name w:val="宏文本 Char"/>
    <w:basedOn w:val="731"/>
    <w:link w:val="734"/>
    <w:uiPriority w:val="0"/>
    <w:qFormat/>
    <w:rPr>
      <w:rFonts w:ascii="Courier New" w:hAnsi="Courier New" w:cs="Courier New"/>
      <w:sz w:val="24"/>
      <w:szCs w:val="24"/>
    </w:rPr>
  </w:style>
  <w:style w:type="paragraph" w:styleId="936" w:customStyle="1">
    <w:name w:val="纯文本3"/>
    <w:basedOn w:val="721"/>
    <w:uiPriority w:val="0"/>
    <w:qFormat/>
    <w:rPr>
      <w:rFonts w:ascii="仿宋" w:hAnsi="Cambria Math" w:eastAsia="Wingdings" w:cs="华文楷体"/>
      <w:sz w:val="26"/>
      <w:szCs w:val="20"/>
    </w:rPr>
  </w:style>
  <w:style w:type="paragraph" w:styleId="937" w:customStyle="1">
    <w:name w:val="普通(网站)1"/>
    <w:basedOn w:val="721"/>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938" w:customStyle="1">
    <w:name w:val="NormalCharacter"/>
    <w:link w:val="939"/>
    <w:uiPriority w:val="0"/>
    <w:qFormat/>
    <w:rPr>
      <w:rFonts w:asciiTheme="minorHAnsi" w:hAnsiTheme="minorHAnsi" w:eastAsiaTheme="minorEastAsia" w:cstheme="minorBidi"/>
      <w:szCs w:val="22"/>
    </w:rPr>
  </w:style>
  <w:style w:type="paragraph" w:styleId="939" w:customStyle="1">
    <w:name w:val="UserStyle_3"/>
    <w:basedOn w:val="721"/>
    <w:link w:val="938"/>
    <w:uiPriority w:val="0"/>
    <w:qFormat/>
    <w:pPr>
      <w:spacing w:after="160" w:line="240" w:lineRule="exact"/>
    </w:pPr>
    <w:rPr>
      <w:rFonts w:eastAsiaTheme="minorEastAsia"/>
    </w:rPr>
  </w:style>
  <w:style w:type="character" w:styleId="940" w:customStyle="1">
    <w:name w:val="font11"/>
    <w:basedOn w:val="731"/>
    <w:uiPriority w:val="0"/>
    <w:qFormat/>
    <w:rPr>
      <w:rFonts w:hint="eastAsia" w:ascii="宋体" w:hAnsi="宋体" w:eastAsia="宋体" w:cs="宋体"/>
      <w:color w:val="000000"/>
      <w:sz w:val="21"/>
      <w:szCs w:val="21"/>
      <w:u w:val="none"/>
    </w:rPr>
  </w:style>
  <w:style w:type="character" w:styleId="941" w:customStyle="1">
    <w:name w:val="font21"/>
    <w:basedOn w:val="731"/>
    <w:uiPriority w:val="0"/>
    <w:qFormat/>
    <w:rPr>
      <w:rFonts w:ascii="Calibri" w:hAnsi="Calibri" w:cs="Calibri"/>
      <w:color w:val="000000"/>
      <w:sz w:val="21"/>
      <w:szCs w:val="21"/>
      <w:u w:val="none"/>
    </w:rPr>
  </w:style>
  <w:style w:type="character" w:styleId="942" w:customStyle="1">
    <w:name w:val="font31"/>
    <w:basedOn w:val="731"/>
    <w:uiPriority w:val="0"/>
    <w:qFormat/>
    <w:rPr>
      <w:rFonts w:ascii="Arial" w:hAnsi="Arial" w:cs="Arial"/>
      <w:color w:val="000000"/>
      <w:sz w:val="20"/>
      <w:szCs w:val="20"/>
      <w:u w:val="none"/>
    </w:rPr>
  </w:style>
  <w:style w:type="character" w:styleId="943" w:customStyle="1">
    <w:name w:val="font41"/>
    <w:basedOn w:val="731"/>
    <w:uiPriority w:val="0"/>
    <w:qFormat/>
    <w:rPr>
      <w:rFonts w:hint="eastAsia" w:ascii="微软雅黑" w:hAnsi="微软雅黑" w:eastAsia="微软雅黑" w:cs="微软雅黑"/>
      <w:color w:val="000000"/>
      <w:sz w:val="20"/>
      <w:szCs w:val="20"/>
      <w:u w:val="none"/>
      <w:vertAlign w:val="superscript"/>
    </w:rPr>
  </w:style>
  <w:style w:type="paragraph" w:styleId="944" w:customStyle="1">
    <w:name w:val="无间隔1"/>
    <w:basedOn w:val="721"/>
    <w:uiPriority w:val="1"/>
    <w:qFormat/>
    <w:pPr>
      <w:spacing w:after="0" w:line="240" w:lineRule="auto"/>
    </w:pPr>
    <w:rPr>
      <w:rFonts w:ascii="Times New Roman" w:hAnsi="Times New Roman" w:eastAsia="宋体" w:cs="Times New Roman"/>
    </w:rPr>
  </w:style>
  <w:style w:type="paragraph" w:styleId="945" w:customStyle="1">
    <w:name w:val="￥正文"/>
    <w:basedOn w:val="721"/>
    <w:link w:val="947"/>
    <w:uiPriority w:val="0"/>
    <w:qFormat/>
    <w:pPr>
      <w:ind w:firstLine="200"/>
      <w:spacing w:line="360" w:lineRule="auto"/>
    </w:pPr>
    <w:rPr>
      <w:rFonts w:ascii="Calibri" w:hAnsi="Calibri"/>
      <w:sz w:val="24"/>
    </w:rPr>
  </w:style>
  <w:style w:type="paragraph" w:styleId="946" w:customStyle="1">
    <w:name w:val="首行缩进"/>
    <w:basedOn w:val="721"/>
    <w:uiPriority w:val="0"/>
    <w:qFormat/>
    <w:pPr>
      <w:ind w:firstLine="480"/>
      <w:spacing w:line="360" w:lineRule="auto"/>
    </w:pPr>
    <w:rPr>
      <w:rFonts w:ascii="宋体" w:hAnsi="宋体"/>
      <w:sz w:val="24"/>
      <w:szCs w:val="24"/>
    </w:rPr>
  </w:style>
  <w:style w:type="character" w:styleId="947" w:customStyle="1">
    <w:name w:val="￥正文 Char"/>
    <w:link w:val="945"/>
    <w:uiPriority w:val="0"/>
    <w:qFormat/>
    <w:rPr>
      <w:rFonts w:ascii="Calibri" w:hAnsi="Calibri"/>
      <w:sz w:val="24"/>
      <w:szCs w:val="22"/>
    </w:rPr>
  </w:style>
  <w:style w:type="paragraph" w:styleId="948" w:customStyle="1">
    <w:name w:val="方案正文"/>
    <w:basedOn w:val="721"/>
    <w:uiPriority w:val="0"/>
    <w:qFormat/>
    <w:pPr>
      <w:spacing w:line="440" w:lineRule="atLeast"/>
    </w:pPr>
    <w:rPr>
      <w:sz w:val="24"/>
    </w:rPr>
  </w:style>
  <w:style w:type="paragraph" w:styleId="949"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950" w:customStyle="1">
    <w:name w:val="批注文字 Char"/>
    <w:basedOn w:val="731"/>
    <w:link w:val="741"/>
    <w:uiPriority w:val="99"/>
    <w:qFormat/>
    <w:rPr>
      <w:rFonts w:ascii="Calibri" w:hAnsi="Calibri" w:eastAsiaTheme="minorHAnsi" w:cstheme="minorBidi"/>
      <w:sz w:val="22"/>
      <w:szCs w:val="22"/>
      <w:lang w:eastAsia="en-US"/>
    </w:rPr>
  </w:style>
  <w:style w:type="character" w:styleId="951" w:customStyle="1">
    <w:name w:val="批注主题 Char"/>
    <w:basedOn w:val="950"/>
    <w:link w:val="764"/>
    <w:uiPriority w:val="99"/>
    <w:semiHidden/>
    <w:qFormat/>
    <w:rPr>
      <w:rFonts w:asciiTheme="minorHAnsi" w:hAnsiTheme="minorHAnsi" w:eastAsiaTheme="minorHAnsi" w:cstheme="minorBidi"/>
      <w:b/>
      <w:bCs/>
      <w:sz w:val="22"/>
      <w:szCs w:val="22"/>
      <w:lang w:eastAsia="en-US"/>
    </w:rPr>
  </w:style>
  <w:style w:type="paragraph" w:styleId="952" w:customStyle="1">
    <w:name w:val="Heading 3"/>
    <w:basedOn w:val="721"/>
    <w:next w:val="721"/>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53" w:customStyle="1">
    <w:name w:val="null3"/>
    <w:hidden/>
    <w:uiPriority w:val="0"/>
    <w:qFormat/>
    <w:rPr>
      <w:rFonts w:hint="eastAsia" w:asciiTheme="minorHAnsi" w:hAnsiTheme="minorHAnsi" w:eastAsiaTheme="minorEastAsia" w:cstheme="minorBidi"/>
      <w:lang w:val="en-US" w:eastAsia="zh-CN" w:bidi="ar-SA"/>
    </w:rPr>
  </w:style>
  <w:style w:type="paragraph" w:styleId="95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55" w:customStyle="1">
    <w:name w:val="列表段落1"/>
    <w:basedOn w:val="721"/>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56" w:customStyle="1">
    <w:name w:val="Table Normal"/>
    <w:uiPriority w:val="0"/>
    <w:unhideWhenUsed/>
    <w:qFormat/>
    <w:tblPr>
      <w:tblCellMar>
        <w:left w:w="0" w:type="dxa"/>
        <w:top w:w="0" w:type="dxa"/>
        <w:right w:w="0" w:type="dxa"/>
        <w:bottom w:w="0" w:type="dxa"/>
      </w:tblCellMar>
    </w:tblPr>
  </w:style>
  <w:style w:type="paragraph" w:styleId="957" w:customStyle="1">
    <w:name w:val="Table Text"/>
    <w:basedOn w:val="721"/>
    <w:uiPriority w:val="0"/>
    <w:semiHidden/>
    <w:qFormat/>
    <w:rPr>
      <w:rFonts w:ascii="宋体" w:hAnsi="宋体" w:eastAsiaTheme="minorEastAsia"/>
      <w:szCs w:val="21"/>
    </w:rPr>
  </w:style>
  <w:style w:type="paragraph" w:styleId="958" w:customStyle="1">
    <w:name w:val="*正文"/>
    <w:basedOn w:val="721"/>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59" w:customStyle="1">
    <w:name w:val="列出段落 Char"/>
    <w:link w:val="924"/>
    <w:uiPriority w:val="34"/>
    <w:qFormat/>
    <w:rPr>
      <w:rFonts w:asciiTheme="minorHAnsi" w:hAnsiTheme="minorHAnsi" w:eastAsiaTheme="minorHAnsi" w:cstheme="minorBidi"/>
      <w:sz w:val="22"/>
      <w:szCs w:val="22"/>
      <w:lang w:eastAsia="en-US"/>
    </w:rPr>
  </w:style>
  <w:style w:type="paragraph" w:styleId="960" w:customStyle="1">
    <w:name w:val="配件图"/>
    <w:basedOn w:val="721"/>
    <w:uiPriority w:val="0"/>
    <w:qFormat/>
    <w:pPr>
      <w:jc w:val="center"/>
      <w:framePr w:hSpace="180" w:wrap="around" w:vAnchor="page" w:hAnchor="margin" w:y="5726"/>
    </w:pPr>
  </w:style>
  <w:style w:type="paragraph" w:styleId="961" w:customStyle="1">
    <w:name w:val="一级条标题"/>
    <w:basedOn w:val="962"/>
    <w:next w:val="92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2" w:customStyle="1">
    <w:name w:val="章标题"/>
    <w:next w:val="721"/>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63" w:customStyle="1">
    <w:name w:val="正文（缩进）"/>
    <w:basedOn w:val="721"/>
    <w:uiPriority w:val="0"/>
    <w:qFormat/>
    <w:pPr>
      <w:ind w:firstLine="480"/>
      <w:spacing w:line="360" w:lineRule="auto"/>
    </w:pPr>
    <w:rPr>
      <w:rFonts w:ascii="宋体" w:hAnsi="宋体"/>
      <w:sz w:val="24"/>
      <w:szCs w:val="24"/>
    </w:rPr>
  </w:style>
  <w:style w:type="paragraph" w:styleId="964" w:customStyle="1">
    <w:name w:val="列出段落1"/>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65"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966" w:customStyle="1">
    <w:name w:val="修订3"/>
    <w:hidden/>
    <w:uiPriority w:val="99"/>
    <w:unhideWhenUsed/>
    <w:qFormat/>
    <w:rPr>
      <w:rFonts w:asciiTheme="minorHAnsi" w:hAnsiTheme="minorHAnsi" w:eastAsiaTheme="minorHAnsi" w:cstheme="minorBidi"/>
      <w:sz w:val="22"/>
      <w:szCs w:val="22"/>
      <w:lang w:val="en-US" w:eastAsia="en-US" w:bidi="ar-SA"/>
    </w:rPr>
  </w:style>
  <w:style w:type="paragraph" w:styleId="967" w:customStyle="1">
    <w:name w:val="Normal_17"/>
    <w:uiPriority w:val="0"/>
    <w:qFormat/>
    <w:rPr>
      <w:rFonts w:ascii="Times New Roman" w:hAnsi="Times New Roman" w:eastAsia="Times New Roman" w:cs="Times New Roman"/>
      <w:sz w:val="24"/>
      <w:szCs w:val="24"/>
      <w:lang w:val="en-US" w:eastAsia="zh-CN" w:bidi="ar-SA"/>
    </w:rPr>
  </w:style>
  <w:style w:type="character" w:styleId="968" w:customStyle="1">
    <w:name w:val="正文文本 Char"/>
    <w:basedOn w:val="731"/>
    <w:link w:val="733"/>
    <w:uiPriority w:val="0"/>
    <w:qFormat/>
    <w:rPr>
      <w:rFonts w:hint="default" w:ascii="Arial" w:hAnsi="Arial" w:eastAsia="Arial" w:cs="Times New Roman"/>
      <w:sz w:val="22"/>
      <w:szCs w:val="22"/>
      <w:lang w:eastAsia="en-US"/>
    </w:rPr>
  </w:style>
  <w:style w:type="paragraph" w:styleId="969" w:customStyle="1">
    <w:name w:val="正文new"/>
    <w:basedOn w:val="721"/>
    <w:uiPriority w:val="0"/>
    <w:qFormat/>
    <w:pPr>
      <w:ind w:firstLine="560"/>
      <w:spacing w:after="40" w:line="360" w:lineRule="auto"/>
      <w:tabs>
        <w:tab w:val="left" w:pos="0" w:leader="none"/>
        <w:tab w:val="left" w:pos="420" w:leader="none"/>
      </w:tabs>
    </w:pPr>
    <w:rPr>
      <w:rFonts w:hint="eastAsia" w:ascii="宋体" w:hAnsi="宋体" w:eastAsia="SimSong"/>
      <w:sz w:val="28"/>
      <w:szCs w:val="28"/>
    </w:rPr>
  </w:style>
  <w:style w:type="paragraph" w:styleId="970" w:customStyle="1">
    <w:name w:val="! 自定正文 Alt+C"/>
    <w:basedOn w:val="721"/>
    <w:uiPriority w:val="0"/>
    <w:qFormat/>
    <w:pPr>
      <w:spacing w:before="100" w:beforeAutospacing="1" w:after="80" w:line="160" w:lineRule="atLeast"/>
    </w:pPr>
    <w:rPr>
      <w:rFonts w:eastAsia="仿宋_GB2312"/>
      <w:sz w:val="20"/>
    </w:rPr>
  </w:style>
  <w:style w:type="paragraph" w:styleId="971" w:customStyle="1">
    <w:name w:val="标3"/>
    <w:basedOn w:val="721"/>
    <w:uiPriority w:val="0"/>
    <w:qFormat/>
    <w:pPr>
      <w:numPr>
        <w:ilvl w:val="2"/>
        <w:numId w:val="2"/>
      </w:numPr>
      <w:spacing w:before="300" w:after="240" w:line="360" w:lineRule="auto"/>
      <w:outlineLvl w:val="2"/>
    </w:pPr>
    <w:rPr>
      <w:rFonts w:hint="eastAsia" w:ascii="宋体" w:hAnsi="宋体"/>
      <w:b/>
      <w:sz w:val="28"/>
      <w:szCs w:val="28"/>
    </w:rPr>
  </w:style>
  <w:style w:type="paragraph" w:styleId="972" w:customStyle="1">
    <w:name w:val="标1"/>
    <w:basedOn w:val="721"/>
    <w:uiPriority w:val="0"/>
    <w:qFormat/>
    <w:pPr>
      <w:numPr>
        <w:ilvl w:val="0"/>
        <w:numId w:val="2"/>
      </w:numPr>
      <w:spacing w:before="200" w:after="240" w:line="360" w:lineRule="auto"/>
      <w:outlineLvl w:val="0"/>
    </w:pPr>
    <w:rPr>
      <w:rFonts w:hint="eastAsia" w:ascii="宋体" w:hAnsi="宋体"/>
      <w:b/>
      <w:sz w:val="32"/>
      <w:szCs w:val="32"/>
    </w:rPr>
  </w:style>
  <w:style w:type="paragraph" w:styleId="973" w:customStyle="1">
    <w:name w:val="正文文本1"/>
    <w:basedOn w:val="721"/>
    <w:next w:val="721"/>
    <w:uiPriority w:val="99"/>
    <w:qFormat/>
    <w:rPr>
      <w:rFonts w:ascii="楷体_GB2312" w:eastAsia="楷体_GB2312"/>
      <w:sz w:val="28"/>
    </w:rPr>
  </w:style>
  <w:style w:type="paragraph" w:styleId="974" w:customStyle="1">
    <w:name w:val="无间隔2"/>
    <w:basedOn w:val="721"/>
    <w:uiPriority w:val="99"/>
    <w:qFormat/>
  </w:style>
  <w:style w:type="character" w:styleId="975" w:customStyle="1">
    <w:name w:val="纯文本 Char"/>
    <w:basedOn w:val="731"/>
    <w:link w:val="746"/>
    <w:uiPriority w:val="99"/>
    <w:qFormat/>
    <w:rPr>
      <w:rFonts w:ascii="宋体" w:hAnsi="Courier New" w:eastAsiaTheme="minorHAnsi" w:cstheme="minorBidi"/>
      <w:sz w:val="22"/>
      <w:szCs w:val="22"/>
      <w:lang w:eastAsia="en-US"/>
    </w:rPr>
  </w:style>
  <w:style w:type="character" w:styleId="976" w:customStyle="1">
    <w:name w:val="文档结构图 Char"/>
    <w:basedOn w:val="731"/>
    <w:link w:val="740"/>
    <w:uiPriority w:val="0"/>
    <w:qFormat/>
    <w:rPr>
      <w:rFonts w:asciiTheme="minorHAnsi" w:hAnsiTheme="minorHAnsi" w:eastAsiaTheme="minorHAnsi" w:cstheme="minorBidi"/>
      <w:sz w:val="22"/>
      <w:szCs w:val="22"/>
      <w:shd w:val="clear" w:color="auto" w:fill="000080"/>
      <w:lang w:eastAsia="en-US"/>
    </w:rPr>
  </w:style>
  <w:style w:type="character" w:styleId="977" w:customStyle="1">
    <w:name w:val="正文文本缩进 3 Char"/>
    <w:basedOn w:val="731"/>
    <w:link w:val="757"/>
    <w:uiPriority w:val="99"/>
    <w:qFormat/>
    <w:rPr>
      <w:rFonts w:asciiTheme="minorHAnsi" w:hAnsiTheme="minorHAnsi" w:eastAsiaTheme="minorHAnsi" w:cstheme="minorBidi"/>
      <w:b/>
      <w:bCs/>
      <w:sz w:val="28"/>
      <w:szCs w:val="22"/>
      <w:u w:val="single"/>
      <w:lang w:eastAsia="en-US"/>
    </w:rPr>
  </w:style>
  <w:style w:type="character" w:styleId="978" w:customStyle="1">
    <w:name w:val="HTML 预设格式 Char"/>
    <w:basedOn w:val="731"/>
    <w:link w:val="761"/>
    <w:uiPriority w:val="99"/>
    <w:semiHidden/>
    <w:qFormat/>
    <w:rPr>
      <w:rFonts w:ascii="宋体" w:hAnsi="宋体"/>
      <w:sz w:val="24"/>
      <w:szCs w:val="24"/>
    </w:rPr>
  </w:style>
  <w:style w:type="character" w:styleId="979" w:customStyle="1">
    <w:name w:val="正文首行缩进 2 Char"/>
    <w:basedOn w:val="931"/>
    <w:link w:val="766"/>
    <w:uiPriority w:val="0"/>
    <w:qFormat/>
    <w:rPr>
      <w:rFonts w:hint="default" w:ascii="Arial" w:hAnsiTheme="minorHAnsi" w:eastAsiaTheme="minorHAnsi" w:cstheme="minorBidi"/>
      <w:sz w:val="24"/>
      <w:szCs w:val="24"/>
      <w:lang w:eastAsia="en-US"/>
    </w:rPr>
  </w:style>
  <w:style w:type="character" w:styleId="980" w:customStyle="1">
    <w:name w:val="正文首行缩进 Char"/>
    <w:basedOn w:val="968"/>
    <w:link w:val="765"/>
    <w:uiPriority w:val="99"/>
    <w:semiHidden/>
    <w:qFormat/>
    <w:rPr>
      <w:rFonts w:hint="default" w:asciiTheme="minorHAnsi" w:hAnsiTheme="minorHAnsi" w:eastAsiaTheme="minorHAnsi" w:cstheme="minorBidi"/>
      <w:sz w:val="22"/>
      <w:szCs w:val="22"/>
      <w:lang w:eastAsia="en-US"/>
    </w:rPr>
  </w:style>
  <w:style w:type="character" w:styleId="981" w:customStyle="1">
    <w:name w:val="NormalCharacter1"/>
    <w:uiPriority w:val="0"/>
    <w:qFormat/>
    <w:rPr>
      <w:rFonts w:ascii="Calibri" w:hAnsi="Calibri" w:eastAsia="宋体" w:cs="Times New Roman"/>
      <w:sz w:val="21"/>
      <w:lang w:val="en-US" w:eastAsia="zh-CN" w:bidi="ar-SA"/>
    </w:rPr>
  </w:style>
  <w:style w:type="paragraph" w:styleId="982" w:customStyle="1">
    <w:name w:val="标题 211"/>
    <w:basedOn w:val="721"/>
    <w:next w:val="721"/>
    <w:uiPriority w:val="9"/>
    <w:unhideWhenUsed/>
    <w:qFormat/>
    <w:pPr>
      <w:keepLines/>
      <w:keepNext/>
      <w:spacing w:before="360" w:after="200"/>
      <w:outlineLvl w:val="1"/>
    </w:pPr>
    <w:rPr>
      <w:rFonts w:ascii="Arial" w:hAnsi="Arial" w:cs="Arial"/>
      <w:sz w:val="34"/>
      <w:szCs w:val="22"/>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9770AF1-57A2-4281-8D20-02373B4BB12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67</cp:revision>
  <dcterms:created xsi:type="dcterms:W3CDTF">2026-03-21T02:56:00Z</dcterms:created>
  <dcterms:modified xsi:type="dcterms:W3CDTF">2026-09-14T07:36:35Z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18BE4144D0AD0B65A88B7E6A6D269603_43</vt:lpwstr>
  </property>
  <property fmtid="{D5CDD505-2E9C-101B-9397-08002B2CF9AE}" pid="4" name="KSOTemplateDocerSaveRecord">
    <vt:lpwstr>eyJoZGlkIjoiYzBmMTFkM2YzY2FiNTQ0MmZmMjliOTA5MjdiNmI1NDUiLCJ1c2VySWQiOiI0NTU4MjY1MzAifQ==</vt:lpwstr>
  </property>
</Properties>
</file>