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20" w:lineRule="exact"/>
        <w:rPr>
          <w:rFonts w:eastAsia="华康简魏碑"/>
          <w:b/>
          <w:bCs/>
          <w:color w:val="auto"/>
          <w:spacing w:val="80"/>
          <w:sz w:val="64"/>
          <w:highlight w:val="none"/>
        </w:rPr>
      </w:pPr>
      <w:r/>
      <w:bookmarkStart w:id="0" w:name="_Toc465856610"/>
      <w:r/>
      <w:r/>
    </w:p>
    <w:p>
      <w:pPr>
        <w:ind w:left="6500" w:hanging="6500"/>
        <w:spacing w:line="720" w:lineRule="exact"/>
        <w:rPr>
          <w:rFonts w:eastAsia="华康简楷"/>
          <w:color w:val="auto"/>
          <w:sz w:val="72"/>
          <w:highlight w:val="none"/>
        </w:rPr>
      </w:pPr>
      <w:r>
        <w:rPr>
          <w:rFonts w:eastAsia="文鼎中隶简"/>
          <w:color w:val="auto"/>
          <w:sz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650875</wp:posOffset>
                </wp:positionH>
                <wp:positionV relativeFrom="paragraph">
                  <wp:posOffset>758190</wp:posOffset>
                </wp:positionV>
                <wp:extent cx="4667250" cy="90297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4667250" cy="902970"/>
                        </a:xfrm>
                        <a:prstGeom prst="rect">
                          <a:avLst/>
                        </a:prstGeom>
                        <a:noFill/>
                        <a:ln>
                          <a:noFill/>
                        </a:ln>
                      </wps:spPr>
                      <wps:txbx>
                        <w:txbxContent>
                          <w:p>
                            <w:pPr>
                              <w:jc w:val="center"/>
                              <w:rPr>
                                <w:rFonts w:ascii="华康简魏碑" w:hAnsi="华康简魏碑"/>
                                <w:b/>
                                <w:bCs/>
                                <w:color w:val="000000"/>
                                <w:sz w:val="80"/>
                                <w:szCs w:val="80"/>
                                <w14:textOutline w14:w="12700">
                                  <w14:solidFill>
                                    <w14:srgbClr w14:val="000000"/>
                                  </w14:solidFill>
                                  <w14:bevel/>
                                </w14:textOutline>
                              </w:rPr>
                            </w:pPr>
                            <w:r>
                              <w:rPr>
                                <w:rFonts w:ascii="华康简魏碑" w:hAnsi="华康简魏碑"/>
                                <w:b/>
                                <w:bCs/>
                                <w:color w:val="000000"/>
                                <w:sz w:val="80"/>
                                <w:szCs w:val="80"/>
                                <w14:textOutline w14:w="12700">
                                  <w14:solidFill>
                                    <w14:srgbClr w14:val="000000"/>
                                  </w14:solidFill>
                                  <w14:bevel/>
                                </w14:textOutline>
                              </w:rPr>
                              <w:t xml:space="preserve">竞争性磋商采购文件</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 o:spid="_x0000_s1" o:spt="1" type="#_x0000_t1" style="position:absolute;z-index:251659264;o:allowoverlap:true;o:allowincell:true;mso-position-horizontal-relative:text;margin-left:51.2pt;mso-position-horizontal:absolute;mso-position-vertical-relative:text;margin-top:59.7pt;mso-position-vertical:absolute;width:367.5pt;height:71.1pt;mso-wrap-distance-left:9.0pt;mso-wrap-distance-top:0.0pt;mso-wrap-distance-right:9.0pt;mso-wrap-distance-bottom:0.0pt;visibility:visible;" filled="f" stroked="f">
                <v:textbox inset="0,0,0,0">
                  <w:txbxContent>
                    <w:p>
                      <w:pPr>
                        <w:jc w:val="center"/>
                        <w:rPr>
                          <w:rFonts w:ascii="华康简魏碑" w:hAnsi="华康简魏碑"/>
                          <w:b/>
                          <w:bCs/>
                          <w:color w:val="000000"/>
                          <w:sz w:val="80"/>
                          <w:szCs w:val="80"/>
                          <w14:textOutline w14:w="12700">
                            <w14:solidFill>
                              <w14:srgbClr w14:val="000000"/>
                            </w14:solidFill>
                            <w14:bevel/>
                          </w14:textOutline>
                        </w:rPr>
                      </w:pPr>
                      <w:r>
                        <w:rPr>
                          <w:rFonts w:ascii="华康简魏碑" w:hAnsi="华康简魏碑"/>
                          <w:b/>
                          <w:bCs/>
                          <w:color w:val="000000"/>
                          <w:sz w:val="80"/>
                          <w:szCs w:val="80"/>
                          <w14:textOutline w14:w="12700">
                            <w14:solidFill>
                              <w14:srgbClr w14:val="000000"/>
                            </w14:solidFill>
                            <w14:bevel/>
                          </w14:textOutline>
                        </w:rPr>
                        <w:t xml:space="preserve">竞争性磋商采购文件</w:t>
                      </w:r>
                      <w:r/>
                    </w:p>
                  </w:txbxContent>
                </v:textbox>
              </v:shape>
            </w:pict>
          </mc:Fallback>
        </mc:AlternateContent>
      </w:r>
      <w:r>
        <w:rPr>
          <w:rFonts w:eastAsia="文鼎中隶简"/>
          <w:color w:val="auto"/>
          <w:sz w:val="52"/>
          <w:highlight w:val="none"/>
        </w:rPr>
        <w:br/>
      </w:r>
      <w:r/>
    </w:p>
    <w:p>
      <w:pPr>
        <w:jc w:val="center"/>
        <w:spacing w:line="720" w:lineRule="exact"/>
        <w:rPr>
          <w:rFonts w:eastAsia="华文新魏"/>
          <w:color w:val="auto"/>
          <w:sz w:val="70"/>
          <w:highlight w:val="none"/>
        </w:rPr>
      </w:pPr>
      <w:r>
        <w:rPr>
          <w:rFonts w:eastAsia="华文新魏"/>
          <w:color w:val="auto"/>
          <w:sz w:val="70"/>
          <w:highlight w:val="none"/>
        </w:rPr>
      </w:r>
      <w:r/>
    </w:p>
    <w:p>
      <w:pPr>
        <w:jc w:val="both"/>
        <w:spacing w:line="720" w:lineRule="exact"/>
        <w:rPr>
          <w:rFonts w:eastAsia="华文新魏"/>
          <w:color w:val="auto"/>
          <w:sz w:val="70"/>
          <w:highlight w:val="none"/>
        </w:rPr>
      </w:pPr>
      <w:r>
        <w:rPr>
          <w:rFonts w:eastAsia="华文新魏"/>
          <w:color w:val="auto"/>
          <w:sz w:val="70"/>
          <w:highlight w:val="none"/>
        </w:rPr>
      </w:r>
      <w:r/>
    </w:p>
    <w:p>
      <w:pPr>
        <w:pStyle w:val="766"/>
        <w:rPr>
          <w:rFonts w:eastAsia="华文新魏"/>
          <w:color w:val="auto"/>
          <w:sz w:val="70"/>
          <w:highlight w:val="none"/>
        </w:rPr>
      </w:pPr>
      <w:r>
        <w:rPr>
          <w:rFonts w:eastAsia="华文新魏"/>
          <w:color w:val="auto"/>
          <w:sz w:val="70"/>
          <w:highlight w:val="none"/>
        </w:rPr>
      </w:r>
      <w:r/>
    </w:p>
    <w:p>
      <w:pPr>
        <w:rPr>
          <w:color w:val="auto"/>
          <w:highlight w:val="none"/>
        </w:rPr>
      </w:pPr>
      <w:r>
        <w:rPr>
          <w:color w:val="auto"/>
          <w:highlight w:val="none"/>
        </w:rPr>
      </w:r>
      <w:r/>
    </w:p>
    <w:p>
      <w:pPr>
        <w:jc w:val="center"/>
        <w:spacing w:line="720" w:lineRule="exact"/>
        <w:rPr>
          <w:rFonts w:eastAsia="华文新魏"/>
          <w:color w:val="auto"/>
          <w:sz w:val="70"/>
          <w:highlight w:val="none"/>
        </w:rPr>
      </w:pPr>
      <w:r>
        <w:rPr>
          <w:rFonts w:eastAsia="华文新魏"/>
          <w:color w:val="auto"/>
          <w:sz w:val="70"/>
          <w:highlight w:val="none"/>
        </w:rPr>
      </w:r>
      <w:r/>
    </w:p>
    <w:tbl>
      <w:tblPr>
        <w:tblStyle w:val="759"/>
        <w:tblW w:w="8398" w:type="dxa"/>
        <w:jc w:val="center"/>
        <w:tblLayout w:type="fixed"/>
        <w:tblCellMar>
          <w:left w:w="108" w:type="dxa"/>
          <w:top w:w="0" w:type="dxa"/>
          <w:right w:w="108" w:type="dxa"/>
          <w:bottom w:w="0" w:type="dxa"/>
        </w:tblCellMar>
        <w:tblLook w:val="04A0" w:firstRow="1" w:lastRow="0" w:firstColumn="1" w:lastColumn="0" w:noHBand="0" w:noVBand="1"/>
      </w:tblPr>
      <w:tblGrid>
        <w:gridCol w:w="2127"/>
        <w:gridCol w:w="6271"/>
      </w:tblGrid>
      <w:tr>
        <w:trPr>
          <w:jc w:val="center"/>
          <w:trHeight w:val="509"/>
        </w:trPr>
        <w:tc>
          <w:tcPr>
            <w:tcW w:w="2127" w:type="dxa"/>
            <w:vAlign w:val="center"/>
            <w:textDirection w:val="lrTb"/>
            <w:noWrap w:val="false"/>
          </w:tcPr>
          <w:p>
            <w:pPr>
              <w:ind w:firstLine="353"/>
              <w:keepLines w:val="0"/>
              <w:keepNext w:val="0"/>
              <w:pageBreakBefore w:val="0"/>
              <w:spacing w:line="400" w:lineRule="exact"/>
              <w:widowControl w:val="off"/>
              <w:rPr>
                <w:rFonts w:hint="eastAsia" w:ascii="宋体" w:hAnsi="宋体" w:eastAsia="宋体" w:cs="宋体"/>
                <w:b/>
                <w:bCs/>
                <w:color w:val="auto"/>
                <w:spacing w:val="16"/>
                <w:sz w:val="32"/>
                <w:szCs w:val="32"/>
                <w:highlight w:val="none"/>
              </w:rPr>
            </w:pPr>
            <w:r/>
            <w:bookmarkStart w:id="1" w:name="OLE_LINK17"/>
            <w:r/>
            <w:bookmarkStart w:id="2" w:name="OLE_LINK1"/>
            <w:r/>
            <w:bookmarkStart w:id="3" w:name="OLE_LINK14"/>
            <w:r/>
            <w:bookmarkStart w:id="4" w:name="OLE_LINK24"/>
            <w:r/>
            <w:bookmarkStart w:id="5" w:name="OLE_LINK27"/>
            <w:r/>
            <w:bookmarkStart w:id="6" w:name="OLE_LINK29"/>
            <w:r/>
            <w:bookmarkStart w:id="7" w:name="OLE_LINK3"/>
            <w:r/>
            <w:bookmarkStart w:id="8" w:name="OLE_LINK13"/>
            <w:r>
              <w:rPr>
                <w:rFonts w:hint="eastAsia" w:ascii="宋体" w:hAnsi="宋体" w:eastAsia="宋体" w:cs="宋体"/>
                <w:b/>
                <w:bCs/>
                <w:color w:val="auto"/>
                <w:spacing w:val="16"/>
                <w:sz w:val="32"/>
                <w:szCs w:val="32"/>
                <w:highlight w:val="none"/>
              </w:rPr>
              <w:t xml:space="preserve">项目</w:t>
            </w:r>
            <w:r/>
          </w:p>
          <w:p>
            <w:pPr>
              <w:ind w:firstLine="353"/>
              <w:keepLines w:val="0"/>
              <w:keepNext w:val="0"/>
              <w:pageBreakBefore w:val="0"/>
              <w:spacing w:line="400" w:lineRule="exact"/>
              <w:widowControl w:val="off"/>
              <w:rPr>
                <w:rFonts w:hint="eastAsia" w:ascii="宋体" w:hAnsi="宋体" w:eastAsia="宋体" w:cs="宋体"/>
                <w:b/>
                <w:color w:val="auto"/>
                <w:spacing w:val="40"/>
                <w:sz w:val="32"/>
                <w:szCs w:val="32"/>
                <w:highlight w:val="none"/>
              </w:rPr>
            </w:pPr>
            <w:r>
              <w:rPr>
                <w:rFonts w:hint="eastAsia" w:ascii="宋体" w:hAnsi="宋体" w:eastAsia="宋体" w:cs="宋体"/>
                <w:b/>
                <w:bCs/>
                <w:color w:val="auto"/>
                <w:spacing w:val="16"/>
                <w:sz w:val="32"/>
                <w:szCs w:val="32"/>
                <w:highlight w:val="none"/>
              </w:rPr>
              <w:t xml:space="preserve">名称：</w:t>
            </w:r>
            <w:bookmarkEnd w:id="1"/>
            <w:r/>
            <w:bookmarkEnd w:id="2"/>
            <w:r/>
            <w:bookmarkEnd w:id="3"/>
            <w:r/>
            <w:bookmarkEnd w:id="4"/>
            <w:r/>
            <w:bookmarkEnd w:id="5"/>
            <w:r/>
            <w:bookmarkEnd w:id="6"/>
            <w:r/>
            <w:bookmarkEnd w:id="7"/>
            <w:r/>
            <w:bookmarkEnd w:id="8"/>
            <w:r/>
            <w:r/>
          </w:p>
        </w:tc>
        <w:tc>
          <w:tcPr>
            <w:tcW w:w="6271" w:type="dxa"/>
            <w:vAlign w:val="center"/>
            <w:textDirection w:val="lrTb"/>
            <w:noWrap w:val="false"/>
          </w:tcPr>
          <w:p>
            <w:pPr>
              <w:spacing w:line="800" w:lineRule="exact"/>
              <w:rPr>
                <w:rFonts w:hint="eastAsia" w:ascii="宋体" w:hAnsi="宋体" w:eastAsia="宋体" w:cs="宋体"/>
                <w:b/>
                <w:color w:val="auto"/>
                <w:spacing w:val="-20"/>
                <w:sz w:val="32"/>
                <w:szCs w:val="32"/>
                <w:highlight w:val="none"/>
                <w:lang w:eastAsia="zh-CN"/>
              </w:rPr>
            </w:pPr>
            <w:r>
              <w:rPr>
                <w:rFonts w:hint="eastAsia" w:ascii="宋体" w:hAnsi="宋体" w:cs="宋体"/>
                <w:b/>
                <w:color w:val="auto"/>
                <w:spacing w:val="0"/>
                <w:sz w:val="32"/>
                <w:szCs w:val="32"/>
                <w:highlight w:val="none"/>
                <w:lang w:val="zh-CN" w:eastAsia="zh-CN" w:bidi="ar-SA"/>
              </w:rPr>
              <w:t xml:space="preserve">连云区污水处理站维修养护运营服务项目</w:t>
            </w:r>
            <w:r/>
          </w:p>
        </w:tc>
      </w:tr>
      <w:tr>
        <w:trPr>
          <w:jc w:val="center"/>
          <w:trHeight w:val="755"/>
        </w:trPr>
        <w:tc>
          <w:tcPr>
            <w:tcW w:w="2127" w:type="dxa"/>
            <w:vAlign w:val="center"/>
            <w:textDirection w:val="lrTb"/>
            <w:noWrap w:val="false"/>
          </w:tcPr>
          <w:p>
            <w:pPr>
              <w:ind w:firstLine="353"/>
              <w:keepLines w:val="0"/>
              <w:keepNext w:val="0"/>
              <w:pageBreakBefore w:val="0"/>
              <w:spacing w:line="400" w:lineRule="exact"/>
              <w:widowControl w:val="off"/>
              <w:rPr>
                <w:rFonts w:hint="eastAsia" w:ascii="宋体" w:hAnsi="宋体" w:eastAsia="宋体" w:cs="宋体"/>
                <w:b/>
                <w:bCs/>
                <w:color w:val="auto"/>
                <w:spacing w:val="16"/>
                <w:sz w:val="32"/>
                <w:szCs w:val="32"/>
                <w:highlight w:val="none"/>
              </w:rPr>
            </w:pPr>
            <w:r/>
            <w:bookmarkStart w:id="9" w:name="OLE_LINK15"/>
            <w:r/>
            <w:bookmarkStart w:id="10" w:name="OLE_LINK18"/>
            <w:r/>
            <w:bookmarkStart w:id="11" w:name="OLE_LINK25"/>
            <w:r/>
            <w:bookmarkStart w:id="12" w:name="OLE_LINK5"/>
            <w:r/>
            <w:bookmarkStart w:id="13" w:name="OLE_LINK2"/>
            <w:r/>
            <w:bookmarkStart w:id="14" w:name="OLE_LINK30"/>
            <w:r>
              <w:rPr>
                <w:rFonts w:hint="eastAsia" w:ascii="宋体" w:hAnsi="宋体" w:eastAsia="宋体" w:cs="宋体"/>
                <w:b/>
                <w:bCs/>
                <w:color w:val="auto"/>
                <w:spacing w:val="16"/>
                <w:sz w:val="32"/>
                <w:szCs w:val="32"/>
                <w:highlight w:val="none"/>
              </w:rPr>
              <w:t xml:space="preserve">项目</w:t>
            </w:r>
            <w:r/>
          </w:p>
          <w:p>
            <w:pPr>
              <w:ind w:firstLine="353"/>
              <w:keepLines w:val="0"/>
              <w:keepNext w:val="0"/>
              <w:pageBreakBefore w:val="0"/>
              <w:spacing w:line="400" w:lineRule="exact"/>
              <w:widowControl w:val="off"/>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编号：</w:t>
            </w:r>
            <w:bookmarkEnd w:id="9"/>
            <w:r/>
            <w:bookmarkEnd w:id="10"/>
            <w:r/>
            <w:bookmarkEnd w:id="11"/>
            <w:r/>
            <w:bookmarkEnd w:id="12"/>
            <w:r/>
            <w:bookmarkEnd w:id="13"/>
            <w:r/>
            <w:bookmarkEnd w:id="14"/>
            <w:r/>
            <w:r/>
          </w:p>
        </w:tc>
        <w:tc>
          <w:tcPr>
            <w:tcW w:w="6271" w:type="dxa"/>
            <w:vAlign w:val="center"/>
            <w:textDirection w:val="lrTb"/>
            <w:noWrap w:val="false"/>
          </w:tcPr>
          <w:p>
            <w:pPr>
              <w:jc w:val="left"/>
              <w:rPr>
                <w:rFonts w:hint="eastAsia" w:ascii="宋体" w:hAnsi="宋体" w:eastAsia="宋体" w:cs="宋体"/>
                <w:b/>
                <w:color w:val="auto"/>
                <w:spacing w:val="-20"/>
                <w:sz w:val="32"/>
                <w:szCs w:val="32"/>
                <w:highlight w:val="none"/>
                <w:lang w:val="zh-CN" w:eastAsia="zh-CN" w:bidi="ar-SA"/>
              </w:rPr>
            </w:pPr>
            <w:r>
              <w:rPr>
                <w:rFonts w:hint="eastAsia" w:ascii="宋体" w:hAnsi="宋体" w:eastAsia="宋体" w:cs="宋体"/>
                <w:b/>
                <w:color w:val="auto"/>
                <w:spacing w:val="-20"/>
                <w:sz w:val="32"/>
                <w:szCs w:val="32"/>
                <w:highlight w:val="none"/>
                <w:lang w:val="zh-CN" w:eastAsia="zh-CN" w:bidi="ar-SA"/>
              </w:rPr>
            </w:r>
            <w: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rPr>
                <w:rFonts w:hint="eastAsia" w:ascii="宋体" w:hAnsi="宋体" w:eastAsia="宋体" w:cs="宋体"/>
                <w:b/>
                <w:color w:val="auto"/>
                <w:sz w:val="32"/>
                <w:szCs w:val="32"/>
                <w:highlight w:val="none"/>
                <w:lang w:val="en-US" w:eastAsia="zh-CN"/>
              </w:rPr>
              <w:t xml:space="preserve">JSZC-320703-YJGC-C2026-0009</w:t>
            </w:r>
            <w:r>
              <w:rPr>
                <w:rFonts w:hint="eastAsia" w:ascii="宋体" w:hAnsi="宋体" w:eastAsia="宋体" w:cs="宋体"/>
                <w:b/>
                <w:color w:val="auto"/>
                <w:sz w:val="32"/>
                <w:szCs w:val="32"/>
                <w:highlight w:val="none"/>
                <w:lang w:val="en-US" w:eastAsia="zh-CN"/>
              </w:rPr>
            </w:r>
            <w:r/>
          </w:p>
        </w:tc>
      </w:tr>
    </w:tbl>
    <w:p>
      <w:pPr>
        <w:pStyle w:val="773"/>
        <w:tabs>
          <w:tab w:val="left" w:pos="6810" w:leader="none"/>
        </w:tabs>
        <w:rPr>
          <w:rFonts w:ascii="Times New Roman"/>
          <w:b/>
          <w:bCs/>
          <w:color w:val="auto"/>
          <w:sz w:val="36"/>
          <w:highlight w:val="none"/>
        </w:rPr>
      </w:pPr>
      <w:r>
        <w:rPr>
          <w:rFonts w:ascii="Times New Roman"/>
          <w:b/>
          <w:bCs/>
          <w:color w:val="auto"/>
          <w:sz w:val="36"/>
          <w:highlight w:val="none"/>
        </w:rPr>
        <w:tab/>
      </w:r>
      <w:r/>
    </w:p>
    <w:p>
      <w:pPr>
        <w:pStyle w:val="773"/>
        <w:rPr>
          <w:rFonts w:ascii="Times New Roman"/>
          <w:b/>
          <w:bCs/>
          <w:color w:val="auto"/>
          <w:sz w:val="32"/>
          <w:highlight w:val="none"/>
        </w:rPr>
      </w:pPr>
      <w:r>
        <w:rPr>
          <w:rFonts w:ascii="Times New Roman"/>
          <w:b/>
          <w:bCs/>
          <w:color w:val="auto"/>
          <w:sz w:val="32"/>
          <w:highlight w:val="none"/>
        </w:rPr>
      </w:r>
      <w:r/>
    </w:p>
    <w:p>
      <w:pPr>
        <w:pStyle w:val="773"/>
        <w:rPr>
          <w:rFonts w:ascii="Times New Roman"/>
          <w:b/>
          <w:bCs/>
          <w:color w:val="auto"/>
          <w:sz w:val="32"/>
          <w:highlight w:val="none"/>
        </w:rPr>
      </w:pPr>
      <w:r>
        <w:rPr>
          <w:rFonts w:ascii="Times New Roman"/>
          <w:b/>
          <w:bCs/>
          <w:color w:val="auto"/>
          <w:sz w:val="32"/>
          <w:highlight w:val="none"/>
        </w:rPr>
      </w:r>
      <w:r/>
    </w:p>
    <w:p>
      <w:pPr>
        <w:pStyle w:val="773"/>
        <w:rPr>
          <w:rFonts w:ascii="Times New Roman"/>
          <w:b/>
          <w:bCs/>
          <w:color w:val="auto"/>
          <w:sz w:val="32"/>
          <w:highlight w:val="none"/>
        </w:rPr>
      </w:pPr>
      <w:r>
        <w:rPr>
          <w:rFonts w:ascii="Times New Roman"/>
          <w:b/>
          <w:bCs/>
          <w:color w:val="auto"/>
          <w:sz w:val="32"/>
          <w:highlight w:val="none"/>
        </w:rPr>
      </w:r>
      <w:r/>
    </w:p>
    <w:p>
      <w:pPr>
        <w:pStyle w:val="773"/>
        <w:rPr>
          <w:rFonts w:ascii="Times New Roman"/>
          <w:b/>
          <w:bCs/>
          <w:color w:val="auto"/>
          <w:sz w:val="32"/>
          <w:highlight w:val="none"/>
        </w:rPr>
      </w:pPr>
      <w:r>
        <w:rPr>
          <w:rFonts w:ascii="Times New Roman"/>
          <w:b/>
          <w:bCs/>
          <w:color w:val="auto"/>
          <w:sz w:val="32"/>
          <w:highlight w:val="none"/>
        </w:rPr>
      </w:r>
      <w:r/>
    </w:p>
    <w:p>
      <w:pPr>
        <w:pStyle w:val="773"/>
        <w:rPr>
          <w:rFonts w:ascii="Times New Roman"/>
          <w:b/>
          <w:bCs/>
          <w:color w:val="auto"/>
          <w:sz w:val="32"/>
          <w:highlight w:val="none"/>
        </w:rPr>
      </w:pPr>
      <w:r>
        <w:rPr>
          <w:rFonts w:ascii="Times New Roman"/>
          <w:b/>
          <w:bCs/>
          <w:color w:val="auto"/>
          <w:sz w:val="32"/>
          <w:highlight w:val="none"/>
        </w:rPr>
      </w:r>
      <w:r/>
    </w:p>
    <w:tbl>
      <w:tblPr>
        <w:tblStyle w:val="759"/>
        <w:tblW w:w="9855" w:type="dxa"/>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8"/>
        <w:gridCol w:w="2520"/>
        <w:gridCol w:w="6687"/>
      </w:tblGrid>
      <w:tr>
        <w:trPr>
          <w:trHeight w:val="1047"/>
        </w:trPr>
        <w:tc>
          <w:tcPr>
            <w:tcW w:w="648" w:type="dxa"/>
            <w:textDirection w:val="lrTb"/>
            <w:noWrap w:val="false"/>
          </w:tcPr>
          <w:p>
            <w:pPr>
              <w:spacing w:line="360" w:lineRule="auto"/>
              <w:rPr>
                <w:rFonts w:hint="eastAsia" w:ascii="宋体" w:hAnsi="宋体" w:eastAsia="宋体" w:cs="宋体"/>
                <w:b/>
                <w:bCs/>
                <w:color w:val="auto"/>
                <w:sz w:val="32"/>
                <w:highlight w:val="none"/>
              </w:rPr>
            </w:pPr>
            <w:r/>
            <w:bookmarkStart w:id="15" w:name="OLE_LINK31"/>
            <w:r/>
            <w:bookmarkStart w:id="16" w:name="OLE_LINK4"/>
            <w:r/>
            <w:r/>
          </w:p>
        </w:tc>
        <w:tc>
          <w:tcPr>
            <w:tcW w:w="2520" w:type="dxa"/>
            <w:vAlign w:val="bottom"/>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b/>
                <w:bCs/>
                <w:color w:val="auto"/>
                <w:sz w:val="32"/>
                <w:highlight w:val="none"/>
              </w:rPr>
              <w:t xml:space="preserve">采   购   人：</w:t>
            </w:r>
            <w:bookmarkEnd w:id="15"/>
            <w:r/>
            <w:bookmarkEnd w:id="16"/>
            <w:r/>
            <w:r/>
          </w:p>
        </w:tc>
        <w:tc>
          <w:tcPr>
            <w:tcW w:w="6687" w:type="dxa"/>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b/>
                <w:bCs/>
                <w:color w:val="auto"/>
                <w:sz w:val="32"/>
                <w:szCs w:val="20"/>
                <w:highlight w:val="none"/>
                <w:lang w:eastAsia="zh-CN"/>
              </w:rPr>
            </w:pPr>
            <w:r>
              <w:rPr>
                <w:rFonts w:hint="eastAsia" w:ascii="宋体" w:hAnsi="宋体" w:cs="宋体"/>
                <w:b/>
                <w:bCs/>
                <w:color w:val="auto"/>
                <w:sz w:val="32"/>
                <w:szCs w:val="20"/>
                <w:highlight w:val="none"/>
                <w:lang w:eastAsia="zh-CN"/>
              </w:rPr>
              <w:t xml:space="preserve">连云区公用事业发展中心</w:t>
            </w:r>
            <w:r/>
          </w:p>
        </w:tc>
      </w:tr>
      <w:tr>
        <w:trPr/>
        <w:tc>
          <w:tcPr>
            <w:tcW w:w="648" w:type="dxa"/>
            <w:textDirection w:val="lrTb"/>
            <w:noWrap w:val="false"/>
          </w:tcPr>
          <w:p>
            <w:pPr>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tc>
        <w:tc>
          <w:tcPr>
            <w:tcW w:w="2520" w:type="dxa"/>
            <w:vAlign w:val="center"/>
            <w:textDirection w:val="lrTb"/>
            <w:noWrap w:val="false"/>
          </w:tcPr>
          <w:p>
            <w:pPr>
              <w:jc w:val="both"/>
              <w:spacing w:line="360" w:lineRule="auto"/>
              <w:rPr>
                <w:rFonts w:hint="eastAsia" w:ascii="宋体" w:hAnsi="宋体" w:eastAsia="宋体" w:cs="宋体"/>
                <w:color w:val="auto"/>
                <w:highlight w:val="none"/>
              </w:rPr>
            </w:pPr>
            <w:r>
              <w:rPr>
                <w:rFonts w:hint="eastAsia" w:ascii="宋体" w:hAnsi="宋体" w:eastAsia="宋体" w:cs="宋体"/>
                <w:b/>
                <w:bCs/>
                <w:color w:val="auto"/>
                <w:sz w:val="32"/>
                <w:highlight w:val="none"/>
                <w:lang w:eastAsia="zh-CN"/>
              </w:rPr>
              <w:t xml:space="preserve">采购</w:t>
            </w:r>
            <w:r>
              <w:rPr>
                <w:rFonts w:hint="eastAsia" w:ascii="宋体" w:hAnsi="宋体" w:eastAsia="宋体" w:cs="宋体"/>
                <w:b/>
                <w:bCs/>
                <w:color w:val="auto"/>
                <w:sz w:val="32"/>
                <w:highlight w:val="none"/>
                <w:lang w:val="en-US" w:eastAsia="zh-CN"/>
              </w:rPr>
              <w:t xml:space="preserve">代理机构</w:t>
            </w:r>
            <w:r>
              <w:rPr>
                <w:rFonts w:hint="eastAsia" w:ascii="宋体" w:hAnsi="宋体" w:eastAsia="宋体" w:cs="宋体"/>
                <w:b/>
                <w:bCs/>
                <w:color w:val="auto"/>
                <w:sz w:val="32"/>
                <w:highlight w:val="none"/>
              </w:rPr>
              <w:t xml:space="preserve">：</w:t>
            </w:r>
            <w:r/>
          </w:p>
        </w:tc>
        <w:tc>
          <w:tcPr>
            <w:tcW w:w="6687" w:type="dxa"/>
            <w:vAlign w:val="center"/>
            <w:textDirection w:val="lrTb"/>
            <w:noWrap w:val="false"/>
          </w:tcPr>
          <w:p>
            <w:pPr>
              <w:pStyle w:val="773"/>
              <w:spacing w:line="36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lang w:eastAsia="zh-CN"/>
              </w:rPr>
              <w:t xml:space="preserve">连云港</w:t>
            </w:r>
            <w:r>
              <w:rPr>
                <w:rFonts w:hint="eastAsia" w:hAnsi="宋体" w:cs="宋体"/>
                <w:b/>
                <w:bCs/>
                <w:color w:val="auto"/>
                <w:sz w:val="32"/>
                <w:highlight w:val="none"/>
                <w:lang w:eastAsia="zh-CN"/>
              </w:rPr>
              <w:t xml:space="preserve">云玖</w:t>
            </w:r>
            <w:r>
              <w:rPr>
                <w:rFonts w:hint="eastAsia" w:ascii="宋体" w:hAnsi="宋体" w:eastAsia="宋体" w:cs="宋体"/>
                <w:b/>
                <w:bCs/>
                <w:color w:val="auto"/>
                <w:sz w:val="32"/>
                <w:highlight w:val="none"/>
                <w:lang w:eastAsia="zh-CN"/>
              </w:rPr>
              <w:t xml:space="preserve">工程咨询有限公司</w:t>
            </w:r>
            <w:r/>
          </w:p>
        </w:tc>
      </w:tr>
    </w:tbl>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59"/>
        <w:tblW w:w="2404" w:type="dxa"/>
        <w:jc w:val="center"/>
        <w:tblLayout w:type="fixed"/>
        <w:tblCellMar>
          <w:left w:w="108" w:type="dxa"/>
          <w:top w:w="0" w:type="dxa"/>
          <w:right w:w="108" w:type="dxa"/>
          <w:bottom w:w="0" w:type="dxa"/>
        </w:tblCellMar>
        <w:tblLook w:val="04A0" w:firstRow="1" w:lastRow="0" w:firstColumn="1" w:lastColumn="0" w:noHBand="0" w:noVBand="1"/>
      </w:tblPr>
      <w:tblGrid>
        <w:gridCol w:w="2404"/>
      </w:tblGrid>
      <w:tr>
        <w:trPr>
          <w:jc w:val="center"/>
          <w:trHeight w:val="385"/>
        </w:trPr>
        <w:tc>
          <w:tcPr>
            <w:tcW w:w="2404" w:type="dxa"/>
            <w:textDirection w:val="lrTb"/>
            <w:noWrap w:val="false"/>
          </w:tcPr>
          <w:p>
            <w:pPr>
              <w:pStyle w:val="773"/>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bCs/>
                <w:color w:val="auto"/>
                <w:sz w:val="32"/>
                <w:highlight w:val="none"/>
                <w:lang w:eastAsia="zh-CN"/>
              </w:rPr>
              <w:fldChar w:fldCharType="begin"/>
            </w:r>
            <w:r>
              <w:rPr>
                <w:rFonts w:hint="eastAsia" w:ascii="宋体" w:hAnsi="宋体" w:eastAsia="宋体" w:cs="宋体"/>
                <w:b/>
                <w:bCs/>
                <w:color w:val="auto"/>
                <w:sz w:val="32"/>
                <w:highlight w:val="none"/>
                <w:lang w:eastAsia="zh-CN"/>
              </w:rPr>
              <w:instrText xml:space="preserve"> LINK Excel.Sheet.8 E:\\2015年\\市地方海事局\\办公楼装修工程\\景区公安分局刑侦技术楼维修工程公开招标\\工程类公开招标链接数据源.xls Sheet1!R32C3 \a \t \* MERGEFORMAT </w:instrText>
            </w:r>
            <w:r>
              <w:rPr>
                <w:rFonts w:hint="eastAsia" w:ascii="宋体" w:hAnsi="宋体" w:eastAsia="宋体" w:cs="宋体"/>
                <w:b/>
                <w:bCs/>
                <w:color w:val="auto"/>
                <w:sz w:val="32"/>
                <w:highlight w:val="none"/>
                <w:lang w:eastAsia="zh-CN"/>
              </w:rPr>
              <w:fldChar w:fldCharType="separate"/>
            </w:r>
            <w:bookmarkStart w:id="17" w:name="_1291116219"/>
            <w:r/>
            <w:bookmarkEnd w:id="17"/>
            <w:r/>
            <w:bookmarkStart w:id="18" w:name="_1407649454"/>
            <w:r/>
            <w:bookmarkEnd w:id="18"/>
            <w:r/>
            <w:bookmarkStart w:id="19" w:name="_1298271315"/>
            <w:r/>
            <w:bookmarkEnd w:id="19"/>
            <w:r/>
            <w:bookmarkStart w:id="20" w:name="_1297771658"/>
            <w:r/>
            <w:bookmarkEnd w:id="20"/>
            <w:r/>
            <w:bookmarkStart w:id="21" w:name="_1467808401"/>
            <w:r/>
            <w:bookmarkEnd w:id="21"/>
            <w:r/>
            <w:bookmarkStart w:id="22" w:name="_1336475279"/>
            <w:r/>
            <w:bookmarkEnd w:id="22"/>
            <w:r/>
            <w:bookmarkStart w:id="23" w:name="_1407138770"/>
            <w:r/>
            <w:bookmarkEnd w:id="23"/>
            <w:r/>
            <w:bookmarkStart w:id="24" w:name="_1279442339"/>
            <w:r/>
            <w:bookmarkEnd w:id="24"/>
            <w:r/>
            <w:bookmarkStart w:id="25" w:name="_1337000242"/>
            <w:r/>
            <w:bookmarkEnd w:id="25"/>
            <w:r/>
            <w:bookmarkStart w:id="26" w:name="_1297771980"/>
            <w:r/>
            <w:bookmarkEnd w:id="26"/>
            <w:r/>
            <w:bookmarkStart w:id="27" w:name="_1291464772"/>
            <w:r/>
            <w:bookmarkEnd w:id="27"/>
            <w:r/>
            <w:bookmarkStart w:id="28" w:name="_1297752558"/>
            <w:r/>
            <w:bookmarkEnd w:id="28"/>
            <w:r/>
            <w:bookmarkStart w:id="29" w:name="_1407154196"/>
            <w:r/>
            <w:bookmarkEnd w:id="29"/>
            <w:r/>
            <w:bookmarkStart w:id="30" w:name="_1468218264"/>
            <w:r/>
            <w:bookmarkEnd w:id="30"/>
            <w:r/>
            <w:bookmarkStart w:id="31" w:name="_1407131003"/>
            <w:r/>
            <w:bookmarkEnd w:id="31"/>
            <w:r/>
            <w:bookmarkStart w:id="32" w:name="_1280844196"/>
            <w:r/>
            <w:bookmarkEnd w:id="32"/>
            <w:r/>
            <w:bookmarkStart w:id="33" w:name="_1372492601"/>
            <w:r/>
            <w:bookmarkEnd w:id="33"/>
            <w:r/>
            <w:bookmarkStart w:id="34" w:name="_1291189843"/>
            <w:r/>
            <w:bookmarkEnd w:id="34"/>
            <w:r/>
            <w:bookmarkStart w:id="35" w:name="_1297758037"/>
            <w:r/>
            <w:bookmarkEnd w:id="35"/>
            <w:r/>
            <w:bookmarkStart w:id="36" w:name="_1479037598"/>
            <w:r/>
            <w:bookmarkEnd w:id="36"/>
            <w:r/>
            <w:bookmarkStart w:id="37" w:name="_1448089845"/>
            <w:r/>
            <w:bookmarkEnd w:id="37"/>
            <w:r/>
            <w:bookmarkStart w:id="38" w:name="_1486967582"/>
            <w:r/>
            <w:bookmarkEnd w:id="38"/>
            <w:r/>
            <w:bookmarkStart w:id="39" w:name="_1297774439"/>
            <w:r/>
            <w:bookmarkEnd w:id="39"/>
            <w:r/>
            <w:bookmarkStart w:id="40" w:name="_1435759884"/>
            <w:r/>
            <w:bookmarkEnd w:id="40"/>
            <w:r/>
            <w:bookmarkStart w:id="41" w:name="_1468217283"/>
            <w:r/>
            <w:bookmarkEnd w:id="41"/>
            <w:r/>
            <w:bookmarkStart w:id="42" w:name="_1407131738"/>
            <w:r/>
            <w:bookmarkEnd w:id="42"/>
            <w:r/>
            <w:bookmarkStart w:id="43" w:name="_1407138454"/>
            <w:r/>
            <w:bookmarkEnd w:id="43"/>
            <w:r/>
            <w:bookmarkStart w:id="44" w:name="_1372492890"/>
            <w:r/>
            <w:bookmarkEnd w:id="44"/>
            <w:r/>
            <w:bookmarkStart w:id="45" w:name="_1407051528"/>
            <w:r/>
            <w:bookmarkEnd w:id="45"/>
            <w:r/>
            <w:bookmarkStart w:id="46" w:name="_1435736218"/>
            <w:r/>
            <w:bookmarkEnd w:id="46"/>
            <w:r/>
            <w:bookmarkStart w:id="47" w:name="_1372599658"/>
            <w:r/>
            <w:bookmarkEnd w:id="47"/>
            <w:r/>
            <w:bookmarkStart w:id="48" w:name="_1468245416"/>
            <w:r/>
            <w:bookmarkEnd w:id="48"/>
            <w:r/>
            <w:bookmarkStart w:id="49" w:name="_1298270684"/>
            <w:r/>
            <w:bookmarkEnd w:id="49"/>
            <w:r/>
            <w:bookmarkStart w:id="50" w:name="_1471955348"/>
            <w:r/>
            <w:bookmarkEnd w:id="50"/>
            <w:r/>
            <w:bookmarkStart w:id="51" w:name="_1407133253"/>
            <w:r/>
            <w:bookmarkEnd w:id="51"/>
            <w:r/>
            <w:bookmarkStart w:id="52" w:name="_1407132958"/>
            <w:r/>
            <w:bookmarkEnd w:id="52"/>
            <w:r/>
            <w:bookmarkStart w:id="53" w:name="_1447850345"/>
            <w:r/>
            <w:bookmarkEnd w:id="53"/>
            <w:r/>
            <w:bookmarkStart w:id="54" w:name="_1278423018"/>
            <w:r/>
            <w:bookmarkEnd w:id="54"/>
            <w:r/>
            <w:bookmarkStart w:id="55" w:name="_1486968668"/>
            <w:r/>
            <w:bookmarkEnd w:id="55"/>
            <w:r/>
            <w:bookmarkStart w:id="56" w:name="_1336909890"/>
            <w:r/>
            <w:bookmarkEnd w:id="56"/>
            <w:r/>
            <w:bookmarkStart w:id="57" w:name="_1278423854"/>
            <w:r/>
            <w:bookmarkEnd w:id="57"/>
            <w:r/>
            <w:bookmarkStart w:id="58" w:name="_1372599208"/>
            <w:r/>
            <w:bookmarkEnd w:id="58"/>
            <w:r>
              <w:rPr>
                <w:rFonts w:hint="eastAsia" w:ascii="宋体" w:hAnsi="宋体" w:eastAsia="宋体" w:cs="宋体"/>
                <w:b/>
                <w:bCs/>
                <w:color w:val="auto"/>
                <w:sz w:val="32"/>
                <w:highlight w:val="none"/>
                <w:lang w:eastAsia="zh-CN"/>
              </w:rPr>
              <w:t xml:space="preserve">202</w:t>
            </w:r>
            <w:r>
              <w:rPr>
                <w:rFonts w:hint="eastAsia" w:hAnsi="宋体" w:cs="宋体"/>
                <w:b/>
                <w:bCs/>
                <w:color w:val="auto"/>
                <w:sz w:val="32"/>
                <w:highlight w:val="none"/>
                <w:lang w:val="en-US" w:eastAsia="zh-CN"/>
              </w:rPr>
              <w:t xml:space="preserve">6</w:t>
            </w:r>
            <w:r>
              <w:rPr>
                <w:rFonts w:hint="eastAsia" w:ascii="宋体" w:hAnsi="宋体" w:eastAsia="宋体" w:cs="宋体"/>
                <w:b/>
                <w:bCs/>
                <w:color w:val="auto"/>
                <w:sz w:val="32"/>
                <w:highlight w:val="none"/>
                <w:lang w:eastAsia="zh-CN"/>
              </w:rPr>
              <w:t xml:space="preserve">年</w:t>
            </w:r>
            <w:r>
              <w:rPr>
                <w:rFonts w:hint="eastAsia" w:ascii="宋体" w:hAnsi="宋体" w:eastAsia="宋体" w:cs="宋体"/>
                <w:b/>
                <w:bCs/>
                <w:color w:val="auto"/>
                <w:sz w:val="32"/>
                <w:highlight w:val="none"/>
                <w:lang w:eastAsia="zh-CN"/>
              </w:rPr>
              <w:t xml:space="preserve">10月</w:t>
            </w:r>
            <w:r>
              <w:rPr>
                <w:rFonts w:hint="eastAsia" w:ascii="宋体" w:hAnsi="宋体" w:eastAsia="宋体" w:cs="宋体"/>
                <w:b/>
                <w:bCs/>
                <w:color w:val="auto"/>
                <w:sz w:val="32"/>
                <w:highlight w:val="none"/>
                <w:lang w:eastAsia="zh-CN"/>
              </w:rPr>
              <w:fldChar w:fldCharType="end"/>
            </w:r>
            <w:r/>
          </w:p>
        </w:tc>
      </w:tr>
      <w:tr>
        <w:trPr>
          <w:jc w:val="center"/>
          <w:trHeight w:val="385"/>
        </w:trPr>
        <w:tc>
          <w:tcPr>
            <w:tcW w:w="2404" w:type="dxa"/>
            <w:textDirection w:val="lrTb"/>
            <w:noWrap w:val="false"/>
          </w:tcPr>
          <w:p>
            <w:pPr>
              <w:pStyle w:val="773"/>
              <w:spacing w:line="360" w:lineRule="auto"/>
              <w:rPr>
                <w:rFonts w:ascii="Times New Roman"/>
                <w:b/>
                <w:color w:val="auto"/>
                <w:sz w:val="32"/>
                <w:szCs w:val="32"/>
                <w:highlight w:val="none"/>
              </w:rPr>
            </w:pPr>
            <w:r>
              <w:rPr>
                <w:rFonts w:ascii="Times New Roman"/>
                <w:b/>
                <w:color w:val="auto"/>
                <w:sz w:val="32"/>
                <w:szCs w:val="32"/>
                <w:highlight w:val="none"/>
              </w:rPr>
            </w:r>
            <w:r/>
          </w:p>
        </w:tc>
      </w:tr>
      <w:tr>
        <w:trPr>
          <w:jc w:val="center"/>
          <w:trHeight w:val="385"/>
        </w:trPr>
        <w:tc>
          <w:tcPr>
            <w:tcW w:w="2404" w:type="dxa"/>
            <w:textDirection w:val="lrTb"/>
            <w:noWrap w:val="false"/>
          </w:tcPr>
          <w:p>
            <w:pPr>
              <w:pStyle w:val="773"/>
              <w:spacing w:line="360" w:lineRule="auto"/>
              <w:rPr>
                <w:rFonts w:ascii="Times New Roman"/>
                <w:b/>
                <w:color w:val="auto"/>
                <w:sz w:val="32"/>
                <w:szCs w:val="32"/>
                <w:highlight w:val="none"/>
              </w:rPr>
            </w:pPr>
            <w:r>
              <w:rPr>
                <w:rFonts w:ascii="Times New Roman"/>
                <w:b/>
                <w:color w:val="auto"/>
                <w:sz w:val="32"/>
                <w:szCs w:val="32"/>
                <w:highlight w:val="none"/>
              </w:rPr>
            </w:r>
            <w:r/>
          </w:p>
        </w:tc>
      </w:tr>
    </w:tbl>
    <w:p>
      <w:pPr>
        <w:pStyle w:val="773"/>
        <w:spacing w:line="360" w:lineRule="auto"/>
        <w:rPr>
          <w:rFonts w:ascii="Times New Roman"/>
          <w:b/>
          <w:color w:val="auto"/>
          <w:sz w:val="32"/>
          <w:szCs w:val="32"/>
          <w:highlight w:val="none"/>
        </w:rPr>
        <w:sectPr>
          <w:headerReference w:type="first" r:id="rId9"/>
          <w:footerReference w:type="first" r:id="rId12"/>
          <w:footnotePr/>
          <w:endnotePr/>
          <w:type w:val="nextPage"/>
          <w:pgSz w:w="11906" w:h="16838" w:orient="portrait"/>
          <w:pgMar w:top="1134" w:right="1134" w:bottom="1134" w:left="1134" w:header="851" w:footer="828" w:gutter="0"/>
          <w:pgNumType w:start="1"/>
          <w:cols w:num="1" w:sep="0" w:space="720" w:equalWidth="1"/>
          <w:docGrid w:linePitch="360"/>
        </w:sectPr>
      </w:pPr>
      <w:r>
        <w:rPr>
          <w:rFonts w:ascii="Times New Roman"/>
          <w:b/>
          <w:color w:val="auto"/>
          <w:sz w:val="32"/>
          <w:szCs w:val="32"/>
          <w:highlight w:val="none"/>
        </w:rPr>
      </w:r>
      <w:r/>
    </w:p>
    <w:p>
      <w:pPr>
        <w:jc w:val="center"/>
        <w:spacing w:line="500" w:lineRule="exact"/>
        <w:rPr>
          <w:color w:val="auto"/>
          <w:sz w:val="44"/>
          <w:szCs w:val="21"/>
          <w:highlight w:val="none"/>
        </w:rPr>
        <w:outlineLvl w:val="0"/>
      </w:pPr>
      <w:r>
        <w:rPr>
          <w:color w:val="auto"/>
          <w:sz w:val="44"/>
          <w:szCs w:val="21"/>
          <w:highlight w:val="none"/>
        </w:rPr>
      </w:r>
      <w:r/>
    </w:p>
    <w:p>
      <w:pPr>
        <w:jc w:val="center"/>
        <w:spacing w:line="500" w:lineRule="exact"/>
        <w:rPr>
          <w:color w:val="auto"/>
          <w:sz w:val="44"/>
          <w:szCs w:val="21"/>
          <w:highlight w:val="none"/>
        </w:rPr>
        <w:outlineLvl w:val="0"/>
      </w:pPr>
      <w:r/>
      <w:bookmarkStart w:id="59" w:name="_Toc5037035"/>
      <w:r/>
      <w:bookmarkStart w:id="60" w:name="_Toc99113318"/>
      <w:r/>
      <w:bookmarkStart w:id="61" w:name="_Toc523502640"/>
      <w:r/>
      <w:bookmarkStart w:id="62" w:name="_Toc49762231"/>
      <w:r/>
      <w:bookmarkStart w:id="63" w:name="_Toc5997"/>
      <w:r>
        <w:rPr>
          <w:color w:val="auto"/>
          <w:sz w:val="44"/>
          <w:szCs w:val="21"/>
          <w:highlight w:val="none"/>
        </w:rPr>
        <w:t xml:space="preserve">目 录</w:t>
      </w:r>
      <w:bookmarkEnd w:id="0"/>
      <w:r/>
      <w:bookmarkEnd w:id="59"/>
      <w:r/>
      <w:bookmarkEnd w:id="60"/>
      <w:r/>
      <w:bookmarkEnd w:id="61"/>
      <w:r/>
      <w:bookmarkEnd w:id="62"/>
      <w:r/>
      <w:bookmarkEnd w:id="63"/>
      <w:r/>
      <w:r/>
    </w:p>
    <w:p>
      <w:pPr>
        <w:pStyle w:val="782"/>
        <w:rPr>
          <w:rFonts w:hint="eastAsia" w:ascii="黑体" w:hAnsi="黑体" w:eastAsia="黑体" w:cs="黑体"/>
          <w:b w:val="0"/>
          <w:caps w:val="0"/>
          <w:color w:val="auto"/>
          <w:sz w:val="21"/>
          <w:szCs w:val="22"/>
          <w:highlight w:val="none"/>
        </w:rPr>
      </w:pPr>
      <w:r>
        <w:rPr>
          <w:rFonts w:hint="eastAsia" w:ascii="黑体" w:hAnsi="黑体" w:eastAsia="黑体" w:cs="黑体"/>
          <w:color w:val="auto"/>
          <w:sz w:val="28"/>
          <w:highlight w:val="none"/>
        </w:rPr>
        <w:fldChar w:fldCharType="begin"/>
      </w:r>
      <w:r>
        <w:rPr>
          <w:rFonts w:hint="eastAsia" w:ascii="黑体" w:hAnsi="黑体" w:eastAsia="黑体" w:cs="黑体"/>
          <w:color w:val="auto"/>
          <w:sz w:val="28"/>
          <w:highlight w:val="none"/>
        </w:rPr>
        <w:instrText xml:space="preserve"> TOC \o "1-3" \h \z \u </w:instrText>
      </w:r>
      <w:r>
        <w:rPr>
          <w:rFonts w:hint="eastAsia" w:ascii="黑体" w:hAnsi="黑体" w:eastAsia="黑体" w:cs="黑体"/>
          <w:color w:val="auto"/>
          <w:sz w:val="28"/>
          <w:highlight w:val="none"/>
        </w:rPr>
        <w:fldChar w:fldCharType="separate"/>
      </w:r>
      <w:r/>
    </w:p>
    <w:p>
      <w:pPr>
        <w:pStyle w:val="782"/>
        <w:rPr>
          <w:rFonts w:hint="eastAsia" w:ascii="黑体" w:hAnsi="黑体" w:eastAsia="黑体" w:cs="黑体"/>
          <w:b w:val="0"/>
          <w:caps w:val="0"/>
          <w:color w:val="auto"/>
          <w:sz w:val="21"/>
          <w:szCs w:val="22"/>
          <w:highlight w:val="none"/>
        </w:rPr>
      </w:pP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HYPERLINK \l "_Toc99113319" </w:instrText>
      </w:r>
      <w:r>
        <w:rPr>
          <w:rFonts w:hint="eastAsia" w:ascii="黑体" w:hAnsi="黑体" w:eastAsia="黑体" w:cs="黑体"/>
          <w:color w:val="auto"/>
          <w:highlight w:val="none"/>
        </w:rPr>
        <w:fldChar w:fldCharType="separate"/>
      </w:r>
      <w:r>
        <w:rPr>
          <w:rStyle w:val="807"/>
          <w:rFonts w:hint="eastAsia" w:ascii="黑体" w:hAnsi="黑体" w:eastAsia="黑体" w:cs="黑体"/>
          <w:color w:val="auto"/>
          <w:highlight w:val="none"/>
        </w:rPr>
        <w:t xml:space="preserve">第一章  竞争性磋商采购公告</w:t>
      </w:r>
      <w:r>
        <w:rPr>
          <w:rFonts w:hint="eastAsia" w:ascii="黑体" w:hAnsi="黑体" w:eastAsia="黑体" w:cs="黑体"/>
          <w:color w:val="auto"/>
          <w:highlight w:val="none"/>
        </w:rPr>
        <w:tab/>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PAGEREF _Toc99113319 \h </w:instrText>
      </w:r>
      <w:r>
        <w:rPr>
          <w:rFonts w:hint="eastAsia" w:ascii="黑体" w:hAnsi="黑体" w:eastAsia="黑体" w:cs="黑体"/>
          <w:color w:val="auto"/>
          <w:highlight w:val="none"/>
        </w:rPr>
        <w:fldChar w:fldCharType="separate"/>
      </w:r>
      <w:r>
        <w:rPr>
          <w:rFonts w:hint="eastAsia" w:ascii="黑体" w:hAnsi="黑体" w:eastAsia="黑体" w:cs="黑体"/>
          <w:color w:val="auto"/>
          <w:highlight w:val="none"/>
        </w:rPr>
        <w:t xml:space="preserve">1</w:t>
      </w:r>
      <w:r>
        <w:rPr>
          <w:rFonts w:hint="eastAsia" w:ascii="黑体" w:hAnsi="黑体" w:eastAsia="黑体" w:cs="黑体"/>
          <w:color w:val="auto"/>
          <w:highlight w:val="none"/>
        </w:rPr>
        <w:fldChar w:fldCharType="end"/>
      </w:r>
      <w:r>
        <w:rPr>
          <w:rFonts w:hint="eastAsia" w:ascii="黑体" w:hAnsi="黑体" w:eastAsia="黑体" w:cs="黑体"/>
          <w:color w:val="auto"/>
          <w:highlight w:val="none"/>
        </w:rPr>
        <w:fldChar w:fldCharType="end"/>
      </w:r>
      <w:r/>
    </w:p>
    <w:p>
      <w:pPr>
        <w:pStyle w:val="782"/>
        <w:rPr>
          <w:rFonts w:hint="eastAsia" w:ascii="黑体" w:hAnsi="黑体" w:eastAsia="黑体" w:cs="黑体"/>
          <w:b w:val="0"/>
          <w:caps w:val="0"/>
          <w:color w:val="auto"/>
          <w:sz w:val="21"/>
          <w:szCs w:val="22"/>
          <w:highlight w:val="none"/>
        </w:rPr>
      </w:pP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HYPERLINK \l "_Toc99113320" </w:instrText>
      </w:r>
      <w:r>
        <w:rPr>
          <w:rFonts w:hint="eastAsia" w:ascii="黑体" w:hAnsi="黑体" w:eastAsia="黑体" w:cs="黑体"/>
          <w:color w:val="auto"/>
          <w:highlight w:val="none"/>
        </w:rPr>
        <w:fldChar w:fldCharType="separate"/>
      </w:r>
      <w:r>
        <w:rPr>
          <w:rStyle w:val="807"/>
          <w:rFonts w:hint="eastAsia" w:ascii="黑体" w:hAnsi="黑体" w:eastAsia="黑体" w:cs="黑体"/>
          <w:color w:val="auto"/>
          <w:highlight w:val="none"/>
        </w:rPr>
        <w:t xml:space="preserve">第二章  磋商须知</w:t>
      </w:r>
      <w:r>
        <w:rPr>
          <w:rFonts w:hint="eastAsia" w:ascii="黑体" w:hAnsi="黑体" w:eastAsia="黑体" w:cs="黑体"/>
          <w:color w:val="auto"/>
          <w:highlight w:val="none"/>
        </w:rPr>
        <w:tab/>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PAGEREF _Toc99113320 \h </w:instrText>
      </w:r>
      <w:r>
        <w:rPr>
          <w:rFonts w:hint="eastAsia" w:ascii="黑体" w:hAnsi="黑体" w:eastAsia="黑体" w:cs="黑体"/>
          <w:color w:val="auto"/>
          <w:highlight w:val="none"/>
        </w:rPr>
        <w:fldChar w:fldCharType="separate"/>
      </w:r>
      <w:r>
        <w:rPr>
          <w:rFonts w:hint="eastAsia" w:ascii="黑体" w:hAnsi="黑体" w:eastAsia="黑体" w:cs="黑体"/>
          <w:color w:val="auto"/>
          <w:highlight w:val="none"/>
        </w:rPr>
        <w:t xml:space="preserve">4</w:t>
      </w:r>
      <w:r>
        <w:rPr>
          <w:rFonts w:hint="eastAsia" w:ascii="黑体" w:hAnsi="黑体" w:eastAsia="黑体" w:cs="黑体"/>
          <w:color w:val="auto"/>
          <w:highlight w:val="none"/>
        </w:rPr>
        <w:fldChar w:fldCharType="end"/>
      </w:r>
      <w:r>
        <w:rPr>
          <w:rFonts w:hint="eastAsia" w:ascii="黑体" w:hAnsi="黑体" w:eastAsia="黑体" w:cs="黑体"/>
          <w:color w:val="auto"/>
          <w:highlight w:val="none"/>
        </w:rPr>
        <w:fldChar w:fldCharType="end"/>
      </w:r>
      <w:r/>
    </w:p>
    <w:p>
      <w:pPr>
        <w:pStyle w:val="782"/>
        <w:rPr>
          <w:rFonts w:hint="eastAsia" w:ascii="黑体" w:hAnsi="黑体" w:eastAsia="黑体" w:cs="黑体"/>
          <w:b w:val="0"/>
          <w:caps w:val="0"/>
          <w:color w:val="auto"/>
          <w:sz w:val="21"/>
          <w:szCs w:val="22"/>
          <w:highlight w:val="none"/>
        </w:rPr>
      </w:pP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HYPERLINK \l "_Toc99113321" </w:instrText>
      </w:r>
      <w:r>
        <w:rPr>
          <w:rFonts w:hint="eastAsia" w:ascii="黑体" w:hAnsi="黑体" w:eastAsia="黑体" w:cs="黑体"/>
          <w:color w:val="auto"/>
          <w:highlight w:val="none"/>
        </w:rPr>
        <w:fldChar w:fldCharType="separate"/>
      </w:r>
      <w:r>
        <w:rPr>
          <w:rStyle w:val="807"/>
          <w:rFonts w:hint="eastAsia" w:ascii="黑体" w:hAnsi="黑体" w:eastAsia="黑体" w:cs="黑体"/>
          <w:color w:val="auto"/>
          <w:highlight w:val="none"/>
        </w:rPr>
        <w:t xml:space="preserve">第三章  政府采购合同格式</w:t>
      </w:r>
      <w:r>
        <w:rPr>
          <w:rFonts w:hint="eastAsia" w:ascii="黑体" w:hAnsi="黑体" w:eastAsia="黑体" w:cs="黑体"/>
          <w:color w:val="auto"/>
          <w:highlight w:val="none"/>
        </w:rPr>
        <w:tab/>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PAGEREF _Toc99113321 \h </w:instrText>
      </w:r>
      <w:r>
        <w:rPr>
          <w:rFonts w:hint="eastAsia" w:ascii="黑体" w:hAnsi="黑体" w:eastAsia="黑体" w:cs="黑体"/>
          <w:color w:val="auto"/>
          <w:highlight w:val="none"/>
        </w:rPr>
        <w:fldChar w:fldCharType="separate"/>
      </w:r>
      <w:r>
        <w:rPr>
          <w:rFonts w:hint="eastAsia" w:ascii="黑体" w:hAnsi="黑体" w:eastAsia="黑体" w:cs="黑体"/>
          <w:color w:val="auto"/>
          <w:highlight w:val="none"/>
        </w:rPr>
        <w:t xml:space="preserve">17</w:t>
      </w:r>
      <w:r>
        <w:rPr>
          <w:rFonts w:hint="eastAsia" w:ascii="黑体" w:hAnsi="黑体" w:eastAsia="黑体" w:cs="黑体"/>
          <w:color w:val="auto"/>
          <w:highlight w:val="none"/>
        </w:rPr>
        <w:fldChar w:fldCharType="end"/>
      </w:r>
      <w:r>
        <w:rPr>
          <w:rFonts w:hint="eastAsia" w:ascii="黑体" w:hAnsi="黑体" w:eastAsia="黑体" w:cs="黑体"/>
          <w:color w:val="auto"/>
          <w:highlight w:val="none"/>
        </w:rPr>
        <w:fldChar w:fldCharType="end"/>
      </w:r>
      <w:r/>
    </w:p>
    <w:p>
      <w:pPr>
        <w:pStyle w:val="782"/>
        <w:rPr>
          <w:rFonts w:hint="eastAsia" w:ascii="黑体" w:hAnsi="黑体" w:eastAsia="黑体" w:cs="黑体"/>
          <w:b w:val="0"/>
          <w:caps w:val="0"/>
          <w:color w:val="auto"/>
          <w:sz w:val="21"/>
          <w:szCs w:val="22"/>
          <w:highlight w:val="none"/>
        </w:rPr>
      </w:pP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HYPERLINK \l "_Toc99113323" </w:instrText>
      </w:r>
      <w:r>
        <w:rPr>
          <w:rFonts w:hint="eastAsia" w:ascii="黑体" w:hAnsi="黑体" w:eastAsia="黑体" w:cs="黑体"/>
          <w:color w:val="auto"/>
          <w:highlight w:val="none"/>
        </w:rPr>
        <w:fldChar w:fldCharType="separate"/>
      </w:r>
      <w:r>
        <w:rPr>
          <w:rStyle w:val="807"/>
          <w:rFonts w:hint="eastAsia" w:ascii="黑体" w:hAnsi="黑体" w:eastAsia="黑体" w:cs="黑体"/>
          <w:color w:val="auto"/>
          <w:highlight w:val="none"/>
        </w:rPr>
        <w:t xml:space="preserve">第四章  项目需求</w:t>
      </w:r>
      <w:r>
        <w:rPr>
          <w:rFonts w:hint="eastAsia" w:ascii="黑体" w:hAnsi="黑体" w:eastAsia="黑体" w:cs="黑体"/>
          <w:color w:val="auto"/>
          <w:highlight w:val="none"/>
        </w:rPr>
        <w:tab/>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PAGEREF _Toc99113323 \h </w:instrText>
      </w:r>
      <w:r>
        <w:rPr>
          <w:rFonts w:hint="eastAsia" w:ascii="黑体" w:hAnsi="黑体" w:eastAsia="黑体" w:cs="黑体"/>
          <w:color w:val="auto"/>
          <w:highlight w:val="none"/>
        </w:rPr>
        <w:fldChar w:fldCharType="separate"/>
      </w:r>
      <w:r>
        <w:rPr>
          <w:rFonts w:hint="eastAsia" w:ascii="黑体" w:hAnsi="黑体" w:eastAsia="黑体" w:cs="黑体"/>
          <w:color w:val="auto"/>
          <w:highlight w:val="none"/>
        </w:rPr>
        <w:t xml:space="preserve">18</w:t>
      </w:r>
      <w:r>
        <w:rPr>
          <w:rFonts w:hint="eastAsia" w:ascii="黑体" w:hAnsi="黑体" w:eastAsia="黑体" w:cs="黑体"/>
          <w:color w:val="auto"/>
          <w:highlight w:val="none"/>
        </w:rPr>
        <w:fldChar w:fldCharType="end"/>
      </w:r>
      <w:r>
        <w:rPr>
          <w:rFonts w:hint="eastAsia" w:ascii="黑体" w:hAnsi="黑体" w:eastAsia="黑体" w:cs="黑体"/>
          <w:color w:val="auto"/>
          <w:highlight w:val="none"/>
        </w:rPr>
        <w:fldChar w:fldCharType="end"/>
      </w:r>
      <w:r/>
    </w:p>
    <w:p>
      <w:pPr>
        <w:pStyle w:val="782"/>
        <w:rPr>
          <w:rFonts w:hint="eastAsia" w:ascii="黑体" w:hAnsi="黑体" w:eastAsia="黑体" w:cs="黑体"/>
          <w:b w:val="0"/>
          <w:caps w:val="0"/>
          <w:color w:val="auto"/>
          <w:sz w:val="21"/>
          <w:szCs w:val="22"/>
          <w:highlight w:val="none"/>
        </w:rPr>
      </w:pP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HYPERLINK \l "_Toc99113324" </w:instrText>
      </w:r>
      <w:r>
        <w:rPr>
          <w:rFonts w:hint="eastAsia" w:ascii="黑体" w:hAnsi="黑体" w:eastAsia="黑体" w:cs="黑体"/>
          <w:color w:val="auto"/>
          <w:highlight w:val="none"/>
        </w:rPr>
        <w:fldChar w:fldCharType="separate"/>
      </w:r>
      <w:r>
        <w:rPr>
          <w:rStyle w:val="807"/>
          <w:rFonts w:hint="eastAsia" w:ascii="黑体" w:hAnsi="黑体" w:eastAsia="黑体" w:cs="黑体"/>
          <w:color w:val="auto"/>
          <w:highlight w:val="none"/>
        </w:rPr>
        <w:t xml:space="preserve">第五章  评审方法和评审标准</w:t>
      </w:r>
      <w:r>
        <w:rPr>
          <w:rFonts w:hint="eastAsia" w:ascii="黑体" w:hAnsi="黑体" w:eastAsia="黑体" w:cs="黑体"/>
          <w:color w:val="auto"/>
          <w:highlight w:val="none"/>
        </w:rPr>
        <w:tab/>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PAGEREF _Toc99113324 \h </w:instrText>
      </w:r>
      <w:r>
        <w:rPr>
          <w:rFonts w:hint="eastAsia" w:ascii="黑体" w:hAnsi="黑体" w:eastAsia="黑体" w:cs="黑体"/>
          <w:color w:val="auto"/>
          <w:highlight w:val="none"/>
        </w:rPr>
        <w:fldChar w:fldCharType="separate"/>
      </w:r>
      <w:r>
        <w:rPr>
          <w:rFonts w:hint="eastAsia" w:ascii="黑体" w:hAnsi="黑体" w:eastAsia="黑体" w:cs="黑体"/>
          <w:color w:val="auto"/>
          <w:highlight w:val="none"/>
        </w:rPr>
        <w:t xml:space="preserve">27</w:t>
      </w:r>
      <w:r>
        <w:rPr>
          <w:rFonts w:hint="eastAsia" w:ascii="黑体" w:hAnsi="黑体" w:eastAsia="黑体" w:cs="黑体"/>
          <w:color w:val="auto"/>
          <w:highlight w:val="none"/>
        </w:rPr>
        <w:fldChar w:fldCharType="end"/>
      </w:r>
      <w:r>
        <w:rPr>
          <w:rFonts w:hint="eastAsia" w:ascii="黑体" w:hAnsi="黑体" w:eastAsia="黑体" w:cs="黑体"/>
          <w:color w:val="auto"/>
          <w:highlight w:val="none"/>
        </w:rPr>
        <w:fldChar w:fldCharType="end"/>
      </w:r>
      <w:r/>
    </w:p>
    <w:p>
      <w:pPr>
        <w:pStyle w:val="782"/>
        <w:rPr>
          <w:rFonts w:hint="eastAsia" w:ascii="黑体" w:hAnsi="黑体" w:eastAsia="黑体" w:cs="黑体"/>
          <w:b w:val="0"/>
          <w:caps w:val="0"/>
          <w:color w:val="auto"/>
          <w:sz w:val="21"/>
          <w:szCs w:val="22"/>
          <w:highlight w:val="none"/>
        </w:rPr>
      </w:pP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HYPERLINK \l "_Toc99113325" </w:instrText>
      </w:r>
      <w:r>
        <w:rPr>
          <w:rFonts w:hint="eastAsia" w:ascii="黑体" w:hAnsi="黑体" w:eastAsia="黑体" w:cs="黑体"/>
          <w:color w:val="auto"/>
          <w:highlight w:val="none"/>
        </w:rPr>
        <w:fldChar w:fldCharType="separate"/>
      </w:r>
      <w:r>
        <w:rPr>
          <w:rStyle w:val="807"/>
          <w:rFonts w:hint="eastAsia" w:ascii="黑体" w:hAnsi="黑体" w:eastAsia="黑体" w:cs="黑体"/>
          <w:color w:val="auto"/>
          <w:highlight w:val="none"/>
        </w:rPr>
        <w:t xml:space="preserve">第六章  竞争性磋商响应文件格式</w:t>
      </w:r>
      <w:r>
        <w:rPr>
          <w:rFonts w:hint="eastAsia" w:ascii="黑体" w:hAnsi="黑体" w:eastAsia="黑体" w:cs="黑体"/>
          <w:color w:val="auto"/>
          <w:highlight w:val="none"/>
        </w:rPr>
        <w:tab/>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PAGEREF _Toc99113325 \h </w:instrText>
      </w:r>
      <w:r>
        <w:rPr>
          <w:rFonts w:hint="eastAsia" w:ascii="黑体" w:hAnsi="黑体" w:eastAsia="黑体" w:cs="黑体"/>
          <w:color w:val="auto"/>
          <w:highlight w:val="none"/>
        </w:rPr>
        <w:fldChar w:fldCharType="separate"/>
      </w:r>
      <w:r>
        <w:rPr>
          <w:rFonts w:hint="eastAsia" w:ascii="黑体" w:hAnsi="黑体" w:eastAsia="黑体" w:cs="黑体"/>
          <w:color w:val="auto"/>
          <w:highlight w:val="none"/>
        </w:rPr>
        <w:t xml:space="preserve">31</w:t>
      </w:r>
      <w:r>
        <w:rPr>
          <w:rFonts w:hint="eastAsia" w:ascii="黑体" w:hAnsi="黑体" w:eastAsia="黑体" w:cs="黑体"/>
          <w:color w:val="auto"/>
          <w:highlight w:val="none"/>
        </w:rPr>
        <w:fldChar w:fldCharType="end"/>
      </w:r>
      <w:r>
        <w:rPr>
          <w:rFonts w:hint="eastAsia" w:ascii="黑体" w:hAnsi="黑体" w:eastAsia="黑体" w:cs="黑体"/>
          <w:color w:val="auto"/>
          <w:highlight w:val="none"/>
        </w:rPr>
        <w:fldChar w:fldCharType="end"/>
      </w:r>
      <w:r/>
    </w:p>
    <w:p>
      <w:pPr>
        <w:spacing w:line="500" w:lineRule="exact"/>
        <w:rPr>
          <w:rFonts w:hint="eastAsia" w:ascii="黑体" w:hAnsi="黑体" w:eastAsia="黑体" w:cs="黑体"/>
          <w:color w:val="auto"/>
          <w:highlight w:val="none"/>
        </w:rPr>
      </w:pPr>
      <w:r>
        <w:rPr>
          <w:rFonts w:hint="eastAsia" w:ascii="黑体" w:hAnsi="黑体" w:eastAsia="黑体" w:cs="黑体"/>
          <w:color w:val="auto"/>
          <w:szCs w:val="28"/>
          <w:highlight w:val="none"/>
        </w:rPr>
        <w:fldChar w:fldCharType="end"/>
      </w:r>
      <w:r/>
    </w:p>
    <w:p>
      <w:pPr>
        <w:pStyle w:val="749"/>
        <w:spacing w:line="500" w:lineRule="exact"/>
        <w:tabs>
          <w:tab w:val="left" w:pos="2385" w:leader="none"/>
        </w:tabs>
        <w:rPr>
          <w:rFonts w:ascii="Times New Roman" w:eastAsia="宋体"/>
          <w:color w:val="auto"/>
          <w:highlight w:val="none"/>
        </w:rPr>
      </w:pPr>
      <w:r>
        <w:rPr>
          <w:rFonts w:ascii="Times New Roman" w:eastAsia="宋体"/>
          <w:color w:val="auto"/>
          <w:highlight w:val="none"/>
        </w:rPr>
        <w:tab/>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tabs>
          <w:tab w:val="left" w:pos="1500" w:leader="none"/>
        </w:tabs>
        <w:rPr>
          <w:color w:val="auto"/>
          <w:highlight w:val="none"/>
        </w:rPr>
      </w:pPr>
      <w:r>
        <w:rPr>
          <w:color w:val="auto"/>
          <w:highlight w:val="none"/>
        </w:rPr>
        <w:tab/>
      </w:r>
      <w:r/>
    </w:p>
    <w:p>
      <w:pPr>
        <w:rPr>
          <w:color w:val="auto"/>
          <w:highlight w:val="none"/>
        </w:rPr>
      </w:pPr>
      <w:r>
        <w:rPr>
          <w:color w:val="auto"/>
          <w:highlight w:val="none"/>
        </w:rPr>
      </w:r>
      <w:r/>
    </w:p>
    <w:p>
      <w:pPr>
        <w:rPr>
          <w:color w:val="auto"/>
          <w:highlight w:val="none"/>
        </w:rPr>
        <w:sectPr>
          <w:headerReference w:type="default" r:id="rId10"/>
          <w:footnotePr/>
          <w:endnotePr/>
          <w:type w:val="nextPage"/>
          <w:pgSz w:w="11906" w:h="16838" w:orient="portrait"/>
          <w:pgMar w:top="1134" w:right="1134" w:bottom="1134" w:left="1134" w:header="851" w:footer="828" w:gutter="0"/>
          <w:cols w:num="1" w:sep="0" w:space="720" w:equalWidth="1"/>
          <w:docGrid w:linePitch="360"/>
        </w:sectPr>
      </w:pPr>
      <w:r>
        <w:rPr>
          <w:color w:val="auto"/>
          <w:highlight w:val="none"/>
        </w:rPr>
      </w:r>
      <w:r/>
    </w:p>
    <w:p>
      <w:pPr>
        <w:rPr>
          <w:color w:val="auto"/>
          <w:highlight w:val="none"/>
        </w:rPr>
      </w:pPr>
      <w:r>
        <w:rPr>
          <w:color w:val="auto"/>
          <w:highlight w:val="none"/>
        </w:rPr>
      </w:r>
      <w:r/>
    </w:p>
    <w:p>
      <w:pPr>
        <w:pStyle w:val="749"/>
        <w:jc w:val="center"/>
        <w:spacing w:line="500" w:lineRule="exact"/>
        <w:rPr>
          <w:rFonts w:ascii="Times New Roman" w:eastAsia="宋体"/>
          <w:b/>
          <w:color w:val="auto"/>
          <w:sz w:val="36"/>
          <w:szCs w:val="36"/>
          <w:highlight w:val="none"/>
        </w:rPr>
      </w:pPr>
      <w:r/>
      <w:bookmarkStart w:id="64" w:name="_Toc99113319"/>
      <w:r>
        <w:rPr>
          <w:rFonts w:ascii="Times New Roman" w:eastAsia="宋体"/>
          <w:b/>
          <w:color w:val="auto"/>
          <w:sz w:val="36"/>
          <w:szCs w:val="36"/>
          <w:highlight w:val="none"/>
        </w:rPr>
        <w:t xml:space="preserve">第一章 竞争性磋商采购公告</w:t>
      </w:r>
      <w:bookmarkEnd w:id="64"/>
      <w:r/>
      <w:r/>
    </w:p>
    <w:p>
      <w:pPr>
        <w:rPr>
          <w:b/>
          <w:color w:val="auto"/>
          <w:highlight w:val="none"/>
        </w:rPr>
      </w:pPr>
      <w:r/>
      <w:bookmarkStart w:id="65" w:name="OLE_LINK6"/>
      <w:r/>
      <w:r/>
    </w:p>
    <w:p>
      <w:pPr>
        <w:keepLines w:val="0"/>
        <w:keepNext w:val="0"/>
        <w:pageBreakBefore w:val="0"/>
        <w:spacing w:line="360" w:lineRule="auto"/>
        <w:rPr>
          <w:rFonts w:hint="eastAsia" w:ascii="宋体" w:hAnsi="宋体" w:eastAsia="宋体" w:cs="宋体"/>
          <w:color w:val="auto"/>
          <w:sz w:val="21"/>
          <w:szCs w:val="21"/>
          <w:highlight w:val="none"/>
        </w:rPr>
        <w:pBdr>
          <w:top w:val="single" w:color="auto" w:sz="4" w:space="1"/>
          <w:left w:val="single" w:color="auto" w:sz="4" w:space="4"/>
          <w:bottom w:val="single" w:color="auto" w:sz="4" w:space="1"/>
          <w:right w:val="single" w:color="auto" w:sz="4" w:space="3"/>
        </w:pBdr>
      </w:pPr>
      <w:r/>
      <w:bookmarkStart w:id="66" w:name="OLE_LINK34"/>
      <w:r/>
      <w:bookmarkStart w:id="67" w:name="OLE_LINK22"/>
      <w:r/>
      <w:bookmarkStart w:id="68" w:name="OLE_LINK16"/>
      <w:r/>
      <w:bookmarkStart w:id="69" w:name="OLE_LINK36"/>
      <w:r/>
      <w:bookmarkStart w:id="70" w:name="OLE_LINK19"/>
      <w:r/>
      <w:bookmarkStart w:id="71" w:name="OLE_LINK20"/>
      <w:r/>
      <w:bookmarkStart w:id="72" w:name="OLE_LINK26"/>
      <w:r/>
      <w:bookmarkStart w:id="73" w:name="OLE_LINK8"/>
      <w:r/>
      <w:bookmarkStart w:id="74" w:name="OLE_LINK33"/>
      <w:r/>
      <w:bookmarkStart w:id="75" w:name="OLE_LINK12"/>
      <w:r/>
      <w:bookmarkStart w:id="76" w:name="OLE_LINK35"/>
      <w:r/>
      <w:bookmarkStart w:id="77" w:name="OLE_LINK9"/>
      <w:r/>
      <w:bookmarkStart w:id="78" w:name="OLE_LINK10"/>
      <w:r/>
      <w:bookmarkStart w:id="79" w:name="OLE_LINK7"/>
      <w:r/>
      <w:bookmarkStart w:id="80" w:name="OLE_LINK32"/>
      <w:r/>
      <w:bookmarkStart w:id="81" w:name="OLE_LINK11"/>
      <w:r/>
      <w:bookmarkStart w:id="82" w:name="OLE_LINK23"/>
      <w:r/>
      <w:bookmarkStart w:id="83" w:name="OLE_LINK28"/>
      <w:r/>
      <w:bookmarkStart w:id="84" w:name="OLE_LINK21"/>
      <w:r>
        <w:rPr>
          <w:rFonts w:hint="eastAsia" w:ascii="宋体" w:hAnsi="宋体" w:eastAsia="宋体" w:cs="宋体"/>
          <w:color w:val="auto"/>
          <w:sz w:val="21"/>
          <w:szCs w:val="21"/>
          <w:highlight w:val="none"/>
        </w:rPr>
        <w:t xml:space="preserve">项目概况</w:t>
      </w:r>
      <w:r/>
    </w:p>
    <w:p>
      <w:pPr>
        <w:ind w:firstLine="420"/>
        <w:keepLines w:val="0"/>
        <w:keepNext w:val="0"/>
        <w:pageBreakBefore w:val="0"/>
        <w:spacing w:line="360" w:lineRule="auto"/>
        <w:rPr>
          <w:rFonts w:hint="eastAsia" w:ascii="宋体" w:hAnsi="宋体" w:eastAsia="宋体" w:cs="宋体"/>
          <w:b/>
          <w:color w:val="auto"/>
          <w:sz w:val="21"/>
          <w:szCs w:val="21"/>
          <w:highlight w:val="none"/>
        </w:rPr>
        <w:pBdr>
          <w:top w:val="single" w:color="auto" w:sz="4" w:space="1"/>
          <w:left w:val="single" w:color="auto" w:sz="4" w:space="4"/>
          <w:bottom w:val="single" w:color="auto" w:sz="4" w:space="1"/>
          <w:right w:val="single" w:color="auto" w:sz="4" w:space="3"/>
        </w:pBdr>
      </w:pPr>
      <w:r>
        <w:rPr>
          <w:rFonts w:hint="eastAsia" w:ascii="宋体" w:hAnsi="宋体" w:cs="宋体"/>
          <w:color w:val="auto"/>
          <w:sz w:val="21"/>
          <w:szCs w:val="21"/>
          <w:highlight w:val="none"/>
          <w:u w:val="single"/>
          <w:lang w:eastAsia="zh-CN"/>
        </w:rPr>
        <w:t xml:space="preserve">连云区污水处理站维修养护运营服务项目</w:t>
      </w:r>
      <w:r>
        <w:rPr>
          <w:rFonts w:hint="eastAsia" w:ascii="宋体" w:hAnsi="宋体" w:eastAsia="宋体" w:cs="宋体"/>
          <w:color w:val="auto"/>
          <w:sz w:val="21"/>
          <w:szCs w:val="21"/>
          <w:highlight w:val="none"/>
        </w:rPr>
        <w:t xml:space="preserve">采购项目的潜在供应商应在</w:t>
      </w:r>
      <w:r>
        <w:rPr>
          <w:rFonts w:hint="eastAsia" w:ascii="宋体" w:hAnsi="宋体" w:eastAsia="宋体" w:cs="宋体"/>
          <w:color w:val="auto"/>
          <w:sz w:val="21"/>
          <w:szCs w:val="21"/>
          <w:highlight w:val="none"/>
          <w:u w:val="single"/>
          <w:lang w:eastAsia="zh-CN"/>
        </w:rPr>
        <w:t xml:space="preserve">江苏政府采购网</w:t>
      </w:r>
      <w:r>
        <w:rPr>
          <w:rFonts w:hint="eastAsia" w:ascii="宋体" w:hAnsi="宋体" w:eastAsia="宋体" w:cs="宋体"/>
          <w:color w:val="auto"/>
          <w:sz w:val="21"/>
          <w:szCs w:val="21"/>
          <w:highlight w:val="none"/>
        </w:rPr>
        <w:t xml:space="preserve">获取采购文件，并于</w:t>
      </w:r>
      <w:r>
        <w:rPr>
          <w:rFonts w:hint="eastAsia" w:ascii="宋体" w:hAnsi="宋体" w:eastAsia="宋体" w:cs="宋体"/>
          <w:b/>
          <w:color w:val="auto"/>
          <w:sz w:val="21"/>
          <w:szCs w:val="21"/>
          <w:highlight w:val="none"/>
        </w:rPr>
        <w:t xml:space="preserve">202</w:t>
      </w:r>
      <w:r>
        <w:rPr>
          <w:rFonts w:hint="eastAsia" w:ascii="宋体" w:hAnsi="宋体" w:cs="宋体"/>
          <w:b/>
          <w:color w:val="auto"/>
          <w:sz w:val="21"/>
          <w:szCs w:val="21"/>
          <w:highlight w:val="none"/>
          <w:lang w:val="en-US" w:eastAsia="zh-CN"/>
        </w:rPr>
        <w:t xml:space="preserve">6</w:t>
      </w:r>
      <w:r>
        <w:rPr>
          <w:rFonts w:hint="eastAsia" w:ascii="宋体" w:hAnsi="宋体" w:eastAsia="宋体" w:cs="宋体"/>
          <w:b/>
          <w:color w:val="auto"/>
          <w:sz w:val="21"/>
          <w:szCs w:val="21"/>
          <w:highlight w:val="none"/>
        </w:rPr>
        <w:t xml:space="preserve">年</w:t>
      </w:r>
      <w:r>
        <w:rPr>
          <w:rFonts w:hint="eastAsia" w:ascii="宋体" w:hAnsi="宋体" w:cs="宋体"/>
          <w:b/>
          <w:color w:val="auto"/>
          <w:sz w:val="21"/>
          <w:szCs w:val="21"/>
          <w:highlight w:val="none"/>
          <w:lang w:val="en-US" w:eastAsia="zh-CN"/>
        </w:rPr>
        <w:t xml:space="preserve"> 10 </w:t>
      </w:r>
      <w:r>
        <w:rPr>
          <w:rFonts w:hint="eastAsia" w:ascii="宋体" w:hAnsi="宋体" w:eastAsia="宋体" w:cs="宋体"/>
          <w:b/>
          <w:color w:val="auto"/>
          <w:sz w:val="21"/>
          <w:szCs w:val="21"/>
          <w:highlight w:val="none"/>
        </w:rPr>
        <w:t xml:space="preserve">月</w:t>
      </w:r>
      <w:r>
        <w:rPr>
          <w:rFonts w:hint="eastAsia" w:ascii="宋体" w:hAnsi="宋体" w:cs="宋体"/>
          <w:b/>
          <w:color w:val="auto"/>
          <w:sz w:val="21"/>
          <w:szCs w:val="21"/>
          <w:highlight w:val="none"/>
          <w:lang w:val="en-US" w:eastAsia="zh-CN"/>
        </w:rPr>
        <w:t xml:space="preserve"> 26 </w:t>
      </w:r>
      <w:r>
        <w:rPr>
          <w:rFonts w:hint="eastAsia" w:ascii="宋体" w:hAnsi="宋体" w:eastAsia="宋体" w:cs="宋体"/>
          <w:b/>
          <w:color w:val="auto"/>
          <w:sz w:val="21"/>
          <w:szCs w:val="21"/>
          <w:highlight w:val="none"/>
        </w:rPr>
        <w:t xml:space="preserve">日</w:t>
      </w:r>
      <w:r>
        <w:rPr>
          <w:rFonts w:hint="eastAsia" w:ascii="宋体" w:hAnsi="宋体" w:eastAsia="宋体" w:cs="宋体"/>
          <w:b/>
          <w:color w:val="auto"/>
          <w:sz w:val="21"/>
          <w:szCs w:val="21"/>
          <w:highlight w:val="none"/>
        </w:rPr>
        <w:t xml:space="preserve">14时</w:t>
      </w:r>
      <w:r>
        <w:rPr>
          <w:rFonts w:hint="eastAsia" w:ascii="宋体" w:hAnsi="宋体" w:cs="宋体"/>
          <w:b/>
          <w:color w:val="auto"/>
          <w:sz w:val="21"/>
          <w:szCs w:val="21"/>
          <w:highlight w:val="none"/>
          <w:lang w:val="en-US" w:eastAsia="zh-CN"/>
        </w:rPr>
        <w:t xml:space="preserve">30</w:t>
      </w:r>
      <w:r>
        <w:rPr>
          <w:rFonts w:hint="eastAsia" w:ascii="宋体" w:hAnsi="宋体" w:eastAsia="宋体" w:cs="宋体"/>
          <w:b/>
          <w:color w:val="auto"/>
          <w:sz w:val="21"/>
          <w:szCs w:val="21"/>
          <w:highlight w:val="none"/>
        </w:rPr>
        <w:t xml:space="preserve">分</w:t>
      </w:r>
      <w:r>
        <w:rPr>
          <w:rFonts w:hint="eastAsia" w:ascii="宋体" w:hAnsi="宋体" w:eastAsia="宋体" w:cs="宋体"/>
          <w:bCs/>
          <w:color w:val="auto"/>
          <w:sz w:val="21"/>
          <w:szCs w:val="21"/>
          <w:highlight w:val="none"/>
        </w:rPr>
        <w:t xml:space="preserve">（北京时间）</w:t>
      </w:r>
      <w:r>
        <w:rPr>
          <w:rFonts w:hint="eastAsia" w:ascii="宋体" w:hAnsi="宋体" w:eastAsia="宋体" w:cs="宋体"/>
          <w:b/>
          <w:color w:val="auto"/>
          <w:sz w:val="21"/>
          <w:szCs w:val="21"/>
          <w:highlight w:val="none"/>
        </w:rPr>
        <w:t xml:space="preserve">前提交响应文件。</w:t>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r/>
    </w:p>
    <w:p>
      <w:pPr>
        <w:pStyle w:val="793"/>
        <w:numPr>
          <w:ilvl w:val="0"/>
          <w:numId w:val="1"/>
        </w:numPr>
        <w:contextualSpacing/>
        <w:ind w:firstLine="422"/>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zh-CN" w:eastAsia="zh-CN" w:bidi="ar-SA"/>
        </w:rPr>
      </w:pPr>
      <w:r/>
      <w:bookmarkStart w:id="85" w:name="_Toc513029209"/>
      <w:r/>
      <w:bookmarkStart w:id="86" w:name="_Toc14577347"/>
      <w:r/>
      <w:bookmarkStart w:id="87" w:name="_Toc61149549"/>
      <w:r>
        <w:rPr>
          <w:rFonts w:hint="eastAsia" w:ascii="宋体" w:hAnsi="宋体" w:eastAsia="宋体" w:cs="宋体"/>
          <w:b/>
          <w:color w:val="auto"/>
          <w:sz w:val="21"/>
          <w:szCs w:val="21"/>
          <w:highlight w:val="none"/>
        </w:rPr>
        <w:t xml:space="preserve">项目基本情况</w:t>
      </w:r>
      <w:r/>
    </w:p>
    <w:p>
      <w:pPr>
        <w:pStyle w:val="793"/>
        <w:numPr>
          <w:ilvl w:val="0"/>
          <w:numId w:val="0"/>
        </w:numPr>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项目编号：JSZC-320703-YJGC-C2026-0009</w:t>
      </w:r>
      <w:r/>
    </w:p>
    <w:p>
      <w:pPr>
        <w:pStyle w:val="793"/>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项目名称：连云区污水处理站维修养护运营服务项目</w:t>
      </w:r>
      <w:r/>
    </w:p>
    <w:p>
      <w:pPr>
        <w:pStyle w:val="793"/>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预算金额：</w:t>
      </w:r>
      <w:r>
        <w:rPr>
          <w:rFonts w:hint="eastAsia" w:ascii="宋体" w:hAnsi="宋体" w:eastAsia="宋体" w:cs="宋体"/>
          <w:b/>
          <w:bCs/>
          <w:color w:val="auto"/>
          <w:sz w:val="21"/>
          <w:szCs w:val="21"/>
          <w:highlight w:val="none"/>
        </w:rPr>
        <w:t xml:space="preserve">人民币</w:t>
      </w:r>
      <w:r>
        <w:rPr>
          <w:rFonts w:hint="eastAsia" w:hAnsi="宋体" w:cs="宋体"/>
          <w:b/>
          <w:bCs/>
          <w:color w:val="auto"/>
          <w:sz w:val="21"/>
          <w:szCs w:val="21"/>
          <w:highlight w:val="none"/>
          <w:lang w:val="en-US" w:eastAsia="zh-CN"/>
        </w:rPr>
        <w:t xml:space="preserve">156</w:t>
      </w:r>
      <w:r>
        <w:rPr>
          <w:rFonts w:hint="eastAsia" w:ascii="宋体" w:hAnsi="宋体" w:eastAsia="宋体" w:cs="宋体"/>
          <w:b/>
          <w:bCs/>
          <w:color w:val="auto"/>
          <w:sz w:val="21"/>
          <w:szCs w:val="21"/>
          <w:highlight w:val="none"/>
          <w:lang w:val="en-US" w:eastAsia="zh-CN"/>
        </w:rPr>
        <w:t xml:space="preserve">万元</w:t>
      </w:r>
      <w:r>
        <w:rPr>
          <w:rFonts w:hint="eastAsia" w:ascii="宋体" w:hAnsi="宋体" w:eastAsia="宋体" w:cs="宋体"/>
          <w:color w:val="auto"/>
          <w:sz w:val="21"/>
          <w:szCs w:val="21"/>
          <w:highlight w:val="none"/>
        </w:rPr>
        <w:t xml:space="preserve">。</w:t>
      </w:r>
      <w:bookmarkStart w:id="133" w:name="_GoBack"/>
      <w:r/>
      <w:bookmarkEnd w:id="133"/>
      <w:r/>
      <w:r/>
    </w:p>
    <w:p>
      <w:pPr>
        <w:pStyle w:val="793"/>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最高限价</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人民币</w:t>
      </w:r>
      <w:r>
        <w:rPr>
          <w:rFonts w:hint="eastAsia" w:hAnsi="宋体" w:cs="宋体"/>
          <w:b/>
          <w:bCs/>
          <w:color w:val="auto"/>
          <w:sz w:val="21"/>
          <w:szCs w:val="21"/>
          <w:highlight w:val="none"/>
          <w:lang w:val="en-US" w:eastAsia="zh-CN"/>
        </w:rPr>
        <w:t xml:space="preserve">156</w:t>
      </w:r>
      <w:r>
        <w:rPr>
          <w:rFonts w:hint="eastAsia" w:ascii="宋体" w:hAnsi="宋体" w:eastAsia="宋体" w:cs="宋体"/>
          <w:b/>
          <w:bCs/>
          <w:color w:val="auto"/>
          <w:sz w:val="21"/>
          <w:szCs w:val="21"/>
          <w:highlight w:val="none"/>
          <w:lang w:val="en-US" w:eastAsia="zh-CN"/>
        </w:rPr>
        <w:t xml:space="preserve">万元</w:t>
      </w:r>
      <w:r>
        <w:rPr>
          <w:rFonts w:hint="eastAsia" w:ascii="宋体" w:hAnsi="宋体" w:eastAsia="宋体" w:cs="宋体"/>
          <w:color w:val="auto"/>
          <w:sz w:val="21"/>
          <w:szCs w:val="21"/>
          <w:highlight w:val="none"/>
        </w:rPr>
        <w:t xml:space="preserve">。报价超过此价格响应文件无效。</w:t>
      </w:r>
      <w:r/>
    </w:p>
    <w:p>
      <w:pPr>
        <w:pStyle w:val="793"/>
        <w:contextualSpacing/>
        <w:ind w:firstLine="420"/>
        <w:keepLines w:val="0"/>
        <w:keepNext w:val="0"/>
        <w:pageBreakBefore w:val="0"/>
        <w:spacing w:before="0" w:beforeAutospacing="0" w:after="0" w:afterAutospacing="0" w:line="360" w:lineRule="auto"/>
        <w:rPr>
          <w:rFonts w:hint="eastAsia" w:ascii="宋体" w:hAnsi="宋体" w:eastAsia="宋体" w:cs="宋体"/>
          <w:b/>
          <w:bCs/>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采购需求：连云区污水处理站维修养护运营服务采购；包含但不限于：对连云区老街、宿城、连岛、高公岛1号、高公岛2号</w:t>
      </w:r>
      <w:r>
        <w:rPr>
          <w:rFonts w:hint="eastAsia" w:hAnsi="宋体" w:cs="宋体"/>
          <w:color w:val="auto"/>
          <w:sz w:val="21"/>
          <w:szCs w:val="21"/>
          <w:highlight w:val="none"/>
          <w:lang w:val="en-US" w:eastAsia="zh-CN"/>
        </w:rPr>
        <w:t xml:space="preserve">、黄崖</w:t>
      </w:r>
      <w:r>
        <w:rPr>
          <w:rFonts w:hint="eastAsia" w:ascii="宋体" w:hAnsi="宋体" w:eastAsia="宋体" w:cs="宋体"/>
          <w:color w:val="auto"/>
          <w:sz w:val="21"/>
          <w:szCs w:val="21"/>
          <w:highlight w:val="none"/>
          <w:lang w:val="en-US" w:eastAsia="zh-CN"/>
        </w:rPr>
        <w:t xml:space="preserve">，共计</w:t>
      </w:r>
      <w:r>
        <w:rPr>
          <w:rFonts w:hint="eastAsia"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个污水处理站点及辖区内所有</w:t>
      </w:r>
      <w:r>
        <w:rPr>
          <w:rFonts w:hint="eastAsia" w:hAnsi="宋体" w:cs="宋体"/>
          <w:color w:val="auto"/>
          <w:sz w:val="21"/>
          <w:szCs w:val="21"/>
          <w:highlight w:val="none"/>
          <w:lang w:val="en-US" w:eastAsia="zh-CN"/>
        </w:rPr>
        <w:t xml:space="preserve">雨、</w:t>
      </w:r>
      <w:r>
        <w:rPr>
          <w:rFonts w:hint="eastAsia" w:ascii="宋体" w:hAnsi="宋体" w:eastAsia="宋体" w:cs="宋体"/>
          <w:color w:val="auto"/>
          <w:sz w:val="21"/>
          <w:szCs w:val="21"/>
          <w:highlight w:val="none"/>
          <w:lang w:val="en-US" w:eastAsia="zh-CN"/>
        </w:rPr>
        <w:t xml:space="preserve">污水提升泵站</w:t>
      </w:r>
      <w:r>
        <w:rPr>
          <w:rFonts w:hint="eastAsia" w:hAnsi="宋体" w:cs="宋体"/>
          <w:color w:val="auto"/>
          <w:sz w:val="21"/>
          <w:szCs w:val="21"/>
          <w:highlight w:val="none"/>
          <w:lang w:val="en-US" w:eastAsia="zh-CN"/>
        </w:rPr>
        <w:t xml:space="preserve">、连岛负压站设备运维、雨、污水管网等</w:t>
      </w:r>
      <w:r>
        <w:rPr>
          <w:rFonts w:hint="eastAsia" w:ascii="宋体" w:hAnsi="宋体" w:eastAsia="宋体" w:cs="宋体"/>
          <w:color w:val="auto"/>
          <w:sz w:val="21"/>
          <w:szCs w:val="21"/>
          <w:highlight w:val="none"/>
          <w:lang w:val="en-US" w:eastAsia="zh-CN"/>
        </w:rPr>
        <w:t xml:space="preserve">进行维修养护运营服务；</w:t>
      </w:r>
      <w:r>
        <w:rPr>
          <w:rFonts w:hint="eastAsia" w:ascii="宋体" w:hAnsi="宋体" w:eastAsia="宋体" w:cs="宋体"/>
          <w:b/>
          <w:bCs/>
          <w:sz w:val="21"/>
          <w:szCs w:val="21"/>
          <w:highlight w:val="none"/>
          <w:lang w:val="en-US" w:eastAsia="zh-CN"/>
        </w:rPr>
        <w:t xml:space="preserve">详见第四章“项目采购需求”。</w:t>
      </w:r>
      <w:r/>
    </w:p>
    <w:p>
      <w:pPr>
        <w:pStyle w:val="793"/>
        <w:contextualSpacing/>
        <w:ind w:firstLine="420"/>
        <w:keepLines w:val="0"/>
        <w:keepNext w:val="0"/>
        <w:pageBreakBefore w:val="0"/>
        <w:spacing w:before="0" w:beforeAutospacing="0" w:after="0" w:afterAutospacing="0"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对项目需求部分的询问、质疑请与采购人联系，由采购人负责答复。</w:t>
      </w:r>
      <w:r/>
    </w:p>
    <w:p>
      <w:pPr>
        <w:pStyle w:val="793"/>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合同履行期限（服务期）：</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年（合同约定时间起算）。</w:t>
      </w:r>
      <w:r/>
    </w:p>
    <w:p>
      <w:pPr>
        <w:pStyle w:val="793"/>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服务地点：采购人指定地点。</w:t>
      </w:r>
      <w:r/>
    </w:p>
    <w:p>
      <w:pPr>
        <w:pStyle w:val="793"/>
        <w:numPr>
          <w:ilvl w:val="0"/>
          <w:numId w:val="1"/>
        </w:numPr>
        <w:contextualSpacing/>
        <w:ind w:firstLine="422"/>
        <w:keepLines w:val="0"/>
        <w:keepNext w:val="0"/>
        <w:pageBreakBefore w:val="0"/>
        <w:spacing w:before="0" w:beforeAutospacing="0" w:after="0" w:afterAutospacing="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供应商资质要求及相关要求</w:t>
      </w:r>
      <w:r/>
    </w:p>
    <w:p>
      <w:pPr>
        <w:pStyle w:val="793"/>
        <w:contextualSpacing/>
        <w:ind w:firstLine="420"/>
        <w:keepLines w:val="0"/>
        <w:keepNext w:val="0"/>
        <w:pageBreakBefore w:val="0"/>
        <w:spacing w:before="0" w:beforeAutospacing="0" w:after="0" w:afterAutospacing="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1、满足《中华人民共和国政府采购法》第二十二条规定；</w:t>
      </w:r>
      <w:r/>
    </w:p>
    <w:p>
      <w:pPr>
        <w:pStyle w:val="793"/>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（1）法人或者其他组织的营业执照等证明文件（提供有效营业执照扫描件）；</w:t>
      </w:r>
      <w:r/>
    </w:p>
    <w:p>
      <w:pPr>
        <w:pStyle w:val="793"/>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i w:val="0"/>
          <w:iCs w:val="0"/>
          <w:caps w:val="0"/>
          <w:spacing w:val="0"/>
          <w:sz w:val="21"/>
          <w:szCs w:val="21"/>
          <w:shd w:val="clear" w:color="auto" w:fill="fafafa"/>
        </w:rPr>
        <w:t xml:space="preserve">上一年度的财务状况报告（成立不满一年不需提供）</w:t>
      </w:r>
      <w:r>
        <w:rPr>
          <w:rFonts w:hint="eastAsia" w:ascii="宋体" w:hAnsi="宋体" w:eastAsia="宋体" w:cs="宋体"/>
          <w:i w:val="0"/>
          <w:iCs w:val="0"/>
          <w:caps w:val="0"/>
          <w:spacing w:val="0"/>
          <w:sz w:val="21"/>
          <w:szCs w:val="21"/>
          <w:shd w:val="clear" w:color="auto" w:fill="fafafa"/>
          <w:lang w:eastAsia="zh-CN"/>
        </w:rPr>
        <w:t xml:space="preserve">；</w:t>
      </w:r>
      <w:r/>
    </w:p>
    <w:p>
      <w:pPr>
        <w:pStyle w:val="793"/>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（3）依法缴纳税收和社会保障资金的相关材料；</w:t>
      </w:r>
      <w:r/>
    </w:p>
    <w:p>
      <w:pPr>
        <w:pStyle w:val="793"/>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（4）具备履行合同所必需的设备和专业技术能力的声明及证明材料（承诺文件见采购文件格式）；</w:t>
      </w:r>
      <w:r/>
    </w:p>
    <w:p>
      <w:pPr>
        <w:pStyle w:val="793"/>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（5）参加政府采购活动前三年内在经营活动中没有重大违法记录的书面声明（承诺文件见采购文件格式）</w:t>
      </w:r>
      <w:r>
        <w:rPr>
          <w:rFonts w:hint="eastAsia" w:ascii="宋体" w:hAnsi="宋体" w:eastAsia="宋体" w:cs="宋体"/>
          <w:color w:val="auto"/>
          <w:sz w:val="21"/>
          <w:szCs w:val="21"/>
          <w:highlight w:val="none"/>
          <w:lang w:eastAsia="zh-CN"/>
        </w:rPr>
        <w:t xml:space="preserve">；</w:t>
      </w:r>
      <w:r/>
    </w:p>
    <w:p>
      <w:pPr>
        <w:pStyle w:val="793"/>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法律、行政法规规定的其他条件</w:t>
      </w:r>
      <w:r>
        <w:rPr>
          <w:rFonts w:hint="eastAsia" w:ascii="宋体" w:hAnsi="宋体" w:eastAsia="宋体" w:cs="宋体"/>
          <w:color w:val="auto"/>
          <w:sz w:val="21"/>
          <w:szCs w:val="21"/>
          <w:highlight w:val="none"/>
          <w:lang w:eastAsia="zh-CN"/>
        </w:rPr>
        <w:t xml:space="preserve">。</w:t>
      </w:r>
      <w:r/>
    </w:p>
    <w:p>
      <w:pPr>
        <w:ind w:firstLine="482"/>
        <w:keepLines w:val="0"/>
        <w:keepNext w:val="0"/>
        <w:pageBreakBefore w:val="0"/>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注：根据连财购〔2023〕4号文件精神，第（2）、（3）项可以提供《财务状况报告及税收、社会保障资金缴纳情况承诺函》（格式见采购文件）。</w:t>
      </w:r>
      <w:r/>
    </w:p>
    <w:p>
      <w:pPr>
        <w:pStyle w:val="793"/>
        <w:contextualSpacing/>
        <w:ind w:firstLine="420"/>
        <w:keepLines w:val="0"/>
        <w:keepNext w:val="0"/>
        <w:pageBreakBefore w:val="0"/>
        <w:spacing w:before="0" w:beforeAutospacing="0" w:after="0" w:afterAutospacing="0"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rPr>
        <w:t xml:space="preserve">2、落实政府采购政策需满足的资格要求：</w:t>
      </w:r>
      <w:r>
        <w:rPr>
          <w:rFonts w:hint="eastAsia" w:ascii="宋体" w:hAnsi="宋体" w:eastAsia="宋体" w:cs="宋体"/>
          <w:b/>
          <w:bCs/>
          <w:color w:val="auto"/>
          <w:sz w:val="21"/>
          <w:szCs w:val="21"/>
          <w:highlight w:val="none"/>
        </w:rPr>
        <w:t xml:space="preserve">执行财政部、工业和信息化部《关于印发〈政府采购促进中小企业发展管理办法〉的通知》（财库〔2020〕46号）、江苏省财政厅《关于进一步加大政府采购支持中小企业力度的通知》（苏财购[2022]45 号），本项目专门面向中小企业采购，符合文件要求的供应商应提交《中小企业声明函》，并上传至电子响应文件中。</w:t>
      </w:r>
      <w:r/>
    </w:p>
    <w:p>
      <w:pPr>
        <w:pStyle w:val="793"/>
        <w:ind w:left="0" w:right="0" w:firstLine="42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3、本项目的特定资格要求：</w:t>
      </w:r>
      <w:r/>
    </w:p>
    <w:p>
      <w:pPr>
        <w:pStyle w:val="793"/>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）提供有效的企业法人授权委托书（按磋商文件格式）、法定代表人身份证、被授权人身份证；</w:t>
      </w:r>
      <w:r/>
    </w:p>
    <w:p>
      <w:pPr>
        <w:pStyle w:val="793"/>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响应文件递交截止前被“信用中国”网站（www.creditchina.gov.cn）、中国政府采购网（www.ccgp.gov.cn）列入失信被执行人、重大税收违法案件当事人名单、政府采购严重违法失信行为记录名单的供应商，拒绝其参与政府采购活动（备注：采购人或</w:t>
      </w:r>
      <w:r>
        <w:rPr>
          <w:rFonts w:hint="eastAsia" w:ascii="宋体" w:hAnsi="宋体" w:eastAsia="宋体" w:cs="宋体"/>
          <w:color w:val="auto"/>
          <w:sz w:val="21"/>
          <w:szCs w:val="21"/>
          <w:highlight w:val="none"/>
          <w:lang w:eastAsia="zh-CN"/>
        </w:rPr>
        <w:t xml:space="preserve">采购中心</w:t>
      </w:r>
      <w:r>
        <w:rPr>
          <w:rFonts w:hint="eastAsia" w:ascii="宋体" w:hAnsi="宋体" w:eastAsia="宋体" w:cs="宋体"/>
          <w:color w:val="auto"/>
          <w:sz w:val="21"/>
          <w:szCs w:val="21"/>
          <w:highlight w:val="none"/>
        </w:rPr>
        <w:t xml:space="preserve">通过“信用中国”网站（www.creditchina.gov.cn）、中国政府采购网（www.ccgp.gov.cn），对供应商信用记录情况进行</w:t>
      </w:r>
      <w:r>
        <w:rPr>
          <w:rFonts w:hint="eastAsia" w:ascii="宋体" w:hAnsi="宋体" w:eastAsia="宋体" w:cs="宋体"/>
          <w:color w:val="auto"/>
          <w:sz w:val="21"/>
          <w:szCs w:val="21"/>
          <w:highlight w:val="none"/>
          <w:lang w:eastAsia="zh-CN"/>
        </w:rPr>
        <w:t xml:space="preserve">现场</w:t>
      </w:r>
      <w:r>
        <w:rPr>
          <w:rFonts w:hint="eastAsia" w:ascii="宋体" w:hAnsi="宋体" w:eastAsia="宋体" w:cs="宋体"/>
          <w:color w:val="auto"/>
          <w:sz w:val="21"/>
          <w:szCs w:val="21"/>
          <w:highlight w:val="none"/>
        </w:rPr>
        <w:t xml:space="preserve">查询）。</w:t>
      </w:r>
      <w:r/>
    </w:p>
    <w:p>
      <w:pPr>
        <w:pStyle w:val="793"/>
        <w:ind w:left="0" w:right="0" w:firstLine="42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）本项目成交后不允许分包或转包；</w:t>
      </w:r>
      <w:r/>
    </w:p>
    <w:p>
      <w:pPr>
        <w:pStyle w:val="793"/>
        <w:contextualSpacing/>
        <w:ind w:firstLine="422"/>
        <w:keepLines w:val="0"/>
        <w:keepNext w:val="0"/>
        <w:pageBreakBefore w:val="0"/>
        <w:spacing w:before="0" w:beforeAutospacing="0" w:after="0" w:afterAutospacing="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、本项目不接受联合体供应商参与磋商。</w:t>
      </w:r>
      <w:r/>
    </w:p>
    <w:p>
      <w:pPr>
        <w:contextualSpacing/>
        <w:ind w:firstLine="422"/>
        <w:jc w:val="left"/>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三、磋商文件的获取</w:t>
      </w:r>
      <w:r/>
    </w:p>
    <w:p>
      <w:pPr>
        <w:pStyle w:val="793"/>
        <w:contextualSpacing/>
        <w:ind w:firstLine="632"/>
        <w:keepLines w:val="0"/>
        <w:keepNext w:val="0"/>
        <w:pageBreakBefore w:val="0"/>
        <w:spacing w:before="0" w:beforeAutospacing="0" w:after="0" w:afterAutospacing="0" w:line="360" w:lineRule="auto"/>
        <w:rPr>
          <w:rFonts w:hint="eastAsia" w:ascii="宋体" w:hAnsi="宋体" w:eastAsia="宋体" w:cs="宋体"/>
          <w:b/>
          <w:bCs/>
          <w:color w:val="auto"/>
          <w:sz w:val="21"/>
          <w:szCs w:val="21"/>
          <w:highlight w:val="none"/>
        </w:rPr>
      </w:pPr>
      <w:r>
        <w:rPr>
          <w:rFonts w:hint="eastAsia" w:hAnsi="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时间：</w:t>
      </w:r>
      <w:r>
        <w:rPr>
          <w:rFonts w:hint="eastAsia" w:ascii="宋体" w:hAnsi="宋体" w:eastAsia="宋体" w:cs="宋体"/>
          <w:b/>
          <w:bCs/>
          <w:color w:val="auto"/>
          <w:sz w:val="21"/>
          <w:szCs w:val="21"/>
          <w:highlight w:val="none"/>
          <w:lang w:eastAsia="zh-CN"/>
        </w:rPr>
        <w:t xml:space="preserve">自磋商文件公告发布起</w:t>
      </w:r>
      <w:r>
        <w:rPr>
          <w:rFonts w:hint="eastAsia" w:ascii="宋体" w:hAnsi="宋体" w:eastAsia="宋体" w:cs="宋体"/>
          <w:b/>
          <w:bCs/>
          <w:color w:val="auto"/>
          <w:sz w:val="21"/>
          <w:szCs w:val="21"/>
          <w:highlight w:val="none"/>
          <w:lang w:val="en-US" w:eastAsia="zh-CN"/>
        </w:rPr>
        <w:t xml:space="preserve">5个工作日</w:t>
      </w:r>
      <w:r>
        <w:rPr>
          <w:rFonts w:hint="eastAsia" w:ascii="宋体" w:hAnsi="宋体" w:eastAsia="宋体" w:cs="宋体"/>
          <w:b/>
          <w:bCs/>
          <w:color w:val="auto"/>
          <w:sz w:val="21"/>
          <w:szCs w:val="21"/>
          <w:highlight w:val="none"/>
        </w:rPr>
        <w:t xml:space="preserve">；</w:t>
      </w:r>
      <w:r/>
    </w:p>
    <w:p>
      <w:pPr>
        <w:pStyle w:val="793"/>
        <w:contextualSpacing/>
        <w:ind w:firstLine="632"/>
        <w:keepLines w:val="0"/>
        <w:keepNext w:val="0"/>
        <w:pageBreakBefore w:val="0"/>
        <w:spacing w:before="0" w:beforeAutospacing="0" w:after="0" w:afterAutospacing="0" w:line="360" w:lineRule="auto"/>
        <w:rPr>
          <w:rFonts w:hint="eastAsia" w:ascii="宋体" w:hAnsi="宋体" w:eastAsia="宋体" w:cs="宋体"/>
          <w:b/>
          <w:bCs/>
          <w:color w:val="auto"/>
          <w:sz w:val="21"/>
          <w:szCs w:val="21"/>
          <w:highlight w:val="none"/>
        </w:rPr>
      </w:pPr>
      <w:r>
        <w:rPr>
          <w:rFonts w:hint="eastAsia"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方式：在“江苏政府采购网”自行免费下载</w:t>
      </w:r>
      <w:r>
        <w:rPr>
          <w:rFonts w:hint="eastAsia" w:ascii="宋体" w:hAnsi="宋体" w:eastAsia="宋体" w:cs="宋体"/>
          <w:b/>
          <w:bCs/>
          <w:color w:val="auto"/>
          <w:sz w:val="21"/>
          <w:szCs w:val="21"/>
          <w:highlight w:val="none"/>
          <w:lang w:eastAsia="zh-CN"/>
        </w:rPr>
        <w:t xml:space="preserve">磋商</w:t>
      </w:r>
      <w:r>
        <w:rPr>
          <w:rFonts w:hint="eastAsia" w:ascii="宋体" w:hAnsi="宋体" w:eastAsia="宋体" w:cs="宋体"/>
          <w:b/>
          <w:bCs/>
          <w:color w:val="auto"/>
          <w:sz w:val="21"/>
          <w:szCs w:val="21"/>
          <w:highlight w:val="none"/>
        </w:rPr>
        <w:t xml:space="preserve">文件。</w:t>
      </w:r>
      <w:r/>
    </w:p>
    <w:p>
      <w:pPr>
        <w:pStyle w:val="793"/>
        <w:contextualSpacing/>
        <w:ind w:firstLine="1054"/>
        <w:keepLines w:val="0"/>
        <w:keepNext w:val="0"/>
        <w:pageBreakBefore w:val="0"/>
        <w:spacing w:before="0" w:beforeAutospacing="0" w:after="0" w:afterAutospacing="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方法及步骤如下（可参考）：</w:t>
      </w:r>
      <w:r/>
    </w:p>
    <w:p>
      <w:pPr>
        <w:pStyle w:val="793"/>
        <w:contextualSpacing/>
        <w:ind w:firstLine="84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①登录http://jszfcg.jsczt.cn/ ，或进入江苏政府采购网，点击“苏采云”进入系统。</w:t>
      </w:r>
      <w:r/>
    </w:p>
    <w:p>
      <w:pPr>
        <w:pStyle w:val="793"/>
        <w:contextualSpacing/>
        <w:ind w:firstLine="840"/>
        <w:keepLines w:val="0"/>
        <w:keepNext w:val="0"/>
        <w:pageBreakBefore w:val="0"/>
        <w:spacing w:before="0" w:beforeAutospacing="0" w:after="0" w:afterAutospacing="0"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②“苏采云”系统用户注册-获取“CA数字证书”-CA绑定与登录-网上报名-下载采购文件(后缀名为“.kedt”)-将后缀名为“.kedt”的采购文件导入政府采购客户端工具-制作响应文件--导出加密的响应文件(后缀名为zip)--通过“苏采云”系统上传投标文件。</w:t>
      </w:r>
      <w:r>
        <w:rPr>
          <w:rFonts w:hint="eastAsia" w:ascii="宋体" w:hAnsi="宋体" w:eastAsia="宋体" w:cs="宋体"/>
          <w:b/>
          <w:bCs/>
          <w:color w:val="auto"/>
          <w:sz w:val="21"/>
          <w:szCs w:val="21"/>
          <w:highlight w:val="none"/>
        </w:rPr>
        <w:t xml:space="preserve">具体见《江苏省政府采购管理交易系统(苏采云)供应商操作手册》。</w:t>
      </w:r>
      <w:r/>
    </w:p>
    <w:p>
      <w:pPr>
        <w:pStyle w:val="793"/>
        <w:contextualSpacing/>
        <w:ind w:firstLine="84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③潜在供应商访问“苏采云”系统的网络地址和方法:“苏采云”系统的网址:http://jszfcg.jsczt.cn/。</w:t>
      </w:r>
      <w:r/>
    </w:p>
    <w:p>
      <w:pPr>
        <w:pStyle w:val="793"/>
        <w:contextualSpacing/>
        <w:ind w:firstLine="84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pStyle w:val="793"/>
        <w:contextualSpacing/>
        <w:ind w:firstLine="84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⑤采购文件(后缀名为“.kedt”)、供应商操作手册及政府采购客户端工具可通过“苏采云”系统--已报名项目--报名详情页面内相应链接进行下载。</w:t>
      </w:r>
      <w:r/>
    </w:p>
    <w:p>
      <w:pPr>
        <w:pStyle w:val="793"/>
        <w:contextualSpacing/>
        <w:ind w:firstLine="84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⑥采购中心将数据电文形式的采购文件加载至“苏采云”系统，供潜在供应商下载或者查阅。</w:t>
      </w:r>
      <w:r/>
    </w:p>
    <w:p>
      <w:pPr>
        <w:pStyle w:val="793"/>
        <w:contextualSpacing/>
        <w:ind w:firstLine="84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⑦请潜在供应商提前安装相应的控件(详见《江苏省政府采购管理交易系统(苏采云)供应商操作手册&gt;)并使用谷歌浏览器登录“苏采云”系统参与不见面开评标。</w:t>
      </w:r>
      <w:r/>
    </w:p>
    <w:p>
      <w:pPr>
        <w:contextualSpacing/>
        <w:ind w:firstLine="422"/>
        <w:jc w:val="left"/>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四、电子响应文件递交及开启</w:t>
      </w:r>
      <w:r/>
    </w:p>
    <w:p>
      <w:pPr>
        <w:contextualSpacing/>
        <w:ind w:firstLine="525"/>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1、电子响应文件递交截止时间与地点：</w:t>
      </w:r>
      <w:r/>
    </w:p>
    <w:p>
      <w:pPr>
        <w:contextualSpacing/>
        <w:ind w:firstLine="527"/>
        <w:jc w:val="left"/>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时间：</w:t>
      </w:r>
      <w:r>
        <w:rPr>
          <w:rFonts w:hint="eastAsia" w:ascii="宋体" w:hAnsi="宋体" w:eastAsia="宋体" w:cs="宋体"/>
          <w:b/>
          <w:color w:val="auto"/>
          <w:sz w:val="21"/>
          <w:szCs w:val="21"/>
          <w:highlight w:val="none"/>
        </w:rPr>
        <w:t xml:space="preserve">202</w:t>
      </w:r>
      <w:r>
        <w:rPr>
          <w:rFonts w:hint="eastAsia" w:ascii="宋体" w:hAnsi="宋体" w:cs="宋体"/>
          <w:b/>
          <w:color w:val="auto"/>
          <w:sz w:val="21"/>
          <w:szCs w:val="21"/>
          <w:highlight w:val="none"/>
          <w:lang w:val="en-US" w:eastAsia="zh-CN"/>
        </w:rPr>
        <w:t xml:space="preserve">6</w:t>
      </w:r>
      <w:r>
        <w:rPr>
          <w:rFonts w:hint="eastAsia" w:ascii="宋体" w:hAnsi="宋体" w:eastAsia="宋体" w:cs="宋体"/>
          <w:b/>
          <w:color w:val="auto"/>
          <w:sz w:val="21"/>
          <w:szCs w:val="21"/>
          <w:highlight w:val="none"/>
        </w:rPr>
        <w:t xml:space="preserve">年</w:t>
      </w:r>
      <w:r>
        <w:rPr>
          <w:rFonts w:hint="eastAsia" w:ascii="宋体" w:hAnsi="宋体" w:cs="宋体"/>
          <w:b/>
          <w:color w:val="auto"/>
          <w:sz w:val="21"/>
          <w:szCs w:val="21"/>
          <w:highlight w:val="none"/>
          <w:lang w:val="en-US" w:eastAsia="zh-CN"/>
        </w:rPr>
        <w:t xml:space="preserve"> 10 </w:t>
      </w:r>
      <w:r>
        <w:rPr>
          <w:rFonts w:hint="eastAsia" w:ascii="宋体" w:hAnsi="宋体" w:eastAsia="宋体" w:cs="宋体"/>
          <w:b/>
          <w:color w:val="auto"/>
          <w:sz w:val="21"/>
          <w:szCs w:val="21"/>
          <w:highlight w:val="none"/>
        </w:rPr>
        <w:t xml:space="preserve">月</w:t>
      </w:r>
      <w:r>
        <w:rPr>
          <w:rFonts w:hint="eastAsia" w:ascii="宋体" w:hAnsi="宋体" w:cs="宋体"/>
          <w:b/>
          <w:color w:val="auto"/>
          <w:sz w:val="21"/>
          <w:szCs w:val="21"/>
          <w:highlight w:val="none"/>
          <w:lang w:val="en-US" w:eastAsia="zh-CN"/>
        </w:rPr>
        <w:t xml:space="preserve"> 26 </w:t>
      </w:r>
      <w:r>
        <w:rPr>
          <w:rFonts w:hint="eastAsia" w:ascii="宋体" w:hAnsi="宋体" w:eastAsia="宋体" w:cs="宋体"/>
          <w:b/>
          <w:color w:val="auto"/>
          <w:sz w:val="21"/>
          <w:szCs w:val="21"/>
          <w:highlight w:val="none"/>
        </w:rPr>
        <w:t xml:space="preserve">日</w:t>
      </w:r>
      <w:r>
        <w:rPr>
          <w:rFonts w:hint="eastAsia" w:ascii="宋体" w:hAnsi="宋体" w:eastAsia="宋体" w:cs="宋体"/>
          <w:b/>
          <w:color w:val="auto"/>
          <w:sz w:val="21"/>
          <w:szCs w:val="21"/>
          <w:highlight w:val="none"/>
        </w:rPr>
        <w:t xml:space="preserve">14时</w:t>
      </w:r>
      <w:r>
        <w:rPr>
          <w:rFonts w:hint="eastAsia" w:ascii="宋体" w:hAnsi="宋体" w:cs="宋体"/>
          <w:b/>
          <w:color w:val="auto"/>
          <w:sz w:val="21"/>
          <w:szCs w:val="21"/>
          <w:highlight w:val="none"/>
          <w:lang w:val="en-US" w:eastAsia="zh-CN"/>
        </w:rPr>
        <w:t xml:space="preserve">30</w:t>
      </w:r>
      <w:r>
        <w:rPr>
          <w:rFonts w:hint="eastAsia" w:ascii="宋体" w:hAnsi="宋体" w:eastAsia="宋体" w:cs="宋体"/>
          <w:b/>
          <w:color w:val="auto"/>
          <w:sz w:val="21"/>
          <w:szCs w:val="21"/>
          <w:highlight w:val="none"/>
        </w:rPr>
        <w:t xml:space="preserve">分</w:t>
      </w:r>
      <w:r/>
      <w:r>
        <w:rPr>
          <w:rFonts w:hint="eastAsia" w:ascii="宋体" w:hAnsi="宋体" w:eastAsia="宋体" w:cs="宋体"/>
          <w:b/>
          <w:color w:val="auto"/>
          <w:sz w:val="21"/>
          <w:szCs w:val="21"/>
          <w:highlight w:val="none"/>
        </w:rPr>
      </w:r>
      <w:r>
        <w:rPr>
          <w:rFonts w:hint="eastAsia" w:ascii="宋体" w:hAnsi="宋体" w:eastAsia="宋体" w:cs="宋体"/>
          <w:b/>
          <w:color w:val="auto"/>
          <w:sz w:val="21"/>
          <w:szCs w:val="21"/>
          <w:highlight w:val="none"/>
        </w:rPr>
        <w:t xml:space="preserve">（北京时间）</w:t>
      </w:r>
      <w:r/>
    </w:p>
    <w:p>
      <w:pPr>
        <w:contextualSpacing/>
        <w:ind w:firstLine="527"/>
        <w:jc w:val="left"/>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地址：</w:t>
      </w:r>
      <w:r>
        <w:rPr>
          <w:rFonts w:hint="eastAsia" w:ascii="宋体" w:hAnsi="宋体" w:eastAsia="宋体" w:cs="宋体"/>
          <w:b/>
          <w:color w:val="auto"/>
          <w:sz w:val="21"/>
          <w:szCs w:val="21"/>
          <w:highlight w:val="none"/>
          <w:lang w:eastAsia="zh-CN"/>
        </w:rPr>
        <w:t xml:space="preserve">江苏省政府采购管理交易系统(苏采云)</w:t>
      </w:r>
      <w:r>
        <w:rPr>
          <w:rFonts w:hint="eastAsia" w:ascii="宋体" w:hAnsi="宋体" w:eastAsia="宋体" w:cs="宋体"/>
          <w:b/>
          <w:color w:val="auto"/>
          <w:sz w:val="21"/>
          <w:szCs w:val="21"/>
          <w:highlight w:val="none"/>
        </w:rPr>
        <w:t xml:space="preserve">网上开标大厅。</w:t>
      </w:r>
      <w:r/>
    </w:p>
    <w:p>
      <w:pPr>
        <w:contextualSpacing/>
        <w:ind w:firstLine="525"/>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2、开启时间与地点：</w:t>
      </w:r>
      <w:r/>
    </w:p>
    <w:p>
      <w:pPr>
        <w:contextualSpacing/>
        <w:ind w:firstLine="527"/>
        <w:jc w:val="left"/>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时间：202</w:t>
      </w:r>
      <w:r>
        <w:rPr>
          <w:rFonts w:hint="eastAsia" w:ascii="宋体" w:hAnsi="宋体" w:cs="宋体"/>
          <w:b/>
          <w:color w:val="auto"/>
          <w:sz w:val="21"/>
          <w:szCs w:val="21"/>
          <w:highlight w:val="none"/>
          <w:lang w:val="en-US" w:eastAsia="zh-CN"/>
        </w:rPr>
        <w:t xml:space="preserve">6</w:t>
      </w:r>
      <w:r>
        <w:rPr>
          <w:rFonts w:hint="eastAsia" w:ascii="宋体" w:hAnsi="宋体" w:eastAsia="宋体" w:cs="宋体"/>
          <w:b/>
          <w:color w:val="auto"/>
          <w:sz w:val="21"/>
          <w:szCs w:val="21"/>
          <w:highlight w:val="none"/>
        </w:rPr>
        <w:t xml:space="preserve">年</w:t>
      </w:r>
      <w:r>
        <w:rPr>
          <w:rFonts w:hint="eastAsia" w:ascii="宋体" w:hAnsi="宋体" w:cs="宋体"/>
          <w:b/>
          <w:color w:val="auto"/>
          <w:sz w:val="21"/>
          <w:szCs w:val="21"/>
          <w:highlight w:val="none"/>
          <w:lang w:val="en-US" w:eastAsia="zh-CN"/>
        </w:rPr>
        <w:t xml:space="preserve">10 </w:t>
      </w:r>
      <w:r>
        <w:rPr>
          <w:rFonts w:hint="eastAsia" w:ascii="宋体" w:hAnsi="宋体" w:eastAsia="宋体" w:cs="宋体"/>
          <w:b/>
          <w:color w:val="auto"/>
          <w:sz w:val="21"/>
          <w:szCs w:val="21"/>
          <w:highlight w:val="none"/>
        </w:rPr>
        <w:t xml:space="preserve">月</w:t>
      </w:r>
      <w:r>
        <w:rPr>
          <w:rFonts w:hint="eastAsia" w:ascii="宋体" w:hAnsi="宋体" w:cs="宋体"/>
          <w:b/>
          <w:color w:val="auto"/>
          <w:sz w:val="21"/>
          <w:szCs w:val="21"/>
          <w:highlight w:val="none"/>
          <w:lang w:val="en-US" w:eastAsia="zh-CN"/>
        </w:rPr>
        <w:t xml:space="preserve"> 26 </w:t>
      </w:r>
      <w:r>
        <w:rPr>
          <w:rFonts w:hint="eastAsia" w:ascii="宋体" w:hAnsi="宋体" w:eastAsia="宋体" w:cs="宋体"/>
          <w:b/>
          <w:color w:val="auto"/>
          <w:sz w:val="21"/>
          <w:szCs w:val="21"/>
          <w:highlight w:val="none"/>
        </w:rPr>
        <w:t xml:space="preserve">日</w:t>
      </w:r>
      <w:r>
        <w:rPr>
          <w:rFonts w:hint="eastAsia" w:ascii="宋体" w:hAnsi="宋体" w:eastAsia="宋体" w:cs="宋体"/>
          <w:b/>
          <w:color w:val="auto"/>
          <w:sz w:val="21"/>
          <w:szCs w:val="21"/>
          <w:highlight w:val="none"/>
        </w:rPr>
        <w:t xml:space="preserve">14时</w:t>
      </w:r>
      <w:r>
        <w:rPr>
          <w:rFonts w:hint="eastAsia" w:ascii="宋体" w:hAnsi="宋体" w:cs="宋体"/>
          <w:b/>
          <w:color w:val="auto"/>
          <w:sz w:val="21"/>
          <w:szCs w:val="21"/>
          <w:highlight w:val="none"/>
          <w:lang w:val="en-US" w:eastAsia="zh-CN"/>
        </w:rPr>
        <w:t xml:space="preserve">30</w:t>
      </w:r>
      <w:r>
        <w:rPr>
          <w:rFonts w:hint="eastAsia" w:ascii="宋体" w:hAnsi="宋体" w:eastAsia="宋体" w:cs="宋体"/>
          <w:b/>
          <w:color w:val="auto"/>
          <w:sz w:val="21"/>
          <w:szCs w:val="21"/>
          <w:highlight w:val="none"/>
        </w:rPr>
        <w:t xml:space="preserve">分（北京时间）</w:t>
      </w:r>
      <w:r/>
    </w:p>
    <w:p>
      <w:pPr>
        <w:contextualSpacing/>
        <w:ind w:firstLine="527"/>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地址：</w:t>
      </w:r>
      <w:r>
        <w:rPr>
          <w:rFonts w:hint="eastAsia" w:ascii="宋体" w:hAnsi="宋体" w:eastAsia="宋体" w:cs="宋体"/>
          <w:b/>
          <w:color w:val="auto"/>
          <w:sz w:val="21"/>
          <w:szCs w:val="21"/>
          <w:highlight w:val="none"/>
          <w:lang w:eastAsia="zh-CN"/>
        </w:rPr>
        <w:t xml:space="preserve">江苏省政府采购管理交易系统(苏采云)</w:t>
      </w:r>
      <w:r>
        <w:rPr>
          <w:rFonts w:hint="eastAsia" w:ascii="宋体" w:hAnsi="宋体" w:eastAsia="宋体" w:cs="宋体"/>
          <w:b/>
          <w:color w:val="auto"/>
          <w:sz w:val="21"/>
          <w:szCs w:val="21"/>
          <w:highlight w:val="none"/>
        </w:rPr>
        <w:t xml:space="preserve">网上开标大厅。</w:t>
      </w:r>
      <w:r/>
    </w:p>
    <w:p>
      <w:pPr>
        <w:pStyle w:val="793"/>
        <w:contextualSpacing/>
        <w:ind w:firstLine="422"/>
        <w:keepLines w:val="0"/>
        <w:keepNext w:val="0"/>
        <w:pageBreakBefore w:val="0"/>
        <w:spacing w:before="0" w:beforeAutospacing="0" w:after="0" w:afterAutospacing="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五、公告期限</w:t>
      </w:r>
      <w:r/>
    </w:p>
    <w:p>
      <w:pPr>
        <w:pStyle w:val="793"/>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本项目公告期限时间为：</w:t>
      </w:r>
      <w:r>
        <w:rPr>
          <w:rFonts w:hint="eastAsia" w:ascii="宋体" w:hAnsi="宋体" w:eastAsia="宋体" w:cs="宋体"/>
          <w:b/>
          <w:bCs/>
          <w:color w:val="auto"/>
          <w:sz w:val="21"/>
          <w:szCs w:val="21"/>
          <w:highlight w:val="none"/>
        </w:rPr>
        <w:t xml:space="preserve">自本公告发布之日起3个工作日</w:t>
      </w:r>
      <w:r>
        <w:rPr>
          <w:rFonts w:hint="eastAsia" w:ascii="宋体" w:hAnsi="宋体" w:eastAsia="宋体" w:cs="宋体"/>
          <w:color w:val="auto"/>
          <w:sz w:val="21"/>
          <w:szCs w:val="21"/>
          <w:highlight w:val="none"/>
        </w:rPr>
        <w:t xml:space="preserve">。</w:t>
      </w:r>
      <w:r/>
    </w:p>
    <w:p>
      <w:pPr>
        <w:pStyle w:val="793"/>
        <w:contextualSpacing/>
        <w:ind w:firstLine="422"/>
        <w:keepLines w:val="0"/>
        <w:keepNext w:val="0"/>
        <w:pageBreakBefore w:val="0"/>
        <w:spacing w:before="0" w:beforeAutospacing="0" w:after="0" w:afterAutospacing="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六、其他补充事宜</w:t>
      </w:r>
      <w:r/>
    </w:p>
    <w:p>
      <w:pPr>
        <w:pStyle w:val="793"/>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1、本次磋商采购不收取磋商保证金。</w:t>
      </w:r>
      <w:r/>
    </w:p>
    <w:p>
      <w:pPr>
        <w:pStyle w:val="793"/>
        <w:contextualSpacing/>
        <w:ind w:firstLine="420"/>
        <w:keepLines w:val="0"/>
        <w:keepNext w:val="0"/>
        <w:pageBreakBefore w:val="0"/>
        <w:spacing w:before="0" w:beforeAutospacing="0" w:after="0" w:afterAutospacing="0" w:line="360" w:lineRule="auto"/>
        <w:rPr>
          <w:rFonts w:hint="eastAsia"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 xml:space="preserve">2、本磋商文件中斜体且有下划线部分为实质性要求和条件，由采购人根据实际情况设置，供应商须逐条明确作出满足实质性要求和条件的响应，否则将按无效响应处理。</w:t>
      </w:r>
      <w:r/>
    </w:p>
    <w:p>
      <w:pPr>
        <w:pStyle w:val="793"/>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pStyle w:val="793"/>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pStyle w:val="793"/>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http://www.ccgp-jiangsu.gov.cn/jiangsu/zlxz/ee/ee3a4bc5a3454aa2b0d9312230633ce9.html</w:t>
      </w:r>
      <w:r/>
    </w:p>
    <w:p>
      <w:pPr>
        <w:pStyle w:val="793"/>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pStyle w:val="793"/>
        <w:contextualSpacing/>
        <w:ind w:firstLine="422"/>
        <w:keepLines w:val="0"/>
        <w:keepNext w:val="0"/>
        <w:pageBreakBefore w:val="0"/>
        <w:spacing w:before="0" w:beforeAutospacing="0" w:after="0" w:afterAutospacing="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七、本次磋商联系事项：</w:t>
      </w:r>
      <w:r/>
    </w:p>
    <w:p>
      <w:pPr>
        <w:pStyle w:val="793"/>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采购单位  </w:t>
      </w:r>
      <w:r/>
    </w:p>
    <w:p>
      <w:pPr>
        <w:pStyle w:val="793"/>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采购单位：</w:t>
      </w:r>
      <w:r>
        <w:rPr>
          <w:rFonts w:hint="eastAsia" w:ascii="宋体" w:hAnsi="宋体" w:eastAsia="宋体" w:cs="宋体"/>
          <w:color w:val="auto"/>
          <w:sz w:val="21"/>
          <w:szCs w:val="21"/>
          <w:highlight w:val="none"/>
          <w:lang w:eastAsia="zh-CN"/>
        </w:rPr>
        <w:t xml:space="preserve">连云区公用事业发展中心</w:t>
      </w:r>
      <w:r/>
    </w:p>
    <w:p>
      <w:pPr>
        <w:pStyle w:val="793"/>
        <w:contextualSpacing/>
        <w:ind w:firstLine="1050"/>
        <w:keepLines w:val="0"/>
        <w:keepNext w:val="0"/>
        <w:pageBreakBefore w:val="0"/>
        <w:spacing w:before="0" w:beforeAutospacing="0" w:after="0" w:afterAutospacing="0" w:line="360" w:lineRule="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rPr>
        <w:t xml:space="preserve">联系电话：</w:t>
      </w:r>
      <w:r>
        <w:rPr>
          <w:rFonts w:hint="eastAsia" w:hAnsi="宋体" w:cs="宋体"/>
          <w:color w:val="auto"/>
          <w:sz w:val="21"/>
          <w:szCs w:val="21"/>
          <w:highlight w:val="none"/>
          <w:lang w:val="en-US" w:eastAsia="zh-CN"/>
        </w:rPr>
        <w:t xml:space="preserve">0518-</w:t>
      </w:r>
      <w:r>
        <w:rPr>
          <w:rFonts w:hint="eastAsia" w:ascii="宋体" w:hAnsi="宋体" w:eastAsia="宋体" w:cs="宋体"/>
          <w:sz w:val="21"/>
          <w:szCs w:val="21"/>
          <w:highlight w:val="none"/>
          <w:lang w:val="en-US" w:eastAsia="zh-CN"/>
        </w:rPr>
        <w:t xml:space="preserve">80270782</w:t>
      </w:r>
      <w:r/>
    </w:p>
    <w:p>
      <w:pPr>
        <w:pStyle w:val="793"/>
        <w:contextualSpacing/>
        <w:ind w:firstLine="1050"/>
        <w:keepLines w:val="0"/>
        <w:keepNext w:val="0"/>
        <w:pageBreakBefore w:val="0"/>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color w:val="auto"/>
          <w:sz w:val="21"/>
          <w:szCs w:val="21"/>
          <w:highlight w:val="none"/>
        </w:rPr>
        <w:t xml:space="preserve">联系地址：</w:t>
      </w:r>
      <w:r>
        <w:rPr>
          <w:rFonts w:hint="eastAsia" w:ascii="宋体" w:hAnsi="宋体" w:eastAsia="宋体" w:cs="宋体"/>
          <w:sz w:val="21"/>
          <w:szCs w:val="21"/>
          <w:highlight w:val="none"/>
          <w:lang w:val="en-US" w:eastAsia="zh-CN"/>
        </w:rPr>
        <w:t xml:space="preserve">连云区连云新城广州路88号</w:t>
      </w:r>
      <w:r/>
    </w:p>
    <w:p>
      <w:pPr>
        <w:pStyle w:val="793"/>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eastAsia="zh-CN"/>
        </w:rPr>
      </w:pPr>
      <w:r>
        <w:rPr>
          <w:rFonts w:hint="eastAsia"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采购代理机构信息</w:t>
      </w:r>
      <w:r/>
    </w:p>
    <w:p>
      <w:pPr>
        <w:pStyle w:val="793"/>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单位名称：连云港</w:t>
      </w:r>
      <w:r>
        <w:rPr>
          <w:rFonts w:hint="eastAsia" w:hAnsi="宋体" w:cs="宋体"/>
          <w:color w:val="auto"/>
          <w:sz w:val="21"/>
          <w:szCs w:val="21"/>
          <w:highlight w:val="none"/>
          <w:lang w:eastAsia="zh-CN"/>
        </w:rPr>
        <w:t xml:space="preserve">云玖</w:t>
      </w:r>
      <w:r>
        <w:rPr>
          <w:rFonts w:hint="eastAsia" w:ascii="宋体" w:hAnsi="宋体" w:eastAsia="宋体" w:cs="宋体"/>
          <w:color w:val="auto"/>
          <w:sz w:val="21"/>
          <w:szCs w:val="21"/>
          <w:highlight w:val="none"/>
          <w:lang w:eastAsia="zh-CN"/>
        </w:rPr>
        <w:t xml:space="preserve">工程咨询有限公司</w:t>
      </w:r>
      <w:r/>
    </w:p>
    <w:p>
      <w:pPr>
        <w:pStyle w:val="793"/>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单位地址：</w:t>
      </w:r>
      <w:r>
        <w:rPr>
          <w:rFonts w:hint="eastAsia" w:ascii="宋体" w:hAnsi="宋体" w:eastAsia="宋体" w:cs="宋体"/>
          <w:color w:val="auto"/>
          <w:sz w:val="21"/>
          <w:szCs w:val="21"/>
          <w:highlight w:val="none"/>
          <w:lang w:val="en-US" w:eastAsia="zh-CN"/>
        </w:rPr>
        <w:t xml:space="preserve">连云港市</w:t>
      </w:r>
      <w:r>
        <w:rPr>
          <w:rFonts w:hint="eastAsia" w:ascii="宋体" w:hAnsi="宋体" w:eastAsia="宋体" w:cs="宋体"/>
          <w:color w:val="auto"/>
          <w:sz w:val="21"/>
          <w:szCs w:val="21"/>
          <w:highlight w:val="none"/>
          <w:lang w:val="zh-CN" w:eastAsia="zh-CN"/>
        </w:rPr>
        <w:t xml:space="preserve">海州区兴隆路26号苍梧生活广场</w:t>
      </w:r>
      <w:r>
        <w:rPr>
          <w:rFonts w:hint="eastAsia" w:ascii="宋体" w:hAnsi="宋体" w:eastAsia="宋体" w:cs="宋体"/>
          <w:color w:val="auto"/>
          <w:sz w:val="21"/>
          <w:szCs w:val="21"/>
          <w:highlight w:val="none"/>
          <w:lang w:val="en-US" w:eastAsia="zh-CN"/>
        </w:rPr>
        <w:t xml:space="preserve">A区东南侧3楼</w:t>
      </w:r>
      <w:r/>
    </w:p>
    <w:p>
      <w:pPr>
        <w:pStyle w:val="793"/>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联系人：</w:t>
      </w:r>
      <w:r>
        <w:rPr>
          <w:rFonts w:hint="eastAsia" w:hAnsi="宋体" w:cs="宋体"/>
          <w:color w:val="auto"/>
          <w:sz w:val="21"/>
          <w:szCs w:val="21"/>
          <w:highlight w:val="none"/>
          <w:lang w:val="en-US" w:eastAsia="zh-CN"/>
        </w:rPr>
        <w:t xml:space="preserve">惠</w:t>
      </w:r>
      <w:r>
        <w:rPr>
          <w:rFonts w:hint="eastAsia" w:ascii="宋体" w:hAnsi="宋体" w:eastAsia="宋体" w:cs="宋体"/>
          <w:color w:val="auto"/>
          <w:sz w:val="21"/>
          <w:szCs w:val="21"/>
          <w:highlight w:val="none"/>
          <w:lang w:eastAsia="zh-CN"/>
        </w:rPr>
        <w:t xml:space="preserve">工</w:t>
      </w:r>
      <w:r/>
    </w:p>
    <w:p>
      <w:pPr>
        <w:pStyle w:val="793"/>
        <w:contextualSpacing/>
        <w:ind w:firstLine="1050"/>
        <w:keepLines w:val="0"/>
        <w:keepNext w:val="0"/>
        <w:pageBreakBefore w:val="0"/>
        <w:spacing w:before="0" w:beforeAutospacing="0" w:after="0" w:afterAutospacing="0"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联系电话：0518-</w:t>
      </w:r>
      <w:r>
        <w:rPr>
          <w:rFonts w:hint="eastAsia" w:hAnsi="宋体" w:cs="宋体"/>
          <w:color w:val="auto"/>
          <w:sz w:val="21"/>
          <w:szCs w:val="21"/>
          <w:highlight w:val="none"/>
          <w:lang w:val="en-US" w:eastAsia="zh-CN"/>
        </w:rPr>
        <w:t xml:space="preserve">85086445</w:t>
      </w:r>
      <w:r/>
    </w:p>
    <w:p>
      <w:pPr>
        <w:pStyle w:val="793"/>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项目联系方式</w:t>
      </w:r>
      <w:r/>
    </w:p>
    <w:p>
      <w:pPr>
        <w:pStyle w:val="793"/>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eastAsia="zh-CN"/>
        </w:rPr>
        <w:t xml:space="preserve">孙先生</w:t>
      </w:r>
      <w:r>
        <w:rPr>
          <w:rFonts w:hint="eastAsia" w:ascii="宋体" w:hAnsi="宋体" w:eastAsia="宋体" w:cs="宋体"/>
          <w:color w:val="auto"/>
          <w:sz w:val="21"/>
          <w:szCs w:val="21"/>
          <w:highlight w:val="none"/>
          <w:lang w:val="en-US" w:eastAsia="zh-CN"/>
        </w:rPr>
        <w:t xml:space="preserve">  </w:t>
      </w:r>
      <w:r/>
    </w:p>
    <w:p>
      <w:pPr>
        <w:pStyle w:val="793"/>
        <w:contextualSpacing/>
        <w:ind w:firstLine="1050"/>
        <w:keepLines w:val="0"/>
        <w:keepNext w:val="0"/>
        <w:pageBreakBefore w:val="0"/>
        <w:spacing w:before="0" w:beforeAutospacing="0" w:after="0" w:afterAutospacing="0"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联系电话：</w:t>
      </w:r>
      <w:r>
        <w:rPr>
          <w:rFonts w:hint="eastAsia" w:hAnsi="宋体" w:cs="宋体"/>
          <w:sz w:val="21"/>
          <w:szCs w:val="21"/>
          <w:highlight w:val="none"/>
          <w:lang w:val="en-US" w:eastAsia="zh-CN"/>
        </w:rPr>
        <w:t xml:space="preserve">15951601370</w:t>
      </w:r>
      <w:r/>
    </w:p>
    <w:p>
      <w:pPr>
        <w:pStyle w:val="81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15"/>
        <w:spacing w:line="360" w:lineRule="auto"/>
        <w:rPr>
          <w:rFonts w:ascii="宋体" w:hAnsi="宋体" w:eastAsia="宋体" w:cs="宋体"/>
          <w:b/>
          <w:bCs/>
          <w:color w:val="auto"/>
          <w:sz w:val="21"/>
          <w:szCs w:val="21"/>
          <w:highlight w:val="none"/>
        </w:rPr>
        <w:sectPr>
          <w:footerReference w:type="default" r:id="rId13"/>
          <w:footnotePr/>
          <w:endnotePr/>
          <w:type w:val="nextPage"/>
          <w:pgSz w:w="11906" w:h="16838" w:orient="portrait"/>
          <w:pgMar w:top="1134" w:right="1134" w:bottom="1134" w:left="1134" w:header="851" w:footer="828" w:gutter="0"/>
          <w:pgNumType w:start="1"/>
          <w:cols w:num="1" w:sep="0" w:space="720" w:equalWidth="1"/>
          <w:docGrid w:linePitch="360"/>
        </w:sectPr>
      </w:pP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rPr>
        <w:t xml:space="preserve">  </w:t>
      </w:r>
      <w:r/>
    </w:p>
    <w:p>
      <w:pPr>
        <w:rPr>
          <w:color w:val="auto"/>
          <w:highlight w:val="none"/>
        </w:rPr>
      </w:pPr>
      <w:r>
        <w:rPr>
          <w:color w:val="auto"/>
          <w:highlight w:val="none"/>
        </w:rPr>
      </w:r>
      <w:r/>
    </w:p>
    <w:p>
      <w:pPr>
        <w:pStyle w:val="749"/>
        <w:ind w:firstLine="3253"/>
        <w:spacing w:line="500" w:lineRule="exact"/>
        <w:rPr>
          <w:rFonts w:ascii="Times New Roman" w:eastAsia="宋体"/>
          <w:b/>
          <w:color w:val="auto"/>
          <w:sz w:val="36"/>
          <w:szCs w:val="36"/>
          <w:highlight w:val="none"/>
        </w:rPr>
      </w:pPr>
      <w:r/>
      <w:bookmarkStart w:id="88" w:name="_Toc99113320"/>
      <w:r>
        <w:rPr>
          <w:rFonts w:ascii="Times New Roman" w:eastAsia="宋体"/>
          <w:b/>
          <w:color w:val="auto"/>
          <w:sz w:val="36"/>
          <w:szCs w:val="36"/>
          <w:highlight w:val="none"/>
        </w:rPr>
        <w:t xml:space="preserve">第二章  磋商须知</w:t>
      </w:r>
      <w:bookmarkEnd w:id="88"/>
      <w:r/>
      <w:bookmarkEnd w:id="85"/>
      <w:r/>
      <w:bookmarkEnd w:id="86"/>
      <w:r/>
      <w:bookmarkEnd w:id="87"/>
      <w:r/>
      <w:r/>
    </w:p>
    <w:p>
      <w:pPr>
        <w:pStyle w:val="750"/>
        <w:jc w:val="both"/>
        <w:pageBreakBefore w:val="0"/>
        <w:spacing w:before="0" w:after="0" w:line="440" w:lineRule="exact"/>
        <w:widowControl w:val="off"/>
        <w:rPr>
          <w:rFonts w:hint="eastAsia" w:ascii="宋体" w:hAnsi="宋体" w:eastAsia="宋体" w:cs="宋体"/>
          <w:b w:val="0"/>
          <w:sz w:val="21"/>
          <w:szCs w:val="21"/>
        </w:rPr>
      </w:pPr>
      <w:r/>
      <w:bookmarkStart w:id="89" w:name="_Toc32045"/>
      <w:r/>
      <w:bookmarkStart w:id="90" w:name="_Toc513622228"/>
      <w:r/>
      <w:bookmarkStart w:id="91" w:name="_Toc99113321"/>
      <w:r/>
      <w:bookmarkStart w:id="92" w:name="_Toc139966427"/>
      <w:r/>
      <w:bookmarkStart w:id="93" w:name="_Toc139967211"/>
      <w:r>
        <w:rPr>
          <w:rFonts w:hint="eastAsia" w:ascii="宋体" w:hAnsi="宋体" w:eastAsia="宋体" w:cs="宋体"/>
          <w:b w:val="0"/>
          <w:sz w:val="21"/>
          <w:szCs w:val="21"/>
        </w:rPr>
        <w:t xml:space="preserve">一、总则</w:t>
      </w:r>
      <w:r/>
    </w:p>
    <w:p>
      <w:pPr>
        <w:pStyle w:val="751"/>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1、采购方式</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 本次政府采购活动采取竞争性磋商（以下简称磋商）方式，本磋商文件仅适用于磋商公告中所述项目。</w:t>
      </w:r>
      <w:r/>
    </w:p>
    <w:p>
      <w:pPr>
        <w:pStyle w:val="751"/>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2、合格的供应商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2.1 满足磋商公告中申请人的资格要求的规定。</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2.3 满足本磋商文件全部实质性要求和条件的规定。</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2.4 符合上述条件的供应商应承担参与磋商采购及履约过程应承担的全部责任与义务。</w:t>
      </w:r>
      <w:r/>
    </w:p>
    <w:p>
      <w:pPr>
        <w:pStyle w:val="751"/>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3、适用法律</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3.1 本次磋商采购及由此产生的合同受中华人民共和国有关的法律法规制约和保护。</w:t>
      </w:r>
      <w:r/>
    </w:p>
    <w:p>
      <w:pPr>
        <w:pStyle w:val="751"/>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4、磋商费用</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4.1 供应商应自行承担所有与参与磋商采购活动有关的费用，无论磋商采购过程中的做法和结果如何，采购人和</w:t>
      </w:r>
      <w:r>
        <w:rPr>
          <w:rFonts w:hint="eastAsia" w:ascii="宋体" w:hAnsi="宋体" w:eastAsia="宋体" w:cs="宋体"/>
          <w:sz w:val="21"/>
          <w:szCs w:val="21"/>
          <w:lang w:val="en-US" w:eastAsia="zh-CN"/>
        </w:rPr>
        <w:t xml:space="preserve">采购代理机构</w:t>
      </w:r>
      <w:r>
        <w:rPr>
          <w:rFonts w:hint="eastAsia" w:ascii="宋体" w:hAnsi="宋体" w:eastAsia="宋体" w:cs="宋体"/>
          <w:sz w:val="21"/>
          <w:szCs w:val="21"/>
        </w:rPr>
        <w:t xml:space="preserve">在任何情况下均无义务和责任承担这些费用。</w:t>
      </w:r>
      <w:r/>
    </w:p>
    <w:p>
      <w:pPr>
        <w:ind w:firstLine="420"/>
        <w:jc w:val="left"/>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4.2 本项目的招标代理费按“苏招协[2022]002 文”附表中“服务类”标准</w:t>
      </w:r>
      <w:r>
        <w:rPr>
          <w:rFonts w:hint="eastAsia" w:ascii="宋体" w:hAnsi="宋体" w:cs="宋体"/>
          <w:sz w:val="21"/>
          <w:szCs w:val="21"/>
          <w:highlight w:val="none"/>
          <w:lang w:val="en-US" w:eastAsia="zh-CN"/>
        </w:rPr>
        <w:t xml:space="preserve">的55%计取</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（以中标价为基数）；以上费用由中标单位支出，供应商报价时需考虑此费用，不再单列</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评委费由采购人支付</w:t>
      </w:r>
      <w:r>
        <w:rPr>
          <w:rFonts w:hint="eastAsia" w:ascii="宋体" w:hAnsi="宋体" w:eastAsia="宋体" w:cs="宋体"/>
          <w:sz w:val="21"/>
          <w:szCs w:val="21"/>
          <w:highlight w:val="none"/>
        </w:rPr>
        <w:t xml:space="preserve">。</w:t>
      </w:r>
      <w:r/>
    </w:p>
    <w:p>
      <w:pPr>
        <w:ind w:firstLine="422"/>
        <w:jc w:val="left"/>
        <w:pageBreakBefore w:val="0"/>
        <w:spacing w:line="44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注：上述费用成交供应商领取成交通知书时须缴纳，</w:t>
      </w:r>
      <w:r>
        <w:rPr>
          <w:rFonts w:hint="eastAsia" w:ascii="宋体" w:hAnsi="宋体" w:cs="宋体"/>
          <w:b/>
          <w:bCs/>
          <w:sz w:val="21"/>
          <w:szCs w:val="21"/>
          <w:lang w:eastAsia="zh-CN"/>
        </w:rPr>
        <w:t xml:space="preserve">供应商</w:t>
      </w:r>
      <w:r>
        <w:rPr>
          <w:rFonts w:hint="eastAsia" w:ascii="宋体" w:hAnsi="宋体" w:eastAsia="宋体" w:cs="宋体"/>
          <w:b/>
          <w:bCs/>
          <w:sz w:val="21"/>
          <w:szCs w:val="21"/>
        </w:rPr>
        <w:t xml:space="preserve">将此费用综合考虑在报价中，采购人不</w:t>
      </w:r>
      <w:r>
        <w:rPr>
          <w:rFonts w:hint="eastAsia" w:ascii="宋体" w:hAnsi="宋体" w:cs="宋体"/>
          <w:b/>
          <w:bCs/>
          <w:sz w:val="21"/>
          <w:szCs w:val="21"/>
          <w:lang w:eastAsia="zh-CN"/>
        </w:rPr>
        <w:t xml:space="preserve">再</w:t>
      </w:r>
      <w:r>
        <w:rPr>
          <w:rFonts w:hint="eastAsia" w:ascii="宋体" w:hAnsi="宋体" w:eastAsia="宋体" w:cs="宋体"/>
          <w:b/>
          <w:bCs/>
          <w:sz w:val="21"/>
          <w:szCs w:val="21"/>
        </w:rPr>
        <w:t xml:space="preserve">另行支付。</w:t>
      </w:r>
      <w:r/>
    </w:p>
    <w:p>
      <w:pPr>
        <w:pStyle w:val="751"/>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5、磋商文件的约束力</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5.1 供应商一旦参与本项目采购活动，即被认为接受了本磋商文件的规定和约束。</w:t>
      </w:r>
      <w:r/>
    </w:p>
    <w:p>
      <w:pPr>
        <w:pStyle w:val="750"/>
        <w:jc w:val="both"/>
        <w:pageBreakBefore w:val="0"/>
        <w:spacing w:before="0" w:after="0" w:line="440" w:lineRule="exact"/>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二、磋商文件</w:t>
      </w:r>
      <w:r/>
    </w:p>
    <w:p>
      <w:pPr>
        <w:pStyle w:val="751"/>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6、磋商文件的构成</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6.1 磋商文件由以下部分构成：</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（1）磋商邀请</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（2）供应商须知</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（3）合同文本</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（4）采购需求</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（5）评审方法与评审标准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（6）响应文件格式</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请仔细检查磋商文件是否齐全，如有缺漏请立即与</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联系解决。</w:t>
      </w:r>
      <w:r/>
    </w:p>
    <w:p>
      <w:pPr>
        <w:pStyle w:val="751"/>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7、磋商文件的澄清</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7.1 任何要求对磋商文件进行澄清的供应商，应在提交响应文件截止时间五日前按磋商公告中的通讯地址，以书面形式通知采购人或者</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w:t>
      </w:r>
      <w:r/>
    </w:p>
    <w:p>
      <w:pPr>
        <w:pStyle w:val="751"/>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8、磋商文件的修改</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8.1 在响应文件提交截止时间前，采购人和</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可以对磋商文件进行修改。</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8.2 采购人和</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有权按照法定的要求推迟提交响应文件截止时间和开启时间。</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8.3 磋商文件的修改将在江苏政府采购网公布，补充文件将作为磋商文件的组成部分，并对供应商具有约束力。</w:t>
      </w:r>
      <w:r/>
    </w:p>
    <w:p>
      <w:pPr>
        <w:pStyle w:val="750"/>
        <w:jc w:val="both"/>
        <w:pageBreakBefore w:val="0"/>
        <w:spacing w:before="0" w:after="0" w:line="440" w:lineRule="exact"/>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三、响应文件编制</w:t>
      </w:r>
      <w:r/>
    </w:p>
    <w:p>
      <w:pPr>
        <w:pStyle w:val="751"/>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9、响应文件编写注意事项</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pStyle w:val="751"/>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10、响应文件的语言及度量衡单位</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10.1 除专用术语外，供应商提交的响应文件以及供应商与采购人和</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10.2 除技术性能另有规定外，响应文件所使用的度量衡单位，均须采用国家法定计量单位。</w:t>
      </w:r>
      <w:r/>
    </w:p>
    <w:p>
      <w:pPr>
        <w:pStyle w:val="751"/>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11、响应文件的构成</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11.1 供应商编写的响应文件应包括资格证明文件、符合性证明文件、分项报价表、技术要求响应及偏离表、商务要求响应及偏离表、其他证明文件、磋商响应函等部分。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11.2 如响应文件制作工具中格式和内容与江苏政府采购网发布的磋商文件不一致，请以江苏政府采购网发布的磋商文件为准。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11.3 特别提醒供应商，混乱的编排导致响应文件被误读或竞争性磋商小组（以下简称磋商小组）查找不到有效文件是供应商的风险。</w:t>
      </w:r>
      <w:r/>
    </w:p>
    <w:p>
      <w:pPr>
        <w:pStyle w:val="751"/>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12、证明供应商及响应标的符合磋商文件规定的文件</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12.1 供应商应按照磋商文件要求提交证明文件，证明其及响应标的符合磋商文件规定。</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12.2 磋商文件对证明文件无明确形式要求的，证明文件可以以文字资料、图纸和数据等形式提交。</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12.3 供应商委托代理时应当提交授权委托书，请按磋商文件第六章给定格式及要求填写并附法定代表人（单位负责人）与委托代理人身份证明。</w:t>
      </w:r>
      <w:r/>
    </w:p>
    <w:p>
      <w:pPr>
        <w:pStyle w:val="751"/>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13、分项报价表</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13.1 供应商应根据响应报价要求在分项报价表中列明各项单价、总价等，未全部列示的作无效响应处理。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13.2 响应文件中的单价和总价无特殊规定的采用人民币报价，以元为单位标注。磋商文件中另有规定的按规定执行。</w:t>
      </w:r>
      <w:r/>
    </w:p>
    <w:p>
      <w:pPr>
        <w:pStyle w:val="751"/>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14、技术要求响应及偏离表、商务要求响应及偏离表</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14.2 供应商可在响应文件中提供认为需要的其他技术文件或说明。</w:t>
      </w:r>
      <w:r/>
    </w:p>
    <w:p>
      <w:pPr>
        <w:pStyle w:val="751"/>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15、服务承诺、培训计划、人员安排及其他</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15.1 供应商应根据磋商文件要求提供有关售后服务的管理制度，售后服务机构的分布情况，售后服务人员的数量、素质、技术水平及售后服务的反应能力等。</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15.2 供应商应根据磋商文件要求提供培训计划、人员安排等。</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15.3 供应商应根据磋商文件要求提供响应标的的主要组成部分、功能设计、实现思路及关键技术等。</w:t>
      </w:r>
      <w:r/>
    </w:p>
    <w:p>
      <w:pPr>
        <w:pStyle w:val="751"/>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16、磋商响应函</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16.1 供应商应按照磋商文件提供的格式完整、正确填写磋商响应函。</w:t>
      </w:r>
      <w:r/>
    </w:p>
    <w:p>
      <w:pPr>
        <w:pStyle w:val="751"/>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17、磋商有效期</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17.1 磋商有效期为磋商文件规定的开启之日后六十（60）天。磋商有效期比规定短的将被视为未实质性响应磋商文件而予以拒绝。</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17.2 在特殊情况下，</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于原磋商有效期满之前，可向供应商提出延长磋商有效期的要求。这种要求与答复均应采用书面形式。供应商可以拒绝</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的这一要求而放弃磋商响应，同意延长磋商有效期的供应商既不能要求也不允许修改其响应文件。受磋商有效期约束的所有权利与义务均延长至新的有效期。</w:t>
      </w:r>
      <w:r/>
    </w:p>
    <w:p>
      <w:pPr>
        <w:pStyle w:val="750"/>
        <w:jc w:val="both"/>
        <w:pageBreakBefore w:val="0"/>
        <w:spacing w:before="0" w:after="0" w:line="440" w:lineRule="exact"/>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四、响应文件提交</w:t>
      </w:r>
      <w:r/>
    </w:p>
    <w:p>
      <w:pPr>
        <w:pStyle w:val="751"/>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18、电子响应文件的提交</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18.1 供应商应当按照《操作手册》规定，在响应文件提交截止时间前制作并提交（上传）电子响应文件。</w:t>
      </w:r>
      <w:r/>
    </w:p>
    <w:p>
      <w:pPr>
        <w:pStyle w:val="751"/>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19、提交响应文件截止时间</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19.1 供应商提交（上传）电子响应文件的时间不得迟于磋商公告中规定的截止时间。</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供应商应充分考虑计算机硬件、软件及网络环境等风险因素，如因供应商自身原因造成电子响应文件提交（上传）不成功的按照本磋商文件第二章第29.1条规定作无效响应处理。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19.2 采购人和</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可以按照规定，通过修改磋商文件酌情延长响应文件提交截止时间，在此情况下，供应商的所有权利和义务以及供应商受制的截止时间均应以延长后新的截止时间为准。</w:t>
      </w:r>
      <w:r/>
    </w:p>
    <w:p>
      <w:pPr>
        <w:pStyle w:val="751"/>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20、响应文件的拒收</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20.1 </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拒绝接收在磋商文件规定的截止时间后提交（上传）的任何响应文件。</w:t>
      </w:r>
      <w:r/>
    </w:p>
    <w:p>
      <w:pPr>
        <w:pStyle w:val="751"/>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21、响应文件的撤回和修改</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21.1 供应商可在提交（上传）响应文件截止时间前，撤回其电子响应文件，具体操作方法见《操作手册》。供应商撤回电子响应文件的，则认为其不再参与本项目采购活动。</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21.3 在提交（上传）响应文件截止时间至磋商文件规定的磋商有效期满之间的这段时间内，供应商不得撤回其电子响应文件。</w:t>
      </w:r>
      <w:r/>
    </w:p>
    <w:p>
      <w:pPr>
        <w:pStyle w:val="750"/>
        <w:jc w:val="both"/>
        <w:pageBreakBefore w:val="0"/>
        <w:spacing w:before="0" w:after="0" w:line="440" w:lineRule="exact"/>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五、响应文件开启（解密）与评审</w:t>
      </w:r>
      <w:r/>
    </w:p>
    <w:p>
      <w:pPr>
        <w:pStyle w:val="751"/>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22、响应文件开启（解密）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22.1 </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将在磋商公告中规定的时间和地点组织响应文件开启。供应商应当按时参加，并在“苏采云”系统规定的时间内对其电子响应文件进行解密。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22.2 供应商在开启（解密）过程中涉及到的响应文件解密、开启结果确认等工作，应当按照《操作手册》规定执行。</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22.</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 供应商未参加开启（解密）的，视同认可开启（解密）结果。</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22.</w:t>
      </w: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 供应商在开启（解密）、澄清、磋商、最后报价、评审全过程中应保持通讯畅通，及时登录“苏采云”系统查阅、答复相关信息，并安排专人与</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及磋商小组联系。</w:t>
      </w:r>
      <w:r/>
    </w:p>
    <w:p>
      <w:pPr>
        <w:pStyle w:val="751"/>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23、磋商小组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23.1 响应文件开启（解密）后，</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将组织磋商小组进行评审。</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23.2 磋商小组由采购人代表和有关技术、经济等方面的评审专家组成，且人员构成符合政府采购有关规定。</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23.3 磋商小组按照磋商文件规定的评审程序、评审方法和评审标准进行独立评审并确定成交候选人。</w:t>
      </w:r>
      <w:r/>
    </w:p>
    <w:p>
      <w:pPr>
        <w:pStyle w:val="751"/>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24、评审过程的保密与公正</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24.1 凡是与审查、澄清、评价和比较有关的资料以及成交建议等，采购人、评审专家、</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均不得向供应商或与评审无关的其他人员透露。</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24.2 在评审过程中，供应商不得以任何行为影响评审过程，否则其响应文件将被作为无效响应文件。</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24.3 </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和磋商小组不向未成交的供应商解释未成交原因，也不公布评审过程中的相关细节。</w:t>
      </w:r>
      <w:r/>
    </w:p>
    <w:p>
      <w:pPr>
        <w:pStyle w:val="751"/>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25、响应文件的澄清</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25.1 评审期间，磋商小组对响应文件中含义不明确、同类问题表述不一致或者有明显文字和计算错误的内容，有权要求供应商作出必要的澄清、说明或者补正。</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磋商小组并非对每个供应商都提出澄清、说明或者补正要求。</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25.3 接到磋商小组澄清、说明或者补正要求的供应商如未按要求响应，其风险由供应商自行承担。</w:t>
      </w:r>
      <w:r/>
    </w:p>
    <w:p>
      <w:pPr>
        <w:pStyle w:val="751"/>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26、对响应文件的审查</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26.1 响应文件审查分为资格审查和符合性审查。</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（1）资格审查：磋商小组依据法律法规和磋商文件的规定，对响应文件中的资格证明文件进行审查，以确定供应商是否具备参加磋商采购的资格。</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磋商小组在进行资格审查的同时，将在信用中国网站（www.creditchina.gov.cn）、中国政府采购网（www.ccgp.gov.cn）查询供应商的信用记录，以确定供应商是否具备参加磋商资格，查询结果留存并归档。</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（2）符合性审查：磋商小组依据磋商文件的规定，从响应文件的有效性、完整性和对磋商文件的响应程度进行审查，以确定其是否对磋商文件的全部实质性要求作出响应。</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未通过资格审查或符合性审查的供应商，将通过“苏采云”系统中告知其未通过的原因，评审结束后，将不再告知。</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26.2 在磋商之前，磋商小组将首先审查每份响应文件是否实质性响应了磋商文件的要求。实质性响应的文件应当是与磋商文件要求的全部条款、条件和规格相符，没有重大偏离或保留。</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所谓重大偏离或保留是指与磋商文件规定的实质性要求存在负偏离，或者在实质上与磋商文件不一致，而且限制了合同中买方和</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26.3 如果响应文件实质上没有响应磋商文件的要求，磋商小组将予以拒绝，供应商不得通过修改或撤销不符合要求的偏离或保留而使其成为实质性响应。</w:t>
      </w:r>
      <w:r/>
    </w:p>
    <w:p>
      <w:pPr>
        <w:pStyle w:val="751"/>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27、磋商程序</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27.1 对于通过资格审查和符合性审查的供应商，磋商小组将集中与单一供应商分别进行磋商。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已提交响应文件的供应商，在提交最后报价之前，可以根据磋商情况退出磋商采购，应在“苏采云”系统中提交“退出磋商函”，并加盖CA电子公章。</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供应商未在磋商小组规定的时间内在“苏采云”系统中提交最后报价的视为放弃磋商，其响应文件按无效响应处理。</w:t>
      </w:r>
      <w:r/>
    </w:p>
    <w:p>
      <w:pPr>
        <w:pStyle w:val="751"/>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28、评审方法与评审标准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28.1 评审方法。详见本磋商文件第五章。</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28.2 评审标准。详见本磋商文件第五章。</w:t>
      </w:r>
      <w:r/>
    </w:p>
    <w:p>
      <w:pPr>
        <w:pStyle w:val="751"/>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29、未实质性响应磋商文件的情形和采购活动终止</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29.1 未实质性响应磋商文件的情形：</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（1）供应商未按照磋商文件要求提交（上传）电子响应文件的。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（2）供应商在“苏采云”系统规定的时间内未成功解密电子响应文件的。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（3）供应商不具备磋商文件中规定的资格要求的。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（5）不符合磋商文件规定的实质性要求和条件的。（本磋商文件中斜体且有下划线部分为实质性要求和条件）</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（7）供应商未通过符合性审查的。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（8）供应商未按照要求对磋商或者最后报价作出响应的。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（9）供应商提交两个（含两个）以上不同的最后报价的。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（10）供应商的最后报价超过了采购预算或者最高限价的。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（12）响应文件含有采购人不能接受的附加条件的。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（13）响应文件未按照磋商文件要求加盖公章（CA电子公章）的。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（14）其他法律、法规及本磋商文件规定的属于未实质性响应磋商文件的情形。</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29.2 有下列情形之一的，视为供应商串通，响应无效：</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（1）不同供应商的响应文件由同一单位或者个人编制。</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（2）不同供应商委托同一单位或者个人办理磋商事宜。</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（3）不同供应商的响应文件载明的项目管理成员或者联系人员为同一人。</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（4）不同供应商的响应文件异常一致或者最后报价呈规律性差异。</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（5）不同供应商的响应文件相互混装。</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29.3 采购活动终止的情形：</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（1）因“苏采云”系统故障原因造成开启（解密）不成功的，或者至磋商文件规定的截止时间成功解密电子响应文件的供应商不足三家的。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（2）磋商小组认定磋商文件存在歧义、重大缺陷导致评审工作无法进行，或者磋商文件内容违反国家有关强制性规定的。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（3）除本磋商文件第二章第27.2条第三款规定的情形外，符合专业条件的供应商或者对磋商文件作实质响应的供应商不足三家的。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（4）出现影响采购公正的违法、违规行为的。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（5）因重大变故，采购任务取消的。</w:t>
      </w:r>
      <w:r/>
    </w:p>
    <w:p>
      <w:pPr>
        <w:pStyle w:val="750"/>
        <w:jc w:val="both"/>
        <w:pageBreakBefore w:val="0"/>
        <w:spacing w:before="0" w:after="0" w:line="440" w:lineRule="exact"/>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六、成交</w:t>
      </w:r>
      <w:r/>
    </w:p>
    <w:p>
      <w:pPr>
        <w:pStyle w:val="751"/>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30、确定成交单位</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30.2 采购人从评审报告提出的成交候选供应商中，按照排序由高到低的原则确定成交供应商。采购人确定成交供应商后，</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将在江苏政府采购网发布成交结果公告，公告期限为1个工作日。</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30.3 若有充分证据证明，成交供应商存在下列情形之一的，一经查实，将被取消成交资格：</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（1）提供虚假材料谋取中标、成交的。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（2）采取不正当手段诋毁、排挤其他供应商的。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（3）与采购人、其他供应商或者</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恶意串通的。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（4）向采购人、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行贿或者提供其他不正当利益的。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（5）属于本磋商文件规定的无效情形，但在评审过程中又未被磋商小组发现的。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（6）成交后无正当理由拒不与采购人签订政府采购合同或者未按照磋商文件确定的事项签订政府采购合同的。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（7）将政府采购合同转包的。</w:t>
      </w:r>
      <w:r/>
    </w:p>
    <w:p>
      <w:pPr>
        <w:pStyle w:val="751"/>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31、成交通知书</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31.1 成交结果确定后，</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ind w:firstLine="420"/>
        <w:jc w:val="left"/>
        <w:pageBreakBefore w:val="0"/>
        <w:spacing w:line="440" w:lineRule="exact"/>
        <w:widowControl w:val="off"/>
        <w:tabs>
          <w:tab w:val="left" w:pos="900" w:leader="none"/>
        </w:tabs>
        <w:rPr>
          <w:rFonts w:hint="eastAsia" w:ascii="宋体" w:hAnsi="宋体" w:eastAsia="宋体" w:cs="宋体"/>
          <w:color w:val="auto"/>
          <w:sz w:val="21"/>
          <w:szCs w:val="21"/>
          <w:highlight w:val="none"/>
        </w:rPr>
      </w:pPr>
      <w:r>
        <w:rPr>
          <w:rFonts w:hint="eastAsia" w:ascii="宋体" w:hAnsi="宋体" w:eastAsia="宋体" w:cs="宋体"/>
          <w:sz w:val="21"/>
          <w:szCs w:val="21"/>
        </w:rPr>
        <w:t xml:space="preserve">31.3 </w:t>
      </w:r>
      <w:r>
        <w:rPr>
          <w:rFonts w:hint="eastAsia" w:ascii="宋体" w:hAnsi="宋体" w:eastAsia="宋体" w:cs="宋体"/>
          <w:b/>
          <w:color w:val="auto"/>
          <w:sz w:val="21"/>
          <w:szCs w:val="21"/>
          <w:highlight w:val="none"/>
        </w:rPr>
        <w:t xml:space="preserve">成交供应商在领取成交通知书时，按要求提供与电子响应文件一致的纸质打印文件（一正三幅）</w:t>
      </w:r>
      <w:r>
        <w:rPr>
          <w:rFonts w:hint="eastAsia" w:ascii="宋体" w:hAnsi="宋体" w:eastAsia="宋体" w:cs="宋体"/>
          <w:sz w:val="21"/>
          <w:szCs w:val="21"/>
        </w:rPr>
        <w:t xml:space="preserve">，封面、骑缝需加盖公章</w:t>
      </w:r>
      <w:r>
        <w:rPr>
          <w:rFonts w:hint="eastAsia" w:ascii="宋体" w:hAnsi="宋体" w:eastAsia="宋体" w:cs="宋体"/>
          <w:b/>
          <w:color w:val="auto"/>
          <w:sz w:val="21"/>
          <w:szCs w:val="21"/>
          <w:highlight w:val="none"/>
        </w:rPr>
        <w:t xml:space="preserve">。</w:t>
      </w:r>
      <w:r/>
    </w:p>
    <w:p>
      <w:pPr>
        <w:pStyle w:val="750"/>
        <w:jc w:val="both"/>
        <w:pageBreakBefore w:val="0"/>
        <w:spacing w:before="0" w:after="0" w:line="440" w:lineRule="exact"/>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七、授予合同</w:t>
      </w:r>
      <w:r/>
    </w:p>
    <w:p>
      <w:pPr>
        <w:pStyle w:val="751"/>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32、签订合同</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32.1 成交供应商应当在成交通知书发出之日起三十日内，按照磋商文件和成交供应商响应文件的规定，与采购人签订政府采购合同。</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32.2 磋商文件、成交供应商的响应文件及磋商采购过程中有关澄清、承诺、磋商响应等文件均应作为合同附件。</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32.3 签订合同后，成交供应商不得将合同标的转包。未经采购人同意，成交供应商也不得采用分包的形式履行合同，否则采购人有权终止合同。转包或分包造成采购人损失的，成交供应商应承担相应赔偿责任。</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32.4采购人应当在合同签订后2日内上传合同至苏采云公示。</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32.5履约保证金</w:t>
      </w:r>
      <w:r/>
    </w:p>
    <w:p>
      <w:pPr>
        <w:ind w:firstLine="420"/>
        <w:jc w:val="left"/>
        <w:pageBreakBefore w:val="0"/>
        <w:spacing w:line="44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32.5.1 </w:t>
      </w:r>
      <w:r>
        <w:rPr>
          <w:rFonts w:hint="eastAsia" w:ascii="宋体" w:hAnsi="宋体" w:cs="宋体"/>
          <w:sz w:val="21"/>
          <w:szCs w:val="21"/>
          <w:lang w:val="en-US" w:eastAsia="zh-CN"/>
        </w:rPr>
        <w:t xml:space="preserve">本项目不收取</w:t>
      </w:r>
      <w:r>
        <w:rPr>
          <w:rFonts w:hint="eastAsia" w:ascii="宋体" w:hAnsi="宋体" w:eastAsia="宋体" w:cs="宋体"/>
          <w:sz w:val="21"/>
          <w:szCs w:val="21"/>
        </w:rPr>
        <w:t xml:space="preserve">履约保证金</w:t>
      </w:r>
      <w:r>
        <w:rPr>
          <w:rFonts w:hint="eastAsia" w:ascii="宋体" w:hAnsi="宋体" w:cs="宋体"/>
          <w:sz w:val="21"/>
          <w:szCs w:val="21"/>
          <w:lang w:eastAsia="zh-CN"/>
        </w:rPr>
        <w:t xml:space="preserve">。</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32.5.2 成交供应商违约的，采购人将按照合同约定扣除其全部或部分履约保证金。如成交供应商违约给采购人造成的损失超过履约保证金的，应当依法赔偿超过部分的损失。</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32.5.3 履约保证金自合同生效之日起至合同约定的成交供应商主要义务履行完毕止，采购人应当按合同约定及时退还履约保证金。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32.5.4 逾期退还履约保证金的采购人承担违约责任，按照中国人民银行同期贷款基准利率向成交供应商支付超期资金占用费。</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32.5.5 本项目履约保证金要求详见招标文件第四章 采购需求。</w:t>
      </w:r>
      <w:r/>
    </w:p>
    <w:p>
      <w:pPr>
        <w:pStyle w:val="751"/>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33、合同标的的追加</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751"/>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34、政府采购履约资金扶持政策</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34.1 成交供应商可凭政府采购合同办理融资贷款，详情请见江苏政府采购网“政采贷”专栏。</w:t>
      </w:r>
      <w:r/>
    </w:p>
    <w:p>
      <w:pPr>
        <w:pStyle w:val="750"/>
        <w:jc w:val="both"/>
        <w:pageBreakBefore w:val="0"/>
        <w:spacing w:before="0" w:after="0" w:line="440" w:lineRule="exact"/>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八、询问与质疑</w:t>
      </w:r>
      <w:r/>
    </w:p>
    <w:p>
      <w:pPr>
        <w:pStyle w:val="751"/>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35、询问</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35.1 供应商对政府采购活动事项有疑问的，可以提出询问，采购人或者</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应当在3个工作日内对供应商依法提出的询问作出答复，但答复的内容不得涉及商业秘密。供应商提出的询问超出采购人对</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委托授权范围的，</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应当告知其向采购人提出。</w:t>
      </w:r>
      <w:r/>
    </w:p>
    <w:p>
      <w:pPr>
        <w:pStyle w:val="751"/>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36、质疑提出</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36.1 提出质疑的供应商应当是参与所质疑项目采购活动的供应商。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36.2 供应商认为采购文件、采购过程、采购结果使自己的权益受到损害的，可以在知道或者应知其权益受到损害之日（获取采购文件之日、成交结果公告发布之日）起七个工作日内以书面形式向采购人、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提出质疑。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将只对供应商第一次质疑作出答复。</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未按照采购公告要求获取采购文件的供应商，视为未参与该项目采购活动，不具备对该采购文件提出质疑的法定权利。</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36.3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不具有法定调查、认定权限。</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36.4 质疑函的接收方式为供应商书面原件提交。联系部门、联系电话和通讯地址详见磋商文件第一章。质疑实行实名制，不得进行虚假、恶意质疑。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36.5 质疑函应当使用范本，详见磋商文件第六章。供应商提出质疑应当提交质疑函和必要的证明材料，应当包括下列内容：</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（1）供应商的姓名或者名称、地址、邮编、联系人及联系电话；</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（2）质疑项目的名称、编号；</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（3）具体、明确的质疑事项和与质疑事项相关的请求；</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（4）事实依据；</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（5）必要的法律依据；</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（6）提出质疑的日期；</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（7）必要的证明材料；</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（8）营业执照复印件及授权委托书原件、法定代表人（单位负责人）身份证复印件、委托代理人身份证复印件。</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供应商为自然人的，应当由本人签字；供应商为法人或者其他组织的，应当由法定代表人、主要负责人，或者其委托代理人签字或者盖章，并加盖单位公章。</w:t>
      </w:r>
      <w:r/>
    </w:p>
    <w:p>
      <w:pPr>
        <w:pStyle w:val="751"/>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37、质疑函的受理和答复</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不负责搜集必要的证明材料等工作。</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37.2 对符合法定要求的质疑，采购人、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37.3 对不符合质疑要求的，采购人、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有权要求其补充必要的证明材料，质疑供应商未在法定时间内补充必要的证明材料的，视同放弃质疑。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37.4 以下情形的质疑依法不予受理：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（1）内容不符合《政府采购质疑和投诉办法》第十二条规定的质疑。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（2）超出政府采购法定期限的质疑。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（3）以传真、电子邮件等方式提交的非原件形式的质疑。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（4）未参与采购活动或在采购活动中自身权益未受到损害的供应商提出的质疑。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（5）供应商组成联合体，联合体中任何一方或多方未按要求签字（盖章）、加盖公章的质疑。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37.5 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依法受理的质疑，将按照政府采购有关规定，在法定期限内作出答复。</w:t>
      </w:r>
      <w:r/>
    </w:p>
    <w:p>
      <w:pPr>
        <w:pStyle w:val="751"/>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38、质疑处理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38.1 质疑供应商未按照法定程序进行质疑投诉的，视为一般失信行为。</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38.2 质疑供应商不配合或者采取不正当手段干扰政府采购质疑、投诉处理工作的，视为一般失信行为。</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38.3 质疑供应商投诉受理期间，就同一事项多头举报，干扰财政部门投诉处理的，视为一般失信行为。</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38.4 质疑供应商在全国范围12个月内三次以上质疑查无实据的，视为一般失信行为。</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38.5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38.6 质疑供应商在全国范围12个月内三次以上投诉查无实据的，视为严重失信行为。</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38.7 未尽事宜，依照有关法律、法规执行。</w:t>
      </w:r>
      <w:r/>
    </w:p>
    <w:p>
      <w:pPr>
        <w:ind w:firstLine="420"/>
        <w:jc w:val="left"/>
        <w:spacing w:line="360" w:lineRule="auto"/>
        <w:tabs>
          <w:tab w:val="left" w:pos="900" w:leader="none"/>
        </w:tabs>
        <w:rPr>
          <w:rFonts w:ascii="黑体" w:hAnsi="黑体" w:eastAsia="黑体" w:cs="宋体"/>
          <w:bCs/>
          <w:color w:val="auto"/>
          <w:szCs w:val="21"/>
          <w:highlight w:val="none"/>
        </w:rPr>
      </w:pPr>
      <w:r>
        <w:rPr>
          <w:rFonts w:hint="eastAsia" w:ascii="黑体" w:hAnsi="黑体" w:eastAsia="黑体" w:cs="宋体"/>
          <w:bCs/>
          <w:color w:val="auto"/>
          <w:szCs w:val="21"/>
          <w:highlight w:val="none"/>
          <w:lang w:val="en-US" w:eastAsia="zh-CN"/>
        </w:rPr>
        <w:t xml:space="preserve">九</w:t>
      </w:r>
      <w:r>
        <w:rPr>
          <w:rFonts w:hint="eastAsia" w:ascii="黑体" w:hAnsi="黑体" w:eastAsia="黑体" w:cs="宋体"/>
          <w:bCs/>
          <w:color w:val="auto"/>
          <w:szCs w:val="21"/>
          <w:highlight w:val="none"/>
        </w:rPr>
        <w:t xml:space="preserve">、政策功能</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39</w:t>
      </w:r>
      <w:r>
        <w:rPr>
          <w:rFonts w:hint="eastAsia" w:ascii="宋体" w:hAnsi="宋体" w:eastAsia="宋体" w:cs="Times New Roman"/>
          <w:color w:val="auto"/>
          <w:szCs w:val="21"/>
          <w:highlight w:val="none"/>
        </w:rPr>
        <w:t xml:space="preserve"> </w:t>
      </w:r>
      <w:r>
        <w:rPr>
          <w:rFonts w:hint="eastAsia" w:ascii="宋体" w:hAnsi="宋体" w:cs="Times New Roman"/>
          <w:color w:val="auto"/>
          <w:szCs w:val="21"/>
          <w:highlight w:val="none"/>
          <w:lang w:val="en-US" w:eastAsia="zh-CN"/>
        </w:rPr>
        <w:t xml:space="preserve">促进</w:t>
      </w:r>
      <w:r>
        <w:rPr>
          <w:rFonts w:hint="eastAsia" w:ascii="宋体" w:hAnsi="宋体" w:eastAsia="宋体" w:cs="Times New Roman"/>
          <w:color w:val="auto"/>
          <w:szCs w:val="21"/>
          <w:highlight w:val="none"/>
        </w:rPr>
        <w:t xml:space="preserve">中小企业发展</w:t>
      </w:r>
      <w:r/>
    </w:p>
    <w:p>
      <w:pPr>
        <w:ind w:firstLine="420"/>
        <w:jc w:val="left"/>
        <w:spacing w:line="360" w:lineRule="auto"/>
        <w:tabs>
          <w:tab w:val="left" w:pos="900" w:leader="none"/>
        </w:tabs>
        <w:rPr>
          <w:rFonts w:hint="eastAsia" w:ascii="宋体" w:hAnsi="宋体" w:eastAsia="宋体" w:cs="Times New Roman"/>
          <w:b/>
          <w:bCs/>
          <w:color w:val="auto"/>
          <w:szCs w:val="21"/>
          <w:highlight w:val="none"/>
        </w:rPr>
      </w:pPr>
      <w:r>
        <w:rPr>
          <w:rFonts w:hint="eastAsia" w:ascii="宋体" w:hAnsi="宋体" w:cs="Times New Roman"/>
          <w:color w:val="auto"/>
          <w:szCs w:val="21"/>
          <w:highlight w:val="none"/>
          <w:lang w:val="en-US" w:eastAsia="zh-CN"/>
        </w:rPr>
        <w:t xml:space="preserve">39.1</w:t>
      </w:r>
      <w:r>
        <w:rPr>
          <w:rFonts w:hint="eastAsia" w:ascii="宋体" w:hAnsi="宋体" w:eastAsia="宋体" w:cs="Times New Roman"/>
          <w:color w:val="auto"/>
          <w:szCs w:val="21"/>
          <w:highlight w:val="none"/>
        </w:rPr>
        <w:t xml:space="preserve">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Times New Roman"/>
          <w:b/>
          <w:bCs/>
          <w:color w:val="auto"/>
          <w:szCs w:val="21"/>
          <w:highlight w:val="none"/>
        </w:rPr>
        <w:t xml:space="preserve">专门面向中型企业、小型企业、微型企业、残疾人福利性单位、监狱企业采购。</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39</w:t>
      </w: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参加本项目政府采购活动的</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应当提供的材料： </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为中型企业、小型企业、微型企业的，提供《中小企业声明函》（第六章 投标文件格式）。</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39.</w:t>
      </w: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 享受扶持政策获得政府采购合同的，小微型企业不得将合同分包给大中型企业，中型企业不得将合同分包给大型企业。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40 </w:t>
      </w:r>
      <w:r>
        <w:rPr>
          <w:rFonts w:hint="eastAsia" w:ascii="宋体" w:hAnsi="宋体" w:eastAsia="宋体" w:cs="Times New Roman"/>
          <w:color w:val="auto"/>
          <w:szCs w:val="21"/>
          <w:highlight w:val="none"/>
        </w:rPr>
        <w:t xml:space="preserve">支持绿色发展</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40</w:t>
      </w:r>
      <w:r>
        <w:rPr>
          <w:rFonts w:hint="eastAsia" w:ascii="宋体" w:hAnsi="宋体" w:eastAsia="宋体" w:cs="Times New Roman"/>
          <w:color w:val="auto"/>
          <w:szCs w:val="21"/>
          <w:highlight w:val="none"/>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须按</w:t>
      </w:r>
      <w:r>
        <w:rPr>
          <w:rFonts w:hint="eastAsia" w:ascii="宋体" w:hAnsi="宋体" w:cs="Times New Roman"/>
          <w:color w:val="auto"/>
          <w:szCs w:val="21"/>
          <w:highlight w:val="none"/>
          <w:lang w:eastAsia="zh-CN"/>
        </w:rPr>
        <w:t xml:space="preserve">磋商</w:t>
      </w:r>
      <w:r>
        <w:rPr>
          <w:rFonts w:hint="eastAsia" w:ascii="宋体" w:hAnsi="宋体" w:eastAsia="宋体" w:cs="Times New Roman"/>
          <w:color w:val="auto"/>
          <w:szCs w:val="21"/>
          <w:highlight w:val="none"/>
        </w:rPr>
        <w:t xml:space="preserve">文件要求提供相关产品认证证书。</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40</w:t>
      </w:r>
      <w:r>
        <w:rPr>
          <w:rFonts w:hint="eastAsia" w:ascii="宋体" w:hAnsi="宋体" w:eastAsia="宋体" w:cs="Times New Roman"/>
          <w:color w:val="auto"/>
          <w:szCs w:val="21"/>
          <w:highlight w:val="none"/>
        </w:rPr>
        <w:t xml:space="preserve">.2 为助力打好污染防治攻坚战，推广使用绿色包装，政府采购货物、工程和服务项目中涉及商品包装和快递包装的，</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提供产品及相关快递服务的具体包装要求要参考《商品包装政府采购需求标准（试行）》、《快递包装政府采购需求标准（试行）》。</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40</w:t>
      </w:r>
      <w:r>
        <w:rPr>
          <w:rFonts w:hint="eastAsia" w:ascii="宋体" w:hAnsi="宋体" w:eastAsia="宋体" w:cs="Times New Roman"/>
          <w:color w:val="auto"/>
          <w:szCs w:val="21"/>
          <w:highlight w:val="none"/>
        </w:rPr>
        <w:t xml:space="preserve">.3 为落实挥发性有机化合物（VOCs）治理要求，本项目采购标的如涉及涂料、胶黏剂、油墨、清洗剂等挥发性有机物产品的，</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应当执行国家和我省VOCs含量限制标准，并优先使用低挥发性原辅材料。</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使用低VOCs含量的涂料、胶黏剂等将纳入政府采购合同条款。</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41</w:t>
      </w:r>
      <w:r>
        <w:rPr>
          <w:rFonts w:hint="eastAsia"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rPr>
        <w:t xml:space="preserve">政府采购需求标准</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41</w:t>
      </w:r>
      <w:r>
        <w:rPr>
          <w:rFonts w:hint="eastAsia" w:ascii="宋体" w:hAnsi="宋体" w:eastAsia="宋体" w:cs="Times New Roman"/>
          <w:color w:val="auto"/>
          <w:szCs w:val="21"/>
          <w:highlight w:val="none"/>
          <w:lang w:val="en-US" w:eastAsia="zh-CN"/>
        </w:rPr>
        <w:t xml:space="preserve">.1</w:t>
      </w:r>
      <w:r>
        <w:rPr>
          <w:rFonts w:hint="eastAsia" w:ascii="宋体" w:hAnsi="宋体" w:eastAsia="宋体" w:cs="Times New Roman"/>
          <w:color w:val="auto"/>
          <w:szCs w:val="21"/>
          <w:highlight w:val="none"/>
        </w:rPr>
        <w:t xml:space="preserve"> 本项目执行《绿色数据中心政府采购需求</w:t>
      </w:r>
      <w:r>
        <w:rPr>
          <w:rFonts w:hint="eastAsia" w:ascii="宋体" w:hAnsi="宋体" w:eastAsia="宋体" w:cs="Times New Roman"/>
          <w:color w:val="auto"/>
          <w:szCs w:val="21"/>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764"/>
        <w:rPr>
          <w:color w:val="auto"/>
          <w:highlight w:val="none"/>
        </w:rPr>
      </w:pPr>
      <w:r>
        <w:rPr>
          <w:color w:val="auto"/>
          <w:highlight w:val="none"/>
        </w:rPr>
      </w:r>
      <w:r/>
    </w:p>
    <w:p>
      <w:pPr>
        <w:ind w:firstLine="42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42.</w:t>
      </w:r>
      <w:r>
        <w:rPr>
          <w:rFonts w:hint="eastAsia" w:ascii="宋体" w:hAnsi="宋体" w:eastAsia="宋体" w:cs="宋体"/>
          <w:color w:val="000000"/>
          <w:sz w:val="21"/>
          <w:szCs w:val="21"/>
          <w:highlight w:val="none"/>
          <w:lang w:val="en-US" w:eastAsia="zh-CN" w:bidi="ar-SA"/>
        </w:rPr>
        <w:t xml:space="preserve">本项目执行财库[2026]2号文，采购评审中出现下列情形之一的，评审委员会应当启动异常低价投标（响应）审查程序： </w:t>
      </w:r>
      <w:r/>
    </w:p>
    <w:p>
      <w:pPr>
        <w:pStyle w:val="767"/>
        <w:ind w:left="0" w:firstLine="42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42.1投标(响应)报价低于全部通过符合性审直供应商投标(响应)报价平均值50%的，即投标(响应)报价</w:t>
      </w:r>
      <w:r>
        <w:rPr>
          <w:rFonts w:ascii="微软雅黑" w:hAnsi="微软雅黑" w:eastAsia="微软雅黑" w:cs="微软雅黑"/>
          <w:i w:val="0"/>
          <w:iCs w:val="0"/>
          <w:caps w:val="0"/>
          <w:color w:val="333333"/>
          <w:spacing w:val="0"/>
          <w:sz w:val="24"/>
          <w:szCs w:val="24"/>
          <w:highlight w:val="none"/>
          <w:shd w:val="clear" w:color="auto" w:fill="ffffff"/>
        </w:rPr>
        <w:t xml:space="preserve">&lt;</w:t>
      </w:r>
      <w:r>
        <w:rPr>
          <w:rFonts w:hint="eastAsia" w:ascii="宋体" w:hAnsi="宋体" w:eastAsia="宋体" w:cs="宋体"/>
          <w:color w:val="000000"/>
          <w:sz w:val="21"/>
          <w:szCs w:val="21"/>
          <w:highlight w:val="none"/>
          <w:lang w:val="en-US" w:eastAsia="zh-CN" w:bidi="ar-SA"/>
        </w:rPr>
        <w:t xml:space="preserve">全部通过符合性审查供应商投标(响应)报价平均值x50%;</w:t>
      </w:r>
      <w:r/>
    </w:p>
    <w:p>
      <w:pPr>
        <w:pStyle w:val="767"/>
        <w:ind w:left="0" w:firstLine="42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42.2投标(响应)报价低于通过符合性审查的次低报价供应商投标(响应)报价50%的，即投标(响应)报价</w:t>
      </w:r>
      <w:r>
        <w:rPr>
          <w:rFonts w:ascii="微软雅黑" w:hAnsi="微软雅黑" w:eastAsia="微软雅黑" w:cs="微软雅黑"/>
          <w:i w:val="0"/>
          <w:iCs w:val="0"/>
          <w:caps w:val="0"/>
          <w:color w:val="333333"/>
          <w:spacing w:val="0"/>
          <w:sz w:val="24"/>
          <w:szCs w:val="24"/>
          <w:highlight w:val="none"/>
          <w:shd w:val="clear" w:color="auto" w:fill="ffffff"/>
        </w:rPr>
        <w:t xml:space="preserve">&lt;</w:t>
      </w:r>
      <w:r>
        <w:rPr>
          <w:rFonts w:hint="eastAsia" w:ascii="宋体" w:hAnsi="宋体" w:eastAsia="宋体" w:cs="宋体"/>
          <w:color w:val="000000"/>
          <w:sz w:val="21"/>
          <w:szCs w:val="21"/>
          <w:highlight w:val="none"/>
          <w:lang w:val="en-US" w:eastAsia="zh-CN" w:bidi="ar-SA"/>
        </w:rPr>
        <w:t xml:space="preserve">通过符合性甫查的次低报价供应商投标(响应)报价x50%;</w:t>
      </w:r>
      <w:r/>
    </w:p>
    <w:p>
      <w:pPr>
        <w:pStyle w:val="767"/>
        <w:ind w:left="0" w:firstLine="42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42.3投标(响应)报价低于采购项目最高限价45%的，即投标(响应)报价</w:t>
      </w:r>
      <w:r>
        <w:rPr>
          <w:rFonts w:ascii="微软雅黑" w:hAnsi="微软雅黑" w:eastAsia="微软雅黑" w:cs="微软雅黑"/>
          <w:i w:val="0"/>
          <w:iCs w:val="0"/>
          <w:caps w:val="0"/>
          <w:color w:val="333333"/>
          <w:spacing w:val="0"/>
          <w:sz w:val="24"/>
          <w:szCs w:val="24"/>
          <w:highlight w:val="none"/>
          <w:shd w:val="clear" w:color="auto" w:fill="ffffff"/>
        </w:rPr>
        <w:t xml:space="preserve">&lt;</w:t>
      </w:r>
      <w:r>
        <w:rPr>
          <w:rFonts w:hint="eastAsia" w:ascii="宋体" w:hAnsi="宋体" w:eastAsia="宋体" w:cs="宋体"/>
          <w:color w:val="000000"/>
          <w:sz w:val="21"/>
          <w:szCs w:val="21"/>
          <w:highlight w:val="none"/>
          <w:lang w:val="en-US" w:eastAsia="zh-CN" w:bidi="ar-SA"/>
        </w:rPr>
        <w:t xml:space="preserve">采购项目最高限价x45%;</w:t>
      </w:r>
      <w:r/>
    </w:p>
    <w:p>
      <w:pPr>
        <w:pStyle w:val="767"/>
        <w:ind w:left="0" w:firstLine="42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42.4评审委员会基于专业判断，认为供应商报价过低，有可能影响产品质量或者不能诚信履约的其他情形。</w:t>
      </w:r>
      <w:r/>
    </w:p>
    <w:p>
      <w:pPr>
        <w:pStyle w:val="767"/>
        <w:ind w:left="0" w:firstLine="42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42.5采购人可以结合具体项目实际情况，提高上述第1项至第3项中启动异常低价投标(响应)审查的数值标准，但是最高不得超过65%。</w:t>
      </w:r>
      <w:r/>
    </w:p>
    <w:p>
      <w:pPr>
        <w:pStyle w:val="767"/>
        <w:ind w:left="0" w:firstLine="42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42.6相关法律法规对供应商报价有规定的，从其规定。</w:t>
      </w:r>
      <w:r>
        <w:rPr>
          <w:rFonts w:hint="eastAsia" w:ascii="宋体" w:hAnsi="宋体" w:eastAsia="宋体" w:cs="宋体"/>
          <w:color w:val="000000"/>
          <w:sz w:val="21"/>
          <w:szCs w:val="21"/>
          <w:highlight w:val="none"/>
          <w:lang w:val="en-US" w:eastAsia="zh-CN" w:bidi="ar-SA"/>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43.采购本国产品的支持政策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根据《国务院办公厅关于在政府采购中实施本国产品标准及相关政策的通知》（国办发〔2025〕34号），本项目不涉及货物，不执行本国产品价格评审优惠。</w:t>
        <w:br w:type="page" w:clear="all"/>
      </w:r>
      <w:r/>
    </w:p>
    <w:p>
      <w:pPr>
        <w:jc w:val="left"/>
        <w:keepLines/>
        <w:keepNext/>
        <w:spacing w:line="360" w:lineRule="auto"/>
        <w:rPr>
          <w:rFonts w:hint="eastAsia"/>
          <w:b/>
          <w:bCs/>
          <w:color w:val="auto"/>
          <w:sz w:val="36"/>
          <w:szCs w:val="36"/>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0"/>
      </w:pPr>
      <w:r>
        <w:rPr>
          <w:rFonts w:hint="eastAsia"/>
          <w:b/>
          <w:color w:val="auto"/>
          <w:sz w:val="36"/>
          <w:szCs w:val="36"/>
          <w:highlight w:val="none"/>
        </w:rPr>
      </w:r>
      <w:r/>
    </w:p>
    <w:p>
      <w:pPr>
        <w:ind w:firstLine="2530"/>
        <w:jc w:val="both"/>
        <w:keepLines/>
        <w:keepNext/>
        <w:spacing w:line="360" w:lineRule="auto"/>
        <w:rPr>
          <w:rFonts w:hint="eastAsia"/>
          <w:b/>
          <w:color w:val="auto"/>
          <w:sz w:val="36"/>
          <w:szCs w:val="36"/>
          <w:highlight w:val="none"/>
        </w:rPr>
        <w:outlineLvl w:val="0"/>
      </w:pPr>
      <w:r>
        <w:rPr>
          <w:rFonts w:hint="eastAsia"/>
          <w:b/>
          <w:color w:val="auto"/>
          <w:sz w:val="36"/>
          <w:szCs w:val="36"/>
          <w:highlight w:val="none"/>
        </w:rPr>
      </w:r>
      <w:r/>
    </w:p>
    <w:p>
      <w:pPr>
        <w:ind w:firstLine="2530"/>
        <w:jc w:val="both"/>
        <w:keepLines/>
        <w:keepNext/>
        <w:spacing w:line="360" w:lineRule="auto"/>
        <w:rPr>
          <w:b/>
          <w:color w:val="auto"/>
          <w:sz w:val="36"/>
          <w:szCs w:val="36"/>
          <w:highlight w:val="none"/>
        </w:rPr>
        <w:outlineLvl w:val="0"/>
      </w:pPr>
      <w:r>
        <w:rPr>
          <w:rFonts w:hint="eastAsia"/>
          <w:b/>
          <w:color w:val="auto"/>
          <w:sz w:val="36"/>
          <w:szCs w:val="36"/>
          <w:highlight w:val="none"/>
        </w:rPr>
        <w:t xml:space="preserve">第三章  政府采购合同格式</w:t>
      </w:r>
      <w:bookmarkEnd w:id="89"/>
      <w:r/>
      <w:bookmarkEnd w:id="90"/>
      <w:r/>
      <w:bookmarkEnd w:id="91"/>
      <w:r/>
      <w:bookmarkEnd w:id="92"/>
      <w:r/>
      <w:bookmarkEnd w:id="93"/>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1566"/>
        <w:spacing w:line="360" w:lineRule="auto"/>
        <w:rPr>
          <w:rFonts w:ascii="宋体" w:hAnsi="宋体"/>
          <w:b/>
          <w:bCs/>
          <w:color w:val="auto"/>
          <w:sz w:val="52"/>
          <w:highlight w:val="none"/>
        </w:rPr>
      </w:pPr>
      <w:r>
        <w:rPr>
          <w:rFonts w:hint="eastAsia" w:ascii="宋体" w:hAnsi="宋体"/>
          <w:b/>
          <w:bCs/>
          <w:color w:val="auto"/>
          <w:sz w:val="52"/>
          <w:highlight w:val="none"/>
        </w:rPr>
        <w:t xml:space="preserve">连 云 港 市 政 府 采 购</w:t>
      </w:r>
      <w:r/>
    </w:p>
    <w:p>
      <w:pPr>
        <w:ind w:firstLine="420"/>
        <w:spacing w:line="360" w:lineRule="auto"/>
        <w:rPr>
          <w:rFonts w:ascii="宋体" w:hAnsi="宋体"/>
          <w:color w:val="auto"/>
          <w:highlight w:val="none"/>
        </w:rPr>
      </w:pPr>
      <w:r>
        <w:rPr>
          <w:rFonts w:ascii="宋体" w:hAnsi="宋体"/>
          <w:color w:val="auto"/>
          <w:highlight w:val="none"/>
        </w:rPr>
      </w:r>
      <w:r/>
    </w:p>
    <w:p>
      <w:pPr>
        <w:ind w:firstLine="3914"/>
        <w:spacing w:line="360" w:lineRule="auto"/>
        <w:rPr>
          <w:rFonts w:ascii="宋体" w:hAnsi="宋体"/>
          <w:b/>
          <w:bCs/>
          <w:color w:val="auto"/>
          <w:sz w:val="44"/>
          <w:highlight w:val="none"/>
        </w:rPr>
      </w:pPr>
      <w:r>
        <w:rPr>
          <w:rFonts w:hint="eastAsia" w:ascii="宋体" w:hAnsi="宋体"/>
          <w:b/>
          <w:bCs/>
          <w:color w:val="auto"/>
          <w:sz w:val="44"/>
          <w:highlight w:val="none"/>
        </w:rPr>
        <w:t xml:space="preserve">合  同</w:t>
      </w:r>
      <w:r/>
    </w:p>
    <w:p>
      <w:pPr>
        <w:ind w:firstLine="420"/>
        <w:spacing w:line="360" w:lineRule="auto"/>
        <w:rPr>
          <w:rFonts w:ascii="宋体" w:hAnsi="宋体"/>
          <w:color w:val="auto"/>
          <w:highlight w:val="none"/>
        </w:rPr>
      </w:pPr>
      <w:r>
        <w:rPr>
          <w:rFonts w:ascii="宋体" w:hAnsi="宋体"/>
          <w:color w:val="auto"/>
          <w:highlight w:val="none"/>
        </w:rPr>
      </w:r>
      <w:r/>
    </w:p>
    <w:p>
      <w:pPr>
        <w:ind w:firstLine="3507"/>
        <w:spacing w:line="360" w:lineRule="auto"/>
        <w:rPr>
          <w:rFonts w:ascii="宋体" w:hAnsi="宋体"/>
          <w:b/>
          <w:bCs/>
          <w:color w:val="auto"/>
          <w:sz w:val="44"/>
          <w:highlight w:val="none"/>
        </w:rPr>
      </w:pPr>
      <w:r>
        <w:rPr>
          <w:rFonts w:ascii="宋体" w:hAnsi="宋体"/>
          <w:b/>
          <w:bCs/>
          <w:color w:val="auto"/>
          <w:sz w:val="44"/>
          <w:highlight w:val="none"/>
        </w:rPr>
      </w:r>
      <w:r/>
    </w:p>
    <w:p>
      <w:pPr>
        <w:ind w:firstLine="3507"/>
        <w:spacing w:line="360" w:lineRule="auto"/>
        <w:rPr>
          <w:rFonts w:ascii="宋体" w:hAnsi="宋体"/>
          <w:b/>
          <w:bCs/>
          <w:color w:val="auto"/>
          <w:sz w:val="44"/>
          <w:highlight w:val="none"/>
        </w:rPr>
      </w:pPr>
      <w:r>
        <w:rPr>
          <w:rFonts w:ascii="宋体" w:hAnsi="宋体"/>
          <w:b/>
          <w:bCs/>
          <w:color w:val="auto"/>
          <w:sz w:val="44"/>
          <w:highlight w:val="none"/>
        </w:rPr>
      </w:r>
      <w:r/>
    </w:p>
    <w:p>
      <w:pPr>
        <w:ind w:firstLine="3507"/>
        <w:spacing w:line="360" w:lineRule="auto"/>
        <w:rPr>
          <w:rFonts w:ascii="宋体" w:hAnsi="宋体"/>
          <w:b/>
          <w:bCs/>
          <w:color w:val="auto"/>
          <w:sz w:val="44"/>
          <w:highlight w:val="none"/>
        </w:rPr>
      </w:pPr>
      <w:r>
        <w:rPr>
          <w:rFonts w:ascii="宋体" w:hAnsi="宋体"/>
          <w:b/>
          <w:bCs/>
          <w:color w:val="auto"/>
          <w:sz w:val="44"/>
          <w:highlight w:val="none"/>
        </w:rPr>
      </w:r>
      <w:r/>
    </w:p>
    <w:p>
      <w:pPr>
        <w:ind w:firstLine="1802"/>
        <w:spacing w:line="360" w:lineRule="auto"/>
        <w:rPr>
          <w:rFonts w:ascii="宋体" w:hAnsi="宋体"/>
          <w:b/>
          <w:bCs/>
          <w:color w:val="auto"/>
          <w:sz w:val="44"/>
          <w:szCs w:val="44"/>
          <w:highlight w:val="none"/>
        </w:rPr>
      </w:pPr>
      <w:r>
        <w:rPr>
          <w:rFonts w:hint="eastAsia" w:ascii="宋体" w:hAnsi="宋体"/>
          <w:b/>
          <w:bCs/>
          <w:color w:val="auto"/>
          <w:sz w:val="44"/>
          <w:szCs w:val="44"/>
          <w:highlight w:val="none"/>
        </w:rPr>
        <w:t xml:space="preserve">合同编号：</w:t>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1758"/>
        <w:spacing w:line="360" w:lineRule="auto"/>
        <w:rPr>
          <w:rFonts w:ascii="宋体" w:hAnsi="宋体"/>
          <w:b/>
          <w:bCs/>
          <w:color w:val="auto"/>
          <w:sz w:val="44"/>
          <w:highlight w:val="none"/>
        </w:rPr>
      </w:pPr>
      <w:r>
        <w:rPr>
          <w:rFonts w:hint="eastAsia" w:ascii="宋体" w:hAnsi="宋体"/>
          <w:b/>
          <w:bCs/>
          <w:color w:val="auto"/>
          <w:sz w:val="44"/>
          <w:highlight w:val="none"/>
        </w:rPr>
        <w:t xml:space="preserve">采  购 人：</w:t>
      </w:r>
      <w:r/>
    </w:p>
    <w:p>
      <w:pPr>
        <w:ind w:firstLine="1758"/>
        <w:spacing w:line="360" w:lineRule="auto"/>
        <w:rPr>
          <w:rFonts w:ascii="宋体" w:hAnsi="宋体"/>
          <w:b/>
          <w:bCs/>
          <w:color w:val="auto"/>
          <w:sz w:val="44"/>
          <w:highlight w:val="none"/>
        </w:rPr>
      </w:pPr>
      <w:r>
        <w:rPr>
          <w:rFonts w:hint="eastAsia" w:ascii="宋体" w:hAnsi="宋体"/>
          <w:b/>
          <w:bCs/>
          <w:color w:val="auto"/>
          <w:sz w:val="44"/>
          <w:highlight w:val="none"/>
        </w:rPr>
        <w:t xml:space="preserve">成交供应商：</w:t>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240" w:lineRule="exact"/>
        <w:rPr>
          <w:rFonts w:eastAsiaTheme="minorEastAsia"/>
          <w:color w:val="auto"/>
          <w:highlight w:val="none"/>
        </w:rPr>
      </w:pPr>
      <w:r>
        <w:rPr>
          <w:rFonts w:eastAsiaTheme="minorEastAsia"/>
          <w:color w:val="auto"/>
          <w:highlight w:val="none"/>
        </w:rPr>
      </w:r>
      <w:r/>
    </w:p>
    <w:p>
      <w:pPr>
        <w:jc w:val="center"/>
        <w:spacing w:line="400" w:lineRule="exact"/>
        <w:rPr>
          <w:rFonts w:hint="eastAsia" w:ascii="宋体" w:hAnsi="宋体" w:cs="仿宋"/>
          <w:b/>
          <w:color w:val="auto"/>
          <w:sz w:val="24"/>
          <w:highlight w:val="none"/>
        </w:rPr>
      </w:pPr>
      <w:r/>
      <w:bookmarkStart w:id="94" w:name="_Toc99113323"/>
      <w:r/>
      <w:r/>
    </w:p>
    <w:p>
      <w:pPr>
        <w:ind w:firstLine="0"/>
        <w:jc w:val="center"/>
        <w:keepLines w:val="0"/>
        <w:keepNext w:val="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p>
      <w:pPr>
        <w:ind w:firstLine="0"/>
        <w:jc w:val="center"/>
        <w:keepLines w:val="0"/>
        <w:keepNext w:val="0"/>
        <w:pageBreakBefore w:val="0"/>
        <w:spacing w:line="360" w:lineRule="auto"/>
        <w:rPr>
          <w:rFonts w:hint="eastAsia" w:ascii="宋体" w:hAnsi="宋体" w:eastAsia="宋体" w:cs="宋体"/>
          <w:bCs/>
          <w:i w:val="0"/>
          <w:iCs w:val="0"/>
          <w:sz w:val="21"/>
          <w:szCs w:val="21"/>
          <w:highlight w:val="none"/>
        </w:rPr>
      </w:pPr>
      <w:r>
        <w:rPr>
          <w:rFonts w:hint="eastAsia" w:ascii="宋体" w:hAnsi="宋体" w:eastAsia="宋体" w:cs="宋体"/>
          <w:sz w:val="21"/>
          <w:szCs w:val="21"/>
          <w:highlight w:val="none"/>
          <w:lang w:eastAsia="zh-CN"/>
        </w:rPr>
        <w:t xml:space="preserve"> </w:t>
      </w:r>
      <w:r>
        <w:rPr>
          <w:rFonts w:hint="eastAsia" w:ascii="宋体" w:hAnsi="宋体" w:eastAsia="宋体" w:cs="宋体"/>
          <w:b/>
          <w:i w:val="0"/>
          <w:iCs w:val="0"/>
          <w:sz w:val="21"/>
          <w:szCs w:val="21"/>
          <w:highlight w:val="none"/>
        </w:rPr>
        <w:t xml:space="preserve">政府采购合同</w:t>
      </w:r>
      <w:r/>
    </w:p>
    <w:p>
      <w:pPr>
        <w:ind w:left="0" w:firstLine="0"/>
        <w:jc w:val="left"/>
        <w:keepLines w:val="0"/>
        <w:keepNext w:val="0"/>
        <w:pageBreakBefore w:val="0"/>
        <w:spacing w:line="360" w:lineRule="auto"/>
        <w:rPr>
          <w:rFonts w:hint="eastAsia" w:ascii="宋体" w:hAnsi="宋体" w:eastAsia="宋体" w:cs="宋体"/>
          <w:i w:val="0"/>
          <w:iCs w:val="0"/>
          <w:color w:val="auto"/>
          <w:sz w:val="21"/>
          <w:szCs w:val="21"/>
          <w:highlight w:val="green"/>
        </w:rPr>
      </w:pPr>
      <w:r>
        <w:rPr>
          <w:rFonts w:hint="eastAsia" w:ascii="宋体" w:hAnsi="宋体" w:eastAsia="宋体" w:cs="宋体"/>
          <w:i w:val="0"/>
          <w:iCs w:val="0"/>
          <w:color w:val="auto"/>
          <w:sz w:val="21"/>
          <w:szCs w:val="21"/>
          <w:highlight w:val="green"/>
        </w:rPr>
      </w:r>
      <w:r/>
    </w:p>
    <w:p>
      <w:pPr>
        <w:ind w:left="0" w:firstLine="480"/>
        <w:jc w:val="left"/>
        <w:keepLines w:val="0"/>
        <w:keepNext w:val="0"/>
        <w:pageBreakBefore w:val="0"/>
        <w:spacing w:line="360" w:lineRule="auto"/>
        <w:widowControl w:val="off"/>
        <w:rPr>
          <w:rFonts w:hint="eastAsia" w:ascii="宋体" w:hAnsi="宋体" w:eastAsia="宋体" w:cs="宋体"/>
          <w:i w:val="0"/>
          <w:iCs w:val="0"/>
          <w:sz w:val="21"/>
          <w:szCs w:val="21"/>
          <w:highlight w:val="none"/>
          <w:u w:val="single"/>
        </w:rPr>
      </w:pPr>
      <w:r>
        <w:rPr>
          <w:rFonts w:hint="eastAsia" w:ascii="宋体" w:hAnsi="宋体" w:eastAsia="宋体" w:cs="宋体"/>
          <w:i w:val="0"/>
          <w:iCs w:val="0"/>
          <w:sz w:val="21"/>
          <w:szCs w:val="21"/>
          <w:highlight w:val="none"/>
        </w:rPr>
        <w:t xml:space="preserve">委托方：</w:t>
      </w:r>
      <w:r>
        <w:rPr>
          <w:rFonts w:hint="eastAsia" w:ascii="宋体" w:hAnsi="宋体" w:eastAsia="宋体" w:cs="宋体"/>
          <w:i w:val="0"/>
          <w:iCs w:val="0"/>
          <w:sz w:val="21"/>
          <w:szCs w:val="21"/>
          <w:highlight w:val="none"/>
          <w:u w:val="single"/>
          <w:lang w:val="en-US" w:eastAsia="zh-CN"/>
        </w:rPr>
        <w:t xml:space="preserve">                    </w:t>
      </w:r>
      <w:r>
        <w:rPr>
          <w:rFonts w:hint="eastAsia" w:ascii="宋体" w:hAnsi="宋体" w:eastAsia="宋体" w:cs="宋体"/>
          <w:i w:val="0"/>
          <w:iCs w:val="0"/>
          <w:sz w:val="21"/>
          <w:szCs w:val="21"/>
          <w:highlight w:val="none"/>
        </w:rPr>
        <w:t xml:space="preserve">（</w:t>
      </w:r>
      <w:r>
        <w:rPr>
          <w:rFonts w:hint="eastAsia" w:ascii="宋体" w:hAnsi="宋体" w:eastAsia="宋体" w:cs="宋体"/>
          <w:i w:val="0"/>
          <w:iCs w:val="0"/>
          <w:sz w:val="21"/>
          <w:szCs w:val="21"/>
          <w:highlight w:val="none"/>
          <w:lang w:val="en-US" w:eastAsia="zh-CN"/>
        </w:rPr>
        <w:t xml:space="preserve">以下简称甲方</w:t>
      </w:r>
      <w:r>
        <w:rPr>
          <w:rFonts w:hint="eastAsia" w:ascii="宋体" w:hAnsi="宋体" w:eastAsia="宋体" w:cs="宋体"/>
          <w:i w:val="0"/>
          <w:iCs w:val="0"/>
          <w:sz w:val="21"/>
          <w:szCs w:val="21"/>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受托方：</w:t>
      </w:r>
      <w:r>
        <w:rPr>
          <w:rFonts w:hint="eastAsia" w:ascii="宋体" w:hAnsi="宋体" w:eastAsia="宋体" w:cs="宋体"/>
          <w:i w:val="0"/>
          <w:iCs w:val="0"/>
          <w:sz w:val="21"/>
          <w:szCs w:val="21"/>
          <w:highlight w:val="none"/>
          <w:u w:val="single"/>
        </w:rPr>
        <w:t xml:space="preserve">                    </w:t>
      </w:r>
      <w:r>
        <w:rPr>
          <w:rFonts w:hint="eastAsia" w:ascii="宋体" w:hAnsi="宋体" w:eastAsia="宋体" w:cs="宋体"/>
          <w:i w:val="0"/>
          <w:iCs w:val="0"/>
          <w:sz w:val="21"/>
          <w:szCs w:val="21"/>
          <w:highlight w:val="none"/>
        </w:rPr>
        <w:t xml:space="preserve">（</w:t>
      </w:r>
      <w:r>
        <w:rPr>
          <w:rFonts w:hint="eastAsia" w:ascii="宋体" w:hAnsi="宋体" w:eastAsia="宋体" w:cs="宋体"/>
          <w:i w:val="0"/>
          <w:iCs w:val="0"/>
          <w:sz w:val="21"/>
          <w:szCs w:val="21"/>
          <w:highlight w:val="none"/>
          <w:lang w:val="en-US" w:eastAsia="zh-CN"/>
        </w:rPr>
        <w:t xml:space="preserve">以下简称乙方</w:t>
      </w:r>
      <w:r>
        <w:rPr>
          <w:rFonts w:hint="eastAsia" w:ascii="宋体" w:hAnsi="宋体" w:eastAsia="宋体" w:cs="宋体"/>
          <w:i w:val="0"/>
          <w:iCs w:val="0"/>
          <w:sz w:val="21"/>
          <w:szCs w:val="21"/>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b/>
          <w:i w:val="0"/>
          <w:iCs w:val="0"/>
          <w:sz w:val="21"/>
          <w:szCs w:val="21"/>
          <w:highlight w:val="none"/>
        </w:rPr>
      </w:pPr>
      <w:r>
        <w:rPr>
          <w:rFonts w:hint="eastAsia" w:ascii="宋体" w:hAnsi="宋体" w:eastAsia="宋体" w:cs="宋体"/>
          <w:i w:val="0"/>
          <w:iCs w:val="0"/>
          <w:sz w:val="21"/>
          <w:szCs w:val="21"/>
          <w:highlight w:val="none"/>
        </w:rPr>
        <w:t xml:space="preserve">甲、乙双方根据《中华人民共和国民法典》、《中华人民共和国政府采购法》等相关法律法规的规定以及</w:t>
      </w:r>
      <w:r>
        <w:rPr>
          <w:rFonts w:hint="eastAsia" w:ascii="宋体" w:hAnsi="宋体" w:eastAsia="宋体" w:cs="宋体"/>
          <w:i w:val="0"/>
          <w:iCs w:val="0"/>
          <w:color w:val="000000"/>
          <w:sz w:val="21"/>
          <w:szCs w:val="21"/>
          <w:highlight w:val="none"/>
          <w:u w:val="single"/>
        </w:rPr>
        <w:t xml:space="preserve">   </w:t>
      </w:r>
      <w:r>
        <w:rPr>
          <w:rFonts w:hint="eastAsia" w:ascii="宋体" w:hAnsi="宋体" w:eastAsia="宋体" w:cs="宋体"/>
          <w:i w:val="0"/>
          <w:iCs w:val="0"/>
          <w:color w:val="000000"/>
          <w:sz w:val="21"/>
          <w:szCs w:val="21"/>
          <w:highlight w:val="none"/>
        </w:rPr>
        <w:t xml:space="preserve">年</w:t>
      </w:r>
      <w:r>
        <w:rPr>
          <w:rFonts w:hint="eastAsia" w:ascii="宋体" w:hAnsi="宋体" w:eastAsia="宋体" w:cs="宋体"/>
          <w:i w:val="0"/>
          <w:iCs w:val="0"/>
          <w:color w:val="000000"/>
          <w:sz w:val="21"/>
          <w:szCs w:val="21"/>
          <w:highlight w:val="none"/>
          <w:u w:val="single"/>
        </w:rPr>
        <w:t xml:space="preserve">   </w:t>
      </w:r>
      <w:r>
        <w:rPr>
          <w:rFonts w:hint="eastAsia" w:ascii="宋体" w:hAnsi="宋体" w:eastAsia="宋体" w:cs="宋体"/>
          <w:i w:val="0"/>
          <w:iCs w:val="0"/>
          <w:color w:val="000000"/>
          <w:sz w:val="21"/>
          <w:szCs w:val="21"/>
          <w:highlight w:val="none"/>
        </w:rPr>
        <w:t xml:space="preserve">月</w:t>
      </w:r>
      <w:r>
        <w:rPr>
          <w:rFonts w:hint="eastAsia" w:ascii="宋体" w:hAnsi="宋体" w:eastAsia="宋体" w:cs="宋体"/>
          <w:i w:val="0"/>
          <w:iCs w:val="0"/>
          <w:color w:val="000000"/>
          <w:sz w:val="21"/>
          <w:szCs w:val="21"/>
          <w:highlight w:val="none"/>
          <w:u w:val="single"/>
        </w:rPr>
        <w:t xml:space="preserve"> </w:t>
      </w:r>
      <w:r>
        <w:rPr>
          <w:rFonts w:hint="eastAsia" w:ascii="宋体" w:hAnsi="宋体" w:eastAsia="宋体" w:cs="宋体"/>
          <w:i w:val="0"/>
          <w:iCs w:val="0"/>
          <w:color w:val="000000"/>
          <w:sz w:val="21"/>
          <w:szCs w:val="21"/>
          <w:highlight w:val="none"/>
          <w:u w:val="single"/>
          <w:lang w:val="en-US" w:eastAsia="zh-CN"/>
        </w:rPr>
        <w:t xml:space="preserve"> </w:t>
      </w:r>
      <w:r>
        <w:rPr>
          <w:rFonts w:hint="eastAsia" w:ascii="宋体" w:hAnsi="宋体" w:eastAsia="宋体" w:cs="宋体"/>
          <w:i w:val="0"/>
          <w:iCs w:val="0"/>
          <w:color w:val="000000"/>
          <w:sz w:val="21"/>
          <w:szCs w:val="21"/>
          <w:highlight w:val="none"/>
          <w:u w:val="single"/>
        </w:rPr>
        <w:t xml:space="preserve"> </w:t>
      </w:r>
      <w:r>
        <w:rPr>
          <w:rFonts w:hint="eastAsia" w:ascii="宋体" w:hAnsi="宋体" w:eastAsia="宋体" w:cs="宋体"/>
          <w:i w:val="0"/>
          <w:iCs w:val="0"/>
          <w:color w:val="000000"/>
          <w:sz w:val="21"/>
          <w:szCs w:val="21"/>
          <w:highlight w:val="none"/>
        </w:rPr>
        <w:t xml:space="preserve">日</w:t>
      </w:r>
      <w:r>
        <w:rPr>
          <w:rFonts w:hint="eastAsia" w:ascii="宋体" w:hAnsi="宋体" w:eastAsia="宋体" w:cs="宋体"/>
          <w:bCs/>
          <w:i w:val="0"/>
          <w:iCs w:val="0"/>
          <w:sz w:val="21"/>
          <w:szCs w:val="21"/>
          <w:highlight w:val="none"/>
          <w:u w:val="single"/>
        </w:rPr>
        <w:t xml:space="preserve">【</w:t>
      </w:r>
      <w:r>
        <w:rPr>
          <w:rFonts w:hint="eastAsia" w:ascii="宋体" w:hAnsi="宋体" w:eastAsia="宋体" w:cs="宋体"/>
          <w:bCs/>
          <w:i w:val="0"/>
          <w:iCs w:val="0"/>
          <w:sz w:val="21"/>
          <w:szCs w:val="21"/>
          <w:highlight w:val="none"/>
          <w:u w:val="single"/>
          <w:lang w:val="en-US" w:eastAsia="zh-CN"/>
        </w:rPr>
        <w:t xml:space="preserve">项目</w:t>
      </w:r>
      <w:r>
        <w:rPr>
          <w:rFonts w:hint="eastAsia" w:ascii="宋体" w:hAnsi="宋体" w:eastAsia="宋体" w:cs="宋体"/>
          <w:bCs/>
          <w:i w:val="0"/>
          <w:iCs w:val="0"/>
          <w:sz w:val="21"/>
          <w:szCs w:val="21"/>
          <w:highlight w:val="none"/>
          <w:u w:val="single"/>
        </w:rPr>
        <w:t xml:space="preserve">名称】</w:t>
      </w:r>
      <w:r>
        <w:rPr>
          <w:rFonts w:hint="eastAsia" w:ascii="宋体" w:hAnsi="宋体" w:eastAsia="宋体" w:cs="宋体"/>
          <w:b/>
          <w:i w:val="0"/>
          <w:iCs w:val="0"/>
          <w:sz w:val="21"/>
          <w:szCs w:val="21"/>
          <w:highlight w:val="none"/>
          <w:u w:val="single"/>
        </w:rPr>
        <w:t xml:space="preserve"> </w:t>
      </w:r>
      <w:r>
        <w:rPr>
          <w:rFonts w:hint="eastAsia" w:ascii="宋体" w:hAnsi="宋体" w:eastAsia="宋体" w:cs="宋体"/>
          <w:i w:val="0"/>
          <w:iCs w:val="0"/>
          <w:sz w:val="21"/>
          <w:szCs w:val="21"/>
          <w:highlight w:val="none"/>
        </w:rPr>
        <w:t xml:space="preserve">项目（</w:t>
      </w:r>
      <w:r>
        <w:rPr>
          <w:rFonts w:hint="eastAsia" w:ascii="宋体" w:hAnsi="宋体" w:eastAsia="宋体" w:cs="宋体"/>
          <w:i w:val="0"/>
          <w:iCs w:val="0"/>
          <w:sz w:val="21"/>
          <w:szCs w:val="21"/>
          <w:highlight w:val="none"/>
          <w:lang w:val="en-US" w:eastAsia="zh-CN"/>
        </w:rPr>
        <w:t xml:space="preserve">项目</w:t>
      </w:r>
      <w:r>
        <w:rPr>
          <w:rFonts w:hint="eastAsia" w:ascii="宋体" w:hAnsi="宋体" w:eastAsia="宋体" w:cs="宋体"/>
          <w:i w:val="0"/>
          <w:iCs w:val="0"/>
          <w:sz w:val="21"/>
          <w:szCs w:val="21"/>
          <w:highlight w:val="none"/>
        </w:rPr>
        <w:t xml:space="preserve">编号：</w:t>
      </w:r>
      <w:r>
        <w:rPr>
          <w:rFonts w:hint="eastAsia" w:ascii="宋体" w:hAnsi="宋体" w:eastAsia="宋体" w:cs="宋体"/>
          <w:i w:val="0"/>
          <w:iCs w:val="0"/>
          <w:sz w:val="21"/>
          <w:szCs w:val="21"/>
          <w:highlight w:val="none"/>
          <w:u w:val="single"/>
        </w:rPr>
        <w:t xml:space="preserve">【</w:t>
      </w:r>
      <w:r>
        <w:rPr>
          <w:rFonts w:hint="eastAsia" w:ascii="宋体" w:hAnsi="宋体" w:eastAsia="宋体" w:cs="宋体"/>
          <w:i w:val="0"/>
          <w:iCs w:val="0"/>
          <w:sz w:val="21"/>
          <w:szCs w:val="21"/>
          <w:highlight w:val="none"/>
          <w:u w:val="single"/>
          <w:lang w:val="en-US" w:eastAsia="zh-CN"/>
        </w:rPr>
        <w:t xml:space="preserve">项目</w:t>
      </w:r>
      <w:r>
        <w:rPr>
          <w:rFonts w:hint="eastAsia" w:ascii="宋体" w:hAnsi="宋体" w:eastAsia="宋体" w:cs="宋体"/>
          <w:i w:val="0"/>
          <w:iCs w:val="0"/>
          <w:sz w:val="21"/>
          <w:szCs w:val="21"/>
          <w:highlight w:val="none"/>
          <w:u w:val="single"/>
        </w:rPr>
        <w:t xml:space="preserve">编号】</w:t>
      </w:r>
      <w:r>
        <w:rPr>
          <w:rFonts w:hint="eastAsia" w:ascii="宋体" w:hAnsi="宋体" w:eastAsia="宋体" w:cs="宋体"/>
          <w:i w:val="0"/>
          <w:iCs w:val="0"/>
          <w:sz w:val="21"/>
          <w:szCs w:val="21"/>
          <w:highlight w:val="none"/>
        </w:rPr>
        <w:t xml:space="preserve">）招标的结果，签订本合同。</w:t>
      </w:r>
      <w:r/>
    </w:p>
    <w:p>
      <w:pPr>
        <w:pStyle w:val="815"/>
        <w:ind w:firstLine="482"/>
        <w:jc w:val="left"/>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rPr>
        <w:outlineLvl w:val="1"/>
      </w:pPr>
      <w:r/>
      <w:bookmarkStart w:id="95" w:name="_Toc4309"/>
      <w:r>
        <w:rPr>
          <w:rFonts w:hint="eastAsia" w:ascii="宋体" w:hAnsi="宋体" w:eastAsia="宋体" w:cs="宋体"/>
          <w:b/>
          <w:i w:val="0"/>
          <w:iCs w:val="0"/>
          <w:color w:val="auto"/>
          <w:sz w:val="21"/>
          <w:szCs w:val="21"/>
          <w:highlight w:val="none"/>
          <w:lang w:val="en-US" w:eastAsia="zh-CN"/>
        </w:rPr>
        <w:t xml:space="preserve">一</w:t>
      </w:r>
      <w:r>
        <w:rPr>
          <w:rFonts w:hint="eastAsia" w:ascii="宋体" w:hAnsi="宋体" w:eastAsia="宋体" w:cs="宋体"/>
          <w:b/>
          <w:i w:val="0"/>
          <w:iCs w:val="0"/>
          <w:color w:val="auto"/>
          <w:sz w:val="21"/>
          <w:szCs w:val="21"/>
          <w:highlight w:val="none"/>
        </w:rPr>
        <w:t xml:space="preserve">、合同内容</w:t>
      </w:r>
      <w:bookmarkEnd w:id="95"/>
      <w:r/>
      <w:r/>
    </w:p>
    <w:p>
      <w:pPr>
        <w:ind w:firstLine="48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bCs/>
          <w:color w:val="auto"/>
          <w:sz w:val="21"/>
          <w:szCs w:val="21"/>
          <w:highlight w:val="none"/>
        </w:rPr>
        <w:t xml:space="preserve">1.1服务内容：</w:t>
      </w:r>
      <w:r>
        <w:rPr>
          <w:rFonts w:hint="eastAsia" w:ascii="宋体" w:hAnsi="宋体" w:eastAsia="宋体" w:cs="宋体"/>
          <w:color w:val="auto"/>
          <w:sz w:val="21"/>
          <w:szCs w:val="21"/>
          <w:highlight w:val="none"/>
          <w:lang w:val="en-US" w:eastAsia="zh-CN"/>
        </w:rPr>
        <w:t xml:space="preserve">连云区污水处理站维修养护运营服务采购；包含但不限于：对连云区老街、宿城、连岛、高公岛1号、高公岛2号</w:t>
      </w:r>
      <w:r>
        <w:rPr>
          <w:rFonts w:hint="eastAsia" w:hAnsi="宋体" w:cs="宋体"/>
          <w:color w:val="auto"/>
          <w:sz w:val="21"/>
          <w:szCs w:val="21"/>
          <w:highlight w:val="none"/>
          <w:lang w:val="en-US" w:eastAsia="zh-CN"/>
        </w:rPr>
        <w:t xml:space="preserve">、黄崖</w:t>
      </w:r>
      <w:r>
        <w:rPr>
          <w:rFonts w:hint="eastAsia" w:ascii="宋体" w:hAnsi="宋体" w:eastAsia="宋体" w:cs="宋体"/>
          <w:color w:val="auto"/>
          <w:sz w:val="21"/>
          <w:szCs w:val="21"/>
          <w:highlight w:val="none"/>
          <w:lang w:val="en-US" w:eastAsia="zh-CN"/>
        </w:rPr>
        <w:t xml:space="preserve">，共计</w:t>
      </w:r>
      <w:r>
        <w:rPr>
          <w:rFonts w:hint="eastAsia"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个污水处理站点及辖区内所有</w:t>
      </w:r>
      <w:r>
        <w:rPr>
          <w:rFonts w:hint="eastAsia" w:hAnsi="宋体" w:cs="宋体"/>
          <w:color w:val="auto"/>
          <w:sz w:val="21"/>
          <w:szCs w:val="21"/>
          <w:highlight w:val="none"/>
          <w:lang w:val="en-US" w:eastAsia="zh-CN"/>
        </w:rPr>
        <w:t xml:space="preserve">雨、</w:t>
      </w:r>
      <w:r>
        <w:rPr>
          <w:rFonts w:hint="eastAsia" w:ascii="宋体" w:hAnsi="宋体" w:eastAsia="宋体" w:cs="宋体"/>
          <w:color w:val="auto"/>
          <w:sz w:val="21"/>
          <w:szCs w:val="21"/>
          <w:highlight w:val="none"/>
          <w:lang w:val="en-US" w:eastAsia="zh-CN"/>
        </w:rPr>
        <w:t xml:space="preserve">污水提升泵站</w:t>
      </w:r>
      <w:r>
        <w:rPr>
          <w:rFonts w:hint="eastAsia" w:hAnsi="宋体" w:cs="宋体"/>
          <w:color w:val="auto"/>
          <w:sz w:val="21"/>
          <w:szCs w:val="21"/>
          <w:highlight w:val="none"/>
          <w:lang w:val="en-US" w:eastAsia="zh-CN"/>
        </w:rPr>
        <w:t xml:space="preserve">、连岛负压站设备运维、雨、污水管网等</w:t>
      </w:r>
      <w:r>
        <w:rPr>
          <w:rFonts w:hint="eastAsia" w:ascii="宋体" w:hAnsi="宋体" w:eastAsia="宋体" w:cs="宋体"/>
          <w:color w:val="auto"/>
          <w:sz w:val="21"/>
          <w:szCs w:val="21"/>
          <w:highlight w:val="none"/>
          <w:lang w:val="en-US" w:eastAsia="zh-CN"/>
        </w:rPr>
        <w:t xml:space="preserve">进行维修养护运营服务；</w:t>
      </w:r>
      <w:r>
        <w:rPr>
          <w:rFonts w:hint="eastAsia" w:ascii="宋体" w:hAnsi="宋体" w:eastAsia="宋体" w:cs="宋体"/>
          <w:sz w:val="21"/>
          <w:szCs w:val="21"/>
          <w:highlight w:val="none"/>
          <w:lang w:val="en-US" w:eastAsia="zh-CN"/>
        </w:rPr>
        <w:t xml:space="preserve">具体地点及内容如下：</w:t>
      </w:r>
      <w:r/>
    </w:p>
    <w:p>
      <w:pPr>
        <w:ind w:firstLine="480"/>
        <w:jc w:val="center"/>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服务点位</w:t>
      </w:r>
      <w:r/>
    </w:p>
    <w:tbl>
      <w:tblPr>
        <w:tblStyle w:val="797"/>
        <w:tblW w:w="9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2"/>
        <w:gridCol w:w="1727"/>
        <w:gridCol w:w="1248"/>
        <w:gridCol w:w="1398"/>
        <w:gridCol w:w="2035"/>
        <w:gridCol w:w="2056"/>
      </w:tblGrid>
      <w:tr>
        <w:trPr>
          <w:jc w:val="center"/>
        </w:trPr>
        <w:tc>
          <w:tcPr>
            <w:tcW w:w="90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序号</w:t>
            </w:r>
            <w:r/>
          </w:p>
        </w:tc>
        <w:tc>
          <w:tcPr>
            <w:tcW w:w="172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点位名称</w:t>
            </w:r>
            <w:r/>
          </w:p>
        </w:tc>
        <w:tc>
          <w:tcPr>
            <w:tcW w:w="12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点位类型</w:t>
            </w:r>
            <w:r/>
          </w:p>
        </w:tc>
        <w:tc>
          <w:tcPr>
            <w:tcW w:w="139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点位规模及设备</w:t>
            </w:r>
            <w:r/>
          </w:p>
        </w:tc>
        <w:tc>
          <w:tcPr>
            <w:tcW w:w="20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地址</w:t>
            </w:r>
            <w:r/>
          </w:p>
        </w:tc>
        <w:tc>
          <w:tcPr>
            <w:tcW w:w="205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备注</w:t>
            </w:r>
            <w:r/>
          </w:p>
        </w:tc>
      </w:tr>
      <w:tr>
        <w:trPr>
          <w:jc w:val="center"/>
        </w:trPr>
        <w:tc>
          <w:tcPr>
            <w:tcW w:w="90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tcW w:w="172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连岛污水处理站</w:t>
            </w:r>
            <w:r/>
          </w:p>
        </w:tc>
        <w:tc>
          <w:tcPr>
            <w:tcW w:w="12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污水处理站</w:t>
            </w:r>
            <w:r/>
          </w:p>
        </w:tc>
        <w:tc>
          <w:tcPr>
            <w:tcW w:w="139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375</w:t>
            </w:r>
            <w:r>
              <w:rPr>
                <w:rFonts w:hint="eastAsia" w:ascii="宋体" w:hAnsi="宋体" w:eastAsia="宋体" w:cs="宋体"/>
                <w:color w:val="auto"/>
                <w:sz w:val="21"/>
                <w:szCs w:val="21"/>
                <w:highlight w:val="none"/>
                <w:vertAlign w:val="baseline"/>
                <w:lang w:val="en-US" w:eastAsia="zh-CN"/>
              </w:rPr>
              <w:t xml:space="preserve">m³/d</w:t>
            </w:r>
            <w:r/>
          </w:p>
        </w:tc>
        <w:tc>
          <w:tcPr>
            <w:tcW w:w="20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连岛南路东侧</w:t>
            </w:r>
            <w:r/>
          </w:p>
        </w:tc>
        <w:tc>
          <w:tcPr>
            <w:tcW w:w="2056"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rPr>
              <w:t xml:space="preserve">污水站内设备巡检、加药以及简单维修；片区泵站巡查；片区内水泵清理、零星维修、易损件更换；污泥处置。</w:t>
            </w:r>
            <w:r/>
          </w:p>
        </w:tc>
      </w:tr>
      <w:tr>
        <w:trPr>
          <w:jc w:val="center"/>
        </w:trPr>
        <w:tc>
          <w:tcPr>
            <w:tcW w:w="90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w:t>
            </w:r>
            <w:r/>
          </w:p>
        </w:tc>
        <w:tc>
          <w:tcPr>
            <w:tcW w:w="172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老街污水处理站</w:t>
            </w:r>
            <w:r/>
          </w:p>
        </w:tc>
        <w:tc>
          <w:tcPr>
            <w:tcW w:w="12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污水处理站</w:t>
            </w:r>
            <w:r/>
          </w:p>
        </w:tc>
        <w:tc>
          <w:tcPr>
            <w:tcW w:w="139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250</w:t>
            </w:r>
            <w:r>
              <w:rPr>
                <w:rFonts w:hint="eastAsia" w:ascii="宋体" w:hAnsi="宋体" w:eastAsia="宋体" w:cs="宋体"/>
                <w:color w:val="auto"/>
                <w:sz w:val="21"/>
                <w:szCs w:val="21"/>
                <w:highlight w:val="none"/>
                <w:vertAlign w:val="baseline"/>
                <w:lang w:val="en-US" w:eastAsia="zh-CN"/>
              </w:rPr>
              <w:t xml:space="preserve">m³/d</w:t>
            </w:r>
            <w:r/>
          </w:p>
        </w:tc>
        <w:tc>
          <w:tcPr>
            <w:tcW w:w="20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连云老街中山路北侧、海滨大道南侧</w:t>
            </w:r>
            <w:r/>
          </w:p>
        </w:tc>
        <w:tc>
          <w:tcPr>
            <w:tcW w:w="2056"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Pr>
        <w:tc>
          <w:tcPr>
            <w:tcW w:w="90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w:t>
            </w:r>
            <w:r/>
          </w:p>
        </w:tc>
        <w:tc>
          <w:tcPr>
            <w:tcW w:w="172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宿城污水处理站</w:t>
            </w:r>
            <w:r/>
          </w:p>
        </w:tc>
        <w:tc>
          <w:tcPr>
            <w:tcW w:w="12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污水处理站</w:t>
            </w:r>
            <w:r/>
          </w:p>
        </w:tc>
        <w:tc>
          <w:tcPr>
            <w:tcW w:w="139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4</w:t>
            </w:r>
            <w:r>
              <w:rPr>
                <w:rFonts w:hint="eastAsia" w:ascii="宋体" w:hAnsi="宋体" w:eastAsia="宋体" w:cs="宋体"/>
                <w:color w:val="auto"/>
                <w:sz w:val="21"/>
                <w:szCs w:val="21"/>
                <w:highlight w:val="none"/>
                <w:vertAlign w:val="baseline"/>
                <w:lang w:val="en-US" w:eastAsia="zh-CN"/>
              </w:rPr>
              <w:t xml:space="preserve">00m³/d</w:t>
            </w:r>
            <w:r/>
          </w:p>
        </w:tc>
        <w:tc>
          <w:tcPr>
            <w:tcW w:w="20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宿城街道核电西路</w:t>
            </w:r>
            <w:r/>
          </w:p>
        </w:tc>
        <w:tc>
          <w:tcPr>
            <w:tcW w:w="2056"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Pr>
        <w:tc>
          <w:tcPr>
            <w:tcW w:w="90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4</w:t>
            </w:r>
            <w:r/>
          </w:p>
        </w:tc>
        <w:tc>
          <w:tcPr>
            <w:tcW w:w="172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高公岛1号站</w:t>
            </w:r>
            <w:r/>
          </w:p>
        </w:tc>
        <w:tc>
          <w:tcPr>
            <w:tcW w:w="12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污水处理站</w:t>
            </w:r>
            <w:r/>
          </w:p>
        </w:tc>
        <w:tc>
          <w:tcPr>
            <w:tcW w:w="139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480m³/d</w:t>
            </w:r>
            <w:r/>
          </w:p>
        </w:tc>
        <w:tc>
          <w:tcPr>
            <w:tcW w:w="20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高公岛街道黄窝村</w:t>
            </w:r>
            <w:r/>
          </w:p>
        </w:tc>
        <w:tc>
          <w:tcPr>
            <w:tcW w:w="2056"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Pr>
        <w:tc>
          <w:tcPr>
            <w:tcW w:w="90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w:t>
            </w:r>
            <w:r/>
          </w:p>
        </w:tc>
        <w:tc>
          <w:tcPr>
            <w:tcW w:w="172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高公岛2号站</w:t>
            </w:r>
            <w:r/>
          </w:p>
        </w:tc>
        <w:tc>
          <w:tcPr>
            <w:tcW w:w="12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污水处理站</w:t>
            </w:r>
            <w:r/>
          </w:p>
        </w:tc>
        <w:tc>
          <w:tcPr>
            <w:tcW w:w="139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300m³/d</w:t>
            </w:r>
            <w:r/>
          </w:p>
        </w:tc>
        <w:tc>
          <w:tcPr>
            <w:tcW w:w="20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高公岛街道跨海大桥桥头东侧</w:t>
            </w:r>
            <w:r/>
          </w:p>
        </w:tc>
        <w:tc>
          <w:tcPr>
            <w:tcW w:w="2056"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Pr>
        <w:tc>
          <w:tcPr>
            <w:tcW w:w="902"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6</w:t>
            </w:r>
            <w:r/>
          </w:p>
        </w:tc>
        <w:tc>
          <w:tcPr>
            <w:tcW w:w="1727"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黄崖</w:t>
            </w:r>
            <w:r/>
          </w:p>
        </w:tc>
        <w:tc>
          <w:tcPr>
            <w:tcW w:w="12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污水处理站</w:t>
            </w:r>
            <w:r/>
          </w:p>
        </w:tc>
        <w:tc>
          <w:tcPr>
            <w:tcW w:w="139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190</w:t>
            </w:r>
            <w:r>
              <w:rPr>
                <w:rFonts w:hint="eastAsia" w:ascii="宋体" w:hAnsi="宋体" w:eastAsia="宋体" w:cs="宋体"/>
                <w:color w:val="auto"/>
                <w:sz w:val="21"/>
                <w:szCs w:val="21"/>
                <w:highlight w:val="none"/>
                <w:vertAlign w:val="baseline"/>
                <w:lang w:val="en-US" w:eastAsia="zh-CN"/>
              </w:rPr>
              <w:t xml:space="preserve">m³/d</w:t>
            </w:r>
            <w:r/>
          </w:p>
        </w:tc>
        <w:tc>
          <w:tcPr>
            <w:tcW w:w="203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云山街道</w:t>
            </w:r>
            <w:r/>
          </w:p>
        </w:tc>
        <w:tc>
          <w:tcPr>
            <w:tcW w:w="2056"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548"/>
        </w:trPr>
        <w:tc>
          <w:tcPr>
            <w:tcW w:w="90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7</w:t>
            </w:r>
            <w:r/>
          </w:p>
        </w:tc>
        <w:tc>
          <w:tcPr>
            <w:gridSpan w:val="3"/>
            <w:tcW w:w="437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污水提升泵站</w:t>
            </w:r>
            <w:r>
              <w:rPr>
                <w:rFonts w:hint="eastAsia" w:ascii="宋体" w:hAnsi="宋体" w:cs="宋体"/>
                <w:color w:val="auto"/>
                <w:sz w:val="21"/>
                <w:szCs w:val="21"/>
                <w:highlight w:val="none"/>
                <w:vertAlign w:val="baseline"/>
                <w:lang w:val="en-US" w:eastAsia="zh-CN"/>
              </w:rPr>
              <w:t xml:space="preserve">45</w:t>
            </w:r>
            <w:r>
              <w:rPr>
                <w:rFonts w:hint="eastAsia" w:ascii="宋体" w:hAnsi="宋体" w:eastAsia="宋体" w:cs="宋体"/>
                <w:color w:val="auto"/>
                <w:sz w:val="21"/>
                <w:szCs w:val="21"/>
                <w:highlight w:val="none"/>
                <w:vertAlign w:val="baseline"/>
                <w:lang w:val="en-US" w:eastAsia="zh-CN"/>
              </w:rPr>
              <w:t xml:space="preserve">个</w:t>
            </w:r>
            <w:r/>
          </w:p>
        </w:tc>
        <w:tc>
          <w:tcPr>
            <w:tcW w:w="20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连云区境内</w:t>
            </w:r>
            <w:r/>
          </w:p>
        </w:tc>
        <w:tc>
          <w:tcPr>
            <w:tcW w:w="205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泵站巡查、电路检查；水泵风机等设备养护及零星维修、易损件更换</w:t>
            </w:r>
            <w:r/>
          </w:p>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438"/>
        </w:trPr>
        <w:tc>
          <w:tcPr>
            <w:tcW w:w="902"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8</w:t>
            </w:r>
            <w:r/>
          </w:p>
        </w:tc>
        <w:tc>
          <w:tcPr>
            <w:gridSpan w:val="3"/>
            <w:tcW w:w="4373"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一体化设施5个</w:t>
            </w:r>
            <w:r/>
          </w:p>
        </w:tc>
        <w:tc>
          <w:tcPr>
            <w:tcW w:w="20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连云区境内</w:t>
            </w:r>
            <w:r/>
          </w:p>
        </w:tc>
        <w:tc>
          <w:tcPr>
            <w:tcW w:w="205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设备巡查，设备内水泵及风机等相关设备养护、零星维修，易损件更换</w:t>
            </w:r>
            <w:r/>
          </w:p>
        </w:tc>
      </w:tr>
      <w:tr>
        <w:trPr>
          <w:jc w:val="center"/>
          <w:trHeight w:val="541"/>
        </w:trPr>
        <w:tc>
          <w:tcPr>
            <w:tcW w:w="902"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9</w:t>
            </w:r>
            <w:r/>
          </w:p>
        </w:tc>
        <w:tc>
          <w:tcPr>
            <w:gridSpan w:val="3"/>
            <w:tcW w:w="4373"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城区雨污水管网养护巡查</w:t>
            </w:r>
            <w:r/>
          </w:p>
        </w:tc>
        <w:tc>
          <w:tcPr>
            <w:tcW w:w="20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连云区境内</w:t>
            </w:r>
            <w:r/>
          </w:p>
        </w:tc>
        <w:tc>
          <w:tcPr>
            <w:tcW w:w="2056"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管线巡查、水质定期采样检测，管线及检查井</w:t>
            </w:r>
            <w:r>
              <w:rPr>
                <w:rFonts w:hint="eastAsia" w:ascii="宋体" w:hAnsi="宋体" w:cs="宋体"/>
                <w:color w:val="auto"/>
                <w:sz w:val="21"/>
                <w:szCs w:val="21"/>
                <w:highlight w:val="none"/>
                <w:vertAlign w:val="baseline"/>
                <w:lang w:val="en-US" w:eastAsia="zh-CN"/>
              </w:rPr>
              <w:t xml:space="preserve">12345案件辅助处理。</w:t>
            </w:r>
            <w:r/>
          </w:p>
        </w:tc>
      </w:tr>
      <w:tr>
        <w:trPr>
          <w:jc w:val="center"/>
          <w:trHeight w:val="541"/>
        </w:trPr>
        <w:tc>
          <w:tcPr>
            <w:tcW w:w="902"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10</w:t>
            </w:r>
            <w:r/>
          </w:p>
        </w:tc>
        <w:tc>
          <w:tcPr>
            <w:gridSpan w:val="3"/>
            <w:tcW w:w="4373"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6座雨水提升泵站运维养护</w:t>
            </w:r>
            <w:r/>
          </w:p>
        </w:tc>
        <w:tc>
          <w:tcPr>
            <w:tcW w:w="20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连云区境内</w:t>
            </w:r>
            <w:r/>
          </w:p>
        </w:tc>
        <w:tc>
          <w:tcPr>
            <w:tcW w:w="205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泵站巡查、电路检查；水泵、</w:t>
            </w:r>
            <w:r>
              <w:rPr>
                <w:rFonts w:hint="eastAsia" w:ascii="宋体" w:hAnsi="宋体" w:cs="宋体"/>
                <w:color w:val="auto"/>
                <w:sz w:val="21"/>
                <w:szCs w:val="21"/>
                <w:highlight w:val="none"/>
                <w:vertAlign w:val="baseline"/>
                <w:lang w:val="en-US" w:eastAsia="zh-CN"/>
              </w:rPr>
              <w:t xml:space="preserve">格栅</w:t>
            </w:r>
            <w:r>
              <w:rPr>
                <w:rFonts w:hint="eastAsia" w:ascii="宋体" w:hAnsi="宋体" w:eastAsia="宋体" w:cs="宋体"/>
                <w:color w:val="auto"/>
                <w:sz w:val="21"/>
                <w:szCs w:val="21"/>
                <w:highlight w:val="none"/>
                <w:vertAlign w:val="baseline"/>
                <w:lang w:val="en-US" w:eastAsia="zh-CN"/>
              </w:rPr>
              <w:t xml:space="preserve">、</w:t>
            </w:r>
            <w:r>
              <w:rPr>
                <w:rFonts w:hint="eastAsia" w:ascii="宋体" w:hAnsi="宋体" w:cs="宋体"/>
                <w:color w:val="auto"/>
                <w:sz w:val="21"/>
                <w:szCs w:val="21"/>
                <w:highlight w:val="none"/>
                <w:vertAlign w:val="baseline"/>
                <w:lang w:val="en-US" w:eastAsia="zh-CN"/>
              </w:rPr>
              <w:t xml:space="preserve">闸门</w:t>
            </w:r>
            <w:r>
              <w:rPr>
                <w:rFonts w:hint="eastAsia" w:ascii="宋体" w:hAnsi="宋体" w:eastAsia="宋体" w:cs="宋体"/>
                <w:color w:val="auto"/>
                <w:sz w:val="21"/>
                <w:szCs w:val="21"/>
                <w:highlight w:val="none"/>
                <w:vertAlign w:val="baseline"/>
                <w:lang w:val="en-US" w:eastAsia="zh-CN"/>
              </w:rPr>
              <w:t xml:space="preserve">等设备养护及零星维修、易损件更换</w:t>
            </w:r>
            <w:r/>
          </w:p>
        </w:tc>
      </w:tr>
      <w:tr>
        <w:trPr>
          <w:jc w:val="center"/>
          <w:trHeight w:val="541"/>
        </w:trPr>
        <w:tc>
          <w:tcPr>
            <w:tcW w:w="902"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11</w:t>
            </w:r>
            <w:r/>
          </w:p>
        </w:tc>
        <w:tc>
          <w:tcPr>
            <w:gridSpan w:val="3"/>
            <w:tcW w:w="4373"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排淡河人工强化湿地、泵站巡查运营</w:t>
            </w:r>
            <w:r/>
          </w:p>
        </w:tc>
        <w:tc>
          <w:tcPr>
            <w:tcW w:w="20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连云区境内</w:t>
            </w:r>
            <w:r/>
          </w:p>
        </w:tc>
        <w:tc>
          <w:tcPr>
            <w:tcW w:w="205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排淡河项目新增养护内容：设备巡查，设备内水泵及风机等相关设备养护、简单维修，易损件更换</w:t>
            </w:r>
            <w:r/>
          </w:p>
        </w:tc>
      </w:tr>
    </w:tbl>
    <w:p>
      <w:pPr>
        <w:ind w:firstLine="480"/>
        <w:jc w:val="center"/>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ind w:firstLine="480"/>
        <w:jc w:val="center"/>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ind w:firstLine="480"/>
        <w:jc w:val="center"/>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ind w:firstLine="480"/>
        <w:jc w:val="center"/>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ind w:firstLine="480"/>
        <w:jc w:val="center"/>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ind w:firstLine="480"/>
        <w:jc w:val="center"/>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服务内容</w:t>
      </w:r>
      <w:r/>
    </w:p>
    <w:tbl>
      <w:tblPr>
        <w:tblStyle w:val="797"/>
        <w:tblW w:w="499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53"/>
        <w:gridCol w:w="5869"/>
      </w:tblGrid>
      <w:tr>
        <w:trPr>
          <w:trHeight w:val="642"/>
        </w:trPr>
        <w:tc>
          <w:tcPr>
            <w:tcW w:w="178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服务项目</w:t>
            </w:r>
            <w:r/>
          </w:p>
        </w:tc>
        <w:tc>
          <w:tcPr>
            <w:tcW w:w="321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服务具体内容</w:t>
            </w:r>
            <w:r/>
          </w:p>
        </w:tc>
      </w:tr>
      <w:tr>
        <w:trPr>
          <w:trHeight w:val="1078"/>
        </w:trPr>
        <w:tc>
          <w:tcPr>
            <w:shd w:val="clear" w:color="auto" w:fill="auto"/>
            <w:tcW w:w="178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监测和检查设备</w:t>
            </w:r>
            <w:r/>
          </w:p>
        </w:tc>
        <w:tc>
          <w:tcPr>
            <w:shd w:val="clear" w:color="auto" w:fill="auto"/>
            <w:tcW w:w="321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222222"/>
                <w:sz w:val="21"/>
                <w:szCs w:val="21"/>
                <w:highlight w:val="none"/>
                <w:shd w:val="clear" w:color="auto" w:fill="ffffff"/>
                <w:lang w:val="en-US" w:eastAsia="zh-CN" w:bidi="ar-SA"/>
              </w:rPr>
            </w:pPr>
            <w:r>
              <w:rPr>
                <w:rFonts w:hint="eastAsia" w:ascii="宋体" w:hAnsi="宋体" w:eastAsia="宋体" w:cs="宋体"/>
                <w:color w:val="222222"/>
                <w:sz w:val="21"/>
                <w:szCs w:val="21"/>
                <w:highlight w:val="none"/>
                <w:shd w:val="clear" w:color="auto" w:fill="ffffff"/>
              </w:rPr>
              <w:t xml:space="preserve">每天检查设备和部件是否正常工作，包括进水、出水、水质、电气、机械等方面。同时，定期测试各个部件的性能参数，以确保其符合设计标准和安全要求。</w:t>
            </w:r>
            <w:r/>
          </w:p>
        </w:tc>
      </w:tr>
      <w:tr>
        <w:trPr>
          <w:trHeight w:val="1078"/>
        </w:trPr>
        <w:tc>
          <w:tcPr>
            <w:shd w:val="clear" w:color="auto" w:fill="auto"/>
            <w:tcW w:w="178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222222"/>
                <w:sz w:val="21"/>
                <w:szCs w:val="21"/>
                <w:highlight w:val="none"/>
                <w:shd w:val="clear" w:color="auto" w:fill="ffffff"/>
                <w:lang w:val="en-US" w:eastAsia="zh-CN"/>
              </w:rPr>
              <w:t xml:space="preserve">处理出水水质</w:t>
            </w:r>
            <w:r/>
          </w:p>
        </w:tc>
        <w:tc>
          <w:tcPr>
            <w:shd w:val="clear" w:color="auto" w:fill="auto"/>
            <w:tcW w:w="321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222222"/>
                <w:sz w:val="21"/>
                <w:szCs w:val="21"/>
                <w:highlight w:val="none"/>
                <w:shd w:val="clear" w:color="auto" w:fill="ffffff"/>
                <w:lang w:val="en-US" w:eastAsia="zh-CN" w:bidi="ar-SA"/>
              </w:rPr>
            </w:pPr>
            <w:r>
              <w:rPr>
                <w:rFonts w:hint="eastAsia" w:ascii="宋体" w:hAnsi="宋体" w:eastAsia="宋体" w:cs="宋体"/>
                <w:color w:val="222222"/>
                <w:sz w:val="21"/>
                <w:szCs w:val="21"/>
                <w:highlight w:val="none"/>
                <w:shd w:val="clear" w:color="auto" w:fill="ffffff"/>
              </w:rPr>
              <w:t xml:space="preserve">通过各种</w:t>
            </w:r>
            <w:r>
              <w:rPr>
                <w:rFonts w:hint="eastAsia" w:ascii="宋体" w:hAnsi="宋体" w:eastAsia="宋体" w:cs="宋体"/>
                <w:color w:val="222222"/>
                <w:sz w:val="21"/>
                <w:szCs w:val="21"/>
                <w:highlight w:val="none"/>
                <w:shd w:val="clear" w:color="auto" w:fill="ffffff"/>
                <w:lang w:val="en-US" w:eastAsia="zh-CN"/>
              </w:rPr>
              <w:t xml:space="preserve">措施处理污水</w:t>
            </w:r>
            <w:r>
              <w:rPr>
                <w:rFonts w:hint="eastAsia" w:ascii="宋体" w:hAnsi="宋体" w:eastAsia="宋体" w:cs="宋体"/>
                <w:color w:val="222222"/>
                <w:sz w:val="21"/>
                <w:szCs w:val="21"/>
                <w:highlight w:val="none"/>
                <w:shd w:val="clear" w:color="auto" w:fill="ffffff"/>
              </w:rPr>
              <w:t xml:space="preserve">，包括药剂添加、设备维护等，以确保出水水质达到相关标准。</w:t>
            </w:r>
            <w:r/>
          </w:p>
        </w:tc>
      </w:tr>
      <w:tr>
        <w:trPr>
          <w:trHeight w:val="723"/>
        </w:trPr>
        <w:tc>
          <w:tcPr>
            <w:shd w:val="clear" w:color="auto" w:fill="auto"/>
            <w:tcW w:w="178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222222"/>
                <w:sz w:val="21"/>
                <w:szCs w:val="21"/>
                <w:highlight w:val="none"/>
                <w:shd w:val="clear" w:color="auto" w:fill="ffffff"/>
                <w:lang w:val="en-US" w:eastAsia="zh-CN" w:bidi="ar-SA"/>
              </w:rPr>
            </w:pPr>
            <w:r>
              <w:rPr>
                <w:rFonts w:hint="eastAsia" w:ascii="宋体" w:hAnsi="宋体" w:eastAsia="宋体" w:cs="宋体"/>
                <w:color w:val="222222"/>
                <w:sz w:val="21"/>
                <w:szCs w:val="21"/>
                <w:highlight w:val="none"/>
                <w:shd w:val="clear" w:color="auto" w:fill="ffffff"/>
              </w:rPr>
              <w:t xml:space="preserve">维护设备和部件</w:t>
            </w:r>
            <w:r/>
          </w:p>
        </w:tc>
        <w:tc>
          <w:tcPr>
            <w:shd w:val="clear" w:color="auto" w:fill="auto"/>
            <w:tcW w:w="321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222222"/>
                <w:sz w:val="21"/>
                <w:szCs w:val="21"/>
                <w:highlight w:val="none"/>
                <w:shd w:val="clear" w:color="auto" w:fill="ffffff"/>
                <w:lang w:val="en-US" w:eastAsia="zh-CN" w:bidi="ar-SA"/>
              </w:rPr>
            </w:pPr>
            <w:r>
              <w:rPr>
                <w:rFonts w:hint="eastAsia" w:ascii="宋体" w:hAnsi="宋体" w:eastAsia="宋体" w:cs="宋体"/>
                <w:color w:val="222222"/>
                <w:sz w:val="21"/>
                <w:szCs w:val="21"/>
                <w:highlight w:val="none"/>
                <w:shd w:val="clear" w:color="auto" w:fill="ffffff"/>
              </w:rPr>
              <w:t xml:space="preserve">定期检查和维护设备和部件，包括清洗、更换零件、调整参数等，以确保设备的正常运行和处理效果。</w:t>
            </w:r>
            <w:r/>
          </w:p>
        </w:tc>
      </w:tr>
      <w:tr>
        <w:trPr>
          <w:trHeight w:val="723"/>
        </w:trPr>
        <w:tc>
          <w:tcPr>
            <w:shd w:val="clear" w:color="auto" w:fill="auto"/>
            <w:tcW w:w="178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222222"/>
                <w:sz w:val="21"/>
                <w:szCs w:val="21"/>
                <w:highlight w:val="none"/>
                <w:shd w:val="clear" w:color="auto" w:fill="ffffff"/>
                <w:lang w:val="en-US" w:eastAsia="zh-CN" w:bidi="ar-SA"/>
              </w:rPr>
            </w:pPr>
            <w:r>
              <w:rPr>
                <w:rFonts w:hint="eastAsia" w:ascii="宋体" w:hAnsi="宋体" w:eastAsia="宋体" w:cs="宋体"/>
                <w:color w:val="222222"/>
                <w:sz w:val="21"/>
                <w:szCs w:val="21"/>
                <w:highlight w:val="none"/>
                <w:shd w:val="clear" w:color="auto" w:fill="ffffff"/>
              </w:rPr>
              <w:t xml:space="preserve">监测运行数据</w:t>
            </w:r>
            <w:r/>
          </w:p>
        </w:tc>
        <w:tc>
          <w:tcPr>
            <w:shd w:val="clear" w:color="auto" w:fill="auto"/>
            <w:tcW w:w="321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222222"/>
                <w:sz w:val="21"/>
                <w:szCs w:val="21"/>
                <w:highlight w:val="none"/>
                <w:shd w:val="clear" w:color="auto" w:fill="ffffff"/>
                <w:lang w:val="en-US" w:eastAsia="zh-CN" w:bidi="ar-SA"/>
              </w:rPr>
            </w:pPr>
            <w:r>
              <w:rPr>
                <w:rFonts w:hint="eastAsia" w:ascii="宋体" w:hAnsi="宋体" w:eastAsia="宋体" w:cs="宋体"/>
                <w:color w:val="222222"/>
                <w:sz w:val="21"/>
                <w:szCs w:val="21"/>
                <w:highlight w:val="none"/>
                <w:shd w:val="clear" w:color="auto" w:fill="ffffff"/>
              </w:rPr>
              <w:t xml:space="preserve">定期监测运行数据，包括进水、出水、水质等指标，以便及时发现问题并采取相应措施。</w:t>
            </w:r>
            <w:r/>
          </w:p>
        </w:tc>
      </w:tr>
      <w:tr>
        <w:trPr>
          <w:trHeight w:val="723"/>
        </w:trPr>
        <w:tc>
          <w:tcPr>
            <w:shd w:val="clear" w:color="auto" w:fill="auto"/>
            <w:tcW w:w="178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222222"/>
                <w:sz w:val="21"/>
                <w:szCs w:val="21"/>
                <w:highlight w:val="none"/>
                <w:shd w:val="clear" w:color="auto" w:fill="ffffff"/>
                <w:lang w:val="en-US" w:eastAsia="zh-CN" w:bidi="ar-SA"/>
              </w:rPr>
            </w:pPr>
            <w:r>
              <w:rPr>
                <w:rFonts w:hint="eastAsia" w:ascii="宋体" w:hAnsi="宋体" w:eastAsia="宋体" w:cs="宋体"/>
                <w:color w:val="222222"/>
                <w:sz w:val="21"/>
                <w:szCs w:val="21"/>
                <w:highlight w:val="none"/>
                <w:shd w:val="clear" w:color="auto" w:fill="ffffff"/>
              </w:rPr>
              <w:t xml:space="preserve">记录和报告</w:t>
            </w:r>
            <w:r/>
          </w:p>
        </w:tc>
        <w:tc>
          <w:tcPr>
            <w:shd w:val="clear" w:color="auto" w:fill="auto"/>
            <w:tcW w:w="321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222222"/>
                <w:sz w:val="21"/>
                <w:szCs w:val="21"/>
                <w:highlight w:val="none"/>
                <w:shd w:val="clear" w:color="auto" w:fill="ffffff"/>
                <w:lang w:val="en-US" w:eastAsia="zh-CN" w:bidi="ar-SA"/>
              </w:rPr>
            </w:pPr>
            <w:r>
              <w:rPr>
                <w:rFonts w:hint="eastAsia" w:ascii="宋体" w:hAnsi="宋体" w:eastAsia="宋体" w:cs="宋体"/>
                <w:color w:val="222222"/>
                <w:sz w:val="21"/>
                <w:szCs w:val="21"/>
                <w:highlight w:val="none"/>
                <w:shd w:val="clear" w:color="auto" w:fill="ffffff"/>
              </w:rPr>
              <w:t xml:space="preserve">记录各种运行数据、检查结果、调整记录等，并定期编制报告</w:t>
            </w:r>
            <w:r>
              <w:rPr>
                <w:rFonts w:hint="eastAsia" w:ascii="宋体" w:hAnsi="宋体" w:eastAsia="宋体" w:cs="宋体"/>
                <w:color w:val="222222"/>
                <w:sz w:val="21"/>
                <w:szCs w:val="21"/>
                <w:highlight w:val="none"/>
                <w:shd w:val="clear" w:color="auto" w:fill="ffffff"/>
                <w:lang w:val="en-US" w:eastAsia="zh-CN"/>
              </w:rPr>
              <w:t xml:space="preserve">上传系统</w:t>
            </w:r>
            <w:r>
              <w:rPr>
                <w:rFonts w:hint="eastAsia" w:ascii="宋体" w:hAnsi="宋体" w:eastAsia="宋体" w:cs="宋体"/>
                <w:color w:val="222222"/>
                <w:sz w:val="21"/>
                <w:szCs w:val="21"/>
                <w:highlight w:val="none"/>
                <w:shd w:val="clear" w:color="auto" w:fill="ffffff"/>
              </w:rPr>
              <w:t xml:space="preserve">，以便更好地掌握厂区运行情况和管理质量。</w:t>
            </w:r>
            <w:r/>
          </w:p>
        </w:tc>
      </w:tr>
      <w:tr>
        <w:trPr>
          <w:trHeight w:val="723"/>
        </w:trPr>
        <w:tc>
          <w:tcPr>
            <w:shd w:val="clear" w:color="auto" w:fill="auto"/>
            <w:tcW w:w="178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222222"/>
                <w:sz w:val="21"/>
                <w:szCs w:val="21"/>
                <w:highlight w:val="none"/>
                <w:shd w:val="clear" w:color="auto" w:fill="ffffff"/>
                <w:lang w:val="en-US" w:eastAsia="zh-CN" w:bidi="ar-SA"/>
              </w:rPr>
            </w:pPr>
            <w:r>
              <w:rPr>
                <w:rFonts w:hint="eastAsia" w:ascii="宋体" w:hAnsi="宋体" w:eastAsia="宋体" w:cs="宋体"/>
                <w:color w:val="222222"/>
                <w:sz w:val="21"/>
                <w:szCs w:val="21"/>
                <w:highlight w:val="none"/>
                <w:shd w:val="clear" w:color="auto" w:fill="ffffff"/>
                <w:lang w:val="en-US" w:eastAsia="zh-CN"/>
              </w:rPr>
              <w:t xml:space="preserve">药剂药品的安全性</w:t>
            </w:r>
            <w:r/>
          </w:p>
        </w:tc>
        <w:tc>
          <w:tcPr>
            <w:shd w:val="clear" w:color="auto" w:fill="auto"/>
            <w:tcW w:w="321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222222"/>
                <w:sz w:val="21"/>
                <w:szCs w:val="21"/>
                <w:highlight w:val="none"/>
                <w:shd w:val="clear" w:color="auto" w:fill="ffffff"/>
                <w:lang w:val="en-US" w:eastAsia="zh-CN" w:bidi="ar-SA"/>
              </w:rPr>
            </w:pPr>
            <w:r>
              <w:rPr>
                <w:rFonts w:hint="eastAsia" w:ascii="宋体" w:hAnsi="宋体" w:eastAsia="宋体" w:cs="宋体"/>
                <w:color w:val="222222"/>
                <w:sz w:val="21"/>
                <w:szCs w:val="21"/>
                <w:highlight w:val="none"/>
                <w:shd w:val="clear" w:color="auto" w:fill="ffffff"/>
                <w:lang w:val="en-US" w:eastAsia="zh-CN"/>
              </w:rPr>
              <w:t xml:space="preserve">确保药剂药品存放的安全性，未经现场负责人同意禁止私自转移、使用药剂药品。</w:t>
            </w:r>
            <w:r/>
          </w:p>
        </w:tc>
      </w:tr>
      <w:tr>
        <w:trPr>
          <w:trHeight w:val="735"/>
        </w:trPr>
        <w:tc>
          <w:tcPr>
            <w:shd w:val="clear" w:color="auto" w:fill="auto"/>
            <w:tcW w:w="178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222222"/>
                <w:sz w:val="21"/>
                <w:szCs w:val="21"/>
                <w:highlight w:val="none"/>
                <w:shd w:val="clear" w:color="auto" w:fill="ffffff"/>
                <w:lang w:val="en-US" w:eastAsia="zh-CN" w:bidi="ar-SA"/>
              </w:rPr>
            </w:pPr>
            <w:r>
              <w:rPr>
                <w:rFonts w:hint="eastAsia" w:ascii="宋体" w:hAnsi="宋体" w:eastAsia="宋体" w:cs="宋体"/>
                <w:color w:val="222222"/>
                <w:sz w:val="21"/>
                <w:szCs w:val="21"/>
                <w:highlight w:val="none"/>
                <w:shd w:val="clear" w:color="auto" w:fill="ffffff"/>
              </w:rPr>
              <w:t xml:space="preserve">安全和防护</w:t>
            </w:r>
            <w:r/>
          </w:p>
        </w:tc>
        <w:tc>
          <w:tcPr>
            <w:shd w:val="clear" w:color="auto" w:fill="auto"/>
            <w:tcW w:w="321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222222"/>
                <w:sz w:val="21"/>
                <w:szCs w:val="21"/>
                <w:highlight w:val="none"/>
                <w:shd w:val="clear" w:color="auto" w:fill="ffffff"/>
                <w:lang w:val="en-US" w:eastAsia="zh-CN" w:bidi="ar-SA"/>
              </w:rPr>
            </w:pPr>
            <w:r>
              <w:rPr>
                <w:rFonts w:hint="eastAsia" w:ascii="宋体" w:hAnsi="宋体" w:eastAsia="宋体" w:cs="宋体"/>
                <w:color w:val="222222"/>
                <w:sz w:val="21"/>
                <w:szCs w:val="21"/>
                <w:highlight w:val="none"/>
                <w:shd w:val="clear" w:color="auto" w:fill="ffffff"/>
                <w:lang w:eastAsia="zh-CN"/>
              </w:rPr>
              <w:t xml:space="preserve">确保生产活动全部安全</w:t>
            </w:r>
            <w:r>
              <w:rPr>
                <w:rFonts w:hint="eastAsia" w:ascii="宋体" w:hAnsi="宋体" w:eastAsia="宋体" w:cs="宋体"/>
                <w:color w:val="222222"/>
                <w:sz w:val="21"/>
                <w:szCs w:val="21"/>
                <w:highlight w:val="none"/>
                <w:shd w:val="clear" w:color="auto" w:fill="ffffff"/>
              </w:rPr>
              <w:t xml:space="preserve">，落实相关安全措施，如消防、环保等，以保障员工和公众的安全。</w:t>
            </w:r>
            <w:r/>
          </w:p>
        </w:tc>
      </w:tr>
    </w:tbl>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服务期限：</w:t>
      </w:r>
      <w:r>
        <w:rPr>
          <w:rFonts w:hint="eastAsia" w:ascii="宋体" w:hAnsi="宋体" w:eastAsia="宋体" w:cs="宋体"/>
          <w:color w:val="auto"/>
          <w:sz w:val="21"/>
          <w:szCs w:val="21"/>
          <w:highlight w:val="none"/>
          <w:lang w:val="en-US" w:eastAsia="zh-CN"/>
        </w:rPr>
        <w:t xml:space="preserve">1年</w:t>
      </w:r>
      <w:r>
        <w:rPr>
          <w:rFonts w:hint="eastAsia" w:ascii="宋体" w:hAnsi="宋体" w:eastAsia="宋体" w:cs="宋体"/>
          <w:color w:val="auto"/>
          <w:sz w:val="21"/>
          <w:szCs w:val="21"/>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b/>
          <w:bCs/>
          <w:color w:val="auto"/>
          <w:sz w:val="21"/>
          <w:szCs w:val="21"/>
          <w:highlight w:val="none"/>
          <w:lang w:val="en-US" w:eastAsia="zh-CN"/>
        </w:rPr>
        <w:t xml:space="preserve">项目组管理人员至少</w:t>
      </w:r>
      <w:r>
        <w:rPr>
          <w:rFonts w:hint="eastAsia" w:ascii="宋体" w:hAnsi="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lang w:val="en-US" w:eastAsia="zh-CN"/>
        </w:rPr>
        <w:t xml:space="preserve">人及以上</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甲方将对乙方项目人员进行全程监管，乙方不得随意更换。</w:t>
      </w:r>
      <w:r/>
    </w:p>
    <w:p>
      <w:pPr>
        <w:ind w:firstLine="482"/>
        <w:jc w:val="left"/>
        <w:keepLines w:val="0"/>
        <w:keepNext w:val="0"/>
        <w:pageBreakBefore w:val="0"/>
        <w:spacing w:line="360" w:lineRule="auto"/>
        <w:widowControl w:val="off"/>
        <w:rPr>
          <w:rFonts w:hint="eastAsia" w:ascii="宋体" w:hAnsi="宋体" w:eastAsia="宋体" w:cs="宋体"/>
          <w:b/>
          <w:bCs/>
          <w:color w:val="auto"/>
          <w:sz w:val="21"/>
          <w:szCs w:val="21"/>
          <w:highlight w:val="none"/>
        </w:rPr>
        <w:outlineLvl w:val="1"/>
      </w:pPr>
      <w:r/>
      <w:bookmarkStart w:id="96" w:name="_Toc15207"/>
      <w:r>
        <w:rPr>
          <w:rFonts w:hint="eastAsia" w:ascii="宋体" w:hAnsi="宋体" w:eastAsia="宋体" w:cs="宋体"/>
          <w:b/>
          <w:bCs/>
          <w:color w:val="auto"/>
          <w:sz w:val="21"/>
          <w:szCs w:val="21"/>
          <w:highlight w:val="none"/>
        </w:rPr>
        <w:t xml:space="preserve">二、下列文件为本合同不可分割部分</w:t>
      </w:r>
      <w:bookmarkEnd w:id="96"/>
      <w:r/>
      <w:r/>
    </w:p>
    <w:p>
      <w:pPr>
        <w:ind w:firstLine="48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2.1</w:t>
      </w:r>
      <w:r>
        <w:rPr>
          <w:rFonts w:hint="eastAsia" w:ascii="宋体" w:hAnsi="宋体" w:eastAsia="宋体" w:cs="宋体"/>
          <w:bCs/>
          <w:color w:val="auto"/>
          <w:sz w:val="21"/>
          <w:szCs w:val="21"/>
          <w:highlight w:val="none"/>
          <w:lang w:eastAsia="zh-CN"/>
        </w:rPr>
        <w:t xml:space="preserve">成交通知书</w:t>
      </w:r>
      <w:r>
        <w:rPr>
          <w:rFonts w:hint="eastAsia" w:ascii="宋体" w:hAnsi="宋体" w:eastAsia="宋体" w:cs="宋体"/>
          <w:bCs/>
          <w:color w:val="auto"/>
          <w:sz w:val="21"/>
          <w:szCs w:val="21"/>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2.2乙方的</w:t>
      </w:r>
      <w:r>
        <w:rPr>
          <w:rFonts w:hint="eastAsia" w:ascii="宋体" w:hAnsi="宋体" w:eastAsia="宋体" w:cs="宋体"/>
          <w:bCs/>
          <w:color w:val="auto"/>
          <w:sz w:val="21"/>
          <w:szCs w:val="21"/>
          <w:highlight w:val="none"/>
          <w:lang w:eastAsia="zh-CN"/>
        </w:rPr>
        <w:t xml:space="preserve">响应文件</w:t>
      </w:r>
      <w:r>
        <w:rPr>
          <w:rFonts w:hint="eastAsia" w:ascii="宋体" w:hAnsi="宋体" w:eastAsia="宋体" w:cs="宋体"/>
          <w:bCs/>
          <w:color w:val="auto"/>
          <w:sz w:val="21"/>
          <w:szCs w:val="21"/>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2.3采购文件；</w:t>
      </w:r>
      <w:r/>
    </w:p>
    <w:p>
      <w:pPr>
        <w:ind w:firstLine="48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2.4乙方在投标过程中所作的其他承诺、声明、书面澄清等；</w:t>
      </w:r>
      <w:r/>
    </w:p>
    <w:p>
      <w:pPr>
        <w:ind w:firstLine="48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2.5合同附件。</w:t>
      </w:r>
      <w:r/>
    </w:p>
    <w:p>
      <w:pPr>
        <w:pStyle w:val="815"/>
        <w:ind w:firstLine="482"/>
        <w:jc w:val="left"/>
        <w:keepLines w:val="0"/>
        <w:keepNext w:val="0"/>
        <w:pageBreakBefore w:val="0"/>
        <w:spacing w:line="360" w:lineRule="auto"/>
        <w:widowControl w:val="off"/>
        <w:rPr>
          <w:rFonts w:hint="eastAsia" w:ascii="宋体" w:hAnsi="宋体" w:eastAsia="宋体" w:cs="宋体"/>
          <w:b/>
          <w:i w:val="0"/>
          <w:iCs w:val="0"/>
          <w:color w:val="auto"/>
          <w:sz w:val="21"/>
          <w:szCs w:val="21"/>
          <w:highlight w:val="none"/>
        </w:rPr>
        <w:outlineLvl w:val="1"/>
      </w:pPr>
      <w:r/>
      <w:bookmarkStart w:id="97" w:name="_Toc21069"/>
      <w:r>
        <w:rPr>
          <w:rFonts w:hint="eastAsia" w:ascii="宋体" w:hAnsi="宋体" w:eastAsia="宋体" w:cs="宋体"/>
          <w:b/>
          <w:i w:val="0"/>
          <w:iCs w:val="0"/>
          <w:color w:val="auto"/>
          <w:sz w:val="21"/>
          <w:szCs w:val="21"/>
          <w:highlight w:val="none"/>
          <w:lang w:val="en-US" w:eastAsia="zh-CN"/>
        </w:rPr>
        <w:t xml:space="preserve">三</w:t>
      </w:r>
      <w:r>
        <w:rPr>
          <w:rFonts w:hint="eastAsia" w:ascii="宋体" w:hAnsi="宋体" w:eastAsia="宋体" w:cs="宋体"/>
          <w:b/>
          <w:i w:val="0"/>
          <w:iCs w:val="0"/>
          <w:color w:val="auto"/>
          <w:sz w:val="21"/>
          <w:szCs w:val="21"/>
          <w:highlight w:val="none"/>
        </w:rPr>
        <w:t xml:space="preserve">、合同金额</w:t>
      </w:r>
      <w:bookmarkEnd w:id="97"/>
      <w:r/>
      <w:r/>
    </w:p>
    <w:p>
      <w:pPr>
        <w:pStyle w:val="815"/>
        <w:ind w:firstLine="480"/>
        <w:jc w:val="left"/>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lang w:val="en-US" w:eastAsia="zh-CN"/>
        </w:rPr>
        <w:t xml:space="preserve">3</w:t>
      </w:r>
      <w:r>
        <w:rPr>
          <w:rFonts w:hint="eastAsia" w:ascii="宋体" w:hAnsi="宋体" w:eastAsia="宋体" w:cs="宋体"/>
          <w:bCs/>
          <w:i w:val="0"/>
          <w:iCs w:val="0"/>
          <w:color w:val="auto"/>
          <w:sz w:val="21"/>
          <w:szCs w:val="21"/>
          <w:highlight w:val="none"/>
        </w:rPr>
        <w:t xml:space="preserve">.1本合同总金额（大写）：</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u w:val="single"/>
          <w:lang w:val="en-US" w:eastAsia="zh-CN"/>
        </w:rPr>
        <w:t xml:space="preserve">   </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元整（￥</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u w:val="single"/>
          <w:lang w:val="en-US" w:eastAsia="zh-CN"/>
        </w:rPr>
        <w:t xml:space="preserve">    </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）人民币。</w:t>
      </w:r>
      <w:r/>
    </w:p>
    <w:p>
      <w:pPr>
        <w:pStyle w:val="814"/>
        <w:keepLines w:val="0"/>
        <w:keepNext w:val="0"/>
        <w:pageBreakBefore w:val="0"/>
        <w:spacing w:line="360" w:lineRule="auto"/>
        <w:widowControl w:val="off"/>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 xml:space="preserve">合同价款为完成本项目所支出的全部费用，包含但不限于人员工资（含人员保险费用）、材料损耗、工具、机械损耗折旧、培训、劳动保护、交通费、管理费、税费等全部费用以及乙方企业利润和政策性文件规定及合同包含的所有风险、责任等各项应有费用。上述费用为包干费用，甲方在上述合同价款之外不再向乙方支付其他任何费用。</w:t>
      </w:r>
      <w:r/>
    </w:p>
    <w:p>
      <w:pPr>
        <w:pStyle w:val="773"/>
        <w:ind w:firstLine="482"/>
        <w:jc w:val="both"/>
        <w:keepLines w:val="0"/>
        <w:keepNext w:val="0"/>
        <w:pageBreakBefore w:val="0"/>
        <w:spacing w:line="360" w:lineRule="auto"/>
        <w:widowControl w:val="off"/>
        <w:rPr>
          <w:rFonts w:hint="eastAsia" w:ascii="宋体" w:hAnsi="宋体" w:eastAsia="宋体" w:cs="宋体"/>
          <w:b/>
          <w:color w:val="auto"/>
          <w:sz w:val="21"/>
          <w:szCs w:val="21"/>
          <w:highlight w:val="none"/>
        </w:rPr>
        <w:outlineLvl w:val="1"/>
      </w:pPr>
      <w:r/>
      <w:bookmarkStart w:id="98" w:name="_Toc14135"/>
      <w:r>
        <w:rPr>
          <w:rFonts w:hint="eastAsia" w:ascii="宋体" w:hAnsi="宋体" w:eastAsia="宋体" w:cs="宋体"/>
          <w:b/>
          <w:color w:val="auto"/>
          <w:sz w:val="21"/>
          <w:szCs w:val="21"/>
          <w:highlight w:val="none"/>
        </w:rPr>
        <w:t xml:space="preserve">四、技术资料</w:t>
      </w:r>
      <w:bookmarkEnd w:id="98"/>
      <w:r/>
      <w:r/>
    </w:p>
    <w:p>
      <w:pPr>
        <w:pStyle w:val="773"/>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乙方应按采购文件规定的时间向甲方提供有关技术资料；</w:t>
      </w:r>
      <w:r/>
    </w:p>
    <w:p>
      <w:pPr>
        <w:pStyle w:val="773"/>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没有甲方事先书面同意，乙方不得将由甲方提供的有关合同或任何合同条文、计划或</w:t>
      </w:r>
      <w:r>
        <w:rPr>
          <w:rFonts w:hint="eastAsia" w:ascii="宋体" w:hAnsi="宋体" w:eastAsia="宋体" w:cs="宋体"/>
          <w:color w:val="auto"/>
          <w:sz w:val="21"/>
          <w:szCs w:val="21"/>
          <w:highlight w:val="none"/>
          <w:lang w:val="en-US" w:eastAsia="zh-CN"/>
        </w:rPr>
        <w:t xml:space="preserve">对服务人员信息</w:t>
      </w:r>
      <w:r>
        <w:rPr>
          <w:rFonts w:hint="eastAsia" w:ascii="宋体" w:hAnsi="宋体" w:eastAsia="宋体" w:cs="宋体"/>
          <w:color w:val="auto"/>
          <w:sz w:val="21"/>
          <w:szCs w:val="21"/>
          <w:highlight w:val="none"/>
        </w:rPr>
        <w:t xml:space="preserve">资料提供给与履行本合同无关的任何其他人。即使向履行本合同有关的人员提供，也应注意保密并限于履行合同的必需范围。</w:t>
      </w:r>
      <w:r/>
    </w:p>
    <w:p>
      <w:pPr>
        <w:pStyle w:val="773"/>
        <w:ind w:firstLine="482"/>
        <w:jc w:val="left"/>
        <w:keepLines w:val="0"/>
        <w:keepNext w:val="0"/>
        <w:pageBreakBefore w:val="0"/>
        <w:spacing w:line="360" w:lineRule="auto"/>
        <w:widowControl w:val="off"/>
        <w:rPr>
          <w:rFonts w:hint="eastAsia" w:ascii="宋体" w:hAnsi="宋体" w:eastAsia="宋体" w:cs="宋体"/>
          <w:b/>
          <w:i w:val="0"/>
          <w:iCs w:val="0"/>
          <w:sz w:val="21"/>
          <w:szCs w:val="21"/>
          <w:highlight w:val="none"/>
        </w:rPr>
        <w:outlineLvl w:val="1"/>
      </w:pPr>
      <w:r/>
      <w:bookmarkStart w:id="99" w:name="_Toc858"/>
      <w:r>
        <w:rPr>
          <w:rFonts w:hint="eastAsia" w:ascii="宋体" w:hAnsi="宋体" w:eastAsia="宋体" w:cs="宋体"/>
          <w:b/>
          <w:i w:val="0"/>
          <w:iCs w:val="0"/>
          <w:sz w:val="21"/>
          <w:szCs w:val="21"/>
          <w:highlight w:val="none"/>
        </w:rPr>
        <w:t xml:space="preserve">五、履约保证金</w:t>
      </w:r>
      <w:bookmarkEnd w:id="99"/>
      <w:r/>
      <w:r/>
    </w:p>
    <w:p>
      <w:pPr>
        <w:pStyle w:val="815"/>
        <w:ind w:firstLine="480"/>
        <w:jc w:val="left"/>
        <w:keepLines w:val="0"/>
        <w:keepNext w:val="0"/>
        <w:pageBreakBefore w:val="0"/>
        <w:spacing w:line="360" w:lineRule="auto"/>
        <w:widowControl w:val="off"/>
        <w:rPr>
          <w:rFonts w:hint="eastAsia" w:ascii="宋体" w:hAnsi="宋体" w:eastAsia="宋体" w:cs="宋体"/>
          <w:b w:val="0"/>
          <w:bCs/>
          <w:i w:val="0"/>
          <w:iCs w:val="0"/>
          <w:color w:val="auto"/>
          <w:sz w:val="21"/>
          <w:szCs w:val="21"/>
          <w:highlight w:val="none"/>
        </w:rPr>
        <w:outlineLvl w:val="1"/>
      </w:pPr>
      <w:r/>
      <w:bookmarkStart w:id="100" w:name="_Toc1851"/>
      <w:r>
        <w:rPr>
          <w:rFonts w:hint="eastAsia" w:ascii="宋体" w:hAnsi="宋体" w:eastAsia="宋体" w:cs="宋体"/>
          <w:b w:val="0"/>
          <w:bCs/>
          <w:i w:val="0"/>
          <w:iCs w:val="0"/>
          <w:color w:val="auto"/>
          <w:sz w:val="21"/>
          <w:szCs w:val="21"/>
          <w:highlight w:val="none"/>
          <w:lang w:val="en-US" w:eastAsia="zh-CN"/>
        </w:rPr>
        <w:t xml:space="preserve">5.1本项目不缴纳履约保证金。</w:t>
      </w:r>
      <w:r/>
    </w:p>
    <w:p>
      <w:pPr>
        <w:pStyle w:val="815"/>
        <w:ind w:firstLine="482"/>
        <w:jc w:val="left"/>
        <w:keepLines w:val="0"/>
        <w:keepNext w:val="0"/>
        <w:pageBreakBefore w:val="0"/>
        <w:spacing w:line="360" w:lineRule="auto"/>
        <w:widowControl w:val="off"/>
        <w:rPr>
          <w:rFonts w:hint="eastAsia" w:ascii="宋体" w:hAnsi="宋体" w:eastAsia="宋体" w:cs="宋体"/>
          <w:b/>
          <w:i w:val="0"/>
          <w:iCs w:val="0"/>
          <w:color w:val="auto"/>
          <w:sz w:val="21"/>
          <w:szCs w:val="21"/>
          <w:highlight w:val="none"/>
        </w:rPr>
        <w:outlineLvl w:val="1"/>
      </w:pPr>
      <w:r>
        <w:rPr>
          <w:rFonts w:hint="eastAsia" w:ascii="宋体" w:hAnsi="宋体" w:eastAsia="宋体" w:cs="宋体"/>
          <w:b/>
          <w:i w:val="0"/>
          <w:iCs w:val="0"/>
          <w:color w:val="auto"/>
          <w:sz w:val="21"/>
          <w:szCs w:val="21"/>
          <w:highlight w:val="none"/>
        </w:rPr>
        <w:t xml:space="preserve">六、知识产权</w:t>
      </w:r>
      <w:bookmarkEnd w:id="100"/>
      <w:r/>
      <w:r/>
    </w:p>
    <w:p>
      <w:pPr>
        <w:pStyle w:val="815"/>
        <w:ind w:firstLine="480"/>
        <w:jc w:val="left"/>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6.1 乙方应保证并接受本合同中服务或其任何一部分时不受第三方提出侵</w:t>
      </w:r>
      <w:r>
        <w:rPr>
          <w:rFonts w:hint="eastAsia" w:ascii="宋体" w:hAnsi="宋体" w:eastAsia="宋体" w:cs="宋体"/>
          <w:i w:val="0"/>
          <w:iCs w:val="0"/>
          <w:color w:val="auto"/>
          <w:sz w:val="21"/>
          <w:szCs w:val="21"/>
          <w:highlight w:val="none"/>
          <w:lang w:val="en-US" w:eastAsia="zh-CN"/>
        </w:rPr>
        <w:t xml:space="preserve">权</w:t>
      </w:r>
      <w:r>
        <w:rPr>
          <w:rFonts w:hint="eastAsia" w:ascii="宋体" w:hAnsi="宋体" w:eastAsia="宋体" w:cs="宋体"/>
          <w:i w:val="0"/>
          <w:iCs w:val="0"/>
          <w:color w:val="auto"/>
          <w:sz w:val="21"/>
          <w:szCs w:val="21"/>
          <w:highlight w:val="none"/>
        </w:rPr>
        <w:t xml:space="preserve">的起诉。一旦出现侵权，由乙方负全部责任。</w:t>
      </w:r>
      <w:r/>
    </w:p>
    <w:p>
      <w:pPr>
        <w:pStyle w:val="815"/>
        <w:ind w:firstLine="482"/>
        <w:jc w:val="left"/>
        <w:keepLines w:val="0"/>
        <w:keepNext w:val="0"/>
        <w:pageBreakBefore w:val="0"/>
        <w:spacing w:line="360" w:lineRule="auto"/>
        <w:widowControl w:val="off"/>
        <w:rPr>
          <w:rFonts w:hint="eastAsia" w:ascii="宋体" w:hAnsi="宋体" w:eastAsia="宋体" w:cs="宋体"/>
          <w:b/>
          <w:i w:val="0"/>
          <w:iCs w:val="0"/>
          <w:color w:val="auto"/>
          <w:sz w:val="21"/>
          <w:szCs w:val="21"/>
          <w:highlight w:val="none"/>
        </w:rPr>
        <w:outlineLvl w:val="1"/>
      </w:pPr>
      <w:r/>
      <w:bookmarkStart w:id="101" w:name="_Toc30695"/>
      <w:r>
        <w:rPr>
          <w:rFonts w:hint="eastAsia" w:ascii="宋体" w:hAnsi="宋体" w:eastAsia="宋体" w:cs="宋体"/>
          <w:b/>
          <w:i w:val="0"/>
          <w:iCs w:val="0"/>
          <w:color w:val="auto"/>
          <w:sz w:val="21"/>
          <w:szCs w:val="21"/>
          <w:highlight w:val="none"/>
        </w:rPr>
        <w:t xml:space="preserve">七、转包或分包</w:t>
      </w:r>
      <w:bookmarkEnd w:id="101"/>
      <w:r/>
      <w:r/>
    </w:p>
    <w:p>
      <w:pPr>
        <w:pStyle w:val="815"/>
        <w:ind w:firstLine="480"/>
        <w:jc w:val="left"/>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7.1 本合同服务项目，不得转让或分包他人；</w:t>
      </w:r>
      <w:r/>
    </w:p>
    <w:p>
      <w:pPr>
        <w:pStyle w:val="815"/>
        <w:ind w:firstLine="480"/>
        <w:jc w:val="left"/>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7.2 如有转让或分包行为，甲方有权</w:t>
      </w:r>
      <w:r>
        <w:rPr>
          <w:rFonts w:hint="eastAsia" w:ascii="宋体" w:hAnsi="宋体" w:eastAsia="宋体" w:cs="宋体"/>
          <w:i w:val="0"/>
          <w:iCs w:val="0"/>
          <w:color w:val="auto"/>
          <w:sz w:val="21"/>
          <w:szCs w:val="21"/>
          <w:highlight w:val="none"/>
          <w:lang w:eastAsia="zh-CN"/>
        </w:rPr>
        <w:t xml:space="preserve">解除</w:t>
      </w:r>
      <w:r>
        <w:rPr>
          <w:rFonts w:hint="eastAsia" w:ascii="宋体" w:hAnsi="宋体" w:eastAsia="宋体" w:cs="宋体"/>
          <w:i w:val="0"/>
          <w:iCs w:val="0"/>
          <w:color w:val="auto"/>
          <w:sz w:val="21"/>
          <w:szCs w:val="21"/>
          <w:highlight w:val="none"/>
        </w:rPr>
        <w:t xml:space="preserve">合同，由此引起的甲方损失及全部责任由乙方承担。 </w:t>
      </w:r>
      <w:r/>
    </w:p>
    <w:p>
      <w:pPr>
        <w:pStyle w:val="815"/>
        <w:ind w:firstLine="482"/>
        <w:jc w:val="left"/>
        <w:keepLines w:val="0"/>
        <w:keepNext w:val="0"/>
        <w:pageBreakBefore w:val="0"/>
        <w:spacing w:line="360" w:lineRule="auto"/>
        <w:widowControl w:val="off"/>
        <w:rPr>
          <w:rFonts w:hint="eastAsia" w:ascii="宋体" w:hAnsi="宋体" w:eastAsia="宋体" w:cs="宋体"/>
          <w:b/>
          <w:i w:val="0"/>
          <w:iCs w:val="0"/>
          <w:color w:val="auto"/>
          <w:sz w:val="21"/>
          <w:szCs w:val="21"/>
          <w:highlight w:val="none"/>
        </w:rPr>
        <w:outlineLvl w:val="1"/>
      </w:pPr>
      <w:r/>
      <w:bookmarkStart w:id="102" w:name="_Toc20844"/>
      <w:r>
        <w:rPr>
          <w:rFonts w:hint="eastAsia" w:ascii="宋体" w:hAnsi="宋体" w:eastAsia="宋体" w:cs="宋体"/>
          <w:b/>
          <w:i w:val="0"/>
          <w:iCs w:val="0"/>
          <w:color w:val="auto"/>
          <w:sz w:val="21"/>
          <w:szCs w:val="21"/>
          <w:highlight w:val="none"/>
        </w:rPr>
        <w:t xml:space="preserve">八、合同价款支付</w:t>
      </w:r>
      <w:bookmarkEnd w:id="102"/>
      <w:r/>
      <w:r/>
    </w:p>
    <w:p>
      <w:pPr>
        <w:pStyle w:val="815"/>
        <w:ind w:firstLine="480"/>
        <w:jc w:val="left"/>
        <w:keepLines w:val="0"/>
        <w:keepNext w:val="0"/>
        <w:pageBreakBefore w:val="0"/>
        <w:spacing w:line="360" w:lineRule="auto"/>
        <w:widowControl w:val="off"/>
        <w:rPr>
          <w:rFonts w:hint="eastAsia" w:ascii="宋体" w:hAnsi="宋体" w:eastAsia="宋体" w:cs="宋体"/>
          <w:i w:val="0"/>
          <w:iCs w:val="0"/>
          <w:color w:val="auto"/>
          <w:sz w:val="21"/>
          <w:szCs w:val="21"/>
          <w:highlight w:val="yellow"/>
          <w:lang w:val="en-US" w:eastAsia="zh-CN"/>
        </w:rPr>
      </w:pPr>
      <w:r>
        <w:rPr>
          <w:rFonts w:hint="eastAsia" w:ascii="宋体" w:hAnsi="宋体" w:eastAsia="宋体" w:cs="宋体"/>
          <w:i w:val="0"/>
          <w:iCs w:val="0"/>
          <w:color w:val="auto"/>
          <w:sz w:val="21"/>
          <w:szCs w:val="21"/>
          <w:highlight w:val="yellow"/>
          <w:lang w:val="en-US" w:eastAsia="zh-CN"/>
        </w:rPr>
        <w:t xml:space="preserve">8.1</w:t>
      </w:r>
      <w:bookmarkStart w:id="103" w:name="_Toc8436"/>
      <w:r>
        <w:rPr>
          <w:rFonts w:hint="eastAsia" w:ascii="宋体" w:hAnsi="宋体" w:eastAsia="宋体" w:cs="宋体"/>
          <w:i w:val="0"/>
          <w:iCs w:val="0"/>
          <w:color w:val="auto"/>
          <w:sz w:val="21"/>
          <w:szCs w:val="21"/>
          <w:highlight w:val="yellow"/>
          <w:lang w:val="en-US" w:eastAsia="zh-CN"/>
        </w:rPr>
        <w:t xml:space="preserve">付款方式：本项目每两个月开展一次考核，同步按两月周期办理款项支付。合同款项支付方式：合同签订后10日内甲方支付合同价款10%的预付款，剩余款项按考核周期平均分摊支付；每期根据考核结果结算：考核为良好及优秀的，当期支付分摊款项的100%，考核为合格的，当期支付分摊款项的90%；考核不合格的，当期支付分摊款项的80%；每次付款前乙方须提供正规发票。甲方自收到发票后15日内将资金支付到乙方账户。</w:t>
      </w:r>
      <w:r/>
    </w:p>
    <w:p>
      <w:pPr>
        <w:pStyle w:val="815"/>
        <w:ind w:firstLine="480"/>
        <w:jc w:val="left"/>
        <w:keepLines w:val="0"/>
        <w:keepNext w:val="0"/>
        <w:pageBreakBefore w:val="0"/>
        <w:spacing w:line="360" w:lineRule="auto"/>
        <w:widowControl w:val="off"/>
        <w:rPr>
          <w:rFonts w:hint="eastAsia" w:ascii="宋体" w:hAnsi="宋体" w:eastAsia="宋体" w:cs="宋体"/>
          <w:i w:val="0"/>
          <w:iCs w:val="0"/>
          <w:color w:val="auto"/>
          <w:sz w:val="21"/>
          <w:szCs w:val="21"/>
          <w:highlight w:val="yellow"/>
          <w:lang w:val="en-US" w:eastAsia="zh-CN"/>
        </w:rPr>
      </w:pPr>
      <w:r>
        <w:rPr>
          <w:rFonts w:hint="eastAsia" w:ascii="宋体" w:hAnsi="宋体" w:eastAsia="宋体" w:cs="宋体"/>
          <w:i w:val="0"/>
          <w:iCs w:val="0"/>
          <w:color w:val="auto"/>
          <w:sz w:val="21"/>
          <w:szCs w:val="21"/>
          <w:highlight w:val="yellow"/>
          <w:lang w:val="en-US" w:eastAsia="zh-CN"/>
        </w:rPr>
        <w:t xml:space="preserve">8.2 合同总金额留3%作为考核奖励资金，年度最终平均考核结果为优秀的支付此资金。</w:t>
      </w:r>
      <w:r/>
    </w:p>
    <w:p>
      <w:pPr>
        <w:pStyle w:val="815"/>
        <w:ind w:firstLine="480"/>
        <w:jc w:val="left"/>
        <w:keepLines w:val="0"/>
        <w:keepNext w:val="0"/>
        <w:pageBreakBefore w:val="0"/>
        <w:spacing w:line="360" w:lineRule="auto"/>
        <w:widowControl w:val="off"/>
        <w:rPr>
          <w:rFonts w:hint="default" w:ascii="宋体" w:hAnsi="宋体" w:eastAsia="宋体" w:cs="宋体"/>
          <w:b w:val="0"/>
          <w:bCs w:val="0"/>
          <w:i w:val="0"/>
          <w:iCs w:val="0"/>
          <w:color w:val="auto"/>
          <w:sz w:val="21"/>
          <w:szCs w:val="21"/>
          <w:highlight w:val="yellow"/>
          <w:lang w:val="en-US" w:eastAsia="zh-CN"/>
        </w:rPr>
      </w:pPr>
      <w:r>
        <w:rPr>
          <w:rFonts w:hint="default" w:ascii="宋体" w:hAnsi="宋体" w:eastAsia="宋体" w:cs="宋体"/>
          <w:b w:val="0"/>
          <w:bCs w:val="0"/>
          <w:i w:val="0"/>
          <w:iCs w:val="0"/>
          <w:color w:val="auto"/>
          <w:sz w:val="21"/>
          <w:szCs w:val="21"/>
          <w:highlight w:val="yellow"/>
          <w:lang w:val="en-US" w:eastAsia="zh-CN"/>
        </w:rPr>
      </w:r>
      <w:r/>
    </w:p>
    <w:p>
      <w:pPr>
        <w:pStyle w:val="815"/>
        <w:ind w:firstLine="482"/>
        <w:jc w:val="left"/>
        <w:keepLines w:val="0"/>
        <w:keepNext w:val="0"/>
        <w:pageBreakBefore w:val="0"/>
        <w:spacing w:line="360" w:lineRule="auto"/>
        <w:widowControl w:val="off"/>
        <w:rPr>
          <w:rFonts w:hint="eastAsia" w:ascii="宋体" w:hAnsi="宋体" w:eastAsia="宋体" w:cs="宋体"/>
          <w:b/>
          <w:i w:val="0"/>
          <w:iCs w:val="0"/>
          <w:color w:val="auto"/>
          <w:sz w:val="21"/>
          <w:szCs w:val="21"/>
          <w:highlight w:val="none"/>
        </w:rPr>
        <w:outlineLvl w:val="1"/>
      </w:pPr>
      <w:r>
        <w:rPr>
          <w:rFonts w:hint="eastAsia" w:ascii="宋体" w:hAnsi="宋体" w:eastAsia="宋体" w:cs="宋体"/>
          <w:b/>
          <w:i w:val="0"/>
          <w:iCs w:val="0"/>
          <w:color w:val="auto"/>
          <w:sz w:val="21"/>
          <w:szCs w:val="21"/>
          <w:highlight w:val="none"/>
        </w:rPr>
        <w:t xml:space="preserve">九、税费</w:t>
      </w:r>
      <w:bookmarkEnd w:id="103"/>
      <w:r/>
      <w:r/>
    </w:p>
    <w:p>
      <w:pPr>
        <w:pStyle w:val="815"/>
        <w:ind w:firstLine="480"/>
        <w:jc w:val="left"/>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9.1 本合同执行中产生的一切税费均由乙方负担。</w:t>
      </w:r>
      <w:r/>
    </w:p>
    <w:p>
      <w:pPr>
        <w:pStyle w:val="815"/>
        <w:ind w:firstLine="482"/>
        <w:jc w:val="left"/>
        <w:keepLines w:val="0"/>
        <w:keepNext w:val="0"/>
        <w:pageBreakBefore w:val="0"/>
        <w:spacing w:line="360" w:lineRule="auto"/>
        <w:widowControl w:val="off"/>
        <w:rPr>
          <w:rFonts w:hint="eastAsia" w:ascii="宋体" w:hAnsi="宋体" w:eastAsia="宋体" w:cs="宋体"/>
          <w:b/>
          <w:i w:val="0"/>
          <w:iCs w:val="0"/>
          <w:color w:val="auto"/>
          <w:sz w:val="21"/>
          <w:szCs w:val="21"/>
          <w:highlight w:val="none"/>
        </w:rPr>
        <w:outlineLvl w:val="1"/>
      </w:pPr>
      <w:r/>
      <w:bookmarkStart w:id="104" w:name="_Toc16899"/>
      <w:r>
        <w:rPr>
          <w:rFonts w:hint="eastAsia" w:ascii="宋体" w:hAnsi="宋体" w:eastAsia="宋体" w:cs="宋体"/>
          <w:b/>
          <w:i w:val="0"/>
          <w:iCs w:val="0"/>
          <w:color w:val="auto"/>
          <w:sz w:val="21"/>
          <w:szCs w:val="21"/>
          <w:highlight w:val="none"/>
        </w:rPr>
        <w:t xml:space="preserve">十、质量服务</w:t>
      </w:r>
      <w:bookmarkEnd w:id="104"/>
      <w:r/>
      <w:r/>
    </w:p>
    <w:p>
      <w:pPr>
        <w:pStyle w:val="815"/>
        <w:ind w:firstLine="480"/>
        <w:jc w:val="left"/>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10.1乙方应按采购文件规定、</w:t>
      </w:r>
      <w:r>
        <w:rPr>
          <w:rFonts w:hint="eastAsia" w:ascii="宋体" w:hAnsi="宋体" w:eastAsia="宋体" w:cs="宋体"/>
          <w:i w:val="0"/>
          <w:iCs w:val="0"/>
          <w:color w:val="auto"/>
          <w:sz w:val="21"/>
          <w:szCs w:val="21"/>
          <w:highlight w:val="none"/>
          <w:lang w:eastAsia="zh-CN"/>
        </w:rPr>
        <w:t xml:space="preserve">响应文件</w:t>
      </w:r>
      <w:r>
        <w:rPr>
          <w:rFonts w:hint="eastAsia" w:ascii="宋体" w:hAnsi="宋体" w:eastAsia="宋体" w:cs="宋体"/>
          <w:i w:val="0"/>
          <w:iCs w:val="0"/>
          <w:color w:val="auto"/>
          <w:sz w:val="21"/>
          <w:szCs w:val="21"/>
          <w:highlight w:val="none"/>
        </w:rPr>
        <w:t xml:space="preserve">承诺及</w:t>
      </w:r>
      <w:r>
        <w:rPr>
          <w:rFonts w:hint="eastAsia" w:ascii="宋体" w:hAnsi="宋体" w:eastAsia="宋体" w:cs="宋体"/>
          <w:bCs/>
          <w:i w:val="0"/>
          <w:iCs w:val="0"/>
          <w:color w:val="auto"/>
          <w:sz w:val="21"/>
          <w:szCs w:val="21"/>
          <w:highlight w:val="none"/>
        </w:rPr>
        <w:t xml:space="preserve">国家有关行业质量标准提供</w:t>
      </w:r>
      <w:r>
        <w:rPr>
          <w:rFonts w:hint="eastAsia" w:ascii="宋体" w:hAnsi="宋体" w:eastAsia="宋体" w:cs="宋体"/>
          <w:bCs/>
          <w:i w:val="0"/>
          <w:iCs w:val="0"/>
          <w:color w:val="auto"/>
          <w:sz w:val="21"/>
          <w:szCs w:val="21"/>
          <w:highlight w:val="none"/>
          <w:lang w:val="en-US" w:eastAsia="zh-CN"/>
        </w:rPr>
        <w:t xml:space="preserve">本次项目</w:t>
      </w:r>
      <w:r>
        <w:rPr>
          <w:rFonts w:hint="eastAsia" w:ascii="宋体" w:hAnsi="宋体" w:eastAsia="宋体" w:cs="宋体"/>
          <w:i w:val="0"/>
          <w:iCs w:val="0"/>
          <w:color w:val="auto"/>
          <w:sz w:val="21"/>
          <w:szCs w:val="21"/>
          <w:highlight w:val="none"/>
        </w:rPr>
        <w:t xml:space="preserve">服务。</w:t>
      </w:r>
      <w:r/>
    </w:p>
    <w:p>
      <w:pPr>
        <w:pStyle w:val="773"/>
        <w:ind w:firstLine="480"/>
        <w:jc w:val="left"/>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10.2甲方对乙方提供的服务质量</w:t>
      </w:r>
      <w:r>
        <w:rPr>
          <w:rFonts w:hint="eastAsia" w:ascii="宋体" w:hAnsi="宋体" w:eastAsia="宋体" w:cs="宋体"/>
          <w:i w:val="0"/>
          <w:iCs w:val="0"/>
          <w:sz w:val="21"/>
          <w:szCs w:val="21"/>
          <w:highlight w:val="none"/>
          <w:lang w:eastAsia="zh-CN"/>
        </w:rPr>
        <w:t xml:space="preserve">，</w:t>
      </w:r>
      <w:r>
        <w:rPr>
          <w:rFonts w:hint="eastAsia" w:ascii="宋体" w:hAnsi="宋体" w:eastAsia="宋体" w:cs="宋体"/>
          <w:i w:val="0"/>
          <w:iCs w:val="0"/>
          <w:sz w:val="21"/>
          <w:szCs w:val="21"/>
          <w:highlight w:val="none"/>
        </w:rPr>
        <w:t xml:space="preserve">依据采购文件上的项目需求要求、乙方</w:t>
      </w:r>
      <w:r>
        <w:rPr>
          <w:rFonts w:hint="eastAsia" w:ascii="宋体" w:hAnsi="宋体" w:eastAsia="宋体" w:cs="宋体"/>
          <w:i w:val="0"/>
          <w:iCs w:val="0"/>
          <w:sz w:val="21"/>
          <w:szCs w:val="21"/>
          <w:highlight w:val="none"/>
          <w:lang w:eastAsia="zh-CN"/>
        </w:rPr>
        <w:t xml:space="preserve">响应文件</w:t>
      </w:r>
      <w:r>
        <w:rPr>
          <w:rFonts w:hint="eastAsia" w:ascii="宋体" w:hAnsi="宋体" w:eastAsia="宋体" w:cs="宋体"/>
          <w:i w:val="0"/>
          <w:iCs w:val="0"/>
          <w:sz w:val="21"/>
          <w:szCs w:val="21"/>
          <w:highlight w:val="none"/>
        </w:rPr>
        <w:t xml:space="preserve">承诺及国家有关行业质量标准</w:t>
      </w:r>
      <w:r>
        <w:rPr>
          <w:rFonts w:hint="eastAsia" w:ascii="宋体" w:hAnsi="宋体" w:eastAsia="宋体" w:cs="宋体"/>
          <w:bCs/>
          <w:i w:val="0"/>
          <w:iCs w:val="0"/>
          <w:sz w:val="21"/>
          <w:szCs w:val="21"/>
          <w:highlight w:val="none"/>
        </w:rPr>
        <w:t xml:space="preserve">进行监督。</w:t>
      </w:r>
      <w:r>
        <w:rPr>
          <w:rFonts w:hint="eastAsia" w:ascii="宋体" w:hAnsi="宋体" w:eastAsia="宋体" w:cs="宋体"/>
          <w:i w:val="0"/>
          <w:iCs w:val="0"/>
          <w:sz w:val="21"/>
          <w:szCs w:val="21"/>
          <w:highlight w:val="none"/>
        </w:rPr>
        <w:t xml:space="preserve">合同履行过程中一切风险</w:t>
      </w:r>
      <w:r>
        <w:rPr>
          <w:rFonts w:hint="eastAsia" w:ascii="宋体" w:hAnsi="宋体" w:eastAsia="宋体" w:cs="宋体"/>
          <w:i w:val="0"/>
          <w:iCs w:val="0"/>
          <w:sz w:val="21"/>
          <w:szCs w:val="21"/>
          <w:highlight w:val="none"/>
          <w:lang w:val="en-US" w:eastAsia="zh-CN"/>
        </w:rPr>
        <w:t xml:space="preserve">和损失</w:t>
      </w:r>
      <w:r>
        <w:rPr>
          <w:rFonts w:hint="eastAsia" w:ascii="宋体" w:hAnsi="宋体" w:eastAsia="宋体" w:cs="宋体"/>
          <w:i w:val="0"/>
          <w:iCs w:val="0"/>
          <w:sz w:val="21"/>
          <w:szCs w:val="21"/>
          <w:highlight w:val="none"/>
        </w:rPr>
        <w:t xml:space="preserve">由乙方全部承担。</w:t>
      </w:r>
      <w:r/>
    </w:p>
    <w:p>
      <w:pPr>
        <w:ind w:firstLine="482"/>
        <w:jc w:val="left"/>
        <w:keepLines w:val="0"/>
        <w:keepNext w:val="0"/>
        <w:pageBreakBefore w:val="0"/>
        <w:spacing w:line="360" w:lineRule="auto"/>
        <w:widowControl w:val="off"/>
        <w:rPr>
          <w:rFonts w:hint="eastAsia" w:ascii="宋体" w:hAnsi="宋体" w:eastAsia="宋体" w:cs="宋体"/>
          <w:b/>
          <w:bCs/>
          <w:i w:val="0"/>
          <w:iCs w:val="0"/>
          <w:sz w:val="21"/>
          <w:szCs w:val="21"/>
          <w:highlight w:val="none"/>
        </w:rPr>
        <w:outlineLvl w:val="1"/>
      </w:pPr>
      <w:r/>
      <w:bookmarkStart w:id="105" w:name="_Toc1041"/>
      <w:r>
        <w:rPr>
          <w:rFonts w:hint="eastAsia" w:ascii="宋体" w:hAnsi="宋体" w:eastAsia="宋体" w:cs="宋体"/>
          <w:b/>
          <w:bCs/>
          <w:i w:val="0"/>
          <w:iCs w:val="0"/>
          <w:sz w:val="21"/>
          <w:szCs w:val="21"/>
          <w:highlight w:val="none"/>
        </w:rPr>
        <w:t xml:space="preserve">十</w:t>
      </w:r>
      <w:r>
        <w:rPr>
          <w:rFonts w:hint="eastAsia" w:ascii="宋体" w:hAnsi="宋体" w:eastAsia="宋体" w:cs="宋体"/>
          <w:b/>
          <w:bCs/>
          <w:i w:val="0"/>
          <w:iCs w:val="0"/>
          <w:sz w:val="21"/>
          <w:szCs w:val="21"/>
          <w:highlight w:val="none"/>
          <w:lang w:val="en-US" w:eastAsia="zh-CN"/>
        </w:rPr>
        <w:t xml:space="preserve">一</w:t>
      </w:r>
      <w:r>
        <w:rPr>
          <w:rFonts w:hint="eastAsia" w:ascii="宋体" w:hAnsi="宋体" w:eastAsia="宋体" w:cs="宋体"/>
          <w:b/>
          <w:bCs/>
          <w:i w:val="0"/>
          <w:iCs w:val="0"/>
          <w:sz w:val="21"/>
          <w:szCs w:val="21"/>
          <w:highlight w:val="none"/>
        </w:rPr>
        <w:t xml:space="preserve">、双方的责任与义务</w:t>
      </w:r>
      <w:bookmarkEnd w:id="105"/>
      <w:r/>
      <w:r/>
    </w:p>
    <w:p>
      <w:pPr>
        <w:pStyle w:val="815"/>
        <w:ind w:firstLine="48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.1甲方责任和义务：</w:t>
      </w:r>
      <w:r/>
    </w:p>
    <w:p>
      <w:pPr>
        <w:pStyle w:val="815"/>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.1.1甲方有权利监督乙方在服务过程中服务质量等工作；</w:t>
      </w:r>
      <w:r/>
    </w:p>
    <w:p>
      <w:pPr>
        <w:pStyle w:val="815"/>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.1.2甲方有义务按合同规定时间和数额支付给乙方相关费用；</w:t>
      </w:r>
      <w:r/>
    </w:p>
    <w:p>
      <w:pPr>
        <w:pStyle w:val="815"/>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11.1.3乙方进场前，甲方有权审查乙方的服务方案、项目组组成人员的情况等事项，乙方通过甲方的审查后方可进场；</w:t>
      </w:r>
      <w:r/>
    </w:p>
    <w:p>
      <w:pPr>
        <w:pStyle w:val="815"/>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11.1.4</w:t>
      </w:r>
      <w:r>
        <w:rPr>
          <w:rFonts w:hint="eastAsia" w:ascii="宋体" w:hAnsi="宋体" w:eastAsia="宋体" w:cs="宋体"/>
          <w:color w:val="auto"/>
          <w:sz w:val="21"/>
          <w:szCs w:val="21"/>
          <w:highlight w:val="none"/>
        </w:rPr>
        <w:t xml:space="preserve">甲方有权对乙方</w:t>
      </w:r>
      <w:r>
        <w:rPr>
          <w:rFonts w:hint="eastAsia" w:ascii="宋体" w:hAnsi="宋体" w:eastAsia="宋体" w:cs="宋体"/>
          <w:color w:val="auto"/>
          <w:sz w:val="21"/>
          <w:szCs w:val="21"/>
          <w:highlight w:val="none"/>
          <w:lang w:eastAsia="zh-CN"/>
        </w:rPr>
        <w:t xml:space="preserve">项目</w:t>
      </w:r>
      <w:r>
        <w:rPr>
          <w:rFonts w:hint="eastAsia" w:ascii="宋体" w:hAnsi="宋体" w:eastAsia="宋体" w:cs="宋体"/>
          <w:color w:val="auto"/>
          <w:sz w:val="21"/>
          <w:szCs w:val="21"/>
          <w:highlight w:val="none"/>
          <w:lang w:val="en-US" w:eastAsia="zh-CN"/>
        </w:rPr>
        <w:t xml:space="preserve">组负</w:t>
      </w:r>
      <w:r>
        <w:rPr>
          <w:rFonts w:hint="eastAsia" w:ascii="宋体" w:hAnsi="宋体" w:eastAsia="宋体" w:cs="宋体"/>
          <w:color w:val="auto"/>
          <w:sz w:val="21"/>
          <w:szCs w:val="21"/>
          <w:highlight w:val="none"/>
          <w:lang w:eastAsia="zh-CN"/>
        </w:rPr>
        <w:t xml:space="preserve">责人</w:t>
      </w:r>
      <w:r>
        <w:rPr>
          <w:rFonts w:hint="eastAsia" w:ascii="宋体" w:hAnsi="宋体" w:eastAsia="宋体" w:cs="宋体"/>
          <w:color w:val="auto"/>
          <w:sz w:val="21"/>
          <w:szCs w:val="21"/>
          <w:highlight w:val="none"/>
        </w:rPr>
        <w:t xml:space="preserve">提出质疑并向乙方提出书面更换要求，乙方应在 15 个工作日予以更换相同或以上工作能力的</w:t>
      </w:r>
      <w:r>
        <w:rPr>
          <w:rFonts w:hint="eastAsia" w:ascii="宋体" w:hAnsi="宋体" w:eastAsia="宋体" w:cs="宋体"/>
          <w:color w:val="auto"/>
          <w:sz w:val="21"/>
          <w:szCs w:val="21"/>
          <w:highlight w:val="none"/>
          <w:lang w:eastAsia="zh-CN"/>
        </w:rPr>
        <w:t xml:space="preserve">项目负责人；</w:t>
      </w:r>
      <w:r/>
    </w:p>
    <w:p>
      <w:pPr>
        <w:pStyle w:val="815"/>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11.1.5甲方有权要求乙方不定期汇报工作进展情况，有权依照服务方案对工作进行质量控制；</w:t>
      </w:r>
      <w:r/>
    </w:p>
    <w:p>
      <w:pPr>
        <w:pStyle w:val="815"/>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11.1.6项目数据及相关资料的所有权、知识产权等权利归甲方所有；</w:t>
      </w:r>
      <w:r/>
    </w:p>
    <w:p>
      <w:pPr>
        <w:pStyle w:val="815"/>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甲方有权根据服务进行中发现的问题，提出加强服务监管的要求</w:t>
      </w:r>
      <w:r>
        <w:rPr>
          <w:rFonts w:hint="eastAsia" w:ascii="宋体" w:hAnsi="宋体" w:eastAsia="宋体" w:cs="宋体"/>
          <w:color w:val="auto"/>
          <w:sz w:val="21"/>
          <w:szCs w:val="21"/>
          <w:highlight w:val="none"/>
          <w:lang w:eastAsia="zh-CN"/>
        </w:rPr>
        <w:t xml:space="preserve">。</w:t>
      </w:r>
      <w:r/>
    </w:p>
    <w:p>
      <w:pPr>
        <w:pStyle w:val="815"/>
        <w:ind w:firstLine="482"/>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.2乙方责任和义务：</w:t>
      </w:r>
      <w:r/>
    </w:p>
    <w:p>
      <w:pPr>
        <w:pStyle w:val="815"/>
        <w:ind w:firstLine="480"/>
        <w:jc w:val="both"/>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.2.1 </w:t>
      </w:r>
      <w:r>
        <w:rPr>
          <w:rFonts w:hint="eastAsia" w:ascii="宋体" w:hAnsi="宋体" w:eastAsia="宋体" w:cs="宋体"/>
          <w:sz w:val="21"/>
          <w:szCs w:val="21"/>
          <w:highlight w:val="none"/>
        </w:rPr>
        <w:t xml:space="preserve">乙方应组建能够满足本项目需要的项目组，按照项目工作范围和内容完成工作，并按合同约定向甲方汇报项目工作进展，将汇报材料抄送甲方</w:t>
      </w:r>
      <w:r>
        <w:rPr>
          <w:rFonts w:hint="eastAsia" w:ascii="宋体" w:hAnsi="宋体" w:eastAsia="宋体" w:cs="宋体"/>
          <w:sz w:val="21"/>
          <w:szCs w:val="21"/>
          <w:highlight w:val="none"/>
          <w:lang w:eastAsia="zh-CN"/>
        </w:rPr>
        <w:t xml:space="preserve">；</w:t>
      </w:r>
      <w:r/>
    </w:p>
    <w:p>
      <w:pPr>
        <w:pStyle w:val="815"/>
        <w:ind w:firstLine="480"/>
        <w:jc w:val="both"/>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11.2.2</w:t>
      </w:r>
      <w:r>
        <w:rPr>
          <w:rFonts w:hint="eastAsia" w:ascii="宋体" w:hAnsi="宋体" w:eastAsia="宋体" w:cs="宋体"/>
          <w:sz w:val="21"/>
          <w:szCs w:val="21"/>
          <w:highlight w:val="none"/>
        </w:rPr>
        <w:t xml:space="preserve">乙方在实施过程中，未经甲方同意，不得自行</w:t>
      </w:r>
      <w:r>
        <w:rPr>
          <w:rFonts w:hint="eastAsia" w:ascii="宋体" w:hAnsi="宋体" w:eastAsia="宋体" w:cs="宋体"/>
          <w:sz w:val="21"/>
          <w:szCs w:val="21"/>
          <w:highlight w:val="none"/>
          <w:lang w:val="en-US" w:eastAsia="zh-CN"/>
        </w:rPr>
        <w:t xml:space="preserve">更换项目负责人</w:t>
      </w:r>
      <w:r>
        <w:rPr>
          <w:rFonts w:hint="eastAsia" w:ascii="宋体" w:hAnsi="宋体" w:eastAsia="宋体" w:cs="宋体"/>
          <w:sz w:val="21"/>
          <w:szCs w:val="21"/>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sz w:val="21"/>
          <w:szCs w:val="21"/>
          <w:highlight w:val="none"/>
        </w:rPr>
        <w:t xml:space="preserve">乙方在履行合同期间，应遵守国家有关法律、法规，维护甲方合法权益</w:t>
      </w:r>
      <w:r>
        <w:rPr>
          <w:rFonts w:hint="eastAsia" w:ascii="宋体" w:hAnsi="宋体" w:eastAsia="宋体" w:cs="宋体"/>
          <w:color w:val="auto"/>
          <w:sz w:val="21"/>
          <w:szCs w:val="21"/>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11.2.4乙方服务人员应统一着装、配备工作牌；</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11.2.5乙方应建立完整的项目档案，在项目完成后将项目档案及相关资料移交甲方。未经甲方同意，不得泄露与本项目有关资料；</w:t>
      </w:r>
      <w:r/>
    </w:p>
    <w:p>
      <w:pPr>
        <w:ind w:firstLine="480"/>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十二、安全责任</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乙方应在保证服务期限和服务质量的前提下履行合同，本合同所涉及的生产活动过程中发生的一切事故均有乙方全权负责，包括但不限于事故的善后处理、赔偿等相关事宜。</w:t>
      </w:r>
      <w:r/>
    </w:p>
    <w:p>
      <w:pPr>
        <w:numPr>
          <w:ilvl w:val="0"/>
          <w:numId w:val="2"/>
        </w:numPr>
        <w:ind w:firstLine="482"/>
        <w:jc w:val="left"/>
        <w:keepLines w:val="0"/>
        <w:keepNext w:val="0"/>
        <w:pageBreakBefore w:val="0"/>
        <w:spacing w:line="360" w:lineRule="auto"/>
        <w:widowControl w:val="off"/>
        <w:rPr>
          <w:rFonts w:hint="eastAsia" w:ascii="宋体" w:hAnsi="宋体" w:eastAsia="宋体" w:cs="宋体"/>
          <w:b/>
          <w:bCs/>
          <w:i w:val="0"/>
          <w:iCs w:val="0"/>
          <w:sz w:val="21"/>
          <w:szCs w:val="21"/>
          <w:highlight w:val="none"/>
        </w:rPr>
        <w:outlineLvl w:val="1"/>
      </w:pPr>
      <w:r/>
      <w:bookmarkStart w:id="106" w:name="_Toc4519"/>
      <w:r>
        <w:rPr>
          <w:rFonts w:hint="eastAsia" w:ascii="宋体" w:hAnsi="宋体" w:eastAsia="宋体" w:cs="宋体"/>
          <w:b/>
          <w:bCs/>
          <w:i w:val="0"/>
          <w:iCs w:val="0"/>
          <w:sz w:val="21"/>
          <w:szCs w:val="21"/>
          <w:highlight w:val="none"/>
          <w:lang w:val="en-US" w:eastAsia="zh-CN"/>
        </w:rPr>
        <w:t xml:space="preserve">考核</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b w:val="0"/>
          <w:bCs w:val="0"/>
          <w:i w:val="0"/>
          <w:iCs w:val="0"/>
          <w:sz w:val="21"/>
          <w:szCs w:val="21"/>
          <w:highlight w:val="none"/>
          <w:lang w:val="en-US"/>
        </w:rPr>
        <w:outlineLvl w:val="1"/>
      </w:pPr>
      <w:r>
        <w:rPr>
          <w:rFonts w:hint="eastAsia" w:ascii="宋体" w:hAnsi="宋体" w:eastAsia="宋体" w:cs="宋体"/>
          <w:b w:val="0"/>
          <w:bCs w:val="0"/>
          <w:i w:val="0"/>
          <w:iCs w:val="0"/>
          <w:sz w:val="21"/>
          <w:szCs w:val="21"/>
          <w:highlight w:val="none"/>
          <w:lang w:val="en-US" w:eastAsia="zh-CN"/>
        </w:rPr>
        <w:t xml:space="preserve">具体内容详见附件。</w:t>
      </w:r>
      <w:r/>
    </w:p>
    <w:p>
      <w:pPr>
        <w:numPr>
          <w:ilvl w:val="0"/>
          <w:numId w:val="0"/>
        </w:numPr>
        <w:ind w:firstLine="422"/>
        <w:jc w:val="left"/>
        <w:keepLines w:val="0"/>
        <w:keepNext w:val="0"/>
        <w:pageBreakBefore w:val="0"/>
        <w:spacing w:line="360" w:lineRule="auto"/>
        <w:widowControl w:val="off"/>
        <w:rPr>
          <w:rFonts w:hint="eastAsia" w:ascii="宋体" w:hAnsi="宋体" w:eastAsia="宋体" w:cs="宋体"/>
          <w:b/>
          <w:bCs/>
          <w:i w:val="0"/>
          <w:iCs w:val="0"/>
          <w:sz w:val="21"/>
          <w:szCs w:val="21"/>
          <w:highlight w:val="none"/>
        </w:rPr>
        <w:outlineLvl w:val="1"/>
      </w:pPr>
      <w:r>
        <w:rPr>
          <w:rFonts w:hint="eastAsia" w:ascii="宋体" w:hAnsi="宋体" w:eastAsia="宋体" w:cs="宋体"/>
          <w:b/>
          <w:bCs/>
          <w:i w:val="0"/>
          <w:iCs w:val="0"/>
          <w:sz w:val="21"/>
          <w:szCs w:val="21"/>
          <w:highlight w:val="none"/>
        </w:rPr>
        <w:t xml:space="preserve">十</w:t>
      </w:r>
      <w:r>
        <w:rPr>
          <w:rFonts w:hint="eastAsia" w:ascii="宋体" w:hAnsi="宋体" w:eastAsia="宋体" w:cs="宋体"/>
          <w:b/>
          <w:bCs/>
          <w:i w:val="0"/>
          <w:iCs w:val="0"/>
          <w:sz w:val="21"/>
          <w:szCs w:val="21"/>
          <w:highlight w:val="none"/>
          <w:lang w:val="en-US" w:eastAsia="zh-CN"/>
        </w:rPr>
        <w:t xml:space="preserve">四</w:t>
      </w:r>
      <w:r>
        <w:rPr>
          <w:rFonts w:hint="eastAsia" w:ascii="宋体" w:hAnsi="宋体" w:eastAsia="宋体" w:cs="宋体"/>
          <w:b/>
          <w:bCs/>
          <w:i w:val="0"/>
          <w:iCs w:val="0"/>
          <w:sz w:val="21"/>
          <w:szCs w:val="21"/>
          <w:highlight w:val="none"/>
        </w:rPr>
        <w:t xml:space="preserve">、违约责任</w:t>
      </w:r>
      <w:bookmarkEnd w:id="106"/>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.1甲方无正当理由拒绝验收或拒付款的，甲方向乙方偿付合同金额的5%违约金。</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乙方在承担违约责任后，仍应继续履行合同规定的义务（甲方解除合同的除外）。甲方未能及时追究乙方的任何一项违约责任并不表明甲方放弃追究乙方该项或其他违约责任。</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 乙方应保证服务质量满足市级及区级环保部门验收标准，市级环保部门抽查或验收不合格的，甲方有权对乙方处以10000元/次的罚金，区级环保部门抽查或验收不合格的，甲方有权对乙方处以5000元/次的罚金。</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乙方未按约履行合同内容，甲方有权对乙方处以10000元/次的罚金。</w:t>
      </w:r>
      <w:r/>
    </w:p>
    <w:p>
      <w:pPr>
        <w:pStyle w:val="815"/>
        <w:ind w:firstLine="480"/>
        <w:jc w:val="left"/>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14.5</w:t>
      </w:r>
      <w:r>
        <w:rPr>
          <w:rFonts w:hint="eastAsia" w:ascii="宋体" w:hAnsi="宋体" w:eastAsia="宋体" w:cs="宋体"/>
          <w:i w:val="0"/>
          <w:iCs w:val="0"/>
          <w:color w:val="auto"/>
          <w:sz w:val="21"/>
          <w:szCs w:val="21"/>
          <w:highlight w:val="none"/>
        </w:rPr>
        <w:t xml:space="preserve">如</w:t>
      </w:r>
      <w:r>
        <w:rPr>
          <w:rFonts w:hint="eastAsia" w:ascii="宋体" w:hAnsi="宋体" w:eastAsia="宋体" w:cs="宋体"/>
          <w:i w:val="0"/>
          <w:iCs w:val="0"/>
          <w:color w:val="auto"/>
          <w:sz w:val="21"/>
          <w:szCs w:val="21"/>
          <w:highlight w:val="none"/>
          <w:lang w:val="en-US" w:eastAsia="zh-CN"/>
        </w:rPr>
        <w:t xml:space="preserve">乙方发生</w:t>
      </w:r>
      <w:r>
        <w:rPr>
          <w:rFonts w:hint="eastAsia" w:ascii="宋体" w:hAnsi="宋体" w:eastAsia="宋体" w:cs="宋体"/>
          <w:i w:val="0"/>
          <w:iCs w:val="0"/>
          <w:color w:val="auto"/>
          <w:sz w:val="21"/>
          <w:szCs w:val="21"/>
          <w:highlight w:val="none"/>
        </w:rPr>
        <w:t xml:space="preserve">转让或分包行为，甲方有权</w:t>
      </w:r>
      <w:r>
        <w:rPr>
          <w:rFonts w:hint="eastAsia" w:ascii="宋体" w:hAnsi="宋体" w:eastAsia="宋体" w:cs="宋体"/>
          <w:i w:val="0"/>
          <w:iCs w:val="0"/>
          <w:color w:val="auto"/>
          <w:sz w:val="21"/>
          <w:szCs w:val="21"/>
          <w:highlight w:val="none"/>
          <w:lang w:eastAsia="zh-CN"/>
        </w:rPr>
        <w:t xml:space="preserve">解除</w:t>
      </w:r>
      <w:r>
        <w:rPr>
          <w:rFonts w:hint="eastAsia" w:ascii="宋体" w:hAnsi="宋体" w:eastAsia="宋体" w:cs="宋体"/>
          <w:i w:val="0"/>
          <w:iCs w:val="0"/>
          <w:color w:val="auto"/>
          <w:sz w:val="21"/>
          <w:szCs w:val="21"/>
          <w:highlight w:val="none"/>
        </w:rPr>
        <w:t xml:space="preserve">合同，</w:t>
      </w:r>
      <w:r>
        <w:rPr>
          <w:rFonts w:hint="eastAsia" w:ascii="宋体" w:hAnsi="宋体" w:eastAsia="宋体" w:cs="宋体"/>
          <w:i w:val="0"/>
          <w:iCs w:val="0"/>
          <w:color w:val="auto"/>
          <w:sz w:val="21"/>
          <w:szCs w:val="21"/>
          <w:highlight w:val="none"/>
          <w:lang w:val="en-US" w:eastAsia="zh-CN"/>
        </w:rPr>
        <w:t xml:space="preserve">乙方支付合同金额的5%为违约金，</w:t>
      </w:r>
      <w:r>
        <w:rPr>
          <w:rFonts w:hint="eastAsia" w:ascii="宋体" w:hAnsi="宋体" w:eastAsia="宋体" w:cs="宋体"/>
          <w:i w:val="0"/>
          <w:iCs w:val="0"/>
          <w:color w:val="auto"/>
          <w:sz w:val="21"/>
          <w:szCs w:val="21"/>
          <w:highlight w:val="none"/>
        </w:rPr>
        <w:t xml:space="preserve">由此引起的甲方损失及全部责任由乙方承担。 </w:t>
      </w:r>
      <w:r/>
    </w:p>
    <w:p>
      <w:pPr>
        <w:ind w:firstLine="482"/>
        <w:jc w:val="left"/>
        <w:keepLines w:val="0"/>
        <w:keepNext w:val="0"/>
        <w:pageBreakBefore w:val="0"/>
        <w:spacing w:line="360" w:lineRule="auto"/>
        <w:widowControl w:val="off"/>
        <w:rPr>
          <w:rFonts w:hint="eastAsia" w:ascii="宋体" w:hAnsi="宋体" w:eastAsia="宋体" w:cs="宋体"/>
          <w:b/>
          <w:bCs/>
          <w:i w:val="0"/>
          <w:iCs w:val="0"/>
          <w:sz w:val="21"/>
          <w:szCs w:val="21"/>
          <w:highlight w:val="none"/>
        </w:rPr>
        <w:outlineLvl w:val="1"/>
      </w:pPr>
      <w:r/>
      <w:bookmarkStart w:id="107" w:name="_Toc25426"/>
      <w:r>
        <w:rPr>
          <w:rFonts w:hint="eastAsia" w:ascii="宋体" w:hAnsi="宋体" w:eastAsia="宋体" w:cs="宋体"/>
          <w:b/>
          <w:bCs/>
          <w:i w:val="0"/>
          <w:iCs w:val="0"/>
          <w:sz w:val="21"/>
          <w:szCs w:val="21"/>
          <w:highlight w:val="none"/>
        </w:rPr>
        <w:t xml:space="preserve">十</w:t>
      </w:r>
      <w:r>
        <w:rPr>
          <w:rFonts w:hint="eastAsia" w:ascii="宋体" w:hAnsi="宋体" w:eastAsia="宋体" w:cs="宋体"/>
          <w:b/>
          <w:bCs/>
          <w:i w:val="0"/>
          <w:iCs w:val="0"/>
          <w:sz w:val="21"/>
          <w:szCs w:val="21"/>
          <w:highlight w:val="none"/>
          <w:lang w:val="en-US" w:eastAsia="zh-CN"/>
        </w:rPr>
        <w:t xml:space="preserve">五</w:t>
      </w:r>
      <w:r>
        <w:rPr>
          <w:rFonts w:hint="eastAsia" w:ascii="宋体" w:hAnsi="宋体" w:eastAsia="宋体" w:cs="宋体"/>
          <w:b/>
          <w:bCs/>
          <w:i w:val="0"/>
          <w:iCs w:val="0"/>
          <w:sz w:val="21"/>
          <w:szCs w:val="21"/>
          <w:highlight w:val="none"/>
        </w:rPr>
        <w:t xml:space="preserve">、不可抗力事件处理</w:t>
      </w:r>
      <w:bookmarkEnd w:id="107"/>
      <w:r/>
      <w:r/>
    </w:p>
    <w:p>
      <w:pPr>
        <w:ind w:firstLine="480"/>
        <w:jc w:val="left"/>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1</w:t>
      </w:r>
      <w:r>
        <w:rPr>
          <w:rFonts w:hint="eastAsia" w:ascii="宋体" w:hAnsi="宋体" w:eastAsia="宋体" w:cs="宋体"/>
          <w:i w:val="0"/>
          <w:iCs w:val="0"/>
          <w:sz w:val="21"/>
          <w:szCs w:val="21"/>
          <w:highlight w:val="none"/>
          <w:lang w:val="en-US" w:eastAsia="zh-CN"/>
        </w:rPr>
        <w:t xml:space="preserve">5</w:t>
      </w:r>
      <w:r>
        <w:rPr>
          <w:rFonts w:hint="eastAsia" w:ascii="宋体" w:hAnsi="宋体" w:eastAsia="宋体" w:cs="宋体"/>
          <w:i w:val="0"/>
          <w:iCs w:val="0"/>
          <w:sz w:val="21"/>
          <w:szCs w:val="21"/>
          <w:highlight w:val="none"/>
        </w:rPr>
        <w:t xml:space="preserve">.1在合同有效期内，任何一方因不可抗力事件导致不能履行合同，则合同履行期延长</w:t>
      </w:r>
      <w:r>
        <w:rPr>
          <w:rFonts w:hint="eastAsia" w:ascii="宋体" w:hAnsi="宋体" w:eastAsia="宋体" w:cs="宋体"/>
          <w:i w:val="0"/>
          <w:iCs w:val="0"/>
          <w:sz w:val="21"/>
          <w:szCs w:val="21"/>
          <w:highlight w:val="none"/>
          <w:lang w:eastAsia="zh-CN"/>
        </w:rPr>
        <w:t xml:space="preserve">，</w:t>
      </w:r>
      <w:r>
        <w:rPr>
          <w:rFonts w:hint="eastAsia" w:ascii="宋体" w:hAnsi="宋体" w:eastAsia="宋体" w:cs="宋体"/>
          <w:i w:val="0"/>
          <w:iCs w:val="0"/>
          <w:sz w:val="21"/>
          <w:szCs w:val="21"/>
          <w:highlight w:val="none"/>
        </w:rPr>
        <w:t xml:space="preserve">其延长期与不可抗力影响期相同。</w:t>
      </w:r>
      <w:r/>
    </w:p>
    <w:p>
      <w:pPr>
        <w:ind w:firstLine="480"/>
        <w:jc w:val="left"/>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1</w:t>
      </w:r>
      <w:r>
        <w:rPr>
          <w:rFonts w:hint="eastAsia" w:ascii="宋体" w:hAnsi="宋体" w:eastAsia="宋体" w:cs="宋体"/>
          <w:i w:val="0"/>
          <w:iCs w:val="0"/>
          <w:sz w:val="21"/>
          <w:szCs w:val="21"/>
          <w:highlight w:val="none"/>
          <w:lang w:val="en-US" w:eastAsia="zh-CN"/>
        </w:rPr>
        <w:t xml:space="preserve">5</w:t>
      </w:r>
      <w:r>
        <w:rPr>
          <w:rFonts w:hint="eastAsia" w:ascii="宋体" w:hAnsi="宋体" w:eastAsia="宋体" w:cs="宋体"/>
          <w:i w:val="0"/>
          <w:iCs w:val="0"/>
          <w:sz w:val="21"/>
          <w:szCs w:val="21"/>
          <w:highlight w:val="none"/>
        </w:rPr>
        <w:t xml:space="preserve">.2不可抗力事件发生后，应立即通知对方，并寄送有关权威机构出具的证明。</w:t>
      </w:r>
      <w:r/>
    </w:p>
    <w:p>
      <w:pPr>
        <w:ind w:firstLine="480"/>
        <w:jc w:val="left"/>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1</w:t>
      </w:r>
      <w:r>
        <w:rPr>
          <w:rFonts w:hint="eastAsia" w:ascii="宋体" w:hAnsi="宋体" w:eastAsia="宋体" w:cs="宋体"/>
          <w:i w:val="0"/>
          <w:iCs w:val="0"/>
          <w:sz w:val="21"/>
          <w:szCs w:val="21"/>
          <w:highlight w:val="none"/>
          <w:lang w:val="en-US" w:eastAsia="zh-CN"/>
        </w:rPr>
        <w:t xml:space="preserve">5</w:t>
      </w:r>
      <w:r>
        <w:rPr>
          <w:rFonts w:hint="eastAsia" w:ascii="宋体" w:hAnsi="宋体" w:eastAsia="宋体" w:cs="宋体"/>
          <w:i w:val="0"/>
          <w:iCs w:val="0"/>
          <w:sz w:val="21"/>
          <w:szCs w:val="21"/>
          <w:highlight w:val="none"/>
        </w:rPr>
        <w:t xml:space="preserve">.3不可抗力事件延续</w:t>
      </w:r>
      <w:r>
        <w:rPr>
          <w:rFonts w:hint="eastAsia" w:ascii="宋体" w:hAnsi="宋体" w:eastAsia="宋体" w:cs="宋体"/>
          <w:i w:val="0"/>
          <w:iCs w:val="0"/>
          <w:sz w:val="21"/>
          <w:szCs w:val="21"/>
          <w:highlight w:val="none"/>
          <w:lang w:val="en-US" w:eastAsia="zh-CN"/>
        </w:rPr>
        <w:t xml:space="preserve">3</w:t>
      </w:r>
      <w:r>
        <w:rPr>
          <w:rFonts w:hint="eastAsia" w:ascii="宋体" w:hAnsi="宋体" w:eastAsia="宋体" w:cs="宋体"/>
          <w:i w:val="0"/>
          <w:iCs w:val="0"/>
          <w:sz w:val="21"/>
          <w:szCs w:val="21"/>
          <w:highlight w:val="none"/>
        </w:rPr>
        <w:t xml:space="preserve">0天以上，双方应通过友好协商，确定是否继续履行合同。</w:t>
      </w:r>
      <w:r/>
    </w:p>
    <w:p>
      <w:pPr>
        <w:ind w:firstLine="482"/>
        <w:jc w:val="left"/>
        <w:keepLines w:val="0"/>
        <w:keepNext w:val="0"/>
        <w:pageBreakBefore w:val="0"/>
        <w:spacing w:line="360" w:lineRule="auto"/>
        <w:widowControl w:val="off"/>
        <w:rPr>
          <w:rFonts w:hint="eastAsia" w:ascii="宋体" w:hAnsi="宋体" w:eastAsia="宋体" w:cs="宋体"/>
          <w:b/>
          <w:bCs/>
          <w:i w:val="0"/>
          <w:iCs w:val="0"/>
          <w:sz w:val="21"/>
          <w:szCs w:val="21"/>
          <w:highlight w:val="none"/>
        </w:rPr>
        <w:outlineLvl w:val="1"/>
      </w:pPr>
      <w:r/>
      <w:bookmarkStart w:id="108" w:name="_Toc24063"/>
      <w:r>
        <w:rPr>
          <w:rFonts w:hint="eastAsia" w:ascii="宋体" w:hAnsi="宋体" w:eastAsia="宋体" w:cs="宋体"/>
          <w:b/>
          <w:bCs/>
          <w:i w:val="0"/>
          <w:iCs w:val="0"/>
          <w:sz w:val="21"/>
          <w:szCs w:val="21"/>
          <w:highlight w:val="none"/>
        </w:rPr>
        <w:t xml:space="preserve">十</w:t>
      </w:r>
      <w:r>
        <w:rPr>
          <w:rFonts w:hint="eastAsia" w:ascii="宋体" w:hAnsi="宋体" w:eastAsia="宋体" w:cs="宋体"/>
          <w:b/>
          <w:bCs/>
          <w:i w:val="0"/>
          <w:iCs w:val="0"/>
          <w:sz w:val="21"/>
          <w:szCs w:val="21"/>
          <w:highlight w:val="none"/>
          <w:lang w:val="en-US" w:eastAsia="zh-CN"/>
        </w:rPr>
        <w:t xml:space="preserve">六</w:t>
      </w:r>
      <w:r>
        <w:rPr>
          <w:rFonts w:hint="eastAsia" w:ascii="宋体" w:hAnsi="宋体" w:eastAsia="宋体" w:cs="宋体"/>
          <w:b/>
          <w:bCs/>
          <w:i w:val="0"/>
          <w:iCs w:val="0"/>
          <w:sz w:val="21"/>
          <w:szCs w:val="21"/>
          <w:highlight w:val="none"/>
        </w:rPr>
        <w:t xml:space="preserve">、争议解决</w:t>
      </w:r>
      <w:bookmarkEnd w:id="108"/>
      <w:r/>
      <w:r/>
    </w:p>
    <w:p>
      <w:pPr>
        <w:ind w:firstLine="480"/>
        <w:jc w:val="left"/>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1</w:t>
      </w:r>
      <w:r>
        <w:rPr>
          <w:rFonts w:hint="eastAsia" w:ascii="宋体" w:hAnsi="宋体" w:eastAsia="宋体" w:cs="宋体"/>
          <w:i w:val="0"/>
          <w:iCs w:val="0"/>
          <w:sz w:val="21"/>
          <w:szCs w:val="21"/>
          <w:highlight w:val="none"/>
          <w:lang w:val="en-US" w:eastAsia="zh-CN"/>
        </w:rPr>
        <w:t xml:space="preserve">6</w:t>
      </w:r>
      <w:r>
        <w:rPr>
          <w:rFonts w:hint="eastAsia" w:ascii="宋体" w:hAnsi="宋体" w:eastAsia="宋体" w:cs="宋体"/>
          <w:i w:val="0"/>
          <w:iCs w:val="0"/>
          <w:sz w:val="21"/>
          <w:szCs w:val="21"/>
          <w:highlight w:val="none"/>
        </w:rPr>
        <w:t xml:space="preserve">.1</w:t>
      </w:r>
      <w:r>
        <w:rPr>
          <w:rFonts w:hint="eastAsia" w:ascii="宋体" w:hAnsi="宋体" w:eastAsia="宋体" w:cs="宋体"/>
          <w:i w:val="0"/>
          <w:iCs w:val="0"/>
          <w:sz w:val="21"/>
          <w:szCs w:val="21"/>
          <w:highlight w:val="none"/>
          <w:lang w:val="en-US" w:eastAsia="zh-CN"/>
        </w:rPr>
        <w:t xml:space="preserve">招标采购文件（含合同）相同事项表述不一致的，按最高表述要求执行。</w:t>
      </w:r>
      <w:r/>
    </w:p>
    <w:p>
      <w:pPr>
        <w:ind w:firstLine="480"/>
        <w:jc w:val="left"/>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lang w:val="en-US" w:eastAsia="zh-CN"/>
        </w:rPr>
        <w:t xml:space="preserve">16.2</w:t>
      </w:r>
      <w:r>
        <w:rPr>
          <w:rFonts w:hint="eastAsia" w:ascii="宋体" w:hAnsi="宋体" w:eastAsia="宋体" w:cs="宋体"/>
          <w:i w:val="0"/>
          <w:iCs w:val="0"/>
          <w:sz w:val="21"/>
          <w:szCs w:val="21"/>
          <w:highlight w:val="none"/>
        </w:rPr>
        <w:t xml:space="preserve">双方在执行合同中所发生的一切争议，应通过协商解决。如协商不成，按下列第（2）种方式解决：</w:t>
      </w:r>
      <w:r/>
    </w:p>
    <w:p>
      <w:pPr>
        <w:ind w:firstLine="480"/>
        <w:jc w:val="left"/>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（1）向连云港仲裁委员会申请仲裁；</w:t>
      </w:r>
      <w:r/>
    </w:p>
    <w:p>
      <w:pPr>
        <w:ind w:firstLine="480"/>
        <w:jc w:val="left"/>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（2）向合同签订地的法院起诉，合同签订地在此约定为连云港市</w:t>
      </w:r>
      <w:r>
        <w:rPr>
          <w:rFonts w:hint="eastAsia" w:ascii="宋体" w:hAnsi="宋体" w:eastAsia="宋体" w:cs="宋体"/>
          <w:i w:val="0"/>
          <w:iCs w:val="0"/>
          <w:sz w:val="21"/>
          <w:szCs w:val="21"/>
          <w:highlight w:val="none"/>
          <w:lang w:val="en-US" w:eastAsia="zh-CN"/>
        </w:rPr>
        <w:t xml:space="preserve">连云</w:t>
      </w:r>
      <w:r>
        <w:rPr>
          <w:rFonts w:hint="eastAsia" w:ascii="宋体" w:hAnsi="宋体" w:eastAsia="宋体" w:cs="宋体"/>
          <w:i w:val="0"/>
          <w:iCs w:val="0"/>
          <w:sz w:val="21"/>
          <w:szCs w:val="21"/>
          <w:highlight w:val="none"/>
        </w:rPr>
        <w:t xml:space="preserve">区。</w:t>
      </w:r>
      <w:r/>
    </w:p>
    <w:p>
      <w:pPr>
        <w:ind w:firstLine="480"/>
        <w:jc w:val="left"/>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16.</w:t>
      </w:r>
      <w:r>
        <w:rPr>
          <w:rFonts w:hint="eastAsia" w:ascii="宋体" w:hAnsi="宋体" w:eastAsia="宋体" w:cs="宋体"/>
          <w:i w:val="0"/>
          <w:iCs w:val="0"/>
          <w:sz w:val="21"/>
          <w:szCs w:val="21"/>
          <w:highlight w:val="none"/>
          <w:lang w:val="en-US" w:eastAsia="zh-CN"/>
        </w:rPr>
        <w:t xml:space="preserve">3</w:t>
      </w:r>
      <w:r>
        <w:rPr>
          <w:rFonts w:hint="eastAsia" w:ascii="宋体" w:hAnsi="宋体" w:eastAsia="宋体" w:cs="宋体"/>
          <w:i w:val="0"/>
          <w:iCs w:val="0"/>
          <w:sz w:val="21"/>
          <w:szCs w:val="21"/>
          <w:highlight w:val="none"/>
        </w:rPr>
        <w:t xml:space="preserve">因一方违约引发诉讼的，违约方承担守约方因诉讼而产生的费用，包括但不限于诉讼费、保全费、律师代理费等一切</w:t>
      </w:r>
      <w:r>
        <w:rPr>
          <w:rFonts w:hint="eastAsia" w:ascii="宋体" w:hAnsi="宋体" w:eastAsia="宋体" w:cs="宋体"/>
          <w:i w:val="0"/>
          <w:iCs w:val="0"/>
          <w:sz w:val="21"/>
          <w:szCs w:val="21"/>
          <w:highlight w:val="none"/>
          <w:lang w:eastAsia="zh-CN"/>
        </w:rPr>
        <w:t xml:space="preserve">相关</w:t>
      </w:r>
      <w:r>
        <w:rPr>
          <w:rFonts w:hint="eastAsia" w:ascii="宋体" w:hAnsi="宋体" w:eastAsia="宋体" w:cs="宋体"/>
          <w:i w:val="0"/>
          <w:iCs w:val="0"/>
          <w:sz w:val="21"/>
          <w:szCs w:val="21"/>
          <w:highlight w:val="none"/>
        </w:rPr>
        <w:t xml:space="preserve">费用。</w:t>
      </w:r>
      <w:r/>
    </w:p>
    <w:p>
      <w:pPr>
        <w:pStyle w:val="773"/>
        <w:ind w:firstLine="482"/>
        <w:jc w:val="left"/>
        <w:keepLines w:val="0"/>
        <w:keepNext w:val="0"/>
        <w:pageBreakBefore w:val="0"/>
        <w:spacing w:line="360" w:lineRule="auto"/>
        <w:widowControl w:val="off"/>
        <w:rPr>
          <w:rFonts w:hint="eastAsia" w:ascii="宋体" w:hAnsi="宋体" w:eastAsia="宋体" w:cs="宋体"/>
          <w:b/>
          <w:i w:val="0"/>
          <w:iCs w:val="0"/>
          <w:sz w:val="21"/>
          <w:szCs w:val="21"/>
          <w:highlight w:val="none"/>
        </w:rPr>
        <w:outlineLvl w:val="1"/>
      </w:pPr>
      <w:r/>
      <w:bookmarkStart w:id="109" w:name="_Toc16922"/>
      <w:r>
        <w:rPr>
          <w:rFonts w:hint="eastAsia" w:ascii="宋体" w:hAnsi="宋体" w:eastAsia="宋体" w:cs="宋体"/>
          <w:b/>
          <w:i w:val="0"/>
          <w:iCs w:val="0"/>
          <w:sz w:val="21"/>
          <w:szCs w:val="21"/>
          <w:highlight w:val="none"/>
        </w:rPr>
        <w:t xml:space="preserve">十</w:t>
      </w:r>
      <w:r>
        <w:rPr>
          <w:rFonts w:hint="eastAsia" w:ascii="宋体" w:hAnsi="宋体" w:eastAsia="宋体" w:cs="宋体"/>
          <w:b/>
          <w:i w:val="0"/>
          <w:iCs w:val="0"/>
          <w:sz w:val="21"/>
          <w:szCs w:val="21"/>
          <w:highlight w:val="none"/>
          <w:lang w:val="en-US" w:eastAsia="zh-CN"/>
        </w:rPr>
        <w:t xml:space="preserve">七</w:t>
      </w:r>
      <w:r>
        <w:rPr>
          <w:rFonts w:hint="eastAsia" w:ascii="宋体" w:hAnsi="宋体" w:eastAsia="宋体" w:cs="宋体"/>
          <w:b/>
          <w:i w:val="0"/>
          <w:iCs w:val="0"/>
          <w:sz w:val="21"/>
          <w:szCs w:val="21"/>
          <w:highlight w:val="none"/>
        </w:rPr>
        <w:t xml:space="preserve">、合同解除</w:t>
      </w:r>
      <w:bookmarkEnd w:id="109"/>
      <w:r/>
      <w:r/>
    </w:p>
    <w:p>
      <w:pPr>
        <w:pStyle w:val="773"/>
        <w:ind w:firstLine="480"/>
        <w:jc w:val="left"/>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出现下列情况之一的，合同将</w:t>
      </w:r>
      <w:r>
        <w:rPr>
          <w:rFonts w:hint="eastAsia" w:ascii="宋体" w:hAnsi="宋体" w:eastAsia="宋体" w:cs="宋体"/>
          <w:i w:val="0"/>
          <w:iCs w:val="0"/>
          <w:sz w:val="21"/>
          <w:szCs w:val="21"/>
          <w:highlight w:val="none"/>
          <w:lang w:eastAsia="zh-CN"/>
        </w:rPr>
        <w:t xml:space="preserve">解除</w:t>
      </w:r>
      <w:r>
        <w:rPr>
          <w:rFonts w:hint="eastAsia" w:ascii="宋体" w:hAnsi="宋体" w:eastAsia="宋体" w:cs="宋体"/>
          <w:i w:val="0"/>
          <w:iCs w:val="0"/>
          <w:sz w:val="21"/>
          <w:szCs w:val="21"/>
          <w:highlight w:val="none"/>
        </w:rPr>
        <w:t xml:space="preserve">：</w:t>
      </w:r>
      <w:r/>
    </w:p>
    <w:p>
      <w:pPr>
        <w:pStyle w:val="773"/>
        <w:ind w:firstLine="480"/>
        <w:jc w:val="left"/>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1</w:t>
      </w:r>
      <w:r>
        <w:rPr>
          <w:rFonts w:hint="eastAsia" w:ascii="宋体" w:hAnsi="宋体" w:eastAsia="宋体" w:cs="宋体"/>
          <w:i w:val="0"/>
          <w:iCs w:val="0"/>
          <w:sz w:val="21"/>
          <w:szCs w:val="21"/>
          <w:highlight w:val="none"/>
          <w:lang w:val="en-US" w:eastAsia="zh-CN"/>
        </w:rPr>
        <w:t xml:space="preserve">7</w:t>
      </w:r>
      <w:r>
        <w:rPr>
          <w:rFonts w:hint="eastAsia" w:ascii="宋体" w:hAnsi="宋体" w:eastAsia="宋体" w:cs="宋体"/>
          <w:i w:val="0"/>
          <w:iCs w:val="0"/>
          <w:sz w:val="21"/>
          <w:szCs w:val="21"/>
          <w:highlight w:val="none"/>
        </w:rPr>
        <w:t xml:space="preserve">.1合同期满</w:t>
      </w:r>
      <w:r>
        <w:rPr>
          <w:rFonts w:hint="eastAsia" w:ascii="宋体" w:hAnsi="宋体" w:eastAsia="宋体" w:cs="宋体"/>
          <w:i w:val="0"/>
          <w:iCs w:val="0"/>
          <w:sz w:val="21"/>
          <w:szCs w:val="21"/>
          <w:highlight w:val="none"/>
          <w:lang w:val="en-US" w:eastAsia="zh-CN"/>
        </w:rPr>
        <w:t xml:space="preserve">的</w:t>
      </w:r>
      <w:r>
        <w:rPr>
          <w:rFonts w:hint="eastAsia" w:ascii="宋体" w:hAnsi="宋体" w:eastAsia="宋体" w:cs="宋体"/>
          <w:i w:val="0"/>
          <w:iCs w:val="0"/>
          <w:sz w:val="21"/>
          <w:szCs w:val="21"/>
          <w:highlight w:val="none"/>
        </w:rPr>
        <w:t xml:space="preserve">；</w:t>
      </w:r>
      <w:r/>
    </w:p>
    <w:p>
      <w:pPr>
        <w:pStyle w:val="773"/>
        <w:ind w:firstLine="480"/>
        <w:jc w:val="left"/>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1</w:t>
      </w:r>
      <w:r>
        <w:rPr>
          <w:rFonts w:hint="eastAsia" w:ascii="宋体" w:hAnsi="宋体" w:eastAsia="宋体" w:cs="宋体"/>
          <w:i w:val="0"/>
          <w:iCs w:val="0"/>
          <w:sz w:val="21"/>
          <w:szCs w:val="21"/>
          <w:highlight w:val="none"/>
          <w:lang w:val="en-US" w:eastAsia="zh-CN"/>
        </w:rPr>
        <w:t xml:space="preserve">7</w:t>
      </w:r>
      <w:r>
        <w:rPr>
          <w:rFonts w:hint="eastAsia" w:ascii="宋体" w:hAnsi="宋体" w:eastAsia="宋体" w:cs="宋体"/>
          <w:i w:val="0"/>
          <w:iCs w:val="0"/>
          <w:sz w:val="21"/>
          <w:szCs w:val="21"/>
          <w:highlight w:val="none"/>
        </w:rPr>
        <w:t xml:space="preserve">.2国家法律、法规、条例调整，或被国家执法机关查封关闭的；</w:t>
      </w:r>
      <w:r/>
    </w:p>
    <w:p>
      <w:pPr>
        <w:pStyle w:val="773"/>
        <w:ind w:firstLine="480"/>
        <w:jc w:val="left"/>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1</w:t>
      </w:r>
      <w:r>
        <w:rPr>
          <w:rFonts w:hint="eastAsia" w:ascii="宋体" w:hAnsi="宋体" w:eastAsia="宋体" w:cs="宋体"/>
          <w:i w:val="0"/>
          <w:iCs w:val="0"/>
          <w:sz w:val="21"/>
          <w:szCs w:val="21"/>
          <w:highlight w:val="none"/>
          <w:lang w:val="en-US" w:eastAsia="zh-CN"/>
        </w:rPr>
        <w:t xml:space="preserve">7</w:t>
      </w:r>
      <w:r>
        <w:rPr>
          <w:rFonts w:hint="eastAsia" w:ascii="宋体" w:hAnsi="宋体" w:eastAsia="宋体" w:cs="宋体"/>
          <w:i w:val="0"/>
          <w:iCs w:val="0"/>
          <w:sz w:val="21"/>
          <w:szCs w:val="21"/>
          <w:highlight w:val="none"/>
        </w:rPr>
        <w:t xml:space="preserve">.3发生法律、法规禁止或严重损害甲方利益的行为的；</w:t>
      </w:r>
      <w:r/>
    </w:p>
    <w:p>
      <w:pPr>
        <w:pStyle w:val="773"/>
        <w:ind w:firstLine="480"/>
        <w:jc w:val="left"/>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1</w:t>
      </w:r>
      <w:r>
        <w:rPr>
          <w:rFonts w:hint="eastAsia" w:ascii="宋体" w:hAnsi="宋体" w:eastAsia="宋体" w:cs="宋体"/>
          <w:i w:val="0"/>
          <w:iCs w:val="0"/>
          <w:sz w:val="21"/>
          <w:szCs w:val="21"/>
          <w:highlight w:val="none"/>
          <w:lang w:val="en-US" w:eastAsia="zh-CN"/>
        </w:rPr>
        <w:t xml:space="preserve">7</w:t>
      </w:r>
      <w:r>
        <w:rPr>
          <w:rFonts w:hint="eastAsia" w:ascii="宋体" w:hAnsi="宋体" w:eastAsia="宋体" w:cs="宋体"/>
          <w:i w:val="0"/>
          <w:iCs w:val="0"/>
          <w:sz w:val="21"/>
          <w:szCs w:val="21"/>
          <w:highlight w:val="none"/>
        </w:rPr>
        <w:t xml:space="preserve">.4如有转让、分包或合同其他条款约定禁止（处罚）行为的，甲方有权</w:t>
      </w:r>
      <w:r>
        <w:rPr>
          <w:rFonts w:hint="eastAsia" w:ascii="宋体" w:hAnsi="宋体" w:eastAsia="宋体" w:cs="宋体"/>
          <w:i w:val="0"/>
          <w:iCs w:val="0"/>
          <w:sz w:val="21"/>
          <w:szCs w:val="21"/>
          <w:highlight w:val="none"/>
          <w:lang w:val="en-US" w:eastAsia="zh-CN"/>
        </w:rPr>
        <w:t xml:space="preserve">解除</w:t>
      </w:r>
      <w:r>
        <w:rPr>
          <w:rFonts w:hint="eastAsia" w:ascii="宋体" w:hAnsi="宋体" w:eastAsia="宋体" w:cs="宋体"/>
          <w:i w:val="0"/>
          <w:iCs w:val="0"/>
          <w:sz w:val="21"/>
          <w:szCs w:val="21"/>
          <w:highlight w:val="none"/>
        </w:rPr>
        <w:t xml:space="preserve">合同，由此引起的甲方损失及赔偿责任由乙方全部承担；</w:t>
      </w:r>
      <w:r/>
    </w:p>
    <w:p>
      <w:pPr>
        <w:pStyle w:val="773"/>
        <w:ind w:firstLine="480"/>
        <w:jc w:val="left"/>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1</w:t>
      </w:r>
      <w:r>
        <w:rPr>
          <w:rFonts w:hint="eastAsia" w:ascii="宋体" w:hAnsi="宋体" w:eastAsia="宋体" w:cs="宋体"/>
          <w:i w:val="0"/>
          <w:iCs w:val="0"/>
          <w:sz w:val="21"/>
          <w:szCs w:val="21"/>
          <w:highlight w:val="none"/>
          <w:lang w:val="en-US" w:eastAsia="zh-CN"/>
        </w:rPr>
        <w:t xml:space="preserve">7</w:t>
      </w:r>
      <w:r>
        <w:rPr>
          <w:rFonts w:hint="eastAsia" w:ascii="宋体" w:hAnsi="宋体" w:eastAsia="宋体" w:cs="宋体"/>
          <w:i w:val="0"/>
          <w:iCs w:val="0"/>
          <w:sz w:val="21"/>
          <w:szCs w:val="21"/>
          <w:highlight w:val="none"/>
        </w:rPr>
        <w:t xml:space="preserve">.5乙方</w:t>
      </w:r>
      <w:r>
        <w:rPr>
          <w:rFonts w:hint="eastAsia" w:ascii="宋体" w:hAnsi="宋体" w:eastAsia="宋体" w:cs="宋体"/>
          <w:i w:val="0"/>
          <w:iCs w:val="0"/>
          <w:sz w:val="21"/>
          <w:szCs w:val="21"/>
          <w:highlight w:val="none"/>
          <w:lang w:val="en-US" w:eastAsia="zh-CN"/>
        </w:rPr>
        <w:t xml:space="preserve">及服务人员</w:t>
      </w:r>
      <w:r>
        <w:rPr>
          <w:rFonts w:hint="eastAsia" w:ascii="宋体" w:hAnsi="宋体" w:eastAsia="宋体" w:cs="宋体"/>
          <w:i w:val="0"/>
          <w:iCs w:val="0"/>
          <w:sz w:val="21"/>
          <w:szCs w:val="21"/>
          <w:highlight w:val="none"/>
        </w:rPr>
        <w:t xml:space="preserve">发生严重纠纷、事故，影响秩序的，以及其他严重影响</w:t>
      </w:r>
      <w:r>
        <w:rPr>
          <w:rFonts w:hint="eastAsia" w:ascii="宋体" w:hAnsi="宋体" w:eastAsia="宋体" w:cs="宋体"/>
          <w:i w:val="0"/>
          <w:iCs w:val="0"/>
          <w:sz w:val="21"/>
          <w:szCs w:val="21"/>
          <w:highlight w:val="none"/>
          <w:lang w:val="en-US" w:eastAsia="zh-CN"/>
        </w:rPr>
        <w:t xml:space="preserve">甲方</w:t>
      </w:r>
      <w:r>
        <w:rPr>
          <w:rFonts w:hint="eastAsia" w:ascii="宋体" w:hAnsi="宋体" w:eastAsia="宋体" w:cs="宋体"/>
          <w:i w:val="0"/>
          <w:iCs w:val="0"/>
          <w:sz w:val="21"/>
          <w:szCs w:val="21"/>
          <w:highlight w:val="none"/>
        </w:rPr>
        <w:t xml:space="preserve">声誉情况的；</w:t>
      </w:r>
      <w:r/>
    </w:p>
    <w:p>
      <w:pPr>
        <w:pStyle w:val="773"/>
        <w:ind w:firstLine="480"/>
        <w:jc w:val="left"/>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1</w:t>
      </w:r>
      <w:r>
        <w:rPr>
          <w:rFonts w:hint="eastAsia" w:ascii="宋体" w:hAnsi="宋体" w:eastAsia="宋体" w:cs="宋体"/>
          <w:i w:val="0"/>
          <w:iCs w:val="0"/>
          <w:sz w:val="21"/>
          <w:szCs w:val="21"/>
          <w:highlight w:val="none"/>
          <w:lang w:val="en-US" w:eastAsia="zh-CN"/>
        </w:rPr>
        <w:t xml:space="preserve">7</w:t>
      </w:r>
      <w:r>
        <w:rPr>
          <w:rFonts w:hint="eastAsia" w:ascii="宋体" w:hAnsi="宋体" w:eastAsia="宋体" w:cs="宋体"/>
          <w:i w:val="0"/>
          <w:iCs w:val="0"/>
          <w:sz w:val="21"/>
          <w:szCs w:val="21"/>
          <w:highlight w:val="none"/>
        </w:rPr>
        <w:t xml:space="preserve">.6发生其他比较严重足以导致合同必须</w:t>
      </w:r>
      <w:r>
        <w:rPr>
          <w:rFonts w:hint="eastAsia" w:ascii="宋体" w:hAnsi="宋体" w:eastAsia="宋体" w:cs="宋体"/>
          <w:i w:val="0"/>
          <w:iCs w:val="0"/>
          <w:sz w:val="21"/>
          <w:szCs w:val="21"/>
          <w:highlight w:val="none"/>
          <w:lang w:val="en-US" w:eastAsia="zh-CN"/>
        </w:rPr>
        <w:t xml:space="preserve">解除</w:t>
      </w:r>
      <w:r>
        <w:rPr>
          <w:rFonts w:hint="eastAsia" w:ascii="宋体" w:hAnsi="宋体" w:eastAsia="宋体" w:cs="宋体"/>
          <w:i w:val="0"/>
          <w:iCs w:val="0"/>
          <w:sz w:val="21"/>
          <w:szCs w:val="21"/>
          <w:highlight w:val="none"/>
        </w:rPr>
        <w:t xml:space="preserve">的情况的。</w:t>
      </w:r>
      <w:r/>
    </w:p>
    <w:p>
      <w:pPr>
        <w:ind w:firstLine="482"/>
        <w:jc w:val="left"/>
        <w:keepLines w:val="0"/>
        <w:keepNext w:val="0"/>
        <w:pageBreakBefore w:val="0"/>
        <w:spacing w:line="360" w:lineRule="auto"/>
        <w:widowControl w:val="off"/>
        <w:rPr>
          <w:rFonts w:hint="eastAsia" w:ascii="宋体" w:hAnsi="宋体" w:eastAsia="宋体" w:cs="宋体"/>
          <w:b/>
          <w:bCs/>
          <w:i w:val="0"/>
          <w:iCs w:val="0"/>
          <w:sz w:val="21"/>
          <w:szCs w:val="21"/>
          <w:highlight w:val="none"/>
        </w:rPr>
        <w:outlineLvl w:val="1"/>
      </w:pPr>
      <w:r/>
      <w:bookmarkStart w:id="110" w:name="_Toc28627"/>
      <w:r>
        <w:rPr>
          <w:rFonts w:hint="eastAsia" w:ascii="宋体" w:hAnsi="宋体" w:eastAsia="宋体" w:cs="宋体"/>
          <w:b/>
          <w:bCs/>
          <w:i w:val="0"/>
          <w:iCs w:val="0"/>
          <w:sz w:val="21"/>
          <w:szCs w:val="21"/>
          <w:highlight w:val="none"/>
        </w:rPr>
        <w:t xml:space="preserve">十</w:t>
      </w:r>
      <w:r>
        <w:rPr>
          <w:rFonts w:hint="eastAsia" w:ascii="宋体" w:hAnsi="宋体" w:eastAsia="宋体" w:cs="宋体"/>
          <w:b/>
          <w:bCs/>
          <w:i w:val="0"/>
          <w:iCs w:val="0"/>
          <w:sz w:val="21"/>
          <w:szCs w:val="21"/>
          <w:highlight w:val="none"/>
          <w:lang w:val="en-US" w:eastAsia="zh-CN"/>
        </w:rPr>
        <w:t xml:space="preserve">八</w:t>
      </w:r>
      <w:r>
        <w:rPr>
          <w:rFonts w:hint="eastAsia" w:ascii="宋体" w:hAnsi="宋体" w:eastAsia="宋体" w:cs="宋体"/>
          <w:b/>
          <w:bCs/>
          <w:i w:val="0"/>
          <w:iCs w:val="0"/>
          <w:sz w:val="21"/>
          <w:szCs w:val="21"/>
          <w:highlight w:val="none"/>
        </w:rPr>
        <w:t xml:space="preserve">、合同生效及其它</w:t>
      </w:r>
      <w:bookmarkEnd w:id="110"/>
      <w:r/>
      <w:r/>
    </w:p>
    <w:p>
      <w:pPr>
        <w:pStyle w:val="773"/>
        <w:ind w:firstLine="480"/>
        <w:jc w:val="left"/>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1</w:t>
      </w:r>
      <w:r>
        <w:rPr>
          <w:rFonts w:hint="eastAsia" w:ascii="宋体" w:hAnsi="宋体" w:eastAsia="宋体" w:cs="宋体"/>
          <w:i w:val="0"/>
          <w:iCs w:val="0"/>
          <w:sz w:val="21"/>
          <w:szCs w:val="21"/>
          <w:highlight w:val="none"/>
          <w:lang w:val="en-US" w:eastAsia="zh-CN"/>
        </w:rPr>
        <w:t xml:space="preserve">8</w:t>
      </w:r>
      <w:r>
        <w:rPr>
          <w:rFonts w:hint="eastAsia" w:ascii="宋体" w:hAnsi="宋体" w:eastAsia="宋体" w:cs="宋体"/>
          <w:i w:val="0"/>
          <w:iCs w:val="0"/>
          <w:sz w:val="21"/>
          <w:szCs w:val="21"/>
          <w:highlight w:val="none"/>
        </w:rPr>
        <w:t xml:space="preserve">.1合同经双方法定代表人或授权委托代理人</w:t>
      </w:r>
      <w:r>
        <w:rPr>
          <w:rFonts w:hint="eastAsia" w:ascii="宋体" w:hAnsi="宋体" w:eastAsia="宋体" w:cs="宋体"/>
          <w:b/>
          <w:bCs/>
          <w:i w:val="0"/>
          <w:iCs w:val="0"/>
          <w:sz w:val="21"/>
          <w:szCs w:val="21"/>
          <w:highlight w:val="none"/>
        </w:rPr>
        <w:t xml:space="preserve">签字并加盖单位公章后生效；</w:t>
      </w:r>
      <w:r/>
    </w:p>
    <w:p>
      <w:pPr>
        <w:pStyle w:val="773"/>
        <w:ind w:firstLine="480"/>
        <w:jc w:val="left"/>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1</w:t>
      </w:r>
      <w:r>
        <w:rPr>
          <w:rFonts w:hint="eastAsia" w:ascii="宋体" w:hAnsi="宋体" w:eastAsia="宋体" w:cs="宋体"/>
          <w:i w:val="0"/>
          <w:iCs w:val="0"/>
          <w:sz w:val="21"/>
          <w:szCs w:val="21"/>
          <w:highlight w:val="none"/>
          <w:lang w:val="en-US" w:eastAsia="zh-CN"/>
        </w:rPr>
        <w:t xml:space="preserve">8</w:t>
      </w:r>
      <w:r>
        <w:rPr>
          <w:rFonts w:hint="eastAsia" w:ascii="宋体" w:hAnsi="宋体" w:eastAsia="宋体" w:cs="宋体"/>
          <w:i w:val="0"/>
          <w:iCs w:val="0"/>
          <w:sz w:val="21"/>
          <w:szCs w:val="21"/>
          <w:highlight w:val="none"/>
        </w:rPr>
        <w:t xml:space="preserve">.2.本合同未尽事宜，遵照《中华人民共和国民法典》有关条文执行；</w:t>
      </w:r>
      <w:r/>
    </w:p>
    <w:p>
      <w:pPr>
        <w:pStyle w:val="773"/>
        <w:ind w:firstLine="480"/>
        <w:jc w:val="left"/>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1</w:t>
      </w:r>
      <w:r>
        <w:rPr>
          <w:rFonts w:hint="eastAsia" w:ascii="宋体" w:hAnsi="宋体" w:eastAsia="宋体" w:cs="宋体"/>
          <w:i w:val="0"/>
          <w:iCs w:val="0"/>
          <w:sz w:val="21"/>
          <w:szCs w:val="21"/>
          <w:highlight w:val="none"/>
          <w:lang w:val="en-US" w:eastAsia="zh-CN"/>
        </w:rPr>
        <w:t xml:space="preserve">8</w:t>
      </w:r>
      <w:r>
        <w:rPr>
          <w:rFonts w:hint="eastAsia" w:ascii="宋体" w:hAnsi="宋体" w:eastAsia="宋体" w:cs="宋体"/>
          <w:i w:val="0"/>
          <w:iCs w:val="0"/>
          <w:sz w:val="21"/>
          <w:szCs w:val="21"/>
          <w:highlight w:val="none"/>
        </w:rPr>
        <w:t xml:space="preserve">.3本合同正本一式</w:t>
      </w:r>
      <w:r>
        <w:rPr>
          <w:rFonts w:hint="eastAsia" w:ascii="宋体" w:hAnsi="宋体" w:eastAsia="宋体" w:cs="宋体"/>
          <w:i w:val="0"/>
          <w:iCs w:val="0"/>
          <w:sz w:val="21"/>
          <w:szCs w:val="21"/>
          <w:highlight w:val="none"/>
          <w:u w:val="single"/>
        </w:rPr>
        <w:t xml:space="preserve"> </w:t>
      </w:r>
      <w:r>
        <w:rPr>
          <w:rFonts w:hint="eastAsia" w:ascii="宋体" w:hAnsi="宋体" w:eastAsia="宋体" w:cs="宋体"/>
          <w:i w:val="0"/>
          <w:iCs w:val="0"/>
          <w:sz w:val="21"/>
          <w:szCs w:val="21"/>
          <w:highlight w:val="none"/>
          <w:u w:val="single"/>
          <w:lang w:val="en-US" w:eastAsia="zh-CN"/>
        </w:rPr>
        <w:t xml:space="preserve">伍</w:t>
      </w:r>
      <w:r>
        <w:rPr>
          <w:rFonts w:hint="eastAsia" w:ascii="宋体" w:hAnsi="宋体" w:eastAsia="宋体" w:cs="宋体"/>
          <w:i w:val="0"/>
          <w:iCs w:val="0"/>
          <w:sz w:val="21"/>
          <w:szCs w:val="21"/>
          <w:highlight w:val="none"/>
          <w:u w:val="single"/>
        </w:rPr>
        <w:t xml:space="preserve"> </w:t>
      </w:r>
      <w:r>
        <w:rPr>
          <w:rFonts w:hint="eastAsia" w:ascii="宋体" w:hAnsi="宋体" w:eastAsia="宋体" w:cs="宋体"/>
          <w:i w:val="0"/>
          <w:iCs w:val="0"/>
          <w:sz w:val="21"/>
          <w:szCs w:val="21"/>
          <w:highlight w:val="none"/>
        </w:rPr>
        <w:t xml:space="preserve">份，甲乙双方各执</w:t>
      </w:r>
      <w:r>
        <w:rPr>
          <w:rFonts w:hint="eastAsia" w:ascii="宋体" w:hAnsi="宋体" w:eastAsia="宋体" w:cs="宋体"/>
          <w:i w:val="0"/>
          <w:iCs w:val="0"/>
          <w:sz w:val="21"/>
          <w:szCs w:val="21"/>
          <w:highlight w:val="none"/>
          <w:u w:val="single"/>
        </w:rPr>
        <w:t xml:space="preserve"> 贰 </w:t>
      </w:r>
      <w:r>
        <w:rPr>
          <w:rFonts w:hint="eastAsia" w:ascii="宋体" w:hAnsi="宋体" w:eastAsia="宋体" w:cs="宋体"/>
          <w:i w:val="0"/>
          <w:iCs w:val="0"/>
          <w:sz w:val="21"/>
          <w:szCs w:val="21"/>
          <w:highlight w:val="none"/>
        </w:rPr>
        <w:t xml:space="preserve">份、采购监督部门执</w:t>
      </w:r>
      <w:r>
        <w:rPr>
          <w:rFonts w:hint="eastAsia" w:ascii="宋体" w:hAnsi="宋体" w:eastAsia="宋体" w:cs="宋体"/>
          <w:i w:val="0"/>
          <w:iCs w:val="0"/>
          <w:sz w:val="21"/>
          <w:szCs w:val="21"/>
          <w:highlight w:val="none"/>
          <w:u w:val="single"/>
        </w:rPr>
        <w:t xml:space="preserve"> 壹 </w:t>
      </w:r>
      <w:r>
        <w:rPr>
          <w:rFonts w:hint="eastAsia" w:ascii="宋体" w:hAnsi="宋体" w:eastAsia="宋体" w:cs="宋体"/>
          <w:i w:val="0"/>
          <w:iCs w:val="0"/>
          <w:sz w:val="21"/>
          <w:szCs w:val="21"/>
          <w:highlight w:val="none"/>
        </w:rPr>
        <w:t xml:space="preserve">份，具有同等法律效力。</w:t>
      </w:r>
      <w:r/>
    </w:p>
    <w:p>
      <w:pPr>
        <w:pStyle w:val="773"/>
        <w:ind w:firstLine="480"/>
        <w:jc w:val="left"/>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r>
      <w:r/>
    </w:p>
    <w:p>
      <w:pPr>
        <w:pStyle w:val="773"/>
        <w:ind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甲方：                                  乙方：</w:t>
      </w:r>
      <w:r/>
    </w:p>
    <w:p>
      <w:pPr>
        <w:pStyle w:val="773"/>
        <w:ind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地址：                                  地址：</w:t>
      </w:r>
      <w:r/>
    </w:p>
    <w:p>
      <w:pPr>
        <w:pStyle w:val="773"/>
        <w:ind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法定代表人：                            法定代表人：</w:t>
      </w:r>
      <w:r/>
    </w:p>
    <w:p>
      <w:pPr>
        <w:pStyle w:val="773"/>
        <w:ind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授权委托代理人：                        授权委托代理人：</w:t>
      </w:r>
      <w:r/>
    </w:p>
    <w:p>
      <w:pPr>
        <w:pStyle w:val="773"/>
        <w:ind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电话：                                  电话：</w:t>
      </w:r>
      <w:r/>
    </w:p>
    <w:p>
      <w:pPr>
        <w:pStyle w:val="773"/>
        <w:ind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传真：                                  传真：</w:t>
      </w:r>
      <w:r/>
    </w:p>
    <w:p>
      <w:pPr>
        <w:pStyle w:val="773"/>
        <w:ind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p>
      <w:pPr>
        <w:pStyle w:val="773"/>
        <w:ind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签订日期：</w:t>
      </w:r>
      <w:r>
        <w:rPr>
          <w:rFonts w:hint="eastAsia" w:ascii="宋体" w:hAnsi="宋体" w:eastAsia="宋体" w:cs="宋体"/>
          <w:i w:val="0"/>
          <w:iCs w:val="0"/>
          <w:color w:val="auto"/>
          <w:sz w:val="21"/>
          <w:szCs w:val="21"/>
          <w:highlight w:val="none"/>
          <w:u w:val="single"/>
          <w:lang w:val="en-US" w:eastAsia="zh-CN"/>
        </w:rPr>
        <w:t xml:space="preserve">    </w:t>
      </w:r>
      <w:r>
        <w:rPr>
          <w:rFonts w:hint="eastAsia" w:ascii="宋体" w:hAnsi="宋体" w:eastAsia="宋体" w:cs="宋体"/>
          <w:i w:val="0"/>
          <w:iCs w:val="0"/>
          <w:color w:val="auto"/>
          <w:sz w:val="21"/>
          <w:szCs w:val="21"/>
          <w:highlight w:val="none"/>
        </w:rPr>
        <w:t xml:space="preserve">年</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u w:val="single"/>
          <w:lang w:val="en-US" w:eastAsia="zh-CN"/>
        </w:rPr>
        <w:t xml:space="preserve">   </w:t>
      </w:r>
      <w:r>
        <w:rPr>
          <w:rFonts w:hint="eastAsia" w:ascii="宋体" w:hAnsi="宋体" w:eastAsia="宋体" w:cs="宋体"/>
          <w:i w:val="0"/>
          <w:iCs w:val="0"/>
          <w:color w:val="auto"/>
          <w:sz w:val="21"/>
          <w:szCs w:val="21"/>
          <w:highlight w:val="none"/>
        </w:rPr>
        <w:t xml:space="preserve">月</w:t>
      </w:r>
      <w:r>
        <w:rPr>
          <w:rFonts w:hint="eastAsia" w:ascii="宋体" w:hAnsi="宋体" w:eastAsia="宋体" w:cs="宋体"/>
          <w:i w:val="0"/>
          <w:iCs w:val="0"/>
          <w:color w:val="auto"/>
          <w:sz w:val="21"/>
          <w:szCs w:val="21"/>
          <w:highlight w:val="none"/>
          <w:u w:val="single"/>
          <w:lang w:val="en-US" w:eastAsia="zh-CN"/>
        </w:rPr>
        <w:t xml:space="preserve"> </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u w:val="single"/>
          <w:lang w:val="en-US" w:eastAsia="zh-CN"/>
        </w:rPr>
        <w:t xml:space="preserve">  </w:t>
      </w:r>
      <w:r>
        <w:rPr>
          <w:rFonts w:hint="eastAsia" w:ascii="宋体" w:hAnsi="宋体" w:eastAsia="宋体" w:cs="宋体"/>
          <w:i w:val="0"/>
          <w:iCs w:val="0"/>
          <w:color w:val="auto"/>
          <w:sz w:val="21"/>
          <w:szCs w:val="21"/>
          <w:highlight w:val="none"/>
        </w:rPr>
        <w:t xml:space="preserve">日</w:t>
      </w:r>
      <w:r/>
    </w:p>
    <w:p>
      <w:pPr>
        <w:ind w:firstLine="316"/>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r>
      <w:r/>
    </w:p>
    <w:p>
      <w:pPr>
        <w:jc w:val="both"/>
        <w:keepLines/>
        <w:keepNext/>
        <w:spacing w:line="360" w:lineRule="auto"/>
        <w:rPr>
          <w:rFonts w:hint="eastAsia"/>
          <w:b/>
          <w:color w:val="auto"/>
          <w:sz w:val="36"/>
          <w:szCs w:val="36"/>
          <w:highlight w:val="none"/>
          <w:lang w:eastAsia="zh-CN"/>
        </w:rPr>
        <w:sectPr>
          <w:footerReference w:type="default" r:id="rId14"/>
          <w:footnotePr/>
          <w:endnotePr/>
          <w:type w:val="nextPage"/>
          <w:pgSz w:w="11906" w:h="16838" w:orient="portrait"/>
          <w:pgMar w:top="1134" w:right="1134" w:bottom="1134" w:left="1622" w:header="851" w:footer="992" w:gutter="0"/>
          <w:cols w:num="1" w:sep="0" w:space="720" w:equalWidth="1"/>
          <w:docGrid w:linePitch="360"/>
        </w:sectPr>
        <w:outlineLvl w:val="0"/>
      </w:pPr>
      <w:r>
        <w:rPr>
          <w:rFonts w:hint="eastAsia"/>
          <w:b/>
          <w:color w:val="auto"/>
          <w:sz w:val="36"/>
          <w:szCs w:val="36"/>
          <w:highlight w:val="none"/>
          <w:lang w:eastAsia="zh-CN"/>
        </w:rPr>
      </w:r>
      <w:r/>
    </w:p>
    <w:p>
      <w:pPr>
        <w:jc w:val="both"/>
        <w:keepLines/>
        <w:keepNext/>
        <w:spacing w:line="360" w:lineRule="auto"/>
        <w:rPr>
          <w:rFonts w:hint="eastAsia"/>
          <w:b/>
          <w:color w:val="auto"/>
          <w:sz w:val="36"/>
          <w:szCs w:val="36"/>
          <w:highlight w:val="none"/>
          <w:lang w:eastAsia="zh-CN"/>
        </w:rPr>
        <w:outlineLvl w:val="0"/>
      </w:pPr>
      <w:r>
        <w:rPr>
          <w:rFonts w:hint="eastAsia"/>
          <w:b/>
          <w:color w:val="auto"/>
          <w:sz w:val="36"/>
          <w:szCs w:val="36"/>
          <w:highlight w:val="none"/>
          <w:lang w:eastAsia="zh-CN"/>
        </w:rPr>
      </w:r>
      <w:r/>
    </w:p>
    <w:p>
      <w:pPr>
        <w:jc w:val="both"/>
        <w:keepLines/>
        <w:keepNext/>
        <w:pageBreakBefore w:val="0"/>
        <w:spacing w:line="360" w:lineRule="auto"/>
        <w:widowControl w:val="off"/>
        <w:rPr>
          <w:rFonts w:hint="eastAsia" w:ascii="宋体" w:hAnsi="宋体" w:eastAsia="宋体" w:cs="宋体"/>
          <w:b/>
          <w:color w:val="auto"/>
          <w:sz w:val="21"/>
          <w:szCs w:val="21"/>
          <w:highlight w:val="none"/>
          <w:lang w:eastAsia="zh-CN"/>
        </w:rPr>
        <w:outlineLvl w:val="0"/>
      </w:pPr>
      <w:r>
        <w:rPr>
          <w:rFonts w:hint="eastAsia" w:ascii="宋体" w:hAnsi="宋体" w:eastAsia="宋体" w:cs="宋体"/>
          <w:b/>
          <w:color w:val="auto"/>
          <w:sz w:val="21"/>
          <w:szCs w:val="21"/>
          <w:highlight w:val="none"/>
          <w:lang w:eastAsia="zh-CN"/>
        </w:rPr>
        <w:t xml:space="preserve">附件：</w:t>
      </w:r>
      <w:r/>
    </w:p>
    <w:p>
      <w:pPr>
        <w:ind w:left="0" w:right="0"/>
        <w:jc w:val="center"/>
        <w:keepLines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 xml:space="preserve">安全生产</w:t>
      </w:r>
      <w:r>
        <w:rPr>
          <w:rFonts w:hint="eastAsia" w:ascii="宋体" w:hAnsi="宋体" w:eastAsia="宋体" w:cs="宋体"/>
          <w:b/>
          <w:bCs/>
          <w:sz w:val="21"/>
          <w:szCs w:val="21"/>
          <w:highlight w:val="none"/>
          <w:lang w:val="en-US" w:eastAsia="zh-CN"/>
        </w:rPr>
        <w:t xml:space="preserve">协议</w:t>
      </w:r>
      <w:r/>
    </w:p>
    <w:p>
      <w:pPr>
        <w:ind w:left="0" w:right="0" w:firstLine="42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为在合同的实施过程中创造安全、高效的工作环境，切实搞好本项目的安全管理工作，本项目委托方与受托方特此签订安全生产协议：</w:t>
      </w:r>
      <w:r/>
    </w:p>
    <w:p>
      <w:pPr>
        <w:ind w:left="0" w:right="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1.委托方职责</w:t>
      </w:r>
      <w:r/>
    </w:p>
    <w:p>
      <w:pPr>
        <w:ind w:left="0" w:right="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（1）严格遵守国家有关安全生产的法律法规，认真执行合同中的有关安全要求。</w:t>
      </w:r>
      <w:r/>
    </w:p>
    <w:p>
      <w:pPr>
        <w:ind w:left="0" w:right="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（2）按照“安全第一、预防为主”和坚持“管生产必须管安全”的原则进行安全生产管理，做到生产与安全工作同时计划、布置、检查、总结和评比。</w:t>
      </w:r>
      <w:r/>
    </w:p>
    <w:p>
      <w:pPr>
        <w:ind w:left="0" w:right="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（3）定期召开安全生产调度会，及时传达中央及地方有关安全生产的精神。</w:t>
      </w:r>
      <w:r/>
    </w:p>
    <w:p>
      <w:pPr>
        <w:ind w:left="0" w:right="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（4）组织对现场安全生产检查，监督受托方及时处理发现的各种安全隐患。</w:t>
      </w:r>
      <w:r/>
    </w:p>
    <w:p>
      <w:pPr>
        <w:ind w:left="0" w:right="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2.受托方职责</w:t>
      </w:r>
      <w:r/>
    </w:p>
    <w:p>
      <w:pPr>
        <w:ind w:left="0" w:right="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（1）严格遵守《中华人民共和国安全生产法》等国家有关安全生产的法律法规。认真执行合同中的有关安全要求。</w:t>
      </w:r>
      <w:r/>
    </w:p>
    <w:p>
      <w:pPr>
        <w:ind w:left="0" w:right="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2）坚持“安全第一、预防为主”和“管生产必须管安全”的原则，加强安全生产宣传教育，增强全员安全生产意识，建立健全各项安全生产的管理机构和安全生产管理制度，有组织有领导地开展安全生产活动。各级领导、技术人员、管理人员和具体操作人员，必须熟悉和遵守本合同的各项规定，做到生产与安全工作同时计划、布置、检查、总结和评比。</w:t>
      </w:r>
      <w:r/>
    </w:p>
    <w:p>
      <w:pPr>
        <w:ind w:left="0" w:right="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3）建立健全安全生产责任制。从项目负责人到生产工人（包括临时雇请的民工）的安全生产管理系统必须做到纵向到底，一环不漏；各职能部门、人员的安全生产责任制做到横向到边，人人有责。项目负责人是安全生产的第一责任人。</w:t>
      </w:r>
      <w:r/>
    </w:p>
    <w:p>
      <w:pPr>
        <w:ind w:left="0" w:right="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（4）受托方在任何时候都应采取各种合理的预防措施，防止其员工发生任何违法、违禁、暴力或妨碍治安的行为。</w:t>
      </w:r>
      <w:r/>
    </w:p>
    <w:p>
      <w:pPr>
        <w:ind w:left="0" w:right="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6）对于易燃易爆的材料除应专门妥善保管之外，还应配备有足够的消防设施，所有人员都应熟悉消防设备的性能和使用方法；受托方不得将任何种类的爆炸物给予、易货或以其他方式转让给任何其他人，或允许、容忍上述同样行为。</w:t>
      </w:r>
      <w:r/>
    </w:p>
    <w:p>
      <w:pPr>
        <w:ind w:left="0" w:right="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（7）操作人员上岗，必须按规定穿戴防护用品。</w:t>
      </w:r>
      <w:r/>
    </w:p>
    <w:p>
      <w:pPr>
        <w:ind w:left="0" w:right="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（9）工作中采用新技术、新工艺、新设备、新材料时，必须制定相应的安全技术措施，现场必须具有相关的安全标志牌。</w:t>
      </w:r>
      <w:r/>
    </w:p>
    <w:p>
      <w:pPr>
        <w:ind w:left="0" w:right="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10）受托方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left="0" w:right="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（11）安全生产费用按照相关规定使用和管理。</w:t>
      </w:r>
      <w:r/>
    </w:p>
    <w:p>
      <w:pPr>
        <w:ind w:left="0" w:right="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3.违约责任</w:t>
      </w:r>
      <w:r/>
    </w:p>
    <w:p>
      <w:pPr>
        <w:ind w:left="0" w:right="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如因委托方或受托方违约造成安全事故，将依法追究责任。</w:t>
      </w:r>
      <w:r/>
    </w:p>
    <w:tbl>
      <w:tblPr>
        <w:tblStyle w:val="759"/>
        <w:tblW w:w="884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143"/>
        <w:gridCol w:w="682"/>
        <w:gridCol w:w="4019"/>
      </w:tblGrid>
      <w:tr>
        <w:trPr>
          <w:trHeight w:val="4520"/>
        </w:trPr>
        <w:tc>
          <w:tcPr>
            <w:shd w:val="clear" w:color="auto" w:fill="auto"/>
            <w:tcBorders>
              <w:top w:val="none" w:color="000000" w:sz="4" w:space="0"/>
              <w:left w:val="none" w:color="000000" w:sz="4" w:space="0"/>
              <w:right w:val="none" w:color="000000" w:sz="4" w:space="0"/>
            </w:tcBorders>
            <w:tcW w:w="4143" w:type="dxa"/>
            <w:vAlign w:val="top"/>
            <w:textDirection w:val="lrTb"/>
            <w:noWrap w:val="false"/>
          </w:tcPr>
          <w:p>
            <w:pPr>
              <w:ind w:left="0" w:right="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委托方：（盖公章）</w:t>
            </w:r>
            <w:r/>
          </w:p>
          <w:p>
            <w:pPr>
              <w:ind w:left="0" w:right="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法定代表人或其委托代理人：（签字）</w:t>
            </w:r>
            <w:r/>
          </w:p>
          <w:p>
            <w:pPr>
              <w:ind w:left="0" w:right="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地址：</w:t>
            </w:r>
            <w:r/>
          </w:p>
          <w:p>
            <w:pPr>
              <w:ind w:left="0" w:right="0" w:firstLine="42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年   月   日</w:t>
            </w:r>
            <w:r/>
          </w:p>
        </w:tc>
        <w:tc>
          <w:tcPr>
            <w:shd w:val="clear" w:color="auto" w:fill="auto"/>
            <w:tcBorders>
              <w:top w:val="none" w:color="000000" w:sz="4" w:space="0"/>
              <w:left w:val="none" w:color="000000" w:sz="4" w:space="0"/>
              <w:right w:val="none" w:color="000000" w:sz="4" w:space="0"/>
            </w:tcBorders>
            <w:tcW w:w="682" w:type="dxa"/>
            <w:vAlign w:val="top"/>
            <w:textDirection w:val="lrTb"/>
            <w:noWrap w:val="false"/>
          </w:tcPr>
          <w:p>
            <w:pPr>
              <w:ind w:left="0" w:right="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r>
            <w:r/>
          </w:p>
        </w:tc>
        <w:tc>
          <w:tcPr>
            <w:shd w:val="clear" w:color="auto" w:fill="auto"/>
            <w:tcBorders>
              <w:top w:val="none" w:color="000000" w:sz="4" w:space="0"/>
              <w:left w:val="none" w:color="000000" w:sz="4" w:space="0"/>
              <w:bottom w:val="none" w:color="000000" w:sz="4" w:space="0"/>
              <w:right w:val="none" w:color="000000" w:sz="4" w:space="0"/>
            </w:tcBorders>
            <w:tcW w:w="4019" w:type="dxa"/>
            <w:vAlign w:val="top"/>
            <w:textDirection w:val="lrTb"/>
            <w:noWrap w:val="false"/>
          </w:tcPr>
          <w:p>
            <w:pPr>
              <w:ind w:left="0" w:right="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受托方：（盖公章）</w:t>
            </w:r>
            <w:r/>
          </w:p>
          <w:p>
            <w:pPr>
              <w:ind w:left="0" w:right="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法定代表人或其委托代理人：（签字）</w:t>
            </w:r>
            <w:r/>
          </w:p>
          <w:p>
            <w:pPr>
              <w:ind w:left="0" w:right="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地址：</w:t>
            </w:r>
            <w:r/>
          </w:p>
          <w:p>
            <w:pPr>
              <w:ind w:left="0" w:right="0" w:firstLine="63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年   月   日</w:t>
            </w:r>
            <w:r/>
          </w:p>
        </w:tc>
      </w:tr>
    </w:tbl>
    <w:p>
      <w:pPr>
        <w:rPr>
          <w:highlight w:val="none"/>
        </w:rPr>
      </w:pPr>
      <w:r>
        <w:rPr>
          <w:highlight w:val="none"/>
        </w:rPr>
      </w:r>
      <w:r/>
    </w:p>
    <w:p>
      <w:pPr>
        <w:rPr>
          <w:rFonts w:hint="eastAsia"/>
          <w:b/>
          <w:color w:val="auto"/>
          <w:sz w:val="36"/>
          <w:szCs w:val="36"/>
          <w:highlight w:val="none"/>
        </w:rPr>
      </w:pPr>
      <w:r>
        <w:rPr>
          <w:rFonts w:hint="eastAsia"/>
          <w:b/>
          <w:color w:val="auto"/>
          <w:sz w:val="36"/>
          <w:szCs w:val="36"/>
          <w:highlight w:val="none"/>
        </w:rPr>
        <w:br w:type="page" w:clear="all"/>
      </w:r>
      <w:r/>
    </w:p>
    <w:p>
      <w:pPr>
        <w:jc w:val="center"/>
        <w:keepLines/>
        <w:keepNext/>
        <w:pageBreakBefore w:val="0"/>
        <w:spacing w:line="240" w:lineRule="exact"/>
        <w:widowControl w:val="off"/>
        <w:rPr>
          <w:rFonts w:hint="eastAsia"/>
          <w:b/>
          <w:color w:val="auto"/>
          <w:sz w:val="36"/>
          <w:szCs w:val="36"/>
          <w:highlight w:val="none"/>
        </w:rPr>
        <w:outlineLvl w:val="0"/>
      </w:pPr>
      <w:r>
        <w:rPr>
          <w:rFonts w:hint="eastAsia"/>
          <w:b/>
          <w:color w:val="auto"/>
          <w:sz w:val="36"/>
          <w:szCs w:val="36"/>
          <w:highlight w:val="none"/>
        </w:rPr>
      </w:r>
      <w:r/>
    </w:p>
    <w:p>
      <w:pPr>
        <w:jc w:val="center"/>
        <w:keepLines/>
        <w:keepNext/>
        <w:pageBreakBefore w:val="0"/>
        <w:spacing w:line="360" w:lineRule="auto"/>
        <w:rPr>
          <w:b/>
          <w:color w:val="auto"/>
          <w:sz w:val="36"/>
          <w:szCs w:val="36"/>
          <w:highlight w:val="none"/>
        </w:rPr>
        <w:outlineLvl w:val="0"/>
      </w:pPr>
      <w:r>
        <w:rPr>
          <w:rFonts w:hint="eastAsia"/>
          <w:b/>
          <w:color w:val="auto"/>
          <w:sz w:val="36"/>
          <w:szCs w:val="36"/>
          <w:highlight w:val="none"/>
        </w:rPr>
        <w:t xml:space="preserve">第四章</w:t>
      </w:r>
      <w:r>
        <w:rPr>
          <w:rFonts w:hint="eastAsia"/>
          <w:b/>
          <w:color w:val="auto"/>
          <w:sz w:val="36"/>
          <w:szCs w:val="36"/>
          <w:highlight w:val="none"/>
          <w:lang w:val="en-US" w:eastAsia="zh-CN"/>
        </w:rPr>
        <w:t xml:space="preserve"> </w:t>
      </w:r>
      <w:r>
        <w:rPr>
          <w:rFonts w:hint="eastAsia"/>
          <w:b/>
          <w:color w:val="auto"/>
          <w:sz w:val="36"/>
          <w:szCs w:val="36"/>
          <w:highlight w:val="none"/>
        </w:rPr>
        <w:t xml:space="preserve">项目需求</w:t>
      </w:r>
      <w:bookmarkEnd w:id="94"/>
      <w:r/>
      <w:r/>
    </w:p>
    <w:p>
      <w:pPr>
        <w:ind w:firstLine="422"/>
        <w:jc w:val="left"/>
        <w:keepLines w:val="0"/>
        <w:keepNext w:val="0"/>
        <w:pageBreakBefore w:val="0"/>
        <w:spacing w:line="360" w:lineRule="auto"/>
        <w:widowControl w:val="off"/>
        <w:rPr>
          <w:rFonts w:hint="eastAsia" w:ascii="宋体" w:hAnsi="宋体" w:eastAsia="宋体" w:cs="宋体"/>
          <w:b/>
          <w:bCs/>
          <w:color w:val="333333"/>
          <w:sz w:val="21"/>
          <w:szCs w:val="21"/>
        </w:rPr>
      </w:pPr>
      <w:r>
        <w:rPr>
          <w:rFonts w:hint="eastAsia" w:ascii="宋体" w:hAnsi="宋体" w:eastAsia="宋体" w:cs="宋体"/>
          <w:b/>
          <w:bCs/>
          <w:color w:val="333333"/>
          <w:sz w:val="21"/>
          <w:szCs w:val="21"/>
        </w:rPr>
        <w:t xml:space="preserve">说明：项目采购方式为竞争性磋商，项目属性为</w:t>
      </w:r>
      <w:r>
        <w:rPr>
          <w:rFonts w:hint="eastAsia" w:ascii="宋体" w:hAnsi="宋体" w:eastAsia="宋体" w:cs="宋体"/>
          <w:b/>
          <w:bCs/>
          <w:color w:val="333333"/>
          <w:sz w:val="21"/>
          <w:szCs w:val="21"/>
          <w:u w:val="single"/>
        </w:rPr>
        <w:t xml:space="preserve">服务</w:t>
      </w:r>
      <w:r>
        <w:rPr>
          <w:rFonts w:hint="eastAsia" w:ascii="宋体" w:hAnsi="宋体" w:eastAsia="宋体" w:cs="宋体"/>
          <w:b/>
          <w:bCs/>
          <w:color w:val="333333"/>
          <w:sz w:val="21"/>
          <w:szCs w:val="21"/>
        </w:rPr>
        <w:t xml:space="preserve">，采购标的对应的中小企业划分标准所属行业为</w:t>
      </w:r>
      <w:r>
        <w:rPr>
          <w:rFonts w:hint="eastAsia" w:ascii="宋体" w:hAnsi="宋体" w:eastAsia="宋体" w:cs="宋体"/>
          <w:b/>
          <w:bCs/>
          <w:color w:val="333333"/>
          <w:sz w:val="21"/>
          <w:szCs w:val="21"/>
          <w:u w:val="single"/>
        </w:rPr>
        <w:t xml:space="preserve">“</w:t>
      </w:r>
      <w:r>
        <w:rPr>
          <w:rFonts w:hint="eastAsia" w:ascii="宋体" w:hAnsi="宋体" w:cs="宋体"/>
          <w:b/>
          <w:bCs/>
          <w:color w:val="333333"/>
          <w:sz w:val="21"/>
          <w:szCs w:val="21"/>
          <w:u w:val="single"/>
          <w:lang w:eastAsia="zh-CN"/>
        </w:rPr>
        <w:t xml:space="preserve">其他未列明行业</w:t>
      </w:r>
      <w:r>
        <w:rPr>
          <w:rFonts w:hint="eastAsia" w:ascii="宋体" w:hAnsi="宋体" w:eastAsia="宋体" w:cs="宋体"/>
          <w:b/>
          <w:bCs/>
          <w:color w:val="333333"/>
          <w:sz w:val="21"/>
          <w:szCs w:val="21"/>
          <w:u w:val="single"/>
        </w:rPr>
        <w:t xml:space="preserve">”</w:t>
      </w:r>
      <w:r>
        <w:rPr>
          <w:rFonts w:hint="eastAsia" w:ascii="宋体" w:hAnsi="宋体" w:eastAsia="宋体" w:cs="宋体"/>
          <w:b/>
          <w:bCs/>
          <w:color w:val="333333"/>
          <w:sz w:val="21"/>
          <w:szCs w:val="21"/>
        </w:rPr>
        <w:t xml:space="preserve">。</w:t>
      </w:r>
      <w:r/>
    </w:p>
    <w:p>
      <w:pPr>
        <w:ind w:firstLine="422"/>
        <w:jc w:val="left"/>
        <w:keepLines w:val="0"/>
        <w:keepNext w:val="0"/>
        <w:pageBreakBefore w:val="0"/>
        <w:spacing w:line="360" w:lineRule="auto"/>
        <w:widowControl w:val="off"/>
        <w:rPr>
          <w:rFonts w:hint="eastAsia" w:ascii="宋体" w:hAnsi="宋体" w:eastAsia="宋体" w:cs="宋体"/>
          <w:b/>
          <w:bCs/>
          <w:color w:val="333333"/>
          <w:sz w:val="21"/>
          <w:szCs w:val="21"/>
        </w:rPr>
      </w:pPr>
      <w:r/>
      <w:bookmarkStart w:id="111" w:name="_Toc61149622"/>
      <w:r/>
      <w:bookmarkStart w:id="112" w:name="_Toc26554097"/>
      <w:r/>
      <w:bookmarkStart w:id="113" w:name="_Toc23828480"/>
      <w:r>
        <w:rPr>
          <w:rFonts w:hint="eastAsia" w:ascii="宋体" w:hAnsi="宋体" w:eastAsia="宋体" w:cs="宋体"/>
          <w:b/>
          <w:bCs/>
          <w:color w:val="333333"/>
          <w:sz w:val="21"/>
          <w:szCs w:val="21"/>
        </w:rPr>
        <w:t xml:space="preserve">本项目所属行业</w:t>
      </w:r>
      <w:r>
        <w:rPr>
          <w:rFonts w:hint="eastAsia" w:ascii="宋体" w:hAnsi="宋体" w:eastAsia="宋体" w:cs="宋体"/>
          <w:b/>
          <w:bCs/>
          <w:color w:val="333333"/>
          <w:sz w:val="21"/>
          <w:szCs w:val="21"/>
          <w:lang w:eastAsia="zh-CN"/>
        </w:rPr>
        <w:t xml:space="preserve">为其他未列明行业</w:t>
      </w:r>
      <w:r>
        <w:rPr>
          <w:rFonts w:hint="eastAsia" w:ascii="宋体" w:hAnsi="宋体" w:eastAsia="宋体" w:cs="宋体"/>
          <w:b/>
          <w:bCs/>
          <w:color w:val="333333"/>
          <w:sz w:val="21"/>
          <w:szCs w:val="21"/>
        </w:rPr>
        <w:t xml:space="preserve">，依据《关于印发中小企业划型标准规定的通知》（工信部联企业〔2011〕300号）行业划型标准如下：（十</w:t>
      </w:r>
      <w:r>
        <w:rPr>
          <w:rFonts w:hint="eastAsia" w:ascii="宋体" w:hAnsi="宋体" w:cs="宋体"/>
          <w:b/>
          <w:bCs/>
          <w:color w:val="333333"/>
          <w:sz w:val="21"/>
          <w:szCs w:val="21"/>
          <w:lang w:eastAsia="zh-CN"/>
        </w:rPr>
        <w:t xml:space="preserve">六</w:t>
      </w:r>
      <w:r>
        <w:rPr>
          <w:rFonts w:hint="eastAsia" w:ascii="宋体" w:hAnsi="宋体" w:eastAsia="宋体" w:cs="宋体"/>
          <w:b/>
          <w:bCs/>
          <w:color w:val="333333"/>
          <w:sz w:val="21"/>
          <w:szCs w:val="21"/>
        </w:rPr>
        <w:t xml:space="preserve">）</w:t>
      </w:r>
      <w:r>
        <w:rPr>
          <w:rFonts w:hint="eastAsia" w:ascii="宋体" w:hAnsi="宋体" w:eastAsia="宋体" w:cs="宋体"/>
          <w:b/>
          <w:bCs/>
          <w:color w:val="333333"/>
          <w:sz w:val="21"/>
          <w:szCs w:val="21"/>
          <w:lang w:eastAsia="zh-CN"/>
        </w:rPr>
        <w:t xml:space="preserve">其他未列明行业：</w:t>
      </w:r>
      <w:r>
        <w:rPr>
          <w:rFonts w:hint="eastAsia" w:ascii="宋体" w:hAnsi="宋体" w:eastAsia="宋体" w:cs="宋体"/>
          <w:b/>
          <w:bCs/>
          <w:color w:val="333333"/>
          <w:sz w:val="21"/>
          <w:szCs w:val="21"/>
        </w:rPr>
        <w:t xml:space="preserve">从业人员</w:t>
      </w:r>
      <w:r>
        <w:rPr>
          <w:rFonts w:hint="eastAsia" w:ascii="宋体" w:hAnsi="宋体" w:eastAsia="宋体" w:cs="宋体"/>
          <w:b/>
          <w:bCs/>
          <w:color w:val="333333"/>
          <w:sz w:val="21"/>
          <w:szCs w:val="21"/>
          <w:lang w:val="en-US" w:eastAsia="zh-CN"/>
        </w:rPr>
        <w:t xml:space="preserve">300</w:t>
      </w:r>
      <w:r>
        <w:rPr>
          <w:rFonts w:hint="eastAsia" w:ascii="宋体" w:hAnsi="宋体" w:eastAsia="宋体" w:cs="宋体"/>
          <w:b/>
          <w:bCs/>
          <w:color w:val="333333"/>
          <w:sz w:val="21"/>
          <w:szCs w:val="21"/>
        </w:rPr>
        <w:t xml:space="preserve">人以下的为中小微型企业。其中，从业人员</w:t>
      </w:r>
      <w:r>
        <w:rPr>
          <w:rFonts w:hint="eastAsia" w:ascii="宋体" w:hAnsi="宋体" w:eastAsia="宋体" w:cs="宋体"/>
          <w:b/>
          <w:bCs/>
          <w:color w:val="333333"/>
          <w:sz w:val="21"/>
          <w:szCs w:val="21"/>
          <w:lang w:val="en-US" w:eastAsia="zh-CN"/>
        </w:rPr>
        <w:t xml:space="preserve">1</w:t>
      </w:r>
      <w:r>
        <w:rPr>
          <w:rFonts w:hint="eastAsia" w:ascii="宋体" w:hAnsi="宋体" w:eastAsia="宋体" w:cs="宋体"/>
          <w:b/>
          <w:bCs/>
          <w:color w:val="333333"/>
          <w:sz w:val="21"/>
          <w:szCs w:val="21"/>
        </w:rPr>
        <w:t xml:space="preserve">00人及以上的为中型企业；从业人员10人及以上的为小型企业；从业人员10人以下的为微型企业。</w:t>
      </w:r>
      <w:r/>
    </w:p>
    <w:p>
      <w:pPr>
        <w:ind w:firstLine="422"/>
        <w:jc w:val="left"/>
        <w:keepLines w:val="0"/>
        <w:keepNext w:val="0"/>
        <w:pageBreakBefore w:val="0"/>
        <w:spacing w:line="360" w:lineRule="auto"/>
        <w:widowControl w:val="off"/>
        <w:rPr>
          <w:rFonts w:hint="eastAsia" w:ascii="宋体" w:hAnsi="宋体" w:eastAsia="宋体" w:cs="宋体"/>
          <w:b/>
          <w:bCs/>
          <w:color w:val="ff0000"/>
          <w:sz w:val="21"/>
          <w:szCs w:val="21"/>
        </w:rPr>
      </w:pPr>
      <w:r>
        <w:rPr>
          <w:rFonts w:hint="eastAsia" w:ascii="宋体" w:hAnsi="宋体" w:eastAsia="宋体" w:cs="宋体"/>
          <w:b/>
          <w:bCs/>
          <w:color w:val="ff0000"/>
          <w:sz w:val="21"/>
          <w:szCs w:val="21"/>
        </w:rPr>
        <w:t xml:space="preserve">本磋商文件中</w:t>
      </w:r>
      <w:r>
        <w:rPr>
          <w:rFonts w:hint="eastAsia" w:ascii="宋体" w:hAnsi="宋体" w:eastAsia="宋体" w:cs="宋体"/>
          <w:b/>
          <w:bCs/>
          <w:i/>
          <w:iCs/>
          <w:color w:val="ff0000"/>
          <w:sz w:val="21"/>
          <w:szCs w:val="21"/>
          <w:u w:val="single"/>
        </w:rPr>
        <w:t xml:space="preserve">斜体且有下划线部分</w:t>
      </w:r>
      <w:r>
        <w:rPr>
          <w:rFonts w:hint="eastAsia" w:ascii="宋体" w:hAnsi="宋体" w:eastAsia="宋体" w:cs="宋体"/>
          <w:b/>
          <w:bCs/>
          <w:color w:val="ff0000"/>
          <w:sz w:val="21"/>
          <w:szCs w:val="21"/>
        </w:rPr>
        <w:t xml:space="preserve">为实质性要求和条件，由采购人根据实际情况设置，供应商须逐条明确作出满足实质性要求和条件的响应，否则将按无效响应处理。</w:t>
      </w:r>
      <w:r/>
    </w:p>
    <w:p>
      <w:pPr>
        <w:ind w:firstLine="48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w:t>
      </w:r>
      <w:r>
        <w:rPr>
          <w:rFonts w:hint="eastAsia" w:ascii="宋体" w:hAnsi="宋体" w:eastAsia="宋体" w:cs="宋体"/>
          <w:b/>
          <w:bCs/>
          <w:color w:val="auto"/>
          <w:sz w:val="21"/>
          <w:szCs w:val="21"/>
          <w:highlight w:val="none"/>
          <w:lang w:val="en-US" w:eastAsia="zh-CN"/>
        </w:rPr>
        <w:t xml:space="preserve">需求内容</w:t>
      </w:r>
      <w:r/>
    </w:p>
    <w:p>
      <w:pPr>
        <w:ind w:firstLine="48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需求：连云区污水处理站维修养护运营服务采购；包含但不限于：对连云区老街、宿城、连岛、高公岛1号、高公岛2号、黄崖，共计6个污水处理站点及辖区内所有雨、污水提升泵站、连岛负压站设备运维、雨、污水管网等进行维修养护运营服务；</w:t>
      </w:r>
      <w:r>
        <w:rPr>
          <w:rFonts w:hint="eastAsia" w:ascii="宋体" w:hAnsi="宋体" w:eastAsia="宋体" w:cs="宋体"/>
          <w:sz w:val="21"/>
          <w:szCs w:val="21"/>
          <w:highlight w:val="none"/>
          <w:lang w:val="en-US" w:eastAsia="zh-CN"/>
        </w:rPr>
        <w:t xml:space="preserve">具体地点及内容如下：</w:t>
      </w:r>
      <w:r/>
    </w:p>
    <w:p>
      <w:pPr>
        <w:ind w:firstLine="3584"/>
        <w:jc w:val="both"/>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（一）服务点位</w:t>
      </w:r>
      <w:r/>
    </w:p>
    <w:tbl>
      <w:tblPr>
        <w:tblStyle w:val="797"/>
        <w:tblpPr w:horzAnchor="page" w:tblpX="1605" w:vertAnchor="text" w:tblpY="393" w:leftFromText="180" w:topFromText="0" w:rightFromText="180" w:bottomFromText="0"/>
        <w:tblW w:w="93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2"/>
        <w:gridCol w:w="1727"/>
        <w:gridCol w:w="1248"/>
        <w:gridCol w:w="1398"/>
        <w:gridCol w:w="2035"/>
        <w:gridCol w:w="2056"/>
      </w:tblGrid>
      <w:tr>
        <w:trPr/>
        <w:tc>
          <w:tcPr>
            <w:tcW w:w="90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序号</w:t>
            </w:r>
            <w:r/>
          </w:p>
        </w:tc>
        <w:tc>
          <w:tcPr>
            <w:tcW w:w="172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点位名称</w:t>
            </w:r>
            <w:r/>
          </w:p>
        </w:tc>
        <w:tc>
          <w:tcPr>
            <w:tcW w:w="12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点位类型</w:t>
            </w:r>
            <w:r/>
          </w:p>
        </w:tc>
        <w:tc>
          <w:tcPr>
            <w:tcW w:w="139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点位规模及设备</w:t>
            </w:r>
            <w:r/>
          </w:p>
        </w:tc>
        <w:tc>
          <w:tcPr>
            <w:tcW w:w="20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地址</w:t>
            </w:r>
            <w:r/>
          </w:p>
        </w:tc>
        <w:tc>
          <w:tcPr>
            <w:tcW w:w="205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备注</w:t>
            </w:r>
            <w:r/>
          </w:p>
        </w:tc>
      </w:tr>
      <w:tr>
        <w:trPr/>
        <w:tc>
          <w:tcPr>
            <w:tcW w:w="90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tcW w:w="172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连岛污水处理站</w:t>
            </w:r>
            <w:r/>
          </w:p>
        </w:tc>
        <w:tc>
          <w:tcPr>
            <w:tcW w:w="12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污水处理站</w:t>
            </w:r>
            <w:r/>
          </w:p>
        </w:tc>
        <w:tc>
          <w:tcPr>
            <w:tcW w:w="139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375</w:t>
            </w:r>
            <w:r>
              <w:rPr>
                <w:rFonts w:hint="eastAsia" w:ascii="宋体" w:hAnsi="宋体" w:eastAsia="宋体" w:cs="宋体"/>
                <w:color w:val="auto"/>
                <w:sz w:val="21"/>
                <w:szCs w:val="21"/>
                <w:highlight w:val="none"/>
                <w:vertAlign w:val="baseline"/>
                <w:lang w:val="en-US" w:eastAsia="zh-CN"/>
              </w:rPr>
              <w:t xml:space="preserve">m³/d</w:t>
            </w:r>
            <w:r/>
          </w:p>
        </w:tc>
        <w:tc>
          <w:tcPr>
            <w:tcW w:w="20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连岛南路东侧</w:t>
            </w:r>
            <w:r/>
          </w:p>
        </w:tc>
        <w:tc>
          <w:tcPr>
            <w:tcW w:w="2056"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rPr>
              <w:t xml:space="preserve">污水站内设备巡检、加药以及简单维修；片区泵站巡查；片区内水泵清理、零星维修、易损件更换；污泥处置。</w:t>
            </w:r>
            <w:r/>
          </w:p>
        </w:tc>
      </w:tr>
      <w:tr>
        <w:trPr/>
        <w:tc>
          <w:tcPr>
            <w:tcW w:w="90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w:t>
            </w:r>
            <w:r/>
          </w:p>
        </w:tc>
        <w:tc>
          <w:tcPr>
            <w:tcW w:w="172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老街污水处理站</w:t>
            </w:r>
            <w:r/>
          </w:p>
        </w:tc>
        <w:tc>
          <w:tcPr>
            <w:tcW w:w="12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污水处理站</w:t>
            </w:r>
            <w:r/>
          </w:p>
        </w:tc>
        <w:tc>
          <w:tcPr>
            <w:tcW w:w="139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250</w:t>
            </w:r>
            <w:r>
              <w:rPr>
                <w:rFonts w:hint="eastAsia" w:ascii="宋体" w:hAnsi="宋体" w:eastAsia="宋体" w:cs="宋体"/>
                <w:color w:val="auto"/>
                <w:sz w:val="21"/>
                <w:szCs w:val="21"/>
                <w:highlight w:val="none"/>
                <w:vertAlign w:val="baseline"/>
                <w:lang w:val="en-US" w:eastAsia="zh-CN"/>
              </w:rPr>
              <w:t xml:space="preserve">m³/d</w:t>
            </w:r>
            <w:r/>
          </w:p>
        </w:tc>
        <w:tc>
          <w:tcPr>
            <w:tcW w:w="20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连云老街中山路北侧、海滨大道南侧</w:t>
            </w:r>
            <w:r/>
          </w:p>
        </w:tc>
        <w:tc>
          <w:tcPr>
            <w:tcW w:w="2056"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c>
          <w:tcPr>
            <w:tcW w:w="90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w:t>
            </w:r>
            <w:r/>
          </w:p>
        </w:tc>
        <w:tc>
          <w:tcPr>
            <w:tcW w:w="172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宿城污水处理站</w:t>
            </w:r>
            <w:r/>
          </w:p>
        </w:tc>
        <w:tc>
          <w:tcPr>
            <w:tcW w:w="12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污水处理站</w:t>
            </w:r>
            <w:r/>
          </w:p>
        </w:tc>
        <w:tc>
          <w:tcPr>
            <w:tcW w:w="139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4</w:t>
            </w:r>
            <w:r>
              <w:rPr>
                <w:rFonts w:hint="eastAsia" w:ascii="宋体" w:hAnsi="宋体" w:eastAsia="宋体" w:cs="宋体"/>
                <w:color w:val="auto"/>
                <w:sz w:val="21"/>
                <w:szCs w:val="21"/>
                <w:highlight w:val="none"/>
                <w:vertAlign w:val="baseline"/>
                <w:lang w:val="en-US" w:eastAsia="zh-CN"/>
              </w:rPr>
              <w:t xml:space="preserve">00m³/d</w:t>
            </w:r>
            <w:r/>
          </w:p>
        </w:tc>
        <w:tc>
          <w:tcPr>
            <w:tcW w:w="20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宿城街道核电西路</w:t>
            </w:r>
            <w:r/>
          </w:p>
        </w:tc>
        <w:tc>
          <w:tcPr>
            <w:tcW w:w="2056"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c>
          <w:tcPr>
            <w:tcW w:w="90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4</w:t>
            </w:r>
            <w:r/>
          </w:p>
        </w:tc>
        <w:tc>
          <w:tcPr>
            <w:tcW w:w="172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高公岛1号站</w:t>
            </w:r>
            <w:r/>
          </w:p>
        </w:tc>
        <w:tc>
          <w:tcPr>
            <w:tcW w:w="12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污水处理站</w:t>
            </w:r>
            <w:r/>
          </w:p>
        </w:tc>
        <w:tc>
          <w:tcPr>
            <w:tcW w:w="139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480m³/d</w:t>
            </w:r>
            <w:r/>
          </w:p>
        </w:tc>
        <w:tc>
          <w:tcPr>
            <w:tcW w:w="20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高公岛街道黄窝村</w:t>
            </w:r>
            <w:r/>
          </w:p>
        </w:tc>
        <w:tc>
          <w:tcPr>
            <w:tcW w:w="2056"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c>
          <w:tcPr>
            <w:tcW w:w="90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w:t>
            </w:r>
            <w:r/>
          </w:p>
        </w:tc>
        <w:tc>
          <w:tcPr>
            <w:tcW w:w="172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高公岛2号站</w:t>
            </w:r>
            <w:r/>
          </w:p>
        </w:tc>
        <w:tc>
          <w:tcPr>
            <w:tcW w:w="12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污水处理站</w:t>
            </w:r>
            <w:r/>
          </w:p>
        </w:tc>
        <w:tc>
          <w:tcPr>
            <w:tcW w:w="139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300m³/d</w:t>
            </w:r>
            <w:r/>
          </w:p>
        </w:tc>
        <w:tc>
          <w:tcPr>
            <w:tcW w:w="20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高公岛街道跨海大桥桥头东侧</w:t>
            </w:r>
            <w:r/>
          </w:p>
        </w:tc>
        <w:tc>
          <w:tcPr>
            <w:tcW w:w="2056"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c>
          <w:tcPr>
            <w:tcW w:w="902"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6</w:t>
            </w:r>
            <w:r/>
          </w:p>
        </w:tc>
        <w:tc>
          <w:tcPr>
            <w:tcW w:w="1727"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黄崖</w:t>
            </w:r>
            <w:r/>
          </w:p>
        </w:tc>
        <w:tc>
          <w:tcPr>
            <w:tcW w:w="12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污水处理站</w:t>
            </w:r>
            <w:r/>
          </w:p>
        </w:tc>
        <w:tc>
          <w:tcPr>
            <w:tcW w:w="139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190</w:t>
            </w:r>
            <w:r>
              <w:rPr>
                <w:rFonts w:hint="eastAsia" w:ascii="宋体" w:hAnsi="宋体" w:eastAsia="宋体" w:cs="宋体"/>
                <w:color w:val="auto"/>
                <w:sz w:val="21"/>
                <w:szCs w:val="21"/>
                <w:highlight w:val="none"/>
                <w:vertAlign w:val="baseline"/>
                <w:lang w:val="en-US" w:eastAsia="zh-CN"/>
              </w:rPr>
              <w:t xml:space="preserve">m³/d</w:t>
            </w:r>
            <w:r/>
          </w:p>
        </w:tc>
        <w:tc>
          <w:tcPr>
            <w:tcW w:w="203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云山街道</w:t>
            </w:r>
            <w:r/>
          </w:p>
        </w:tc>
        <w:tc>
          <w:tcPr>
            <w:tcW w:w="2056"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548"/>
        </w:trPr>
        <w:tc>
          <w:tcPr>
            <w:tcW w:w="90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7</w:t>
            </w:r>
            <w:r/>
          </w:p>
        </w:tc>
        <w:tc>
          <w:tcPr>
            <w:gridSpan w:val="3"/>
            <w:tcW w:w="437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污水提升泵站</w:t>
            </w:r>
            <w:r>
              <w:rPr>
                <w:rFonts w:hint="eastAsia" w:ascii="宋体" w:hAnsi="宋体" w:cs="宋体"/>
                <w:color w:val="auto"/>
                <w:sz w:val="21"/>
                <w:szCs w:val="21"/>
                <w:highlight w:val="none"/>
                <w:vertAlign w:val="baseline"/>
                <w:lang w:val="en-US" w:eastAsia="zh-CN"/>
              </w:rPr>
              <w:t xml:space="preserve">45</w:t>
            </w:r>
            <w:r>
              <w:rPr>
                <w:rFonts w:hint="eastAsia" w:ascii="宋体" w:hAnsi="宋体" w:eastAsia="宋体" w:cs="宋体"/>
                <w:color w:val="auto"/>
                <w:sz w:val="21"/>
                <w:szCs w:val="21"/>
                <w:highlight w:val="none"/>
                <w:vertAlign w:val="baseline"/>
                <w:lang w:val="en-US" w:eastAsia="zh-CN"/>
              </w:rPr>
              <w:t xml:space="preserve">个</w:t>
            </w:r>
            <w:r/>
          </w:p>
        </w:tc>
        <w:tc>
          <w:tcPr>
            <w:tcW w:w="20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连云区境内</w:t>
            </w:r>
            <w:r/>
          </w:p>
        </w:tc>
        <w:tc>
          <w:tcPr>
            <w:tcW w:w="205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泵站巡查、电路检查；水泵风机等设备养护及零星维修、易损件更换</w:t>
            </w:r>
            <w:r/>
          </w:p>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438"/>
        </w:trPr>
        <w:tc>
          <w:tcPr>
            <w:tcW w:w="902"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8</w:t>
            </w:r>
            <w:r/>
          </w:p>
        </w:tc>
        <w:tc>
          <w:tcPr>
            <w:gridSpan w:val="3"/>
            <w:tcW w:w="4373"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一体化设施5个</w:t>
            </w:r>
            <w:r/>
          </w:p>
        </w:tc>
        <w:tc>
          <w:tcPr>
            <w:tcW w:w="20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连云区境内</w:t>
            </w:r>
            <w:r/>
          </w:p>
        </w:tc>
        <w:tc>
          <w:tcPr>
            <w:tcW w:w="205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设备巡查，设备内水泵及风机等相关设备养护、零星维修，易损件更换</w:t>
            </w:r>
            <w:r/>
          </w:p>
        </w:tc>
      </w:tr>
      <w:tr>
        <w:trPr>
          <w:trHeight w:val="541"/>
        </w:trPr>
        <w:tc>
          <w:tcPr>
            <w:tcW w:w="902"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9</w:t>
            </w:r>
            <w:r/>
          </w:p>
        </w:tc>
        <w:tc>
          <w:tcPr>
            <w:gridSpan w:val="3"/>
            <w:tcW w:w="4373"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城区雨污水管网养护巡查</w:t>
            </w:r>
            <w:r/>
          </w:p>
        </w:tc>
        <w:tc>
          <w:tcPr>
            <w:tcW w:w="20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连云区境内</w:t>
            </w:r>
            <w:r/>
          </w:p>
        </w:tc>
        <w:tc>
          <w:tcPr>
            <w:tcW w:w="2056"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管线巡查、水质定期采样检测，管线及检查井</w:t>
            </w:r>
            <w:r>
              <w:rPr>
                <w:rFonts w:hint="eastAsia" w:ascii="宋体" w:hAnsi="宋体" w:cs="宋体"/>
                <w:color w:val="auto"/>
                <w:sz w:val="21"/>
                <w:szCs w:val="21"/>
                <w:highlight w:val="none"/>
                <w:vertAlign w:val="baseline"/>
                <w:lang w:val="en-US" w:eastAsia="zh-CN"/>
              </w:rPr>
              <w:t xml:space="preserve">12345案件辅助处理。</w:t>
            </w:r>
            <w:r/>
          </w:p>
        </w:tc>
      </w:tr>
      <w:tr>
        <w:trPr>
          <w:trHeight w:val="541"/>
        </w:trPr>
        <w:tc>
          <w:tcPr>
            <w:tcW w:w="902"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10</w:t>
            </w:r>
            <w:r/>
          </w:p>
        </w:tc>
        <w:tc>
          <w:tcPr>
            <w:gridSpan w:val="3"/>
            <w:tcW w:w="4373"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6座雨水提升泵站运维养护</w:t>
            </w:r>
            <w:r/>
          </w:p>
        </w:tc>
        <w:tc>
          <w:tcPr>
            <w:tcW w:w="20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连云区境内</w:t>
            </w:r>
            <w:r/>
          </w:p>
        </w:tc>
        <w:tc>
          <w:tcPr>
            <w:tcW w:w="205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泵站巡查、电路检查；水泵、</w:t>
            </w:r>
            <w:r>
              <w:rPr>
                <w:rFonts w:hint="eastAsia" w:ascii="宋体" w:hAnsi="宋体" w:cs="宋体"/>
                <w:color w:val="auto"/>
                <w:sz w:val="21"/>
                <w:szCs w:val="21"/>
                <w:highlight w:val="none"/>
                <w:vertAlign w:val="baseline"/>
                <w:lang w:val="en-US" w:eastAsia="zh-CN"/>
              </w:rPr>
              <w:t xml:space="preserve">格栅</w:t>
            </w:r>
            <w:r>
              <w:rPr>
                <w:rFonts w:hint="eastAsia" w:ascii="宋体" w:hAnsi="宋体" w:eastAsia="宋体" w:cs="宋体"/>
                <w:color w:val="auto"/>
                <w:sz w:val="21"/>
                <w:szCs w:val="21"/>
                <w:highlight w:val="none"/>
                <w:vertAlign w:val="baseline"/>
                <w:lang w:val="en-US" w:eastAsia="zh-CN"/>
              </w:rPr>
              <w:t xml:space="preserve">、</w:t>
            </w:r>
            <w:r>
              <w:rPr>
                <w:rFonts w:hint="eastAsia" w:ascii="宋体" w:hAnsi="宋体" w:cs="宋体"/>
                <w:color w:val="auto"/>
                <w:sz w:val="21"/>
                <w:szCs w:val="21"/>
                <w:highlight w:val="none"/>
                <w:vertAlign w:val="baseline"/>
                <w:lang w:val="en-US" w:eastAsia="zh-CN"/>
              </w:rPr>
              <w:t xml:space="preserve">闸门</w:t>
            </w:r>
            <w:r>
              <w:rPr>
                <w:rFonts w:hint="eastAsia" w:ascii="宋体" w:hAnsi="宋体" w:eastAsia="宋体" w:cs="宋体"/>
                <w:color w:val="auto"/>
                <w:sz w:val="21"/>
                <w:szCs w:val="21"/>
                <w:highlight w:val="none"/>
                <w:vertAlign w:val="baseline"/>
                <w:lang w:val="en-US" w:eastAsia="zh-CN"/>
              </w:rPr>
              <w:t xml:space="preserve">等设备养护及零星维修、易损件更换</w:t>
            </w:r>
            <w:r/>
          </w:p>
        </w:tc>
      </w:tr>
      <w:tr>
        <w:trPr>
          <w:trHeight w:val="541"/>
        </w:trPr>
        <w:tc>
          <w:tcPr>
            <w:tcW w:w="902"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11</w:t>
            </w:r>
            <w:r/>
          </w:p>
        </w:tc>
        <w:tc>
          <w:tcPr>
            <w:gridSpan w:val="3"/>
            <w:tcW w:w="4373"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排淡河人工强化湿地、泵站巡查运营</w:t>
            </w:r>
            <w:r/>
          </w:p>
        </w:tc>
        <w:tc>
          <w:tcPr>
            <w:tcW w:w="20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连云区境内</w:t>
            </w:r>
            <w:r/>
          </w:p>
        </w:tc>
        <w:tc>
          <w:tcPr>
            <w:tcW w:w="205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排淡河项目新增养护内容：设备巡查，设备内水泵及风机等相关设备养护、简单维修，易损件更换</w:t>
            </w:r>
            <w:r/>
          </w:p>
        </w:tc>
      </w:tr>
    </w:tbl>
    <w:p>
      <w:pPr>
        <w:ind w:firstLine="480"/>
        <w:jc w:val="cente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ind w:firstLine="480"/>
        <w:jc w:val="cente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ind w:firstLine="480"/>
        <w:jc w:val="cente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（二）服务内容及要求（技术要求）</w:t>
      </w:r>
      <w:r/>
    </w:p>
    <w:tbl>
      <w:tblPr>
        <w:tblStyle w:val="797"/>
        <w:tblW w:w="486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75"/>
        <w:gridCol w:w="5726"/>
      </w:tblGrid>
      <w:tr>
        <w:trPr>
          <w:trHeight w:val="642"/>
        </w:trPr>
        <w:tc>
          <w:tcPr>
            <w:tcW w:w="178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服务项目</w:t>
            </w:r>
            <w:r/>
          </w:p>
        </w:tc>
        <w:tc>
          <w:tcPr>
            <w:tcW w:w="321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服务具体内容</w:t>
            </w:r>
            <w:r/>
          </w:p>
        </w:tc>
      </w:tr>
      <w:tr>
        <w:trPr>
          <w:trHeight w:val="1078"/>
        </w:trPr>
        <w:tc>
          <w:tcPr>
            <w:shd w:val="clear" w:color="auto" w:fill="auto"/>
            <w:tcW w:w="178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监测和检查设备</w:t>
            </w:r>
            <w:r/>
          </w:p>
        </w:tc>
        <w:tc>
          <w:tcPr>
            <w:shd w:val="clear" w:color="auto" w:fill="auto"/>
            <w:tcW w:w="321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222222"/>
                <w:sz w:val="21"/>
                <w:szCs w:val="21"/>
                <w:highlight w:val="none"/>
                <w:shd w:val="clear" w:color="auto" w:fill="ffffff"/>
                <w:lang w:val="en-US" w:eastAsia="zh-CN" w:bidi="ar-SA"/>
              </w:rPr>
            </w:pPr>
            <w:r>
              <w:rPr>
                <w:rFonts w:hint="eastAsia" w:ascii="宋体" w:hAnsi="宋体" w:eastAsia="宋体" w:cs="宋体"/>
                <w:color w:val="222222"/>
                <w:sz w:val="21"/>
                <w:szCs w:val="21"/>
                <w:highlight w:val="none"/>
                <w:shd w:val="clear" w:color="auto" w:fill="ffffff"/>
              </w:rPr>
              <w:t xml:space="preserve">每天检查设备和部件是否正常工作，包括进水、出水、水质、电气、机械等方面。同时，定期测试各个部件的性能参数，以确保其符合设计标准和安全要求。</w:t>
            </w:r>
            <w:r/>
          </w:p>
        </w:tc>
      </w:tr>
      <w:tr>
        <w:trPr>
          <w:trHeight w:val="1078"/>
        </w:trPr>
        <w:tc>
          <w:tcPr>
            <w:shd w:val="clear" w:color="auto" w:fill="auto"/>
            <w:tcW w:w="178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222222"/>
                <w:sz w:val="21"/>
                <w:szCs w:val="21"/>
                <w:highlight w:val="none"/>
                <w:shd w:val="clear" w:color="auto" w:fill="ffffff"/>
                <w:lang w:val="en-US" w:eastAsia="zh-CN"/>
              </w:rPr>
              <w:t xml:space="preserve">处理出水水质</w:t>
            </w:r>
            <w:r/>
          </w:p>
        </w:tc>
        <w:tc>
          <w:tcPr>
            <w:shd w:val="clear" w:color="auto" w:fill="auto"/>
            <w:tcW w:w="321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222222"/>
                <w:sz w:val="21"/>
                <w:szCs w:val="21"/>
                <w:highlight w:val="none"/>
                <w:shd w:val="clear" w:color="auto" w:fill="ffffff"/>
                <w:lang w:val="en-US" w:eastAsia="zh-CN" w:bidi="ar-SA"/>
              </w:rPr>
            </w:pPr>
            <w:r>
              <w:rPr>
                <w:rFonts w:hint="eastAsia" w:ascii="宋体" w:hAnsi="宋体" w:eastAsia="宋体" w:cs="宋体"/>
                <w:color w:val="222222"/>
                <w:sz w:val="21"/>
                <w:szCs w:val="21"/>
                <w:highlight w:val="none"/>
                <w:shd w:val="clear" w:color="auto" w:fill="ffffff"/>
              </w:rPr>
              <w:t xml:space="preserve">通过各种</w:t>
            </w:r>
            <w:r>
              <w:rPr>
                <w:rFonts w:hint="eastAsia" w:ascii="宋体" w:hAnsi="宋体" w:eastAsia="宋体" w:cs="宋体"/>
                <w:color w:val="222222"/>
                <w:sz w:val="21"/>
                <w:szCs w:val="21"/>
                <w:highlight w:val="none"/>
                <w:shd w:val="clear" w:color="auto" w:fill="ffffff"/>
                <w:lang w:val="en-US" w:eastAsia="zh-CN"/>
              </w:rPr>
              <w:t xml:space="preserve">措施处理污水</w:t>
            </w:r>
            <w:r>
              <w:rPr>
                <w:rFonts w:hint="eastAsia" w:ascii="宋体" w:hAnsi="宋体" w:eastAsia="宋体" w:cs="宋体"/>
                <w:color w:val="222222"/>
                <w:sz w:val="21"/>
                <w:szCs w:val="21"/>
                <w:highlight w:val="none"/>
                <w:shd w:val="clear" w:color="auto" w:fill="ffffff"/>
              </w:rPr>
              <w:t xml:space="preserve">，包括药剂添加、设备维护等，以确保出水水质达到相关标准。</w:t>
            </w:r>
            <w:r/>
          </w:p>
        </w:tc>
      </w:tr>
      <w:tr>
        <w:trPr>
          <w:trHeight w:val="723"/>
        </w:trPr>
        <w:tc>
          <w:tcPr>
            <w:shd w:val="clear" w:color="auto" w:fill="auto"/>
            <w:tcW w:w="178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222222"/>
                <w:sz w:val="21"/>
                <w:szCs w:val="21"/>
                <w:highlight w:val="none"/>
                <w:shd w:val="clear" w:color="auto" w:fill="ffffff"/>
                <w:lang w:val="en-US" w:eastAsia="zh-CN" w:bidi="ar-SA"/>
              </w:rPr>
            </w:pPr>
            <w:r>
              <w:rPr>
                <w:rFonts w:hint="eastAsia" w:ascii="宋体" w:hAnsi="宋体" w:eastAsia="宋体" w:cs="宋体"/>
                <w:color w:val="222222"/>
                <w:sz w:val="21"/>
                <w:szCs w:val="21"/>
                <w:highlight w:val="none"/>
                <w:shd w:val="clear" w:color="auto" w:fill="ffffff"/>
              </w:rPr>
              <w:t xml:space="preserve">维护设备和部件</w:t>
            </w:r>
            <w:r/>
          </w:p>
        </w:tc>
        <w:tc>
          <w:tcPr>
            <w:shd w:val="clear" w:color="auto" w:fill="auto"/>
            <w:tcW w:w="321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222222"/>
                <w:sz w:val="21"/>
                <w:szCs w:val="21"/>
                <w:highlight w:val="none"/>
                <w:shd w:val="clear" w:color="auto" w:fill="ffffff"/>
                <w:lang w:val="en-US" w:eastAsia="zh-CN" w:bidi="ar-SA"/>
              </w:rPr>
            </w:pPr>
            <w:r>
              <w:rPr>
                <w:rFonts w:hint="eastAsia" w:ascii="宋体" w:hAnsi="宋体" w:eastAsia="宋体" w:cs="宋体"/>
                <w:color w:val="222222"/>
                <w:sz w:val="21"/>
                <w:szCs w:val="21"/>
                <w:highlight w:val="none"/>
                <w:shd w:val="clear" w:color="auto" w:fill="ffffff"/>
              </w:rPr>
              <w:t xml:space="preserve">定期检查和维护设备和部件，包括清洗、更换零件、调整参数等，以确保设备的正常运行和处理效果。</w:t>
            </w:r>
            <w:r/>
          </w:p>
        </w:tc>
      </w:tr>
      <w:tr>
        <w:trPr>
          <w:trHeight w:val="723"/>
        </w:trPr>
        <w:tc>
          <w:tcPr>
            <w:shd w:val="clear" w:color="auto" w:fill="auto"/>
            <w:tcW w:w="178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222222"/>
                <w:sz w:val="21"/>
                <w:szCs w:val="21"/>
                <w:highlight w:val="none"/>
                <w:shd w:val="clear" w:color="auto" w:fill="ffffff"/>
                <w:lang w:val="en-US" w:eastAsia="zh-CN" w:bidi="ar-SA"/>
              </w:rPr>
            </w:pPr>
            <w:r>
              <w:rPr>
                <w:rFonts w:hint="eastAsia" w:ascii="宋体" w:hAnsi="宋体" w:eastAsia="宋体" w:cs="宋体"/>
                <w:color w:val="222222"/>
                <w:sz w:val="21"/>
                <w:szCs w:val="21"/>
                <w:highlight w:val="none"/>
                <w:shd w:val="clear" w:color="auto" w:fill="ffffff"/>
              </w:rPr>
              <w:t xml:space="preserve">监测运行数据</w:t>
            </w:r>
            <w:r/>
          </w:p>
        </w:tc>
        <w:tc>
          <w:tcPr>
            <w:shd w:val="clear" w:color="auto" w:fill="auto"/>
            <w:tcW w:w="321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222222"/>
                <w:sz w:val="21"/>
                <w:szCs w:val="21"/>
                <w:highlight w:val="none"/>
                <w:shd w:val="clear" w:color="auto" w:fill="ffffff"/>
                <w:lang w:val="en-US" w:eastAsia="zh-CN" w:bidi="ar-SA"/>
              </w:rPr>
            </w:pPr>
            <w:r>
              <w:rPr>
                <w:rFonts w:hint="eastAsia" w:ascii="宋体" w:hAnsi="宋体" w:eastAsia="宋体" w:cs="宋体"/>
                <w:color w:val="222222"/>
                <w:sz w:val="21"/>
                <w:szCs w:val="21"/>
                <w:highlight w:val="none"/>
                <w:shd w:val="clear" w:color="auto" w:fill="ffffff"/>
              </w:rPr>
              <w:t xml:space="preserve">定期监测运行数据，包括进水、出水、水质等指标，以便及时发现问题并采取相应措施。</w:t>
            </w:r>
            <w:r/>
          </w:p>
        </w:tc>
      </w:tr>
      <w:tr>
        <w:trPr>
          <w:trHeight w:val="723"/>
        </w:trPr>
        <w:tc>
          <w:tcPr>
            <w:shd w:val="clear" w:color="auto" w:fill="auto"/>
            <w:tcW w:w="178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222222"/>
                <w:sz w:val="21"/>
                <w:szCs w:val="21"/>
                <w:highlight w:val="none"/>
                <w:shd w:val="clear" w:color="auto" w:fill="ffffff"/>
                <w:lang w:val="en-US" w:eastAsia="zh-CN" w:bidi="ar-SA"/>
              </w:rPr>
            </w:pPr>
            <w:r>
              <w:rPr>
                <w:rFonts w:hint="eastAsia" w:ascii="宋体" w:hAnsi="宋体" w:eastAsia="宋体" w:cs="宋体"/>
                <w:color w:val="222222"/>
                <w:sz w:val="21"/>
                <w:szCs w:val="21"/>
                <w:highlight w:val="none"/>
                <w:shd w:val="clear" w:color="auto" w:fill="ffffff"/>
              </w:rPr>
              <w:t xml:space="preserve">记录和报告</w:t>
            </w:r>
            <w:r/>
          </w:p>
        </w:tc>
        <w:tc>
          <w:tcPr>
            <w:shd w:val="clear" w:color="auto" w:fill="auto"/>
            <w:tcW w:w="321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222222"/>
                <w:sz w:val="21"/>
                <w:szCs w:val="21"/>
                <w:highlight w:val="none"/>
                <w:shd w:val="clear" w:color="auto" w:fill="ffffff"/>
                <w:lang w:val="en-US" w:eastAsia="zh-CN" w:bidi="ar-SA"/>
              </w:rPr>
            </w:pPr>
            <w:r>
              <w:rPr>
                <w:rFonts w:hint="eastAsia" w:ascii="宋体" w:hAnsi="宋体" w:eastAsia="宋体" w:cs="宋体"/>
                <w:color w:val="222222"/>
                <w:sz w:val="21"/>
                <w:szCs w:val="21"/>
                <w:highlight w:val="none"/>
                <w:shd w:val="clear" w:color="auto" w:fill="ffffff"/>
              </w:rPr>
              <w:t xml:space="preserve">记录各种运行数据、检查结果、调整记录等，并定期编制报告</w:t>
            </w:r>
            <w:r>
              <w:rPr>
                <w:rFonts w:hint="eastAsia" w:ascii="宋体" w:hAnsi="宋体" w:eastAsia="宋体" w:cs="宋体"/>
                <w:color w:val="222222"/>
                <w:sz w:val="21"/>
                <w:szCs w:val="21"/>
                <w:highlight w:val="none"/>
                <w:shd w:val="clear" w:color="auto" w:fill="ffffff"/>
                <w:lang w:val="en-US" w:eastAsia="zh-CN"/>
              </w:rPr>
              <w:t xml:space="preserve">上传系统</w:t>
            </w:r>
            <w:r>
              <w:rPr>
                <w:rFonts w:hint="eastAsia" w:ascii="宋体" w:hAnsi="宋体" w:eastAsia="宋体" w:cs="宋体"/>
                <w:color w:val="222222"/>
                <w:sz w:val="21"/>
                <w:szCs w:val="21"/>
                <w:highlight w:val="none"/>
                <w:shd w:val="clear" w:color="auto" w:fill="ffffff"/>
              </w:rPr>
              <w:t xml:space="preserve">，以便更好地掌握厂区运行情况和管理质量。</w:t>
            </w:r>
            <w:r/>
          </w:p>
        </w:tc>
      </w:tr>
      <w:tr>
        <w:trPr>
          <w:trHeight w:val="723"/>
        </w:trPr>
        <w:tc>
          <w:tcPr>
            <w:shd w:val="clear" w:color="auto" w:fill="auto"/>
            <w:tcW w:w="178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222222"/>
                <w:sz w:val="21"/>
                <w:szCs w:val="21"/>
                <w:highlight w:val="none"/>
                <w:shd w:val="clear" w:color="auto" w:fill="ffffff"/>
                <w:lang w:val="en-US" w:eastAsia="zh-CN" w:bidi="ar-SA"/>
              </w:rPr>
            </w:pPr>
            <w:r>
              <w:rPr>
                <w:rFonts w:hint="eastAsia" w:ascii="宋体" w:hAnsi="宋体" w:eastAsia="宋体" w:cs="宋体"/>
                <w:color w:val="222222"/>
                <w:sz w:val="21"/>
                <w:szCs w:val="21"/>
                <w:highlight w:val="none"/>
                <w:shd w:val="clear" w:color="auto" w:fill="ffffff"/>
                <w:lang w:val="en-US" w:eastAsia="zh-CN"/>
              </w:rPr>
              <w:t xml:space="preserve">药剂药品的安全性</w:t>
            </w:r>
            <w:r/>
          </w:p>
        </w:tc>
        <w:tc>
          <w:tcPr>
            <w:shd w:val="clear" w:color="auto" w:fill="auto"/>
            <w:tcW w:w="321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222222"/>
                <w:sz w:val="21"/>
                <w:szCs w:val="21"/>
                <w:highlight w:val="none"/>
                <w:shd w:val="clear" w:color="auto" w:fill="ffffff"/>
                <w:lang w:val="en-US" w:eastAsia="zh-CN" w:bidi="ar-SA"/>
              </w:rPr>
            </w:pPr>
            <w:r>
              <w:rPr>
                <w:rFonts w:hint="eastAsia" w:ascii="宋体" w:hAnsi="宋体" w:eastAsia="宋体" w:cs="宋体"/>
                <w:color w:val="222222"/>
                <w:sz w:val="21"/>
                <w:szCs w:val="21"/>
                <w:highlight w:val="none"/>
                <w:shd w:val="clear" w:color="auto" w:fill="ffffff"/>
                <w:lang w:val="en-US" w:eastAsia="zh-CN"/>
              </w:rPr>
              <w:t xml:space="preserve">确保药剂药品存放的安全性，未经现场负责人同意禁止私自转移、使用药剂药品。</w:t>
            </w:r>
            <w:r/>
          </w:p>
        </w:tc>
      </w:tr>
      <w:tr>
        <w:trPr>
          <w:trHeight w:val="735"/>
        </w:trPr>
        <w:tc>
          <w:tcPr>
            <w:shd w:val="clear" w:color="auto" w:fill="auto"/>
            <w:tcW w:w="178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222222"/>
                <w:sz w:val="21"/>
                <w:szCs w:val="21"/>
                <w:highlight w:val="none"/>
                <w:shd w:val="clear" w:color="auto" w:fill="ffffff"/>
                <w:lang w:val="en-US" w:eastAsia="zh-CN" w:bidi="ar-SA"/>
              </w:rPr>
            </w:pPr>
            <w:r>
              <w:rPr>
                <w:rFonts w:hint="eastAsia" w:ascii="宋体" w:hAnsi="宋体" w:eastAsia="宋体" w:cs="宋体"/>
                <w:color w:val="222222"/>
                <w:sz w:val="21"/>
                <w:szCs w:val="21"/>
                <w:highlight w:val="none"/>
                <w:shd w:val="clear" w:color="auto" w:fill="ffffff"/>
              </w:rPr>
              <w:t xml:space="preserve">安全和防护</w:t>
            </w:r>
            <w:r/>
          </w:p>
        </w:tc>
        <w:tc>
          <w:tcPr>
            <w:shd w:val="clear" w:color="auto" w:fill="auto"/>
            <w:tcW w:w="321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222222"/>
                <w:sz w:val="21"/>
                <w:szCs w:val="21"/>
                <w:highlight w:val="none"/>
                <w:shd w:val="clear" w:color="auto" w:fill="ffffff"/>
                <w:lang w:val="en-US" w:eastAsia="zh-CN" w:bidi="ar-SA"/>
              </w:rPr>
            </w:pPr>
            <w:r>
              <w:rPr>
                <w:rFonts w:hint="eastAsia" w:ascii="宋体" w:hAnsi="宋体" w:eastAsia="宋体" w:cs="宋体"/>
                <w:color w:val="222222"/>
                <w:sz w:val="21"/>
                <w:szCs w:val="21"/>
                <w:highlight w:val="none"/>
                <w:shd w:val="clear" w:color="auto" w:fill="ffffff"/>
                <w:lang w:eastAsia="zh-CN"/>
              </w:rPr>
              <w:t xml:space="preserve">确保生产活动全部安全</w:t>
            </w:r>
            <w:r>
              <w:rPr>
                <w:rFonts w:hint="eastAsia" w:ascii="宋体" w:hAnsi="宋体" w:eastAsia="宋体" w:cs="宋体"/>
                <w:color w:val="222222"/>
                <w:sz w:val="21"/>
                <w:szCs w:val="21"/>
                <w:highlight w:val="none"/>
                <w:shd w:val="clear" w:color="auto" w:fill="ffffff"/>
              </w:rPr>
              <w:t xml:space="preserve">，落实相关安全措施，如消防、环保等，以保障员工和公众的安全。</w:t>
            </w:r>
            <w:r/>
          </w:p>
        </w:tc>
      </w:tr>
    </w:tbl>
    <w:p>
      <w:pPr>
        <w:ind w:firstLine="422"/>
        <w:jc w:val="left"/>
        <w:keepLines w:val="0"/>
        <w:pageBreakBefore w:val="0"/>
        <w:spacing w:line="360" w:lineRule="auto"/>
        <w:rPr>
          <w:rFonts w:hint="eastAsia" w:cs="Times New Roman"/>
          <w:b/>
          <w:bCs/>
          <w:sz w:val="21"/>
          <w:szCs w:val="21"/>
          <w:lang w:val="zh-CN" w:eastAsia="zh-CN"/>
        </w:rPr>
      </w:pPr>
      <w:r>
        <w:rPr>
          <w:rFonts w:hint="eastAsia" w:cs="Times New Roman"/>
          <w:b/>
          <w:bCs/>
          <w:sz w:val="21"/>
          <w:szCs w:val="21"/>
          <w:lang w:val="zh-CN" w:eastAsia="zh-CN"/>
        </w:rPr>
      </w:r>
      <w:r/>
    </w:p>
    <w:p>
      <w:pPr>
        <w:ind w:firstLine="422"/>
        <w:jc w:val="left"/>
        <w:keepLines w:val="0"/>
        <w:pageBreakBefore w:val="0"/>
        <w:spacing w:line="360" w:lineRule="auto"/>
        <w:rPr>
          <w:rFonts w:hint="eastAsia" w:ascii="宋体" w:hAnsi="宋体" w:eastAsia="宋体" w:cs="宋体"/>
          <w:b/>
          <w:bCs/>
          <w:color w:val="auto"/>
          <w:sz w:val="21"/>
          <w:szCs w:val="21"/>
          <w:highlight w:val="none"/>
          <w:lang w:eastAsia="zh-CN"/>
        </w:rPr>
      </w:pPr>
      <w:r>
        <w:rPr>
          <w:rFonts w:hint="eastAsia" w:cs="Times New Roman"/>
          <w:b/>
          <w:bCs/>
          <w:color w:val="auto"/>
          <w:sz w:val="21"/>
          <w:szCs w:val="21"/>
          <w:highlight w:val="none"/>
          <w:lang w:val="zh-CN" w:eastAsia="zh-CN"/>
        </w:rPr>
        <w:t xml:space="preserve">二、</w:t>
      </w:r>
      <w:r>
        <w:rPr>
          <w:rFonts w:hint="eastAsia" w:ascii="Times New Roman" w:hAnsi="Times New Roman" w:eastAsia="宋体" w:cs="Times New Roman"/>
          <w:b/>
          <w:bCs/>
          <w:color w:val="auto"/>
          <w:sz w:val="21"/>
          <w:szCs w:val="21"/>
          <w:highlight w:val="none"/>
          <w:lang w:val="zh-CN" w:eastAsia="zh-CN"/>
        </w:rPr>
        <w:t xml:space="preserve">人员要求</w:t>
      </w:r>
      <w:r/>
    </w:p>
    <w:p>
      <w:pPr>
        <w:ind w:firstLine="422"/>
        <w:jc w:val="left"/>
        <w:keepLines w:val="0"/>
        <w:pageBreakBefore w:val="0"/>
        <w:spacing w:line="360" w:lineRule="auto"/>
        <w:rPr>
          <w:rFonts w:hint="eastAsia" w:ascii="Times New Roman" w:hAnsi="Times New Roman" w:eastAsia="宋体" w:cs="Times New Roman"/>
          <w:b/>
          <w:bCs/>
          <w:i/>
          <w:iCs/>
          <w:color w:val="auto"/>
          <w:sz w:val="21"/>
          <w:szCs w:val="21"/>
          <w:highlight w:val="none"/>
          <w:u w:val="single"/>
          <w:lang w:val="zh-CN" w:eastAsia="zh-CN"/>
        </w:rPr>
      </w:pPr>
      <w:r>
        <w:rPr>
          <w:rFonts w:hint="eastAsia" w:ascii="宋体" w:hAnsi="宋体" w:eastAsia="宋体" w:cs="宋体"/>
          <w:b/>
          <w:bCs/>
          <w:i/>
          <w:iCs/>
          <w:color w:val="auto"/>
          <w:sz w:val="21"/>
          <w:szCs w:val="21"/>
          <w:highlight w:val="none"/>
          <w:u w:val="single"/>
          <w:lang w:val="en-US" w:eastAsia="zh-CN"/>
        </w:rPr>
        <w:t xml:space="preserve">项目组人员</w:t>
      </w:r>
      <w:r>
        <w:rPr>
          <w:rFonts w:hint="eastAsia" w:ascii="Times New Roman" w:hAnsi="Times New Roman" w:eastAsia="宋体" w:cs="Times New Roman"/>
          <w:b/>
          <w:bCs/>
          <w:i/>
          <w:iCs/>
          <w:color w:val="auto"/>
          <w:sz w:val="21"/>
          <w:szCs w:val="21"/>
          <w:highlight w:val="none"/>
          <w:u w:val="single"/>
          <w:lang w:val="zh-CN" w:eastAsia="zh-CN"/>
        </w:rPr>
        <w:t xml:space="preserve">≥</w:t>
      </w:r>
      <w:r>
        <w:rPr>
          <w:rFonts w:hint="eastAsia" w:cs="Times New Roman"/>
          <w:b/>
          <w:bCs/>
          <w:i/>
          <w:iCs/>
          <w:color w:val="auto"/>
          <w:sz w:val="21"/>
          <w:szCs w:val="21"/>
          <w:highlight w:val="none"/>
          <w:u w:val="single"/>
          <w:lang w:val="en-US" w:eastAsia="zh-CN"/>
        </w:rPr>
        <w:t xml:space="preserve">8</w:t>
      </w:r>
      <w:r>
        <w:rPr>
          <w:rFonts w:hint="eastAsia" w:ascii="Times New Roman" w:hAnsi="Times New Roman" w:eastAsia="宋体" w:cs="Times New Roman"/>
          <w:b/>
          <w:bCs/>
          <w:i/>
          <w:iCs/>
          <w:color w:val="auto"/>
          <w:sz w:val="21"/>
          <w:szCs w:val="21"/>
          <w:highlight w:val="none"/>
          <w:u w:val="single"/>
          <w:lang w:val="en-US" w:eastAsia="zh-CN"/>
        </w:rPr>
        <w:t xml:space="preserve">人（含项目负责人）</w:t>
      </w:r>
      <w:r>
        <w:rPr>
          <w:rFonts w:hint="eastAsia" w:ascii="宋体" w:hAnsi="宋体" w:cs="宋体"/>
          <w:b/>
          <w:bCs/>
          <w:i/>
          <w:iCs/>
          <w:color w:val="auto"/>
          <w:sz w:val="21"/>
          <w:szCs w:val="21"/>
          <w:highlight w:val="none"/>
          <w:u w:val="single"/>
          <w:lang w:val="en-US" w:eastAsia="zh-CN"/>
        </w:rPr>
        <w:t xml:space="preserve">，</w:t>
      </w:r>
      <w:r>
        <w:rPr>
          <w:rFonts w:hint="eastAsia" w:ascii="宋体" w:hAnsi="宋体" w:eastAsia="宋体" w:cs="宋体"/>
          <w:b/>
          <w:bCs/>
          <w:i/>
          <w:iCs/>
          <w:color w:val="auto"/>
          <w:sz w:val="21"/>
          <w:szCs w:val="21"/>
          <w:highlight w:val="none"/>
          <w:u w:val="single"/>
          <w:lang w:val="en-US" w:eastAsia="zh-CN"/>
        </w:rPr>
        <w:t xml:space="preserve">人员必须为本单位正式职工</w:t>
      </w:r>
      <w:r>
        <w:rPr>
          <w:rFonts w:hint="eastAsia" w:ascii="宋体" w:hAnsi="宋体" w:cs="宋体"/>
          <w:b/>
          <w:bCs/>
          <w:i/>
          <w:iCs/>
          <w:color w:val="auto"/>
          <w:sz w:val="21"/>
          <w:szCs w:val="21"/>
          <w:highlight w:val="none"/>
          <w:u w:val="single"/>
          <w:lang w:val="en-US" w:eastAsia="zh-CN"/>
        </w:rPr>
        <w:t xml:space="preserve">。</w:t>
      </w:r>
      <w:r>
        <w:rPr>
          <w:rFonts w:hint="eastAsia" w:ascii="Times New Roman" w:hAnsi="Times New Roman" w:eastAsia="宋体" w:cs="Times New Roman"/>
          <w:b/>
          <w:bCs/>
          <w:i/>
          <w:iCs/>
          <w:color w:val="auto"/>
          <w:sz w:val="21"/>
          <w:szCs w:val="21"/>
          <w:highlight w:val="none"/>
          <w:u w:val="single"/>
          <w:lang w:val="zh-CN" w:eastAsia="zh-CN"/>
        </w:rPr>
        <w:t xml:space="preserve">（证明材料须提供拟派人员配置承诺函</w:t>
      </w:r>
      <w:r>
        <w:rPr>
          <w:rFonts w:hint="eastAsia" w:cs="Times New Roman"/>
          <w:b/>
          <w:bCs/>
          <w:i/>
          <w:iCs/>
          <w:color w:val="auto"/>
          <w:sz w:val="21"/>
          <w:szCs w:val="21"/>
          <w:highlight w:val="none"/>
          <w:u w:val="single"/>
          <w:lang w:val="zh-CN" w:eastAsia="zh-CN"/>
        </w:rPr>
        <w:t xml:space="preserve">、</w:t>
      </w:r>
      <w:r>
        <w:rPr>
          <w:rFonts w:hint="eastAsia" w:ascii="Times New Roman" w:hAnsi="Times New Roman" w:eastAsia="宋体" w:cs="Times New Roman"/>
          <w:b/>
          <w:bCs/>
          <w:i/>
          <w:iCs/>
          <w:color w:val="auto"/>
          <w:sz w:val="21"/>
          <w:szCs w:val="21"/>
          <w:highlight w:val="none"/>
          <w:u w:val="single"/>
          <w:lang w:val="zh-CN" w:eastAsia="zh-CN"/>
        </w:rPr>
        <w:t xml:space="preserve">每个成员身份证及</w:t>
      </w:r>
      <w:r>
        <w:rPr>
          <w:rFonts w:hint="eastAsia" w:ascii="宋体" w:hAnsi="宋体" w:cs="宋体"/>
          <w:b/>
          <w:bCs/>
          <w:i/>
          <w:iCs/>
          <w:color w:val="auto"/>
          <w:sz w:val="21"/>
          <w:szCs w:val="21"/>
          <w:highlight w:val="none"/>
          <w:u w:val="single"/>
          <w:lang w:val="en-US" w:eastAsia="zh-CN"/>
        </w:rPr>
        <w:t xml:space="preserve">供应商为其缴纳的</w:t>
      </w:r>
      <w:r>
        <w:rPr>
          <w:rFonts w:hint="eastAsia" w:ascii="宋体" w:hAnsi="宋体" w:eastAsia="宋体" w:cs="宋体"/>
          <w:b/>
          <w:bCs/>
          <w:i/>
          <w:iCs/>
          <w:color w:val="auto"/>
          <w:sz w:val="21"/>
          <w:szCs w:val="21"/>
          <w:highlight w:val="none"/>
          <w:u w:val="single"/>
          <w:lang w:val="en-US" w:eastAsia="zh-CN"/>
        </w:rPr>
        <w:t xml:space="preserve">由社保机构出具的202</w:t>
      </w:r>
      <w:r>
        <w:rPr>
          <w:rFonts w:hint="eastAsia" w:ascii="宋体" w:hAnsi="宋体" w:cs="宋体"/>
          <w:b/>
          <w:bCs/>
          <w:i/>
          <w:iCs/>
          <w:color w:val="auto"/>
          <w:sz w:val="21"/>
          <w:szCs w:val="21"/>
          <w:highlight w:val="none"/>
          <w:u w:val="single"/>
          <w:lang w:val="en-US" w:eastAsia="zh-CN"/>
        </w:rPr>
        <w:t xml:space="preserve">6</w:t>
      </w:r>
      <w:r>
        <w:rPr>
          <w:rFonts w:hint="eastAsia" w:ascii="宋体" w:hAnsi="宋体" w:eastAsia="宋体" w:cs="宋体"/>
          <w:b/>
          <w:bCs/>
          <w:i/>
          <w:iCs/>
          <w:color w:val="auto"/>
          <w:sz w:val="21"/>
          <w:szCs w:val="21"/>
          <w:highlight w:val="none"/>
          <w:u w:val="single"/>
          <w:lang w:val="en-US" w:eastAsia="zh-CN"/>
        </w:rPr>
        <w:t xml:space="preserve">年</w:t>
      </w:r>
      <w:r>
        <w:rPr>
          <w:rFonts w:hint="eastAsia" w:ascii="宋体" w:hAnsi="宋体" w:cs="宋体"/>
          <w:b/>
          <w:bCs/>
          <w:i/>
          <w:iCs/>
          <w:color w:val="auto"/>
          <w:sz w:val="21"/>
          <w:szCs w:val="21"/>
          <w:highlight w:val="none"/>
          <w:u w:val="single"/>
          <w:lang w:val="en-US" w:eastAsia="zh-CN"/>
        </w:rPr>
        <w:t xml:space="preserve">01</w:t>
      </w:r>
      <w:r>
        <w:rPr>
          <w:rFonts w:hint="eastAsia" w:ascii="宋体" w:hAnsi="宋体" w:eastAsia="宋体" w:cs="宋体"/>
          <w:b/>
          <w:bCs/>
          <w:i/>
          <w:iCs/>
          <w:color w:val="auto"/>
          <w:sz w:val="21"/>
          <w:szCs w:val="21"/>
          <w:highlight w:val="none"/>
          <w:u w:val="single"/>
          <w:lang w:val="en-US" w:eastAsia="zh-CN"/>
        </w:rPr>
        <w:t xml:space="preserve">月至今任意</w:t>
      </w:r>
      <w:r>
        <w:rPr>
          <w:rFonts w:hint="eastAsia" w:ascii="宋体" w:hAnsi="宋体" w:cs="宋体"/>
          <w:b/>
          <w:bCs/>
          <w:i/>
          <w:iCs/>
          <w:color w:val="auto"/>
          <w:sz w:val="21"/>
          <w:szCs w:val="21"/>
          <w:highlight w:val="none"/>
          <w:u w:val="single"/>
          <w:lang w:val="en-US" w:eastAsia="zh-CN"/>
        </w:rPr>
        <w:t xml:space="preserve">连续3</w:t>
      </w:r>
      <w:r>
        <w:rPr>
          <w:rFonts w:hint="eastAsia" w:ascii="宋体" w:hAnsi="宋体" w:eastAsia="宋体" w:cs="宋体"/>
          <w:b/>
          <w:bCs/>
          <w:i/>
          <w:iCs/>
          <w:color w:val="auto"/>
          <w:sz w:val="21"/>
          <w:szCs w:val="21"/>
          <w:highlight w:val="none"/>
          <w:u w:val="single"/>
          <w:lang w:val="en-US" w:eastAsia="zh-CN"/>
        </w:rPr>
        <w:t xml:space="preserve">个月社保缴纳证明（加盖社保中心章</w:t>
      </w:r>
      <w:r>
        <w:rPr>
          <w:rFonts w:hint="eastAsia" w:ascii="宋体" w:hAnsi="宋体" w:cs="宋体"/>
          <w:b/>
          <w:bCs/>
          <w:i/>
          <w:iCs/>
          <w:color w:val="auto"/>
          <w:sz w:val="21"/>
          <w:szCs w:val="21"/>
          <w:highlight w:val="none"/>
          <w:u w:val="single"/>
          <w:lang w:val="en-US" w:eastAsia="zh-CN"/>
        </w:rPr>
        <w:t xml:space="preserve">）（承诺函格式见磋商文件）。</w:t>
      </w:r>
      <w:r/>
    </w:p>
    <w:p>
      <w:pPr>
        <w:ind w:firstLine="422"/>
        <w:jc w:val="left"/>
        <w:keepLines w:val="0"/>
        <w:pageBreakBefore w:val="0"/>
        <w:spacing w:line="360" w:lineRule="auto"/>
        <w:rPr>
          <w:rFonts w:hint="eastAsia" w:ascii="Times New Roman" w:hAnsi="Times New Roman" w:eastAsia="宋体" w:cs="Times New Roman"/>
          <w:b/>
          <w:bCs/>
          <w:sz w:val="21"/>
          <w:szCs w:val="21"/>
          <w:lang w:val="zh-CN" w:eastAsia="zh-CN"/>
        </w:rPr>
      </w:pPr>
      <w:r>
        <w:rPr>
          <w:rFonts w:hint="eastAsia" w:cs="Times New Roman"/>
          <w:b/>
          <w:bCs/>
          <w:sz w:val="21"/>
          <w:szCs w:val="21"/>
          <w:lang w:val="en-US" w:eastAsia="zh-CN"/>
        </w:rPr>
        <w:t xml:space="preserve">三</w:t>
      </w:r>
      <w:r>
        <w:rPr>
          <w:rFonts w:hint="eastAsia" w:ascii="Times New Roman" w:hAnsi="Times New Roman" w:eastAsia="宋体" w:cs="Times New Roman"/>
          <w:b/>
          <w:bCs/>
          <w:sz w:val="21"/>
          <w:szCs w:val="21"/>
          <w:lang w:val="zh-CN" w:eastAsia="zh-CN"/>
        </w:rPr>
        <w:t xml:space="preserve">、商务</w:t>
      </w:r>
      <w:r>
        <w:rPr>
          <w:rFonts w:hint="eastAsia" w:cs="Times New Roman"/>
          <w:b/>
          <w:bCs/>
          <w:sz w:val="21"/>
          <w:szCs w:val="21"/>
          <w:lang w:val="zh-CN" w:eastAsia="zh-CN"/>
        </w:rPr>
        <w:t xml:space="preserve">条款</w:t>
      </w:r>
      <w:r/>
    </w:p>
    <w:p>
      <w:pPr>
        <w:ind w:firstLine="422"/>
        <w:jc w:val="left"/>
        <w:keepLines w:val="0"/>
        <w:pageBreakBefore w:val="0"/>
        <w:spacing w:line="360" w:lineRule="auto"/>
        <w:rPr>
          <w:rFonts w:hint="eastAsia" w:ascii="Times New Roman" w:hAnsi="Times New Roman" w:eastAsia="宋体" w:cs="Times New Roman"/>
          <w:b/>
          <w:bCs/>
          <w:i/>
          <w:iCs/>
          <w:sz w:val="21"/>
          <w:szCs w:val="21"/>
          <w:u w:val="single"/>
          <w:lang w:val="zh-CN" w:eastAsia="zh-CN"/>
        </w:rPr>
      </w:pPr>
      <w:r>
        <w:rPr>
          <w:rFonts w:hint="eastAsia" w:ascii="Times New Roman" w:hAnsi="Times New Roman" w:eastAsia="宋体" w:cs="Times New Roman"/>
          <w:b/>
          <w:bCs/>
          <w:i/>
          <w:iCs/>
          <w:sz w:val="21"/>
          <w:szCs w:val="21"/>
          <w:u w:val="single"/>
          <w:lang w:val="zh-CN" w:eastAsia="zh-CN"/>
        </w:rPr>
        <w:t xml:space="preserve">1、合同履行期限</w:t>
      </w:r>
      <w:r>
        <w:rPr>
          <w:rFonts w:hint="eastAsia" w:cs="Times New Roman"/>
          <w:b/>
          <w:bCs/>
          <w:i/>
          <w:iCs/>
          <w:sz w:val="21"/>
          <w:szCs w:val="21"/>
          <w:u w:val="single"/>
          <w:lang w:val="zh-CN" w:eastAsia="zh-CN"/>
        </w:rPr>
        <w:t xml:space="preserve">（服务期）</w:t>
      </w:r>
      <w:r>
        <w:rPr>
          <w:rFonts w:hint="eastAsia" w:ascii="Times New Roman" w:hAnsi="Times New Roman" w:eastAsia="宋体" w:cs="Times New Roman"/>
          <w:b/>
          <w:bCs/>
          <w:i/>
          <w:iCs/>
          <w:sz w:val="21"/>
          <w:szCs w:val="21"/>
          <w:u w:val="single"/>
          <w:lang w:val="zh-CN" w:eastAsia="zh-CN"/>
        </w:rPr>
        <w:t xml:space="preserve">：</w:t>
      </w:r>
      <w:r>
        <w:rPr>
          <w:rFonts w:hint="eastAsia" w:cs="Times New Roman"/>
          <w:b/>
          <w:bCs/>
          <w:i/>
          <w:iCs/>
          <w:sz w:val="21"/>
          <w:szCs w:val="21"/>
          <w:u w:val="single"/>
          <w:lang w:val="en-US" w:eastAsia="zh-CN"/>
        </w:rPr>
        <w:t xml:space="preserve">1</w:t>
      </w:r>
      <w:r>
        <w:rPr>
          <w:rFonts w:hint="eastAsia" w:ascii="Times New Roman" w:hAnsi="Times New Roman" w:eastAsia="宋体" w:cs="Times New Roman"/>
          <w:b/>
          <w:bCs/>
          <w:i/>
          <w:iCs/>
          <w:sz w:val="21"/>
          <w:szCs w:val="21"/>
          <w:u w:val="single"/>
          <w:lang w:val="zh-CN" w:eastAsia="zh-CN"/>
        </w:rPr>
        <w:t xml:space="preserve">年（合同约定时间起算）。</w:t>
      </w:r>
      <w:r/>
    </w:p>
    <w:p>
      <w:pPr>
        <w:ind w:right="0" w:firstLine="422"/>
        <w:jc w:val="both"/>
        <w:pageBreakBefore w:val="0"/>
        <w:spacing w:beforeAutospacing="0" w:afterAutospacing="0" w:line="360" w:lineRule="auto"/>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zh-CN" w:eastAsia="zh-CN"/>
        </w:rPr>
        <w:t xml:space="preserve">2、付款方式：本项目每两个月开展一次考核，同步按两月周期办理款项支付。合同款项支付方式：合同签订后10日内甲方支付合同价款10%的预付款，剩余款项按考核周期平均分摊支付；每期根据考核结果结算：考核为良好及优秀的，当期支付分摊款项的100%，考核为合格的，当期支付分摊款项的90%；考核不合格的，当期支付分摊款项的80%；每次付款前乙方须提供正规发票。甲方自收到发票后15日内将资金支付到乙方账户。</w:t>
      </w:r>
      <w:r/>
    </w:p>
    <w:p>
      <w:pPr>
        <w:ind w:right="0" w:firstLine="422"/>
        <w:jc w:val="both"/>
        <w:pageBreakBefore w:val="0"/>
        <w:spacing w:beforeAutospacing="0" w:afterAutospacing="0" w:line="360" w:lineRule="auto"/>
        <w:rPr>
          <w:rFonts w:hint="default" w:ascii="宋体" w:hAnsi="宋体" w:cs="宋体"/>
          <w:b/>
          <w:bCs/>
          <w:i/>
          <w:iCs/>
          <w:color w:val="auto"/>
          <w:sz w:val="21"/>
          <w:szCs w:val="21"/>
          <w:highlight w:val="yellow"/>
          <w:u w:val="single"/>
          <w:lang w:val="en-US" w:eastAsia="zh-CN"/>
        </w:rPr>
      </w:pPr>
      <w:r>
        <w:rPr>
          <w:rFonts w:hint="eastAsia" w:ascii="宋体" w:hAnsi="宋体" w:cs="宋体"/>
          <w:b/>
          <w:bCs/>
          <w:i/>
          <w:iCs/>
          <w:color w:val="auto"/>
          <w:sz w:val="21"/>
          <w:szCs w:val="21"/>
          <w:highlight w:val="none"/>
          <w:u w:val="single"/>
          <w:lang w:val="en-US" w:eastAsia="zh-CN"/>
        </w:rPr>
        <w:t xml:space="preserve">3. 合同总金额留3%作为考核奖励资金，年度最终平均考核结果为优秀的支付此资金。</w:t>
      </w:r>
      <w:r/>
    </w:p>
    <w:p>
      <w:pPr>
        <w:ind w:firstLine="422"/>
        <w:jc w:val="left"/>
        <w:keepLines w:val="0"/>
        <w:pageBreakBefore w:val="0"/>
        <w:spacing w:line="360" w:lineRule="auto"/>
        <w:rPr>
          <w:rFonts w:hint="default" w:ascii="Times New Roman" w:hAnsi="Times New Roman" w:eastAsia="宋体" w:cs="Times New Roman"/>
          <w:b/>
          <w:bCs/>
          <w:sz w:val="21"/>
          <w:szCs w:val="21"/>
          <w:lang w:val="en-US" w:eastAsia="zh-CN"/>
        </w:rPr>
      </w:pPr>
      <w:r>
        <w:rPr>
          <w:rFonts w:hint="eastAsia" w:cs="Times New Roman"/>
          <w:b/>
          <w:bCs/>
          <w:i/>
          <w:iCs/>
          <w:sz w:val="21"/>
          <w:szCs w:val="21"/>
          <w:u w:val="single"/>
          <w:lang w:val="en-US" w:eastAsia="zh-CN"/>
        </w:rPr>
        <w:t xml:space="preserve">4</w:t>
      </w:r>
      <w:r>
        <w:rPr>
          <w:rFonts w:hint="eastAsia" w:ascii="Times New Roman" w:hAnsi="Times New Roman" w:eastAsia="宋体" w:cs="Times New Roman"/>
          <w:b/>
          <w:bCs/>
          <w:i/>
          <w:iCs/>
          <w:sz w:val="21"/>
          <w:szCs w:val="21"/>
          <w:u w:val="single"/>
          <w:lang w:val="zh-CN" w:eastAsia="zh-CN"/>
        </w:rPr>
        <w:t xml:space="preserve">、服务方式：按需服务，现场响应。</w:t>
      </w:r>
      <w:r/>
    </w:p>
    <w:p>
      <w:pPr>
        <w:ind w:firstLine="420"/>
        <w:jc w:val="left"/>
        <w:keepLines w:val="0"/>
        <w:pageBreakBefore w:val="0"/>
        <w:spacing w:line="360" w:lineRule="auto"/>
        <w:rPr>
          <w:rFonts w:hint="eastAsia" w:ascii="Times New Roman" w:hAnsi="Times New Roman" w:eastAsia="宋体" w:cs="Times New Roman"/>
          <w:sz w:val="21"/>
          <w:szCs w:val="21"/>
          <w:highlight w:val="none"/>
          <w:lang w:val="zh-CN" w:eastAsia="zh-CN"/>
        </w:rPr>
      </w:pPr>
      <w:r>
        <w:rPr>
          <w:rFonts w:hint="eastAsia" w:cs="Times New Roman"/>
          <w:sz w:val="21"/>
          <w:szCs w:val="21"/>
          <w:highlight w:val="none"/>
          <w:lang w:val="en-US" w:eastAsia="zh-CN"/>
        </w:rPr>
        <w:t xml:space="preserve">5</w:t>
      </w:r>
      <w:r>
        <w:rPr>
          <w:rFonts w:hint="eastAsia" w:ascii="Times New Roman" w:hAnsi="Times New Roman" w:eastAsia="宋体" w:cs="Times New Roman"/>
          <w:sz w:val="21"/>
          <w:szCs w:val="21"/>
          <w:highlight w:val="none"/>
          <w:lang w:val="zh-CN" w:eastAsia="zh-CN"/>
        </w:rPr>
        <w:t xml:space="preserve">、履约保证金：本项目不收取履约保证金。</w:t>
      </w:r>
      <w:r/>
    </w:p>
    <w:p>
      <w:pPr>
        <w:ind w:firstLine="422"/>
        <w:jc w:val="left"/>
        <w:keepLines w:val="0"/>
        <w:keepNext/>
        <w:pageBreakBefore w:val="0"/>
        <w:spacing w:line="360" w:lineRule="auto"/>
        <w:rPr>
          <w:rFonts w:ascii="宋体" w:hAnsi="宋体" w:cs="宋体"/>
          <w:b/>
          <w:bCs/>
          <w:szCs w:val="21"/>
          <w:highlight w:val="none"/>
        </w:rPr>
        <w:outlineLvl w:val="0"/>
      </w:pPr>
      <w:r>
        <w:rPr>
          <w:rFonts w:hint="eastAsia" w:ascii="宋体" w:hAnsi="宋体" w:cs="宋体"/>
          <w:b/>
          <w:szCs w:val="21"/>
          <w:highlight w:val="none"/>
          <w:lang w:eastAsia="zh-CN"/>
        </w:rPr>
        <w:t xml:space="preserve">四</w:t>
      </w:r>
      <w:r>
        <w:rPr>
          <w:rFonts w:hint="eastAsia" w:ascii="宋体" w:hAnsi="宋体" w:cs="宋体"/>
          <w:b/>
          <w:szCs w:val="21"/>
          <w:highlight w:val="none"/>
        </w:rPr>
        <w:t xml:space="preserve">、报价及其他要求</w:t>
      </w:r>
      <w:r/>
    </w:p>
    <w:p>
      <w:pPr>
        <w:pStyle w:val="767"/>
        <w:ind w:firstLine="420"/>
        <w:keepLines w:val="0"/>
        <w:pageBreakBefore w:val="0"/>
        <w:spacing w:line="360" w:lineRule="auto"/>
        <w:widowControl/>
        <w:rPr>
          <w:rFonts w:hint="eastAsia" w:ascii="宋体" w:hAnsi="宋体" w:eastAsia="宋体" w:cs="宋体"/>
          <w:b/>
          <w:bCs/>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报价要求：</w:t>
      </w:r>
      <w:r>
        <w:rPr>
          <w:rFonts w:hint="eastAsia" w:ascii="宋体" w:hAnsi="宋体" w:eastAsia="宋体" w:cs="宋体"/>
          <w:sz w:val="21"/>
          <w:szCs w:val="21"/>
          <w:lang w:val="en-US" w:eastAsia="zh-CN" w:bidi="ar-SA"/>
        </w:rPr>
        <w:t xml:space="preserve">本项目响应报价为完成本项目所支出的全部费用，包含但不限于包含但不限于人员工资（含人员保险费用）、材料损耗、工具、机械损耗折旧、培训、劳动保护、交通费、管理费、税费等全部费用以及乙方企业利润和政策性文件规定及合同包含的所有风险、责任等各项应有费用。上述费用为包干费用，</w:t>
      </w:r>
      <w:r>
        <w:rPr>
          <w:rFonts w:hint="eastAsia" w:ascii="宋体" w:hAnsi="宋体" w:eastAsia="宋体" w:cs="宋体"/>
          <w:sz w:val="21"/>
          <w:szCs w:val="21"/>
        </w:rPr>
        <w:t xml:space="preserve">以上所有费用均计入总价。</w:t>
      </w:r>
      <w:r>
        <w:rPr>
          <w:rFonts w:hint="eastAsia" w:ascii="宋体" w:hAnsi="宋体" w:eastAsia="宋体" w:cs="宋体"/>
          <w:b/>
          <w:bCs/>
          <w:sz w:val="21"/>
          <w:szCs w:val="21"/>
        </w:rPr>
        <w:t xml:space="preserve">合同履约期内不因国家提高最低工资标准、保险金比例等政策调整因素</w:t>
      </w:r>
      <w:r>
        <w:rPr>
          <w:rFonts w:hint="eastAsia" w:ascii="宋体" w:hAnsi="宋体" w:eastAsia="宋体" w:cs="宋体"/>
          <w:b/>
          <w:bCs/>
          <w:sz w:val="21"/>
          <w:szCs w:val="21"/>
          <w:lang w:eastAsia="zh-CN"/>
        </w:rPr>
        <w:t xml:space="preserve">或其他因素</w:t>
      </w:r>
      <w:r>
        <w:rPr>
          <w:rFonts w:hint="eastAsia" w:ascii="宋体" w:hAnsi="宋体" w:eastAsia="宋体" w:cs="宋体"/>
          <w:b/>
          <w:bCs/>
          <w:sz w:val="21"/>
          <w:szCs w:val="21"/>
        </w:rPr>
        <w:t xml:space="preserve">而调整合同价。</w:t>
      </w:r>
      <w:r/>
    </w:p>
    <w:p>
      <w:pPr>
        <w:ind w:firstLine="420"/>
        <w:pageBreakBefore w:val="0"/>
        <w:spacing w:line="360" w:lineRule="auto"/>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2、考核标准及细则由采购人根据现场情况进行拟定。</w:t>
      </w:r>
      <w:r/>
    </w:p>
    <w:p>
      <w:pPr>
        <w:pStyle w:val="767"/>
        <w:ind w:firstLine="420"/>
        <w:keepLines w:val="0"/>
        <w:pageBreakBefore w:val="0"/>
        <w:spacing w:line="360" w:lineRule="auto"/>
        <w:widowControl/>
        <w:rPr>
          <w:rFonts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工作中涉及的敏感资料、电子数据等相关信息，成交供应商应严格执行保密的相关规定，不得以任何方式向任何第三人披露、泄露或许可第三人使用，否则追究其相应法律责任。</w:t>
      </w:r>
      <w:r/>
    </w:p>
    <w:p>
      <w:pPr>
        <w:pStyle w:val="767"/>
        <w:ind w:firstLine="420"/>
        <w:keepLines w:val="0"/>
        <w:pageBreakBefore w:val="0"/>
        <w:spacing w:line="360" w:lineRule="auto"/>
        <w:widowControl/>
        <w:rPr>
          <w:rFonts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保密要求：从磋商时起到成交公告发布时止，有关响应文件的审查、澄清、评估和比较以及有关授予合同的意向的一切情况都不得透露给供应商或与上述评审工作无关的人员。</w:t>
      </w:r>
      <w:r/>
    </w:p>
    <w:p>
      <w:pPr>
        <w:pStyle w:val="767"/>
        <w:ind w:firstLine="420"/>
        <w:keepLines w:val="0"/>
        <w:pageBreakBefore w:val="0"/>
        <w:spacing w:line="360" w:lineRule="auto"/>
        <w:widowControl/>
        <w:rPr>
          <w:rFonts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供应商在磋商时须提供与评分因素相关的材料。如果发现有弄虚作假的，将取消其磋商资格。</w:t>
      </w:r>
      <w:r/>
    </w:p>
    <w:p>
      <w:pPr>
        <w:rPr>
          <w:rFonts w:hint="eastAsia"/>
          <w:lang w:val="en-US" w:eastAsia="zh-CN"/>
        </w:rPr>
      </w:pPr>
      <w:r/>
      <w:bookmarkStart w:id="114" w:name="_Toc99113324"/>
      <w:r>
        <w:rPr>
          <w:rFonts w:ascii="Times New Roman" w:eastAsia="宋体"/>
          <w:b/>
          <w:color w:val="auto"/>
          <w:sz w:val="36"/>
          <w:szCs w:val="36"/>
          <w:highlight w:val="none"/>
        </w:rPr>
        <w:br w:type="page" w:clear="all"/>
      </w:r>
      <w:r/>
    </w:p>
    <w:p>
      <w:pPr>
        <w:pStyle w:val="749"/>
        <w:jc w:val="center"/>
        <w:spacing w:line="500" w:lineRule="exact"/>
        <w:rPr>
          <w:rFonts w:ascii="Times New Roman" w:eastAsia="宋体"/>
          <w:b/>
          <w:color w:val="auto"/>
          <w:sz w:val="36"/>
          <w:szCs w:val="36"/>
          <w:highlight w:val="none"/>
        </w:rPr>
        <w:sectPr>
          <w:footnotePr/>
          <w:endnotePr/>
          <w:type w:val="nextPage"/>
          <w:pgSz w:w="11906" w:h="16838" w:orient="portrait"/>
          <w:pgMar w:top="1134" w:right="1134" w:bottom="1134" w:left="1622" w:header="851" w:footer="992" w:gutter="0"/>
          <w:cols w:num="1" w:sep="0" w:space="720" w:equalWidth="1"/>
          <w:docGrid w:linePitch="360"/>
        </w:sectPr>
      </w:pPr>
      <w:r>
        <w:rPr>
          <w:rFonts w:ascii="Times New Roman" w:eastAsia="宋体"/>
          <w:b/>
          <w:color w:val="auto"/>
          <w:sz w:val="36"/>
          <w:szCs w:val="36"/>
          <w:highlight w:val="none"/>
        </w:rPr>
      </w:r>
      <w:r/>
    </w:p>
    <w:p>
      <w:pPr>
        <w:pStyle w:val="749"/>
        <w:jc w:val="center"/>
        <w:spacing w:line="500" w:lineRule="exact"/>
        <w:rPr>
          <w:rFonts w:ascii="Times New Roman" w:eastAsia="宋体"/>
          <w:b/>
          <w:color w:val="auto"/>
          <w:sz w:val="36"/>
          <w:szCs w:val="36"/>
          <w:highlight w:val="none"/>
        </w:rPr>
      </w:pPr>
      <w:r>
        <w:rPr>
          <w:rFonts w:ascii="Times New Roman" w:eastAsia="宋体"/>
          <w:b/>
          <w:color w:val="auto"/>
          <w:sz w:val="36"/>
          <w:szCs w:val="36"/>
          <w:highlight w:val="none"/>
        </w:rPr>
      </w:r>
      <w:r/>
    </w:p>
    <w:p>
      <w:pPr>
        <w:pStyle w:val="749"/>
        <w:jc w:val="center"/>
        <w:spacing w:line="500" w:lineRule="exact"/>
        <w:rPr>
          <w:rFonts w:ascii="Times New Roman" w:eastAsia="宋体"/>
          <w:b/>
          <w:color w:val="auto"/>
          <w:sz w:val="36"/>
          <w:szCs w:val="36"/>
          <w:highlight w:val="none"/>
        </w:rPr>
      </w:pPr>
      <w:r>
        <w:rPr>
          <w:rFonts w:ascii="Times New Roman" w:eastAsia="宋体"/>
          <w:b/>
          <w:color w:val="auto"/>
          <w:sz w:val="36"/>
          <w:szCs w:val="36"/>
          <w:highlight w:val="none"/>
        </w:rPr>
        <w:t xml:space="preserve">第五章 评审方法和评审标准</w:t>
      </w:r>
      <w:bookmarkEnd w:id="114"/>
      <w:r/>
      <w:r/>
    </w:p>
    <w:p>
      <w:pPr>
        <w:rPr>
          <w:color w:val="auto"/>
          <w:highlight w:val="none"/>
        </w:rPr>
      </w:pPr>
      <w:r>
        <w:rPr>
          <w:color w:val="auto"/>
          <w:highlight w:val="none"/>
        </w:rPr>
      </w:r>
      <w:r/>
    </w:p>
    <w:p>
      <w:pPr>
        <w:pStyle w:val="1015"/>
        <w:ind w:firstLine="420"/>
        <w:spacing w:before="0" w:after="0"/>
        <w:rPr>
          <w:rFonts w:ascii="Times New Roman" w:hAnsi="Times New Roman"/>
          <w:bCs/>
          <w:color w:val="auto"/>
          <w:sz w:val="21"/>
          <w:szCs w:val="21"/>
          <w:highlight w:val="none"/>
        </w:rPr>
      </w:pPr>
      <w:r>
        <w:rPr>
          <w:rFonts w:ascii="Times New Roman" w:hAnsi="Times New Roman"/>
          <w:bCs/>
          <w:color w:val="auto"/>
          <w:sz w:val="21"/>
          <w:szCs w:val="21"/>
          <w:highlight w:val="none"/>
        </w:rPr>
        <w:t xml:space="preserve">一、</w:t>
      </w:r>
      <w:r>
        <w:rPr>
          <w:rFonts w:ascii="Times New Roman" w:hAnsi="Times New Roman"/>
          <w:color w:val="auto"/>
          <w:sz w:val="21"/>
          <w:szCs w:val="21"/>
          <w:highlight w:val="none"/>
        </w:rPr>
        <w:t xml:space="preserve">磋商小组</w:t>
      </w:r>
      <w:r/>
    </w:p>
    <w:p>
      <w:pPr>
        <w:pStyle w:val="1015"/>
        <w:ind w:firstLine="420"/>
        <w:spacing w:before="0" w:after="0"/>
        <w:rPr>
          <w:rFonts w:ascii="Times New Roman" w:hAnsi="Times New Roman"/>
          <w:bCs/>
          <w:color w:val="auto"/>
          <w:sz w:val="21"/>
          <w:szCs w:val="21"/>
          <w:highlight w:val="none"/>
        </w:rPr>
      </w:pPr>
      <w:r>
        <w:rPr>
          <w:rFonts w:ascii="Times New Roman" w:hAnsi="Times New Roman"/>
          <w:bCs/>
          <w:color w:val="auto"/>
          <w:sz w:val="21"/>
          <w:szCs w:val="21"/>
          <w:highlight w:val="none"/>
        </w:rPr>
        <w:t xml:space="preserve">本项目磋商小组由采购人代表和评审专家组成</w:t>
      </w:r>
      <w:r>
        <w:rPr>
          <w:rFonts w:hint="eastAsia" w:ascii="Times New Roman" w:hAnsi="Times New Roman"/>
          <w:bCs/>
          <w:color w:val="auto"/>
          <w:sz w:val="21"/>
          <w:szCs w:val="21"/>
          <w:highlight w:val="none"/>
        </w:rPr>
        <w:t xml:space="preserve">，</w:t>
      </w:r>
      <w:r>
        <w:rPr>
          <w:rFonts w:ascii="Times New Roman" w:hAnsi="Times New Roman"/>
          <w:bCs/>
          <w:color w:val="auto"/>
          <w:sz w:val="21"/>
          <w:szCs w:val="21"/>
          <w:highlight w:val="none"/>
        </w:rPr>
        <w:t xml:space="preserve">从江苏省政府采购评审专家库中随机抽取评审专家。</w:t>
      </w:r>
      <w:r/>
    </w:p>
    <w:p>
      <w:pPr>
        <w:pStyle w:val="1015"/>
        <w:ind w:firstLine="420"/>
        <w:spacing w:before="0" w:after="0"/>
        <w:rPr>
          <w:rFonts w:ascii="Times New Roman" w:hAnsi="Times New Roman"/>
          <w:b/>
          <w:color w:val="auto"/>
          <w:sz w:val="21"/>
          <w:szCs w:val="21"/>
          <w:highlight w:val="none"/>
        </w:rPr>
      </w:pPr>
      <w:r>
        <w:rPr>
          <w:rFonts w:ascii="Times New Roman" w:hAnsi="Times New Roman"/>
          <w:bCs/>
          <w:color w:val="auto"/>
          <w:sz w:val="21"/>
          <w:szCs w:val="21"/>
          <w:highlight w:val="none"/>
        </w:rPr>
        <w:t xml:space="preserve">二</w:t>
      </w:r>
      <w:r>
        <w:rPr>
          <w:rFonts w:ascii="Times New Roman" w:hAnsi="Times New Roman"/>
          <w:color w:val="auto"/>
          <w:sz w:val="21"/>
          <w:szCs w:val="21"/>
          <w:highlight w:val="none"/>
        </w:rPr>
        <w:t xml:space="preserve">、评审方法：</w:t>
      </w:r>
      <w:r>
        <w:rPr>
          <w:rFonts w:ascii="Times New Roman" w:hAnsi="Times New Roman"/>
          <w:b/>
          <w:color w:val="auto"/>
          <w:sz w:val="21"/>
          <w:szCs w:val="21"/>
          <w:highlight w:val="none"/>
        </w:rPr>
        <w:t xml:space="preserve">综合评分法</w:t>
      </w:r>
      <w:r>
        <w:rPr>
          <w:rFonts w:hint="eastAsia" w:ascii="Times New Roman" w:hAnsi="Times New Roman"/>
          <w:b/>
          <w:color w:val="auto"/>
          <w:sz w:val="21"/>
          <w:szCs w:val="21"/>
          <w:highlight w:val="none"/>
        </w:rPr>
        <w:t xml:space="preserve">。</w:t>
      </w:r>
      <w:r/>
    </w:p>
    <w:p>
      <w:pPr>
        <w:ind w:firstLine="420"/>
        <w:spacing w:line="360" w:lineRule="auto"/>
        <w:rPr>
          <w:bCs/>
          <w:color w:val="auto"/>
          <w:szCs w:val="21"/>
          <w:highlight w:val="none"/>
        </w:rPr>
      </w:pPr>
      <w:r>
        <w:rPr>
          <w:bCs/>
          <w:color w:val="auto"/>
          <w:szCs w:val="21"/>
          <w:highlight w:val="none"/>
        </w:rPr>
        <w:t xml:space="preserve">竞争性磋商小组对满足竞争性磋商文件实质性要求的响应文件，按照本章规定的评分标准进行打分，磋商小组应当根据综合评分情况，按评审后得分由高到低顺序排列。得分相同的，按磋商报价由低到高顺序排列。得分且磋商报价相同的并列。响应文件满足磋商文件全部实质性要求，且按照评审因素的量化指标评审得分最高的</w:t>
      </w:r>
      <w:r>
        <w:rPr>
          <w:rFonts w:hint="eastAsia"/>
          <w:bCs/>
          <w:color w:val="auto"/>
          <w:szCs w:val="21"/>
          <w:highlight w:val="none"/>
        </w:rPr>
        <w:t xml:space="preserve">供应商</w:t>
      </w:r>
      <w:r>
        <w:rPr>
          <w:bCs/>
          <w:color w:val="auto"/>
          <w:szCs w:val="21"/>
          <w:highlight w:val="none"/>
        </w:rPr>
        <w:t xml:space="preserve">为排名第一的中标候选人。</w:t>
      </w:r>
      <w:r/>
    </w:p>
    <w:p>
      <w:pPr>
        <w:ind w:firstLine="420"/>
        <w:spacing w:line="360" w:lineRule="auto"/>
        <w:rPr>
          <w:bCs/>
          <w:color w:val="auto"/>
          <w:szCs w:val="21"/>
          <w:highlight w:val="none"/>
        </w:rPr>
      </w:pPr>
      <w:r>
        <w:rPr>
          <w:bCs/>
          <w:color w:val="auto"/>
          <w:szCs w:val="21"/>
          <w:highlight w:val="none"/>
        </w:rPr>
        <w:t xml:space="preserve">经磋商确定最终采购需求和提交最后报价的</w:t>
      </w:r>
      <w:r>
        <w:rPr>
          <w:rFonts w:hint="eastAsia"/>
          <w:bCs/>
          <w:color w:val="auto"/>
          <w:szCs w:val="21"/>
          <w:highlight w:val="none"/>
        </w:rPr>
        <w:t xml:space="preserve">供应商</w:t>
      </w:r>
      <w:r>
        <w:rPr>
          <w:bCs/>
          <w:color w:val="auto"/>
          <w:szCs w:val="21"/>
          <w:highlight w:val="none"/>
        </w:rPr>
        <w:t xml:space="preserve">后，由磋商小组采用综合评分法对提交最后报价的</w:t>
      </w:r>
      <w:r>
        <w:rPr>
          <w:rFonts w:hint="eastAsia"/>
          <w:bCs/>
          <w:color w:val="auto"/>
          <w:szCs w:val="21"/>
          <w:highlight w:val="none"/>
        </w:rPr>
        <w:t xml:space="preserve">供应商</w:t>
      </w:r>
      <w:r>
        <w:rPr>
          <w:bCs/>
          <w:color w:val="auto"/>
          <w:szCs w:val="21"/>
          <w:highlight w:val="none"/>
        </w:rPr>
        <w:t xml:space="preserve">的响应文件和最后报价进行综合评分。</w:t>
      </w:r>
      <w:r/>
    </w:p>
    <w:p>
      <w:pPr>
        <w:ind w:firstLine="420"/>
        <w:spacing w:line="360" w:lineRule="auto"/>
        <w:rPr>
          <w:bCs/>
          <w:color w:val="auto"/>
          <w:szCs w:val="21"/>
          <w:highlight w:val="none"/>
        </w:rPr>
      </w:pPr>
      <w:r>
        <w:rPr>
          <w:bCs/>
          <w:color w:val="auto"/>
          <w:szCs w:val="21"/>
          <w:highlight w:val="none"/>
        </w:rPr>
        <w:t xml:space="preserve">综合评分法，是指响应文件满足磋商文件全部实质性要求且按评审因素的量化指标评审得分最高的</w:t>
      </w:r>
      <w:r>
        <w:rPr>
          <w:rFonts w:hint="eastAsia"/>
          <w:bCs/>
          <w:color w:val="auto"/>
          <w:szCs w:val="21"/>
          <w:highlight w:val="none"/>
        </w:rPr>
        <w:t xml:space="preserve">供应商</w:t>
      </w:r>
      <w:r>
        <w:rPr>
          <w:bCs/>
          <w:color w:val="auto"/>
          <w:szCs w:val="21"/>
          <w:highlight w:val="none"/>
        </w:rPr>
        <w:t xml:space="preserve">为成交候选</w:t>
      </w:r>
      <w:r>
        <w:rPr>
          <w:rFonts w:hint="eastAsia"/>
          <w:bCs/>
          <w:color w:val="auto"/>
          <w:szCs w:val="21"/>
          <w:highlight w:val="none"/>
        </w:rPr>
        <w:t xml:space="preserve">供应商</w:t>
      </w:r>
      <w:r>
        <w:rPr>
          <w:bCs/>
          <w:color w:val="auto"/>
          <w:szCs w:val="21"/>
          <w:highlight w:val="none"/>
        </w:rPr>
        <w:t xml:space="preserve">的评审方法。</w:t>
      </w:r>
      <w:r/>
    </w:p>
    <w:p>
      <w:pPr>
        <w:pStyle w:val="1015"/>
        <w:ind w:firstLine="420"/>
        <w:spacing w:before="0" w:after="0"/>
        <w:rPr>
          <w:rFonts w:ascii="Times New Roman" w:hAnsi="Times New Roman"/>
          <w:bCs/>
          <w:color w:val="auto"/>
          <w:sz w:val="21"/>
          <w:szCs w:val="21"/>
          <w:highlight w:val="none"/>
        </w:rPr>
      </w:pPr>
      <w:r>
        <w:rPr>
          <w:rFonts w:ascii="Times New Roman" w:hAnsi="Times New Roman"/>
          <w:bCs/>
          <w:color w:val="auto"/>
          <w:sz w:val="21"/>
          <w:szCs w:val="21"/>
          <w:highlight w:val="none"/>
        </w:rPr>
        <w:t xml:space="preserve">三、</w:t>
      </w:r>
      <w:r>
        <w:rPr>
          <w:rFonts w:ascii="Times New Roman" w:hAnsi="Times New Roman"/>
          <w:color w:val="auto"/>
          <w:sz w:val="21"/>
          <w:szCs w:val="21"/>
          <w:highlight w:val="none"/>
        </w:rPr>
        <w:t xml:space="preserve">评审</w:t>
      </w:r>
      <w:r>
        <w:rPr>
          <w:rFonts w:ascii="Times New Roman" w:hAnsi="Times New Roman"/>
          <w:bCs/>
          <w:color w:val="auto"/>
          <w:sz w:val="21"/>
          <w:szCs w:val="21"/>
          <w:highlight w:val="none"/>
        </w:rPr>
        <w:t xml:space="preserve">原则</w:t>
      </w:r>
      <w:r/>
    </w:p>
    <w:p>
      <w:pPr>
        <w:pStyle w:val="1015"/>
        <w:ind w:firstLine="420"/>
        <w:spacing w:before="0" w:after="0"/>
        <w:rPr>
          <w:rFonts w:ascii="Times New Roman" w:hAnsi="Times New Roman"/>
          <w:bCs/>
          <w:color w:val="auto"/>
          <w:sz w:val="21"/>
          <w:szCs w:val="21"/>
          <w:highlight w:val="none"/>
        </w:rPr>
      </w:pPr>
      <w:r>
        <w:rPr>
          <w:rFonts w:ascii="Times New Roman" w:hAnsi="Times New Roman"/>
          <w:color w:val="auto"/>
          <w:sz w:val="21"/>
          <w:szCs w:val="21"/>
          <w:highlight w:val="none"/>
        </w:rPr>
        <w:t xml:space="preserve">磋商小组</w:t>
      </w:r>
      <w:r>
        <w:rPr>
          <w:rFonts w:ascii="Times New Roman" w:hAnsi="Times New Roman"/>
          <w:bCs/>
          <w:color w:val="auto"/>
          <w:sz w:val="21"/>
          <w:szCs w:val="21"/>
          <w:highlight w:val="none"/>
        </w:rPr>
        <w:t xml:space="preserve">必须客观、公正、审慎，不带任何倾向性和启发性；不得向外界透露任何与评审有关的内容；任何单位和个人不得干扰、影响评审的正常进行；磋商小组及有关工作人员不得私下与</w:t>
      </w:r>
      <w:r>
        <w:rPr>
          <w:rFonts w:hint="eastAsia" w:ascii="Times New Roman" w:hAnsi="Times New Roman"/>
          <w:bCs/>
          <w:color w:val="auto"/>
          <w:sz w:val="21"/>
          <w:szCs w:val="21"/>
          <w:highlight w:val="none"/>
        </w:rPr>
        <w:t xml:space="preserve">供应商</w:t>
      </w:r>
      <w:r>
        <w:rPr>
          <w:rFonts w:ascii="Times New Roman" w:hAnsi="Times New Roman"/>
          <w:bCs/>
          <w:color w:val="auto"/>
          <w:sz w:val="21"/>
          <w:szCs w:val="21"/>
          <w:highlight w:val="none"/>
        </w:rPr>
        <w:t xml:space="preserve">接触。</w:t>
      </w:r>
      <w:r/>
    </w:p>
    <w:p>
      <w:pPr>
        <w:pStyle w:val="773"/>
        <w:ind w:firstLine="420"/>
        <w:jc w:val="left"/>
        <w:spacing w:line="480" w:lineRule="exact"/>
        <w:rPr>
          <w:rFonts w:hAnsi="宋体"/>
          <w:color w:val="auto"/>
          <w:szCs w:val="21"/>
          <w:highlight w:val="none"/>
        </w:rPr>
      </w:pPr>
      <w:r>
        <w:rPr>
          <w:rFonts w:hint="eastAsia" w:hAnsi="宋体"/>
          <w:color w:val="auto"/>
          <w:szCs w:val="21"/>
          <w:highlight w:val="none"/>
        </w:rPr>
        <w:t xml:space="preserve">四、评审标准： </w:t>
      </w:r>
      <w:r/>
    </w:p>
    <w:p>
      <w:pPr>
        <w:pStyle w:val="773"/>
        <w:ind w:firstLine="420"/>
        <w:jc w:val="left"/>
        <w:spacing w:line="480" w:lineRule="exact"/>
        <w:rPr>
          <w:rFonts w:hAnsi="宋体"/>
          <w:color w:val="auto"/>
          <w:szCs w:val="21"/>
          <w:highlight w:val="none"/>
        </w:rPr>
      </w:pPr>
      <w:r>
        <w:rPr>
          <w:rFonts w:hint="eastAsia" w:hAnsi="宋体"/>
          <w:color w:val="auto"/>
          <w:szCs w:val="21"/>
          <w:highlight w:val="none"/>
        </w:rPr>
        <w:t xml:space="preserve">（一）评审时，磋商小组以磋商文件为评审依据，磋商小组各成员独立对每个有效响应的文件进行评价、打分，然后汇总每个供应商每项评分因素的得分。</w:t>
      </w:r>
      <w:r/>
    </w:p>
    <w:p>
      <w:pPr>
        <w:pStyle w:val="773"/>
        <w:ind w:firstLine="420"/>
        <w:jc w:val="left"/>
        <w:spacing w:line="480" w:lineRule="exact"/>
        <w:rPr>
          <w:rFonts w:hAnsi="宋体"/>
          <w:color w:val="auto"/>
          <w:szCs w:val="21"/>
          <w:highlight w:val="none"/>
        </w:rPr>
      </w:pPr>
      <w:r>
        <w:rPr>
          <w:rFonts w:hint="eastAsia" w:hAnsi="宋体"/>
          <w:color w:val="auto"/>
          <w:szCs w:val="21"/>
          <w:highlight w:val="none"/>
        </w:rPr>
        <w:t xml:space="preserve">（二）本项目评分总分为100分，按四舍五入取至小数点后两位。</w:t>
      </w:r>
      <w:r/>
    </w:p>
    <w:p>
      <w:pPr>
        <w:pStyle w:val="773"/>
        <w:ind w:firstLine="420"/>
        <w:jc w:val="left"/>
        <w:spacing w:line="480" w:lineRule="exact"/>
        <w:rPr>
          <w:rFonts w:hAnsi="宋体"/>
          <w:color w:val="auto"/>
          <w:szCs w:val="21"/>
          <w:highlight w:val="none"/>
        </w:rPr>
      </w:pPr>
      <w:r>
        <w:rPr>
          <w:rFonts w:hint="eastAsia" w:hAnsi="宋体"/>
          <w:color w:val="auto"/>
          <w:szCs w:val="21"/>
          <w:highlight w:val="none"/>
        </w:rPr>
        <w:t xml:space="preserve">1、价格分：10分</w:t>
      </w:r>
      <w:r/>
    </w:p>
    <w:p>
      <w:pPr>
        <w:pStyle w:val="773"/>
        <w:ind w:firstLine="840"/>
        <w:jc w:val="left"/>
        <w:spacing w:line="480" w:lineRule="exact"/>
        <w:rPr>
          <w:rFonts w:hAnsi="宋体"/>
          <w:color w:val="auto"/>
          <w:szCs w:val="21"/>
          <w:highlight w:val="none"/>
        </w:rPr>
      </w:pPr>
      <w:r>
        <w:rPr>
          <w:rFonts w:hint="eastAsia" w:hAnsi="宋体"/>
          <w:color w:val="auto"/>
          <w:szCs w:val="21"/>
          <w:highlight w:val="none"/>
        </w:rPr>
        <w:t xml:space="preserve">价格分统一采用低价优先法计算，即满足磋商文件要求且最后报价最低的供应商的价格</w:t>
      </w:r>
      <w:r/>
    </w:p>
    <w:p>
      <w:pPr>
        <w:pStyle w:val="773"/>
        <w:ind w:firstLine="420"/>
        <w:jc w:val="left"/>
        <w:spacing w:line="480" w:lineRule="exact"/>
        <w:rPr>
          <w:rFonts w:hAnsi="宋体"/>
          <w:color w:val="auto"/>
          <w:szCs w:val="21"/>
          <w:highlight w:val="none"/>
        </w:rPr>
      </w:pPr>
      <w:r>
        <w:rPr>
          <w:rFonts w:hint="eastAsia" w:hAnsi="宋体"/>
          <w:color w:val="auto"/>
          <w:szCs w:val="21"/>
          <w:highlight w:val="none"/>
        </w:rPr>
        <w:t xml:space="preserve">为磋商基准价，其价格分为满分。其他供应商的价格分统一按照下列公式计算：</w:t>
      </w:r>
      <w:r/>
    </w:p>
    <w:p>
      <w:pPr>
        <w:pStyle w:val="773"/>
        <w:ind w:firstLine="840"/>
        <w:jc w:val="left"/>
        <w:spacing w:line="480" w:lineRule="exact"/>
        <w:rPr>
          <w:rFonts w:hAnsi="宋体"/>
          <w:color w:val="auto"/>
          <w:szCs w:val="21"/>
          <w:highlight w:val="none"/>
        </w:rPr>
      </w:pPr>
      <w:r>
        <w:rPr>
          <w:rFonts w:hint="eastAsia" w:hAnsi="宋体"/>
          <w:color w:val="auto"/>
          <w:szCs w:val="21"/>
          <w:highlight w:val="none"/>
        </w:rPr>
        <w:t xml:space="preserve">磋商报价得分=（磋商基准价/最后磋商报价）×10分</w:t>
      </w:r>
      <w:r/>
    </w:p>
    <w:p>
      <w:pPr>
        <w:pStyle w:val="773"/>
        <w:ind w:firstLine="840"/>
        <w:jc w:val="left"/>
        <w:spacing w:line="480" w:lineRule="exact"/>
        <w:rPr>
          <w:rFonts w:hint="eastAsia" w:hAnsi="宋体" w:eastAsia="宋体"/>
          <w:color w:val="auto"/>
          <w:szCs w:val="21"/>
          <w:highlight w:val="none"/>
          <w:lang w:eastAsia="zh-CN"/>
        </w:rPr>
      </w:pPr>
      <w:r>
        <w:rPr>
          <w:rFonts w:hint="eastAsia" w:hAnsi="宋体"/>
          <w:color w:val="auto"/>
          <w:szCs w:val="21"/>
          <w:highlight w:val="none"/>
        </w:rPr>
        <w:t xml:space="preserve">项目评审过程中，不得去掉最后报价中的最高报价和最低报价</w:t>
      </w:r>
      <w:r>
        <w:rPr>
          <w:rFonts w:hint="eastAsia" w:hAnsi="宋体"/>
          <w:color w:val="auto"/>
          <w:szCs w:val="21"/>
          <w:highlight w:val="none"/>
          <w:lang w:eastAsia="zh-CN"/>
        </w:rPr>
        <w:t xml:space="preserve">。</w:t>
      </w:r>
      <w:r/>
    </w:p>
    <w:p>
      <w:pPr>
        <w:pStyle w:val="793"/>
        <w:ind w:left="0" w:right="0" w:firstLine="645"/>
        <w:jc w:val="both"/>
        <w:keepLines w:val="0"/>
        <w:keepNext w:val="0"/>
        <w:spacing w:before="0" w:beforeAutospacing="0" w:after="0" w:afterAutospacing="0" w:line="540" w:lineRule="atLeast"/>
        <w:shd w:val="clear" w:color="auto" w:fill="ffffff"/>
        <w:widowControl/>
        <w:rPr>
          <w:rFonts w:hint="eastAsia" w:ascii="宋体" w:hAnsi="宋体" w:eastAsia="宋体" w:cs="Times New Roman"/>
          <w:b/>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b/>
          <w:bCs/>
          <w:color w:val="auto"/>
          <w:sz w:val="21"/>
          <w:szCs w:val="21"/>
          <w:highlight w:val="none"/>
          <w:lang w:val="en-US" w:eastAsia="zh-CN" w:bidi="ar-SA"/>
        </w:rPr>
        <w:t xml:space="preserve">注：本项目执行财库[2026]2号文，采购评审中出现下列情形之一的，评审委员会应当启动异常低价投标（响应）审查程序</w:t>
      </w:r>
      <w:r>
        <w:rPr>
          <w:rFonts w:hint="eastAsia" w:hAnsi="宋体" w:cs="Times New Roman"/>
          <w:b/>
          <w:bCs/>
          <w:color w:val="auto"/>
          <w:sz w:val="21"/>
          <w:szCs w:val="21"/>
          <w:highlight w:val="none"/>
          <w:lang w:val="en-US" w:eastAsia="zh-CN" w:bidi="ar-SA"/>
        </w:rPr>
        <w:t xml:space="preserve">，相关内容如下：</w:t>
      </w:r>
      <w:r/>
    </w:p>
    <w:p>
      <w:pPr>
        <w:pStyle w:val="773"/>
        <w:ind w:firstLine="420"/>
        <w:jc w:val="left"/>
        <w:spacing w:line="480" w:lineRule="exact"/>
        <w:rPr>
          <w:rFonts w:hint="eastAsia" w:hAnsi="宋体"/>
          <w:color w:val="auto"/>
          <w:szCs w:val="21"/>
          <w:highlight w:val="none"/>
        </w:rPr>
      </w:pPr>
      <w:r>
        <w:rPr>
          <w:rFonts w:hint="eastAsia" w:hAnsi="宋体"/>
          <w:color w:val="auto"/>
          <w:szCs w:val="21"/>
          <w:highlight w:val="none"/>
        </w:rPr>
        <w:t xml:space="preserve">强化政府采购异常低价审查</w:t>
      </w:r>
      <w:r/>
    </w:p>
    <w:p>
      <w:pPr>
        <w:pStyle w:val="773"/>
        <w:ind w:firstLine="420"/>
        <w:jc w:val="left"/>
        <w:spacing w:line="480" w:lineRule="exact"/>
        <w:rPr>
          <w:rFonts w:hint="default" w:hAnsi="宋体"/>
          <w:color w:val="auto"/>
          <w:szCs w:val="21"/>
          <w:highlight w:val="none"/>
        </w:rPr>
      </w:pPr>
      <w:r>
        <w:rPr>
          <w:rFonts w:hint="eastAsia" w:hAnsi="宋体"/>
          <w:color w:val="auto"/>
          <w:szCs w:val="21"/>
          <w:highlight w:val="none"/>
          <w:lang w:eastAsia="zh-CN"/>
        </w:rPr>
        <w:t xml:space="preserve">磋商</w:t>
      </w:r>
      <w:r>
        <w:rPr>
          <w:rFonts w:hint="eastAsia" w:hAnsi="宋体"/>
          <w:color w:val="auto"/>
          <w:szCs w:val="21"/>
          <w:highlight w:val="none"/>
        </w:rPr>
        <w:t xml:space="preserve">评审委员会启动异常低价投标（响应）审查的情形和具体要求，包括：</w:t>
      </w:r>
      <w:r/>
    </w:p>
    <w:p>
      <w:pPr>
        <w:pStyle w:val="773"/>
        <w:ind w:firstLine="420"/>
        <w:jc w:val="left"/>
        <w:spacing w:line="480" w:lineRule="exact"/>
        <w:rPr>
          <w:rFonts w:hint="default" w:hAnsi="宋体"/>
          <w:color w:val="auto"/>
          <w:szCs w:val="21"/>
          <w:highlight w:val="none"/>
        </w:rPr>
      </w:pPr>
      <w:r>
        <w:rPr>
          <w:rFonts w:hint="eastAsia" w:hAnsi="宋体"/>
          <w:color w:val="auto"/>
          <w:szCs w:val="21"/>
          <w:highlight w:val="none"/>
        </w:rPr>
        <w:t xml:space="preserve">（一）评审过程中出现下列情形之一的，评审委员会应当启动异常低价投标（响应）审查程序：</w:t>
      </w:r>
      <w:r/>
    </w:p>
    <w:p>
      <w:pPr>
        <w:pStyle w:val="773"/>
        <w:ind w:firstLine="420"/>
        <w:jc w:val="left"/>
        <w:spacing w:line="480" w:lineRule="exact"/>
        <w:rPr>
          <w:rFonts w:hint="eastAsia" w:hAnsi="宋体"/>
          <w:color w:val="auto"/>
          <w:szCs w:val="21"/>
          <w:highlight w:val="none"/>
          <w:lang w:val="en-US" w:eastAsia="zh-CN"/>
        </w:rPr>
      </w:pPr>
      <w:r>
        <w:rPr>
          <w:rFonts w:hint="eastAsia" w:hAnsi="宋体"/>
          <w:color w:val="auto"/>
          <w:szCs w:val="21"/>
          <w:highlight w:val="none"/>
          <w:lang w:val="en-US" w:eastAsia="zh-CN"/>
        </w:rPr>
        <w:t xml:space="preserve">1、投标(响应)报价低于全部通过符合性审直供应商投标(响应)报价平均值50%的，即投标(响应)报价</w:t>
      </w:r>
      <w:r>
        <w:rPr>
          <w:rFonts w:ascii="微软雅黑" w:hAnsi="微软雅黑" w:eastAsia="微软雅黑" w:cs="微软雅黑"/>
          <w:i w:val="0"/>
          <w:iCs w:val="0"/>
          <w:caps w:val="0"/>
          <w:color w:val="333333"/>
          <w:spacing w:val="0"/>
          <w:sz w:val="24"/>
          <w:szCs w:val="24"/>
          <w:highlight w:val="none"/>
          <w:shd w:val="clear" w:color="auto" w:fill="ffffff"/>
        </w:rPr>
        <w:t xml:space="preserve">&lt;</w:t>
      </w:r>
      <w:r>
        <w:rPr>
          <w:rFonts w:hint="eastAsia" w:hAnsi="宋体"/>
          <w:color w:val="auto"/>
          <w:szCs w:val="21"/>
          <w:highlight w:val="none"/>
          <w:lang w:val="en-US" w:eastAsia="zh-CN"/>
        </w:rPr>
        <w:t xml:space="preserve">全部通过符合性审查供应商投标(响应)报价平均值x50%;</w:t>
      </w:r>
      <w:r/>
    </w:p>
    <w:p>
      <w:pPr>
        <w:pStyle w:val="773"/>
        <w:ind w:firstLine="420"/>
        <w:jc w:val="left"/>
        <w:spacing w:line="480" w:lineRule="exact"/>
        <w:rPr>
          <w:rFonts w:hint="eastAsia" w:hAnsi="宋体"/>
          <w:color w:val="auto"/>
          <w:szCs w:val="21"/>
          <w:highlight w:val="none"/>
          <w:lang w:val="en-US" w:eastAsia="zh-CN"/>
        </w:rPr>
      </w:pPr>
      <w:r>
        <w:rPr>
          <w:rFonts w:hint="eastAsia" w:hAnsi="宋体"/>
          <w:color w:val="auto"/>
          <w:szCs w:val="21"/>
          <w:highlight w:val="none"/>
          <w:lang w:val="en-US" w:eastAsia="zh-CN"/>
        </w:rPr>
        <w:t xml:space="preserve">2、投标(响应)报价低于通过符合性审查的次低报价供应商投标(响应)报价50%的，即投标(响应)报价</w:t>
      </w:r>
      <w:r>
        <w:rPr>
          <w:rFonts w:ascii="微软雅黑" w:hAnsi="微软雅黑" w:eastAsia="微软雅黑" w:cs="微软雅黑"/>
          <w:i w:val="0"/>
          <w:iCs w:val="0"/>
          <w:caps w:val="0"/>
          <w:color w:val="333333"/>
          <w:spacing w:val="0"/>
          <w:sz w:val="24"/>
          <w:szCs w:val="24"/>
          <w:highlight w:val="none"/>
          <w:shd w:val="clear" w:color="auto" w:fill="ffffff"/>
        </w:rPr>
        <w:t xml:space="preserve">&lt;</w:t>
      </w:r>
      <w:r>
        <w:rPr>
          <w:rFonts w:hint="eastAsia" w:hAnsi="宋体"/>
          <w:color w:val="auto"/>
          <w:szCs w:val="21"/>
          <w:highlight w:val="none"/>
          <w:lang w:val="en-US" w:eastAsia="zh-CN"/>
        </w:rPr>
        <w:t xml:space="preserve">通过符合性甫查的次低报价供应商投标(响应)报价x50%;</w:t>
      </w:r>
      <w:r/>
    </w:p>
    <w:p>
      <w:pPr>
        <w:pStyle w:val="773"/>
        <w:ind w:firstLine="420"/>
        <w:jc w:val="left"/>
        <w:spacing w:line="480" w:lineRule="exact"/>
        <w:rPr>
          <w:rFonts w:hint="eastAsia" w:hAnsi="宋体"/>
          <w:color w:val="auto"/>
          <w:szCs w:val="21"/>
          <w:highlight w:val="none"/>
          <w:lang w:val="en-US" w:eastAsia="zh-CN"/>
        </w:rPr>
      </w:pPr>
      <w:r>
        <w:rPr>
          <w:rFonts w:hint="eastAsia" w:hAnsi="宋体"/>
          <w:color w:val="auto"/>
          <w:szCs w:val="21"/>
          <w:highlight w:val="none"/>
          <w:lang w:val="en-US" w:eastAsia="zh-CN"/>
        </w:rPr>
        <w:t xml:space="preserve">3、投标(响应)报价低于采购项目最高限价45%的，即投标(响应)报价</w:t>
      </w:r>
      <w:r>
        <w:rPr>
          <w:rFonts w:ascii="微软雅黑" w:hAnsi="微软雅黑" w:eastAsia="微软雅黑" w:cs="微软雅黑"/>
          <w:i w:val="0"/>
          <w:iCs w:val="0"/>
          <w:caps w:val="0"/>
          <w:color w:val="333333"/>
          <w:spacing w:val="0"/>
          <w:sz w:val="24"/>
          <w:szCs w:val="24"/>
          <w:highlight w:val="none"/>
          <w:shd w:val="clear" w:color="auto" w:fill="ffffff"/>
        </w:rPr>
        <w:t xml:space="preserve">&lt;</w:t>
      </w:r>
      <w:r>
        <w:rPr>
          <w:rFonts w:hint="eastAsia" w:hAnsi="宋体"/>
          <w:color w:val="auto"/>
          <w:szCs w:val="21"/>
          <w:highlight w:val="none"/>
          <w:lang w:val="en-US" w:eastAsia="zh-CN"/>
        </w:rPr>
        <w:t xml:space="preserve">采购项目最高限价x45%;</w:t>
      </w:r>
      <w:r/>
    </w:p>
    <w:p>
      <w:pPr>
        <w:pStyle w:val="773"/>
        <w:ind w:firstLine="420"/>
        <w:jc w:val="left"/>
        <w:spacing w:line="480" w:lineRule="exact"/>
        <w:rPr>
          <w:rFonts w:hint="eastAsia" w:hAnsi="宋体"/>
          <w:color w:val="auto"/>
          <w:szCs w:val="21"/>
          <w:highlight w:val="yellow"/>
          <w:lang w:val="en-US" w:eastAsia="zh-CN"/>
        </w:rPr>
      </w:pPr>
      <w:r>
        <w:rPr>
          <w:rFonts w:hint="eastAsia" w:hAnsi="宋体"/>
          <w:color w:val="auto"/>
          <w:szCs w:val="21"/>
          <w:highlight w:val="none"/>
          <w:lang w:val="en-US" w:eastAsia="zh-CN"/>
        </w:rPr>
        <w:t xml:space="preserve">4、评审委员会基于专业判断，认为供应商报价过低，有可能影响产品质量或者不能诚信履约的其他情形。</w:t>
      </w:r>
      <w:r/>
    </w:p>
    <w:p>
      <w:pPr>
        <w:pStyle w:val="773"/>
        <w:ind w:firstLine="420"/>
        <w:jc w:val="left"/>
        <w:spacing w:line="480" w:lineRule="exact"/>
        <w:rPr>
          <w:rFonts w:hint="eastAsia" w:hAnsi="宋体"/>
          <w:color w:val="auto"/>
          <w:szCs w:val="21"/>
          <w:highlight w:val="none"/>
          <w:lang w:val="en-US" w:eastAsia="zh-CN"/>
        </w:rPr>
      </w:pPr>
      <w:r>
        <w:rPr>
          <w:rFonts w:hint="eastAsia" w:hAnsi="宋体"/>
          <w:color w:val="auto"/>
          <w:szCs w:val="21"/>
          <w:highlight w:val="none"/>
          <w:lang w:val="en-US" w:eastAsia="zh-CN"/>
        </w:rPr>
        <w:t xml:space="preserve">5、采购人可以结合具体项目实际情况，提高上述第1项至第3项中启动异常低价投标(响应)审查的数值标准，但是最高不得超过65%。</w:t>
      </w:r>
      <w:r/>
    </w:p>
    <w:p>
      <w:pPr>
        <w:pStyle w:val="773"/>
        <w:ind w:firstLine="420"/>
        <w:jc w:val="left"/>
        <w:spacing w:line="480" w:lineRule="exact"/>
        <w:rPr>
          <w:rFonts w:hint="eastAsia" w:hAnsi="宋体"/>
          <w:color w:val="auto"/>
          <w:szCs w:val="21"/>
          <w:highlight w:val="none"/>
        </w:rPr>
      </w:pPr>
      <w:r>
        <w:rPr>
          <w:rFonts w:hint="eastAsia" w:hAnsi="宋体"/>
          <w:color w:val="auto"/>
          <w:szCs w:val="21"/>
          <w:highlight w:val="none"/>
          <w:lang w:val="en-US" w:eastAsia="zh-CN"/>
        </w:rPr>
        <w:t xml:space="preserve">6</w:t>
      </w:r>
      <w:r>
        <w:rPr>
          <w:rFonts w:hint="eastAsia" w:hAnsi="宋体"/>
          <w:color w:val="auto"/>
          <w:szCs w:val="21"/>
          <w:highlight w:val="none"/>
          <w:lang w:eastAsia="zh-CN"/>
        </w:rPr>
        <w:t xml:space="preserve">、</w:t>
      </w:r>
      <w:r>
        <w:rPr>
          <w:rFonts w:hint="eastAsia" w:hAnsi="宋体"/>
          <w:color w:val="auto"/>
          <w:szCs w:val="21"/>
          <w:highlight w:val="none"/>
        </w:rPr>
        <w:t xml:space="preserve">相关法律法规对供应商报价有规定的，从其规定。</w:t>
      </w:r>
      <w:r/>
    </w:p>
    <w:p>
      <w:pPr>
        <w:pStyle w:val="773"/>
        <w:ind w:firstLine="420"/>
        <w:jc w:val="left"/>
        <w:spacing w:line="480" w:lineRule="exact"/>
        <w:rPr>
          <w:rFonts w:hint="eastAsia" w:hAnsi="宋体" w:eastAsia="宋体"/>
          <w:color w:val="auto"/>
          <w:szCs w:val="21"/>
          <w:highlight w:val="none"/>
          <w:lang w:eastAsia="zh-CN"/>
        </w:rPr>
      </w:pPr>
      <w:r>
        <w:rPr>
          <w:rFonts w:hint="eastAsia" w:hAnsi="宋体"/>
          <w:color w:val="auto"/>
          <w:szCs w:val="21"/>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hAnsi="宋体"/>
          <w:b/>
          <w:bCs/>
          <w:color w:val="auto"/>
          <w:szCs w:val="21"/>
          <w:highlight w:val="none"/>
          <w:lang w:eastAsia="zh-CN"/>
        </w:rPr>
        <w:t xml:space="preserve">书面说明上传苏采云系统中澄清环节。</w:t>
      </w:r>
      <w:r/>
    </w:p>
    <w:p>
      <w:pPr>
        <w:numPr>
          <w:ilvl w:val="0"/>
          <w:numId w:val="3"/>
        </w:numPr>
        <w:ind w:firstLine="420"/>
        <w:jc w:val="left"/>
        <w:keepLines w:val="0"/>
        <w:keepNext w:val="0"/>
        <w:pageBreakBefore w:val="0"/>
        <w:spacing w:line="3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商务分</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40</w:t>
      </w:r>
      <w:r>
        <w:rPr>
          <w:rFonts w:hint="eastAsia" w:ascii="宋体" w:hAnsi="宋体" w:eastAsia="宋体" w:cs="宋体"/>
          <w:color w:val="auto"/>
          <w:sz w:val="21"/>
          <w:szCs w:val="21"/>
          <w:highlight w:val="none"/>
        </w:rPr>
        <w:t xml:space="preserve">分</w:t>
      </w:r>
      <w:r/>
    </w:p>
    <w:p>
      <w:pPr>
        <w:pStyle w:val="815"/>
        <w:keepLines w:val="0"/>
        <w:keepNext w:val="0"/>
        <w:pageBreakBefore w:val="0"/>
        <w:spacing w:line="240" w:lineRule="exact"/>
        <w:widowControl w:val="off"/>
        <w:rPr>
          <w:rFonts w:hint="eastAsia"/>
        </w:rPr>
      </w:pPr>
      <w:r>
        <w:rPr>
          <w:rFonts w:hint="eastAsia"/>
        </w:rPr>
      </w:r>
      <w:r/>
    </w:p>
    <w:tbl>
      <w:tblPr>
        <w:tblStyle w:val="759"/>
        <w:tblW w:w="9532" w:type="dxa"/>
        <w:tblInd w:w="-2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3"/>
        <w:gridCol w:w="1732"/>
        <w:gridCol w:w="6927"/>
      </w:tblGrid>
      <w:tr>
        <w:trPr>
          <w:trHeight w:val="520"/>
        </w:trPr>
        <w:tc>
          <w:tcPr>
            <w:tcW w:w="873" w:type="dxa"/>
            <w:vAlign w:val="top"/>
            <w:textDirection w:val="lrTb"/>
            <w:noWrap w:val="false"/>
          </w:tcPr>
          <w:p>
            <w:pPr>
              <w:jc w:val="center"/>
              <w:keepLines w:val="0"/>
              <w:keepNext w:val="0"/>
              <w:pageBreakBefore w:val="0"/>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评分</w:t>
            </w:r>
            <w:r/>
          </w:p>
          <w:p>
            <w:pPr>
              <w:jc w:val="center"/>
              <w:keepLines w:val="0"/>
              <w:keepNext w:val="0"/>
              <w:pageBreakBefore w:val="0"/>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项目</w:t>
            </w:r>
            <w:r/>
          </w:p>
        </w:tc>
        <w:tc>
          <w:tcPr>
            <w:tcW w:w="173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评分内容</w:t>
            </w:r>
            <w:r/>
          </w:p>
        </w:tc>
        <w:tc>
          <w:tcPr>
            <w:tcW w:w="692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评分要求</w:t>
            </w:r>
            <w:r/>
          </w:p>
        </w:tc>
      </w:tr>
      <w:tr>
        <w:trPr>
          <w:trHeight w:val="1962"/>
        </w:trPr>
        <w:tc>
          <w:tcPr>
            <w:tcW w:w="873"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eastAsia="zh-CN"/>
              </w:rPr>
              <w:t xml:space="preserve">商务</w:t>
            </w:r>
            <w:r/>
          </w:p>
        </w:tc>
        <w:tc>
          <w:tcPr>
            <w:tcW w:w="1732"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资信证明</w:t>
            </w:r>
            <w:r/>
          </w:p>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w:t>
            </w:r>
            <w:r/>
          </w:p>
        </w:tc>
        <w:tc>
          <w:tcPr>
            <w:tcW w:w="6927" w:type="dxa"/>
            <w:vAlign w:val="center"/>
            <w:textDirection w:val="lrTb"/>
            <w:noWrap w:val="false"/>
          </w:tcPr>
          <w:p>
            <w:pPr>
              <w:numPr>
                <w:ilvl w:val="0"/>
                <w:numId w:val="4"/>
              </w:numPr>
              <w:ind w:firstLine="21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供应商具有有效的市政公用设施养护企业服务能力一级证书</w:t>
            </w:r>
            <w:r/>
          </w:p>
          <w:p>
            <w:pPr>
              <w:numPr>
                <w:ilvl w:val="0"/>
                <w:numId w:val="4"/>
              </w:numPr>
              <w:ind w:firstLine="21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市政管道疏通清理企业服务能力资质一级证书</w:t>
            </w:r>
            <w:r/>
          </w:p>
          <w:p>
            <w:pPr>
              <w:numPr>
                <w:ilvl w:val="0"/>
                <w:numId w:val="4"/>
              </w:numPr>
              <w:ind w:firstLine="21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化粪池清掏企业服务能力资质一级证书</w:t>
            </w:r>
            <w:r/>
          </w:p>
          <w:p>
            <w:pPr>
              <w:numPr>
                <w:ilvl w:val="0"/>
                <w:numId w:val="0"/>
              </w:numPr>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每提供1</w:t>
            </w:r>
            <w:r>
              <w:rPr>
                <w:rFonts w:hint="eastAsia" w:ascii="宋体" w:hAnsi="宋体" w:cs="宋体"/>
                <w:color w:val="000000"/>
                <w:sz w:val="21"/>
                <w:szCs w:val="21"/>
                <w:lang w:val="en-US" w:eastAsia="zh-CN"/>
              </w:rPr>
              <w:t xml:space="preserve">项</w:t>
            </w:r>
            <w:r>
              <w:rPr>
                <w:rFonts w:hint="eastAsia" w:ascii="宋体" w:hAnsi="宋体" w:eastAsia="宋体" w:cs="宋体"/>
                <w:color w:val="000000"/>
                <w:sz w:val="21"/>
                <w:szCs w:val="21"/>
              </w:rPr>
              <w:t xml:space="preserve">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分，最多</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rPr>
              <w:t xml:space="preserve">分（须提供认证证书复印件加盖供应商公章，否则不得分）</w:t>
            </w:r>
            <w:r/>
          </w:p>
        </w:tc>
      </w:tr>
      <w:tr>
        <w:trPr>
          <w:trHeight w:val="90"/>
        </w:trPr>
        <w:tc>
          <w:tcPr>
            <w:tcW w:w="873" w:type="dxa"/>
            <w:vAlign w:val="top"/>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3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业绩</w:t>
            </w:r>
            <w:r/>
          </w:p>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15</w:t>
            </w:r>
            <w:r>
              <w:rPr>
                <w:rFonts w:hint="eastAsia" w:ascii="宋体" w:hAnsi="宋体" w:eastAsia="宋体" w:cs="宋体"/>
                <w:color w:val="000000"/>
                <w:sz w:val="21"/>
                <w:szCs w:val="21"/>
              </w:rPr>
              <w:t xml:space="preserve">分）</w:t>
            </w:r>
            <w:r/>
          </w:p>
        </w:tc>
        <w:tc>
          <w:tcPr>
            <w:tcW w:w="6927" w:type="dxa"/>
            <w:vAlign w:val="center"/>
            <w:textDirection w:val="lrTb"/>
            <w:noWrap w:val="false"/>
          </w:tcPr>
          <w:p>
            <w:pPr>
              <w:ind w:firstLine="210"/>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自202</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年1月l日以来</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以合同签订时间为准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，每提供一个</w:t>
            </w:r>
            <w:r>
              <w:rPr>
                <w:rFonts w:hint="eastAsia" w:ascii="宋体" w:hAnsi="宋体" w:eastAsia="宋体" w:cs="宋体"/>
                <w:color w:val="000000"/>
                <w:sz w:val="21"/>
                <w:szCs w:val="21"/>
                <w:lang w:eastAsia="zh-CN"/>
              </w:rPr>
              <w:t xml:space="preserve">类服务项目</w:t>
            </w:r>
            <w:r>
              <w:rPr>
                <w:rFonts w:hint="eastAsia" w:ascii="宋体" w:hAnsi="宋体" w:eastAsia="宋体" w:cs="宋体"/>
                <w:color w:val="000000"/>
                <w:sz w:val="21"/>
                <w:szCs w:val="21"/>
              </w:rPr>
              <w:t xml:space="preserve">业绩的得</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分，满分</w:t>
            </w:r>
            <w:r>
              <w:rPr>
                <w:rFonts w:hint="eastAsia" w:ascii="宋体" w:hAnsi="宋体" w:eastAsia="宋体" w:cs="宋体"/>
                <w:color w:val="000000"/>
                <w:sz w:val="21"/>
                <w:szCs w:val="21"/>
                <w:lang w:val="en-US" w:eastAsia="zh-CN"/>
              </w:rPr>
              <w:t xml:space="preserve">15</w:t>
            </w:r>
            <w:r>
              <w:rPr>
                <w:rFonts w:hint="eastAsia" w:ascii="宋体" w:hAnsi="宋体" w:eastAsia="宋体" w:cs="宋体"/>
                <w:color w:val="000000"/>
                <w:sz w:val="21"/>
                <w:szCs w:val="21"/>
              </w:rPr>
              <w:t xml:space="preserve">分。</w:t>
            </w:r>
            <w:r/>
          </w:p>
          <w:p>
            <w:pPr>
              <w:ind w:firstLine="211"/>
              <w:jc w:val="left"/>
              <w:keepLines w:val="0"/>
              <w:keepNext w:val="0"/>
              <w:pageBreakBefore w:val="0"/>
              <w:spacing w:line="360" w:lineRule="auto"/>
              <w:rPr>
                <w:rFonts w:hint="eastAsia" w:ascii="宋体" w:hAnsi="宋体" w:eastAsia="宋体" w:cs="宋体"/>
                <w:color w:val="000000"/>
                <w:sz w:val="21"/>
                <w:szCs w:val="21"/>
                <w:lang w:eastAsia="zh-CN"/>
              </w:rPr>
            </w:pPr>
            <w:r>
              <w:rPr>
                <w:rFonts w:hint="eastAsia" w:ascii="宋体" w:hAnsi="宋体" w:eastAsia="宋体" w:cs="宋体"/>
                <w:b/>
                <w:bCs/>
                <w:color w:val="000000"/>
                <w:sz w:val="21"/>
                <w:szCs w:val="21"/>
              </w:rPr>
              <w:t xml:space="preserve">注：证明材料须</w:t>
            </w:r>
            <w:r>
              <w:rPr>
                <w:rFonts w:hint="eastAsia" w:ascii="宋体" w:hAnsi="宋体" w:eastAsia="宋体" w:cs="宋体"/>
                <w:b/>
                <w:color w:val="000000"/>
                <w:sz w:val="21"/>
                <w:szCs w:val="21"/>
              </w:rPr>
              <w:t xml:space="preserve">提供合同扫描件并加盖</w:t>
            </w:r>
            <w:r>
              <w:rPr>
                <w:rFonts w:hint="eastAsia" w:ascii="宋体" w:hAnsi="宋体" w:eastAsia="宋体" w:cs="宋体"/>
                <w:b/>
                <w:color w:val="000000"/>
                <w:sz w:val="21"/>
                <w:szCs w:val="21"/>
                <w:lang w:eastAsia="zh-CN"/>
              </w:rPr>
              <w:t xml:space="preserve">供应商</w:t>
            </w:r>
            <w:r>
              <w:rPr>
                <w:rFonts w:hint="eastAsia" w:ascii="宋体" w:hAnsi="宋体" w:eastAsia="宋体" w:cs="宋体"/>
                <w:b/>
                <w:color w:val="000000"/>
                <w:sz w:val="21"/>
                <w:szCs w:val="21"/>
              </w:rPr>
              <w:t xml:space="preserve">公章</w:t>
            </w:r>
            <w:r>
              <w:rPr>
                <w:rFonts w:hint="eastAsia" w:ascii="宋体" w:hAnsi="宋体" w:eastAsia="宋体" w:cs="宋体"/>
                <w:b/>
                <w:bCs/>
                <w:color w:val="000000"/>
                <w:sz w:val="21"/>
                <w:szCs w:val="21"/>
              </w:rPr>
              <w:t xml:space="preserve">，时间、标的内容以合同为准，未提供或未按要求提供此项不得分。</w:t>
            </w:r>
            <w:r>
              <w:rPr>
                <w:rFonts w:hint="eastAsia" w:ascii="宋体" w:hAnsi="宋体" w:eastAsia="宋体" w:cs="宋体"/>
                <w:b/>
                <w:bCs/>
                <w:color w:val="000000"/>
                <w:sz w:val="21"/>
                <w:szCs w:val="21"/>
                <w:lang w:eastAsia="zh-CN"/>
              </w:rPr>
              <w:t xml:space="preserve">合同类似或者是否符合要求，由磋商委员会统一认定后给予得分。</w:t>
            </w:r>
            <w:r/>
          </w:p>
        </w:tc>
      </w:tr>
      <w:tr>
        <w:trPr>
          <w:trHeight w:val="90"/>
        </w:trPr>
        <w:tc>
          <w:tcPr>
            <w:tcW w:w="873" w:type="dxa"/>
            <w:vAlign w:val="top"/>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32"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人员</w:t>
            </w:r>
            <w:r/>
          </w:p>
          <w:p>
            <w:pPr>
              <w:jc w:val="center"/>
              <w:keepLines w:val="0"/>
              <w:keepNext w:val="0"/>
              <w:pageBreakBefore w:val="0"/>
              <w:spacing w:line="360" w:lineRule="auto"/>
              <w:widowControl/>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（19分）</w:t>
            </w:r>
            <w:r/>
          </w:p>
        </w:tc>
        <w:tc>
          <w:tcPr>
            <w:tcW w:w="6927" w:type="dxa"/>
            <w:vAlign w:val="center"/>
            <w:textDirection w:val="lrTb"/>
            <w:noWrap w:val="false"/>
          </w:tcPr>
          <w:p>
            <w:pPr>
              <w:numPr>
                <w:ilvl w:val="0"/>
                <w:numId w:val="5"/>
              </w:numPr>
              <w:ind w:firstLine="210"/>
              <w:jc w:val="left"/>
              <w:keepLines w:val="0"/>
              <w:keepNext w:val="0"/>
              <w:pageBreakBefore w:val="0"/>
              <w:spacing w:line="360" w:lineRule="auto"/>
              <w:rPr>
                <w:rFonts w:hint="eastAsia" w:ascii="宋体" w:hAnsi="宋体" w:eastAsia="宋体" w:cs="宋体"/>
                <w:strike w:val="0"/>
                <w:sz w:val="21"/>
                <w:szCs w:val="21"/>
                <w:highlight w:val="none"/>
                <w:lang w:val="en-US" w:eastAsia="zh-CN"/>
              </w:rPr>
            </w:pPr>
            <w:r>
              <w:rPr>
                <w:rFonts w:hint="eastAsia" w:ascii="宋体" w:hAnsi="宋体" w:eastAsia="宋体" w:cs="宋体"/>
                <w:strike w:val="0"/>
                <w:sz w:val="21"/>
                <w:szCs w:val="21"/>
                <w:highlight w:val="none"/>
              </w:rPr>
              <w:t xml:space="preserve">拟投入本项目负责人，具备</w:t>
            </w:r>
            <w:r>
              <w:rPr>
                <w:rStyle w:val="798"/>
                <w:rFonts w:hint="eastAsia" w:ascii="宋体" w:hAnsi="宋体" w:eastAsia="宋体" w:cs="宋体"/>
                <w:strike w:val="0"/>
                <w:sz w:val="21"/>
                <w:szCs w:val="21"/>
                <w:highlight w:val="none"/>
              </w:rPr>
              <w:t xml:space="preserve">给排水</w:t>
            </w:r>
            <w:r>
              <w:rPr>
                <w:rStyle w:val="798"/>
                <w:rFonts w:hint="eastAsia" w:ascii="宋体" w:hAnsi="宋体" w:eastAsia="宋体" w:cs="宋体"/>
                <w:strike w:val="0"/>
                <w:sz w:val="21"/>
                <w:szCs w:val="21"/>
                <w:highlight w:val="none"/>
                <w:lang w:val="en-US" w:eastAsia="zh-CN"/>
              </w:rPr>
              <w:t xml:space="preserve">或</w:t>
            </w:r>
            <w:r>
              <w:rPr>
                <w:rStyle w:val="798"/>
                <w:rFonts w:hint="eastAsia" w:ascii="宋体" w:hAnsi="宋体" w:eastAsia="宋体" w:cs="宋体"/>
                <w:strike w:val="0"/>
                <w:sz w:val="21"/>
                <w:szCs w:val="21"/>
                <w:highlight w:val="none"/>
              </w:rPr>
              <w:t xml:space="preserve">环境工程相关专业</w:t>
            </w:r>
            <w:r>
              <w:rPr>
                <w:rStyle w:val="798"/>
                <w:rFonts w:hint="eastAsia" w:ascii="宋体" w:hAnsi="宋体" w:cs="宋体"/>
                <w:strike w:val="0"/>
                <w:sz w:val="21"/>
                <w:szCs w:val="21"/>
                <w:highlight w:val="none"/>
                <w:lang w:val="en-US" w:eastAsia="zh-CN"/>
              </w:rPr>
              <w:t xml:space="preserve">的，提供</w:t>
            </w:r>
            <w:r>
              <w:rPr>
                <w:rStyle w:val="798"/>
                <w:rFonts w:hint="eastAsia" w:ascii="宋体" w:hAnsi="宋体" w:eastAsia="宋体" w:cs="宋体"/>
                <w:strike w:val="0"/>
                <w:sz w:val="21"/>
                <w:szCs w:val="21"/>
                <w:highlight w:val="none"/>
              </w:rPr>
              <w:t xml:space="preserve">中级及以上职称</w:t>
            </w:r>
            <w:r>
              <w:rPr>
                <w:rStyle w:val="798"/>
                <w:rFonts w:hint="eastAsia" w:ascii="宋体" w:hAnsi="宋体" w:cs="宋体"/>
                <w:strike w:val="0"/>
                <w:sz w:val="21"/>
                <w:szCs w:val="21"/>
                <w:highlight w:val="none"/>
                <w:lang w:val="en-US" w:eastAsia="zh-CN"/>
              </w:rPr>
              <w:t xml:space="preserve">或学历证明</w:t>
            </w:r>
            <w:r>
              <w:rPr>
                <w:rStyle w:val="798"/>
                <w:rFonts w:hint="eastAsia" w:ascii="宋体" w:hAnsi="宋体" w:eastAsia="宋体" w:cs="宋体"/>
                <w:strike w:val="0"/>
                <w:sz w:val="21"/>
                <w:szCs w:val="21"/>
                <w:highlight w:val="none"/>
                <w:lang w:val="en-US" w:eastAsia="zh-CN"/>
              </w:rPr>
              <w:t xml:space="preserve">的</w:t>
            </w:r>
            <w:r>
              <w:rPr>
                <w:rFonts w:hint="eastAsia" w:ascii="宋体" w:hAnsi="宋体" w:eastAsia="宋体" w:cs="宋体"/>
                <w:strike w:val="0"/>
                <w:sz w:val="21"/>
                <w:szCs w:val="21"/>
                <w:highlight w:val="none"/>
              </w:rPr>
              <w:t xml:space="preserve">，</w:t>
            </w:r>
            <w:r>
              <w:rPr>
                <w:rFonts w:hint="eastAsia" w:ascii="宋体" w:hAnsi="宋体" w:eastAsia="宋体" w:cs="宋体"/>
                <w:strike w:val="0"/>
                <w:sz w:val="21"/>
                <w:szCs w:val="21"/>
                <w:highlight w:val="none"/>
                <w:lang w:val="en-US" w:eastAsia="zh-CN"/>
              </w:rPr>
              <w:t xml:space="preserve">得</w:t>
            </w:r>
            <w:r>
              <w:rPr>
                <w:rFonts w:hint="eastAsia" w:ascii="宋体" w:hAnsi="宋体" w:cs="宋体"/>
                <w:strike w:val="0"/>
                <w:sz w:val="21"/>
                <w:szCs w:val="21"/>
                <w:highlight w:val="none"/>
                <w:lang w:val="en-US" w:eastAsia="zh-CN"/>
              </w:rPr>
              <w:t xml:space="preserve">5</w:t>
            </w:r>
            <w:r>
              <w:rPr>
                <w:rFonts w:hint="eastAsia" w:ascii="宋体" w:hAnsi="宋体" w:eastAsia="宋体" w:cs="宋体"/>
                <w:strike w:val="0"/>
                <w:sz w:val="21"/>
                <w:szCs w:val="21"/>
                <w:highlight w:val="none"/>
                <w:lang w:val="en-US" w:eastAsia="zh-CN"/>
              </w:rPr>
              <w:t xml:space="preserve">分；</w:t>
            </w:r>
            <w:r/>
          </w:p>
          <w:p>
            <w:pPr>
              <w:numPr>
                <w:ilvl w:val="0"/>
                <w:numId w:val="5"/>
              </w:numPr>
              <w:ind w:firstLine="210"/>
              <w:jc w:val="left"/>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sz w:val="21"/>
                <w:szCs w:val="21"/>
              </w:rPr>
              <w:t xml:space="preserve">拟投入本项目负责人具有污水站（泵站）运维项目管理经验（提供职称证书或项目任命</w:t>
            </w:r>
            <w:r>
              <w:rPr>
                <w:rFonts w:hint="eastAsia" w:ascii="宋体" w:hAnsi="宋体" w:eastAsia="宋体" w:cs="宋体"/>
                <w:sz w:val="21"/>
                <w:szCs w:val="21"/>
                <w:lang w:val="en-US" w:eastAsia="zh-CN"/>
              </w:rPr>
              <w:t xml:space="preserve">或</w:t>
            </w:r>
            <w:r>
              <w:rPr>
                <w:rFonts w:hint="eastAsia" w:ascii="宋体" w:hAnsi="宋体" w:eastAsia="宋体" w:cs="宋体"/>
                <w:sz w:val="21"/>
                <w:szCs w:val="21"/>
              </w:rPr>
              <w:t xml:space="preserve">业绩证明材料），</w:t>
            </w:r>
            <w:r>
              <w:rPr>
                <w:rFonts w:hint="eastAsia" w:ascii="宋体" w:hAnsi="宋体" w:eastAsia="宋体" w:cs="宋体"/>
                <w:sz w:val="21"/>
                <w:szCs w:val="21"/>
                <w:lang w:val="en-US" w:eastAsia="zh-CN"/>
              </w:rPr>
              <w:t xml:space="preserve">每有一个3分，</w:t>
            </w:r>
            <w:r>
              <w:rPr>
                <w:rFonts w:hint="eastAsia" w:ascii="宋体" w:hAnsi="宋体" w:eastAsia="宋体" w:cs="宋体"/>
                <w:sz w:val="21"/>
                <w:szCs w:val="21"/>
              </w:rPr>
              <w:t xml:space="preserve">最高</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w:t>
            </w:r>
            <w:r/>
          </w:p>
          <w:p>
            <w:pPr>
              <w:numPr>
                <w:ilvl w:val="0"/>
                <w:numId w:val="5"/>
              </w:numPr>
              <w:ind w:firstLine="210"/>
              <w:jc w:val="left"/>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sz w:val="21"/>
                <w:szCs w:val="21"/>
              </w:rPr>
              <w:t xml:space="preserve">配备专职现场运维人员</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除项目负责人外</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，持有</w:t>
            </w:r>
            <w:r>
              <w:rPr>
                <w:rStyle w:val="798"/>
                <w:rFonts w:hint="eastAsia" w:ascii="宋体" w:hAnsi="宋体" w:eastAsia="宋体" w:cs="宋体"/>
                <w:sz w:val="21"/>
                <w:szCs w:val="21"/>
              </w:rPr>
              <w:t xml:space="preserve">污水处理设施运行</w:t>
            </w:r>
            <w:r>
              <w:rPr>
                <w:rStyle w:val="798"/>
                <w:rFonts w:hint="eastAsia" w:ascii="宋体" w:hAnsi="宋体" w:eastAsia="宋体" w:cs="宋体"/>
                <w:sz w:val="21"/>
                <w:szCs w:val="21"/>
                <w:lang w:val="en-US" w:eastAsia="zh-CN"/>
              </w:rPr>
              <w:t xml:space="preserve">或</w:t>
            </w:r>
            <w:r>
              <w:rPr>
                <w:rStyle w:val="798"/>
                <w:rFonts w:hint="eastAsia" w:ascii="宋体" w:hAnsi="宋体" w:eastAsia="宋体" w:cs="宋体"/>
                <w:sz w:val="21"/>
                <w:szCs w:val="21"/>
              </w:rPr>
              <w:t xml:space="preserve">水处理相关培训合格证书</w:t>
            </w:r>
            <w:r>
              <w:rPr>
                <w:rFonts w:hint="eastAsia" w:ascii="宋体" w:hAnsi="宋体" w:eastAsia="宋体" w:cs="宋体"/>
                <w:sz w:val="21"/>
                <w:szCs w:val="21"/>
              </w:rPr>
              <w:t xml:space="preserve">，每提供 1 人得 </w:t>
            </w: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 分，最高得 </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 分。</w:t>
            </w:r>
            <w:r/>
          </w:p>
          <w:p>
            <w:pPr>
              <w:numPr>
                <w:ilvl w:val="0"/>
                <w:numId w:val="0"/>
              </w:numPr>
              <w:jc w:val="left"/>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sz w:val="21"/>
                <w:szCs w:val="21"/>
                <w:lang w:val="en-US" w:eastAsia="zh-CN"/>
              </w:rPr>
              <w:t xml:space="preserve">注：</w:t>
            </w:r>
            <w:r>
              <w:rPr>
                <w:rFonts w:hint="eastAsia" w:ascii="宋体" w:hAnsi="宋体" w:eastAsia="宋体" w:cs="宋体"/>
                <w:b/>
                <w:sz w:val="21"/>
                <w:szCs w:val="21"/>
              </w:rPr>
              <w:t xml:space="preserve">须提供项目组成员（含项目负责人）缴纳的社保证明（时间要求：</w:t>
            </w:r>
            <w:r>
              <w:rPr>
                <w:rFonts w:hint="eastAsia" w:ascii="宋体" w:hAnsi="宋体" w:eastAsia="宋体" w:cs="宋体"/>
                <w:b/>
                <w:sz w:val="21"/>
                <w:szCs w:val="21"/>
                <w:lang w:val="en-US" w:eastAsia="zh-CN"/>
              </w:rPr>
              <w:t xml:space="preserve">近三个月的社保证明</w:t>
            </w:r>
            <w:r>
              <w:rPr>
                <w:rFonts w:hint="eastAsia" w:ascii="宋体" w:hAnsi="宋体" w:eastAsia="宋体" w:cs="宋体"/>
                <w:b/>
                <w:sz w:val="21"/>
                <w:szCs w:val="21"/>
              </w:rPr>
              <w:t xml:space="preserve">），复印件加盖供应商公章，否则不得分。</w:t>
            </w:r>
            <w:r/>
          </w:p>
        </w:tc>
      </w:tr>
    </w:tbl>
    <w:p>
      <w:pPr>
        <w:pStyle w:val="773"/>
        <w:numPr>
          <w:ilvl w:val="0"/>
          <w:numId w:val="0"/>
        </w:numPr>
        <w:jc w:val="left"/>
        <w:spacing w:line="480" w:lineRule="exact"/>
        <w:widowControl w:val="off"/>
        <w:rPr>
          <w:rFonts w:hint="eastAsia" w:hAnsi="宋体"/>
          <w:color w:val="auto"/>
          <w:szCs w:val="21"/>
          <w:highlight w:val="none"/>
          <w:lang w:val="en-US" w:eastAsia="zh-CN"/>
        </w:rPr>
      </w:pPr>
      <w:r>
        <w:rPr>
          <w:rFonts w:hint="eastAsia" w:hAnsi="宋体"/>
          <w:color w:val="auto"/>
          <w:szCs w:val="21"/>
          <w:highlight w:val="none"/>
          <w:lang w:val="en-US" w:eastAsia="zh-CN"/>
        </w:rPr>
      </w:r>
      <w:r/>
    </w:p>
    <w:p>
      <w:pPr>
        <w:pStyle w:val="773"/>
        <w:numPr>
          <w:ilvl w:val="0"/>
          <w:numId w:val="0"/>
        </w:numPr>
        <w:jc w:val="left"/>
        <w:spacing w:line="480" w:lineRule="exact"/>
        <w:widowControl w:val="off"/>
        <w:rPr>
          <w:rFonts w:hint="eastAsia" w:hAnsi="宋体"/>
          <w:color w:val="auto"/>
          <w:szCs w:val="21"/>
          <w:highlight w:val="none"/>
          <w:lang w:val="en-US" w:eastAsia="zh-CN"/>
        </w:rPr>
      </w:pPr>
      <w:r>
        <w:rPr>
          <w:rFonts w:hint="eastAsia" w:hAnsi="宋体"/>
          <w:color w:val="auto"/>
          <w:szCs w:val="21"/>
          <w:highlight w:val="none"/>
          <w:lang w:val="en-US" w:eastAsia="zh-CN"/>
        </w:rPr>
      </w:r>
      <w:r/>
    </w:p>
    <w:p>
      <w:pPr>
        <w:pStyle w:val="773"/>
        <w:numPr>
          <w:ilvl w:val="0"/>
          <w:numId w:val="0"/>
        </w:numPr>
        <w:jc w:val="left"/>
        <w:spacing w:line="480" w:lineRule="exact"/>
        <w:widowControl w:val="off"/>
        <w:rPr>
          <w:rFonts w:hint="default" w:hAnsi="宋体" w:eastAsia="宋体"/>
          <w:color w:val="auto"/>
          <w:szCs w:val="21"/>
          <w:highlight w:val="none"/>
          <w:lang w:val="en-US" w:eastAsia="zh-CN"/>
        </w:rPr>
      </w:pPr>
      <w:r>
        <w:rPr>
          <w:rFonts w:hint="eastAsia" w:hAnsi="宋体"/>
          <w:color w:val="auto"/>
          <w:szCs w:val="21"/>
          <w:highlight w:val="none"/>
          <w:lang w:val="en-US" w:eastAsia="zh-CN"/>
        </w:rPr>
        <w:t xml:space="preserve">3、技术分50分</w:t>
      </w:r>
      <w:r/>
    </w:p>
    <w:tbl>
      <w:tblPr>
        <w:tblStyle w:val="759"/>
        <w:tblW w:w="9555" w:type="dxa"/>
        <w:tblInd w:w="-226"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0"/>
        <w:gridCol w:w="1631"/>
        <w:gridCol w:w="7024"/>
      </w:tblGrid>
      <w:tr>
        <w:trPr>
          <w:trHeight w:val="555"/>
        </w:trPr>
        <w:tc>
          <w:tcPr>
            <w:tcBorders>
              <w:bottom w:val="single" w:color="auto" w:sz="4" w:space="0"/>
              <w:right w:val="single" w:color="auto" w:sz="4" w:space="0"/>
            </w:tcBorders>
            <w:tcW w:w="90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评分</w:t>
            </w:r>
            <w:r/>
          </w:p>
          <w:p>
            <w:pPr>
              <w:jc w:val="center"/>
              <w:keepLines w:val="0"/>
              <w:keepNext w:val="0"/>
              <w:pageBreakBefore w:val="0"/>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项目</w:t>
            </w:r>
            <w:r/>
          </w:p>
        </w:tc>
        <w:tc>
          <w:tcPr>
            <w:tcBorders>
              <w:left w:val="single" w:color="auto" w:sz="4" w:space="0"/>
              <w:bottom w:val="single" w:color="auto" w:sz="4" w:space="0"/>
              <w:right w:val="single" w:color="auto" w:sz="4" w:space="0"/>
            </w:tcBorders>
            <w:tcW w:w="16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评分内容</w:t>
            </w:r>
            <w:r/>
          </w:p>
        </w:tc>
        <w:tc>
          <w:tcPr>
            <w:tcBorders>
              <w:left w:val="single" w:color="auto" w:sz="4" w:space="0"/>
              <w:bottom w:val="single" w:color="auto" w:sz="4" w:space="0"/>
              <w:right w:val="single" w:color="auto" w:sz="4" w:space="0"/>
            </w:tcBorders>
            <w:tcW w:w="702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评分要求</w:t>
            </w:r>
            <w:r/>
          </w:p>
        </w:tc>
      </w:tr>
      <w:tr>
        <w:trPr>
          <w:trHeight w:val="930"/>
        </w:trPr>
        <w:tc>
          <w:tcPr>
            <w:tcBorders>
              <w:top w:val="none" w:color="000000" w:sz="4" w:space="0"/>
              <w:right w:val="single" w:color="auto" w:sz="4" w:space="0"/>
            </w:tcBorders>
            <w:tcW w:w="900"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技术</w:t>
            </w:r>
            <w:r/>
          </w:p>
        </w:tc>
        <w:tc>
          <w:tcPr>
            <w:tcBorders>
              <w:top w:val="none" w:color="000000" w:sz="4" w:space="0"/>
              <w:left w:val="none" w:color="000000" w:sz="4" w:space="0"/>
              <w:bottom w:val="single" w:color="auto" w:sz="4" w:space="0"/>
              <w:right w:val="single" w:color="auto" w:sz="4" w:space="0"/>
            </w:tcBorders>
            <w:tcW w:w="16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auto"/>
                <w:sz w:val="21"/>
                <w:szCs w:val="21"/>
                <w:highlight w:val="none"/>
                <w:lang w:eastAsia="zh-CN"/>
              </w:rPr>
              <w:t xml:space="preserve">项目实施方案</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分）</w:t>
            </w:r>
            <w:r/>
          </w:p>
        </w:tc>
        <w:tc>
          <w:tcPr>
            <w:tcBorders>
              <w:top w:val="none" w:color="000000" w:sz="4" w:space="0"/>
              <w:left w:val="none" w:color="000000" w:sz="4" w:space="0"/>
              <w:bottom w:val="single" w:color="auto" w:sz="4" w:space="0"/>
              <w:right w:val="single" w:color="auto" w:sz="4" w:space="0"/>
            </w:tcBorders>
            <w:tcW w:w="7024" w:type="dxa"/>
            <w:vAlign w:val="top"/>
            <w:textDirection w:val="lrTb"/>
            <w:noWrap w:val="false"/>
          </w:tcPr>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实施</w:t>
            </w:r>
            <w:r>
              <w:rPr>
                <w:rFonts w:hint="eastAsia" w:ascii="宋体" w:hAnsi="宋体" w:eastAsia="宋体" w:cs="宋体"/>
                <w:color w:val="auto"/>
                <w:sz w:val="21"/>
                <w:szCs w:val="21"/>
                <w:highlight w:val="none"/>
              </w:rPr>
              <w:t xml:space="preserve">方案应详细可行、有针对性，满足维护工作需求。主要从日常各项维保工作的维保计划安排、人员组织、维保物资供应、材料工器具配置等方面阐述</w:t>
            </w:r>
            <w:r>
              <w:rPr>
                <w:rFonts w:hint="eastAsia" w:ascii="宋体" w:hAnsi="宋体" w:eastAsia="宋体" w:cs="宋体"/>
                <w:color w:val="auto"/>
                <w:sz w:val="21"/>
                <w:szCs w:val="21"/>
                <w:highlight w:val="none"/>
                <w:lang w:eastAsia="zh-CN"/>
              </w:rPr>
              <w:t xml:space="preserve">：</w:t>
            </w:r>
            <w:r/>
          </w:p>
          <w:p>
            <w:pPr>
              <w:ind w:firstLine="211"/>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方案科学合理</w:t>
            </w:r>
            <w:r>
              <w:rPr>
                <w:rFonts w:hint="eastAsia" w:ascii="宋体" w:hAnsi="宋体" w:eastAsia="宋体" w:cs="宋体"/>
                <w:color w:val="auto"/>
                <w:sz w:val="21"/>
                <w:szCs w:val="21"/>
                <w:highlight w:val="none"/>
                <w:lang w:val="en-US" w:eastAsia="zh-CN"/>
              </w:rPr>
              <w:t xml:space="preserve">强</w:t>
            </w:r>
            <w:r>
              <w:rPr>
                <w:rFonts w:hint="eastAsia" w:ascii="宋体" w:hAnsi="宋体" w:eastAsia="宋体" w:cs="宋体"/>
                <w:color w:val="auto"/>
                <w:sz w:val="21"/>
                <w:szCs w:val="21"/>
                <w:highlight w:val="none"/>
              </w:rPr>
              <w:t xml:space="preserve">，内容完整</w:t>
            </w:r>
            <w:r>
              <w:rPr>
                <w:rFonts w:hint="eastAsia" w:ascii="宋体" w:hAnsi="宋体" w:eastAsia="宋体" w:cs="宋体"/>
                <w:color w:val="auto"/>
                <w:sz w:val="21"/>
                <w:szCs w:val="21"/>
                <w:highlight w:val="none"/>
                <w:lang w:val="en-US" w:eastAsia="zh-CN"/>
              </w:rPr>
              <w:t xml:space="preserve">非常</w:t>
            </w:r>
            <w:r>
              <w:rPr>
                <w:rFonts w:hint="eastAsia" w:ascii="宋体" w:hAnsi="宋体" w:eastAsia="宋体" w:cs="宋体"/>
                <w:color w:val="auto"/>
                <w:sz w:val="21"/>
                <w:szCs w:val="21"/>
                <w:highlight w:val="none"/>
              </w:rPr>
              <w:t xml:space="preserve">详实：</w:t>
            </w:r>
            <w:r>
              <w:rPr>
                <w:rFonts w:hint="eastAsia" w:ascii="宋体" w:hAnsi="宋体" w:eastAsia="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ind w:firstLine="211"/>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方案合理性</w:t>
            </w:r>
            <w:r>
              <w:rPr>
                <w:rFonts w:hint="eastAsia" w:ascii="宋体" w:hAnsi="宋体" w:eastAsia="宋体" w:cs="宋体"/>
                <w:color w:val="auto"/>
                <w:sz w:val="21"/>
                <w:szCs w:val="21"/>
                <w:highlight w:val="none"/>
                <w:lang w:val="en-US" w:eastAsia="zh-CN"/>
              </w:rPr>
              <w:t xml:space="preserve">较强</w:t>
            </w:r>
            <w:r>
              <w:rPr>
                <w:rFonts w:hint="eastAsia" w:ascii="宋体" w:hAnsi="宋体" w:eastAsia="宋体" w:cs="宋体"/>
                <w:color w:val="auto"/>
                <w:sz w:val="21"/>
                <w:szCs w:val="21"/>
                <w:highlight w:val="none"/>
              </w:rPr>
              <w:t xml:space="preserve">，内容</w:t>
            </w:r>
            <w:r>
              <w:rPr>
                <w:rFonts w:hint="eastAsia" w:ascii="宋体" w:hAnsi="宋体" w:eastAsia="宋体" w:cs="宋体"/>
                <w:color w:val="auto"/>
                <w:sz w:val="21"/>
                <w:szCs w:val="21"/>
                <w:highlight w:val="none"/>
                <w:lang w:val="en-US" w:eastAsia="zh-CN"/>
              </w:rPr>
              <w:t xml:space="preserve">较为</w:t>
            </w:r>
            <w:r>
              <w:rPr>
                <w:rFonts w:hint="eastAsia" w:ascii="宋体" w:hAnsi="宋体" w:eastAsia="宋体" w:cs="宋体"/>
                <w:color w:val="auto"/>
                <w:sz w:val="21"/>
                <w:szCs w:val="21"/>
                <w:highlight w:val="none"/>
              </w:rPr>
              <w:t xml:space="preserve">完整详实：</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ind w:firstLine="211"/>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方案合理性一般，内容</w:t>
            </w:r>
            <w:r>
              <w:rPr>
                <w:rFonts w:hint="eastAsia" w:ascii="宋体" w:hAnsi="宋体" w:eastAsia="宋体" w:cs="宋体"/>
                <w:color w:val="auto"/>
                <w:sz w:val="21"/>
                <w:szCs w:val="21"/>
                <w:highlight w:val="none"/>
                <w:lang w:val="en-US" w:eastAsia="zh-CN"/>
              </w:rPr>
              <w:t xml:space="preserve">基本</w:t>
            </w:r>
            <w:r>
              <w:rPr>
                <w:rFonts w:hint="eastAsia" w:ascii="宋体" w:hAnsi="宋体" w:eastAsia="宋体" w:cs="宋体"/>
                <w:color w:val="auto"/>
                <w:sz w:val="21"/>
                <w:szCs w:val="21"/>
                <w:highlight w:val="none"/>
              </w:rPr>
              <w:t xml:space="preserve">详实：</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ind w:firstLine="211"/>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方案合理性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内容</w:t>
            </w:r>
            <w:r>
              <w:rPr>
                <w:rFonts w:hint="eastAsia" w:ascii="宋体" w:hAnsi="宋体" w:eastAsia="宋体" w:cs="宋体"/>
                <w:color w:val="auto"/>
                <w:sz w:val="21"/>
                <w:szCs w:val="21"/>
                <w:highlight w:val="none"/>
                <w:lang w:val="en-US" w:eastAsia="zh-CN"/>
              </w:rPr>
              <w:t xml:space="preserve">完整性较差</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pStyle w:val="815"/>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b/>
                <w:bCs/>
                <w:color w:val="auto"/>
                <w:sz w:val="21"/>
                <w:szCs w:val="21"/>
                <w:highlight w:val="none"/>
                <w:lang w:val="en-US" w:eastAsia="zh-CN"/>
              </w:rPr>
              <w:t xml:space="preserve"> 满分10分，未见阐述本项不得分。</w:t>
            </w:r>
            <w:r/>
          </w:p>
        </w:tc>
      </w:tr>
      <w:tr>
        <w:trPr>
          <w:trHeight w:val="1185"/>
        </w:trPr>
        <w:tc>
          <w:tcPr>
            <w:tcBorders>
              <w:right w:val="single" w:color="auto" w:sz="4" w:space="0"/>
            </w:tcBorders>
            <w:tcW w:w="900"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6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运营管理制度</w:t>
            </w:r>
            <w:r/>
          </w:p>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7024" w:type="dxa"/>
            <w:vAlign w:val="top"/>
            <w:textDirection w:val="lrTb"/>
            <w:noWrap w:val="false"/>
          </w:tcPr>
          <w:p>
            <w:pPr>
              <w:numPr>
                <w:ilvl w:val="0"/>
                <w:numId w:val="0"/>
              </w:num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供应商对本项目服务团队制定管理制度措施，包括但不限于服务人员考核方案、工资保障方案、舆情处置方案等方面阐述：</w:t>
            </w:r>
            <w:r/>
          </w:p>
          <w:p>
            <w:pPr>
              <w:ind w:firstLine="211"/>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方案科学合理</w:t>
            </w:r>
            <w:r>
              <w:rPr>
                <w:rFonts w:hint="eastAsia" w:ascii="宋体" w:hAnsi="宋体" w:eastAsia="宋体" w:cs="宋体"/>
                <w:color w:val="auto"/>
                <w:sz w:val="21"/>
                <w:szCs w:val="21"/>
                <w:highlight w:val="none"/>
                <w:lang w:val="en-US" w:eastAsia="zh-CN"/>
              </w:rPr>
              <w:t xml:space="preserve">强</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针对性强，</w:t>
            </w:r>
            <w:r>
              <w:rPr>
                <w:rFonts w:hint="eastAsia" w:ascii="宋体" w:hAnsi="宋体" w:eastAsia="宋体" w:cs="宋体"/>
                <w:color w:val="auto"/>
                <w:sz w:val="21"/>
                <w:szCs w:val="21"/>
                <w:highlight w:val="none"/>
              </w:rPr>
              <w:t xml:space="preserve">内容完整</w:t>
            </w:r>
            <w:r>
              <w:rPr>
                <w:rFonts w:hint="eastAsia" w:ascii="宋体" w:hAnsi="宋体" w:eastAsia="宋体" w:cs="宋体"/>
                <w:color w:val="auto"/>
                <w:sz w:val="21"/>
                <w:szCs w:val="21"/>
                <w:highlight w:val="none"/>
                <w:lang w:val="en-US" w:eastAsia="zh-CN"/>
              </w:rPr>
              <w:t xml:space="preserve">非常</w:t>
            </w:r>
            <w:r>
              <w:rPr>
                <w:rFonts w:hint="eastAsia" w:ascii="宋体" w:hAnsi="宋体" w:eastAsia="宋体" w:cs="宋体"/>
                <w:color w:val="auto"/>
                <w:sz w:val="21"/>
                <w:szCs w:val="21"/>
                <w:highlight w:val="none"/>
              </w:rPr>
              <w:t xml:space="preserve">详实：</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ind w:firstLine="211"/>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方案合理性</w:t>
            </w:r>
            <w:r>
              <w:rPr>
                <w:rFonts w:hint="eastAsia" w:ascii="宋体" w:hAnsi="宋体" w:eastAsia="宋体" w:cs="宋体"/>
                <w:color w:val="auto"/>
                <w:sz w:val="21"/>
                <w:szCs w:val="21"/>
                <w:highlight w:val="none"/>
                <w:lang w:val="en-US" w:eastAsia="zh-CN"/>
              </w:rPr>
              <w:t xml:space="preserve">较强</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针对性较强，</w:t>
            </w:r>
            <w:r>
              <w:rPr>
                <w:rFonts w:hint="eastAsia" w:ascii="宋体" w:hAnsi="宋体" w:eastAsia="宋体" w:cs="宋体"/>
                <w:color w:val="auto"/>
                <w:sz w:val="21"/>
                <w:szCs w:val="21"/>
                <w:highlight w:val="none"/>
              </w:rPr>
              <w:t xml:space="preserve">内容</w:t>
            </w:r>
            <w:r>
              <w:rPr>
                <w:rFonts w:hint="eastAsia" w:ascii="宋体" w:hAnsi="宋体" w:eastAsia="宋体" w:cs="宋体"/>
                <w:color w:val="auto"/>
                <w:sz w:val="21"/>
                <w:szCs w:val="21"/>
                <w:highlight w:val="none"/>
                <w:lang w:val="en-US" w:eastAsia="zh-CN"/>
              </w:rPr>
              <w:t xml:space="preserve">较为</w:t>
            </w:r>
            <w:r>
              <w:rPr>
                <w:rFonts w:hint="eastAsia" w:ascii="宋体" w:hAnsi="宋体" w:eastAsia="宋体" w:cs="宋体"/>
                <w:color w:val="auto"/>
                <w:sz w:val="21"/>
                <w:szCs w:val="21"/>
                <w:highlight w:val="none"/>
              </w:rPr>
              <w:t xml:space="preserve">完整详实：</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ind w:firstLine="211"/>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方案合理性一般，</w:t>
            </w:r>
            <w:r>
              <w:rPr>
                <w:rFonts w:hint="eastAsia" w:ascii="宋体" w:hAnsi="宋体" w:eastAsia="宋体" w:cs="宋体"/>
                <w:color w:val="auto"/>
                <w:sz w:val="21"/>
                <w:szCs w:val="21"/>
                <w:highlight w:val="none"/>
                <w:lang w:eastAsia="zh-CN"/>
              </w:rPr>
              <w:t xml:space="preserve">针对性、完整性一般</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ind w:firstLine="211"/>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方案合理性</w:t>
            </w:r>
            <w:r>
              <w:rPr>
                <w:rFonts w:hint="eastAsia" w:ascii="宋体" w:hAnsi="宋体" w:eastAsia="宋体" w:cs="宋体"/>
                <w:color w:val="auto"/>
                <w:sz w:val="21"/>
                <w:szCs w:val="21"/>
                <w:highlight w:val="none"/>
                <w:lang w:eastAsia="zh-CN"/>
              </w:rPr>
              <w:t xml:space="preserve">、针对性、</w:t>
            </w:r>
            <w:r>
              <w:rPr>
                <w:rFonts w:hint="eastAsia" w:ascii="宋体" w:hAnsi="宋体" w:eastAsia="宋体" w:cs="宋体"/>
                <w:color w:val="auto"/>
                <w:sz w:val="21"/>
                <w:szCs w:val="21"/>
                <w:highlight w:val="none"/>
              </w:rPr>
              <w:t xml:space="preserve">内容</w:t>
            </w:r>
            <w:r>
              <w:rPr>
                <w:rFonts w:hint="eastAsia" w:ascii="宋体" w:hAnsi="宋体" w:eastAsia="宋体" w:cs="宋体"/>
                <w:color w:val="auto"/>
                <w:sz w:val="21"/>
                <w:szCs w:val="21"/>
                <w:highlight w:val="none"/>
                <w:lang w:val="en-US" w:eastAsia="zh-CN"/>
              </w:rPr>
              <w:t xml:space="preserve">完整性较差</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pStyle w:val="81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b/>
                <w:bCs/>
                <w:color w:val="auto"/>
                <w:sz w:val="21"/>
                <w:szCs w:val="21"/>
                <w:highlight w:val="none"/>
                <w:lang w:val="en-US" w:eastAsia="zh-CN"/>
              </w:rPr>
              <w:t xml:space="preserve">  满分8分，未见阐述本项不得分。</w:t>
            </w:r>
            <w:r/>
          </w:p>
        </w:tc>
      </w:tr>
      <w:tr>
        <w:trPr>
          <w:trHeight w:val="1567"/>
        </w:trPr>
        <w:tc>
          <w:tcPr>
            <w:tcBorders>
              <w:right w:val="single" w:color="auto" w:sz="4" w:space="0"/>
            </w:tcBorders>
            <w:tcW w:w="900"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63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应急预案与突发事件</w:t>
            </w:r>
            <w:r/>
          </w:p>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处置</w:t>
            </w:r>
            <w:r/>
          </w:p>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分）</w:t>
            </w:r>
            <w:r/>
          </w:p>
        </w:tc>
        <w:tc>
          <w:tcPr>
            <w:tcBorders>
              <w:top w:val="single" w:color="auto" w:sz="4" w:space="0"/>
              <w:left w:val="none" w:color="000000" w:sz="4" w:space="0"/>
              <w:bottom w:val="single" w:color="auto" w:sz="4" w:space="0"/>
              <w:right w:val="single" w:color="auto" w:sz="4" w:space="0"/>
            </w:tcBorders>
            <w:tcW w:w="7024" w:type="dxa"/>
            <w:vAlign w:val="top"/>
            <w:textDirection w:val="lrTb"/>
            <w:noWrap w:val="false"/>
          </w:tcPr>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针对服务过程中可能出现的紧急情况与突发事件的应对措施制定详细工作方案</w:t>
            </w:r>
            <w:r>
              <w:rPr>
                <w:rFonts w:hint="eastAsia" w:ascii="宋体" w:hAnsi="宋体" w:eastAsia="宋体" w:cs="宋体"/>
                <w:color w:val="auto"/>
                <w:sz w:val="21"/>
                <w:szCs w:val="21"/>
                <w:highlight w:val="none"/>
                <w:lang w:eastAsia="zh-CN"/>
              </w:rPr>
              <w:t xml:space="preserve">：</w:t>
            </w:r>
            <w:r/>
          </w:p>
          <w:p>
            <w:pPr>
              <w:ind w:firstLine="211"/>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方案科学合理，可行性强：</w:t>
            </w:r>
            <w:r>
              <w:rPr>
                <w:rFonts w:hint="eastAsia" w:ascii="宋体" w:hAnsi="宋体" w:eastAsia="宋体" w:cs="宋体"/>
                <w:b/>
                <w:bCs/>
                <w:color w:val="auto"/>
                <w:sz w:val="21"/>
                <w:szCs w:val="21"/>
                <w:highlight w:val="none"/>
                <w:lang w:val="en-US" w:eastAsia="zh-CN"/>
              </w:rPr>
              <w:t xml:space="preserve">8分</w:t>
            </w:r>
            <w:r>
              <w:rPr>
                <w:rFonts w:hint="eastAsia" w:ascii="宋体" w:hAnsi="宋体" w:eastAsia="宋体" w:cs="宋体"/>
                <w:color w:val="auto"/>
                <w:sz w:val="21"/>
                <w:szCs w:val="21"/>
                <w:highlight w:val="none"/>
              </w:rPr>
              <w:t xml:space="preserve">；</w:t>
            </w:r>
            <w:r/>
          </w:p>
          <w:p>
            <w:pPr>
              <w:ind w:firstLine="211"/>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方案合理性，可行性</w:t>
            </w:r>
            <w:r>
              <w:rPr>
                <w:rFonts w:hint="eastAsia" w:ascii="宋体" w:hAnsi="宋体" w:eastAsia="宋体" w:cs="宋体"/>
                <w:color w:val="auto"/>
                <w:sz w:val="21"/>
                <w:szCs w:val="21"/>
                <w:highlight w:val="none"/>
                <w:lang w:val="en-US" w:eastAsia="zh-CN"/>
              </w:rPr>
              <w:t xml:space="preserve">较强</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5分</w:t>
            </w:r>
            <w:r>
              <w:rPr>
                <w:rFonts w:hint="eastAsia" w:ascii="宋体" w:hAnsi="宋体" w:eastAsia="宋体" w:cs="宋体"/>
                <w:color w:val="auto"/>
                <w:sz w:val="21"/>
                <w:szCs w:val="21"/>
                <w:highlight w:val="none"/>
              </w:rPr>
              <w:t xml:space="preserve">；</w:t>
            </w:r>
            <w:r/>
          </w:p>
          <w:p>
            <w:pPr>
              <w:ind w:firstLine="211"/>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方案合理性一般，可行性一般：</w:t>
            </w:r>
            <w:r>
              <w:rPr>
                <w:rFonts w:hint="eastAsia" w:ascii="宋体" w:hAnsi="宋体" w:eastAsia="宋体" w:cs="宋体"/>
                <w:b/>
                <w:bCs/>
                <w:color w:val="auto"/>
                <w:sz w:val="21"/>
                <w:szCs w:val="21"/>
                <w:highlight w:val="none"/>
                <w:lang w:val="en-US" w:eastAsia="zh-CN"/>
              </w:rPr>
              <w:t xml:space="preserve">3分</w:t>
            </w:r>
            <w:r>
              <w:rPr>
                <w:rFonts w:hint="eastAsia" w:ascii="宋体" w:hAnsi="宋体" w:eastAsia="宋体" w:cs="宋体"/>
                <w:color w:val="auto"/>
                <w:sz w:val="21"/>
                <w:szCs w:val="21"/>
                <w:highlight w:val="none"/>
              </w:rPr>
              <w:t xml:space="preserve">；</w:t>
            </w:r>
            <w:r/>
          </w:p>
          <w:p>
            <w:pPr>
              <w:ind w:firstLine="211"/>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方案基本合理，可行性较差：</w:t>
            </w:r>
            <w:r>
              <w:rPr>
                <w:rFonts w:hint="eastAsia" w:ascii="宋体" w:hAnsi="宋体" w:eastAsia="宋体" w:cs="宋体"/>
                <w:b/>
                <w:bCs/>
                <w:color w:val="auto"/>
                <w:sz w:val="21"/>
                <w:szCs w:val="21"/>
                <w:highlight w:val="none"/>
                <w:lang w:val="en-US" w:eastAsia="zh-CN"/>
              </w:rPr>
              <w:t xml:space="preserve">1分</w:t>
            </w:r>
            <w:r>
              <w:rPr>
                <w:rFonts w:hint="eastAsia" w:ascii="宋体" w:hAnsi="宋体" w:eastAsia="宋体" w:cs="宋体"/>
                <w:color w:val="auto"/>
                <w:sz w:val="21"/>
                <w:szCs w:val="21"/>
                <w:highlight w:val="none"/>
              </w:rPr>
              <w:t xml:space="preserve">；</w:t>
            </w:r>
            <w:r/>
          </w:p>
          <w:p>
            <w:pPr>
              <w:pStyle w:val="81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b/>
                <w:bCs/>
                <w:color w:val="auto"/>
                <w:sz w:val="21"/>
                <w:szCs w:val="21"/>
                <w:highlight w:val="none"/>
                <w:lang w:val="en-US" w:eastAsia="zh-CN"/>
              </w:rPr>
              <w:t xml:space="preserve"> 满分8分，未见阐述本项不得分。</w:t>
            </w:r>
            <w:r/>
          </w:p>
        </w:tc>
      </w:tr>
      <w:tr>
        <w:trPr>
          <w:trHeight w:val="2786"/>
        </w:trPr>
        <w:tc>
          <w:tcPr>
            <w:tcBorders>
              <w:right w:val="single" w:color="auto" w:sz="4" w:space="0"/>
            </w:tcBorders>
            <w:tcW w:w="900"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63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000000"/>
                <w:sz w:val="21"/>
                <w:szCs w:val="21"/>
                <w:lang w:val="en-US" w:eastAsia="zh-CN"/>
              </w:rPr>
              <w:t xml:space="preserve">培训方案</w:t>
            </w:r>
            <w:r/>
          </w:p>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分）</w:t>
            </w:r>
            <w:r/>
          </w:p>
        </w:tc>
        <w:tc>
          <w:tcPr>
            <w:tcBorders>
              <w:top w:val="single" w:color="auto" w:sz="4" w:space="0"/>
              <w:left w:val="none" w:color="000000" w:sz="4" w:space="0"/>
              <w:bottom w:val="single" w:color="auto" w:sz="4" w:space="0"/>
              <w:right w:val="single" w:color="auto" w:sz="4" w:space="0"/>
            </w:tcBorders>
            <w:tcW w:w="7024" w:type="dxa"/>
            <w:vAlign w:val="top"/>
            <w:textDirection w:val="lrTb"/>
            <w:noWrap w:val="false"/>
          </w:tcPr>
          <w:p>
            <w:pPr>
              <w:ind w:firstLine="21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针对项目服务人员开展的培训计划、培训内容，培训目标</w:t>
            </w:r>
            <w:r>
              <w:rPr>
                <w:rFonts w:hint="eastAsia" w:ascii="宋体" w:hAnsi="宋体" w:eastAsia="宋体" w:cs="宋体"/>
                <w:color w:val="auto"/>
                <w:sz w:val="21"/>
                <w:szCs w:val="21"/>
                <w:highlight w:val="none"/>
                <w:lang w:eastAsia="zh-CN"/>
              </w:rPr>
              <w:t xml:space="preserve">等情况评分：</w:t>
            </w:r>
            <w:r/>
          </w:p>
          <w:p>
            <w:pPr>
              <w:ind w:firstLine="211"/>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方案科学合理、完善、有清晰的阐述且符合实际可行的，</w:t>
            </w:r>
            <w:r>
              <w:rPr>
                <w:rFonts w:hint="eastAsia" w:ascii="宋体" w:hAnsi="宋体" w:eastAsia="宋体" w:cs="宋体"/>
                <w:b/>
                <w:bCs/>
                <w:color w:val="auto"/>
                <w:sz w:val="21"/>
                <w:szCs w:val="21"/>
                <w:highlight w:val="none"/>
                <w:lang w:eastAsia="zh-CN"/>
              </w:rPr>
              <w:t xml:space="preserve">得</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w:t>
            </w:r>
            <w:r/>
          </w:p>
          <w:p>
            <w:pPr>
              <w:ind w:firstLine="211"/>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较科学合理、完善、阐述较清晰且较符合实际的，</w:t>
            </w:r>
            <w:r>
              <w:rPr>
                <w:rFonts w:hint="eastAsia" w:ascii="宋体" w:hAnsi="宋体" w:eastAsia="宋体" w:cs="宋体"/>
                <w:b/>
                <w:bCs/>
                <w:color w:val="auto"/>
                <w:sz w:val="21"/>
                <w:szCs w:val="21"/>
                <w:highlight w:val="none"/>
                <w:lang w:eastAsia="zh-CN"/>
              </w:rPr>
              <w:t xml:space="preserve">得</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eastAsia="zh-CN"/>
              </w:rPr>
              <w:t xml:space="preserve">分；</w:t>
            </w:r>
            <w:r/>
          </w:p>
          <w:p>
            <w:pPr>
              <w:ind w:firstLine="211"/>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科学合理性一般、阐述清晰度、可能性一般的，</w:t>
            </w:r>
            <w:r>
              <w:rPr>
                <w:rFonts w:hint="eastAsia" w:ascii="宋体" w:hAnsi="宋体" w:eastAsia="宋体" w:cs="宋体"/>
                <w:b/>
                <w:bCs/>
                <w:color w:val="auto"/>
                <w:sz w:val="21"/>
                <w:szCs w:val="21"/>
                <w:highlight w:val="none"/>
                <w:lang w:eastAsia="zh-CN"/>
              </w:rPr>
              <w:t xml:space="preserve">得</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eastAsia="zh-CN"/>
              </w:rPr>
              <w:t xml:space="preserve">分；</w:t>
            </w:r>
            <w:r/>
          </w:p>
          <w:p>
            <w:pPr>
              <w:ind w:firstLine="211"/>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科学合理性、阐述清晰度、可能性较差的，</w:t>
            </w:r>
            <w:r>
              <w:rPr>
                <w:rFonts w:hint="eastAsia" w:ascii="宋体" w:hAnsi="宋体" w:eastAsia="宋体" w:cs="宋体"/>
                <w:b/>
                <w:bCs/>
                <w:color w:val="auto"/>
                <w:sz w:val="21"/>
                <w:szCs w:val="21"/>
                <w:highlight w:val="none"/>
                <w:lang w:eastAsia="zh-CN"/>
              </w:rPr>
              <w:t xml:space="preserve">得</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分；</w:t>
            </w:r>
            <w:r/>
          </w:p>
          <w:p>
            <w:pPr>
              <w:pStyle w:val="81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b/>
                <w:bCs/>
                <w:color w:val="auto"/>
                <w:sz w:val="21"/>
                <w:szCs w:val="21"/>
                <w:highlight w:val="none"/>
                <w:lang w:val="en-US" w:eastAsia="zh-CN"/>
              </w:rPr>
              <w:t xml:space="preserve">  满分8分，未见阐述本项不得分。</w:t>
            </w:r>
            <w:r/>
          </w:p>
        </w:tc>
      </w:tr>
      <w:tr>
        <w:trPr>
          <w:trHeight w:val="470"/>
        </w:trPr>
        <w:tc>
          <w:tcPr>
            <w:tcBorders>
              <w:right w:val="single" w:color="auto" w:sz="4" w:space="0"/>
            </w:tcBorders>
            <w:tcW w:w="900"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6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安全管理</w:t>
            </w:r>
            <w:r/>
          </w:p>
          <w:p>
            <w:pPr>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方案</w:t>
            </w:r>
            <w:r/>
          </w:p>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分）</w:t>
            </w:r>
            <w:r/>
          </w:p>
        </w:tc>
        <w:tc>
          <w:tcPr>
            <w:tcBorders>
              <w:top w:val="single" w:color="auto" w:sz="4" w:space="0"/>
              <w:left w:val="none" w:color="000000" w:sz="4" w:space="0"/>
              <w:bottom w:val="single" w:color="auto" w:sz="4" w:space="0"/>
              <w:right w:val="single" w:color="auto" w:sz="4" w:space="0"/>
            </w:tcBorders>
            <w:tcW w:w="7024" w:type="dxa"/>
            <w:vAlign w:val="top"/>
            <w:textDirection w:val="lrTb"/>
            <w:noWrap w:val="false"/>
          </w:tcPr>
          <w:p>
            <w:pPr>
              <w:ind w:firstLine="420"/>
              <w:jc w:val="left"/>
              <w:keepLines w:val="0"/>
              <w:keepNext w:val="0"/>
              <w:pageBreakBefore w:val="0"/>
              <w:spacing w:line="360" w:lineRule="auto"/>
              <w:widowControl w:val="off"/>
              <w:rPr>
                <w:rFonts w:hint="eastAsia" w:ascii="宋体" w:hAnsi="宋体" w:eastAsia="宋体" w:cs="宋体"/>
                <w:bCs/>
                <w:sz w:val="21"/>
                <w:szCs w:val="21"/>
                <w:lang w:eastAsia="zh-CN"/>
              </w:rPr>
            </w:pPr>
            <w:r>
              <w:rPr>
                <w:rFonts w:hint="eastAsia" w:ascii="宋体" w:hAnsi="宋体" w:eastAsia="宋体" w:cs="宋体"/>
                <w:bCs/>
                <w:sz w:val="21"/>
                <w:szCs w:val="21"/>
              </w:rPr>
              <w:t xml:space="preserve">对</w:t>
            </w:r>
            <w:r>
              <w:rPr>
                <w:rFonts w:hint="eastAsia" w:ascii="宋体" w:hAnsi="宋体" w:eastAsia="宋体" w:cs="宋体"/>
                <w:bCs/>
                <w:sz w:val="21"/>
                <w:szCs w:val="21"/>
                <w:lang w:val="en-US" w:eastAsia="zh-CN"/>
              </w:rPr>
              <w:t xml:space="preserve">供应商</w:t>
            </w:r>
            <w:r>
              <w:rPr>
                <w:rFonts w:hint="eastAsia" w:ascii="宋体" w:hAnsi="宋体" w:eastAsia="宋体" w:cs="宋体"/>
                <w:bCs/>
                <w:sz w:val="21"/>
                <w:szCs w:val="21"/>
              </w:rPr>
              <w:t xml:space="preserve">针对本项目的安全管理措施（包括但不限于安全管理制度、岗位工作标准和安全操作规程、现场作业人员安全培训方案等）</w:t>
            </w:r>
            <w:r>
              <w:rPr>
                <w:rFonts w:hint="eastAsia" w:ascii="宋体" w:hAnsi="宋体" w:eastAsia="宋体" w:cs="宋体"/>
                <w:bCs/>
                <w:sz w:val="21"/>
                <w:szCs w:val="21"/>
                <w:lang w:eastAsia="zh-CN"/>
              </w:rPr>
              <w:t xml:space="preserve">：</w:t>
            </w:r>
            <w:r/>
          </w:p>
          <w:p>
            <w:pPr>
              <w:ind w:firstLine="211"/>
              <w:jc w:val="left"/>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
                <w:bCs w:val="0"/>
                <w:sz w:val="21"/>
                <w:szCs w:val="21"/>
                <w:lang w:eastAsia="zh-CN"/>
              </w:rPr>
              <w:t xml:space="preserve">（</w:t>
            </w:r>
            <w:r>
              <w:rPr>
                <w:rFonts w:hint="eastAsia" w:ascii="宋体" w:hAnsi="宋体" w:eastAsia="宋体" w:cs="宋体"/>
                <w:b/>
                <w:bCs w:val="0"/>
                <w:sz w:val="21"/>
                <w:szCs w:val="21"/>
                <w:lang w:val="en-US" w:eastAsia="zh-CN"/>
              </w:rPr>
              <w:t xml:space="preserve">1</w:t>
            </w:r>
            <w:r>
              <w:rPr>
                <w:rFonts w:hint="eastAsia" w:ascii="宋体" w:hAnsi="宋体" w:eastAsia="宋体" w:cs="宋体"/>
                <w:b/>
                <w:bCs w:val="0"/>
                <w:sz w:val="21"/>
                <w:szCs w:val="21"/>
                <w:lang w:eastAsia="zh-CN"/>
              </w:rPr>
              <w:t xml:space="preserve">）</w:t>
            </w:r>
            <w:r>
              <w:rPr>
                <w:rFonts w:hint="eastAsia" w:ascii="宋体" w:hAnsi="宋体" w:eastAsia="宋体" w:cs="宋体"/>
                <w:bCs/>
                <w:sz w:val="21"/>
                <w:szCs w:val="21"/>
              </w:rPr>
              <w:t xml:space="preserve">安全管理方案详细完整、</w:t>
            </w:r>
            <w:r>
              <w:rPr>
                <w:rFonts w:hint="eastAsia" w:ascii="宋体" w:hAnsi="宋体" w:eastAsia="宋体" w:cs="宋体"/>
                <w:bCs/>
                <w:sz w:val="21"/>
                <w:szCs w:val="21"/>
                <w:lang w:val="en-US" w:eastAsia="zh-CN"/>
              </w:rPr>
              <w:t xml:space="preserve">合理性、</w:t>
            </w:r>
            <w:r>
              <w:rPr>
                <w:rFonts w:hint="eastAsia" w:ascii="宋体" w:hAnsi="宋体" w:eastAsia="宋体" w:cs="宋体"/>
                <w:bCs/>
                <w:sz w:val="21"/>
                <w:szCs w:val="21"/>
              </w:rPr>
              <w:t xml:space="preserve">针对性</w:t>
            </w:r>
            <w:r>
              <w:rPr>
                <w:rFonts w:hint="eastAsia" w:ascii="宋体" w:hAnsi="宋体" w:eastAsia="宋体" w:cs="宋体"/>
                <w:bCs/>
                <w:sz w:val="21"/>
                <w:szCs w:val="21"/>
                <w:lang w:val="en-US" w:eastAsia="zh-CN"/>
              </w:rPr>
              <w:t xml:space="preserve">强</w:t>
            </w:r>
            <w:r>
              <w:rPr>
                <w:rFonts w:hint="eastAsia" w:ascii="宋体" w:hAnsi="宋体" w:eastAsia="宋体" w:cs="宋体"/>
                <w:bCs/>
                <w:sz w:val="21"/>
                <w:szCs w:val="21"/>
                <w:lang w:eastAsia="zh-CN"/>
              </w:rPr>
              <w:t xml:space="preserve">：</w:t>
            </w:r>
            <w:r>
              <w:rPr>
                <w:rFonts w:hint="eastAsia" w:ascii="宋体" w:hAnsi="宋体" w:eastAsia="宋体" w:cs="宋体"/>
                <w:b/>
                <w:bCs/>
                <w:color w:val="auto"/>
                <w:sz w:val="21"/>
                <w:szCs w:val="21"/>
                <w:highlight w:val="none"/>
                <w:lang w:val="en-US" w:eastAsia="zh-CN"/>
              </w:rPr>
              <w:t xml:space="preserve">8分</w:t>
            </w:r>
            <w:r>
              <w:rPr>
                <w:rFonts w:hint="eastAsia" w:ascii="宋体" w:hAnsi="宋体" w:eastAsia="宋体" w:cs="宋体"/>
                <w:bCs/>
                <w:sz w:val="21"/>
                <w:szCs w:val="21"/>
              </w:rPr>
              <w:t xml:space="preserve">；</w:t>
            </w:r>
            <w:r/>
          </w:p>
          <w:p>
            <w:pPr>
              <w:ind w:firstLine="211"/>
              <w:jc w:val="left"/>
              <w:keepLines w:val="0"/>
              <w:keepNext w:val="0"/>
              <w:pageBreakBefore w:val="0"/>
              <w:spacing w:line="360" w:lineRule="auto"/>
              <w:widowControl w:val="off"/>
              <w:rPr>
                <w:rFonts w:hint="eastAsia" w:ascii="宋体" w:hAnsi="宋体" w:eastAsia="宋体" w:cs="宋体"/>
                <w:bCs/>
                <w:sz w:val="21"/>
                <w:szCs w:val="21"/>
                <w:lang w:eastAsia="zh-CN"/>
              </w:rPr>
            </w:pPr>
            <w:r>
              <w:rPr>
                <w:rFonts w:hint="eastAsia" w:ascii="宋体" w:hAnsi="宋体" w:eastAsia="宋体" w:cs="宋体"/>
                <w:b/>
                <w:bCs w:val="0"/>
                <w:sz w:val="21"/>
                <w:szCs w:val="21"/>
                <w:lang w:eastAsia="zh-CN"/>
              </w:rPr>
              <w:t xml:space="preserve">（</w:t>
            </w:r>
            <w:r>
              <w:rPr>
                <w:rFonts w:hint="eastAsia" w:ascii="宋体" w:hAnsi="宋体" w:eastAsia="宋体" w:cs="宋体"/>
                <w:b/>
                <w:bCs w:val="0"/>
                <w:sz w:val="21"/>
                <w:szCs w:val="21"/>
                <w:lang w:val="en-US" w:eastAsia="zh-CN"/>
              </w:rPr>
              <w:t xml:space="preserve">2</w:t>
            </w:r>
            <w:r>
              <w:rPr>
                <w:rFonts w:hint="eastAsia" w:ascii="宋体" w:hAnsi="宋体" w:eastAsia="宋体" w:cs="宋体"/>
                <w:b/>
                <w:bCs w:val="0"/>
                <w:sz w:val="21"/>
                <w:szCs w:val="21"/>
                <w:lang w:eastAsia="zh-CN"/>
              </w:rPr>
              <w:t xml:space="preserve">）</w:t>
            </w:r>
            <w:r>
              <w:rPr>
                <w:rFonts w:hint="eastAsia" w:ascii="宋体" w:hAnsi="宋体" w:eastAsia="宋体" w:cs="宋体"/>
                <w:bCs/>
                <w:sz w:val="21"/>
                <w:szCs w:val="21"/>
              </w:rPr>
              <w:t xml:space="preserve">安全管理方案</w:t>
            </w:r>
            <w:r>
              <w:rPr>
                <w:rFonts w:hint="eastAsia" w:ascii="宋体" w:hAnsi="宋体" w:eastAsia="宋体" w:cs="宋体"/>
                <w:bCs/>
                <w:sz w:val="21"/>
                <w:szCs w:val="21"/>
                <w:lang w:val="en-US" w:eastAsia="zh-CN"/>
              </w:rPr>
              <w:t xml:space="preserve">较为</w:t>
            </w:r>
            <w:r>
              <w:rPr>
                <w:rFonts w:hint="eastAsia" w:ascii="宋体" w:hAnsi="宋体" w:eastAsia="宋体" w:cs="宋体"/>
                <w:bCs/>
                <w:sz w:val="21"/>
                <w:szCs w:val="21"/>
              </w:rPr>
              <w:t xml:space="preserve">详细完整、</w:t>
            </w:r>
            <w:r>
              <w:rPr>
                <w:rFonts w:hint="eastAsia" w:ascii="宋体" w:hAnsi="宋体" w:eastAsia="宋体" w:cs="宋体"/>
                <w:bCs/>
                <w:sz w:val="21"/>
                <w:szCs w:val="21"/>
                <w:lang w:val="en-US" w:eastAsia="zh-CN"/>
              </w:rPr>
              <w:t xml:space="preserve">合理性、</w:t>
            </w:r>
            <w:r>
              <w:rPr>
                <w:rFonts w:hint="eastAsia" w:ascii="宋体" w:hAnsi="宋体" w:eastAsia="宋体" w:cs="宋体"/>
                <w:bCs/>
                <w:sz w:val="21"/>
                <w:szCs w:val="21"/>
              </w:rPr>
              <w:t xml:space="preserve">针对性</w:t>
            </w:r>
            <w:r>
              <w:rPr>
                <w:rFonts w:hint="eastAsia" w:ascii="宋体" w:hAnsi="宋体" w:eastAsia="宋体" w:cs="宋体"/>
                <w:bCs/>
                <w:sz w:val="21"/>
                <w:szCs w:val="21"/>
                <w:lang w:val="en-US" w:eastAsia="zh-CN"/>
              </w:rPr>
              <w:t xml:space="preserve">较强</w:t>
            </w:r>
            <w:r>
              <w:rPr>
                <w:rFonts w:hint="eastAsia" w:ascii="宋体" w:hAnsi="宋体" w:eastAsia="宋体" w:cs="宋体"/>
                <w:bCs/>
                <w:sz w:val="21"/>
                <w:szCs w:val="21"/>
                <w:lang w:eastAsia="zh-CN"/>
              </w:rPr>
              <w:t xml:space="preserve">：</w:t>
            </w:r>
            <w:r>
              <w:rPr>
                <w:rFonts w:hint="eastAsia" w:ascii="宋体" w:hAnsi="宋体" w:eastAsia="宋体" w:cs="宋体"/>
                <w:b/>
                <w:bCs/>
                <w:color w:val="auto"/>
                <w:sz w:val="21"/>
                <w:szCs w:val="21"/>
                <w:highlight w:val="none"/>
                <w:lang w:val="en-US" w:eastAsia="zh-CN"/>
              </w:rPr>
              <w:t xml:space="preserve">5分</w:t>
            </w:r>
            <w:r>
              <w:rPr>
                <w:rFonts w:hint="eastAsia" w:ascii="宋体" w:hAnsi="宋体" w:eastAsia="宋体" w:cs="宋体"/>
                <w:bCs/>
                <w:sz w:val="21"/>
                <w:szCs w:val="21"/>
              </w:rPr>
              <w:t xml:space="preserve">；</w:t>
            </w:r>
            <w:r/>
          </w:p>
          <w:p>
            <w:pPr>
              <w:ind w:firstLine="211"/>
              <w:jc w:val="left"/>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
                <w:bCs w:val="0"/>
                <w:sz w:val="21"/>
                <w:szCs w:val="21"/>
                <w:lang w:eastAsia="zh-CN"/>
              </w:rPr>
              <w:t xml:space="preserve">（</w:t>
            </w:r>
            <w:r>
              <w:rPr>
                <w:rFonts w:hint="eastAsia" w:ascii="宋体" w:hAnsi="宋体" w:eastAsia="宋体" w:cs="宋体"/>
                <w:b/>
                <w:bCs w:val="0"/>
                <w:sz w:val="21"/>
                <w:szCs w:val="21"/>
                <w:lang w:val="en-US" w:eastAsia="zh-CN"/>
              </w:rPr>
              <w:t xml:space="preserve">3</w:t>
            </w:r>
            <w:r>
              <w:rPr>
                <w:rFonts w:hint="eastAsia" w:ascii="宋体" w:hAnsi="宋体" w:eastAsia="宋体" w:cs="宋体"/>
                <w:b/>
                <w:bCs w:val="0"/>
                <w:sz w:val="21"/>
                <w:szCs w:val="21"/>
                <w:lang w:eastAsia="zh-CN"/>
              </w:rPr>
              <w:t xml:space="preserve">）</w:t>
            </w:r>
            <w:r>
              <w:rPr>
                <w:rFonts w:hint="eastAsia" w:ascii="宋体" w:hAnsi="宋体" w:eastAsia="宋体" w:cs="宋体"/>
                <w:bCs/>
                <w:sz w:val="21"/>
                <w:szCs w:val="21"/>
              </w:rPr>
              <w:t xml:space="preserve">安全管理方案详</w:t>
            </w:r>
            <w:r>
              <w:rPr>
                <w:rFonts w:hint="eastAsia" w:ascii="宋体" w:hAnsi="宋体" w:eastAsia="宋体" w:cs="宋体"/>
                <w:sz w:val="21"/>
                <w:szCs w:val="21"/>
              </w:rPr>
              <w:t xml:space="preserve">尽程度</w:t>
            </w:r>
            <w:r>
              <w:rPr>
                <w:rFonts w:hint="eastAsia" w:ascii="宋体" w:hAnsi="宋体" w:eastAsia="宋体" w:cs="宋体"/>
                <w:bCs/>
                <w:sz w:val="21"/>
                <w:szCs w:val="21"/>
              </w:rPr>
              <w:t xml:space="preserve">一般、</w:t>
            </w:r>
            <w:r>
              <w:rPr>
                <w:rFonts w:hint="eastAsia" w:ascii="宋体" w:hAnsi="宋体" w:eastAsia="宋体" w:cs="宋体"/>
                <w:bCs/>
                <w:sz w:val="21"/>
                <w:szCs w:val="21"/>
                <w:lang w:val="en-US" w:eastAsia="zh-CN"/>
              </w:rPr>
              <w:t xml:space="preserve">合理性、</w:t>
            </w:r>
            <w:r>
              <w:rPr>
                <w:rFonts w:hint="eastAsia" w:ascii="宋体" w:hAnsi="宋体" w:eastAsia="宋体" w:cs="宋体"/>
                <w:bCs/>
                <w:sz w:val="21"/>
                <w:szCs w:val="21"/>
              </w:rPr>
              <w:t xml:space="preserve">针对性一般</w:t>
            </w:r>
            <w:r>
              <w:rPr>
                <w:rFonts w:hint="eastAsia" w:ascii="宋体" w:hAnsi="宋体" w:eastAsia="宋体" w:cs="宋体"/>
                <w:bCs/>
                <w:sz w:val="21"/>
                <w:szCs w:val="21"/>
                <w:lang w:eastAsia="zh-CN"/>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分；</w:t>
            </w:r>
            <w:r/>
          </w:p>
          <w:p>
            <w:pPr>
              <w:ind w:firstLine="211"/>
              <w:jc w:val="left"/>
              <w:keepLines w:val="0"/>
              <w:keepNext w:val="0"/>
              <w:pageBreakBefore w:val="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Cs/>
                <w:sz w:val="21"/>
                <w:szCs w:val="21"/>
              </w:rPr>
              <w:t xml:space="preserve">安全管理方案详</w:t>
            </w:r>
            <w:r>
              <w:rPr>
                <w:rFonts w:hint="eastAsia" w:ascii="宋体" w:hAnsi="宋体" w:eastAsia="宋体" w:cs="宋体"/>
                <w:sz w:val="21"/>
                <w:szCs w:val="21"/>
              </w:rPr>
              <w:t xml:space="preserve">尽程度</w:t>
            </w:r>
            <w:r>
              <w:rPr>
                <w:rFonts w:hint="eastAsia" w:ascii="宋体" w:hAnsi="宋体" w:eastAsia="宋体" w:cs="宋体"/>
                <w:bCs/>
                <w:sz w:val="21"/>
                <w:szCs w:val="21"/>
                <w:lang w:val="en-US" w:eastAsia="zh-CN"/>
              </w:rPr>
              <w:t xml:space="preserve">较差</w:t>
            </w: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合理性、</w:t>
            </w:r>
            <w:r>
              <w:rPr>
                <w:rFonts w:hint="eastAsia" w:ascii="宋体" w:hAnsi="宋体" w:eastAsia="宋体" w:cs="宋体"/>
                <w:bCs/>
                <w:sz w:val="21"/>
                <w:szCs w:val="21"/>
              </w:rPr>
              <w:t xml:space="preserve">针对性</w:t>
            </w:r>
            <w:r>
              <w:rPr>
                <w:rFonts w:hint="eastAsia" w:ascii="宋体" w:hAnsi="宋体" w:eastAsia="宋体" w:cs="宋体"/>
                <w:bCs/>
                <w:sz w:val="21"/>
                <w:szCs w:val="21"/>
                <w:lang w:val="en-US" w:eastAsia="zh-CN"/>
              </w:rPr>
              <w:t xml:space="preserve">较差</w:t>
            </w:r>
            <w:r>
              <w:rPr>
                <w:rFonts w:hint="eastAsia" w:ascii="宋体" w:hAnsi="宋体" w:eastAsia="宋体" w:cs="宋体"/>
                <w:bCs/>
                <w:sz w:val="21"/>
                <w:szCs w:val="21"/>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分</w:t>
            </w:r>
            <w:r>
              <w:rPr>
                <w:rFonts w:hint="eastAsia" w:ascii="宋体" w:hAnsi="宋体" w:eastAsia="宋体" w:cs="宋体"/>
                <w:b w:val="0"/>
                <w:bCs w:val="0"/>
                <w:color w:val="auto"/>
                <w:sz w:val="21"/>
                <w:szCs w:val="21"/>
                <w:highlight w:val="none"/>
              </w:rPr>
              <w:t xml:space="preserve">。</w:t>
            </w:r>
            <w:r/>
          </w:p>
          <w:p>
            <w:pPr>
              <w:pStyle w:val="81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b/>
                <w:bCs/>
                <w:color w:val="auto"/>
                <w:sz w:val="21"/>
                <w:szCs w:val="21"/>
                <w:highlight w:val="none"/>
                <w:lang w:val="en-US" w:eastAsia="zh-CN"/>
              </w:rPr>
              <w:t xml:space="preserve">  满分8分，未见阐述本项不得分。</w:t>
            </w:r>
            <w:r/>
          </w:p>
        </w:tc>
      </w:tr>
      <w:tr>
        <w:trPr>
          <w:trHeight w:val="1389"/>
        </w:trPr>
        <w:tc>
          <w:tcPr>
            <w:tcBorders>
              <w:right w:val="single" w:color="auto" w:sz="4" w:space="0"/>
            </w:tcBorders>
            <w:tcW w:w="900"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right w:val="single" w:color="auto" w:sz="4" w:space="0"/>
            </w:tcBorders>
            <w:tcW w:w="163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服务承诺</w:t>
            </w:r>
            <w:r/>
          </w:p>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分）</w:t>
            </w:r>
            <w:r/>
          </w:p>
        </w:tc>
        <w:tc>
          <w:tcPr>
            <w:tcBorders>
              <w:top w:val="none" w:color="000000" w:sz="4" w:space="0"/>
              <w:left w:val="none" w:color="000000" w:sz="4" w:space="0"/>
              <w:right w:val="single" w:color="auto" w:sz="4" w:space="0"/>
            </w:tcBorders>
            <w:tcW w:w="7024" w:type="dxa"/>
            <w:vAlign w:val="top"/>
            <w:textDirection w:val="lrTb"/>
            <w:noWrap w:val="false"/>
          </w:tcPr>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根据供应商提供的</w:t>
            </w:r>
            <w:r>
              <w:rPr>
                <w:rFonts w:hint="eastAsia" w:ascii="宋体" w:hAnsi="宋体" w:eastAsia="宋体" w:cs="宋体"/>
                <w:color w:val="auto"/>
                <w:sz w:val="21"/>
                <w:szCs w:val="21"/>
                <w:highlight w:val="none"/>
              </w:rPr>
              <w:t xml:space="preserve">技术质量管理、控制是否得当，</w:t>
            </w:r>
            <w:r>
              <w:rPr>
                <w:rFonts w:hint="eastAsia" w:ascii="宋体" w:hAnsi="宋体" w:eastAsia="宋体" w:cs="宋体"/>
                <w:color w:val="auto"/>
                <w:sz w:val="21"/>
                <w:szCs w:val="21"/>
                <w:highlight w:val="none"/>
                <w:lang w:val="en-US" w:eastAsia="zh-CN"/>
              </w:rPr>
              <w:t xml:space="preserve">响应时间、人员配备、现场</w:t>
            </w:r>
            <w:r>
              <w:rPr>
                <w:rFonts w:hint="eastAsia" w:ascii="宋体" w:hAnsi="宋体" w:eastAsia="宋体" w:cs="宋体"/>
                <w:color w:val="auto"/>
                <w:sz w:val="21"/>
                <w:szCs w:val="21"/>
                <w:highlight w:val="none"/>
              </w:rPr>
              <w:t xml:space="preserve">服务承诺是否合理</w:t>
            </w:r>
            <w:r>
              <w:rPr>
                <w:rFonts w:hint="eastAsia" w:ascii="宋体" w:hAnsi="宋体" w:eastAsia="宋体" w:cs="宋体"/>
                <w:color w:val="auto"/>
                <w:sz w:val="21"/>
                <w:szCs w:val="21"/>
                <w:highlight w:val="none"/>
                <w:lang w:eastAsia="zh-CN"/>
              </w:rPr>
              <w:t xml:space="preserve">等情况评分：</w:t>
            </w:r>
            <w:r/>
          </w:p>
          <w:p>
            <w:pPr>
              <w:ind w:firstLine="211"/>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服务承诺完整可行、质量保证措施</w:t>
            </w:r>
            <w:r>
              <w:rPr>
                <w:rFonts w:hint="eastAsia" w:ascii="宋体" w:hAnsi="宋体" w:eastAsia="宋体" w:cs="宋体"/>
                <w:color w:val="auto"/>
                <w:sz w:val="21"/>
                <w:szCs w:val="21"/>
                <w:highlight w:val="none"/>
                <w:lang w:val="en-US" w:eastAsia="zh-CN"/>
              </w:rPr>
              <w:t xml:space="preserve">非常</w:t>
            </w:r>
            <w:r>
              <w:rPr>
                <w:rFonts w:hint="eastAsia" w:ascii="宋体" w:hAnsi="宋体" w:eastAsia="宋体" w:cs="宋体"/>
                <w:color w:val="auto"/>
                <w:sz w:val="21"/>
                <w:szCs w:val="21"/>
                <w:highlight w:val="none"/>
              </w:rPr>
              <w:t xml:space="preserve">得力、应急措施</w:t>
            </w:r>
            <w:r>
              <w:rPr>
                <w:rFonts w:hint="eastAsia" w:ascii="宋体" w:hAnsi="宋体" w:eastAsia="宋体" w:cs="宋体"/>
                <w:color w:val="auto"/>
                <w:sz w:val="21"/>
                <w:szCs w:val="21"/>
                <w:highlight w:val="none"/>
                <w:lang w:val="en-US" w:eastAsia="zh-CN"/>
              </w:rPr>
              <w:t xml:space="preserve">非常</w:t>
            </w:r>
            <w:r>
              <w:rPr>
                <w:rFonts w:hint="eastAsia" w:ascii="宋体" w:hAnsi="宋体" w:eastAsia="宋体" w:cs="宋体"/>
                <w:color w:val="auto"/>
                <w:sz w:val="21"/>
                <w:szCs w:val="21"/>
                <w:highlight w:val="none"/>
              </w:rPr>
              <w:t xml:space="preserve">完善：</w:t>
            </w:r>
            <w:r>
              <w:rPr>
                <w:rFonts w:hint="eastAsia" w:ascii="宋体" w:hAnsi="宋体" w:eastAsia="宋体" w:cs="宋体"/>
                <w:b/>
                <w:bCs/>
                <w:color w:val="auto"/>
                <w:sz w:val="21"/>
                <w:szCs w:val="21"/>
                <w:highlight w:val="none"/>
                <w:lang w:val="en-US" w:eastAsia="zh-CN"/>
              </w:rPr>
              <w:t xml:space="preserve">8分</w:t>
            </w:r>
            <w:r>
              <w:rPr>
                <w:rFonts w:hint="eastAsia" w:ascii="宋体" w:hAnsi="宋体" w:eastAsia="宋体" w:cs="宋体"/>
                <w:b/>
                <w:bCs/>
                <w:color w:val="auto"/>
                <w:sz w:val="21"/>
                <w:szCs w:val="21"/>
                <w:highlight w:val="none"/>
              </w:rPr>
              <w:t xml:space="preserve">；</w:t>
            </w:r>
            <w:r/>
          </w:p>
          <w:p>
            <w:pPr>
              <w:ind w:firstLine="211"/>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服务承诺较完整可行、质量保证措施较得力、应急措施较完善</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ind w:firstLine="211"/>
              <w:jc w:val="left"/>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服务承诺</w:t>
            </w:r>
            <w:r>
              <w:rPr>
                <w:rFonts w:hint="eastAsia" w:ascii="宋体" w:hAnsi="宋体" w:eastAsia="宋体" w:cs="宋体"/>
                <w:color w:val="auto"/>
                <w:sz w:val="21"/>
                <w:szCs w:val="21"/>
                <w:highlight w:val="none"/>
                <w:lang w:val="en-US" w:eastAsia="zh-CN"/>
              </w:rPr>
              <w:t xml:space="preserve">基本可行</w:t>
            </w:r>
            <w:r>
              <w:rPr>
                <w:rFonts w:hint="eastAsia" w:ascii="宋体" w:hAnsi="宋体" w:eastAsia="宋体" w:cs="宋体"/>
                <w:color w:val="auto"/>
                <w:sz w:val="21"/>
                <w:szCs w:val="21"/>
                <w:highlight w:val="none"/>
              </w:rPr>
              <w:t xml:space="preserve">、质量保证措施</w:t>
            </w:r>
            <w:r>
              <w:rPr>
                <w:rFonts w:hint="eastAsia" w:ascii="宋体" w:hAnsi="宋体" w:eastAsia="宋体" w:cs="宋体"/>
                <w:color w:val="auto"/>
                <w:sz w:val="21"/>
                <w:szCs w:val="21"/>
                <w:highlight w:val="none"/>
                <w:lang w:val="en-US" w:eastAsia="zh-CN"/>
              </w:rPr>
              <w:t xml:space="preserve">一般</w:t>
            </w:r>
            <w:r>
              <w:rPr>
                <w:rFonts w:hint="eastAsia" w:ascii="宋体" w:hAnsi="宋体" w:eastAsia="宋体" w:cs="宋体"/>
                <w:color w:val="auto"/>
                <w:sz w:val="21"/>
                <w:szCs w:val="21"/>
                <w:highlight w:val="none"/>
              </w:rPr>
              <w:t xml:space="preserve">、应急措施</w:t>
            </w:r>
            <w:r>
              <w:rPr>
                <w:rFonts w:hint="eastAsia" w:ascii="宋体" w:hAnsi="宋体" w:eastAsia="宋体" w:cs="宋体"/>
                <w:color w:val="auto"/>
                <w:sz w:val="21"/>
                <w:szCs w:val="21"/>
                <w:highlight w:val="none"/>
                <w:lang w:val="en-US" w:eastAsia="zh-CN"/>
              </w:rPr>
              <w:t xml:space="preserve">一般</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3分</w:t>
            </w:r>
            <w:r>
              <w:rPr>
                <w:rFonts w:hint="eastAsia" w:ascii="宋体" w:hAnsi="宋体" w:eastAsia="宋体" w:cs="宋体"/>
                <w:color w:val="auto"/>
                <w:sz w:val="21"/>
                <w:szCs w:val="21"/>
                <w:highlight w:val="none"/>
                <w:lang w:val="en-US" w:eastAsia="zh-CN"/>
              </w:rPr>
              <w:t xml:space="preserve">；</w:t>
            </w:r>
            <w:r/>
          </w:p>
          <w:p>
            <w:pPr>
              <w:ind w:firstLine="211"/>
              <w:jc w:val="left"/>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服务承诺不完整、质量保证措施较差、应急措施有缺陷：</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分；</w:t>
            </w:r>
            <w:r/>
          </w:p>
          <w:p>
            <w:pPr>
              <w:pStyle w:val="81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b/>
                <w:bCs/>
                <w:color w:val="auto"/>
                <w:sz w:val="21"/>
                <w:szCs w:val="21"/>
                <w:highlight w:val="none"/>
                <w:lang w:val="en-US" w:eastAsia="zh-CN"/>
              </w:rPr>
              <w:t xml:space="preserve">  满分8分，未见阐述本项不得分。</w:t>
            </w:r>
            <w:r/>
          </w:p>
        </w:tc>
      </w:tr>
    </w:tbl>
    <w:p>
      <w:pPr>
        <w:ind w:firstLine="422"/>
        <w:spacing w:line="360" w:lineRule="auto"/>
        <w:tabs>
          <w:tab w:val="left" w:pos="360" w:leader="none"/>
        </w:tabs>
        <w:rPr>
          <w:rFonts w:ascii="Times New Roman" w:hAnsi="宋体" w:eastAsia="宋体" w:cs="Times New Roman"/>
          <w:b/>
          <w:bCs/>
          <w:color w:val="auto"/>
          <w:szCs w:val="21"/>
          <w:highlight w:val="none"/>
        </w:rPr>
      </w:pPr>
      <w:r>
        <w:rPr>
          <w:rFonts w:ascii="Times New Roman" w:hAnsi="宋体" w:eastAsia="宋体" w:cs="Times New Roman"/>
          <w:b/>
          <w:bCs/>
          <w:color w:val="auto"/>
          <w:szCs w:val="21"/>
          <w:highlight w:val="none"/>
        </w:rPr>
      </w:r>
      <w:r/>
    </w:p>
    <w:p>
      <w:pPr>
        <w:ind w:firstLine="422"/>
        <w:spacing w:line="360" w:lineRule="auto"/>
        <w:tabs>
          <w:tab w:val="left" w:pos="360" w:leader="none"/>
        </w:tabs>
        <w:rPr>
          <w:rFonts w:ascii="Times New Roman" w:hAnsi="宋体" w:eastAsia="宋体" w:cs="Times New Roman"/>
          <w:b/>
          <w:bCs/>
          <w:color w:val="auto"/>
          <w:szCs w:val="21"/>
          <w:highlight w:val="none"/>
        </w:rPr>
      </w:pPr>
      <w:r>
        <w:rPr>
          <w:rFonts w:ascii="Times New Roman" w:hAnsi="宋体" w:eastAsia="宋体" w:cs="Times New Roman"/>
          <w:b/>
          <w:bCs/>
          <w:color w:val="auto"/>
          <w:szCs w:val="21"/>
          <w:highlight w:val="none"/>
        </w:rPr>
        <w:t xml:space="preserve">注：</w:t>
      </w:r>
      <w:r/>
    </w:p>
    <w:p>
      <w:pPr>
        <w:ind w:firstLine="422"/>
        <w:spacing w:line="360" w:lineRule="auto"/>
        <w:tabs>
          <w:tab w:val="left" w:pos="360" w:leader="none"/>
        </w:tabs>
        <w:rPr>
          <w:rFonts w:hint="eastAsia" w:ascii="Times New Roman" w:hAnsi="宋体" w:eastAsia="宋体" w:cs="Times New Roman"/>
          <w:b/>
          <w:bCs/>
          <w:color w:val="auto"/>
          <w:szCs w:val="21"/>
          <w:highlight w:val="none"/>
        </w:rPr>
      </w:pPr>
      <w:r>
        <w:rPr>
          <w:rFonts w:hint="eastAsia" w:ascii="Times New Roman" w:hAnsi="宋体" w:eastAsia="宋体" w:cs="Times New Roman"/>
          <w:b/>
          <w:bCs/>
          <w:color w:val="auto"/>
          <w:szCs w:val="21"/>
          <w:highlight w:val="none"/>
        </w:rPr>
        <w:t xml:space="preserve">1、保留小数点后两位（按四舍五入原则），获得最高评估分的供应商将被推荐为合格的中标候选人。</w:t>
      </w:r>
      <w:r/>
    </w:p>
    <w:p>
      <w:pPr>
        <w:ind w:firstLine="422"/>
        <w:spacing w:line="360" w:lineRule="auto"/>
        <w:tabs>
          <w:tab w:val="left" w:pos="360" w:leader="none"/>
        </w:tabs>
        <w:rPr>
          <w:rFonts w:hint="eastAsia" w:ascii="Times New Roman" w:hAnsi="宋体" w:eastAsia="宋体" w:cs="Times New Roman"/>
          <w:b/>
          <w:bCs/>
          <w:color w:val="auto"/>
          <w:szCs w:val="21"/>
          <w:highlight w:val="none"/>
        </w:rPr>
      </w:pPr>
      <w:r>
        <w:rPr>
          <w:rFonts w:hint="eastAsia" w:hAnsi="宋体" w:cs="Times New Roman"/>
          <w:b/>
          <w:bCs/>
          <w:color w:val="auto"/>
          <w:szCs w:val="21"/>
          <w:highlight w:val="none"/>
          <w:lang w:val="en-US" w:eastAsia="zh-CN"/>
        </w:rPr>
        <w:t xml:space="preserve">2</w:t>
      </w:r>
      <w:r>
        <w:rPr>
          <w:rFonts w:hint="eastAsia" w:ascii="Times New Roman" w:hAnsi="宋体" w:eastAsia="宋体" w:cs="Times New Roman"/>
          <w:b/>
          <w:bCs/>
          <w:color w:val="auto"/>
          <w:szCs w:val="21"/>
          <w:highlight w:val="none"/>
          <w:lang w:val="en-US" w:eastAsia="zh-CN"/>
        </w:rPr>
        <w:t xml:space="preserve">、</w:t>
      </w:r>
      <w:r>
        <w:rPr>
          <w:rFonts w:hint="eastAsia" w:ascii="Times New Roman" w:hAnsi="宋体" w:eastAsia="宋体" w:cs="Times New Roman"/>
          <w:b/>
          <w:bCs/>
          <w:color w:val="auto"/>
          <w:szCs w:val="21"/>
          <w:highlight w:val="none"/>
          <w:lang w:eastAsia="zh-CN"/>
        </w:rPr>
        <w:t xml:space="preserve">响应</w:t>
      </w:r>
      <w:r>
        <w:rPr>
          <w:rFonts w:hint="eastAsia" w:ascii="Times New Roman" w:hAnsi="宋体" w:eastAsia="宋体" w:cs="Times New Roman"/>
          <w:b/>
          <w:bCs/>
          <w:color w:val="auto"/>
          <w:szCs w:val="21"/>
          <w:highlight w:val="none"/>
        </w:rPr>
        <w:t xml:space="preserve">文件中所提供的全部证明材料，评审结束后采购人有权进行核实，如有不实，将按照相关法律法规规定进行处理。</w:t>
      </w:r>
      <w:r/>
    </w:p>
    <w:p>
      <w:pPr>
        <w:pStyle w:val="792"/>
        <w:ind w:firstLine="420"/>
        <w:spacing w:line="360" w:lineRule="auto"/>
        <w:tabs>
          <w:tab w:val="left" w:pos="720" w:leader="none"/>
          <w:tab w:val="clear" w:pos="916" w:leader="none"/>
        </w:tabs>
        <w:rPr>
          <w:rFonts w:ascii="Times New Roman" w:eastAsia="宋体"/>
          <w:bCs/>
          <w:color w:val="auto"/>
          <w:sz w:val="21"/>
          <w:szCs w:val="21"/>
          <w:highlight w:val="none"/>
        </w:rPr>
      </w:pPr>
      <w:r>
        <w:rPr>
          <w:rFonts w:ascii="Times New Roman" w:eastAsia="宋体"/>
          <w:bCs/>
          <w:color w:val="auto"/>
          <w:sz w:val="21"/>
          <w:szCs w:val="21"/>
          <w:highlight w:val="none"/>
        </w:rPr>
        <w:t xml:space="preserve">五、成交标准：</w:t>
      </w:r>
      <w:r/>
    </w:p>
    <w:p>
      <w:pPr>
        <w:ind w:firstLine="420"/>
        <w:spacing w:line="360" w:lineRule="auto"/>
        <w:tabs>
          <w:tab w:val="left" w:pos="900" w:leader="none"/>
        </w:tabs>
        <w:rPr>
          <w:color w:val="auto"/>
          <w:highlight w:val="none"/>
        </w:rPr>
      </w:pPr>
      <w:r>
        <w:rPr>
          <w:rFonts w:hint="eastAsia" w:ascii="宋体"/>
          <w:bCs/>
          <w:color w:val="auto"/>
          <w:szCs w:val="21"/>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rPr>
          <w:color w:val="auto"/>
          <w:highlight w:val="none"/>
        </w:rPr>
        <w:br w:type="page" w:clear="all"/>
      </w:r>
      <w:r/>
    </w:p>
    <w:p>
      <w:pPr>
        <w:pStyle w:val="815"/>
        <w:rPr>
          <w:color w:val="auto"/>
          <w:highlight w:val="none"/>
        </w:rPr>
      </w:pPr>
      <w:r>
        <w:rPr>
          <w:color w:val="auto"/>
          <w:highlight w:val="none"/>
        </w:rPr>
      </w:r>
      <w:r/>
    </w:p>
    <w:p>
      <w:pPr>
        <w:pStyle w:val="815"/>
        <w:rPr>
          <w:color w:val="auto"/>
          <w:highlight w:val="none"/>
        </w:rPr>
      </w:pPr>
      <w:r>
        <w:rPr>
          <w:color w:val="auto"/>
          <w:highlight w:val="none"/>
        </w:rPr>
      </w:r>
      <w:r/>
    </w:p>
    <w:p>
      <w:pPr>
        <w:rPr>
          <w:color w:val="auto"/>
          <w:highlight w:val="none"/>
        </w:rPr>
      </w:pPr>
      <w:r>
        <w:rPr>
          <w:color w:val="auto"/>
          <w:highlight w:val="none"/>
        </w:rPr>
      </w:r>
      <w:r/>
    </w:p>
    <w:p>
      <w:pPr>
        <w:pStyle w:val="749"/>
        <w:jc w:val="center"/>
        <w:spacing w:line="500" w:lineRule="exact"/>
        <w:rPr>
          <w:rFonts w:ascii="Times New Roman" w:eastAsia="宋体"/>
          <w:b/>
          <w:color w:val="auto"/>
          <w:sz w:val="36"/>
          <w:szCs w:val="36"/>
          <w:highlight w:val="none"/>
        </w:rPr>
      </w:pPr>
      <w:r/>
      <w:bookmarkStart w:id="115" w:name="_Toc99113325"/>
      <w:r>
        <w:rPr>
          <w:rFonts w:ascii="Times New Roman" w:eastAsia="宋体"/>
          <w:b/>
          <w:color w:val="auto"/>
          <w:sz w:val="36"/>
          <w:szCs w:val="36"/>
          <w:highlight w:val="none"/>
        </w:rPr>
        <w:t xml:space="preserve">第六章  竞争性磋商响应文件格式</w:t>
      </w:r>
      <w:bookmarkEnd w:id="115"/>
      <w:r/>
      <w:r/>
    </w:p>
    <w:p>
      <w:pPr>
        <w:jc w:val="center"/>
        <w:spacing w:line="500" w:lineRule="exact"/>
        <w:rPr>
          <w:color w:val="auto"/>
          <w:sz w:val="72"/>
          <w:szCs w:val="21"/>
          <w:highlight w:val="none"/>
        </w:rPr>
      </w:pPr>
      <w:r>
        <w:rPr>
          <w:color w:val="auto"/>
          <w:sz w:val="72"/>
          <w:szCs w:val="21"/>
          <w:highlight w:val="none"/>
        </w:rPr>
      </w:r>
      <w:r/>
    </w:p>
    <w:p>
      <w:pPr>
        <w:jc w:val="center"/>
        <w:spacing w:line="500" w:lineRule="exact"/>
        <w:rPr>
          <w:color w:val="auto"/>
          <w:sz w:val="72"/>
          <w:szCs w:val="21"/>
          <w:highlight w:val="none"/>
        </w:rPr>
      </w:pPr>
      <w:r>
        <w:rPr>
          <w:color w:val="auto"/>
          <w:sz w:val="72"/>
          <w:szCs w:val="21"/>
          <w:highlight w:val="none"/>
        </w:rPr>
      </w:r>
      <w:r/>
    </w:p>
    <w:p>
      <w:pPr>
        <w:jc w:val="center"/>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 xml:space="preserve">响  应  文  件</w:t>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ind w:firstLine="1084"/>
        <w:rPr>
          <w:rFonts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t xml:space="preserve">项 目 名 称：</w:t>
      </w:r>
      <w:r>
        <w:rPr>
          <w:rFonts w:hint="eastAsia" w:ascii="宋体" w:hAnsi="宋体" w:eastAsia="宋体" w:cs="Times New Roman"/>
          <w:b/>
          <w:color w:val="auto"/>
          <w:sz w:val="36"/>
          <w:szCs w:val="21"/>
          <w:highlight w:val="none"/>
          <w:u w:val="single"/>
        </w:rPr>
        <w:t xml:space="preserve">                   </w:t>
      </w:r>
      <w:r/>
    </w:p>
    <w:p>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项 目 编 号：</w:t>
      </w:r>
      <w:r>
        <w:rPr>
          <w:rFonts w:hint="eastAsia" w:ascii="宋体" w:hAnsi="宋体" w:eastAsia="宋体" w:cs="Times New Roman"/>
          <w:b/>
          <w:color w:val="auto"/>
          <w:sz w:val="36"/>
          <w:szCs w:val="21"/>
          <w:highlight w:val="none"/>
          <w:u w:val="single"/>
        </w:rPr>
        <w:t xml:space="preserve">                   </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供应商名称 ：</w:t>
      </w:r>
      <w:r>
        <w:rPr>
          <w:rFonts w:hint="eastAsia" w:ascii="宋体" w:hAnsi="宋体" w:eastAsia="宋体" w:cs="Times New Roman"/>
          <w:b/>
          <w:color w:val="auto"/>
          <w:sz w:val="36"/>
          <w:szCs w:val="21"/>
          <w:highlight w:val="none"/>
          <w:u w:val="single"/>
        </w:rPr>
        <w:t xml:space="preserve">（加盖CA电子公章）</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日      期 ：</w:t>
      </w:r>
      <w:r>
        <w:rPr>
          <w:rFonts w:hint="eastAsia" w:ascii="宋体" w:hAnsi="宋体" w:eastAsia="宋体" w:cs="Times New Roman"/>
          <w:b/>
          <w:color w:val="auto"/>
          <w:sz w:val="36"/>
          <w:szCs w:val="21"/>
          <w:highlight w:val="none"/>
          <w:u w:val="single"/>
        </w:rPr>
        <w:t xml:space="preserve">                   </w:t>
      </w:r>
      <w:r/>
    </w:p>
    <w:p>
      <w:pPr>
        <w:jc w:val="center"/>
        <w:spacing w:line="440" w:lineRule="exact"/>
        <w:rPr>
          <w:rFonts w:ascii="宋体" w:hAnsi="宋体" w:eastAsia="宋体" w:cs="Times New Roman"/>
          <w:b/>
          <w:bCs/>
          <w:color w:val="auto"/>
          <w:sz w:val="32"/>
          <w:szCs w:val="32"/>
          <w:highlight w:val="none"/>
        </w:rPr>
      </w:pPr>
      <w:r>
        <w:rPr>
          <w:rFonts w:ascii="宋体" w:hAnsi="宋体" w:eastAsia="宋体" w:cs="Times New Roman"/>
          <w:b/>
          <w:bCs/>
          <w:color w:val="auto"/>
          <w:sz w:val="32"/>
          <w:szCs w:val="32"/>
          <w:highlight w:val="none"/>
        </w:rPr>
      </w:r>
      <w:r/>
    </w:p>
    <w:p>
      <w:pPr>
        <w:spacing w:line="500" w:lineRule="exact"/>
        <w:rPr>
          <w:color w:val="auto"/>
          <w:sz w:val="36"/>
          <w:highlight w:val="none"/>
        </w:rPr>
      </w:pPr>
      <w:r>
        <w:rPr>
          <w:color w:val="auto"/>
          <w:sz w:val="36"/>
          <w:highlight w:val="none"/>
        </w:rPr>
      </w:r>
      <w:r/>
    </w:p>
    <w:p>
      <w:pPr>
        <w:spacing w:line="500" w:lineRule="exact"/>
        <w:rPr>
          <w:color w:val="auto"/>
          <w:sz w:val="36"/>
          <w:highlight w:val="none"/>
        </w:rPr>
      </w:pPr>
      <w:r>
        <w:rPr>
          <w:color w:val="auto"/>
          <w:sz w:val="36"/>
          <w:highlight w:val="none"/>
        </w:rPr>
      </w:r>
      <w:r/>
    </w:p>
    <w:p>
      <w:pPr>
        <w:spacing w:line="500" w:lineRule="exact"/>
        <w:rPr>
          <w:color w:val="auto"/>
          <w:sz w:val="36"/>
          <w:highlight w:val="none"/>
        </w:rPr>
      </w:pPr>
      <w:r>
        <w:rPr>
          <w:color w:val="auto"/>
          <w:sz w:val="36"/>
          <w:highlight w:val="none"/>
        </w:rPr>
      </w:r>
      <w:r/>
    </w:p>
    <w:p>
      <w:pPr>
        <w:spacing w:line="500" w:lineRule="exact"/>
        <w:rPr>
          <w:color w:val="auto"/>
          <w:sz w:val="36"/>
          <w:highlight w:val="none"/>
        </w:rPr>
      </w:pPr>
      <w:r>
        <w:rPr>
          <w:color w:val="auto"/>
          <w:sz w:val="36"/>
          <w:highlight w:val="none"/>
        </w:rPr>
      </w:r>
      <w:r/>
    </w:p>
    <w:p>
      <w:pPr>
        <w:pStyle w:val="1015"/>
        <w:ind w:firstLine="2464"/>
        <w:spacing w:line="500" w:lineRule="exact"/>
        <w:rPr>
          <w:rFonts w:ascii="Times New Roman" w:hAnsi="Times New Roman"/>
          <w:bCs/>
          <w:color w:val="auto"/>
          <w:sz w:val="32"/>
          <w:szCs w:val="32"/>
          <w:highlight w:val="none"/>
        </w:rPr>
      </w:pPr>
      <w:r>
        <w:rPr>
          <w:rFonts w:ascii="Times New Roman" w:hAnsi="Times New Roman"/>
          <w:bCs/>
          <w:color w:val="auto"/>
          <w:sz w:val="32"/>
          <w:szCs w:val="32"/>
          <w:highlight w:val="none"/>
        </w:rPr>
      </w:r>
      <w:r/>
    </w:p>
    <w:p>
      <w:pPr>
        <w:pStyle w:val="1015"/>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15"/>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15"/>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15"/>
        <w:ind w:firstLine="0"/>
        <w:spacing w:before="0" w:after="0" w:line="500" w:lineRule="exact"/>
        <w:rPr>
          <w:rFonts w:ascii="Times New Roman" w:hAnsi="Times New Roman"/>
          <w:color w:val="auto"/>
          <w:highlight w:val="none"/>
        </w:rPr>
      </w:pPr>
      <w:r>
        <w:rPr>
          <w:rFonts w:ascii="Times New Roman" w:hAnsi="Times New Roman"/>
          <w:color w:val="auto"/>
          <w:highlight w:val="none"/>
        </w:rPr>
      </w:r>
      <w:bookmarkEnd w:id="111"/>
      <w:r/>
      <w:bookmarkEnd w:id="112"/>
      <w:r/>
      <w:bookmarkEnd w:id="113"/>
      <w:r/>
      <w:r/>
    </w:p>
    <w:p>
      <w:pPr>
        <w:pStyle w:val="1015"/>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jc w:val="left"/>
        <w:keepLines/>
        <w:keepNext/>
        <w:pageBreakBefore w:val="0"/>
        <w:spacing w:before="360" w:after="200" w:line="240" w:lineRule="exact"/>
        <w:widowControl w:val="off"/>
        <w:rPr>
          <w:rFonts w:hint="eastAsia" w:ascii="黑体" w:hAnsi="黑体" w:eastAsia="黑体" w:cs="黑体"/>
          <w:b/>
          <w:bCs/>
          <w:i/>
          <w:color w:val="auto"/>
          <w:sz w:val="24"/>
          <w:szCs w:val="24"/>
          <w:highlight w:val="none"/>
          <w:u w:val="single"/>
        </w:rPr>
        <w:outlineLvl w:val="1"/>
      </w:pPr>
      <w:r/>
      <w:bookmarkStart w:id="116" w:name="_Toc120614291"/>
      <w:r/>
      <w:bookmarkStart w:id="117" w:name="_Toc24878535"/>
      <w:r/>
      <w:bookmarkStart w:id="118" w:name="_Toc22356583"/>
      <w:r/>
      <w:bookmarkStart w:id="119" w:name="_Toc49090582"/>
      <w:r/>
      <w:bookmarkStart w:id="120" w:name="_Toc120614284"/>
      <w:r/>
      <w:bookmarkStart w:id="121" w:name="_Toc513029281"/>
      <w:r/>
      <w:bookmarkStart w:id="122" w:name="_Toc26554103"/>
      <w:r/>
      <w:bookmarkStart w:id="123" w:name="_Toc23828483"/>
      <w:r/>
      <w:r/>
    </w:p>
    <w:p>
      <w:pPr>
        <w:jc w:val="left"/>
        <w:keepLines/>
        <w:keepNext/>
        <w:spacing w:before="360" w:after="200" w:line="360" w:lineRule="auto"/>
        <w:rPr>
          <w:rFonts w:hint="eastAsia" w:ascii="黑体" w:hAnsi="黑体" w:eastAsia="黑体" w:cs="黑体"/>
          <w:b/>
          <w:bCs/>
          <w:i/>
          <w:color w:val="auto"/>
          <w:sz w:val="24"/>
          <w:szCs w:val="24"/>
          <w:highlight w:val="none"/>
          <w:u w:val="single"/>
        </w:rPr>
        <w:outlineLvl w:val="1"/>
      </w:pPr>
      <w:r>
        <w:rPr>
          <w:rFonts w:hint="eastAsia" w:ascii="黑体" w:hAnsi="黑体" w:eastAsia="黑体" w:cs="黑体"/>
          <w:b/>
          <w:bCs/>
          <w:i/>
          <w:color w:val="auto"/>
          <w:sz w:val="24"/>
          <w:szCs w:val="24"/>
          <w:highlight w:val="none"/>
          <w:u w:val="single"/>
        </w:rPr>
        <w:t xml:space="preserve">一、法人或者其他组织的营业执照等证明文件，自然人的身份证明</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黑体" w:hAnsi="黑体" w:eastAsia="黑体" w:cs="黑体"/>
          <w:b/>
          <w:bCs/>
          <w:i/>
          <w:color w:val="auto"/>
          <w:sz w:val="24"/>
          <w:szCs w:val="24"/>
          <w:highlight w:val="none"/>
          <w:u w:val="single"/>
        </w:rPr>
        <w:outlineLvl w:val="1"/>
      </w:pPr>
      <w:r>
        <w:rPr>
          <w:rFonts w:hint="eastAsia" w:ascii="黑体" w:hAnsi="黑体" w:eastAsia="黑体" w:cs="黑体"/>
          <w:b/>
          <w:bCs/>
          <w:i/>
          <w:color w:val="auto"/>
          <w:sz w:val="24"/>
          <w:szCs w:val="24"/>
          <w:highlight w:val="none"/>
          <w:u w:val="single"/>
        </w:rPr>
        <w:t xml:space="preserve">二、上一年度的财务状况报告</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（成立不满一年无需提供）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黑体" w:hAnsi="黑体" w:eastAsia="黑体" w:cs="黑体"/>
          <w:b/>
          <w:bCs/>
          <w:i/>
          <w:iCs/>
          <w:color w:val="auto"/>
          <w:sz w:val="24"/>
          <w:szCs w:val="24"/>
          <w:highlight w:val="none"/>
          <w:u w:val="single"/>
        </w:rPr>
        <w:outlineLvl w:val="1"/>
      </w:pPr>
      <w:r>
        <w:rPr>
          <w:rFonts w:hint="eastAsia" w:ascii="黑体" w:hAnsi="黑体" w:eastAsia="黑体" w:cs="黑体"/>
          <w:b/>
          <w:bCs/>
          <w:i/>
          <w:iCs/>
          <w:color w:val="auto"/>
          <w:sz w:val="24"/>
          <w:szCs w:val="24"/>
          <w:highlight w:val="none"/>
          <w:u w:val="single"/>
        </w:rPr>
        <w:t xml:space="preserve">三、依法缴纳税收和社会保障资金的相关材料</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财务状况报告及税收、社会保障资金缴纳情况承诺函</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i/>
          <w:color w:val="auto"/>
          <w:sz w:val="21"/>
          <w:szCs w:val="21"/>
          <w:highlight w:val="none"/>
          <w:u w:val="single"/>
        </w:rPr>
        <w:t xml:space="preserve">采购人名称</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w:t>
      </w:r>
      <w:r>
        <w:rPr>
          <w:rFonts w:hint="eastAsia" w:ascii="宋体" w:hAnsi="宋体" w:eastAsia="宋体" w:cs="宋体"/>
          <w:i/>
          <w:color w:val="auto"/>
          <w:sz w:val="21"/>
          <w:szCs w:val="21"/>
          <w:highlight w:val="none"/>
          <w:u w:val="single"/>
        </w:rPr>
        <w:t xml:space="preserve">供应商名称</w:t>
      </w:r>
      <w:r>
        <w:rPr>
          <w:rFonts w:hint="eastAsia" w:ascii="宋体" w:hAnsi="宋体" w:eastAsia="宋体" w:cs="宋体"/>
          <w:color w:val="auto"/>
          <w:sz w:val="21"/>
          <w:szCs w:val="21"/>
          <w:highlight w:val="none"/>
        </w:rPr>
        <w:t xml:space="preserve">参加</w:t>
      </w:r>
      <w:r>
        <w:rPr>
          <w:rFonts w:hint="eastAsia" w:ascii="宋体" w:hAnsi="宋体" w:eastAsia="宋体" w:cs="宋体"/>
          <w:i/>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（项目编号：</w:t>
      </w:r>
      <w:r>
        <w:rPr>
          <w:rFonts w:hint="eastAsia" w:ascii="宋体" w:hAnsi="宋体" w:eastAsia="宋体" w:cs="宋体"/>
          <w:i/>
          <w:color w:val="auto"/>
          <w:sz w:val="21"/>
          <w:szCs w:val="21"/>
          <w:highlight w:val="none"/>
          <w:u w:val="single"/>
        </w:rPr>
        <w:t xml:space="preserve">项目编号</w:t>
      </w:r>
      <w:r>
        <w:rPr>
          <w:rFonts w:hint="eastAsia" w:ascii="宋体" w:hAnsi="宋体" w:eastAsia="宋体" w:cs="宋体"/>
          <w:color w:val="auto"/>
          <w:sz w:val="21"/>
          <w:szCs w:val="21"/>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（1）具有良好的商业信誉和健全的财务会计制度（财务状况报告）；</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（2）有依法缴纳税收和社会保障资金的良好记录。</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特此承诺</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供应商（公章）：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法定代表人（单位负责人）或委托代理人（签名或签章）：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keepLines/>
        <w:keepNext/>
        <w:pageBreakBefore w:val="0"/>
        <w:spacing w:before="360" w:after="200" w:line="240" w:lineRule="exact"/>
        <w:widowControl w:val="off"/>
        <w:rPr>
          <w:rFonts w:hint="eastAsia" w:ascii="黑体" w:hAnsi="黑体" w:eastAsia="黑体" w:cs="黑体"/>
          <w:b/>
          <w:bCs/>
          <w:i/>
          <w:iCs/>
          <w:color w:val="auto"/>
          <w:sz w:val="24"/>
          <w:szCs w:val="24"/>
          <w:highlight w:val="none"/>
          <w:u w:val="single"/>
        </w:rPr>
        <w:outlineLvl w:val="1"/>
      </w:pPr>
      <w:r>
        <w:rPr>
          <w:rFonts w:hint="eastAsia" w:ascii="黑体" w:hAnsi="黑体" w:eastAsia="黑体" w:cs="黑体"/>
          <w:b/>
          <w:bCs/>
          <w:i/>
          <w:iCs/>
          <w:color w:val="auto"/>
          <w:sz w:val="24"/>
          <w:szCs w:val="24"/>
          <w:highlight w:val="none"/>
          <w:u w:val="single"/>
        </w:rPr>
      </w:r>
      <w:r/>
    </w:p>
    <w:p>
      <w:pPr>
        <w:jc w:val="left"/>
        <w:keepLines/>
        <w:keepNext/>
        <w:spacing w:before="360" w:after="200" w:line="360" w:lineRule="auto"/>
        <w:rPr>
          <w:rFonts w:hint="eastAsia" w:ascii="黑体" w:hAnsi="黑体" w:eastAsia="黑体" w:cs="黑体"/>
          <w:b/>
          <w:bCs/>
          <w:i/>
          <w:iCs/>
          <w:color w:val="auto"/>
          <w:sz w:val="24"/>
          <w:szCs w:val="24"/>
          <w:highlight w:val="none"/>
          <w:u w:val="single"/>
        </w:rPr>
        <w:outlineLvl w:val="1"/>
      </w:pPr>
      <w:r>
        <w:rPr>
          <w:rFonts w:hint="eastAsia" w:ascii="黑体" w:hAnsi="黑体" w:eastAsia="黑体" w:cs="黑体"/>
          <w:b/>
          <w:bCs/>
          <w:i/>
          <w:iCs/>
          <w:color w:val="auto"/>
          <w:sz w:val="24"/>
          <w:szCs w:val="24"/>
          <w:highlight w:val="none"/>
          <w:u w:val="single"/>
        </w:rPr>
        <w:t xml:space="preserve">四、具备履行合同所必需的设备和专业技术能力的声明及证明材料</w:t>
      </w:r>
      <w:r/>
    </w:p>
    <w:p>
      <w:pPr>
        <w:ind w:firstLine="1680"/>
        <w:jc w:val="both"/>
        <w:spacing w:line="46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具备履行合同所必需的设备和专业技术能力的声明及证明材料</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主要设备有：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。（须附证明材料）</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主要专业技术能力有：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。（须附证明材料）</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附主要设备和主要专业技术能力的证明材料如下：</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keepLines/>
        <w:keepNext/>
        <w:pageBreakBefore w:val="0"/>
        <w:spacing w:before="360" w:after="200" w:line="240" w:lineRule="exact"/>
        <w:widowControl w:val="off"/>
        <w:rPr>
          <w:rFonts w:hint="eastAsia" w:ascii="黑体" w:hAnsi="黑体" w:eastAsia="黑体" w:cs="黑体"/>
          <w:b/>
          <w:bCs/>
          <w:i/>
          <w:iCs/>
          <w:color w:val="auto"/>
          <w:sz w:val="24"/>
          <w:szCs w:val="24"/>
          <w:highlight w:val="none"/>
          <w:u w:val="single"/>
        </w:rPr>
        <w:outlineLvl w:val="1"/>
      </w:pPr>
      <w:r>
        <w:rPr>
          <w:rFonts w:hint="eastAsia" w:ascii="黑体" w:hAnsi="黑体" w:eastAsia="黑体" w:cs="黑体"/>
          <w:b/>
          <w:bCs/>
          <w:i/>
          <w:iCs/>
          <w:color w:val="auto"/>
          <w:sz w:val="24"/>
          <w:szCs w:val="24"/>
          <w:highlight w:val="none"/>
          <w:u w:val="single"/>
        </w:rPr>
      </w:r>
      <w:r/>
    </w:p>
    <w:p>
      <w:pPr>
        <w:jc w:val="left"/>
        <w:keepLines/>
        <w:keepNext/>
        <w:spacing w:before="360" w:after="200" w:line="360" w:lineRule="auto"/>
        <w:rPr>
          <w:rFonts w:hint="eastAsia" w:ascii="黑体" w:hAnsi="黑体" w:eastAsia="黑体" w:cs="黑体"/>
          <w:b/>
          <w:bCs/>
          <w:i/>
          <w:iCs/>
          <w:color w:val="auto"/>
          <w:sz w:val="24"/>
          <w:szCs w:val="24"/>
          <w:highlight w:val="none"/>
          <w:u w:val="single"/>
        </w:rPr>
        <w:outlineLvl w:val="1"/>
      </w:pPr>
      <w:r>
        <w:rPr>
          <w:rFonts w:hint="eastAsia" w:ascii="黑体" w:hAnsi="黑体" w:eastAsia="黑体" w:cs="黑体"/>
          <w:b/>
          <w:bCs/>
          <w:i/>
          <w:iCs/>
          <w:color w:val="auto"/>
          <w:sz w:val="24"/>
          <w:szCs w:val="24"/>
          <w:highlight w:val="none"/>
          <w:u w:val="single"/>
        </w:rPr>
        <w:t xml:space="preserve">五、参加政府采购活动前3年内在经营活动中没有重大违法记录的书面声明</w:t>
      </w:r>
      <w:r/>
    </w:p>
    <w:p>
      <w:pPr>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声  明</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r>
      <w:r/>
    </w:p>
    <w:p>
      <w:pPr>
        <w:jc w:val="left"/>
        <w:keepLines/>
        <w:keepNext/>
        <w:spacing w:before="360" w:after="200" w:line="360" w:lineRule="auto"/>
        <w:rPr>
          <w:rFonts w:hint="eastAsia" w:ascii="黑体" w:hAnsi="黑体" w:eastAsia="黑体" w:cs="黑体"/>
          <w:b/>
          <w:bCs/>
          <w:i/>
          <w:iCs/>
          <w:color w:val="auto"/>
          <w:sz w:val="24"/>
          <w:szCs w:val="24"/>
          <w:highlight w:val="none"/>
          <w:u w:val="single"/>
        </w:rPr>
        <w:outlineLvl w:val="1"/>
      </w:pPr>
      <w:r>
        <w:rPr>
          <w:rFonts w:hint="eastAsia" w:ascii="黑体" w:hAnsi="黑体" w:eastAsia="黑体" w:cs="黑体"/>
          <w:b/>
          <w:bCs/>
          <w:i/>
          <w:iCs/>
          <w:color w:val="auto"/>
          <w:sz w:val="24"/>
          <w:szCs w:val="24"/>
          <w:highlight w:val="none"/>
          <w:u w:val="single"/>
        </w:rPr>
        <w:t xml:space="preserve">六、法律、行政法规规定的其他条件的证明文件</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黑体" w:hAnsi="黑体" w:eastAsia="黑体" w:cs="黑体"/>
          <w:b/>
          <w:bCs/>
          <w:i/>
          <w:iCs/>
          <w:color w:val="auto"/>
          <w:sz w:val="24"/>
          <w:szCs w:val="24"/>
          <w:highlight w:val="none"/>
          <w:u w:val="single"/>
        </w:rPr>
        <w:outlineLvl w:val="1"/>
      </w:pPr>
      <w:r>
        <w:rPr>
          <w:rFonts w:hint="eastAsia" w:ascii="黑体" w:hAnsi="黑体" w:eastAsia="黑体" w:cs="黑体"/>
          <w:b/>
          <w:bCs/>
          <w:i/>
          <w:iCs/>
          <w:color w:val="auto"/>
          <w:sz w:val="24"/>
          <w:szCs w:val="24"/>
          <w:highlight w:val="none"/>
          <w:u w:val="single"/>
        </w:rPr>
        <w:t xml:space="preserve">七、落实政府采购政策需满足的资格要求的证明文件</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黑体" w:hAnsi="黑体" w:eastAsia="黑体" w:cs="黑体"/>
          <w:b/>
          <w:bCs/>
          <w:i/>
          <w:iCs/>
          <w:color w:val="auto"/>
          <w:sz w:val="24"/>
          <w:szCs w:val="24"/>
          <w:highlight w:val="none"/>
          <w:u w:val="single"/>
        </w:rPr>
        <w:outlineLvl w:val="1"/>
      </w:pPr>
      <w:r>
        <w:rPr>
          <w:rFonts w:hint="eastAsia" w:ascii="黑体" w:hAnsi="黑体" w:eastAsia="黑体" w:cs="黑体"/>
          <w:b/>
          <w:bCs/>
          <w:i/>
          <w:iCs/>
          <w:color w:val="auto"/>
          <w:sz w:val="24"/>
          <w:szCs w:val="24"/>
          <w:highlight w:val="none"/>
          <w:u w:val="single"/>
        </w:rPr>
        <w:t xml:space="preserve">八、特定资格要求的证明文件</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sectPr>
          <w:footnotePr/>
          <w:endnotePr/>
          <w:type w:val="nextPage"/>
          <w:pgSz w:w="11906" w:h="16838" w:orient="portrait"/>
          <w:pgMar w:top="1134" w:right="1134" w:bottom="1134" w:left="1622" w:header="851" w:footer="992" w:gutter="0"/>
          <w:cols w:num="1" w:sep="0" w:space="720" w:equalWidth="1"/>
          <w:docGrid w:linePitch="360"/>
        </w:sect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黑体" w:hAnsi="黑体" w:eastAsia="黑体" w:cs="黑体"/>
          <w:b/>
          <w:bCs/>
          <w:i/>
          <w:iCs/>
          <w:color w:val="auto"/>
          <w:sz w:val="24"/>
          <w:szCs w:val="24"/>
          <w:highlight w:val="none"/>
          <w:u w:val="single"/>
        </w:rPr>
        <w:outlineLvl w:val="1"/>
      </w:pPr>
      <w:r>
        <w:rPr>
          <w:rFonts w:hint="eastAsia" w:ascii="黑体" w:hAnsi="黑体" w:eastAsia="黑体" w:cs="黑体"/>
          <w:b/>
          <w:bCs/>
          <w:i/>
          <w:iCs/>
          <w:color w:val="auto"/>
          <w:sz w:val="24"/>
          <w:szCs w:val="24"/>
          <w:highlight w:val="none"/>
          <w:u w:val="single"/>
        </w:rPr>
        <w:t xml:space="preserve">九、授权委托书与法定代表人（单位负责人）身份证明</w:t>
      </w:r>
      <w:r/>
    </w:p>
    <w:p>
      <w:pPr>
        <w:jc w:val="center"/>
        <w:spacing w:line="36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授权委托书</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 xml:space="preserve">采购单位</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本人</w:t>
      </w:r>
      <w:r>
        <w:rPr>
          <w:rFonts w:hint="eastAsia" w:ascii="宋体" w:hAnsi="宋体" w:eastAsia="宋体" w:cs="宋体"/>
          <w:color w:val="auto"/>
          <w:sz w:val="21"/>
          <w:szCs w:val="21"/>
          <w:highlight w:val="none"/>
          <w:u w:val="single"/>
        </w:rPr>
        <w:t xml:space="preserve"> （姓名） </w:t>
      </w: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color w:val="auto"/>
          <w:sz w:val="21"/>
          <w:szCs w:val="21"/>
          <w:highlight w:val="none"/>
        </w:rPr>
        <w:t xml:space="preserve">的法定代表人（单位负责人），现委托</w:t>
      </w:r>
      <w:r>
        <w:rPr>
          <w:rFonts w:hint="eastAsia" w:ascii="宋体" w:hAnsi="宋体" w:eastAsia="宋体" w:cs="宋体"/>
          <w:color w:val="auto"/>
          <w:sz w:val="21"/>
          <w:szCs w:val="21"/>
          <w:highlight w:val="none"/>
          <w:u w:val="single"/>
        </w:rPr>
        <w:t xml:space="preserve"> （姓名） </w:t>
      </w:r>
      <w:r>
        <w:rPr>
          <w:rFonts w:hint="eastAsia" w:ascii="宋体" w:hAnsi="宋体" w:eastAsia="宋体" w:cs="宋体"/>
          <w:color w:val="auto"/>
          <w:sz w:val="21"/>
          <w:szCs w:val="21"/>
          <w:highlight w:val="none"/>
        </w:rPr>
        <w:t xml:space="preserve">为我方代理人。代理人根据授权，以我方名义签署、澄清确认、提交、撤回、修改</w:t>
      </w:r>
      <w:r>
        <w:rPr>
          <w:rFonts w:hint="eastAsia" w:ascii="宋体" w:hAnsi="宋体" w:eastAsia="宋体" w:cs="宋体"/>
          <w:color w:val="auto"/>
          <w:sz w:val="21"/>
          <w:szCs w:val="21"/>
          <w:highlight w:val="none"/>
          <w:u w:val="single"/>
        </w:rPr>
        <w:t xml:space="preserve"> （项目名称） </w:t>
      </w:r>
      <w:r>
        <w:rPr>
          <w:rFonts w:hint="eastAsia" w:ascii="宋体" w:hAnsi="宋体" w:eastAsia="宋体" w:cs="宋体"/>
          <w:color w:val="auto"/>
          <w:sz w:val="21"/>
          <w:szCs w:val="21"/>
          <w:highlight w:val="none"/>
        </w:rPr>
        <w:t xml:space="preserve">项目（项目编号：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）响应文件和处理有关事宜，其法律后果由我方承担。</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委托期限：自本授权委托书签署之日起至响应有效期届满之日止。</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代理人无转委托权。</w:t>
      </w:r>
      <w:r>
        <w:rPr>
          <w:rFonts w:hint="eastAsia" w:ascii="宋体" w:hAnsi="宋体" w:eastAsia="宋体" w:cs="宋体"/>
          <w:color w:val="auto"/>
          <w:sz w:val="21"/>
          <w:szCs w:val="21"/>
          <w:highlight w:val="none"/>
        </w:rPr>
        <w:b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法定代表人（单位负责人）（签字、签章或印鉴）：</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委托代理人（签字/签章）：</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ind w:firstLine="420"/>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法定代表人（单位负责人）有效期内的身份证</w:t>
      </w:r>
      <w:r>
        <w:rPr>
          <w:rFonts w:hint="eastAsia" w:ascii="宋体" w:hAnsi="宋体" w:eastAsia="宋体" w:cs="宋体"/>
          <w:b/>
          <w:color w:val="auto"/>
          <w:sz w:val="21"/>
          <w:szCs w:val="21"/>
          <w:highlight w:val="none"/>
        </w:rPr>
        <w:t xml:space="preserve">正反面</w:t>
      </w:r>
      <w:r>
        <w:rPr>
          <w:rFonts w:hint="eastAsia" w:ascii="宋体" w:hAnsi="宋体" w:eastAsia="宋体" w:cs="宋体"/>
          <w:color w:val="auto"/>
          <w:sz w:val="21"/>
          <w:szCs w:val="21"/>
          <w:highlight w:val="none"/>
        </w:rPr>
        <w:t xml:space="preserve">电子件：</w:t>
      </w:r>
      <w:r/>
    </w:p>
    <w:tbl>
      <w:tblPr>
        <w:tblStyle w:val="75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委托代理人有效期内的身份证</w:t>
      </w:r>
      <w:r>
        <w:rPr>
          <w:rFonts w:hint="eastAsia" w:ascii="宋体" w:hAnsi="宋体" w:eastAsia="宋体" w:cs="宋体"/>
          <w:b/>
          <w:color w:val="auto"/>
          <w:sz w:val="21"/>
          <w:szCs w:val="21"/>
          <w:highlight w:val="none"/>
        </w:rPr>
        <w:t xml:space="preserve">正反面</w:t>
      </w:r>
      <w:r>
        <w:rPr>
          <w:rFonts w:hint="eastAsia" w:ascii="宋体" w:hAnsi="宋体" w:eastAsia="宋体" w:cs="宋体"/>
          <w:color w:val="auto"/>
          <w:sz w:val="21"/>
          <w:szCs w:val="21"/>
          <w:highlight w:val="none"/>
        </w:rPr>
        <w:t xml:space="preserve">电子件：</w:t>
      </w:r>
      <w:r/>
    </w:p>
    <w:tbl>
      <w:tblPr>
        <w:tblStyle w:val="75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填报说明：</w:t>
      </w:r>
      <w:r/>
    </w:p>
    <w:p>
      <w:pPr>
        <w:ind w:firstLine="420"/>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1、若供应商为事业单位或其他组织或分支机构（仅当磋商文件注明允许分支机构参与磋商的），则法定代表人（单位负责人）处的签署人可为单位负责人。</w:t>
      </w:r>
      <w:r/>
    </w:p>
    <w:p>
      <w:pPr>
        <w:ind w:firstLine="420"/>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2、若响应文件中全部签字之处均为法定代表人（单位负责人）本人签署，则可不提供本《授权委托书》，但须提供《法定代表人（单位负责人）身份证明》。</w:t>
      </w:r>
      <w:r/>
    </w:p>
    <w:p>
      <w:pPr>
        <w:ind w:firstLine="420"/>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3、供应商为自然人的情形，可不提供本《授权委托书》。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sectPr>
          <w:footnotePr/>
          <w:endnotePr/>
          <w:type w:val="nextPage"/>
          <w:pgSz w:w="11906" w:h="16838" w:orient="portrait"/>
          <w:pgMar w:top="1134" w:right="1134" w:bottom="1134" w:left="1622" w:header="851" w:footer="992" w:gutter="0"/>
          <w:cols w:num="1" w:sep="0" w:space="720" w:equalWidth="1"/>
          <w:docGrid w:linePitch="360"/>
        </w:sect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法定代表人（单位负责人）身份证明</w:t>
      </w:r>
      <w:r/>
    </w:p>
    <w:p>
      <w:pPr>
        <w:spacing w:line="2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 xml:space="preserve"> 采购单位 </w:t>
      </w:r>
      <w:r/>
    </w:p>
    <w:p>
      <w:pPr>
        <w:ind w:firstLine="42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性别：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职务：</w:t>
      </w:r>
      <w:r>
        <w:rPr>
          <w:rFonts w:hint="eastAsia" w:ascii="宋体" w:hAnsi="宋体" w:eastAsia="宋体" w:cs="宋体"/>
          <w:color w:val="auto"/>
          <w:sz w:val="21"/>
          <w:szCs w:val="21"/>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color w:val="auto"/>
          <w:sz w:val="21"/>
          <w:szCs w:val="21"/>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46"/>
        <w:spacing w:before="120" w:line="583" w:lineRule="auto"/>
        <w:tabs>
          <w:tab w:val="left" w:pos="567" w:leader="none"/>
        </w:tabs>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法</w:t>
      </w:r>
      <w:r>
        <w:rPr>
          <w:rFonts w:hint="eastAsia" w:ascii="宋体" w:hAnsi="宋体" w:eastAsia="宋体" w:cs="宋体"/>
          <w:color w:val="auto"/>
          <w:sz w:val="21"/>
          <w:szCs w:val="21"/>
          <w:highlight w:val="none"/>
        </w:rPr>
        <w:t xml:space="preserve">定</w:t>
      </w:r>
      <w:r>
        <w:rPr>
          <w:rFonts w:hint="eastAsia" w:ascii="宋体" w:hAnsi="宋体" w:eastAsia="宋体" w:cs="宋体"/>
          <w:color w:val="auto"/>
          <w:spacing w:val="-3"/>
          <w:sz w:val="21"/>
          <w:szCs w:val="21"/>
          <w:highlight w:val="none"/>
        </w:rPr>
        <w:t xml:space="preserve">代</w:t>
      </w:r>
      <w:r>
        <w:rPr>
          <w:rFonts w:hint="eastAsia" w:ascii="宋体" w:hAnsi="宋体" w:eastAsia="宋体" w:cs="宋体"/>
          <w:color w:val="auto"/>
          <w:sz w:val="21"/>
          <w:szCs w:val="21"/>
          <w:highlight w:val="none"/>
        </w:rPr>
        <w:t xml:space="preserve">表</w:t>
      </w:r>
      <w:r>
        <w:rPr>
          <w:rFonts w:hint="eastAsia" w:ascii="宋体" w:hAnsi="宋体" w:eastAsia="宋体" w:cs="宋体"/>
          <w:color w:val="auto"/>
          <w:spacing w:val="-3"/>
          <w:sz w:val="21"/>
          <w:szCs w:val="21"/>
          <w:highlight w:val="none"/>
        </w:rPr>
        <w:t xml:space="preserve">人</w:t>
      </w:r>
      <w:r>
        <w:rPr>
          <w:rFonts w:hint="eastAsia" w:ascii="宋体" w:hAnsi="宋体" w:eastAsia="宋体" w:cs="宋体"/>
          <w:color w:val="auto"/>
          <w:sz w:val="21"/>
          <w:szCs w:val="21"/>
          <w:highlight w:val="none"/>
        </w:rPr>
        <w:t xml:space="preserve">（</w:t>
      </w:r>
      <w:r>
        <w:rPr>
          <w:rFonts w:hint="eastAsia" w:ascii="宋体" w:hAnsi="宋体" w:eastAsia="宋体" w:cs="宋体"/>
          <w:color w:val="auto"/>
          <w:spacing w:val="-3"/>
          <w:sz w:val="21"/>
          <w:szCs w:val="21"/>
          <w:highlight w:val="none"/>
        </w:rPr>
        <w:t xml:space="preserve">单</w:t>
      </w:r>
      <w:r>
        <w:rPr>
          <w:rFonts w:hint="eastAsia" w:ascii="宋体" w:hAnsi="宋体" w:eastAsia="宋体" w:cs="宋体"/>
          <w:color w:val="auto"/>
          <w:sz w:val="21"/>
          <w:szCs w:val="21"/>
          <w:highlight w:val="none"/>
        </w:rPr>
        <w:t xml:space="preserve">位</w:t>
      </w:r>
      <w:r>
        <w:rPr>
          <w:rFonts w:hint="eastAsia" w:ascii="宋体" w:hAnsi="宋体" w:eastAsia="宋体" w:cs="宋体"/>
          <w:color w:val="auto"/>
          <w:spacing w:val="-3"/>
          <w:sz w:val="21"/>
          <w:szCs w:val="21"/>
          <w:highlight w:val="none"/>
        </w:rPr>
        <w:t xml:space="preserve">负</w:t>
      </w:r>
      <w:r>
        <w:rPr>
          <w:rFonts w:hint="eastAsia" w:ascii="宋体" w:hAnsi="宋体" w:eastAsia="宋体" w:cs="宋体"/>
          <w:color w:val="auto"/>
          <w:sz w:val="21"/>
          <w:szCs w:val="21"/>
          <w:highlight w:val="none"/>
        </w:rPr>
        <w:t xml:space="preserve">责人</w:t>
      </w:r>
      <w:r>
        <w:rPr>
          <w:rFonts w:hint="eastAsia" w:ascii="宋体" w:hAnsi="宋体" w:eastAsia="宋体" w:cs="宋体"/>
          <w:color w:val="auto"/>
          <w:spacing w:val="-3"/>
          <w:sz w:val="21"/>
          <w:szCs w:val="21"/>
          <w:highlight w:val="none"/>
        </w:rPr>
        <w:t xml:space="preserve">）有效期内的身份证正反面电子件：</w:t>
      </w:r>
      <w:r/>
    </w:p>
    <w:tbl>
      <w:tblPr>
        <w:tblStyle w:val="75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法定代表人（</w:t>
      </w:r>
      <w:r>
        <w:rPr>
          <w:rFonts w:hint="eastAsia" w:ascii="宋体" w:hAnsi="宋体" w:eastAsia="宋体" w:cs="宋体"/>
          <w:color w:val="auto"/>
          <w:sz w:val="21"/>
          <w:szCs w:val="21"/>
          <w:highlight w:val="none"/>
        </w:rPr>
        <w:t xml:space="preserve">单位负责人</w:t>
      </w:r>
      <w:r>
        <w:rPr>
          <w:rFonts w:hint="eastAsia" w:ascii="宋体" w:hAnsi="宋体" w:eastAsia="宋体" w:cs="宋体"/>
          <w:color w:val="auto"/>
          <w:spacing w:val="-3"/>
          <w:sz w:val="21"/>
          <w:szCs w:val="21"/>
          <w:highlight w:val="none"/>
        </w:rPr>
        <w:t xml:space="preserve">）（签字、签章或印鉴）：</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keepLines/>
        <w:keepNext/>
        <w:spacing w:before="260" w:after="260" w:line="416"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keepLines/>
        <w:keepNext/>
        <w:pageBreakBefore w:val="0"/>
        <w:spacing w:before="260" w:after="260" w:line="240" w:lineRule="exact"/>
        <w:widowControl w:val="off"/>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r>
      <w:r/>
    </w:p>
    <w:p>
      <w:pPr>
        <w:jc w:val="left"/>
        <w:keepLines/>
        <w:keepNext/>
        <w:spacing w:before="260" w:after="260" w:line="416" w:lineRule="auto"/>
        <w:rPr>
          <w:rFonts w:hint="eastAsia" w:ascii="黑体" w:hAnsi="黑体" w:eastAsia="黑体" w:cs="黑体"/>
          <w:b/>
          <w:bCs/>
          <w:i/>
          <w:color w:val="auto"/>
          <w:sz w:val="24"/>
          <w:szCs w:val="24"/>
          <w:highlight w:val="none"/>
          <w:u w:val="single"/>
        </w:rPr>
        <w:outlineLvl w:val="1"/>
      </w:pPr>
      <w:r>
        <w:rPr>
          <w:rFonts w:hint="eastAsia" w:ascii="黑体" w:hAnsi="黑体" w:eastAsia="黑体" w:cs="黑体"/>
          <w:b/>
          <w:bCs/>
          <w:i/>
          <w:iCs/>
          <w:color w:val="auto"/>
          <w:sz w:val="24"/>
          <w:szCs w:val="24"/>
          <w:highlight w:val="none"/>
          <w:u w:val="single"/>
        </w:rPr>
        <w:t xml:space="preserve">十、磋商响应函</w:t>
      </w:r>
      <w:r/>
    </w:p>
    <w:p>
      <w:pPr>
        <w:jc w:val="center"/>
        <w:spacing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磋商响应函</w:t>
      </w:r>
      <w:r/>
    </w:p>
    <w:p>
      <w:pPr>
        <w:jc w:val="left"/>
        <w:spacing w:line="5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lang w:eastAsia="zh-CN"/>
        </w:rPr>
        <w:t xml:space="preserve">采购人</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_________________磋商文件，正式授权下述签字人_________________(姓名)代表我方______________（供应商的名称），全权处理本次项目磋商采购的有关事宜。</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据此函，__________签字人兹宣布同意如下：</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1.按磋商文件规定的各项要求，向买方提供所需货物（包含与货物相关的工程、服务）。</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2.我们完全理解贵方不一定将合同授予最低报价的供应商。</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3.我们已详细审核全部磋商文件及其有效补充文件，我们知道必须放弃提出含糊不清或误解问题的权利。</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4.我们同意从规定的开启日期起遵循本响应文件，并在规定的磋商有效期期满之前均具有约束力。</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5.同意向贵方提供贵方可能另外要求的与磋商采购有关的任何证据或资料，并保证我方已提供和将要提供的文件是真实的、准确的。</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6.一旦我方成交,我方将根据磋商文件的规定，严格履行合同的责任和义务,并保证在磋商文件规定的时间完成项目，交付买方验收、使用。</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7.与本磋商有关的正式通讯地址为：</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        编：</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供应商开户行：</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keepLines/>
        <w:keepNext/>
        <w:pageBreakBefore w:val="0"/>
        <w:spacing w:before="120" w:after="120" w:line="240" w:lineRule="exact"/>
        <w:widowControl w:val="off"/>
        <w:rPr>
          <w:rFonts w:hint="eastAsia" w:ascii="黑体" w:hAnsi="黑体" w:eastAsia="黑体" w:cs="宋体"/>
          <w:bCs/>
          <w:color w:val="auto"/>
          <w:sz w:val="24"/>
          <w:szCs w:val="28"/>
          <w:highlight w:val="none"/>
        </w:rPr>
        <w:outlineLvl w:val="1"/>
      </w:pPr>
      <w:r>
        <w:rPr>
          <w:rFonts w:hint="eastAsia" w:ascii="黑体" w:hAnsi="黑体" w:eastAsia="黑体" w:cs="宋体"/>
          <w:bCs/>
          <w:color w:val="auto"/>
          <w:sz w:val="24"/>
          <w:szCs w:val="28"/>
          <w:highlight w:val="none"/>
        </w:rPr>
      </w:r>
      <w:r/>
    </w:p>
    <w:p>
      <w:pPr>
        <w:jc w:val="left"/>
        <w:keepLines/>
        <w:keepNext/>
        <w:spacing w:before="360" w:after="200" w:line="360" w:lineRule="auto"/>
        <w:rPr>
          <w:rFonts w:hint="eastAsia" w:ascii="Arial" w:hAnsi="Arial" w:eastAsia="宋体" w:cs="Arial"/>
          <w:b/>
          <w:bCs/>
          <w:sz w:val="24"/>
          <w:szCs w:val="24"/>
        </w:rPr>
        <w:sectPr>
          <w:headerReference w:type="default" r:id="rId11"/>
          <w:footerReference w:type="default" r:id="rId15"/>
          <w:footnotePr/>
          <w:endnotePr/>
          <w:type w:val="nextPage"/>
          <w:pgSz w:w="11906" w:h="16838" w:orient="portrait"/>
          <w:pgMar w:top="1015" w:right="1196" w:bottom="868" w:left="1259" w:header="851" w:footer="907" w:gutter="0"/>
          <w:cols w:num="1" w:sep="0" w:space="720" w:equalWidth="1"/>
          <w:docGrid w:linePitch="360"/>
          <w:titlePg/>
        </w:sectPr>
        <w:outlineLvl w:val="1"/>
      </w:pPr>
      <w:r>
        <w:rPr>
          <w:rFonts w:hint="eastAsia" w:ascii="Arial" w:hAnsi="Arial" w:eastAsia="宋体" w:cs="Arial"/>
          <w:b/>
          <w:bCs/>
          <w:sz w:val="24"/>
          <w:szCs w:val="24"/>
        </w:rPr>
      </w:r>
      <w:r/>
    </w:p>
    <w:p>
      <w:pPr>
        <w:jc w:val="left"/>
        <w:keepLines/>
        <w:keepNext/>
        <w:spacing w:before="360" w:after="200" w:line="360" w:lineRule="auto"/>
        <w:rPr>
          <w:rFonts w:ascii="Arial" w:hAnsi="Arial" w:eastAsia="宋体" w:cs="Arial"/>
          <w:b w:val="0"/>
          <w:bCs w:val="0"/>
          <w:sz w:val="24"/>
          <w:szCs w:val="24"/>
        </w:rPr>
        <w:outlineLvl w:val="1"/>
      </w:pPr>
      <w:r>
        <w:rPr>
          <w:rFonts w:hint="eastAsia" w:ascii="Arial" w:hAnsi="Arial" w:eastAsia="宋体" w:cs="Arial"/>
          <w:b w:val="0"/>
          <w:bCs w:val="0"/>
          <w:sz w:val="24"/>
          <w:szCs w:val="24"/>
        </w:rPr>
        <w:t xml:space="preserve">十一、中小企业声明函（服务）</w:t>
      </w:r>
      <w:r/>
    </w:p>
    <w:p>
      <w:pPr>
        <w:jc w:val="center"/>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bCs/>
          <w:sz w:val="21"/>
          <w:szCs w:val="21"/>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本公司郑重声明，根据《政府采购促进中小企业发展管理办法》(财库〔2020〕46号)的规定，本公司参加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3、成交供应商的《中小企业声明函》随成交结果公开，接受社会监督。</w:t>
      </w:r>
      <w:r/>
    </w:p>
    <w:p>
      <w:r/>
      <w:r/>
    </w:p>
    <w:p>
      <w:r/>
      <w:r/>
    </w:p>
    <w:p>
      <w:pPr>
        <w:jc w:val="left"/>
        <w:keepLines/>
        <w:keepNext/>
        <w:spacing w:before="360" w:after="200" w:line="360" w:lineRule="auto"/>
        <w:rPr>
          <w:rFonts w:hint="eastAsia" w:ascii="Arial" w:hAnsi="Arial" w:eastAsia="宋体" w:cs="Arial"/>
          <w:sz w:val="36"/>
        </w:rPr>
        <w:sectPr>
          <w:footnotePr/>
          <w:endnotePr/>
          <w:type w:val="nextPage"/>
          <w:pgSz w:w="11906" w:h="16838" w:orient="portrait"/>
          <w:pgMar w:top="1015" w:right="1196" w:bottom="868" w:left="1259" w:header="851" w:footer="907" w:gutter="0"/>
          <w:cols w:num="1" w:sep="0" w:space="720" w:equalWidth="1"/>
          <w:docGrid w:linePitch="360"/>
          <w:titlePg/>
        </w:sectPr>
        <w:outlineLvl w:val="1"/>
      </w:pPr>
      <w:r>
        <w:rPr>
          <w:rFonts w:hint="eastAsia" w:ascii="Arial" w:hAnsi="Arial" w:eastAsia="宋体" w:cs="Arial"/>
          <w:sz w:val="36"/>
        </w:rPr>
      </w:r>
      <w:r/>
    </w:p>
    <w:p>
      <w:pPr>
        <w:jc w:val="left"/>
        <w:keepLines/>
        <w:keepNext/>
        <w:spacing w:before="360" w:after="200" w:line="360" w:lineRule="auto"/>
        <w:rPr>
          <w:rFonts w:hint="eastAsia" w:ascii="Arial" w:hAnsi="Arial" w:eastAsia="宋体" w:cs="Arial"/>
          <w:b w:val="0"/>
          <w:bCs w:val="0"/>
          <w:sz w:val="24"/>
          <w:szCs w:val="24"/>
        </w:rPr>
        <w:outlineLvl w:val="1"/>
      </w:pPr>
      <w:r>
        <w:rPr>
          <w:rFonts w:hint="eastAsia" w:ascii="Arial" w:hAnsi="Arial" w:eastAsia="宋体" w:cs="Arial"/>
          <w:b w:val="0"/>
          <w:bCs w:val="0"/>
          <w:sz w:val="24"/>
          <w:szCs w:val="24"/>
        </w:rPr>
        <w:t xml:space="preserve">十二、残疾人福利性单位声明函</w:t>
      </w:r>
      <w:r/>
    </w:p>
    <w:p>
      <w:pPr>
        <w:jc w:val="center"/>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bCs/>
          <w:sz w:val="21"/>
          <w:szCs w:val="21"/>
        </w:rPr>
        <w:t xml:space="preserve">残疾人福利性单位声明函</w:t>
      </w:r>
      <w:r/>
    </w:p>
    <w:p>
      <w:pPr>
        <w:ind w:firstLine="42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单位的</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项目（项目编号：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）采购活动由本单位提供全部服务。</w:t>
      </w:r>
      <w:r/>
    </w:p>
    <w:p>
      <w:pPr>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本单位对上述声明的真实性负责。如有虚假，将依法承担相应责任。</w:t>
      </w:r>
      <w:r/>
    </w:p>
    <w:p>
      <w:pPr>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right="1620" w:firstLine="252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单位名称（盖章）：</w:t>
      </w:r>
      <w:r/>
    </w:p>
    <w:p>
      <w:pPr>
        <w:ind w:right="1140" w:firstLine="252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   期：</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填报说明：</w:t>
      </w:r>
      <w:r/>
    </w:p>
    <w:p>
      <w:pPr>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sz w:val="21"/>
          <w:szCs w:val="21"/>
        </w:rPr>
        <w:t xml:space="preserve">请供应商如实填写，</w:t>
      </w:r>
      <w:r>
        <w:rPr>
          <w:rFonts w:hint="eastAsia" w:ascii="宋体" w:hAnsi="宋体" w:eastAsia="宋体" w:cs="宋体"/>
          <w:bCs/>
          <w:sz w:val="21"/>
          <w:szCs w:val="21"/>
        </w:rPr>
        <w:t xml:space="preserve">所填内容将作为评审的依据</w:t>
      </w:r>
      <w:r>
        <w:rPr>
          <w:rFonts w:hint="eastAsia" w:ascii="宋体" w:hAnsi="宋体" w:eastAsia="宋体" w:cs="宋体"/>
          <w:sz w:val="21"/>
          <w:szCs w:val="21"/>
        </w:rPr>
        <w:t xml:space="preserve">，如填写不完整或不一致或填写有误，将不享受扶持政策。</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2、成交供应商的《残疾人福利性单位声明函》随成交结果公开</w:t>
      </w:r>
      <w:r>
        <w:rPr>
          <w:rFonts w:hint="eastAsia" w:ascii="宋体" w:hAnsi="宋体" w:eastAsia="宋体" w:cs="宋体"/>
          <w:sz w:val="21"/>
          <w:szCs w:val="21"/>
        </w:rPr>
        <w:t xml:space="preserve">，接受社会监督</w:t>
      </w:r>
      <w:r>
        <w:rPr>
          <w:rFonts w:hint="eastAsia" w:ascii="宋体" w:hAnsi="宋体" w:eastAsia="宋体" w:cs="宋体"/>
          <w:bCs/>
          <w:sz w:val="21"/>
          <w:szCs w:val="21"/>
        </w:rPr>
        <w:t xml:space="preserve">。</w:t>
      </w:r>
      <w:r/>
    </w:p>
    <w:p>
      <w:r/>
      <w:r/>
    </w:p>
    <w:p>
      <w:r/>
      <w:r/>
    </w:p>
    <w:p>
      <w:r/>
      <w:r/>
    </w:p>
    <w:p>
      <w:pPr>
        <w:jc w:val="left"/>
        <w:keepLines/>
        <w:keepNext/>
        <w:spacing w:before="360" w:after="200" w:line="360" w:lineRule="auto"/>
        <w:rPr>
          <w:rFonts w:hint="eastAsia" w:ascii="Arial" w:hAnsi="Arial" w:eastAsia="宋体" w:cs="Arial"/>
          <w:i/>
          <w:iCs/>
          <w:sz w:val="36"/>
          <w:u w:val="single"/>
        </w:rPr>
        <w:sectPr>
          <w:footnotePr/>
          <w:endnotePr/>
          <w:type w:val="nextPage"/>
          <w:pgSz w:w="11906" w:h="16838" w:orient="portrait"/>
          <w:pgMar w:top="1015" w:right="1196" w:bottom="868" w:left="1259" w:header="851" w:footer="907" w:gutter="0"/>
          <w:cols w:num="1" w:sep="0" w:space="720" w:equalWidth="1"/>
          <w:docGrid w:linePitch="360"/>
          <w:titlePg/>
        </w:sectPr>
        <w:outlineLvl w:val="1"/>
      </w:pPr>
      <w:r>
        <w:rPr>
          <w:rFonts w:hint="eastAsia" w:ascii="Arial" w:hAnsi="Arial" w:eastAsia="宋体" w:cs="Arial"/>
          <w:i/>
          <w:iCs/>
          <w:sz w:val="36"/>
          <w:u w:val="single"/>
        </w:rPr>
      </w:r>
      <w:r/>
    </w:p>
    <w:p>
      <w:pPr>
        <w:jc w:val="left"/>
        <w:keepLines/>
        <w:keepNext/>
        <w:spacing w:before="360" w:after="200" w:line="360" w:lineRule="auto"/>
        <w:rPr>
          <w:rFonts w:ascii="Arial" w:hAnsi="Arial" w:eastAsia="宋体" w:cs="Arial"/>
          <w:i w:val="0"/>
          <w:iCs w:val="0"/>
          <w:sz w:val="24"/>
          <w:szCs w:val="24"/>
          <w:u w:val="none"/>
        </w:rPr>
        <w:outlineLvl w:val="1"/>
      </w:pPr>
      <w:r>
        <w:rPr>
          <w:rFonts w:hint="eastAsia" w:ascii="Arial" w:hAnsi="Arial" w:eastAsia="宋体" w:cs="Arial"/>
          <w:i w:val="0"/>
          <w:iCs w:val="0"/>
          <w:sz w:val="24"/>
          <w:szCs w:val="24"/>
          <w:u w:val="none"/>
        </w:rPr>
        <w:t xml:space="preserve">十</w:t>
      </w:r>
      <w:r>
        <w:rPr>
          <w:rFonts w:hint="eastAsia" w:ascii="Arial" w:hAnsi="Arial" w:cs="Arial"/>
          <w:i w:val="0"/>
          <w:iCs w:val="0"/>
          <w:sz w:val="24"/>
          <w:szCs w:val="24"/>
          <w:u w:val="none"/>
          <w:lang w:val="en-US" w:eastAsia="zh-CN"/>
        </w:rPr>
        <w:t xml:space="preserve">三</w:t>
      </w:r>
      <w:r>
        <w:rPr>
          <w:rFonts w:hint="eastAsia" w:ascii="Arial" w:hAnsi="Arial" w:eastAsia="宋体" w:cs="Arial"/>
          <w:i w:val="0"/>
          <w:iCs w:val="0"/>
          <w:sz w:val="24"/>
          <w:szCs w:val="24"/>
          <w:u w:val="none"/>
        </w:rPr>
        <w:t xml:space="preserve">、分项报价表</w:t>
      </w:r>
      <w:r/>
    </w:p>
    <w:p>
      <w:pPr>
        <w:jc w:val="center"/>
        <w:spacing w:line="360" w:lineRule="auto"/>
        <w:tabs>
          <w:tab w:val="left" w:pos="360" w:leader="none"/>
        </w:tabs>
        <w:rPr>
          <w:rFonts w:hint="eastAsia" w:ascii="宋体" w:hAnsi="宋体" w:eastAsia="宋体" w:cs="宋体"/>
          <w:bCs/>
          <w:sz w:val="21"/>
          <w:szCs w:val="21"/>
        </w:rPr>
      </w:pPr>
      <w:r>
        <w:rPr>
          <w:rFonts w:hint="eastAsia" w:ascii="宋体" w:hAnsi="宋体" w:eastAsia="宋体" w:cs="宋体"/>
          <w:bCs/>
          <w:sz w:val="21"/>
          <w:szCs w:val="21"/>
        </w:rPr>
        <w:t xml:space="preserve">分项报价表</w:t>
      </w:r>
      <w:r/>
    </w:p>
    <w:p>
      <w:pPr>
        <w:jc w:val="left"/>
        <w:spacing w:line="360" w:lineRule="auto"/>
        <w:rPr>
          <w:rFonts w:hint="eastAsia" w:ascii="宋体" w:hAnsi="宋体" w:eastAsia="宋体" w:cs="宋体"/>
          <w:bCs/>
          <w:color w:val="000000"/>
          <w:sz w:val="21"/>
          <w:szCs w:val="21"/>
        </w:rPr>
      </w:pPr>
      <w:r>
        <w:rPr>
          <w:rFonts w:hint="eastAsia" w:ascii="宋体" w:hAnsi="宋体" w:eastAsia="宋体" w:cs="宋体"/>
          <w:color w:val="000000"/>
          <w:sz w:val="21"/>
          <w:szCs w:val="21"/>
        </w:rPr>
        <w:t xml:space="preserve">项目名称：      项目编号：     </w:t>
      </w:r>
      <w:r/>
    </w:p>
    <w:p>
      <w:pPr>
        <w:jc w:val="righ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单位：元</w:t>
      </w:r>
      <w:r/>
    </w:p>
    <w:tbl>
      <w:tblPr>
        <w:tblStyle w:val="759"/>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1756"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产品、服务（标的）名称</w:t>
            </w:r>
            <w:r/>
          </w:p>
        </w:tc>
        <w:tc>
          <w:tcPr>
            <w:tcW w:w="1417"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分项单位</w:t>
            </w:r>
            <w:r/>
          </w:p>
        </w:tc>
        <w:tc>
          <w:tcPr>
            <w:tcW w:w="993"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数量</w:t>
            </w:r>
            <w:r/>
          </w:p>
        </w:tc>
        <w:tc>
          <w:tcPr>
            <w:tcW w:w="1093"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单价</w:t>
            </w:r>
            <w:r/>
          </w:p>
        </w:tc>
        <w:tc>
          <w:tcPr>
            <w:tcW w:w="2350"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单项</w:t>
            </w:r>
            <w:r/>
          </w:p>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56"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7"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93"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93"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350"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56"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7"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93"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93"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350"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56"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7"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93"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93"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350"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501"/>
        </w:trPr>
        <w:tc>
          <w:tcPr>
            <w:gridSpan w:val="5"/>
            <w:tcW w:w="6155"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总计（元）</w:t>
            </w:r>
            <w:r/>
          </w:p>
        </w:tc>
        <w:tc>
          <w:tcPr>
            <w:tcW w:w="2350"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供应商（盖章）：</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法定代表人（单位负责人）或委托代理人（签字或盖章）：</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sectPr>
          <w:footnotePr/>
          <w:endnotePr/>
          <w:type w:val="nextPage"/>
          <w:pgSz w:w="11906" w:h="16838" w:orient="portrait"/>
          <w:pgMar w:top="1015" w:right="1196" w:bottom="868" w:left="1259" w:header="851" w:footer="907" w:gutter="0"/>
          <w:cols w:num="1" w:sep="0" w:space="720" w:equalWidth="1"/>
          <w:docGrid w:linePitch="360"/>
          <w:titlePg/>
        </w:sectPr>
      </w:pPr>
      <w:r/>
      <w:r/>
    </w:p>
    <w:p>
      <w:pPr>
        <w:jc w:val="left"/>
        <w:keepLines/>
        <w:keepNext/>
        <w:spacing w:before="360" w:after="200" w:line="360" w:lineRule="auto"/>
        <w:rPr>
          <w:rFonts w:hint="eastAsia" w:ascii="黑体" w:hAnsi="黑体" w:eastAsia="黑体" w:cs="黑体"/>
          <w:b/>
          <w:bCs/>
          <w:i/>
          <w:iCs/>
          <w:sz w:val="24"/>
          <w:szCs w:val="24"/>
          <w:u w:val="single"/>
        </w:rPr>
        <w:outlineLvl w:val="1"/>
      </w:pPr>
      <w:r>
        <w:rPr>
          <w:rFonts w:hint="eastAsia" w:ascii="黑体" w:hAnsi="黑体" w:eastAsia="黑体" w:cs="黑体"/>
          <w:b/>
          <w:bCs/>
          <w:i/>
          <w:iCs/>
          <w:sz w:val="24"/>
          <w:szCs w:val="24"/>
          <w:u w:val="single"/>
        </w:rPr>
        <w:t xml:space="preserve">十</w:t>
      </w:r>
      <w:r>
        <w:rPr>
          <w:rFonts w:hint="eastAsia" w:ascii="黑体" w:hAnsi="黑体" w:eastAsia="黑体" w:cs="黑体"/>
          <w:b/>
          <w:bCs/>
          <w:i/>
          <w:iCs/>
          <w:sz w:val="24"/>
          <w:szCs w:val="24"/>
          <w:u w:val="single"/>
          <w:lang w:val="en-US" w:eastAsia="zh-CN"/>
        </w:rPr>
        <w:t xml:space="preserve">四</w:t>
      </w:r>
      <w:r>
        <w:rPr>
          <w:rFonts w:hint="eastAsia" w:ascii="黑体" w:hAnsi="黑体" w:eastAsia="黑体" w:cs="黑体"/>
          <w:b/>
          <w:bCs/>
          <w:i/>
          <w:iCs/>
          <w:sz w:val="24"/>
          <w:szCs w:val="24"/>
          <w:u w:val="single"/>
        </w:rPr>
        <w:t xml:space="preserve">、技术要求响应及偏离表</w:t>
      </w:r>
      <w:r/>
    </w:p>
    <w:p>
      <w:pPr>
        <w:jc w:val="center"/>
        <w:spacing w:line="360" w:lineRule="auto"/>
        <w:tabs>
          <w:tab w:val="left" w:pos="360" w:leader="none"/>
        </w:tabs>
        <w:rPr>
          <w:rFonts w:ascii="黑体" w:hAnsi="黑体" w:eastAsia="黑体" w:cs="宋体"/>
          <w:bCs/>
          <w:sz w:val="21"/>
          <w:szCs w:val="21"/>
        </w:rPr>
      </w:pPr>
      <w:r>
        <w:rPr>
          <w:rFonts w:hint="eastAsia" w:ascii="黑体" w:hAnsi="黑体" w:eastAsia="黑体" w:cs="宋体"/>
          <w:bCs/>
          <w:sz w:val="21"/>
          <w:szCs w:val="21"/>
        </w:rPr>
        <w:t xml:space="preserve">技术要求响应及偏离表</w:t>
      </w:r>
      <w:r/>
    </w:p>
    <w:p>
      <w:pPr>
        <w:jc w:val="left"/>
        <w:spacing w:line="360" w:lineRule="auto"/>
        <w:rPr>
          <w:rFonts w:ascii="Arial" w:hAnsi="Arial" w:eastAsia="宋体" w:cs="Arial"/>
          <w:sz w:val="21"/>
          <w:szCs w:val="21"/>
        </w:rPr>
      </w:pPr>
      <w:r>
        <w:rPr>
          <w:rFonts w:hint="eastAsia" w:ascii="宋体" w:hAnsi="宋体" w:eastAsia="宋体" w:cs="方正仿宋_GBK"/>
          <w:color w:val="000000"/>
          <w:sz w:val="21"/>
          <w:szCs w:val="21"/>
        </w:rPr>
        <w:t xml:space="preserve">项目名称：      项目编号：    </w:t>
      </w:r>
      <w:r>
        <w:rPr>
          <w:rFonts w:ascii="宋体" w:hAnsi="宋体" w:eastAsia="宋体" w:cs="Times New Roman"/>
          <w:bCs/>
          <w:color w:val="000000"/>
          <w:sz w:val="21"/>
          <w:szCs w:val="21"/>
        </w:rPr>
        <w:t xml:space="preserve"> </w:t>
      </w:r>
      <w:r/>
    </w:p>
    <w:tbl>
      <w:tblPr>
        <w:tblStyle w:val="75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序号</w:t>
            </w:r>
            <w:r/>
          </w:p>
        </w:tc>
        <w:tc>
          <w:tcPr>
            <w:tcW w:w="3273" w:type="dxa"/>
            <w:vAlign w:val="center"/>
            <w:textDirection w:val="lrTb"/>
            <w:noWrap w:val="false"/>
          </w:tcPr>
          <w:p>
            <w:pPr>
              <w:jc w:val="center"/>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磋商文件要求</w:t>
            </w:r>
            <w:r/>
          </w:p>
        </w:tc>
        <w:tc>
          <w:tcPr>
            <w:tcW w:w="3024" w:type="dxa"/>
            <w:vAlign w:val="center"/>
            <w:textDirection w:val="lrTb"/>
            <w:noWrap w:val="false"/>
          </w:tcPr>
          <w:p>
            <w:pPr>
              <w:jc w:val="center"/>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响应情况</w:t>
            </w:r>
            <w:r/>
          </w:p>
        </w:tc>
        <w:tc>
          <w:tcPr>
            <w:tcW w:w="1399" w:type="dxa"/>
            <w:vAlign w:val="center"/>
            <w:textDirection w:val="lrTb"/>
            <w:noWrap w:val="false"/>
          </w:tcPr>
          <w:p>
            <w:pPr>
              <w:jc w:val="center"/>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1</w:t>
            </w:r>
            <w:r/>
          </w:p>
        </w:tc>
        <w:tc>
          <w:tcPr>
            <w:tcW w:w="3273" w:type="dxa"/>
            <w:vAlign w:val="center"/>
            <w:textDirection w:val="lrTb"/>
            <w:noWrap w:val="false"/>
          </w:tcPr>
          <w:p>
            <w:pPr>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3024" w:type="dxa"/>
            <w:vAlign w:val="center"/>
            <w:textDirection w:val="lrTb"/>
            <w:noWrap w:val="false"/>
          </w:tcPr>
          <w:p>
            <w:pPr>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399" w:type="dxa"/>
            <w:vAlign w:val="center"/>
            <w:textDirection w:val="lrTb"/>
            <w:noWrap w:val="false"/>
          </w:tcPr>
          <w:p>
            <w:pPr>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2</w:t>
            </w:r>
            <w:r/>
          </w:p>
        </w:tc>
        <w:tc>
          <w:tcPr>
            <w:tcW w:w="3273" w:type="dxa"/>
            <w:vAlign w:val="center"/>
            <w:textDirection w:val="lrTb"/>
            <w:noWrap w:val="false"/>
          </w:tcPr>
          <w:p>
            <w:pPr>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3024" w:type="dxa"/>
            <w:vAlign w:val="center"/>
            <w:textDirection w:val="lrTb"/>
            <w:noWrap w:val="false"/>
          </w:tcPr>
          <w:p>
            <w:pPr>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399" w:type="dxa"/>
            <w:vAlign w:val="center"/>
            <w:textDirection w:val="lrTb"/>
            <w:noWrap w:val="false"/>
          </w:tcPr>
          <w:p>
            <w:pPr>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3</w:t>
            </w:r>
            <w:r/>
          </w:p>
        </w:tc>
        <w:tc>
          <w:tcPr>
            <w:tcW w:w="3273" w:type="dxa"/>
            <w:vAlign w:val="center"/>
            <w:textDirection w:val="lrTb"/>
            <w:noWrap w:val="false"/>
          </w:tcPr>
          <w:p>
            <w:pPr>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3024" w:type="dxa"/>
            <w:vAlign w:val="center"/>
            <w:textDirection w:val="lrTb"/>
            <w:noWrap w:val="false"/>
          </w:tcPr>
          <w:p>
            <w:pPr>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399" w:type="dxa"/>
            <w:vAlign w:val="center"/>
            <w:textDirection w:val="lrTb"/>
            <w:noWrap w:val="false"/>
          </w:tcPr>
          <w:p>
            <w:pPr>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1"/>
                <w:szCs w:val="21"/>
              </w:rPr>
            </w:pPr>
            <w:r>
              <w:rPr>
                <w:rFonts w:ascii="宋体" w:hAnsi="宋体" w:eastAsia="宋体" w:cs="Times New Roman"/>
                <w:color w:val="000000"/>
                <w:sz w:val="21"/>
                <w:szCs w:val="21"/>
              </w:rPr>
              <w:t xml:space="preserve">…</w:t>
            </w:r>
            <w:r/>
          </w:p>
        </w:tc>
        <w:tc>
          <w:tcPr>
            <w:tcW w:w="3273" w:type="dxa"/>
            <w:vAlign w:val="center"/>
            <w:textDirection w:val="lrTb"/>
            <w:noWrap w:val="false"/>
          </w:tcPr>
          <w:p>
            <w:pPr>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3024" w:type="dxa"/>
            <w:vAlign w:val="center"/>
            <w:textDirection w:val="lrTb"/>
            <w:noWrap w:val="false"/>
          </w:tcPr>
          <w:p>
            <w:pPr>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399" w:type="dxa"/>
            <w:vAlign w:val="center"/>
            <w:textDirection w:val="lrTb"/>
            <w:noWrap w:val="false"/>
          </w:tcPr>
          <w:p>
            <w:pPr>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r>
    </w:tbl>
    <w:p>
      <w:pPr>
        <w:ind w:firstLine="420"/>
        <w:spacing w:line="500" w:lineRule="exact"/>
        <w:rPr>
          <w:rFonts w:ascii="宋体" w:hAnsi="宋体" w:eastAsia="宋体" w:cs="Times New Roman"/>
          <w:color w:val="000000"/>
          <w:sz w:val="21"/>
          <w:szCs w:val="21"/>
        </w:rPr>
      </w:pPr>
      <w:r>
        <w:rPr>
          <w:rFonts w:ascii="宋体" w:hAnsi="宋体" w:eastAsia="宋体" w:cs="Times New Roman"/>
          <w:color w:val="000000"/>
          <w:sz w:val="21"/>
          <w:szCs w:val="21"/>
        </w:rPr>
      </w:r>
      <w:r/>
    </w:p>
    <w:p>
      <w:pPr>
        <w:ind w:firstLine="420"/>
        <w:spacing w:line="500" w:lineRule="exact"/>
        <w:rPr>
          <w:rFonts w:ascii="宋体" w:hAnsi="宋体" w:eastAsia="宋体" w:cs="Times New Roman"/>
          <w:color w:val="000000"/>
          <w:sz w:val="21"/>
          <w:szCs w:val="21"/>
        </w:rPr>
      </w:pPr>
      <w:r>
        <w:rPr>
          <w:rFonts w:ascii="宋体" w:hAnsi="宋体" w:eastAsia="宋体" w:cs="Times New Roman"/>
          <w:color w:val="000000"/>
          <w:sz w:val="21"/>
          <w:szCs w:val="21"/>
        </w:rPr>
      </w:r>
      <w:r/>
    </w:p>
    <w:p>
      <w:pPr>
        <w:ind w:firstLine="420"/>
        <w:spacing w:line="360" w:lineRule="auto"/>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供应商（盖章）：</w:t>
      </w:r>
      <w:r/>
    </w:p>
    <w:p>
      <w:pPr>
        <w:ind w:firstLine="420"/>
        <w:spacing w:line="360" w:lineRule="auto"/>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法定代表人</w:t>
      </w:r>
      <w:r>
        <w:rPr>
          <w:rFonts w:ascii="Calibri" w:hAnsi="Calibri" w:eastAsia="宋体" w:cs="Times New Roman"/>
          <w:sz w:val="21"/>
          <w:szCs w:val="21"/>
        </w:rPr>
        <w:t xml:space="preserve">（单位负责人）</w:t>
      </w:r>
      <w:r>
        <w:rPr>
          <w:rFonts w:hint="eastAsia" w:ascii="Times New Roman" w:hAnsi="Times New Roman" w:eastAsia="宋体" w:cs="Times New Roman"/>
          <w:color w:val="000000"/>
          <w:sz w:val="21"/>
          <w:szCs w:val="21"/>
        </w:rPr>
        <w:t xml:space="preserve">或委托代理人（签字或盖章）：</w:t>
      </w:r>
      <w:r/>
    </w:p>
    <w:p>
      <w:pPr>
        <w:ind w:firstLine="420"/>
        <w:spacing w:line="500" w:lineRule="exact"/>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日期：    年     月     日</w:t>
      </w:r>
      <w:r/>
    </w:p>
    <w:p>
      <w:r/>
      <w:r/>
    </w:p>
    <w:p>
      <w:r/>
      <w:r/>
    </w:p>
    <w:p>
      <w:pPr>
        <w:jc w:val="left"/>
        <w:keepLines/>
        <w:keepNext/>
        <w:spacing w:before="360" w:after="200" w:line="360" w:lineRule="auto"/>
        <w:rPr>
          <w:rFonts w:hint="eastAsia" w:ascii="Arial" w:hAnsi="Arial" w:eastAsia="宋体" w:cs="Arial"/>
          <w:i/>
          <w:iCs/>
          <w:sz w:val="36"/>
          <w:u w:val="single"/>
        </w:rPr>
        <w:sectPr>
          <w:footnotePr/>
          <w:endnotePr/>
          <w:type w:val="nextPage"/>
          <w:pgSz w:w="11906" w:h="16838" w:orient="portrait"/>
          <w:pgMar w:top="1015" w:right="1196" w:bottom="868" w:left="1259" w:header="851" w:footer="907" w:gutter="0"/>
          <w:cols w:num="1" w:sep="0" w:space="720" w:equalWidth="1"/>
          <w:docGrid w:linePitch="360"/>
          <w:titlePg/>
        </w:sectPr>
        <w:outlineLvl w:val="1"/>
      </w:pPr>
      <w:r/>
      <w:bookmarkStart w:id="124" w:name="_Hlt26955054"/>
      <w:r/>
      <w:bookmarkEnd w:id="124"/>
      <w:r/>
      <w:r/>
    </w:p>
    <w:p>
      <w:pPr>
        <w:jc w:val="left"/>
        <w:keepLines/>
        <w:keepNext/>
        <w:spacing w:before="360" w:after="200" w:line="360" w:lineRule="auto"/>
        <w:rPr>
          <w:rFonts w:hint="eastAsia" w:ascii="黑体" w:hAnsi="黑体" w:eastAsia="黑体" w:cs="黑体"/>
          <w:b/>
          <w:bCs/>
          <w:i/>
          <w:iCs/>
          <w:sz w:val="24"/>
          <w:szCs w:val="24"/>
          <w:u w:val="single"/>
        </w:rPr>
        <w:outlineLvl w:val="1"/>
      </w:pPr>
      <w:r>
        <w:rPr>
          <w:rFonts w:hint="eastAsia" w:ascii="黑体" w:hAnsi="黑体" w:eastAsia="黑体" w:cs="黑体"/>
          <w:b/>
          <w:bCs/>
          <w:i/>
          <w:iCs/>
          <w:sz w:val="24"/>
          <w:szCs w:val="24"/>
          <w:u w:val="single"/>
        </w:rPr>
        <w:t xml:space="preserve">十</w:t>
      </w:r>
      <w:r>
        <w:rPr>
          <w:rFonts w:hint="eastAsia" w:ascii="黑体" w:hAnsi="黑体" w:eastAsia="黑体" w:cs="黑体"/>
          <w:b/>
          <w:bCs/>
          <w:i/>
          <w:iCs/>
          <w:sz w:val="24"/>
          <w:szCs w:val="24"/>
          <w:u w:val="single"/>
          <w:lang w:val="en-US" w:eastAsia="zh-CN"/>
        </w:rPr>
        <w:t xml:space="preserve">五</w:t>
      </w:r>
      <w:r>
        <w:rPr>
          <w:rFonts w:hint="eastAsia" w:ascii="黑体" w:hAnsi="黑体" w:eastAsia="黑体" w:cs="黑体"/>
          <w:b/>
          <w:bCs/>
          <w:i/>
          <w:iCs/>
          <w:sz w:val="24"/>
          <w:szCs w:val="24"/>
          <w:u w:val="single"/>
        </w:rPr>
        <w:t xml:space="preserve">、商务要求响应及偏离表</w:t>
      </w:r>
      <w:r/>
    </w:p>
    <w:p>
      <w:pPr>
        <w:jc w:val="center"/>
        <w:spacing w:line="360" w:lineRule="auto"/>
        <w:tabs>
          <w:tab w:val="left" w:pos="360" w:leader="none"/>
        </w:tabs>
        <w:rPr>
          <w:rFonts w:hint="eastAsia" w:ascii="宋体" w:hAnsi="宋体" w:eastAsia="宋体" w:cs="宋体"/>
          <w:bCs/>
          <w:sz w:val="21"/>
          <w:szCs w:val="21"/>
        </w:rPr>
      </w:pPr>
      <w:r>
        <w:rPr>
          <w:rFonts w:hint="eastAsia" w:ascii="宋体" w:hAnsi="宋体" w:eastAsia="宋体" w:cs="宋体"/>
          <w:bCs/>
          <w:sz w:val="21"/>
          <w:szCs w:val="21"/>
        </w:rPr>
        <w:t xml:space="preserve">商务要求响应及偏离表</w:t>
      </w:r>
      <w:r/>
    </w:p>
    <w:p>
      <w:pPr>
        <w:jc w:val="left"/>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项目名称：      项目编号：     </w:t>
      </w:r>
      <w:r/>
    </w:p>
    <w:tbl>
      <w:tblPr>
        <w:tblStyle w:val="759"/>
        <w:tblW w:w="92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2113"/>
      </w:tblGrid>
      <w:tr>
        <w:trPr>
          <w:cantSplit/>
        </w:trPr>
        <w:tc>
          <w:tcPr>
            <w:tcW w:w="817" w:type="dxa"/>
            <w:vAlign w:val="center"/>
            <w:textDirection w:val="lrTb"/>
            <w:noWrap w:val="false"/>
          </w:tcPr>
          <w:p>
            <w:pPr>
              <w:jc w:val="center"/>
              <w:rPr>
                <w:rFonts w:hint="eastAsia" w:ascii="宋体" w:hAnsi="宋体" w:eastAsia="宋体" w:cs="宋体"/>
                <w:color w:val="000000"/>
                <w:sz w:val="21"/>
                <w:szCs w:val="21"/>
              </w:rPr>
            </w:pPr>
            <w:r/>
            <w:bookmarkStart w:id="125" w:name="_Hlt26580838"/>
            <w:r/>
            <w:bookmarkEnd w:id="125"/>
            <w:r/>
            <w:bookmarkStart w:id="126" w:name="_Hlt26782999"/>
            <w:r/>
            <w:bookmarkEnd w:id="126"/>
            <w:r/>
            <w:bookmarkStart w:id="127" w:name="_Hlt24879081"/>
            <w:r/>
            <w:bookmarkEnd w:id="127"/>
            <w:r/>
            <w:bookmarkStart w:id="128" w:name="_Hlt26955064"/>
            <w:r/>
            <w:bookmarkEnd w:id="128"/>
            <w:r/>
            <w:bookmarkStart w:id="129" w:name="_Hlt26671372"/>
            <w:r/>
            <w:bookmarkEnd w:id="129"/>
            <w:r/>
            <w:bookmarkStart w:id="130" w:name="_Hlt26609391"/>
            <w:r/>
            <w:bookmarkEnd w:id="130"/>
            <w:r/>
            <w:bookmarkStart w:id="131" w:name="_Hlt26671343"/>
            <w:r/>
            <w:bookmarkEnd w:id="131"/>
            <w:r/>
            <w:bookmarkStart w:id="132" w:name="_Hlt26955056"/>
            <w:r/>
            <w:bookmarkEnd w:id="132"/>
            <w:r>
              <w:rPr>
                <w:rFonts w:hint="eastAsia" w:ascii="宋体" w:hAnsi="宋体" w:eastAsia="宋体" w:cs="宋体"/>
                <w:color w:val="000000"/>
                <w:sz w:val="21"/>
                <w:szCs w:val="21"/>
              </w:rPr>
              <w:t xml:space="preserve">序号</w:t>
            </w:r>
            <w:r/>
          </w:p>
        </w:tc>
        <w:tc>
          <w:tcPr>
            <w:tcW w:w="326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磋商文件要求</w:t>
            </w:r>
            <w:r/>
          </w:p>
        </w:tc>
        <w:tc>
          <w:tcPr>
            <w:tcW w:w="30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响应情况</w:t>
            </w:r>
            <w:r/>
          </w:p>
        </w:tc>
        <w:tc>
          <w:tcPr>
            <w:tcW w:w="211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326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11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326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11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326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11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326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11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供应商（盖章）：</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w:t>
      </w:r>
      <w:r>
        <w:rPr>
          <w:rFonts w:hint="eastAsia" w:ascii="宋体" w:hAnsi="宋体" w:eastAsia="宋体" w:cs="宋体"/>
          <w:sz w:val="21"/>
          <w:szCs w:val="21"/>
        </w:rPr>
        <w:t xml:space="preserve">（单位负责人）</w:t>
      </w:r>
      <w:r>
        <w:rPr>
          <w:rFonts w:hint="eastAsia" w:ascii="宋体" w:hAnsi="宋体" w:eastAsia="宋体" w:cs="宋体"/>
          <w:color w:val="000000"/>
          <w:sz w:val="21"/>
          <w:szCs w:val="21"/>
        </w:rPr>
        <w:t xml:space="preserve">或委托代理人（签字或盖章）：</w:t>
      </w:r>
      <w:r/>
    </w:p>
    <w:p>
      <w:pPr>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sectPr>
          <w:footnotePr/>
          <w:endnotePr/>
          <w:type w:val="nextPage"/>
          <w:pgSz w:w="11906" w:h="16838" w:orient="portrait"/>
          <w:pgMar w:top="1015" w:right="1196" w:bottom="868" w:left="1259" w:header="851" w:footer="907" w:gutter="0"/>
          <w:cols w:num="1" w:sep="0" w:space="720" w:equalWidth="1"/>
          <w:docGrid w:linePitch="360"/>
          <w:titlePg/>
        </w:sectPr>
      </w:pPr>
      <w:r/>
      <w:r/>
    </w:p>
    <w:p>
      <w:pPr>
        <w:jc w:val="left"/>
        <w:keepLines/>
        <w:keepNext/>
        <w:spacing w:before="360" w:after="200" w:line="360" w:lineRule="auto"/>
        <w:rPr>
          <w:rFonts w:hint="eastAsia" w:ascii="黑体" w:hAnsi="黑体" w:eastAsia="黑体" w:cs="黑体"/>
          <w:b w:val="0"/>
          <w:bCs w:val="0"/>
          <w:i/>
          <w:iCs/>
          <w:sz w:val="24"/>
          <w:szCs w:val="24"/>
          <w:u w:val="single"/>
        </w:rPr>
        <w:outlineLvl w:val="1"/>
      </w:pPr>
      <w:r>
        <w:rPr>
          <w:rFonts w:hint="eastAsia" w:ascii="黑体" w:hAnsi="黑体" w:eastAsia="黑体" w:cs="黑体"/>
          <w:b w:val="0"/>
          <w:bCs w:val="0"/>
          <w:i/>
          <w:iCs/>
          <w:sz w:val="24"/>
          <w:szCs w:val="24"/>
          <w:u w:val="single"/>
        </w:rPr>
        <w:t xml:space="preserve">十</w:t>
      </w:r>
      <w:r>
        <w:rPr>
          <w:rFonts w:hint="eastAsia" w:ascii="黑体" w:hAnsi="黑体" w:eastAsia="黑体" w:cs="黑体"/>
          <w:b w:val="0"/>
          <w:bCs w:val="0"/>
          <w:i/>
          <w:iCs/>
          <w:sz w:val="24"/>
          <w:szCs w:val="24"/>
          <w:u w:val="single"/>
          <w:lang w:val="en-US" w:eastAsia="zh-CN"/>
        </w:rPr>
        <w:t xml:space="preserve">六</w:t>
      </w:r>
      <w:r>
        <w:rPr>
          <w:rFonts w:hint="eastAsia" w:ascii="黑体" w:hAnsi="黑体" w:eastAsia="黑体" w:cs="黑体"/>
          <w:b w:val="0"/>
          <w:bCs w:val="0"/>
          <w:i/>
          <w:iCs/>
          <w:sz w:val="24"/>
          <w:szCs w:val="24"/>
          <w:u w:val="single"/>
        </w:rPr>
        <w:t xml:space="preserve">、</w:t>
      </w:r>
      <w:r>
        <w:rPr>
          <w:rFonts w:hint="eastAsia" w:ascii="黑体" w:hAnsi="黑体" w:eastAsia="黑体" w:cs="黑体"/>
          <w:b w:val="0"/>
          <w:bCs w:val="0"/>
          <w:i/>
          <w:iCs/>
          <w:sz w:val="24"/>
          <w:szCs w:val="24"/>
          <w:u w:val="single"/>
          <w:lang w:eastAsia="zh-CN"/>
        </w:rPr>
        <w:t xml:space="preserve">拟派</w:t>
      </w:r>
      <w:r>
        <w:rPr>
          <w:rFonts w:hint="eastAsia" w:ascii="黑体" w:hAnsi="黑体" w:eastAsia="黑体" w:cs="黑体"/>
          <w:b w:val="0"/>
          <w:bCs w:val="0"/>
          <w:i/>
          <w:iCs/>
          <w:sz w:val="24"/>
          <w:szCs w:val="24"/>
          <w:u w:val="single"/>
        </w:rPr>
        <w:t xml:space="preserve">人员配置承诺函</w:t>
      </w:r>
      <w:r/>
    </w:p>
    <w:p>
      <w:pPr>
        <w:jc w:val="center"/>
        <w:spacing w:line="360" w:lineRule="auto"/>
        <w:rPr>
          <w:rFonts w:ascii="黑体" w:hAnsi="黑体" w:eastAsia="黑体" w:cs="宋体"/>
          <w:bCs/>
          <w:sz w:val="21"/>
          <w:szCs w:val="21"/>
        </w:rPr>
      </w:pPr>
      <w:r>
        <w:rPr>
          <w:rFonts w:hint="eastAsia" w:ascii="黑体" w:hAnsi="黑体" w:eastAsia="黑体" w:cs="宋体"/>
          <w:bCs/>
          <w:sz w:val="21"/>
          <w:szCs w:val="21"/>
          <w:lang w:eastAsia="zh-CN"/>
        </w:rPr>
        <w:t xml:space="preserve">拟派</w:t>
      </w:r>
      <w:r>
        <w:rPr>
          <w:rFonts w:hint="eastAsia" w:ascii="黑体" w:hAnsi="黑体" w:eastAsia="黑体" w:cs="宋体"/>
          <w:bCs/>
          <w:sz w:val="21"/>
          <w:szCs w:val="21"/>
        </w:rPr>
        <w:t xml:space="preserve">人员配置承诺函</w:t>
      </w:r>
      <w:r/>
    </w:p>
    <w:p>
      <w:pPr>
        <w:spacing w:line="360" w:lineRule="auto"/>
        <w:rPr>
          <w:rFonts w:ascii="宋体" w:hAnsi="宋体"/>
          <w:color w:val="000000"/>
          <w:sz w:val="21"/>
          <w:szCs w:val="21"/>
        </w:rPr>
      </w:pPr>
      <w:r>
        <w:rPr>
          <w:rFonts w:ascii="宋体" w:hAnsi="宋体"/>
          <w:color w:val="000000"/>
          <w:sz w:val="21"/>
          <w:szCs w:val="21"/>
        </w:rPr>
      </w:r>
      <w:r/>
    </w:p>
    <w:p>
      <w:pPr>
        <w:spacing w:line="360" w:lineRule="auto"/>
        <w:rPr>
          <w:rFonts w:ascii="宋体" w:hAnsi="宋体"/>
          <w:color w:val="000000"/>
          <w:sz w:val="21"/>
          <w:szCs w:val="21"/>
        </w:rPr>
      </w:pPr>
      <w:r>
        <w:rPr>
          <w:rFonts w:ascii="宋体" w:hAnsi="宋体"/>
          <w:color w:val="000000"/>
          <w:sz w:val="21"/>
          <w:szCs w:val="21"/>
        </w:rPr>
        <w:t xml:space="preserve">致：</w:t>
      </w:r>
      <w:r>
        <w:rPr>
          <w:rFonts w:hint="eastAsia" w:ascii="Times New Roman" w:hAnsi="Times New Roman"/>
          <w:sz w:val="21"/>
          <w:szCs w:val="21"/>
        </w:rPr>
        <w:t xml:space="preserve">【</w:t>
      </w:r>
      <w:r>
        <w:rPr>
          <w:rFonts w:hint="eastAsia"/>
          <w:sz w:val="21"/>
          <w:szCs w:val="21"/>
          <w:lang w:eastAsia="zh-CN"/>
        </w:rPr>
        <w:t xml:space="preserve">连云区公用事业发展中心</w:t>
      </w:r>
      <w:r>
        <w:rPr>
          <w:rFonts w:hint="eastAsia" w:ascii="Times New Roman" w:hAnsi="Times New Roman"/>
          <w:sz w:val="21"/>
          <w:szCs w:val="21"/>
        </w:rPr>
        <w:t xml:space="preserve">】</w:t>
      </w:r>
      <w:r/>
    </w:p>
    <w:p>
      <w:pPr>
        <w:ind w:firstLine="482"/>
        <w:spacing w:line="360" w:lineRule="auto"/>
        <w:rPr>
          <w:rFonts w:hint="eastAsia" w:ascii="宋体" w:hAnsi="宋体" w:cs="宋体"/>
          <w:sz w:val="21"/>
          <w:szCs w:val="21"/>
          <w:lang w:eastAsia="zh-CN"/>
        </w:rPr>
      </w:pPr>
      <w:r>
        <w:rPr>
          <w:rFonts w:hint="eastAsia" w:ascii="Times New Roman" w:hAnsi="宋体"/>
          <w:b/>
          <w:bCs/>
          <w:sz w:val="21"/>
          <w:szCs w:val="21"/>
        </w:rPr>
        <w:t xml:space="preserve">我公司郑重承诺</w:t>
      </w:r>
      <w:r>
        <w:rPr>
          <w:rFonts w:hint="eastAsia" w:ascii="Times New Roman" w:hAnsi="宋体"/>
          <w:sz w:val="21"/>
          <w:szCs w:val="21"/>
        </w:rPr>
        <w:t xml:space="preserve">：</w:t>
      </w:r>
      <w:r>
        <w:rPr>
          <w:rFonts w:hint="eastAsia" w:ascii="宋体" w:hAnsi="宋体" w:cs="宋体"/>
          <w:sz w:val="21"/>
          <w:szCs w:val="21"/>
        </w:rPr>
        <w:t xml:space="preserve">本项目拟配备</w:t>
      </w:r>
      <w:r>
        <w:rPr>
          <w:rFonts w:hint="eastAsia" w:ascii="宋体" w:hAnsi="宋体" w:cs="宋体"/>
          <w:sz w:val="21"/>
          <w:szCs w:val="21"/>
          <w:lang w:eastAsia="zh-CN"/>
        </w:rPr>
        <w:t xml:space="preserve">以下人员：</w:t>
      </w:r>
      <w:r/>
    </w:p>
    <w:tbl>
      <w:tblPr>
        <w:tblStyle w:val="75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62"/>
        <w:gridCol w:w="4548"/>
        <w:gridCol w:w="3131"/>
      </w:tblGrid>
      <w:tr>
        <w:trPr>
          <w:trHeight w:val="424"/>
        </w:trPr>
        <w:tc>
          <w:tcPr>
            <w:tcW w:w="933" w:type="pct"/>
            <w:vAlign w:val="center"/>
            <w:textDirection w:val="lrTb"/>
            <w:noWrap w:val="false"/>
          </w:tcPr>
          <w:p>
            <w:pPr>
              <w:jc w:val="center"/>
              <w:pageBreakBefore w:val="0"/>
              <w:spacing w:line="576" w:lineRule="exact"/>
              <w:widowControl/>
              <w:rPr>
                <w:b w:val="0"/>
                <w:bCs/>
                <w:color w:val="auto"/>
                <w:sz w:val="21"/>
                <w:szCs w:val="21"/>
              </w:rPr>
            </w:pPr>
            <w:r>
              <w:rPr>
                <w:rFonts w:hAnsi="宋体"/>
                <w:b w:val="0"/>
                <w:bCs/>
                <w:color w:val="auto"/>
                <w:sz w:val="21"/>
                <w:szCs w:val="21"/>
              </w:rPr>
              <w:t xml:space="preserve">序号</w:t>
            </w:r>
            <w:r/>
          </w:p>
        </w:tc>
        <w:tc>
          <w:tcPr>
            <w:tcW w:w="2408" w:type="pct"/>
            <w:vAlign w:val="center"/>
            <w:textDirection w:val="lrTb"/>
            <w:noWrap w:val="false"/>
          </w:tcPr>
          <w:p>
            <w:pPr>
              <w:jc w:val="center"/>
              <w:pageBreakBefore w:val="0"/>
              <w:spacing w:line="576" w:lineRule="exact"/>
              <w:widowControl/>
              <w:rPr>
                <w:rFonts w:hint="eastAsia" w:eastAsia="宋体"/>
                <w:b w:val="0"/>
                <w:bCs/>
                <w:color w:val="auto"/>
                <w:sz w:val="21"/>
                <w:szCs w:val="21"/>
                <w:lang w:eastAsia="zh-CN"/>
              </w:rPr>
            </w:pPr>
            <w:r>
              <w:rPr>
                <w:rFonts w:hint="eastAsia" w:hAnsi="宋体"/>
                <w:b w:val="0"/>
                <w:bCs/>
                <w:color w:val="auto"/>
                <w:sz w:val="21"/>
                <w:szCs w:val="21"/>
                <w:lang w:eastAsia="zh-CN"/>
              </w:rPr>
              <w:t xml:space="preserve">姓名</w:t>
            </w:r>
            <w:r/>
          </w:p>
        </w:tc>
        <w:tc>
          <w:tcPr>
            <w:tcW w:w="1658" w:type="pct"/>
            <w:vAlign w:val="center"/>
            <w:textDirection w:val="lrTb"/>
            <w:noWrap w:val="false"/>
          </w:tcPr>
          <w:p>
            <w:pPr>
              <w:jc w:val="center"/>
              <w:pageBreakBefore w:val="0"/>
              <w:spacing w:line="576" w:lineRule="exact"/>
              <w:widowControl/>
              <w:rPr>
                <w:rFonts w:hint="eastAsia" w:eastAsia="宋体"/>
                <w:b w:val="0"/>
                <w:bCs/>
                <w:color w:val="auto"/>
                <w:sz w:val="21"/>
                <w:szCs w:val="21"/>
                <w:lang w:eastAsia="zh-CN"/>
              </w:rPr>
            </w:pPr>
            <w:r>
              <w:rPr>
                <w:rFonts w:hint="eastAsia" w:hAnsi="宋体"/>
                <w:b w:val="0"/>
                <w:bCs/>
                <w:color w:val="auto"/>
                <w:sz w:val="21"/>
                <w:szCs w:val="21"/>
                <w:lang w:eastAsia="zh-CN"/>
              </w:rPr>
              <w:t xml:space="preserve">职务</w:t>
            </w:r>
            <w:r/>
          </w:p>
        </w:tc>
      </w:tr>
      <w:tr>
        <w:trPr>
          <w:trHeight w:val="424"/>
        </w:trPr>
        <w:tc>
          <w:tcPr>
            <w:tcW w:w="933" w:type="pct"/>
            <w:vAlign w:val="center"/>
            <w:textDirection w:val="lrTb"/>
            <w:noWrap w:val="false"/>
          </w:tcPr>
          <w:p>
            <w:pPr>
              <w:jc w:val="center"/>
              <w:pageBreakBefore w:val="0"/>
              <w:spacing w:line="576" w:lineRule="exact"/>
              <w:widowControl/>
              <w:rPr>
                <w:b w:val="0"/>
                <w:bCs/>
                <w:color w:val="auto"/>
                <w:sz w:val="21"/>
                <w:szCs w:val="21"/>
              </w:rPr>
            </w:pPr>
            <w:r>
              <w:rPr>
                <w:b w:val="0"/>
                <w:bCs/>
                <w:color w:val="auto"/>
                <w:sz w:val="21"/>
                <w:szCs w:val="21"/>
              </w:rPr>
              <w:t xml:space="preserve">1</w:t>
            </w:r>
            <w:r/>
          </w:p>
        </w:tc>
        <w:tc>
          <w:tcPr>
            <w:tcW w:w="2408" w:type="pct"/>
            <w:vAlign w:val="center"/>
            <w:textDirection w:val="lrTb"/>
            <w:noWrap w:val="false"/>
          </w:tcPr>
          <w:p>
            <w:pPr>
              <w:jc w:val="center"/>
              <w:pageBreakBefore w:val="0"/>
              <w:spacing w:line="576" w:lineRule="exact"/>
              <w:widowControl/>
              <w:rPr>
                <w:rFonts w:hint="eastAsia" w:eastAsia="宋体"/>
                <w:b w:val="0"/>
                <w:bCs/>
                <w:color w:val="auto"/>
                <w:sz w:val="21"/>
                <w:szCs w:val="21"/>
                <w:lang w:eastAsia="zh-CN"/>
              </w:rPr>
            </w:pPr>
            <w:r>
              <w:rPr>
                <w:rFonts w:hint="eastAsia" w:eastAsia="宋体"/>
                <w:b w:val="0"/>
                <w:bCs/>
                <w:color w:val="auto"/>
                <w:sz w:val="21"/>
                <w:szCs w:val="21"/>
                <w:lang w:eastAsia="zh-CN"/>
              </w:rPr>
            </w:r>
            <w:r/>
          </w:p>
        </w:tc>
        <w:tc>
          <w:tcPr>
            <w:tcW w:w="1658" w:type="pct"/>
            <w:vAlign w:val="center"/>
            <w:textDirection w:val="lrTb"/>
            <w:noWrap w:val="false"/>
          </w:tcPr>
          <w:p>
            <w:pPr>
              <w:jc w:val="center"/>
              <w:pageBreakBefore w:val="0"/>
              <w:spacing w:line="576" w:lineRule="exact"/>
              <w:widowControl/>
              <w:rPr>
                <w:b w:val="0"/>
                <w:bCs/>
                <w:color w:val="auto"/>
                <w:sz w:val="21"/>
                <w:szCs w:val="21"/>
              </w:rPr>
            </w:pPr>
            <w:r>
              <w:rPr>
                <w:b w:val="0"/>
                <w:bCs/>
                <w:color w:val="auto"/>
                <w:sz w:val="21"/>
                <w:szCs w:val="21"/>
              </w:rPr>
            </w:r>
            <w:r/>
          </w:p>
        </w:tc>
      </w:tr>
      <w:tr>
        <w:trPr>
          <w:trHeight w:val="424"/>
        </w:trPr>
        <w:tc>
          <w:tcPr>
            <w:tcW w:w="933" w:type="pct"/>
            <w:vAlign w:val="center"/>
            <w:textDirection w:val="lrTb"/>
            <w:noWrap w:val="false"/>
          </w:tcPr>
          <w:p>
            <w:pPr>
              <w:jc w:val="center"/>
              <w:pageBreakBefore w:val="0"/>
              <w:spacing w:line="576" w:lineRule="exact"/>
              <w:widowControl/>
              <w:rPr>
                <w:b w:val="0"/>
                <w:bCs/>
                <w:color w:val="auto"/>
                <w:sz w:val="21"/>
                <w:szCs w:val="21"/>
              </w:rPr>
            </w:pPr>
            <w:r>
              <w:rPr>
                <w:b w:val="0"/>
                <w:bCs/>
                <w:color w:val="auto"/>
                <w:sz w:val="21"/>
                <w:szCs w:val="21"/>
              </w:rPr>
              <w:t xml:space="preserve">2</w:t>
            </w:r>
            <w:r/>
          </w:p>
        </w:tc>
        <w:tc>
          <w:tcPr>
            <w:tcW w:w="2408" w:type="pct"/>
            <w:vAlign w:val="center"/>
            <w:textDirection w:val="lrTb"/>
            <w:noWrap w:val="false"/>
          </w:tcPr>
          <w:p>
            <w:pPr>
              <w:jc w:val="center"/>
              <w:pageBreakBefore w:val="0"/>
              <w:spacing w:line="576" w:lineRule="exact"/>
              <w:widowControl/>
              <w:rPr>
                <w:b w:val="0"/>
                <w:bCs/>
                <w:color w:val="auto"/>
                <w:sz w:val="21"/>
                <w:szCs w:val="21"/>
              </w:rPr>
            </w:pPr>
            <w:r>
              <w:rPr>
                <w:b w:val="0"/>
                <w:bCs/>
                <w:color w:val="auto"/>
                <w:sz w:val="21"/>
                <w:szCs w:val="21"/>
              </w:rPr>
            </w:r>
            <w:r/>
          </w:p>
        </w:tc>
        <w:tc>
          <w:tcPr>
            <w:tcW w:w="1658" w:type="pct"/>
            <w:vAlign w:val="center"/>
            <w:textDirection w:val="lrTb"/>
            <w:noWrap w:val="false"/>
          </w:tcPr>
          <w:p>
            <w:pPr>
              <w:jc w:val="center"/>
              <w:pageBreakBefore w:val="0"/>
              <w:spacing w:line="576" w:lineRule="exact"/>
              <w:widowControl/>
              <w:rPr>
                <w:b w:val="0"/>
                <w:bCs/>
                <w:color w:val="auto"/>
                <w:sz w:val="21"/>
                <w:szCs w:val="21"/>
              </w:rPr>
            </w:pPr>
            <w:r>
              <w:rPr>
                <w:b w:val="0"/>
                <w:bCs/>
                <w:color w:val="auto"/>
                <w:sz w:val="21"/>
                <w:szCs w:val="21"/>
              </w:rPr>
            </w:r>
            <w:r/>
          </w:p>
        </w:tc>
      </w:tr>
      <w:tr>
        <w:trPr>
          <w:trHeight w:val="424"/>
        </w:trPr>
        <w:tc>
          <w:tcPr>
            <w:tcW w:w="933" w:type="pct"/>
            <w:vAlign w:val="center"/>
            <w:textDirection w:val="lrTb"/>
            <w:noWrap w:val="false"/>
          </w:tcPr>
          <w:p>
            <w:pPr>
              <w:jc w:val="center"/>
              <w:pageBreakBefore w:val="0"/>
              <w:spacing w:line="576" w:lineRule="exact"/>
              <w:widowControl/>
              <w:rPr>
                <w:b w:val="0"/>
                <w:bCs/>
                <w:color w:val="auto"/>
                <w:sz w:val="21"/>
                <w:szCs w:val="21"/>
              </w:rPr>
            </w:pPr>
            <w:r>
              <w:rPr>
                <w:b w:val="0"/>
                <w:bCs/>
                <w:color w:val="auto"/>
                <w:sz w:val="21"/>
                <w:szCs w:val="21"/>
              </w:rPr>
              <w:t xml:space="preserve">3</w:t>
            </w:r>
            <w:r/>
          </w:p>
        </w:tc>
        <w:tc>
          <w:tcPr>
            <w:tcW w:w="2408" w:type="pct"/>
            <w:vAlign w:val="center"/>
            <w:textDirection w:val="lrTb"/>
            <w:noWrap w:val="false"/>
          </w:tcPr>
          <w:p>
            <w:pPr>
              <w:jc w:val="center"/>
              <w:pageBreakBefore w:val="0"/>
              <w:spacing w:line="576" w:lineRule="exact"/>
              <w:widowControl/>
              <w:rPr>
                <w:b w:val="0"/>
                <w:bCs/>
                <w:color w:val="auto"/>
                <w:sz w:val="21"/>
                <w:szCs w:val="21"/>
              </w:rPr>
            </w:pPr>
            <w:r>
              <w:rPr>
                <w:b w:val="0"/>
                <w:bCs/>
                <w:color w:val="auto"/>
                <w:sz w:val="21"/>
                <w:szCs w:val="21"/>
              </w:rPr>
            </w:r>
            <w:r/>
          </w:p>
        </w:tc>
        <w:tc>
          <w:tcPr>
            <w:tcW w:w="1658" w:type="pct"/>
            <w:vAlign w:val="center"/>
            <w:textDirection w:val="lrTb"/>
            <w:noWrap w:val="false"/>
          </w:tcPr>
          <w:p>
            <w:pPr>
              <w:jc w:val="center"/>
              <w:pageBreakBefore w:val="0"/>
              <w:spacing w:line="576" w:lineRule="exact"/>
              <w:widowControl/>
              <w:rPr>
                <w:b w:val="0"/>
                <w:bCs/>
                <w:color w:val="auto"/>
                <w:sz w:val="21"/>
                <w:szCs w:val="21"/>
              </w:rPr>
            </w:pPr>
            <w:r>
              <w:rPr>
                <w:b w:val="0"/>
                <w:bCs/>
                <w:color w:val="auto"/>
                <w:sz w:val="21"/>
                <w:szCs w:val="21"/>
              </w:rPr>
            </w:r>
            <w:r/>
          </w:p>
        </w:tc>
      </w:tr>
      <w:tr>
        <w:trPr>
          <w:trHeight w:val="424"/>
        </w:trPr>
        <w:tc>
          <w:tcPr>
            <w:tcW w:w="933" w:type="pct"/>
            <w:vAlign w:val="center"/>
            <w:textDirection w:val="lrTb"/>
            <w:noWrap w:val="false"/>
          </w:tcPr>
          <w:p>
            <w:pPr>
              <w:jc w:val="center"/>
              <w:pageBreakBefore w:val="0"/>
              <w:spacing w:line="576" w:lineRule="exact"/>
              <w:widowControl/>
              <w:rPr>
                <w:b w:val="0"/>
                <w:bCs/>
                <w:color w:val="auto"/>
                <w:sz w:val="21"/>
                <w:szCs w:val="21"/>
              </w:rPr>
            </w:pPr>
            <w:r>
              <w:rPr>
                <w:b w:val="0"/>
                <w:bCs/>
                <w:color w:val="auto"/>
                <w:sz w:val="21"/>
                <w:szCs w:val="21"/>
              </w:rPr>
              <w:t xml:space="preserve">4</w:t>
            </w:r>
            <w:r/>
          </w:p>
        </w:tc>
        <w:tc>
          <w:tcPr>
            <w:tcW w:w="2408" w:type="pct"/>
            <w:vAlign w:val="center"/>
            <w:textDirection w:val="lrTb"/>
            <w:noWrap w:val="false"/>
          </w:tcPr>
          <w:p>
            <w:pPr>
              <w:jc w:val="center"/>
              <w:pageBreakBefore w:val="0"/>
              <w:spacing w:line="576" w:lineRule="exact"/>
              <w:widowControl/>
              <w:rPr>
                <w:b w:val="0"/>
                <w:bCs/>
                <w:color w:val="auto"/>
                <w:sz w:val="21"/>
                <w:szCs w:val="21"/>
              </w:rPr>
            </w:pPr>
            <w:r>
              <w:rPr>
                <w:b w:val="0"/>
                <w:bCs/>
                <w:color w:val="auto"/>
                <w:sz w:val="21"/>
                <w:szCs w:val="21"/>
              </w:rPr>
            </w:r>
            <w:r/>
          </w:p>
        </w:tc>
        <w:tc>
          <w:tcPr>
            <w:tcW w:w="1658" w:type="pct"/>
            <w:vAlign w:val="center"/>
            <w:textDirection w:val="lrTb"/>
            <w:noWrap w:val="false"/>
          </w:tcPr>
          <w:p>
            <w:pPr>
              <w:jc w:val="center"/>
              <w:pageBreakBefore w:val="0"/>
              <w:spacing w:line="576" w:lineRule="exact"/>
              <w:widowControl/>
              <w:rPr>
                <w:b w:val="0"/>
                <w:bCs/>
                <w:color w:val="auto"/>
                <w:sz w:val="21"/>
                <w:szCs w:val="21"/>
              </w:rPr>
            </w:pPr>
            <w:r>
              <w:rPr>
                <w:b w:val="0"/>
                <w:bCs/>
                <w:color w:val="auto"/>
                <w:sz w:val="21"/>
                <w:szCs w:val="21"/>
              </w:rPr>
            </w:r>
            <w:r/>
          </w:p>
        </w:tc>
      </w:tr>
      <w:tr>
        <w:trPr>
          <w:trHeight w:val="424"/>
        </w:trPr>
        <w:tc>
          <w:tcPr>
            <w:tcW w:w="933" w:type="pct"/>
            <w:vAlign w:val="center"/>
            <w:textDirection w:val="lrTb"/>
            <w:noWrap w:val="false"/>
          </w:tcPr>
          <w:p>
            <w:pPr>
              <w:jc w:val="center"/>
              <w:pageBreakBefore w:val="0"/>
              <w:spacing w:line="576" w:lineRule="exact"/>
              <w:widowControl/>
              <w:rPr>
                <w:b w:val="0"/>
                <w:bCs/>
                <w:color w:val="auto"/>
                <w:sz w:val="21"/>
                <w:szCs w:val="21"/>
              </w:rPr>
            </w:pPr>
            <w:r>
              <w:rPr>
                <w:b w:val="0"/>
                <w:bCs/>
                <w:color w:val="auto"/>
                <w:sz w:val="21"/>
                <w:szCs w:val="21"/>
              </w:rPr>
              <w:t xml:space="preserve">5</w:t>
            </w:r>
            <w:r/>
          </w:p>
        </w:tc>
        <w:tc>
          <w:tcPr>
            <w:tcW w:w="2408" w:type="pct"/>
            <w:vAlign w:val="center"/>
            <w:textDirection w:val="lrTb"/>
            <w:noWrap w:val="false"/>
          </w:tcPr>
          <w:p>
            <w:pPr>
              <w:jc w:val="center"/>
              <w:pageBreakBefore w:val="0"/>
              <w:spacing w:line="576" w:lineRule="exact"/>
              <w:widowControl/>
              <w:rPr>
                <w:b w:val="0"/>
                <w:bCs/>
                <w:color w:val="auto"/>
                <w:sz w:val="21"/>
                <w:szCs w:val="21"/>
              </w:rPr>
            </w:pPr>
            <w:r>
              <w:rPr>
                <w:b w:val="0"/>
                <w:bCs/>
                <w:color w:val="auto"/>
                <w:sz w:val="21"/>
                <w:szCs w:val="21"/>
              </w:rPr>
            </w:r>
            <w:r/>
          </w:p>
        </w:tc>
        <w:tc>
          <w:tcPr>
            <w:tcW w:w="1658" w:type="pct"/>
            <w:vAlign w:val="center"/>
            <w:textDirection w:val="lrTb"/>
            <w:noWrap w:val="false"/>
          </w:tcPr>
          <w:p>
            <w:pPr>
              <w:jc w:val="center"/>
              <w:pageBreakBefore w:val="0"/>
              <w:spacing w:line="576" w:lineRule="exact"/>
              <w:widowControl/>
              <w:rPr>
                <w:b w:val="0"/>
                <w:bCs/>
                <w:color w:val="auto"/>
                <w:sz w:val="21"/>
                <w:szCs w:val="21"/>
              </w:rPr>
            </w:pPr>
            <w:r>
              <w:rPr>
                <w:b w:val="0"/>
                <w:bCs/>
                <w:color w:val="auto"/>
                <w:sz w:val="21"/>
                <w:szCs w:val="21"/>
              </w:rPr>
            </w:r>
            <w:r/>
          </w:p>
        </w:tc>
      </w:tr>
      <w:tr>
        <w:trPr>
          <w:trHeight w:val="424"/>
        </w:trPr>
        <w:tc>
          <w:tcPr>
            <w:tcW w:w="933" w:type="pct"/>
            <w:vAlign w:val="center"/>
            <w:textDirection w:val="lrTb"/>
            <w:noWrap w:val="false"/>
          </w:tcPr>
          <w:p>
            <w:pPr>
              <w:jc w:val="center"/>
              <w:pageBreakBefore w:val="0"/>
              <w:spacing w:line="576" w:lineRule="exact"/>
              <w:widowControl/>
              <w:rPr>
                <w:rFonts w:hint="eastAsia" w:eastAsia="宋体"/>
                <w:b w:val="0"/>
                <w:bCs/>
                <w:color w:val="auto"/>
                <w:sz w:val="21"/>
                <w:szCs w:val="21"/>
                <w:lang w:val="en-US" w:eastAsia="zh-CN"/>
              </w:rPr>
            </w:pPr>
            <w:r>
              <w:rPr>
                <w:rFonts w:hint="eastAsia"/>
                <w:b w:val="0"/>
                <w:bCs/>
                <w:color w:val="auto"/>
                <w:sz w:val="21"/>
                <w:szCs w:val="21"/>
                <w:lang w:val="en-US" w:eastAsia="zh-CN"/>
              </w:rPr>
              <w:t xml:space="preserve">6</w:t>
            </w:r>
            <w:r/>
          </w:p>
        </w:tc>
        <w:tc>
          <w:tcPr>
            <w:tcW w:w="2408" w:type="pct"/>
            <w:vAlign w:val="center"/>
            <w:textDirection w:val="lrTb"/>
            <w:noWrap w:val="false"/>
          </w:tcPr>
          <w:p>
            <w:pPr>
              <w:jc w:val="center"/>
              <w:pageBreakBefore w:val="0"/>
              <w:spacing w:line="576" w:lineRule="exact"/>
              <w:widowControl/>
              <w:rPr>
                <w:b w:val="0"/>
                <w:bCs/>
                <w:color w:val="auto"/>
                <w:sz w:val="21"/>
                <w:szCs w:val="21"/>
              </w:rPr>
            </w:pPr>
            <w:r>
              <w:rPr>
                <w:b w:val="0"/>
                <w:bCs/>
                <w:color w:val="auto"/>
                <w:sz w:val="21"/>
                <w:szCs w:val="21"/>
              </w:rPr>
            </w:r>
            <w:r/>
          </w:p>
        </w:tc>
        <w:tc>
          <w:tcPr>
            <w:tcW w:w="1658" w:type="pct"/>
            <w:vAlign w:val="center"/>
            <w:textDirection w:val="lrTb"/>
            <w:noWrap w:val="false"/>
          </w:tcPr>
          <w:p>
            <w:pPr>
              <w:jc w:val="center"/>
              <w:pageBreakBefore w:val="0"/>
              <w:spacing w:line="576" w:lineRule="exact"/>
              <w:widowControl/>
              <w:rPr>
                <w:b w:val="0"/>
                <w:bCs/>
                <w:color w:val="auto"/>
                <w:sz w:val="21"/>
                <w:szCs w:val="21"/>
              </w:rPr>
            </w:pPr>
            <w:r>
              <w:rPr>
                <w:b w:val="0"/>
                <w:bCs/>
                <w:color w:val="auto"/>
                <w:sz w:val="21"/>
                <w:szCs w:val="21"/>
              </w:rPr>
            </w:r>
            <w:r/>
          </w:p>
        </w:tc>
      </w:tr>
      <w:tr>
        <w:trPr>
          <w:trHeight w:val="424"/>
        </w:trPr>
        <w:tc>
          <w:tcPr>
            <w:tcW w:w="933" w:type="pct"/>
            <w:vAlign w:val="center"/>
            <w:textDirection w:val="lrTb"/>
            <w:noWrap w:val="false"/>
          </w:tcPr>
          <w:p>
            <w:pPr>
              <w:jc w:val="center"/>
              <w:pageBreakBefore w:val="0"/>
              <w:spacing w:line="576" w:lineRule="exact"/>
              <w:widowControl/>
              <w:rPr>
                <w:rFonts w:hint="default" w:eastAsia="宋体"/>
                <w:b w:val="0"/>
                <w:bCs/>
                <w:color w:val="auto"/>
                <w:sz w:val="21"/>
                <w:szCs w:val="21"/>
                <w:lang w:val="en-US" w:eastAsia="zh-CN"/>
              </w:rPr>
            </w:pPr>
            <w:r>
              <w:rPr>
                <w:rFonts w:hint="eastAsia"/>
                <w:b w:val="0"/>
                <w:bCs/>
                <w:color w:val="auto"/>
                <w:sz w:val="21"/>
                <w:szCs w:val="21"/>
                <w:lang w:val="en-US" w:eastAsia="zh-CN"/>
              </w:rPr>
              <w:t xml:space="preserve">......</w:t>
            </w:r>
            <w:r/>
          </w:p>
        </w:tc>
        <w:tc>
          <w:tcPr>
            <w:tcW w:w="2408" w:type="pct"/>
            <w:vAlign w:val="center"/>
            <w:textDirection w:val="lrTb"/>
            <w:noWrap w:val="false"/>
          </w:tcPr>
          <w:p>
            <w:pPr>
              <w:jc w:val="center"/>
              <w:pageBreakBefore w:val="0"/>
              <w:spacing w:line="576" w:lineRule="exact"/>
              <w:widowControl/>
              <w:rPr>
                <w:b w:val="0"/>
                <w:bCs/>
                <w:color w:val="auto"/>
                <w:sz w:val="21"/>
                <w:szCs w:val="21"/>
              </w:rPr>
            </w:pPr>
            <w:r>
              <w:rPr>
                <w:b w:val="0"/>
                <w:bCs/>
                <w:color w:val="auto"/>
                <w:sz w:val="21"/>
                <w:szCs w:val="21"/>
              </w:rPr>
            </w:r>
            <w:r/>
          </w:p>
        </w:tc>
        <w:tc>
          <w:tcPr>
            <w:tcW w:w="1658" w:type="pct"/>
            <w:vAlign w:val="center"/>
            <w:textDirection w:val="lrTb"/>
            <w:noWrap w:val="false"/>
          </w:tcPr>
          <w:p>
            <w:pPr>
              <w:jc w:val="center"/>
              <w:pageBreakBefore w:val="0"/>
              <w:spacing w:line="576" w:lineRule="exact"/>
              <w:widowControl/>
              <w:rPr>
                <w:b w:val="0"/>
                <w:bCs/>
                <w:color w:val="auto"/>
                <w:sz w:val="21"/>
                <w:szCs w:val="21"/>
              </w:rPr>
            </w:pPr>
            <w:r>
              <w:rPr>
                <w:b w:val="0"/>
                <w:bCs/>
                <w:color w:val="auto"/>
                <w:sz w:val="21"/>
                <w:szCs w:val="21"/>
              </w:rPr>
            </w:r>
            <w:r/>
          </w:p>
        </w:tc>
      </w:tr>
      <w:tr>
        <w:trPr>
          <w:trHeight w:val="424"/>
        </w:trPr>
        <w:tc>
          <w:tcPr>
            <w:gridSpan w:val="2"/>
            <w:tcW w:w="3341" w:type="pct"/>
            <w:vAlign w:val="center"/>
            <w:textDirection w:val="lrTb"/>
            <w:noWrap w:val="false"/>
          </w:tcPr>
          <w:p>
            <w:pPr>
              <w:jc w:val="center"/>
              <w:pageBreakBefore w:val="0"/>
              <w:spacing w:line="576" w:lineRule="exact"/>
              <w:widowControl/>
              <w:rPr>
                <w:b w:val="0"/>
                <w:bCs/>
                <w:color w:val="auto"/>
                <w:sz w:val="21"/>
                <w:szCs w:val="21"/>
              </w:rPr>
            </w:pPr>
            <w:r>
              <w:rPr>
                <w:rFonts w:hAnsi="宋体"/>
                <w:b w:val="0"/>
                <w:bCs/>
                <w:color w:val="auto"/>
                <w:sz w:val="21"/>
                <w:szCs w:val="21"/>
              </w:rPr>
              <w:t xml:space="preserve">合计人数：</w:t>
            </w:r>
            <w:r/>
          </w:p>
        </w:tc>
        <w:tc>
          <w:tcPr>
            <w:tcW w:w="1658" w:type="pct"/>
            <w:vAlign w:val="center"/>
            <w:textDirection w:val="lrTb"/>
            <w:noWrap w:val="false"/>
          </w:tcPr>
          <w:p>
            <w:pPr>
              <w:jc w:val="center"/>
              <w:pageBreakBefore w:val="0"/>
              <w:spacing w:line="576" w:lineRule="exact"/>
              <w:widowControl/>
              <w:rPr>
                <w:b w:val="0"/>
                <w:bCs/>
                <w:color w:val="auto"/>
                <w:sz w:val="21"/>
                <w:szCs w:val="21"/>
              </w:rPr>
            </w:pPr>
            <w:r>
              <w:rPr>
                <w:rFonts w:hAnsi="宋体"/>
                <w:b w:val="0"/>
                <w:bCs/>
                <w:color w:val="auto"/>
                <w:sz w:val="21"/>
                <w:szCs w:val="21"/>
              </w:rPr>
              <w:t xml:space="preserve">人</w:t>
            </w:r>
            <w:r/>
          </w:p>
        </w:tc>
      </w:tr>
    </w:tbl>
    <w:p>
      <w:pPr>
        <w:rPr>
          <w:rFonts w:hint="eastAsia"/>
          <w:sz w:val="21"/>
          <w:szCs w:val="21"/>
        </w:rPr>
      </w:pPr>
      <w:r>
        <w:rPr>
          <w:rFonts w:hint="eastAsia"/>
          <w:sz w:val="21"/>
          <w:szCs w:val="21"/>
        </w:rPr>
      </w:r>
      <w:r/>
    </w:p>
    <w:p>
      <w:pPr>
        <w:ind w:firstLine="422"/>
        <w:jc w:val="left"/>
        <w:keepLines w:val="0"/>
        <w:pageBreakBefore w:val="0"/>
        <w:spacing w:line="360" w:lineRule="auto"/>
        <w:rPr>
          <w:rFonts w:hint="eastAsia" w:ascii="Times New Roman" w:hAnsi="Times New Roman" w:eastAsia="宋体" w:cs="Times New Roman"/>
          <w:b/>
          <w:bCs/>
          <w:i/>
          <w:iCs/>
          <w:color w:val="auto"/>
          <w:sz w:val="21"/>
          <w:szCs w:val="21"/>
          <w:u w:val="single"/>
          <w:lang w:val="zh-CN" w:eastAsia="zh-CN"/>
        </w:rPr>
      </w:pPr>
      <w:r>
        <w:rPr>
          <w:rFonts w:hint="eastAsia" w:ascii="宋体" w:hAnsi="宋体" w:eastAsia="宋体" w:cs="宋体"/>
          <w:b/>
          <w:bCs/>
          <w:i/>
          <w:iCs/>
          <w:color w:val="auto"/>
          <w:sz w:val="21"/>
          <w:szCs w:val="21"/>
          <w:highlight w:val="none"/>
          <w:u w:val="single"/>
          <w:lang w:val="en-US" w:eastAsia="zh-CN"/>
        </w:rPr>
        <w:t xml:space="preserve">项目组人员</w:t>
      </w:r>
      <w:r>
        <w:rPr>
          <w:rFonts w:hint="eastAsia" w:ascii="Times New Roman" w:hAnsi="Times New Roman" w:eastAsia="宋体" w:cs="Times New Roman"/>
          <w:b/>
          <w:bCs/>
          <w:i/>
          <w:iCs/>
          <w:color w:val="auto"/>
          <w:sz w:val="21"/>
          <w:szCs w:val="21"/>
          <w:u w:val="single"/>
          <w:lang w:val="zh-CN" w:eastAsia="zh-CN"/>
        </w:rPr>
        <w:t xml:space="preserve">≥</w:t>
      </w:r>
      <w:r>
        <w:rPr>
          <w:rFonts w:hint="eastAsia" w:ascii="Times New Roman" w:hAnsi="Times New Roman" w:eastAsia="宋体" w:cs="Times New Roman"/>
          <w:b/>
          <w:bCs/>
          <w:i/>
          <w:iCs/>
          <w:color w:val="auto"/>
          <w:sz w:val="21"/>
          <w:szCs w:val="21"/>
          <w:u w:val="single"/>
          <w:lang w:val="en-US" w:eastAsia="zh-CN"/>
        </w:rPr>
        <w:t xml:space="preserve">6人（含项目负责人）</w:t>
      </w:r>
      <w:r>
        <w:rPr>
          <w:rFonts w:hint="eastAsia" w:ascii="宋体" w:hAnsi="宋体" w:cs="宋体"/>
          <w:b/>
          <w:bCs/>
          <w:i/>
          <w:iCs/>
          <w:color w:val="auto"/>
          <w:sz w:val="21"/>
          <w:szCs w:val="21"/>
          <w:highlight w:val="none"/>
          <w:u w:val="single"/>
          <w:lang w:val="en-US" w:eastAsia="zh-CN"/>
        </w:rPr>
        <w:t xml:space="preserve">，</w:t>
      </w:r>
      <w:r>
        <w:rPr>
          <w:rFonts w:hint="eastAsia" w:ascii="宋体" w:hAnsi="宋体" w:eastAsia="宋体" w:cs="宋体"/>
          <w:b/>
          <w:bCs/>
          <w:i/>
          <w:iCs/>
          <w:color w:val="auto"/>
          <w:sz w:val="21"/>
          <w:szCs w:val="21"/>
          <w:highlight w:val="none"/>
          <w:u w:val="single"/>
          <w:lang w:val="en-US" w:eastAsia="zh-CN"/>
        </w:rPr>
        <w:t xml:space="preserve">人员必须为本单位正式职工</w:t>
      </w:r>
      <w:r>
        <w:rPr>
          <w:rFonts w:hint="eastAsia" w:ascii="宋体" w:hAnsi="宋体" w:cs="宋体"/>
          <w:b/>
          <w:bCs/>
          <w:i/>
          <w:iCs/>
          <w:color w:val="auto"/>
          <w:sz w:val="21"/>
          <w:szCs w:val="21"/>
          <w:highlight w:val="none"/>
          <w:u w:val="single"/>
          <w:lang w:val="en-US" w:eastAsia="zh-CN"/>
        </w:rPr>
        <w:t xml:space="preserve">。</w:t>
      </w:r>
      <w:r>
        <w:rPr>
          <w:rFonts w:hint="eastAsia" w:ascii="Times New Roman" w:hAnsi="Times New Roman" w:eastAsia="宋体" w:cs="Times New Roman"/>
          <w:b/>
          <w:bCs/>
          <w:i/>
          <w:iCs/>
          <w:color w:val="ff0000"/>
          <w:sz w:val="21"/>
          <w:szCs w:val="21"/>
          <w:u w:val="single"/>
          <w:lang w:val="zh-CN" w:eastAsia="zh-CN"/>
        </w:rPr>
        <w:t xml:space="preserve">（证明材料须提供拟派人员配置承诺函</w:t>
      </w:r>
      <w:r>
        <w:rPr>
          <w:rFonts w:hint="eastAsia" w:cs="Times New Roman"/>
          <w:b/>
          <w:bCs/>
          <w:i/>
          <w:iCs/>
          <w:color w:val="ff0000"/>
          <w:sz w:val="21"/>
          <w:szCs w:val="21"/>
          <w:u w:val="single"/>
          <w:lang w:val="zh-CN" w:eastAsia="zh-CN"/>
        </w:rPr>
        <w:t xml:space="preserve">、</w:t>
      </w:r>
      <w:r>
        <w:rPr>
          <w:rFonts w:hint="eastAsia" w:ascii="Times New Roman" w:hAnsi="Times New Roman" w:eastAsia="宋体" w:cs="Times New Roman"/>
          <w:b/>
          <w:bCs/>
          <w:i/>
          <w:iCs/>
          <w:color w:val="ff0000"/>
          <w:sz w:val="21"/>
          <w:szCs w:val="21"/>
          <w:u w:val="single"/>
          <w:lang w:val="zh-CN" w:eastAsia="zh-CN"/>
        </w:rPr>
        <w:t xml:space="preserve">每个成员身份证及</w:t>
      </w:r>
      <w:r>
        <w:rPr>
          <w:rFonts w:hint="eastAsia" w:ascii="宋体" w:hAnsi="宋体" w:cs="宋体"/>
          <w:b/>
          <w:bCs/>
          <w:i/>
          <w:iCs/>
          <w:color w:val="ff0000"/>
          <w:sz w:val="21"/>
          <w:szCs w:val="21"/>
          <w:highlight w:val="none"/>
          <w:u w:val="single"/>
          <w:lang w:val="en-US" w:eastAsia="zh-CN"/>
        </w:rPr>
        <w:t xml:space="preserve">供应商为其缴纳的</w:t>
      </w:r>
      <w:r>
        <w:rPr>
          <w:rFonts w:hint="eastAsia" w:ascii="宋体" w:hAnsi="宋体" w:eastAsia="宋体" w:cs="宋体"/>
          <w:b/>
          <w:bCs/>
          <w:i/>
          <w:iCs/>
          <w:color w:val="ff0000"/>
          <w:sz w:val="21"/>
          <w:szCs w:val="21"/>
          <w:highlight w:val="none"/>
          <w:u w:val="single"/>
          <w:lang w:val="en-US" w:eastAsia="zh-CN"/>
        </w:rPr>
        <w:t xml:space="preserve">由社保机构出具的202</w:t>
      </w:r>
      <w:r>
        <w:rPr>
          <w:rFonts w:hint="eastAsia" w:ascii="宋体" w:hAnsi="宋体" w:cs="宋体"/>
          <w:b/>
          <w:bCs/>
          <w:i/>
          <w:iCs/>
          <w:color w:val="ff0000"/>
          <w:sz w:val="21"/>
          <w:szCs w:val="21"/>
          <w:highlight w:val="none"/>
          <w:u w:val="single"/>
          <w:lang w:val="en-US" w:eastAsia="zh-CN"/>
        </w:rPr>
        <w:t xml:space="preserve">5</w:t>
      </w:r>
      <w:r>
        <w:rPr>
          <w:rFonts w:hint="eastAsia" w:ascii="宋体" w:hAnsi="宋体" w:eastAsia="宋体" w:cs="宋体"/>
          <w:b/>
          <w:bCs/>
          <w:i/>
          <w:iCs/>
          <w:color w:val="ff0000"/>
          <w:sz w:val="21"/>
          <w:szCs w:val="21"/>
          <w:highlight w:val="none"/>
          <w:u w:val="single"/>
          <w:lang w:val="en-US" w:eastAsia="zh-CN"/>
        </w:rPr>
        <w:t xml:space="preserve">年</w:t>
      </w:r>
      <w:r>
        <w:rPr>
          <w:rFonts w:hint="eastAsia" w:ascii="宋体" w:hAnsi="宋体" w:cs="宋体"/>
          <w:b/>
          <w:bCs/>
          <w:i/>
          <w:iCs/>
          <w:color w:val="ff0000"/>
          <w:sz w:val="21"/>
          <w:szCs w:val="21"/>
          <w:highlight w:val="none"/>
          <w:u w:val="single"/>
          <w:lang w:val="en-US" w:eastAsia="zh-CN"/>
        </w:rPr>
        <w:t xml:space="preserve">01</w:t>
      </w:r>
      <w:r>
        <w:rPr>
          <w:rFonts w:hint="eastAsia" w:ascii="宋体" w:hAnsi="宋体" w:eastAsia="宋体" w:cs="宋体"/>
          <w:b/>
          <w:bCs/>
          <w:i/>
          <w:iCs/>
          <w:color w:val="ff0000"/>
          <w:sz w:val="21"/>
          <w:szCs w:val="21"/>
          <w:highlight w:val="none"/>
          <w:u w:val="single"/>
          <w:lang w:val="en-US" w:eastAsia="zh-CN"/>
        </w:rPr>
        <w:t xml:space="preserve">月至今任意</w:t>
      </w:r>
      <w:r>
        <w:rPr>
          <w:rFonts w:hint="eastAsia" w:ascii="宋体" w:hAnsi="宋体" w:cs="宋体"/>
          <w:b/>
          <w:bCs/>
          <w:i/>
          <w:iCs/>
          <w:color w:val="ff0000"/>
          <w:sz w:val="21"/>
          <w:szCs w:val="21"/>
          <w:highlight w:val="none"/>
          <w:u w:val="single"/>
          <w:lang w:val="en-US" w:eastAsia="zh-CN"/>
        </w:rPr>
        <w:t xml:space="preserve">三</w:t>
      </w:r>
      <w:r>
        <w:rPr>
          <w:rFonts w:hint="eastAsia" w:ascii="宋体" w:hAnsi="宋体" w:eastAsia="宋体" w:cs="宋体"/>
          <w:b/>
          <w:bCs/>
          <w:i/>
          <w:iCs/>
          <w:color w:val="ff0000"/>
          <w:sz w:val="21"/>
          <w:szCs w:val="21"/>
          <w:highlight w:val="none"/>
          <w:u w:val="single"/>
          <w:lang w:val="en-US" w:eastAsia="zh-CN"/>
        </w:rPr>
        <w:t xml:space="preserve">个月社保缴纳证明（加盖社保中心章</w:t>
      </w:r>
      <w:r>
        <w:rPr>
          <w:rFonts w:hint="eastAsia" w:ascii="宋体" w:hAnsi="宋体" w:cs="宋体"/>
          <w:b/>
          <w:bCs/>
          <w:i/>
          <w:iCs/>
          <w:color w:val="ff0000"/>
          <w:sz w:val="21"/>
          <w:szCs w:val="21"/>
          <w:highlight w:val="none"/>
          <w:u w:val="single"/>
          <w:lang w:val="en-US" w:eastAsia="zh-CN"/>
        </w:rPr>
        <w:t xml:space="preserve">）。</w:t>
      </w:r>
      <w:r/>
    </w:p>
    <w:p>
      <w:pPr>
        <w:ind w:firstLine="482"/>
        <w:spacing w:line="360" w:lineRule="auto"/>
        <w:rPr>
          <w:rFonts w:hint="eastAsia" w:ascii="宋体" w:hAnsi="宋体"/>
          <w:b/>
          <w:sz w:val="21"/>
          <w:szCs w:val="21"/>
        </w:rPr>
      </w:pPr>
      <w:r>
        <w:rPr>
          <w:rFonts w:hint="eastAsia" w:ascii="宋体" w:hAnsi="宋体"/>
          <w:b/>
          <w:sz w:val="21"/>
          <w:szCs w:val="21"/>
        </w:rPr>
      </w:r>
      <w:r/>
    </w:p>
    <w:p>
      <w:pPr>
        <w:ind w:firstLine="482"/>
        <w:spacing w:line="360" w:lineRule="auto"/>
        <w:rPr>
          <w:rFonts w:ascii="宋体" w:hAnsi="宋体"/>
          <w:bCs/>
          <w:sz w:val="21"/>
          <w:szCs w:val="21"/>
        </w:rPr>
      </w:pPr>
      <w:r>
        <w:rPr>
          <w:rFonts w:hint="eastAsia" w:ascii="宋体" w:hAnsi="宋体"/>
          <w:b/>
          <w:sz w:val="21"/>
          <w:szCs w:val="21"/>
        </w:rPr>
        <w:t xml:space="preserve">特此承诺</w:t>
      </w:r>
      <w:r>
        <w:rPr>
          <w:rFonts w:hint="eastAsia" w:ascii="宋体" w:hAnsi="宋体"/>
          <w:bCs/>
          <w:sz w:val="21"/>
          <w:szCs w:val="21"/>
        </w:rPr>
        <w:t xml:space="preserve">。</w:t>
      </w:r>
      <w:r/>
    </w:p>
    <w:p>
      <w:pPr>
        <w:spacing w:line="400" w:lineRule="exact"/>
        <w:rPr>
          <w:rFonts w:ascii="宋体" w:hAnsi="宋体"/>
          <w:b/>
          <w:color w:val="000000"/>
          <w:sz w:val="21"/>
          <w:szCs w:val="21"/>
        </w:rPr>
      </w:pPr>
      <w:r>
        <w:rPr>
          <w:rFonts w:ascii="宋体" w:hAnsi="宋体"/>
          <w:b/>
          <w:color w:val="000000"/>
          <w:sz w:val="21"/>
          <w:szCs w:val="21"/>
        </w:rPr>
      </w:r>
      <w:r/>
    </w:p>
    <w:p>
      <w:pPr>
        <w:ind w:firstLine="480"/>
        <w:spacing w:line="360" w:lineRule="auto"/>
        <w:rPr>
          <w:rFonts w:ascii="Times New Roman" w:hAnsi="Times New Roman"/>
          <w:color w:val="000000"/>
          <w:sz w:val="21"/>
          <w:szCs w:val="21"/>
        </w:rPr>
      </w:pPr>
      <w:r>
        <w:rPr>
          <w:rFonts w:hint="eastAsia" w:ascii="Times New Roman" w:hAnsi="Times New Roman"/>
          <w:color w:val="000000"/>
          <w:sz w:val="21"/>
          <w:szCs w:val="21"/>
          <w:lang w:eastAsia="zh-CN"/>
        </w:rPr>
        <w:t xml:space="preserve">供应商</w:t>
      </w:r>
      <w:r>
        <w:rPr>
          <w:rFonts w:hint="eastAsia" w:ascii="Times New Roman" w:hAnsi="Times New Roman"/>
          <w:color w:val="000000"/>
          <w:sz w:val="21"/>
          <w:szCs w:val="21"/>
        </w:rPr>
        <w:t xml:space="preserve">（盖章）：</w:t>
      </w:r>
      <w:r/>
    </w:p>
    <w:p>
      <w:pPr>
        <w:ind w:firstLine="480"/>
        <w:spacing w:line="360" w:lineRule="auto"/>
        <w:rPr>
          <w:rFonts w:ascii="宋体" w:hAnsi="Courier New"/>
          <w:color w:val="000000"/>
          <w:sz w:val="21"/>
          <w:szCs w:val="21"/>
        </w:rPr>
      </w:pPr>
      <w:r>
        <w:rPr>
          <w:rFonts w:hint="eastAsia" w:ascii="宋体" w:hAnsi="Courier New"/>
          <w:color w:val="000000"/>
          <w:sz w:val="21"/>
          <w:szCs w:val="21"/>
        </w:rPr>
        <w:t xml:space="preserve">日期：    年     月     日</w:t>
      </w:r>
      <w:r/>
    </w:p>
    <w:p>
      <w:pPr>
        <w:ind w:firstLine="624"/>
        <w:spacing w:line="360" w:lineRule="auto"/>
        <w:rPr>
          <w:rFonts w:ascii="仿宋_GB2312" w:hAnsi="Courier New" w:eastAsia="仿宋_GB2312"/>
          <w:color w:val="000000"/>
          <w:spacing w:val="6"/>
          <w:sz w:val="30"/>
          <w:szCs w:val="30"/>
        </w:rPr>
      </w:pPr>
      <w:r>
        <w:rPr>
          <w:rFonts w:ascii="仿宋_GB2312" w:hAnsi="Courier New" w:eastAsia="仿宋_GB2312"/>
          <w:color w:val="000000"/>
          <w:spacing w:val="6"/>
          <w:sz w:val="30"/>
          <w:szCs w:val="30"/>
        </w:rPr>
      </w:r>
      <w:r/>
    </w:p>
    <w:p>
      <w:pPr>
        <w:jc w:val="left"/>
        <w:keepLines/>
        <w:keepNext/>
        <w:spacing w:before="360" w:after="200" w:line="360" w:lineRule="auto"/>
        <w:rPr>
          <w:rFonts w:hint="eastAsia" w:ascii="Arial" w:hAnsi="Arial" w:eastAsia="宋体" w:cs="Arial"/>
          <w:iCs/>
          <w:sz w:val="36"/>
        </w:rPr>
        <w:sectPr>
          <w:footnotePr/>
          <w:endnotePr/>
          <w:type w:val="nextPage"/>
          <w:pgSz w:w="11906" w:h="16838" w:orient="portrait"/>
          <w:pgMar w:top="1015" w:right="1196" w:bottom="868" w:left="1259" w:header="851" w:footer="907" w:gutter="0"/>
          <w:cols w:num="1" w:sep="0" w:space="720" w:equalWidth="1"/>
          <w:docGrid w:linePitch="360"/>
          <w:titlePg/>
        </w:sectPr>
        <w:outlineLvl w:val="1"/>
      </w:pPr>
      <w:r>
        <w:rPr>
          <w:rFonts w:hint="eastAsia" w:ascii="Arial" w:hAnsi="Arial" w:eastAsia="宋体" w:cs="Arial"/>
          <w:iCs/>
          <w:sz w:val="36"/>
        </w:rPr>
      </w:r>
      <w:r/>
    </w:p>
    <w:p>
      <w:pPr>
        <w:pStyle w:val="815"/>
        <w:keepLines w:val="0"/>
        <w:keepNext w:val="0"/>
        <w:pageBreakBefore w:val="0"/>
        <w:spacing w:line="240" w:lineRule="exact"/>
        <w:widowControl w:val="off"/>
        <w:rPr>
          <w:rFonts w:hint="eastAsia"/>
        </w:rPr>
      </w:pPr>
      <w:r>
        <w:rPr>
          <w:rFonts w:hint="eastAsia"/>
        </w:rPr>
      </w:r>
      <w:r/>
    </w:p>
    <w:p>
      <w:pPr>
        <w:jc w:val="left"/>
        <w:keepLines/>
        <w:keepNext/>
        <w:spacing w:before="360" w:after="200" w:line="360" w:lineRule="auto"/>
        <w:rPr>
          <w:rFonts w:ascii="Arial" w:hAnsi="Arial" w:eastAsia="宋体" w:cs="Arial"/>
          <w:iCs/>
          <w:sz w:val="24"/>
          <w:szCs w:val="24"/>
        </w:rPr>
        <w:outlineLvl w:val="1"/>
      </w:pPr>
      <w:r>
        <w:rPr>
          <w:rFonts w:hint="eastAsia" w:ascii="Arial" w:hAnsi="Arial" w:eastAsia="宋体" w:cs="Arial"/>
          <w:iCs/>
          <w:sz w:val="24"/>
          <w:szCs w:val="24"/>
        </w:rPr>
        <w:t xml:space="preserve">十七、类似项目业绩一览表</w:t>
      </w:r>
      <w:r/>
    </w:p>
    <w:p>
      <w:pPr>
        <w:jc w:val="center"/>
        <w:spacing w:line="360" w:lineRule="auto"/>
        <w:tabs>
          <w:tab w:val="left" w:pos="360" w:leader="none"/>
        </w:tabs>
        <w:rPr>
          <w:rFonts w:hint="eastAsia" w:ascii="宋体" w:hAnsi="宋体" w:eastAsia="宋体" w:cs="宋体"/>
          <w:bCs/>
          <w:sz w:val="21"/>
          <w:szCs w:val="21"/>
        </w:rPr>
      </w:pPr>
      <w:r>
        <w:rPr>
          <w:rFonts w:hint="eastAsia" w:ascii="宋体" w:hAnsi="宋体" w:eastAsia="宋体" w:cs="宋体"/>
          <w:bCs/>
          <w:sz w:val="21"/>
          <w:szCs w:val="21"/>
        </w:rPr>
        <w:t xml:space="preserve">类似项目业绩一览表</w:t>
      </w:r>
      <w:r/>
    </w:p>
    <w:p>
      <w:pPr>
        <w:jc w:val="left"/>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项目名称：      项目编号：   </w:t>
      </w:r>
      <w:r/>
    </w:p>
    <w:tbl>
      <w:tblPr>
        <w:tblStyle w:val="75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268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项目名称</w:t>
            </w:r>
            <w:r/>
          </w:p>
        </w:tc>
        <w:tc>
          <w:tcPr>
            <w:tcW w:w="1850"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签订时间</w:t>
            </w:r>
            <w:r/>
          </w:p>
        </w:tc>
        <w:tc>
          <w:tcPr>
            <w:tcW w:w="198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采购单位</w:t>
            </w:r>
            <w:r/>
          </w:p>
        </w:tc>
        <w:tc>
          <w:tcPr>
            <w:tcW w:w="13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8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50" w:type="dxa"/>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8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50" w:type="dxa"/>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8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50" w:type="dxa"/>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供应商（盖章）：</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w:t>
      </w:r>
      <w:r>
        <w:rPr>
          <w:rFonts w:hint="eastAsia" w:ascii="宋体" w:hAnsi="宋体" w:eastAsia="宋体" w:cs="宋体"/>
          <w:sz w:val="21"/>
          <w:szCs w:val="21"/>
        </w:rPr>
        <w:t xml:space="preserve">（单位负责人）</w:t>
      </w:r>
      <w:r>
        <w:rPr>
          <w:rFonts w:hint="eastAsia" w:ascii="宋体" w:hAnsi="宋体" w:eastAsia="宋体" w:cs="宋体"/>
          <w:color w:val="000000"/>
          <w:sz w:val="21"/>
          <w:szCs w:val="21"/>
        </w:rPr>
        <w:t xml:space="preserve">或委托代理人（签字或盖章）：</w:t>
      </w:r>
      <w:r/>
    </w:p>
    <w:p>
      <w:pPr>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r/>
      <w:r/>
    </w:p>
    <w:p>
      <w:r/>
      <w:bookmarkEnd w:id="116"/>
      <w:r/>
      <w:bookmarkEnd w:id="117"/>
      <w:r/>
      <w:bookmarkEnd w:id="118"/>
      <w:r/>
      <w:bookmarkEnd w:id="119"/>
      <w:r/>
      <w:bookmarkEnd w:id="120"/>
      <w:r/>
      <w:bookmarkEnd w:id="121"/>
      <w:r/>
      <w:bookmarkEnd w:id="122"/>
      <w:r/>
      <w:bookmarkEnd w:id="123"/>
      <w:r/>
      <w:r/>
    </w:p>
    <w:p>
      <w:pPr>
        <w:jc w:val="center"/>
        <w:rPr>
          <w:rFonts w:hint="eastAsia" w:ascii="黑体" w:hAnsi="黑体" w:eastAsia="黑体" w:cs="仿宋"/>
          <w:bCs/>
          <w:color w:val="auto"/>
          <w:sz w:val="40"/>
          <w:szCs w:val="32"/>
          <w:highlight w:val="none"/>
        </w:rPr>
        <w:sectPr>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黑体" w:hAnsi="黑体" w:eastAsia="黑体" w:cs="仿宋"/>
          <w:bCs/>
          <w:color w:val="auto"/>
          <w:sz w:val="40"/>
          <w:szCs w:val="32"/>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致：</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一、质疑供应商基本信息</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质疑供应商：</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邮编：</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授权代表：</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邮编：</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二、质疑项目基本情况</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质疑项目的名称：</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质疑项目的编号：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包号：</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采购人名称：</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采购文件获取日期：</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三、质疑事项具体内容</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质疑事项1：</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事实依据：</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法律依据：</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质疑事项2</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四、与质疑事项相关的质疑请求</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请求：</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签字（签章）：                   公章：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w:t>
      </w:r>
      <w:r/>
    </w:p>
    <w:p>
      <w:pPr>
        <w:spacing w:line="5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质疑函制作说明：</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1.供应商提出质疑时，应提交质疑函和必要的证明材料。</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4.质疑函的质疑事项应具体、明确，并有必要的事实依据和法律依据。</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5.质疑函的质疑请求应与质疑事项相关。</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520" w:lineRule="exact"/>
        <w:rPr>
          <w:rFonts w:ascii="宋体" w:hAnsi="宋体"/>
          <w:color w:val="auto"/>
          <w:szCs w:val="21"/>
          <w:highlight w:val="none"/>
        </w:rPr>
      </w:pPr>
      <w:r>
        <w:rPr>
          <w:rFonts w:ascii="宋体" w:hAnsi="宋体"/>
          <w:color w:val="auto"/>
          <w:szCs w:val="21"/>
          <w:highlight w:val="none"/>
        </w:rPr>
      </w:r>
      <w:r/>
    </w:p>
    <w:sectPr>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文鼎中隶简">
    <w:panose1 w:val="020B0503020202020204"/>
  </w:font>
  <w:font w:name="华康简楷">
    <w:panose1 w:val="020B0503020202020204"/>
  </w:font>
  <w:font w:name="Symbol">
    <w:panose1 w:val="05050102010706020507"/>
  </w:font>
  <w:font w:name="Wingdings">
    <w:panose1 w:val="05000000000000000000"/>
  </w:font>
  <w:font w:name="Courier New">
    <w:panose1 w:val="02070309020205020404"/>
  </w:font>
  <w:font w:name="方正小标宋_GBK">
    <w:panose1 w:val="020B0503020202020204"/>
  </w:font>
  <w:font w:name="仿宋">
    <w:panose1 w:val="02010609060101010101"/>
  </w:font>
  <w:font w:name="方正楷体_GBK">
    <w:panose1 w:val="020B0503020202020204"/>
  </w:font>
  <w:font w:name="微软雅黑">
    <w:panose1 w:val="020B0503020204020204"/>
  </w:font>
  <w:font w:name="Calibri">
    <w:panose1 w:val="020F0502020204030204"/>
  </w:font>
  <w:font w:name="MS Mincho">
    <w:panose1 w:val="02020603050405090304"/>
  </w:font>
  <w:font w:name="Tahoma">
    <w:panose1 w:val="020B0604030504040204"/>
  </w:font>
  <w:font w:name="方正仿宋_GBK">
    <w:panose1 w:val="020B0503020202020204"/>
  </w:font>
  <w:font w:name="方正黑体_GBK">
    <w:panose1 w:val="020B0503020202020204"/>
  </w:font>
  <w:font w:name="Cambria">
    <w:panose1 w:val="02040503050406030204"/>
  </w:font>
  <w:font w:name="华康简魏碑">
    <w:panose1 w:val="020B0503020202020204"/>
  </w:font>
  <w:font w:name="仿宋_GB2312">
    <w:panose1 w:val="02010609060101010101"/>
  </w:font>
  <w:font w:name="方正姚体">
    <w:panose1 w:val="02010601030101010101"/>
  </w:font>
  <w:font w:name="幼圆">
    <w:panose1 w:val="02010509060101010101"/>
  </w:font>
  <w:font w:name="黑体">
    <w:panose1 w:val="02010609060101010101"/>
  </w:font>
  <w:font w:name="Arial">
    <w:panose1 w:val="020B0604020202020204"/>
  </w:font>
  <w:font w:name="楷体_GB2312">
    <w:panose1 w:val="02010609060101010101"/>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ind w:firstLine="4140"/>
      <w:tabs>
        <w:tab w:val="left" w:pos="765" w:leader="none"/>
        <w:tab w:val="clear" w:pos="4153" w:leader="none"/>
        <w:tab w:val="clear" w:pos="8306" w:leader="none"/>
      </w:tabs>
      <w:rPr>
        <w:rFonts w:ascii="仿宋_GB2312" w:eastAsia="仿宋_GB2312"/>
        <w:szCs w:val="18"/>
      </w:rPr>
    </w:pPr>
    <w:r>
      <w:rPr>
        <w:rFonts w:ascii="仿宋_GB2312" w:eastAsia="仿宋_GB2312"/>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716280</wp:posOffset>
              </wp:positionH>
              <wp:positionV relativeFrom="paragraph">
                <wp:posOffset>3378200</wp:posOffset>
              </wp:positionV>
              <wp:extent cx="9372600" cy="0"/>
              <wp:effectExtent l="0" t="5080" r="0" b="4445"/>
              <wp:wrapNone/>
              <wp:docPr id="1" name="直线 2"/>
              <wp:cNvGraphicFramePr/>
              <a:graphic xmlns:a="http://schemas.openxmlformats.org/drawingml/2006/main">
                <a:graphicData uri="http://schemas.microsoft.com/office/word/2010/wordprocessingShape">
                  <wps:wsp>
                    <wps:cNvPr id="0" name=""/>
                    <wps:cNvSpPr/>
                    <wps:spPr bwMode="auto">
                      <a:xfrm>
                        <a:off x="0" y="0"/>
                        <a:ext cx="937260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56.4pt,266.0pt" to="794.4pt,266.0pt" filled="f" strokecolor="#000000" strokeweight="0.75pt">
              <v:stroke dashstyle="solid"/>
            </v:line>
          </w:pict>
        </mc:Fallback>
      </mc:AlternateContent>
    </w:r>
    <w:r>
      <w:rPr>
        <w:rFonts w:ascii="仿宋_GB2312" w:eastAsia="仿宋_GB2312"/>
        <w:szCs w:val="18"/>
      </w:rPr>
      <w:fldChar w:fldCharType="begin"/>
    </w:r>
    <w:r>
      <w:rPr>
        <w:rFonts w:ascii="仿宋_GB2312" w:eastAsia="仿宋_GB2312"/>
        <w:szCs w:val="18"/>
      </w:rPr>
      <w:instrText xml:space="preserve"> PAGE   \* MERGEFORMAT </w:instrText>
    </w:r>
    <w:r>
      <w:rPr>
        <w:rFonts w:ascii="仿宋_GB2312" w:eastAsia="仿宋_GB2312"/>
        <w:szCs w:val="18"/>
      </w:rPr>
      <w:fldChar w:fldCharType="separate"/>
    </w:r>
    <w:r>
      <w:rPr>
        <w:rFonts w:ascii="仿宋_GB2312" w:eastAsia="仿宋_GB2312"/>
        <w:szCs w:val="18"/>
        <w:lang w:val="zh-CN"/>
      </w:rPr>
      <w:t xml:space="preserve">54</w:t>
    </w:r>
    <w:r>
      <w:rPr>
        <w:rFonts w:ascii="仿宋_GB2312" w:eastAsia="仿宋_GB2312"/>
        <w:szCs w:val="18"/>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ind w:firstLine="4860"/>
    </w:pPr>
    <w:r>
      <w:fldChar w:fldCharType="begin"/>
    </w:r>
    <w:r>
      <w:instrText xml:space="preserve"> PAGE   \* MERGEFORMAT </w:instrText>
    </w:r>
    <w:r>
      <w:fldChar w:fldCharType="separate"/>
    </w:r>
    <w:r>
      <w:rPr>
        <w:lang w:val="zh-CN"/>
      </w:rPr>
      <w:t xml:space="preserve">53</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ind w:firstLine="4860"/>
    </w:pPr>
    <w:r>
      <w:fldChar w:fldCharType="begin"/>
    </w:r>
    <w:r>
      <w:instrText xml:space="preserve"> PAGE   \* MERGEFORMAT </w:instrText>
    </w:r>
    <w:r>
      <w:fldChar w:fldCharType="separate"/>
    </w:r>
    <w:r>
      <w:rPr>
        <w:lang w:val="zh-CN"/>
      </w:rPr>
      <w:t xml:space="preserve">53</w:t>
    </w:r>
    <w:r>
      <w:rPr>
        <w:lang w:val="zh-CN"/>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rPr>
        <w:rStyle w:val="800"/>
      </w:rPr>
      <w:framePr w:wrap="around" w:vAnchor="text" w:hAnchor="margin" w:xAlign="center" w:y="1"/>
    </w:pPr>
    <w:r>
      <w:fldChar w:fldCharType="begin"/>
    </w:r>
    <w:r>
      <w:rPr>
        <w:rStyle w:val="800"/>
      </w:rPr>
      <w:instrText xml:space="preserve"> PAGE   \* MERGEFORMAT </w:instrText>
    </w:r>
    <w:r>
      <w:fldChar w:fldCharType="separate"/>
    </w:r>
    <w:r>
      <w:rPr>
        <w:rStyle w:val="800"/>
        <w:lang w:val="zh-CN"/>
      </w:rPr>
      <w:t xml:space="preserve">55</w:t>
    </w:r>
    <w:r>
      <w:fldChar w:fldCharType="end"/>
    </w:r>
    <w:r/>
  </w:p>
  <w:p>
    <w:pPr>
      <w:pStyle w:val="77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both"/>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both"/>
    </w:pPr>
    <w:r>
      <w:rPr>
        <w:rFonts w:hint="eastAsia"/>
        <w:i/>
        <w:color w:val="000000"/>
        <w:lang w:eastAsia="zh-CN"/>
      </w:rPr>
      <w:t xml:space="preserve">连云区污水处理站维修养护运营服务项目</w:t>
    </w:r>
    <w:r>
      <w:rPr>
        <w:rFonts w:hint="eastAsia"/>
        <w:i/>
        <w:color w:val="000000"/>
      </w:rPr>
      <w:t xml:space="preserve">竞争性磋商采购文件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left"/>
      <w:tabs>
        <w:tab w:val="left" w:pos="3480" w:leader="none"/>
        <w:tab w:val="clear" w:pos="4153" w:leader="none"/>
        <w:tab w:val="clear" w:pos="8306" w:leader="none"/>
      </w:tabs>
      <w:rPr>
        <w:i/>
        <w:color w:val="000000"/>
      </w:rPr>
    </w:pPr>
    <w:r>
      <w:rPr>
        <w:rFonts w:hint="eastAsia"/>
        <w:i/>
        <w:color w:val="000000"/>
        <w:lang w:eastAsia="zh-CN"/>
      </w:rPr>
      <w:t xml:space="preserve">连云区污水处理站维修养护运营服务项目</w:t>
    </w:r>
    <w:r>
      <w:rPr>
        <w:rFonts w:hint="eastAsia"/>
        <w:i/>
        <w:color w:val="000000"/>
      </w:rPr>
      <w:t xml:space="preserve">竞争性磋商采购文件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9">
    <w:name w:val="Heading 1"/>
    <w:basedOn w:val="748"/>
    <w:next w:val="748"/>
    <w:link w:val="976"/>
    <w:uiPriority w:val="0"/>
    <w:qFormat/>
    <w:pPr>
      <w:keepNext/>
      <w:outlineLvl w:val="0"/>
    </w:pPr>
    <w:rPr>
      <w:rFonts w:ascii="楷体_GB2312" w:eastAsia="楷体_GB2312"/>
      <w:sz w:val="28"/>
      <w:szCs w:val="20"/>
    </w:rPr>
  </w:style>
  <w:style w:type="paragraph" w:styleId="750">
    <w:name w:val="Heading 2"/>
    <w:basedOn w:val="748"/>
    <w:next w:val="748"/>
    <w:link w:val="989"/>
    <w:uiPriority w:val="0"/>
    <w:qFormat/>
    <w:pPr>
      <w:jc w:val="center"/>
      <w:keepLines/>
      <w:keepNext/>
      <w:spacing w:before="260" w:after="260" w:line="415" w:lineRule="auto"/>
      <w:outlineLvl w:val="1"/>
    </w:pPr>
    <w:rPr>
      <w:rFonts w:ascii="Arial" w:hAnsi="Arial" w:eastAsia="幼圆"/>
      <w:b/>
      <w:sz w:val="44"/>
      <w:szCs w:val="20"/>
    </w:rPr>
  </w:style>
  <w:style w:type="paragraph" w:styleId="751">
    <w:name w:val="Heading 3"/>
    <w:basedOn w:val="748"/>
    <w:next w:val="748"/>
    <w:link w:val="978"/>
    <w:uiPriority w:val="0"/>
    <w:qFormat/>
    <w:pPr>
      <w:keepLines/>
      <w:keepNext/>
      <w:spacing w:before="260" w:after="260" w:line="415" w:lineRule="auto"/>
      <w:outlineLvl w:val="2"/>
    </w:pPr>
    <w:rPr>
      <w:b/>
      <w:sz w:val="32"/>
      <w:szCs w:val="20"/>
    </w:rPr>
  </w:style>
  <w:style w:type="paragraph" w:styleId="752">
    <w:name w:val="Heading 4"/>
    <w:basedOn w:val="748"/>
    <w:next w:val="748"/>
    <w:link w:val="975"/>
    <w:uiPriority w:val="0"/>
    <w:qFormat/>
    <w:pPr>
      <w:keepLines/>
      <w:keepNext/>
      <w:spacing w:before="280" w:after="290" w:line="376" w:lineRule="auto"/>
      <w:outlineLvl w:val="3"/>
    </w:pPr>
    <w:rPr>
      <w:rFonts w:ascii="Arial" w:hAnsi="Arial" w:eastAsia="黑体"/>
      <w:b/>
      <w:bCs/>
      <w:sz w:val="28"/>
      <w:szCs w:val="28"/>
    </w:rPr>
  </w:style>
  <w:style w:type="paragraph" w:styleId="753">
    <w:name w:val="Heading 5"/>
    <w:basedOn w:val="748"/>
    <w:next w:val="748"/>
    <w:link w:val="972"/>
    <w:uiPriority w:val="0"/>
    <w:qFormat/>
    <w:pPr>
      <w:keepNext/>
      <w:outlineLvl w:val="4"/>
    </w:pPr>
    <w:rPr>
      <w:rFonts w:ascii="宋体"/>
      <w:b/>
      <w:bCs/>
    </w:rPr>
  </w:style>
  <w:style w:type="paragraph" w:styleId="754">
    <w:name w:val="Heading 6"/>
    <w:basedOn w:val="748"/>
    <w:next w:val="748"/>
    <w:link w:val="821"/>
    <w:uiPriority w:val="9"/>
    <w:unhideWhenUsed/>
    <w:qFormat/>
    <w:pPr>
      <w:keepLines/>
      <w:keepNext/>
      <w:spacing w:before="320" w:after="200"/>
      <w:outlineLvl w:val="5"/>
    </w:pPr>
    <w:rPr>
      <w:rFonts w:ascii="Arial" w:hAnsi="Arial" w:eastAsia="Arial" w:cs="Arial"/>
      <w:b/>
      <w:bCs/>
      <w:sz w:val="22"/>
      <w:szCs w:val="22"/>
    </w:rPr>
  </w:style>
  <w:style w:type="paragraph" w:styleId="755">
    <w:name w:val="Heading 7"/>
    <w:basedOn w:val="748"/>
    <w:next w:val="748"/>
    <w:link w:val="822"/>
    <w:uiPriority w:val="9"/>
    <w:unhideWhenUsed/>
    <w:qFormat/>
    <w:pPr>
      <w:keepLines/>
      <w:keepNext/>
      <w:spacing w:before="320" w:after="200"/>
      <w:outlineLvl w:val="6"/>
    </w:pPr>
    <w:rPr>
      <w:rFonts w:ascii="Arial" w:hAnsi="Arial" w:eastAsia="Arial" w:cs="Arial"/>
      <w:b/>
      <w:bCs/>
      <w:i/>
      <w:iCs/>
      <w:sz w:val="22"/>
      <w:szCs w:val="22"/>
    </w:rPr>
  </w:style>
  <w:style w:type="paragraph" w:styleId="756">
    <w:name w:val="Heading 8"/>
    <w:basedOn w:val="748"/>
    <w:next w:val="748"/>
    <w:link w:val="823"/>
    <w:uiPriority w:val="9"/>
    <w:unhideWhenUsed/>
    <w:qFormat/>
    <w:pPr>
      <w:keepLines/>
      <w:keepNext/>
      <w:spacing w:before="320" w:after="200"/>
      <w:outlineLvl w:val="7"/>
    </w:pPr>
    <w:rPr>
      <w:rFonts w:ascii="Arial" w:hAnsi="Arial" w:eastAsia="Arial" w:cs="Arial"/>
      <w:i/>
      <w:iCs/>
      <w:sz w:val="22"/>
      <w:szCs w:val="22"/>
    </w:rPr>
  </w:style>
  <w:style w:type="paragraph" w:styleId="757">
    <w:name w:val="Heading 9"/>
    <w:basedOn w:val="748"/>
    <w:next w:val="748"/>
    <w:link w:val="824"/>
    <w:uiPriority w:val="9"/>
    <w:unhideWhenUsed/>
    <w:qFormat/>
    <w:pPr>
      <w:keepLines/>
      <w:keepNext/>
      <w:spacing w:before="320" w:after="200"/>
      <w:outlineLvl w:val="8"/>
    </w:pPr>
    <w:rPr>
      <w:rFonts w:ascii="Arial" w:hAnsi="Arial" w:eastAsia="Arial" w:cs="Arial"/>
      <w:i/>
      <w:iCs/>
      <w:sz w:val="21"/>
      <w:szCs w:val="21"/>
    </w:rPr>
  </w:style>
  <w:style w:type="character" w:styleId="758" w:default="1">
    <w:name w:val="Default Paragraph Font"/>
    <w:uiPriority w:val="1"/>
    <w:semiHidden/>
    <w:unhideWhenUsed/>
    <w:qFormat/>
  </w:style>
  <w:style w:type="table" w:styleId="759" w:default="1">
    <w:name w:val="Normal Table"/>
    <w:uiPriority w:val="99"/>
    <w:semiHidden/>
    <w:unhideWhenUsed/>
    <w:qFormat/>
    <w:tblPr>
      <w:tblCellMar>
        <w:left w:w="108" w:type="dxa"/>
        <w:top w:w="0" w:type="dxa"/>
        <w:right w:w="108" w:type="dxa"/>
        <w:bottom w:w="0" w:type="dxa"/>
      </w:tblCellMar>
    </w:tblPr>
  </w:style>
  <w:style w:type="paragraph" w:styleId="760">
    <w:name w:val="toc 7"/>
    <w:basedOn w:val="748"/>
    <w:next w:val="748"/>
    <w:uiPriority w:val="0"/>
    <w:qFormat/>
    <w:pPr>
      <w:ind w:left="1200"/>
    </w:pPr>
  </w:style>
  <w:style w:type="paragraph" w:styleId="761">
    <w:name w:val="Normal Indent"/>
    <w:basedOn w:val="748"/>
    <w:uiPriority w:val="0"/>
    <w:qFormat/>
    <w:pPr>
      <w:ind w:firstLine="420"/>
    </w:pPr>
    <w:rPr>
      <w:szCs w:val="20"/>
    </w:rPr>
  </w:style>
  <w:style w:type="paragraph" w:styleId="762">
    <w:name w:val="Caption"/>
    <w:basedOn w:val="748"/>
    <w:next w:val="7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3">
    <w:name w:val="Document Map"/>
    <w:basedOn w:val="748"/>
    <w:link w:val="979"/>
    <w:uiPriority w:val="0"/>
    <w:qFormat/>
    <w:pPr>
      <w:shd w:val="clear" w:color="auto" w:fill="000080"/>
    </w:pPr>
  </w:style>
  <w:style w:type="paragraph" w:styleId="764">
    <w:name w:val="annotation text"/>
    <w:basedOn w:val="748"/>
    <w:link w:val="970"/>
    <w:uiPriority w:val="0"/>
    <w:qFormat/>
    <w:pPr>
      <w:jc w:val="left"/>
    </w:pPr>
  </w:style>
  <w:style w:type="paragraph" w:styleId="765">
    <w:name w:val="Body Text 3"/>
    <w:basedOn w:val="748"/>
    <w:link w:val="987"/>
    <w:uiPriority w:val="0"/>
    <w:qFormat/>
    <w:rPr>
      <w:rFonts w:ascii="仿宋_GB2312" w:eastAsia="仿宋_GB2312"/>
      <w:sz w:val="32"/>
      <w:szCs w:val="20"/>
    </w:rPr>
  </w:style>
  <w:style w:type="paragraph" w:styleId="766">
    <w:name w:val="Body Text"/>
    <w:basedOn w:val="748"/>
    <w:next w:val="748"/>
    <w:link w:val="990"/>
    <w:uiPriority w:val="0"/>
    <w:qFormat/>
    <w:rPr>
      <w:rFonts w:ascii="楷体_GB2312" w:eastAsia="楷体_GB2312"/>
      <w:sz w:val="28"/>
      <w:szCs w:val="20"/>
    </w:rPr>
  </w:style>
  <w:style w:type="paragraph" w:styleId="767">
    <w:name w:val="Body Text Indent"/>
    <w:basedOn w:val="748"/>
    <w:next w:val="768"/>
    <w:link w:val="983"/>
    <w:uiPriority w:val="0"/>
    <w:qFormat/>
    <w:pPr>
      <w:ind w:firstLine="645"/>
    </w:pPr>
    <w:rPr>
      <w:rFonts w:ascii="楷体_GB2312" w:eastAsia="楷体_GB2312"/>
      <w:sz w:val="32"/>
      <w:szCs w:val="20"/>
    </w:rPr>
  </w:style>
  <w:style w:type="paragraph" w:styleId="768">
    <w:name w:val="Body Text First Indent 2"/>
    <w:basedOn w:val="767"/>
    <w:next w:val="761"/>
    <w:uiPriority w:val="99"/>
    <w:unhideWhenUsed/>
    <w:qFormat/>
    <w:pPr>
      <w:ind w:firstLine="420"/>
    </w:pPr>
  </w:style>
  <w:style w:type="paragraph" w:styleId="769">
    <w:name w:val="Block Text"/>
    <w:basedOn w:val="748"/>
    <w:next w:val="748"/>
    <w:uiPriority w:val="0"/>
    <w:unhideWhenUsed/>
    <w:qFormat/>
    <w:pPr>
      <w:ind w:left="420" w:right="33"/>
    </w:pPr>
    <w:rPr>
      <w:sz w:val="24"/>
    </w:rPr>
  </w:style>
  <w:style w:type="paragraph" w:styleId="770">
    <w:name w:val="index 4"/>
    <w:basedOn w:val="748"/>
    <w:next w:val="748"/>
    <w:uiPriority w:val="0"/>
    <w:semiHidden/>
    <w:qFormat/>
    <w:pPr>
      <w:ind w:left="600" w:firstLine="480"/>
      <w:spacing w:line="288" w:lineRule="auto"/>
      <w:tabs>
        <w:tab w:val="left" w:pos="1440" w:leader="none"/>
        <w:tab w:val="right" w:pos="8505" w:leader="dot"/>
      </w:tabs>
    </w:pPr>
  </w:style>
  <w:style w:type="paragraph" w:styleId="771">
    <w:name w:val="toc 5"/>
    <w:basedOn w:val="748"/>
    <w:next w:val="748"/>
    <w:uiPriority w:val="0"/>
    <w:qFormat/>
    <w:pPr>
      <w:ind w:left="800"/>
    </w:pPr>
  </w:style>
  <w:style w:type="paragraph" w:styleId="772">
    <w:name w:val="toc 3"/>
    <w:basedOn w:val="748"/>
    <w:next w:val="748"/>
    <w:uiPriority w:val="0"/>
    <w:qFormat/>
    <w:pPr>
      <w:ind w:left="539"/>
      <w:jc w:val="left"/>
      <w:spacing w:line="240" w:lineRule="exact"/>
      <w:tabs>
        <w:tab w:val="right" w:pos="9440" w:leader="dot"/>
      </w:tabs>
    </w:pPr>
    <w:rPr>
      <w:rFonts w:ascii="黑体" w:eastAsia="黑体"/>
      <w:bCs/>
      <w:iCs/>
      <w:sz w:val="18"/>
      <w:szCs w:val="32"/>
    </w:rPr>
  </w:style>
  <w:style w:type="paragraph" w:styleId="773">
    <w:name w:val="Plain Text"/>
    <w:basedOn w:val="748"/>
    <w:link w:val="991"/>
    <w:uiPriority w:val="0"/>
    <w:qFormat/>
    <w:rPr>
      <w:rFonts w:ascii="宋体"/>
      <w:szCs w:val="20"/>
    </w:rPr>
  </w:style>
  <w:style w:type="paragraph" w:styleId="774">
    <w:name w:val="toc 8"/>
    <w:basedOn w:val="748"/>
    <w:next w:val="748"/>
    <w:uiPriority w:val="0"/>
    <w:qFormat/>
    <w:pPr>
      <w:ind w:left="1400"/>
    </w:pPr>
  </w:style>
  <w:style w:type="paragraph" w:styleId="775">
    <w:name w:val="Date"/>
    <w:basedOn w:val="748"/>
    <w:next w:val="748"/>
    <w:link w:val="985"/>
    <w:uiPriority w:val="0"/>
    <w:qFormat/>
    <w:rPr>
      <w:sz w:val="24"/>
      <w:szCs w:val="20"/>
    </w:rPr>
  </w:style>
  <w:style w:type="paragraph" w:styleId="776">
    <w:name w:val="Body Text Indent 2"/>
    <w:basedOn w:val="748"/>
    <w:link w:val="984"/>
    <w:uiPriority w:val="0"/>
    <w:qFormat/>
    <w:pPr>
      <w:ind w:firstLine="200"/>
    </w:pPr>
    <w:rPr>
      <w:rFonts w:ascii="宋体"/>
      <w:sz w:val="28"/>
    </w:rPr>
  </w:style>
  <w:style w:type="paragraph" w:styleId="777">
    <w:name w:val="endnote text"/>
    <w:basedOn w:val="748"/>
    <w:link w:val="961"/>
    <w:uiPriority w:val="99"/>
    <w:semiHidden/>
    <w:unhideWhenUsed/>
    <w:qFormat/>
    <w:pPr>
      <w:spacing w:after="0" w:line="240" w:lineRule="auto"/>
    </w:pPr>
    <w:rPr>
      <w:sz w:val="20"/>
    </w:rPr>
  </w:style>
  <w:style w:type="paragraph" w:styleId="778">
    <w:name w:val="Balloon Text"/>
    <w:basedOn w:val="748"/>
    <w:link w:val="974"/>
    <w:uiPriority w:val="0"/>
    <w:qFormat/>
    <w:rPr>
      <w:sz w:val="18"/>
      <w:szCs w:val="18"/>
    </w:rPr>
  </w:style>
  <w:style w:type="paragraph" w:styleId="779">
    <w:name w:val="Footer"/>
    <w:basedOn w:val="748"/>
    <w:link w:val="973"/>
    <w:uiPriority w:val="0"/>
    <w:qFormat/>
    <w:pPr>
      <w:jc w:val="left"/>
      <w:tabs>
        <w:tab w:val="center" w:pos="4153" w:leader="none"/>
        <w:tab w:val="right" w:pos="8306" w:leader="none"/>
      </w:tabs>
    </w:pPr>
    <w:rPr>
      <w:sz w:val="18"/>
      <w:szCs w:val="20"/>
    </w:rPr>
  </w:style>
  <w:style w:type="paragraph" w:styleId="780">
    <w:name w:val="envelope return"/>
    <w:basedOn w:val="748"/>
    <w:uiPriority w:val="99"/>
    <w:unhideWhenUsed/>
    <w:qFormat/>
    <w:rPr>
      <w:rFonts w:ascii="Arial" w:hAnsi="Arial" w:cs="Arial"/>
    </w:rPr>
  </w:style>
  <w:style w:type="paragraph" w:styleId="781">
    <w:name w:val="Header"/>
    <w:basedOn w:val="748"/>
    <w:link w:val="988"/>
    <w:uiPriority w:val="99"/>
    <w:qFormat/>
    <w:pPr>
      <w:jc w:val="center"/>
      <w:tabs>
        <w:tab w:val="center" w:pos="4153" w:leader="none"/>
        <w:tab w:val="right" w:pos="8306" w:leader="none"/>
      </w:tabs>
      <w:pBdr>
        <w:bottom w:val="single" w:color="auto" w:sz="6" w:space="1"/>
      </w:pBdr>
    </w:pPr>
    <w:rPr>
      <w:sz w:val="18"/>
      <w:szCs w:val="18"/>
    </w:rPr>
  </w:style>
  <w:style w:type="paragraph" w:styleId="782">
    <w:name w:val="toc 1"/>
    <w:basedOn w:val="748"/>
    <w:next w:val="748"/>
    <w:uiPriority w:val="39"/>
    <w:qFormat/>
    <w:pPr>
      <w:jc w:val="left"/>
      <w:spacing w:before="120" w:after="120" w:line="300" w:lineRule="exact"/>
      <w:tabs>
        <w:tab w:val="right" w:pos="9440" w:leader="dot"/>
      </w:tabs>
    </w:pPr>
    <w:rPr>
      <w:rFonts w:ascii="黑体" w:eastAsia="黑体"/>
      <w:b/>
      <w:caps/>
      <w:sz w:val="18"/>
      <w:szCs w:val="28"/>
    </w:rPr>
  </w:style>
  <w:style w:type="paragraph" w:styleId="783">
    <w:name w:val="toc 4"/>
    <w:basedOn w:val="748"/>
    <w:next w:val="748"/>
    <w:uiPriority w:val="0"/>
    <w:qFormat/>
    <w:pPr>
      <w:ind w:left="600"/>
    </w:pPr>
  </w:style>
  <w:style w:type="paragraph" w:styleId="784">
    <w:name w:val="Subtitle"/>
    <w:basedOn w:val="748"/>
    <w:next w:val="748"/>
    <w:link w:val="980"/>
    <w:uiPriority w:val="0"/>
    <w:qFormat/>
    <w:pPr>
      <w:jc w:val="center"/>
      <w:spacing w:before="240" w:after="60" w:line="312" w:lineRule="auto"/>
      <w:outlineLvl w:val="1"/>
    </w:pPr>
    <w:rPr>
      <w:rFonts w:ascii="Cambria" w:hAnsi="Cambria"/>
      <w:b/>
      <w:bCs/>
      <w:sz w:val="32"/>
      <w:szCs w:val="32"/>
    </w:rPr>
  </w:style>
  <w:style w:type="paragraph" w:styleId="785">
    <w:name w:val="footnote text"/>
    <w:basedOn w:val="748"/>
    <w:link w:val="960"/>
    <w:uiPriority w:val="99"/>
    <w:semiHidden/>
    <w:unhideWhenUsed/>
    <w:qFormat/>
    <w:pPr>
      <w:spacing w:after="40" w:line="240" w:lineRule="auto"/>
    </w:pPr>
    <w:rPr>
      <w:sz w:val="18"/>
    </w:rPr>
  </w:style>
  <w:style w:type="paragraph" w:styleId="786">
    <w:name w:val="toc 6"/>
    <w:basedOn w:val="748"/>
    <w:next w:val="748"/>
    <w:uiPriority w:val="0"/>
    <w:qFormat/>
    <w:pPr>
      <w:ind w:left="1000"/>
    </w:pPr>
  </w:style>
  <w:style w:type="paragraph" w:styleId="787">
    <w:name w:val="Body Text Indent 3"/>
    <w:basedOn w:val="748"/>
    <w:link w:val="982"/>
    <w:uiPriority w:val="0"/>
    <w:qFormat/>
    <w:pPr>
      <w:ind w:firstLine="523"/>
    </w:pPr>
    <w:rPr>
      <w:rFonts w:ascii="仿宋_GB2312" w:eastAsia="仿宋_GB2312"/>
      <w:sz w:val="24"/>
    </w:rPr>
  </w:style>
  <w:style w:type="paragraph" w:styleId="788">
    <w:name w:val="table of figures"/>
    <w:basedOn w:val="748"/>
    <w:next w:val="748"/>
    <w:uiPriority w:val="99"/>
    <w:unhideWhenUsed/>
    <w:qFormat/>
    <w:pPr>
      <w:spacing w:after="0" w:afterAutospacing="0"/>
    </w:pPr>
  </w:style>
  <w:style w:type="paragraph" w:styleId="789">
    <w:name w:val="toc 2"/>
    <w:basedOn w:val="748"/>
    <w:next w:val="748"/>
    <w:uiPriority w:val="39"/>
    <w:qFormat/>
    <w:pPr>
      <w:jc w:val="left"/>
      <w:spacing w:line="260" w:lineRule="exact"/>
      <w:tabs>
        <w:tab w:val="right" w:pos="9440" w:leader="dot"/>
      </w:tabs>
    </w:pPr>
    <w:rPr>
      <w:rFonts w:ascii="黑体" w:eastAsia="黑体"/>
      <w:b/>
      <w:bCs/>
      <w:smallCaps/>
      <w:sz w:val="18"/>
      <w:szCs w:val="44"/>
    </w:rPr>
  </w:style>
  <w:style w:type="paragraph" w:styleId="790">
    <w:name w:val="toc 9"/>
    <w:basedOn w:val="748"/>
    <w:next w:val="748"/>
    <w:uiPriority w:val="0"/>
    <w:qFormat/>
    <w:pPr>
      <w:ind w:left="1600"/>
    </w:pPr>
  </w:style>
  <w:style w:type="paragraph" w:styleId="791">
    <w:name w:val="Body Text 2"/>
    <w:basedOn w:val="748"/>
    <w:link w:val="977"/>
    <w:uiPriority w:val="0"/>
    <w:qFormat/>
    <w:pPr>
      <w:jc w:val="center"/>
    </w:pPr>
    <w:rPr>
      <w:rFonts w:ascii="仿宋_GB2312" w:eastAsia="仿宋_GB2312"/>
      <w:sz w:val="44"/>
    </w:rPr>
  </w:style>
  <w:style w:type="paragraph" w:styleId="792">
    <w:name w:val="HTML Preformatted"/>
    <w:basedOn w:val="748"/>
    <w:link w:val="96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793">
    <w:name w:val="Normal (Web)"/>
    <w:basedOn w:val="748"/>
    <w:uiPriority w:val="99"/>
    <w:qFormat/>
    <w:pPr>
      <w:jc w:val="left"/>
      <w:spacing w:before="100" w:beforeAutospacing="1" w:after="100" w:afterAutospacing="1"/>
      <w:widowControl/>
    </w:pPr>
    <w:rPr>
      <w:rFonts w:ascii="宋体" w:cs="宋体"/>
      <w:sz w:val="24"/>
    </w:rPr>
  </w:style>
  <w:style w:type="paragraph" w:styleId="794">
    <w:name w:val="index 1"/>
    <w:basedOn w:val="748"/>
    <w:next w:val="748"/>
    <w:uiPriority w:val="0"/>
    <w:qFormat/>
    <w:rPr>
      <w:rFonts w:ascii="宋体"/>
      <w:szCs w:val="18"/>
    </w:rPr>
  </w:style>
  <w:style w:type="paragraph" w:styleId="795">
    <w:name w:val="Title"/>
    <w:basedOn w:val="748"/>
    <w:next w:val="748"/>
    <w:link w:val="826"/>
    <w:uiPriority w:val="10"/>
    <w:qFormat/>
    <w:pPr>
      <w:contextualSpacing/>
      <w:spacing w:before="300" w:after="200"/>
    </w:pPr>
    <w:rPr>
      <w:sz w:val="48"/>
      <w:szCs w:val="48"/>
    </w:rPr>
  </w:style>
  <w:style w:type="paragraph" w:styleId="796">
    <w:name w:val="annotation subject"/>
    <w:basedOn w:val="764"/>
    <w:next w:val="764"/>
    <w:link w:val="969"/>
    <w:uiPriority w:val="0"/>
    <w:qFormat/>
    <w:rPr>
      <w:b/>
      <w:bCs/>
    </w:rPr>
  </w:style>
  <w:style w:type="table" w:styleId="797">
    <w:name w:val="Table Grid"/>
    <w:basedOn w:val="7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8">
    <w:name w:val="Strong"/>
    <w:uiPriority w:val="0"/>
    <w:qFormat/>
    <w:rPr>
      <w:b/>
      <w:bCs/>
    </w:rPr>
  </w:style>
  <w:style w:type="character" w:styleId="799">
    <w:name w:val="endnote reference"/>
    <w:basedOn w:val="758"/>
    <w:uiPriority w:val="99"/>
    <w:semiHidden/>
    <w:unhideWhenUsed/>
    <w:qFormat/>
    <w:rPr>
      <w:vertAlign w:val="superscript"/>
    </w:rPr>
  </w:style>
  <w:style w:type="character" w:styleId="800">
    <w:name w:val="page number"/>
    <w:basedOn w:val="758"/>
    <w:uiPriority w:val="0"/>
    <w:qFormat/>
  </w:style>
  <w:style w:type="character" w:styleId="801">
    <w:name w:val="FollowedHyperlink"/>
    <w:basedOn w:val="758"/>
    <w:uiPriority w:val="99"/>
    <w:qFormat/>
    <w:rPr>
      <w:color w:val="800080"/>
      <w:u w:val="none"/>
    </w:rPr>
  </w:style>
  <w:style w:type="character" w:styleId="802">
    <w:name w:val="Emphasis"/>
    <w:basedOn w:val="758"/>
    <w:uiPriority w:val="20"/>
    <w:qFormat/>
    <w:rPr>
      <w:b/>
      <w:bCs/>
    </w:rPr>
  </w:style>
  <w:style w:type="character" w:styleId="803">
    <w:name w:val="HTML Definition"/>
    <w:basedOn w:val="758"/>
    <w:uiPriority w:val="99"/>
    <w:semiHidden/>
    <w:unhideWhenUsed/>
    <w:qFormat/>
  </w:style>
  <w:style w:type="character" w:styleId="804">
    <w:name w:val="HTML Typewriter"/>
    <w:basedOn w:val="758"/>
    <w:uiPriority w:val="99"/>
    <w:semiHidden/>
    <w:unhideWhenUsed/>
    <w:qFormat/>
    <w:rPr>
      <w:rFonts w:hint="default" w:ascii="monospace" w:hAnsi="monospace" w:eastAsia="monospace" w:cs="monospace"/>
      <w:sz w:val="20"/>
    </w:rPr>
  </w:style>
  <w:style w:type="character" w:styleId="805">
    <w:name w:val="HTML Acronym"/>
    <w:basedOn w:val="758"/>
    <w:uiPriority w:val="99"/>
    <w:semiHidden/>
    <w:unhideWhenUsed/>
    <w:qFormat/>
  </w:style>
  <w:style w:type="character" w:styleId="806">
    <w:name w:val="HTML Variable"/>
    <w:basedOn w:val="758"/>
    <w:uiPriority w:val="99"/>
    <w:semiHidden/>
    <w:unhideWhenUsed/>
    <w:qFormat/>
  </w:style>
  <w:style w:type="character" w:styleId="807">
    <w:name w:val="Hyperlink"/>
    <w:basedOn w:val="758"/>
    <w:uiPriority w:val="99"/>
    <w:qFormat/>
    <w:rPr>
      <w:color w:val="0000ff"/>
      <w:u w:val="none"/>
    </w:rPr>
  </w:style>
  <w:style w:type="character" w:styleId="808">
    <w:name w:val="HTML Code"/>
    <w:basedOn w:val="758"/>
    <w:uiPriority w:val="99"/>
    <w:semiHidden/>
    <w:unhideWhenUsed/>
    <w:qFormat/>
    <w:rPr>
      <w:rFonts w:hint="default" w:ascii="monospace" w:hAnsi="monospace" w:eastAsia="monospace" w:cs="monospace"/>
      <w:sz w:val="20"/>
    </w:rPr>
  </w:style>
  <w:style w:type="character" w:styleId="809">
    <w:name w:val="annotation reference"/>
    <w:uiPriority w:val="0"/>
    <w:qFormat/>
    <w:rPr>
      <w:sz w:val="21"/>
      <w:szCs w:val="21"/>
    </w:rPr>
  </w:style>
  <w:style w:type="character" w:styleId="810">
    <w:name w:val="HTML Cite"/>
    <w:basedOn w:val="758"/>
    <w:uiPriority w:val="99"/>
    <w:semiHidden/>
    <w:unhideWhenUsed/>
    <w:qFormat/>
  </w:style>
  <w:style w:type="character" w:styleId="811">
    <w:name w:val="footnote reference"/>
    <w:basedOn w:val="758"/>
    <w:uiPriority w:val="99"/>
    <w:unhideWhenUsed/>
    <w:qFormat/>
    <w:rPr>
      <w:vertAlign w:val="superscript"/>
    </w:rPr>
  </w:style>
  <w:style w:type="character" w:styleId="812">
    <w:name w:val="HTML Keyboard"/>
    <w:basedOn w:val="758"/>
    <w:uiPriority w:val="99"/>
    <w:semiHidden/>
    <w:unhideWhenUsed/>
    <w:qFormat/>
    <w:rPr>
      <w:rFonts w:hint="default" w:ascii="monospace" w:hAnsi="monospace" w:eastAsia="monospace" w:cs="monospace"/>
      <w:sz w:val="20"/>
    </w:rPr>
  </w:style>
  <w:style w:type="character" w:styleId="813">
    <w:name w:val="HTML Sample"/>
    <w:basedOn w:val="758"/>
    <w:uiPriority w:val="99"/>
    <w:semiHidden/>
    <w:unhideWhenUsed/>
    <w:qFormat/>
    <w:rPr>
      <w:rFonts w:ascii="monospace" w:hAnsi="monospace" w:eastAsia="monospace" w:cs="monospace"/>
      <w:u w:val="none"/>
      <w:shd w:val="clear" w:color="auto" w:fill="ffffff"/>
    </w:rPr>
  </w:style>
  <w:style w:type="paragraph" w:styleId="814" w:customStyle="1">
    <w:name w:val="首行缩进"/>
    <w:basedOn w:val="748"/>
    <w:uiPriority w:val="0"/>
    <w:qFormat/>
    <w:pPr>
      <w:ind w:firstLine="480"/>
    </w:pPr>
    <w:rPr>
      <w:lang w:val="zh-CN"/>
    </w:rPr>
  </w:style>
  <w:style w:type="paragraph" w:styleId="815" w:customStyle="1">
    <w:name w:val="Default"/>
    <w:uiPriority w:val="99"/>
    <w:qFormat/>
    <w:pPr>
      <w:widowControl w:val="off"/>
    </w:pPr>
    <w:rPr>
      <w:rFonts w:hint="default" w:ascii="MS Mincho" w:hAnsi="Calibri" w:eastAsia="MS Mincho" w:cs="Times New Roman"/>
      <w:color w:val="000000"/>
      <w:sz w:val="24"/>
      <w:szCs w:val="24"/>
      <w:lang w:val="en-US" w:eastAsia="zh-CN" w:bidi="ar-SA"/>
    </w:rPr>
  </w:style>
  <w:style w:type="character" w:styleId="816" w:customStyle="1">
    <w:name w:val="Heading 1 Char"/>
    <w:basedOn w:val="758"/>
    <w:uiPriority w:val="9"/>
    <w:qFormat/>
    <w:rPr>
      <w:rFonts w:ascii="Arial" w:hAnsi="Arial" w:eastAsia="Arial" w:cs="Arial"/>
      <w:sz w:val="40"/>
      <w:szCs w:val="40"/>
    </w:rPr>
  </w:style>
  <w:style w:type="character" w:styleId="817" w:customStyle="1">
    <w:name w:val="Heading 2 Char"/>
    <w:basedOn w:val="758"/>
    <w:uiPriority w:val="9"/>
    <w:qFormat/>
    <w:rPr>
      <w:rFonts w:ascii="Arial" w:hAnsi="Arial" w:eastAsia="Arial" w:cs="Arial"/>
      <w:sz w:val="34"/>
    </w:rPr>
  </w:style>
  <w:style w:type="character" w:styleId="818" w:customStyle="1">
    <w:name w:val="Heading 3 Char"/>
    <w:basedOn w:val="758"/>
    <w:uiPriority w:val="9"/>
    <w:qFormat/>
    <w:rPr>
      <w:rFonts w:ascii="Arial" w:hAnsi="Arial" w:eastAsia="Arial" w:cs="Arial"/>
      <w:sz w:val="30"/>
      <w:szCs w:val="30"/>
    </w:rPr>
  </w:style>
  <w:style w:type="character" w:styleId="819" w:customStyle="1">
    <w:name w:val="Heading 4 Char"/>
    <w:basedOn w:val="758"/>
    <w:uiPriority w:val="9"/>
    <w:qFormat/>
    <w:rPr>
      <w:rFonts w:ascii="Arial" w:hAnsi="Arial" w:eastAsia="Arial" w:cs="Arial"/>
      <w:b/>
      <w:bCs/>
      <w:sz w:val="26"/>
      <w:szCs w:val="26"/>
    </w:rPr>
  </w:style>
  <w:style w:type="character" w:styleId="820" w:customStyle="1">
    <w:name w:val="Heading 5 Char"/>
    <w:basedOn w:val="758"/>
    <w:uiPriority w:val="9"/>
    <w:qFormat/>
    <w:rPr>
      <w:rFonts w:ascii="Arial" w:hAnsi="Arial" w:eastAsia="Arial" w:cs="Arial"/>
      <w:b/>
      <w:bCs/>
      <w:sz w:val="24"/>
      <w:szCs w:val="24"/>
    </w:rPr>
  </w:style>
  <w:style w:type="character" w:styleId="821" w:customStyle="1">
    <w:name w:val="Heading 6 Char"/>
    <w:basedOn w:val="758"/>
    <w:link w:val="754"/>
    <w:uiPriority w:val="9"/>
    <w:qFormat/>
    <w:rPr>
      <w:rFonts w:ascii="Arial" w:hAnsi="Arial" w:eastAsia="Arial" w:cs="Arial"/>
      <w:b/>
      <w:bCs/>
      <w:sz w:val="22"/>
      <w:szCs w:val="22"/>
    </w:rPr>
  </w:style>
  <w:style w:type="character" w:styleId="822" w:customStyle="1">
    <w:name w:val="Heading 7 Char"/>
    <w:basedOn w:val="758"/>
    <w:link w:val="755"/>
    <w:uiPriority w:val="9"/>
    <w:qFormat/>
    <w:rPr>
      <w:rFonts w:ascii="Arial" w:hAnsi="Arial" w:eastAsia="Arial" w:cs="Arial"/>
      <w:b/>
      <w:bCs/>
      <w:i/>
      <w:iCs/>
      <w:sz w:val="22"/>
      <w:szCs w:val="22"/>
    </w:rPr>
  </w:style>
  <w:style w:type="character" w:styleId="823" w:customStyle="1">
    <w:name w:val="Heading 8 Char"/>
    <w:basedOn w:val="758"/>
    <w:link w:val="756"/>
    <w:uiPriority w:val="9"/>
    <w:qFormat/>
    <w:rPr>
      <w:rFonts w:ascii="Arial" w:hAnsi="Arial" w:eastAsia="Arial" w:cs="Arial"/>
      <w:i/>
      <w:iCs/>
      <w:sz w:val="22"/>
      <w:szCs w:val="22"/>
    </w:rPr>
  </w:style>
  <w:style w:type="character" w:styleId="824" w:customStyle="1">
    <w:name w:val="Heading 9 Char"/>
    <w:basedOn w:val="758"/>
    <w:link w:val="757"/>
    <w:uiPriority w:val="9"/>
    <w:qFormat/>
    <w:rPr>
      <w:rFonts w:ascii="Arial" w:hAnsi="Arial" w:eastAsia="Arial" w:cs="Arial"/>
      <w:i/>
      <w:iCs/>
      <w:sz w:val="21"/>
      <w:szCs w:val="21"/>
    </w:rPr>
  </w:style>
  <w:style w:type="paragraph" w:styleId="825">
    <w:name w:val="No Spacing"/>
    <w:uiPriority w:val="1"/>
    <w:qFormat/>
    <w:pPr>
      <w:spacing w:before="0" w:after="0" w:line="240" w:lineRule="auto"/>
    </w:pPr>
    <w:rPr>
      <w:rFonts w:hint="default" w:ascii="Times New Roman" w:hAnsi="Times New Roman" w:eastAsia="宋体" w:cs="Times New Roman"/>
    </w:rPr>
  </w:style>
  <w:style w:type="character" w:styleId="826" w:customStyle="1">
    <w:name w:val="Title Char"/>
    <w:basedOn w:val="758"/>
    <w:link w:val="795"/>
    <w:uiPriority w:val="10"/>
    <w:qFormat/>
    <w:rPr>
      <w:sz w:val="48"/>
      <w:szCs w:val="48"/>
    </w:rPr>
  </w:style>
  <w:style w:type="character" w:styleId="827" w:customStyle="1">
    <w:name w:val="Subtitle Char"/>
    <w:basedOn w:val="758"/>
    <w:uiPriority w:val="11"/>
    <w:qFormat/>
    <w:rPr>
      <w:sz w:val="24"/>
      <w:szCs w:val="24"/>
    </w:rPr>
  </w:style>
  <w:style w:type="paragraph" w:styleId="828">
    <w:name w:val="Quote"/>
    <w:basedOn w:val="748"/>
    <w:next w:val="748"/>
    <w:link w:val="829"/>
    <w:uiPriority w:val="29"/>
    <w:qFormat/>
    <w:pPr>
      <w:ind w:left="720" w:right="720"/>
    </w:pPr>
    <w:rPr>
      <w:i/>
    </w:rPr>
  </w:style>
  <w:style w:type="character" w:styleId="829" w:customStyle="1">
    <w:name w:val="Quote Char"/>
    <w:link w:val="828"/>
    <w:uiPriority w:val="29"/>
    <w:qFormat/>
    <w:rPr>
      <w:i/>
    </w:rPr>
  </w:style>
  <w:style w:type="paragraph" w:styleId="830">
    <w:name w:val="Intense Quote"/>
    <w:basedOn w:val="748"/>
    <w:next w:val="748"/>
    <w:link w:val="8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1" w:customStyle="1">
    <w:name w:val="Intense Quote Char"/>
    <w:link w:val="830"/>
    <w:uiPriority w:val="30"/>
    <w:qFormat/>
    <w:rPr>
      <w:i/>
    </w:rPr>
  </w:style>
  <w:style w:type="character" w:styleId="832" w:customStyle="1">
    <w:name w:val="Header Char"/>
    <w:basedOn w:val="758"/>
    <w:uiPriority w:val="99"/>
    <w:qFormat/>
  </w:style>
  <w:style w:type="character" w:styleId="833" w:customStyle="1">
    <w:name w:val="Footer Char"/>
    <w:basedOn w:val="758"/>
    <w:uiPriority w:val="99"/>
    <w:qFormat/>
  </w:style>
  <w:style w:type="character" w:styleId="834" w:customStyle="1">
    <w:name w:val="Caption Char"/>
    <w:uiPriority w:val="99"/>
    <w:qFormat/>
  </w:style>
  <w:style w:type="table" w:styleId="835" w:customStyle="1">
    <w:name w:val="Table Grid Light"/>
    <w:basedOn w:val="7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6" w:customStyle="1">
    <w:name w:val="Plain Table 1"/>
    <w:basedOn w:val="7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2"/>
    <w:basedOn w:val="75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Plain Table 3"/>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customStyle="1">
    <w:name w:val="Plain Table 4"/>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customStyle="1">
    <w:name w:val="Plain Table 5"/>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1" w:customStyle="1">
    <w:name w:val="Grid Table 1 Light"/>
    <w:basedOn w:val="75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1"/>
    <w:basedOn w:val="75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2"/>
    <w:basedOn w:val="75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3"/>
    <w:basedOn w:val="75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4"/>
    <w:basedOn w:val="75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5"/>
    <w:basedOn w:val="75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6"/>
    <w:basedOn w:val="75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8" w:customStyle="1">
    <w:name w:val="Grid Table 2"/>
    <w:basedOn w:val="7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9" w:customStyle="1">
    <w:name w:val="Grid Table 2 - Accent 1"/>
    <w:basedOn w:val="75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0" w:customStyle="1">
    <w:name w:val="Grid Table 2 - Accent 2"/>
    <w:basedOn w:val="75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Grid Table 2 - Accent 3"/>
    <w:basedOn w:val="75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2" w:customStyle="1">
    <w:name w:val="Grid Table 2 - Accent 4"/>
    <w:basedOn w:val="75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Grid Table 2 - Accent 5"/>
    <w:basedOn w:val="75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Grid Table 2 - Accent 6"/>
    <w:basedOn w:val="75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Grid Table 3"/>
    <w:basedOn w:val="7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1"/>
    <w:basedOn w:val="75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2"/>
    <w:basedOn w:val="75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3"/>
    <w:basedOn w:val="75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4"/>
    <w:basedOn w:val="75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5"/>
    <w:basedOn w:val="75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6"/>
    <w:basedOn w:val="75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4"/>
    <w:basedOn w:val="75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3" w:customStyle="1">
    <w:name w:val="Grid Table 4 - Accent 1"/>
    <w:basedOn w:val="75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4" w:customStyle="1">
    <w:name w:val="Grid Table 4 - Accent 2"/>
    <w:basedOn w:val="75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5" w:customStyle="1">
    <w:name w:val="Grid Table 4 - Accent 3"/>
    <w:basedOn w:val="75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6" w:customStyle="1">
    <w:name w:val="Grid Table 4 - Accent 4"/>
    <w:basedOn w:val="75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7" w:customStyle="1">
    <w:name w:val="Grid Table 4 - Accent 5"/>
    <w:basedOn w:val="75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8" w:customStyle="1">
    <w:name w:val="Grid Table 4 - Accent 6"/>
    <w:basedOn w:val="75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9" w:customStyle="1">
    <w:name w:val="Grid Table 5 Dark"/>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0" w:customStyle="1">
    <w:name w:val="Grid Table 5 Dark- Accent 1"/>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1" w:customStyle="1">
    <w:name w:val="Grid Table 5 Dark - Accent 2"/>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2" w:customStyle="1">
    <w:name w:val="Grid Table 5 Dark - Accent 3"/>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3" w:customStyle="1">
    <w:name w:val="Grid Table 5 Dark- Accent 4"/>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4" w:customStyle="1">
    <w:name w:val="Grid Table 5 Dark - Accent 5"/>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5" w:customStyle="1">
    <w:name w:val="Grid Table 5 Dark - Accent 6"/>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6" w:customStyle="1">
    <w:name w:val="Grid Table 6 Colorful"/>
    <w:basedOn w:val="75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7" w:customStyle="1">
    <w:name w:val="Grid Table 6 Colorful - Accent 1"/>
    <w:basedOn w:val="75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8" w:customStyle="1">
    <w:name w:val="Grid Table 6 Colorful - Accent 2"/>
    <w:basedOn w:val="75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9" w:customStyle="1">
    <w:name w:val="Grid Table 6 Colorful - Accent 3"/>
    <w:basedOn w:val="75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0" w:customStyle="1">
    <w:name w:val="Grid Table 6 Colorful - Accent 4"/>
    <w:basedOn w:val="75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1" w:customStyle="1">
    <w:name w:val="Grid Table 6 Colorful - Accent 5"/>
    <w:basedOn w:val="75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2" w:customStyle="1">
    <w:name w:val="Grid Table 6 Colorful - Accent 6"/>
    <w:basedOn w:val="75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3" w:customStyle="1">
    <w:name w:val="Grid Table 7 Colorful"/>
    <w:basedOn w:val="75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Grid Table 7 Colorful - Accent 1"/>
    <w:basedOn w:val="75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5" w:customStyle="1">
    <w:name w:val="Grid Table 7 Colorful - Accent 2"/>
    <w:basedOn w:val="75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Grid Table 7 Colorful - Accent 3"/>
    <w:basedOn w:val="75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7" w:customStyle="1">
    <w:name w:val="Grid Table 7 Colorful - Accent 4"/>
    <w:basedOn w:val="75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Grid Table 7 Colorful - Accent 5"/>
    <w:basedOn w:val="75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9" w:customStyle="1">
    <w:name w:val="Grid Table 7 Colorful - Accent 6"/>
    <w:basedOn w:val="75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0" w:customStyle="1">
    <w:name w:val="List Table 1 Light"/>
    <w:basedOn w:val="75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1" w:customStyle="1">
    <w:name w:val="List Table 1 Light - Accent 1"/>
    <w:basedOn w:val="75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2" w:customStyle="1">
    <w:name w:val="List Table 1 Light - Accent 2"/>
    <w:basedOn w:val="75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3" w:customStyle="1">
    <w:name w:val="List Table 1 Light - Accent 3"/>
    <w:basedOn w:val="75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4" w:customStyle="1">
    <w:name w:val="List Table 1 Light - Accent 4"/>
    <w:basedOn w:val="75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5" w:customStyle="1">
    <w:name w:val="List Table 1 Light - Accent 5"/>
    <w:basedOn w:val="75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6" w:customStyle="1">
    <w:name w:val="List Table 1 Light - Accent 6"/>
    <w:basedOn w:val="75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7" w:customStyle="1">
    <w:name w:val="List Table 2"/>
    <w:basedOn w:val="75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8" w:customStyle="1">
    <w:name w:val="List Table 2 - Accent 1"/>
    <w:basedOn w:val="75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9" w:customStyle="1">
    <w:name w:val="List Table 2 - Accent 2"/>
    <w:basedOn w:val="75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0" w:customStyle="1">
    <w:name w:val="List Table 2 - Accent 3"/>
    <w:basedOn w:val="75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1" w:customStyle="1">
    <w:name w:val="List Table 2 - Accent 4"/>
    <w:basedOn w:val="75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2" w:customStyle="1">
    <w:name w:val="List Table 2 - Accent 5"/>
    <w:basedOn w:val="75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3" w:customStyle="1">
    <w:name w:val="List Table 2 - Accent 6"/>
    <w:basedOn w:val="75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4" w:customStyle="1">
    <w:name w:val="List Table 3"/>
    <w:basedOn w:val="7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3 - Accent 1"/>
    <w:basedOn w:val="75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6" w:customStyle="1">
    <w:name w:val="List Table 3 - Accent 2"/>
    <w:basedOn w:val="75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7" w:customStyle="1">
    <w:name w:val="List Table 3 - Accent 3"/>
    <w:basedOn w:val="75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8" w:customStyle="1">
    <w:name w:val="List Table 3 - Accent 4"/>
    <w:basedOn w:val="75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9" w:customStyle="1">
    <w:name w:val="List Table 3 - Accent 5"/>
    <w:basedOn w:val="75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0" w:customStyle="1">
    <w:name w:val="List Table 3 - Accent 6"/>
    <w:basedOn w:val="75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1" w:customStyle="1">
    <w:name w:val="List Table 4"/>
    <w:basedOn w:val="7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4 - Accent 1"/>
    <w:basedOn w:val="75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3" w:customStyle="1">
    <w:name w:val="List Table 4 - Accent 2"/>
    <w:basedOn w:val="75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4" w:customStyle="1">
    <w:name w:val="List Table 4 - Accent 3"/>
    <w:basedOn w:val="75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5" w:customStyle="1">
    <w:name w:val="List Table 4 - Accent 4"/>
    <w:basedOn w:val="75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6" w:customStyle="1">
    <w:name w:val="List Table 4 - Accent 5"/>
    <w:basedOn w:val="75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7" w:customStyle="1">
    <w:name w:val="List Table 4 - Accent 6"/>
    <w:basedOn w:val="75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8" w:customStyle="1">
    <w:name w:val="List Table 5 Dark"/>
    <w:basedOn w:val="75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1"/>
    <w:basedOn w:val="75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2"/>
    <w:basedOn w:val="75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3"/>
    <w:basedOn w:val="75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4"/>
    <w:basedOn w:val="75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5"/>
    <w:basedOn w:val="75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6"/>
    <w:basedOn w:val="75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6 Colorful"/>
    <w:basedOn w:val="75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6" w:customStyle="1">
    <w:name w:val="List Table 6 Colorful - Accent 1"/>
    <w:basedOn w:val="75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7" w:customStyle="1">
    <w:name w:val="List Table 6 Colorful - Accent 2"/>
    <w:basedOn w:val="75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8" w:customStyle="1">
    <w:name w:val="List Table 6 Colorful - Accent 3"/>
    <w:basedOn w:val="75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9" w:customStyle="1">
    <w:name w:val="List Table 6 Colorful - Accent 4"/>
    <w:basedOn w:val="75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0" w:customStyle="1">
    <w:name w:val="List Table 6 Colorful - Accent 5"/>
    <w:basedOn w:val="75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1" w:customStyle="1">
    <w:name w:val="List Table 6 Colorful - Accent 6"/>
    <w:basedOn w:val="75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2" w:customStyle="1">
    <w:name w:val="List Table 7 Colorful"/>
    <w:basedOn w:val="75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3" w:customStyle="1">
    <w:name w:val="List Table 7 Colorful - Accent 1"/>
    <w:basedOn w:val="75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4" w:customStyle="1">
    <w:name w:val="List Table 7 Colorful - Accent 2"/>
    <w:basedOn w:val="75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5" w:customStyle="1">
    <w:name w:val="List Table 7 Colorful - Accent 3"/>
    <w:basedOn w:val="75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6" w:customStyle="1">
    <w:name w:val="List Table 7 Colorful - Accent 4"/>
    <w:basedOn w:val="75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List Table 7 Colorful - Accent 5"/>
    <w:basedOn w:val="75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8" w:customStyle="1">
    <w:name w:val="List Table 7 Colorful - Accent 6"/>
    <w:basedOn w:val="75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9" w:customStyle="1">
    <w:name w:val="Lined - Accent"/>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Lined - Accent 1"/>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1" w:customStyle="1">
    <w:name w:val="Lined - Accent 2"/>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2" w:customStyle="1">
    <w:name w:val="Lined - Accent 3"/>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3" w:customStyle="1">
    <w:name w:val="Lined - Accent 4"/>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4" w:customStyle="1">
    <w:name w:val="Lined - Accent 5"/>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5" w:customStyle="1">
    <w:name w:val="Lined - Accent 6"/>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6" w:customStyle="1">
    <w:name w:val="Bordered &amp; Lined - Accent"/>
    <w:basedOn w:val="75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Bordered &amp; Lined - Accent 1"/>
    <w:basedOn w:val="75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8" w:customStyle="1">
    <w:name w:val="Bordered &amp; Lined - Accent 2"/>
    <w:basedOn w:val="75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9" w:customStyle="1">
    <w:name w:val="Bordered &amp; Lined - Accent 3"/>
    <w:basedOn w:val="75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0" w:customStyle="1">
    <w:name w:val="Bordered &amp; Lined - Accent 4"/>
    <w:basedOn w:val="75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1" w:customStyle="1">
    <w:name w:val="Bordered &amp; Lined - Accent 5"/>
    <w:basedOn w:val="75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2" w:customStyle="1">
    <w:name w:val="Bordered &amp; Lined - Accent 6"/>
    <w:basedOn w:val="75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3" w:customStyle="1">
    <w:name w:val="Bordered"/>
    <w:basedOn w:val="75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4" w:customStyle="1">
    <w:name w:val="Bordered - Accent 1"/>
    <w:basedOn w:val="75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5" w:customStyle="1">
    <w:name w:val="Bordered - Accent 2"/>
    <w:basedOn w:val="75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6" w:customStyle="1">
    <w:name w:val="Bordered - Accent 3"/>
    <w:basedOn w:val="75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7" w:customStyle="1">
    <w:name w:val="Bordered - Accent 4"/>
    <w:basedOn w:val="75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8" w:customStyle="1">
    <w:name w:val="Bordered - Accent 5"/>
    <w:basedOn w:val="75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9" w:customStyle="1">
    <w:name w:val="Bordered - Accent 6"/>
    <w:basedOn w:val="75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0" w:customStyle="1">
    <w:name w:val="Footnote Text Char"/>
    <w:link w:val="785"/>
    <w:uiPriority w:val="99"/>
    <w:qFormat/>
    <w:rPr>
      <w:sz w:val="18"/>
    </w:rPr>
  </w:style>
  <w:style w:type="character" w:styleId="961" w:customStyle="1">
    <w:name w:val="Endnote Text Char"/>
    <w:link w:val="777"/>
    <w:uiPriority w:val="99"/>
    <w:qFormat/>
    <w:rPr>
      <w:sz w:val="20"/>
    </w:rPr>
  </w:style>
  <w:style w:type="paragraph" w:styleId="962" w:customStyle="1">
    <w:name w:val="TOC Heading"/>
    <w:uiPriority w:val="39"/>
    <w:unhideWhenUsed/>
    <w:qFormat/>
    <w:rPr>
      <w:rFonts w:hint="default" w:ascii="Times New Roman" w:hAnsi="Times New Roman" w:eastAsia="宋体" w:cs="Times New Roman"/>
    </w:rPr>
  </w:style>
  <w:style w:type="paragraph" w:styleId="963" w:customStyle="1">
    <w:name w:val="正文首行缩进11"/>
    <w:basedOn w:val="964"/>
    <w:next w:val="748"/>
    <w:uiPriority w:val="99"/>
    <w:unhideWhenUsed/>
    <w:qFormat/>
    <w:pPr>
      <w:ind w:firstLine="420"/>
    </w:pPr>
    <w:rPr>
      <w:szCs w:val="24"/>
    </w:rPr>
  </w:style>
  <w:style w:type="paragraph" w:styleId="964" w:customStyle="1">
    <w:name w:val="正文文本111"/>
    <w:basedOn w:val="748"/>
    <w:next w:val="748"/>
    <w:uiPriority w:val="0"/>
    <w:qFormat/>
    <w:rPr>
      <w:rFonts w:eastAsia="楷体_GB2312"/>
      <w:b/>
      <w:bCs/>
      <w:color w:val="ff0000"/>
      <w:sz w:val="32"/>
      <w:szCs w:val="32"/>
      <w:lang w:val="zh-CN"/>
    </w:rPr>
  </w:style>
  <w:style w:type="paragraph" w:styleId="965" w:customStyle="1">
    <w:name w:val="段"/>
    <w:next w:val="748"/>
    <w:uiPriority w:val="0"/>
    <w:qFormat/>
    <w:pPr>
      <w:ind w:firstLine="200"/>
      <w:jc w:val="both"/>
    </w:pPr>
    <w:rPr>
      <w:rFonts w:hint="default" w:ascii="宋体" w:hAnsi="Times New Roman" w:eastAsia="宋体" w:cs="Times New Roman"/>
      <w:sz w:val="21"/>
      <w:lang w:val="en-US" w:eastAsia="zh-CN" w:bidi="ar-SA"/>
    </w:rPr>
  </w:style>
  <w:style w:type="paragraph" w:styleId="966" w:customStyle="1">
    <w:name w:val="Heading 4"/>
    <w:basedOn w:val="748"/>
    <w:next w:val="748"/>
    <w:uiPriority w:val="0"/>
    <w:qFormat/>
    <w:pPr>
      <w:keepLines/>
      <w:keepNext/>
      <w:spacing w:before="280" w:after="290" w:line="376" w:lineRule="auto"/>
    </w:pPr>
    <w:rPr>
      <w:rFonts w:ascii="Arial" w:hAnsi="Arial" w:eastAsia="黑体"/>
      <w:b/>
      <w:bCs/>
      <w:sz w:val="28"/>
      <w:szCs w:val="28"/>
    </w:rPr>
  </w:style>
  <w:style w:type="paragraph" w:styleId="967" w:customStyle="1">
    <w:name w:val="正文1"/>
    <w:uiPriority w:val="99"/>
    <w:qFormat/>
    <w:pPr>
      <w:jc w:val="both"/>
    </w:pPr>
    <w:rPr>
      <w:rFonts w:hint="default" w:ascii="Calibri" w:hAnsi="Calibri" w:eastAsia="宋体" w:cs="Times New Roman"/>
      <w:sz w:val="21"/>
      <w:szCs w:val="21"/>
      <w:lang w:val="en-US" w:eastAsia="zh-CN" w:bidi="ar-SA"/>
    </w:rPr>
  </w:style>
  <w:style w:type="character" w:styleId="968" w:customStyle="1">
    <w:name w:val="HTML 预设格式 Char"/>
    <w:link w:val="792"/>
    <w:uiPriority w:val="0"/>
    <w:qFormat/>
    <w:rPr>
      <w:rFonts w:ascii="黑体" w:eastAsia="黑体"/>
    </w:rPr>
  </w:style>
  <w:style w:type="character" w:styleId="969" w:customStyle="1">
    <w:name w:val="批注主题 Char"/>
    <w:basedOn w:val="970"/>
    <w:link w:val="796"/>
    <w:uiPriority w:val="0"/>
    <w:qFormat/>
    <w:rPr>
      <w:b/>
      <w:bCs/>
      <w:sz w:val="21"/>
      <w:szCs w:val="24"/>
    </w:rPr>
  </w:style>
  <w:style w:type="character" w:styleId="970" w:customStyle="1">
    <w:name w:val="批注文字 Char"/>
    <w:basedOn w:val="758"/>
    <w:link w:val="764"/>
    <w:uiPriority w:val="0"/>
    <w:qFormat/>
    <w:rPr>
      <w:sz w:val="21"/>
      <w:szCs w:val="24"/>
    </w:rPr>
  </w:style>
  <w:style w:type="character" w:styleId="971" w:customStyle="1">
    <w:name w:val="标题2 Char"/>
    <w:uiPriority w:val="0"/>
    <w:qFormat/>
    <w:rPr>
      <w:rFonts w:ascii="方正楷体_GBK" w:eastAsia="方正楷体_GBK"/>
      <w:sz w:val="32"/>
      <w:lang w:val="en-US" w:eastAsia="zh-CN" w:bidi="ar-SA"/>
    </w:rPr>
  </w:style>
  <w:style w:type="character" w:styleId="972" w:customStyle="1">
    <w:name w:val="标题 5 Char"/>
    <w:basedOn w:val="758"/>
    <w:link w:val="753"/>
    <w:uiPriority w:val="0"/>
    <w:qFormat/>
    <w:rPr>
      <w:rFonts w:ascii="宋体"/>
      <w:b/>
      <w:bCs/>
      <w:sz w:val="21"/>
      <w:szCs w:val="24"/>
    </w:rPr>
  </w:style>
  <w:style w:type="character" w:styleId="973" w:customStyle="1">
    <w:name w:val="页脚 Char"/>
    <w:link w:val="779"/>
    <w:uiPriority w:val="0"/>
    <w:qFormat/>
    <w:rPr>
      <w:sz w:val="18"/>
    </w:rPr>
  </w:style>
  <w:style w:type="character" w:styleId="974" w:customStyle="1">
    <w:name w:val="批注框文本 Char"/>
    <w:link w:val="778"/>
    <w:uiPriority w:val="0"/>
    <w:qFormat/>
    <w:rPr>
      <w:sz w:val="18"/>
      <w:szCs w:val="18"/>
    </w:rPr>
  </w:style>
  <w:style w:type="character" w:styleId="975" w:customStyle="1">
    <w:name w:val="标题 4 Char"/>
    <w:basedOn w:val="758"/>
    <w:link w:val="752"/>
    <w:uiPriority w:val="0"/>
    <w:qFormat/>
    <w:rPr>
      <w:rFonts w:ascii="Arial" w:hAnsi="Arial" w:eastAsia="黑体"/>
      <w:b/>
      <w:bCs/>
      <w:sz w:val="28"/>
      <w:szCs w:val="28"/>
    </w:rPr>
  </w:style>
  <w:style w:type="character" w:styleId="976" w:customStyle="1">
    <w:name w:val="标题 1 Char"/>
    <w:basedOn w:val="758"/>
    <w:link w:val="749"/>
    <w:uiPriority w:val="0"/>
    <w:qFormat/>
    <w:rPr>
      <w:rFonts w:ascii="楷体_GB2312" w:eastAsia="楷体_GB2312"/>
      <w:sz w:val="28"/>
    </w:rPr>
  </w:style>
  <w:style w:type="character" w:styleId="977" w:customStyle="1">
    <w:name w:val="正文文本 2 Char"/>
    <w:basedOn w:val="758"/>
    <w:link w:val="791"/>
    <w:uiPriority w:val="0"/>
    <w:qFormat/>
    <w:rPr>
      <w:rFonts w:ascii="仿宋_GB2312" w:eastAsia="仿宋_GB2312"/>
      <w:sz w:val="44"/>
      <w:szCs w:val="24"/>
    </w:rPr>
  </w:style>
  <w:style w:type="character" w:styleId="978" w:customStyle="1">
    <w:name w:val="标题 3 Char"/>
    <w:basedOn w:val="758"/>
    <w:link w:val="751"/>
    <w:uiPriority w:val="0"/>
    <w:qFormat/>
    <w:rPr>
      <w:b/>
      <w:sz w:val="32"/>
    </w:rPr>
  </w:style>
  <w:style w:type="character" w:styleId="979" w:customStyle="1">
    <w:name w:val="文档结构图 Char"/>
    <w:basedOn w:val="758"/>
    <w:link w:val="763"/>
    <w:uiPriority w:val="0"/>
    <w:qFormat/>
    <w:rPr>
      <w:sz w:val="21"/>
      <w:szCs w:val="24"/>
      <w:shd w:val="clear" w:color="auto" w:fill="000080"/>
    </w:rPr>
  </w:style>
  <w:style w:type="character" w:styleId="980" w:customStyle="1">
    <w:name w:val="副标题 Char"/>
    <w:basedOn w:val="758"/>
    <w:link w:val="784"/>
    <w:uiPriority w:val="0"/>
    <w:qFormat/>
    <w:rPr>
      <w:rFonts w:ascii="Cambria" w:hAnsi="Cambria"/>
      <w:b/>
      <w:bCs/>
      <w:sz w:val="32"/>
      <w:szCs w:val="32"/>
    </w:rPr>
  </w:style>
  <w:style w:type="character" w:styleId="981" w:customStyle="1">
    <w:name w:val="副标题 Char1"/>
    <w:basedOn w:val="758"/>
    <w:uiPriority w:val="11"/>
    <w:qFormat/>
    <w:rPr>
      <w:rFonts w:ascii="Cambria" w:hAnsi="Cambria" w:cs="Times New Roman"/>
      <w:b/>
      <w:bCs/>
      <w:sz w:val="32"/>
      <w:szCs w:val="32"/>
    </w:rPr>
  </w:style>
  <w:style w:type="character" w:styleId="982" w:customStyle="1">
    <w:name w:val="正文文本缩进 3 Char"/>
    <w:basedOn w:val="758"/>
    <w:link w:val="787"/>
    <w:uiPriority w:val="0"/>
    <w:qFormat/>
    <w:rPr>
      <w:rFonts w:ascii="仿宋_GB2312" w:eastAsia="仿宋_GB2312"/>
      <w:sz w:val="24"/>
      <w:szCs w:val="24"/>
    </w:rPr>
  </w:style>
  <w:style w:type="character" w:styleId="983" w:customStyle="1">
    <w:name w:val="正文文本缩进 Char"/>
    <w:basedOn w:val="758"/>
    <w:link w:val="767"/>
    <w:uiPriority w:val="0"/>
    <w:qFormat/>
    <w:rPr>
      <w:rFonts w:ascii="楷体_GB2312" w:eastAsia="楷体_GB2312"/>
      <w:sz w:val="32"/>
    </w:rPr>
  </w:style>
  <w:style w:type="character" w:styleId="984" w:customStyle="1">
    <w:name w:val="正文文本缩进 2 Char"/>
    <w:basedOn w:val="758"/>
    <w:link w:val="776"/>
    <w:uiPriority w:val="0"/>
    <w:qFormat/>
    <w:rPr>
      <w:rFonts w:ascii="宋体"/>
      <w:sz w:val="28"/>
      <w:szCs w:val="24"/>
    </w:rPr>
  </w:style>
  <w:style w:type="character" w:styleId="985" w:customStyle="1">
    <w:name w:val="日期 Char"/>
    <w:basedOn w:val="758"/>
    <w:link w:val="775"/>
    <w:uiPriority w:val="0"/>
    <w:qFormat/>
    <w:rPr>
      <w:sz w:val="24"/>
    </w:rPr>
  </w:style>
  <w:style w:type="character" w:styleId="986" w:customStyle="1">
    <w:name w:val="jj1"/>
    <w:uiPriority w:val="0"/>
    <w:qFormat/>
    <w:rPr>
      <w:sz w:val="20"/>
      <w:szCs w:val="20"/>
      <w:u w:val="none"/>
    </w:rPr>
  </w:style>
  <w:style w:type="character" w:styleId="987" w:customStyle="1">
    <w:name w:val="正文文本 3 Char"/>
    <w:basedOn w:val="758"/>
    <w:link w:val="765"/>
    <w:uiPriority w:val="0"/>
    <w:qFormat/>
    <w:rPr>
      <w:rFonts w:ascii="仿宋_GB2312" w:eastAsia="仿宋_GB2312"/>
      <w:sz w:val="32"/>
    </w:rPr>
  </w:style>
  <w:style w:type="character" w:styleId="988" w:customStyle="1">
    <w:name w:val="页眉 Char"/>
    <w:basedOn w:val="758"/>
    <w:link w:val="781"/>
    <w:uiPriority w:val="99"/>
    <w:qFormat/>
    <w:rPr>
      <w:sz w:val="18"/>
      <w:szCs w:val="18"/>
    </w:rPr>
  </w:style>
  <w:style w:type="character" w:styleId="989" w:customStyle="1">
    <w:name w:val="标题 2 Char"/>
    <w:basedOn w:val="758"/>
    <w:link w:val="750"/>
    <w:uiPriority w:val="0"/>
    <w:qFormat/>
    <w:rPr>
      <w:rFonts w:ascii="Arial" w:hAnsi="Arial" w:eastAsia="幼圆"/>
      <w:b/>
      <w:sz w:val="44"/>
    </w:rPr>
  </w:style>
  <w:style w:type="character" w:styleId="990" w:customStyle="1">
    <w:name w:val="正文文本 Char"/>
    <w:basedOn w:val="758"/>
    <w:link w:val="766"/>
    <w:uiPriority w:val="0"/>
    <w:qFormat/>
    <w:rPr>
      <w:rFonts w:ascii="楷体_GB2312" w:eastAsia="楷体_GB2312"/>
      <w:sz w:val="28"/>
    </w:rPr>
  </w:style>
  <w:style w:type="character" w:styleId="991" w:customStyle="1">
    <w:name w:val="纯文本 Char"/>
    <w:basedOn w:val="758"/>
    <w:link w:val="773"/>
    <w:uiPriority w:val="0"/>
    <w:qFormat/>
    <w:rPr>
      <w:rFonts w:ascii="宋体"/>
      <w:sz w:val="21"/>
    </w:rPr>
  </w:style>
  <w:style w:type="paragraph" w:styleId="992" w:customStyle="1">
    <w:name w:val="标题3"/>
    <w:basedOn w:val="748"/>
    <w:next w:val="748"/>
    <w:uiPriority w:val="0"/>
    <w:qFormat/>
    <w:rPr>
      <w:rFonts w:eastAsia="方正黑体_GBK"/>
    </w:rPr>
  </w:style>
  <w:style w:type="paragraph" w:styleId="993" w:customStyle="1">
    <w:name w:val="xl83"/>
    <w:basedOn w:val="748"/>
    <w:uiPriority w:val="0"/>
    <w:qFormat/>
    <w:pPr>
      <w:jc w:val="left"/>
      <w:spacing w:before="100" w:beforeAutospacing="1" w:after="100" w:afterAutospacing="1"/>
      <w:shd w:val="clear" w:color="ffffff" w:fill="ffffff"/>
      <w:widowControl/>
    </w:pPr>
    <w:rPr>
      <w:rFonts w:ascii="宋体" w:hAnsi="宋体" w:cs="宋体"/>
      <w:sz w:val="24"/>
      <w:u w:val="single"/>
    </w:rPr>
  </w:style>
  <w:style w:type="paragraph" w:styleId="994"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995" w:customStyle="1">
    <w:name w:val="TOC 标题1"/>
    <w:basedOn w:val="749"/>
    <w:next w:val="748"/>
    <w:uiPriority w:val="0"/>
    <w:qFormat/>
    <w:pPr>
      <w:jc w:val="left"/>
      <w:keepLines/>
      <w:spacing w:before="480" w:line="276" w:lineRule="auto"/>
      <w:widowControl/>
      <w:outlineLvl w:val="9"/>
    </w:pPr>
    <w:rPr>
      <w:rFonts w:ascii="Cambria" w:hAnsi="Cambria" w:eastAsia="宋体"/>
      <w:b/>
      <w:bCs/>
      <w:color w:val="365f91"/>
      <w:szCs w:val="28"/>
    </w:rPr>
  </w:style>
  <w:style w:type="paragraph" w:styleId="996" w:customStyle="1">
    <w:name w:val="第四级"/>
    <w:basedOn w:val="748"/>
    <w:next w:val="748"/>
    <w:uiPriority w:val="0"/>
    <w:qFormat/>
    <w:pPr>
      <w:spacing w:line="360" w:lineRule="auto"/>
      <w:tabs>
        <w:tab w:val="left" w:pos="1134" w:leader="none"/>
      </w:tabs>
    </w:pPr>
    <w:rPr>
      <w:rFonts w:ascii="宋体" w:hAnsi="宋体" w:eastAsia="仿宋"/>
      <w:sz w:val="28"/>
      <w:szCs w:val="21"/>
    </w:rPr>
  </w:style>
  <w:style w:type="paragraph" w:styleId="997" w:customStyle="1">
    <w:name w:val="Char Char Char Char1 Char Char Char"/>
    <w:basedOn w:val="763"/>
    <w:uiPriority w:val="0"/>
    <w:qFormat/>
    <w:pPr>
      <w:spacing w:line="360" w:lineRule="auto"/>
    </w:pPr>
    <w:rPr>
      <w:rFonts w:ascii="Tahoma" w:hAnsi="Tahoma"/>
      <w:sz w:val="24"/>
    </w:rPr>
  </w:style>
  <w:style w:type="paragraph" w:styleId="998" w:customStyle="1">
    <w:name w:val="xl77"/>
    <w:basedOn w:val="748"/>
    <w:uiPriority w:val="0"/>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8" w:space="0"/>
      </w:pBdr>
    </w:pPr>
    <w:rPr>
      <w:rFonts w:ascii="宋体" w:hAnsi="宋体" w:cs="宋体"/>
      <w:sz w:val="20"/>
      <w:szCs w:val="20"/>
    </w:rPr>
  </w:style>
  <w:style w:type="paragraph" w:styleId="999" w:customStyle="1">
    <w:name w:val="xl47"/>
    <w:basedOn w:val="748"/>
    <w:uiPriority w:val="0"/>
    <w:qFormat/>
    <w:pPr>
      <w:jc w:val="center"/>
      <w:spacing w:before="100" w:beforeAutospacing="1" w:after="100" w:afterAutospacing="1"/>
      <w:widowControl/>
    </w:pPr>
    <w:rPr>
      <w:rFonts w:ascii="方正姚体" w:eastAsia="方正姚体"/>
      <w:b/>
      <w:bCs/>
      <w:sz w:val="36"/>
      <w:szCs w:val="36"/>
    </w:rPr>
  </w:style>
  <w:style w:type="paragraph" w:styleId="1000" w:customStyle="1">
    <w:name w:val="标题2"/>
    <w:basedOn w:val="748"/>
    <w:next w:val="748"/>
    <w:uiPriority w:val="0"/>
    <w:qFormat/>
    <w:pPr>
      <w:jc w:val="center"/>
    </w:pPr>
    <w:rPr>
      <w:rFonts w:eastAsia="方正楷体_GBK"/>
    </w:rPr>
  </w:style>
  <w:style w:type="paragraph" w:styleId="1001" w:customStyle="1">
    <w:name w:val="HTML 预先格式化"/>
    <w:basedOn w:val="74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002" w:customStyle="1">
    <w:name w:val="正文 1.1.1"/>
    <w:basedOn w:val="748"/>
    <w:next w:val="748"/>
    <w:uiPriority w:val="0"/>
    <w:qFormat/>
    <w:pPr>
      <w:spacing w:line="360" w:lineRule="auto"/>
      <w:tabs>
        <w:tab w:val="left" w:pos="851" w:leader="none"/>
      </w:tabs>
      <w:outlineLvl w:val="2"/>
    </w:pPr>
    <w:rPr>
      <w:rFonts w:ascii="宋体"/>
      <w:color w:val="000000"/>
      <w:sz w:val="28"/>
      <w:szCs w:val="21"/>
    </w:rPr>
  </w:style>
  <w:style w:type="paragraph" w:styleId="1003" w:customStyle="1">
    <w:name w:val="默认段落字体 Para Char Char Char Char Char Char Char Char Char1 Char Char Char Char Char Char Char"/>
    <w:basedOn w:val="763"/>
    <w:uiPriority w:val="0"/>
    <w:qFormat/>
    <w:rPr>
      <w:rFonts w:ascii="Tahoma" w:hAnsi="Tahoma"/>
      <w:sz w:val="24"/>
    </w:rPr>
  </w:style>
  <w:style w:type="paragraph" w:styleId="1004" w:customStyle="1">
    <w:name w:val="xl79"/>
    <w:basedOn w:val="748"/>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黑体" w:hAnsi="黑体" w:eastAsia="黑体" w:cs="宋体"/>
      <w:sz w:val="20"/>
      <w:szCs w:val="20"/>
    </w:rPr>
  </w:style>
  <w:style w:type="paragraph" w:styleId="1005" w:customStyle="1">
    <w:name w:val="xl86"/>
    <w:basedOn w:val="748"/>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06" w:customStyle="1">
    <w:name w:val="xl69"/>
    <w:basedOn w:val="748"/>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007" w:customStyle="1">
    <w:name w:val="标题1"/>
    <w:basedOn w:val="748"/>
    <w:next w:val="748"/>
    <w:uiPriority w:val="0"/>
    <w:qFormat/>
    <w:pPr>
      <w:jc w:val="center"/>
      <w:spacing w:line="700" w:lineRule="atLeast"/>
      <w:tabs>
        <w:tab w:val="left" w:pos="9193" w:leader="none"/>
        <w:tab w:val="left" w:pos="9827" w:leader="none"/>
      </w:tabs>
    </w:pPr>
    <w:rPr>
      <w:rFonts w:eastAsia="方正小标宋_GBK"/>
      <w:sz w:val="44"/>
    </w:rPr>
  </w:style>
  <w:style w:type="paragraph" w:styleId="1008" w:customStyle="1">
    <w:name w:val="正文 第一章"/>
    <w:basedOn w:val="748"/>
    <w:next w:val="1009"/>
    <w:uiPriority w:val="0"/>
    <w:qFormat/>
    <w:pPr>
      <w:ind w:left="9351" w:hanging="420"/>
      <w:jc w:val="center"/>
      <w:pageBreakBefore/>
      <w:spacing w:before="240" w:after="240" w:line="480" w:lineRule="auto"/>
      <w:tabs>
        <w:tab w:val="left" w:pos="0" w:leader="none"/>
      </w:tabs>
      <w:outlineLvl w:val="0"/>
    </w:pPr>
    <w:rPr>
      <w:rFonts w:ascii="黑体" w:eastAsia="黑体"/>
      <w:sz w:val="36"/>
      <w:szCs w:val="21"/>
    </w:rPr>
  </w:style>
  <w:style w:type="paragraph" w:styleId="1009" w:customStyle="1">
    <w:name w:val="正文 1.1"/>
    <w:basedOn w:val="748"/>
    <w:next w:val="1002"/>
    <w:uiPriority w:val="0"/>
    <w:qFormat/>
    <w:pPr>
      <w:ind w:left="350" w:hanging="350"/>
      <w:spacing w:line="360" w:lineRule="auto"/>
      <w:outlineLvl w:val="1"/>
    </w:pPr>
    <w:rPr>
      <w:rFonts w:ascii="仿宋" w:eastAsia="仿宋"/>
      <w:b/>
      <w:sz w:val="28"/>
      <w:szCs w:val="21"/>
    </w:rPr>
  </w:style>
  <w:style w:type="paragraph" w:styleId="1010" w:customStyle="1">
    <w:name w:val="Char1"/>
    <w:basedOn w:val="748"/>
    <w:uiPriority w:val="0"/>
    <w:qFormat/>
    <w:pPr>
      <w:tabs>
        <w:tab w:val="left" w:pos="360" w:leader="none"/>
      </w:tabs>
    </w:pPr>
    <w:rPr>
      <w:sz w:val="24"/>
    </w:rPr>
  </w:style>
  <w:style w:type="paragraph" w:styleId="1011" w:customStyle="1">
    <w:name w:val="xl43"/>
    <w:basedOn w:val="748"/>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012" w:customStyle="1">
    <w:name w:val="xl74"/>
    <w:basedOn w:val="748"/>
    <w:uiPriority w:val="0"/>
    <w:qFormat/>
    <w:pPr>
      <w:jc w:val="right"/>
      <w:spacing w:before="100" w:beforeAutospacing="1" w:after="100" w:afterAutospacing="1"/>
      <w:shd w:val="clear" w:color="ffffff" w:fill="ffffff"/>
      <w:widowControl/>
    </w:pPr>
    <w:rPr>
      <w:rFonts w:ascii="宋体" w:hAnsi="宋体" w:cs="宋体"/>
      <w:sz w:val="20"/>
      <w:szCs w:val="20"/>
    </w:rPr>
  </w:style>
  <w:style w:type="paragraph" w:styleId="1013" w:customStyle="1">
    <w:name w:val="xl67"/>
    <w:basedOn w:val="748"/>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4" w:customStyle="1">
    <w:name w:val="列出段落3"/>
    <w:basedOn w:val="748"/>
    <w:uiPriority w:val="0"/>
    <w:qFormat/>
    <w:pPr>
      <w:ind w:firstLine="420"/>
    </w:pPr>
    <w:rPr>
      <w:rFonts w:ascii="Calibri" w:hAnsi="Calibri"/>
      <w:szCs w:val="22"/>
    </w:rPr>
  </w:style>
  <w:style w:type="paragraph" w:styleId="1015" w:customStyle="1">
    <w:name w:val="普通正文"/>
    <w:basedOn w:val="748"/>
    <w:uiPriority w:val="0"/>
    <w:qFormat/>
    <w:pPr>
      <w:ind w:firstLine="480"/>
      <w:jc w:val="left"/>
      <w:spacing w:before="120" w:after="120" w:line="360" w:lineRule="auto"/>
    </w:pPr>
    <w:rPr>
      <w:rFonts w:ascii="Arial" w:hAnsi="Arial"/>
      <w:sz w:val="24"/>
    </w:rPr>
  </w:style>
  <w:style w:type="paragraph" w:styleId="1016">
    <w:name w:val="List Paragraph"/>
    <w:basedOn w:val="748"/>
    <w:uiPriority w:val="0"/>
    <w:qFormat/>
    <w:pPr>
      <w:ind w:firstLine="200"/>
    </w:pPr>
    <w:rPr>
      <w:rFonts w:ascii="Calibri" w:hAnsi="Calibri"/>
      <w:szCs w:val="22"/>
    </w:rPr>
  </w:style>
  <w:style w:type="paragraph" w:styleId="1017" w:customStyle="1">
    <w:name w:val="列出段落2"/>
    <w:basedOn w:val="748"/>
    <w:uiPriority w:val="0"/>
    <w:qFormat/>
    <w:pPr>
      <w:ind w:firstLine="420"/>
    </w:pPr>
    <w:rPr>
      <w:rFonts w:ascii="Calibri" w:hAnsi="Calibri"/>
      <w:szCs w:val="22"/>
    </w:rPr>
  </w:style>
  <w:style w:type="paragraph" w:styleId="1018" w:customStyle="1">
    <w:name w:val="xl71"/>
    <w:basedOn w:val="748"/>
    <w:uiPriority w:val="0"/>
    <w:qFormat/>
    <w:pPr>
      <w:jc w:val="center"/>
      <w:spacing w:before="100" w:beforeAutospacing="1" w:after="100" w:afterAutospacing="1"/>
      <w:shd w:val="clear" w:color="ffffff" w:fill="ffffff"/>
      <w:widowControl/>
    </w:pPr>
    <w:rPr>
      <w:rFonts w:ascii="宋体" w:hAnsi="宋体" w:cs="宋体"/>
      <w:b/>
      <w:bCs/>
      <w:sz w:val="40"/>
      <w:szCs w:val="40"/>
    </w:rPr>
  </w:style>
  <w:style w:type="paragraph" w:styleId="1019" w:customStyle="1">
    <w:name w:val="xl81"/>
    <w:basedOn w:val="748"/>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020" w:customStyle="1">
    <w:name w:val="xl80"/>
    <w:basedOn w:val="748"/>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宋体" w:hAnsi="宋体" w:cs="宋体"/>
      <w:sz w:val="20"/>
      <w:szCs w:val="20"/>
    </w:rPr>
  </w:style>
  <w:style w:type="paragraph" w:styleId="1021" w:customStyle="1">
    <w:name w:val="xl73"/>
    <w:basedOn w:val="748"/>
    <w:uiPriority w:val="0"/>
    <w:qFormat/>
    <w:pPr>
      <w:jc w:val="left"/>
      <w:spacing w:before="100" w:beforeAutospacing="1" w:after="100" w:afterAutospacing="1"/>
      <w:shd w:val="clear" w:color="ffffff" w:fill="ffffff"/>
      <w:widowControl/>
    </w:pPr>
    <w:rPr>
      <w:rFonts w:ascii="宋体" w:hAnsi="宋体" w:cs="宋体"/>
      <w:sz w:val="20"/>
      <w:szCs w:val="20"/>
    </w:rPr>
  </w:style>
  <w:style w:type="paragraph" w:styleId="1022" w:customStyle="1">
    <w:name w:val="BioQuote Tekst"/>
    <w:basedOn w:val="748"/>
    <w:uiPriority w:val="0"/>
    <w:qFormat/>
    <w:pPr>
      <w:ind w:right="-1"/>
    </w:pPr>
    <w:rPr>
      <w:rFonts w:ascii="Arial" w:hAnsi="Arial"/>
      <w:sz w:val="22"/>
      <w:szCs w:val="20"/>
      <w:lang w:eastAsia="en-US"/>
    </w:rPr>
  </w:style>
  <w:style w:type="paragraph" w:styleId="1023" w:customStyle="1">
    <w:name w:val="xl65"/>
    <w:basedOn w:val="748"/>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4" w:customStyle="1">
    <w:name w:val="xl75"/>
    <w:basedOn w:val="748"/>
    <w:uiPriority w:val="0"/>
    <w:qFormat/>
    <w:pPr>
      <w:jc w:val="center"/>
      <w:spacing w:before="100" w:beforeAutospacing="1" w:after="100" w:afterAutospacing="1"/>
      <w:shd w:val="clear" w:color="ffffff" w:fill="ffffff"/>
      <w:widowControl/>
      <w:pBdr>
        <w:top w:val="single" w:color="000000" w:sz="8" w:space="0"/>
        <w:left w:val="single" w:color="000000" w:sz="8" w:space="0"/>
        <w:bottom w:val="single" w:color="000000" w:sz="4" w:space="0"/>
        <w:right w:val="single" w:color="000000" w:sz="4" w:space="0"/>
      </w:pBdr>
    </w:pPr>
    <w:rPr>
      <w:rFonts w:ascii="宋体" w:hAnsi="宋体" w:cs="宋体"/>
      <w:sz w:val="20"/>
      <w:szCs w:val="20"/>
    </w:rPr>
  </w:style>
  <w:style w:type="paragraph" w:styleId="1025" w:customStyle="1">
    <w:name w:val="xl87"/>
    <w:basedOn w:val="748"/>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szCs w:val="20"/>
    </w:rPr>
  </w:style>
  <w:style w:type="paragraph" w:styleId="1026" w:customStyle="1">
    <w:name w:val="xl78"/>
    <w:basedOn w:val="748"/>
    <w:uiPriority w:val="0"/>
    <w:qFormat/>
    <w:pPr>
      <w:jc w:val="center"/>
      <w:spacing w:before="100" w:beforeAutospacing="1" w:after="100" w:afterAutospacing="1"/>
      <w:shd w:val="clear" w:color="ffffff" w:fill="ffffff"/>
      <w:widowControl/>
      <w:pBdr>
        <w:top w:val="single" w:color="000000" w:sz="4" w:space="0"/>
        <w:left w:val="single" w:color="000000" w:sz="8" w:space="0"/>
        <w:bottom w:val="single" w:color="000000" w:sz="8" w:space="0"/>
        <w:right w:val="single" w:color="000000" w:sz="4" w:space="0"/>
      </w:pBdr>
    </w:pPr>
    <w:rPr>
      <w:rFonts w:ascii="宋体" w:hAnsi="宋体" w:cs="宋体"/>
      <w:sz w:val="20"/>
      <w:szCs w:val="20"/>
    </w:rPr>
  </w:style>
  <w:style w:type="paragraph" w:styleId="1027" w:customStyle="1">
    <w:name w:val="正文格式"/>
    <w:basedOn w:val="772"/>
    <w:uiPriority w:val="0"/>
    <w:qFormat/>
    <w:pPr>
      <w:ind w:left="0" w:firstLine="200"/>
      <w:jc w:val="both"/>
      <w:spacing w:line="360" w:lineRule="auto"/>
      <w:tabs>
        <w:tab w:val="right" w:pos="8296" w:leader="dot"/>
        <w:tab w:val="clear" w:pos="9440" w:leader="none"/>
      </w:tabs>
    </w:pPr>
    <w:rPr>
      <w:rFonts w:ascii="微软雅黑" w:hAnsi="微软雅黑" w:eastAsia="微软雅黑"/>
      <w:iCs w:val="0"/>
      <w:szCs w:val="22"/>
    </w:rPr>
  </w:style>
  <w:style w:type="paragraph" w:styleId="1028" w:customStyle="1">
    <w:name w:val="Char"/>
    <w:basedOn w:val="748"/>
    <w:uiPriority w:val="0"/>
    <w:qFormat/>
    <w:rPr>
      <w:rFonts w:ascii="Tahoma" w:hAnsi="Tahoma"/>
      <w:sz w:val="24"/>
      <w:szCs w:val="20"/>
    </w:rPr>
  </w:style>
  <w:style w:type="paragraph" w:styleId="1029" w:customStyle="1">
    <w:name w:val="Table Text"/>
    <w:uiPriority w:val="0"/>
    <w:qFormat/>
    <w:pPr>
      <w:jc w:val="center"/>
      <w:spacing w:after="80"/>
    </w:pPr>
    <w:rPr>
      <w:rFonts w:hint="default" w:ascii="仿宋_GB2312" w:hAnsi="Times New Roman" w:eastAsia="仿宋_GB2312" w:cs="Times New Roman"/>
      <w:sz w:val="24"/>
      <w:lang w:val="en-US" w:eastAsia="zh-CN" w:bidi="ar-SA"/>
    </w:rPr>
  </w:style>
  <w:style w:type="paragraph" w:styleId="1030" w:customStyle="1">
    <w:name w:val="列出段落1"/>
    <w:basedOn w:val="748"/>
    <w:uiPriority w:val="0"/>
    <w:qFormat/>
    <w:pPr>
      <w:contextualSpacing/>
      <w:ind w:left="720"/>
      <w:jc w:val="left"/>
      <w:widowControl/>
    </w:pPr>
    <w:rPr>
      <w:rFonts w:ascii="Calibri" w:hAnsi="Calibri"/>
      <w:sz w:val="24"/>
      <w:lang w:eastAsia="en-US" w:bidi="en-US"/>
    </w:rPr>
  </w:style>
  <w:style w:type="paragraph" w:styleId="1031" w:customStyle="1">
    <w:name w:val="xl88"/>
    <w:basedOn w:val="748"/>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32" w:customStyle="1">
    <w:name w:val="xl72"/>
    <w:basedOn w:val="748"/>
    <w:uiPriority w:val="0"/>
    <w:qFormat/>
    <w:pPr>
      <w:jc w:val="right"/>
      <w:spacing w:before="100" w:beforeAutospacing="1" w:after="100" w:afterAutospacing="1"/>
      <w:shd w:val="clear" w:color="ffffff" w:fill="ffffff"/>
      <w:widowControl/>
    </w:pPr>
    <w:rPr>
      <w:rFonts w:ascii="宋体" w:hAnsi="宋体" w:cs="宋体"/>
      <w:b/>
      <w:bCs/>
      <w:sz w:val="40"/>
      <w:szCs w:val="40"/>
    </w:rPr>
  </w:style>
  <w:style w:type="paragraph" w:styleId="1033" w:customStyle="1">
    <w:name w:val="正文空2格  1."/>
    <w:basedOn w:val="748"/>
    <w:uiPriority w:val="0"/>
    <w:qFormat/>
    <w:pPr>
      <w:ind w:firstLine="200"/>
      <w:spacing w:line="360" w:lineRule="auto"/>
    </w:pPr>
    <w:rPr>
      <w:rFonts w:ascii="宋体" w:hAnsi="宋体" w:eastAsia="仿宋" w:cs="宋体"/>
      <w:sz w:val="28"/>
      <w:szCs w:val="20"/>
    </w:rPr>
  </w:style>
  <w:style w:type="paragraph" w:styleId="1034"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35" w:customStyle="1">
    <w:name w:val="Coms Alinea"/>
    <w:uiPriority w:val="0"/>
    <w:qFormat/>
    <w:pPr>
      <w:widowControl w:val="off"/>
    </w:pPr>
    <w:rPr>
      <w:rFonts w:hint="default" w:ascii="Arial" w:hAnsi="Arial" w:eastAsia="宋体" w:cs="Arial"/>
      <w:lang w:val="en-US" w:eastAsia="zh-CN" w:bidi="ar-SA"/>
    </w:rPr>
  </w:style>
  <w:style w:type="paragraph" w:styleId="1036" w:customStyle="1">
    <w:name w:val="xl70"/>
    <w:basedOn w:val="748"/>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8" w:space="0"/>
      </w:pBdr>
    </w:pPr>
    <w:rPr>
      <w:rFonts w:ascii="宋体" w:hAnsi="宋体" w:cs="宋体"/>
      <w:sz w:val="20"/>
      <w:szCs w:val="20"/>
    </w:rPr>
  </w:style>
  <w:style w:type="paragraph" w:styleId="1037" w:customStyle="1">
    <w:name w:val="xl66"/>
    <w:basedOn w:val="748"/>
    <w:uiPriority w:val="0"/>
    <w:qFormat/>
    <w:pPr>
      <w:jc w:val="lef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8" w:customStyle="1">
    <w:name w:val="xl64"/>
    <w:basedOn w:val="748"/>
    <w:uiPriority w:val="0"/>
    <w:qFormat/>
    <w:pPr>
      <w:jc w:val="center"/>
      <w:spacing w:before="100" w:beforeAutospacing="1" w:after="100" w:afterAutospacing="1"/>
      <w:shd w:val="clear" w:color="ffffff" w:fill="ffffff"/>
      <w:widowControl/>
      <w:pBdr>
        <w:top w:val="single" w:color="000000" w:sz="4" w:space="0"/>
        <w:left w:val="single" w:color="000000" w:sz="8" w:space="0"/>
        <w:bottom w:val="single" w:color="000000" w:sz="4" w:space="0"/>
        <w:right w:val="single" w:color="000000" w:sz="4" w:space="0"/>
      </w:pBdr>
    </w:pPr>
    <w:rPr>
      <w:rFonts w:ascii="宋体" w:hAnsi="宋体" w:cs="宋体"/>
      <w:sz w:val="20"/>
      <w:szCs w:val="20"/>
    </w:rPr>
  </w:style>
  <w:style w:type="paragraph" w:styleId="1039" w:customStyle="1">
    <w:name w:val="xl85"/>
    <w:basedOn w:val="748"/>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szCs w:val="20"/>
    </w:rPr>
  </w:style>
  <w:style w:type="paragraph" w:styleId="1040" w:customStyle="1">
    <w:name w:val="xl68"/>
    <w:basedOn w:val="748"/>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041" w:customStyle="1">
    <w:name w:val="xl84"/>
    <w:basedOn w:val="748"/>
    <w:uiPriority w:val="0"/>
    <w:qFormat/>
    <w:pPr>
      <w:jc w:val="right"/>
      <w:spacing w:before="100" w:beforeAutospacing="1" w:after="100" w:afterAutospacing="1"/>
      <w:shd w:val="clear" w:color="ffffff" w:fill="ffffff"/>
      <w:widowControl/>
    </w:pPr>
    <w:rPr>
      <w:rFonts w:ascii="宋体" w:hAnsi="宋体" w:cs="宋体"/>
      <w:sz w:val="24"/>
    </w:rPr>
  </w:style>
  <w:style w:type="paragraph" w:styleId="1042" w:customStyle="1">
    <w:name w:val="Char Char Char Char"/>
    <w:basedOn w:val="763"/>
    <w:uiPriority w:val="0"/>
    <w:qFormat/>
    <w:pPr>
      <w:spacing w:line="360" w:lineRule="auto"/>
    </w:pPr>
    <w:rPr>
      <w:rFonts w:ascii="Tahoma" w:hAnsi="Tahoma"/>
      <w:sz w:val="24"/>
    </w:rPr>
  </w:style>
  <w:style w:type="paragraph" w:styleId="1043" w:customStyle="1">
    <w:name w:val="xl82"/>
    <w:basedOn w:val="748"/>
    <w:uiPriority w:val="0"/>
    <w:qFormat/>
    <w:pPr>
      <w:jc w:val="left"/>
      <w:spacing w:before="100" w:beforeAutospacing="1" w:after="100" w:afterAutospacing="1"/>
      <w:shd w:val="clear" w:color="ffffff" w:fill="ffffff"/>
      <w:widowControl/>
    </w:pPr>
    <w:rPr>
      <w:rFonts w:ascii="宋体" w:hAnsi="宋体" w:cs="宋体"/>
      <w:sz w:val="24"/>
    </w:rPr>
  </w:style>
  <w:style w:type="paragraph" w:styleId="1044" w:customStyle="1">
    <w:name w:val="Blockquote"/>
    <w:basedOn w:val="748"/>
    <w:uiPriority w:val="0"/>
    <w:qFormat/>
    <w:pPr>
      <w:ind w:left="360" w:right="360"/>
      <w:jc w:val="left"/>
      <w:spacing w:before="100" w:after="100"/>
    </w:pPr>
    <w:rPr>
      <w:sz w:val="24"/>
      <w:szCs w:val="20"/>
    </w:rPr>
  </w:style>
  <w:style w:type="paragraph" w:styleId="1045" w:customStyle="1">
    <w:name w:val="xl33"/>
    <w:basedOn w:val="74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楷体_GB2312" w:hAnsi="宋体" w:eastAsia="楷体_GB2312"/>
      <w:sz w:val="24"/>
    </w:rPr>
  </w:style>
  <w:style w:type="paragraph" w:styleId="1046" w:customStyle="1">
    <w:name w:val="xl76"/>
    <w:basedOn w:val="748"/>
    <w:uiPriority w:val="0"/>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4" w:space="0"/>
      </w:pBdr>
    </w:pPr>
    <w:rPr>
      <w:rFonts w:ascii="宋体" w:hAnsi="宋体" w:cs="宋体"/>
      <w:sz w:val="20"/>
      <w:szCs w:val="20"/>
    </w:rPr>
  </w:style>
  <w:style w:type="paragraph" w:styleId="1047"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8" w:customStyle="1">
    <w:name w:val="Char Char Char Char1 Char Char"/>
    <w:basedOn w:val="748"/>
    <w:uiPriority w:val="0"/>
    <w:qFormat/>
    <w:pPr>
      <w:tabs>
        <w:tab w:val="left" w:pos="360" w:leader="none"/>
      </w:tabs>
    </w:pPr>
    <w:rPr>
      <w:sz w:val="24"/>
    </w:rPr>
  </w:style>
  <w:style w:type="paragraph" w:styleId="1049" w:customStyle="1">
    <w:name w:val="样式 标题 2 + 黑色 行距: 1.5 倍行距"/>
    <w:basedOn w:val="750"/>
    <w:uiPriority w:val="0"/>
    <w:qFormat/>
    <w:pPr>
      <w:spacing w:line="360" w:lineRule="auto"/>
    </w:pPr>
    <w:rPr>
      <w:rFonts w:eastAsia="宋体"/>
      <w:color w:val="000000"/>
    </w:rPr>
  </w:style>
  <w:style w:type="character" w:styleId="1050" w:customStyle="1">
    <w:name w:val="hover"/>
    <w:basedOn w:val="758"/>
    <w:uiPriority w:val="0"/>
    <w:qFormat/>
    <w:rPr>
      <w:color w:val="5fb878"/>
    </w:rPr>
  </w:style>
  <w:style w:type="character" w:styleId="1051" w:customStyle="1">
    <w:name w:val="hover1"/>
    <w:basedOn w:val="758"/>
    <w:uiPriority w:val="0"/>
    <w:qFormat/>
    <w:rPr>
      <w:color w:val="ffffff"/>
    </w:rPr>
  </w:style>
  <w:style w:type="character" w:styleId="1052" w:customStyle="1">
    <w:name w:val="hover2"/>
    <w:basedOn w:val="758"/>
    <w:uiPriority w:val="0"/>
    <w:qFormat/>
    <w:rPr>
      <w:color w:val="5fb878"/>
    </w:rPr>
  </w:style>
  <w:style w:type="paragraph" w:styleId="1053" w:customStyle="1">
    <w:name w:val="Table Paragraph"/>
    <w:basedOn w:val="748"/>
    <w:uiPriority w:val="1"/>
    <w:qFormat/>
  </w:style>
  <w:style w:type="character" w:styleId="1054" w:customStyle="1">
    <w:name w:val="NormalCharacter"/>
    <w:uiPriority w:val="0"/>
    <w:semiHidden/>
    <w:qFormat/>
    <w:rPr>
      <w:sz w:val="21"/>
      <w:szCs w:val="24"/>
      <w:lang w:val="en-US" w:eastAsia="zh-CN" w:bidi="ar-SA"/>
    </w:rPr>
  </w:style>
  <w:style w:type="character" w:styleId="1055" w:customStyle="1">
    <w:name w:val="font11"/>
    <w:basedOn w:val="758"/>
    <w:uiPriority w:val="0"/>
    <w:qFormat/>
    <w:rPr>
      <w:rFonts w:hint="eastAsia" w:ascii="宋体" w:hAnsi="宋体" w:eastAsia="宋体" w:cs="宋体"/>
      <w:color w:val="000000"/>
      <w:sz w:val="20"/>
      <w:szCs w:val="20"/>
      <w:u w:val="none"/>
    </w:rPr>
  </w:style>
  <w:style w:type="paragraph" w:styleId="1056" w:customStyle="1">
    <w:name w:val="Normal_18"/>
    <w:uiPriority w:val="0"/>
    <w:qFormat/>
    <w:pPr>
      <w:jc w:val="both"/>
      <w:spacing w:before="120" w:after="240"/>
    </w:pPr>
    <w:rPr>
      <w:rFonts w:hint="default" w:ascii="Calibri" w:hAnsi="Calibri" w:eastAsia="Calibri" w:cs="Times New Roman"/>
      <w:sz w:val="22"/>
      <w:szCs w:val="22"/>
      <w:lang w:val="ru-RU" w:eastAsia="en-US" w:bidi="ar-SA"/>
    </w:rPr>
  </w:style>
  <w:style w:type="paragraph" w:styleId="1057" w:customStyle="1">
    <w:name w:val="纯文本1"/>
    <w:basedOn w:val="748"/>
    <w:uiPriority w:val="0"/>
    <w:qFormat/>
    <w:rPr>
      <w:rFonts w:ascii="宋体" w:hAnsi="Courier New" w:eastAsia="宋体" w:cs="Times New Roman"/>
      <w:szCs w:val="20"/>
    </w:rPr>
  </w:style>
  <w:style w:type="paragraph" w:styleId="1058" w:customStyle="1">
    <w:name w:val="正文文本1"/>
    <w:basedOn w:val="748"/>
    <w:uiPriority w:val="0"/>
    <w:qFormat/>
    <w:pPr>
      <w:ind w:left="109"/>
      <w:spacing w:before="46"/>
    </w:pPr>
    <w:rPr>
      <w:rFonts w:ascii="宋体" w:hAnsi="宋体" w:eastAsia="宋体"/>
      <w:sz w:val="21"/>
      <w:szCs w:val="21"/>
    </w:rPr>
  </w:style>
  <w:style w:type="numbering" w:styleId="10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1A84670-A931-453E-B301-8CC9758998A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http://www.deepbbs.org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连云港云玖02</cp:lastModifiedBy>
  <cp:revision>7</cp:revision>
  <dcterms:created xsi:type="dcterms:W3CDTF">2024-03-07T06:53:00Z</dcterms:created>
  <dcterms:modified xsi:type="dcterms:W3CDTF">2026-10-13T08:36:44Z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SaveFontToCloudKey">
    <vt:lpwstr>462357053_btnclosed</vt:lpwstr>
  </property>
  <property fmtid="{D5CDD505-2E9C-101B-9397-08002B2CF9AE}" pid="4" name="ICV">
    <vt:lpwstr>5E2FBB0BAB814C0781DD93409BAC065A_13</vt:lpwstr>
  </property>
  <property fmtid="{D5CDD505-2E9C-101B-9397-08002B2CF9AE}" pid="5" name="KSOTemplateDocerSaveRecord">
    <vt:lpwstr>eyJoZGlkIjoiMTQxODJjYzA5ZmZmMmRlZTg0OGNlNzhkOTY2NDVmYjQiLCJ1c2VySWQiOiIyNTk3MTMxNTcifQ==</vt:lpwstr>
  </property>
</Properties>
</file>