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0"/>
        <w:spacing w:after="0"/>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57"/>
        <w:spacing w:after="0"/>
        <w:rPr>
          <w:rFonts w:ascii="宋体" w:hAnsi="宋体" w:eastAsia="宋体" w:cs="宋体"/>
          <w:sz w:val="24"/>
          <w:szCs w:val="24"/>
          <w:lang w:eastAsia="zh-CN"/>
        </w:rPr>
      </w:pPr>
      <w:r>
        <w:rPr>
          <w:rFonts w:ascii="宋体" w:hAnsi="宋体" w:eastAsia="宋体" w:cs="宋体"/>
          <w:sz w:val="24"/>
          <w:szCs w:val="24"/>
          <w:lang w:eastAsia="zh-CN"/>
        </w:rPr>
      </w:r>
      <w:r/>
    </w:p>
    <w:p>
      <w:pPr>
        <w:pStyle w:val="857"/>
        <w:spacing w:after="0"/>
        <w:rPr>
          <w:rFonts w:ascii="宋体" w:hAnsi="宋体" w:eastAsia="宋体" w:cs="宋体"/>
          <w:sz w:val="24"/>
          <w:szCs w:val="24"/>
          <w:lang w:eastAsia="zh-CN"/>
        </w:rPr>
      </w:pPr>
      <w:r>
        <w:rPr>
          <w:rFonts w:ascii="宋体" w:hAnsi="宋体" w:eastAsia="宋体" w:cs="宋体"/>
          <w:sz w:val="24"/>
          <w:szCs w:val="24"/>
          <w:lang w:eastAsia="zh-CN"/>
        </w:rPr>
      </w:r>
      <w:r/>
    </w:p>
    <w:p>
      <w:pPr>
        <w:jc w:val="center"/>
        <w:spacing w:after="0" w:line="360" w:lineRule="auto"/>
        <w:rPr>
          <w:rFonts w:ascii="宋体" w:hAnsi="宋体" w:cs="宋体"/>
          <w:b/>
          <w:bCs/>
          <w:sz w:val="84"/>
          <w:szCs w:val="84"/>
        </w:rPr>
      </w:pPr>
      <w:r>
        <w:rPr>
          <w:rFonts w:hint="eastAsia" w:ascii="宋体" w:hAnsi="宋体" w:cs="宋体"/>
          <w:b/>
          <w:bCs/>
          <w:sz w:val="84"/>
          <w:szCs w:val="84"/>
        </w:rPr>
        <w:t xml:space="preserve">招　标　文　件</w:t>
      </w:r>
      <w:r/>
    </w:p>
    <w:p>
      <w:pPr>
        <w:jc w:val="center"/>
        <w:spacing w:after="0" w:line="360" w:lineRule="auto"/>
        <w:rPr>
          <w:rFonts w:ascii="宋体" w:hAnsi="宋体" w:cs="宋体"/>
          <w:b/>
          <w:bCs/>
          <w:sz w:val="72"/>
          <w:szCs w:val="72"/>
        </w:rPr>
      </w:pPr>
      <w:r>
        <w:rPr>
          <w:rFonts w:ascii="宋体" w:hAnsi="宋体" w:cs="宋体"/>
          <w:b/>
          <w:bCs/>
          <w:sz w:val="72"/>
          <w:szCs w:val="72"/>
        </w:rPr>
      </w:r>
      <w:r/>
    </w:p>
    <w:p>
      <w:pPr>
        <w:jc w:val="center"/>
        <w:spacing w:after="0" w:line="360" w:lineRule="auto"/>
        <w:tabs>
          <w:tab w:val="left" w:pos="2272" w:leader="none"/>
        </w:tabs>
        <w:rPr>
          <w:rFonts w:ascii="宋体" w:hAnsi="宋体" w:cs="宋体"/>
          <w:b/>
          <w:bCs/>
          <w:sz w:val="32"/>
          <w:szCs w:val="32"/>
          <w:u w:val="single"/>
        </w:rPr>
      </w:pPr>
      <w:r>
        <w:rPr>
          <w:rFonts w:hint="eastAsia" w:ascii="宋体" w:hAnsi="宋体" w:cs="宋体"/>
          <w:b/>
          <w:bCs/>
          <w:sz w:val="32"/>
          <w:szCs w:val="32"/>
        </w:rPr>
        <w:t xml:space="preserve">项目名称：</w:t>
      </w:r>
      <w:r>
        <w:rPr>
          <w:rFonts w:hint="eastAsia" w:ascii="宋体" w:hAnsi="宋体" w:cs="宋体"/>
          <w:b/>
          <w:bCs/>
          <w:sz w:val="32"/>
          <w:szCs w:val="32"/>
          <w:u w:val="single"/>
        </w:rPr>
        <w:t xml:space="preserve">南通市生态环境监测站专用设备购置项目</w:t>
      </w:r>
      <w:r/>
    </w:p>
    <w:p>
      <w:pPr>
        <w:ind w:firstLine="643"/>
        <w:spacing w:after="0" w:line="360" w:lineRule="auto"/>
        <w:rPr>
          <w:rFonts w:ascii="宋体" w:hAnsi="宋体" w:cs="宋体"/>
          <w:bCs/>
          <w:sz w:val="32"/>
          <w:szCs w:val="32"/>
          <w:u w:val="single"/>
        </w:rPr>
      </w:pPr>
      <w:r>
        <w:rPr>
          <w:rFonts w:hint="eastAsia" w:ascii="宋体" w:hAnsi="宋体" w:cs="宋体"/>
          <w:b/>
          <w:bCs/>
          <w:sz w:val="32"/>
          <w:szCs w:val="32"/>
        </w:rPr>
        <w:t xml:space="preserve">项目编号：</w:t>
      </w:r>
      <w:r>
        <w:rPr>
          <w:rFonts w:hint="eastAsia" w:ascii="宋体" w:hAnsi="宋体" w:cs="宋体"/>
          <w:b/>
          <w:bCs/>
          <w:sz w:val="32"/>
          <w:szCs w:val="32"/>
          <w:u w:val="single"/>
        </w:rPr>
        <w:t xml:space="preserve"> JSZC-320600-WYKJ-G2026-0042</w:t>
      </w:r>
      <w:r>
        <w:rPr>
          <w:rFonts w:hint="eastAsia" w:ascii="宋体" w:hAnsi="宋体" w:cs="宋体"/>
          <w:b/>
          <w:bCs/>
          <w:sz w:val="32"/>
          <w:szCs w:val="32"/>
          <w:u w:val="single"/>
          <w:lang w:val="en-US" w:eastAsia="zh-CN"/>
        </w:rPr>
        <w:t xml:space="preserve">      </w:t>
      </w:r>
      <w:r>
        <w:rPr>
          <w:rFonts w:hint="eastAsia" w:ascii="宋体" w:hAnsi="宋体" w:cs="宋体"/>
          <w:b/>
          <w:bCs/>
          <w:sz w:val="32"/>
          <w:szCs w:val="32"/>
          <w:u w:val="single"/>
        </w:rPr>
        <w:t xml:space="preserve"> </w:t>
      </w:r>
      <w:r/>
    </w:p>
    <w:p>
      <w:pPr>
        <w:ind w:left="3012" w:hanging="3012"/>
        <w:spacing w:after="0" w:line="360" w:lineRule="auto"/>
        <w:rPr>
          <w:rFonts w:ascii="宋体" w:hAnsi="宋体" w:cs="宋体"/>
          <w:b/>
          <w:sz w:val="32"/>
          <w:szCs w:val="32"/>
        </w:rPr>
      </w:pPr>
      <w:r>
        <w:rPr>
          <w:rFonts w:ascii="宋体" w:hAnsi="宋体" w:cs="宋体"/>
          <w:b/>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center"/>
        <w:spacing w:after="0" w:line="360" w:lineRule="auto"/>
        <w:rPr>
          <w:rFonts w:ascii="宋体" w:hAnsi="宋体" w:cs="宋体"/>
          <w:b/>
          <w:bCs/>
          <w:sz w:val="32"/>
          <w:szCs w:val="32"/>
        </w:rPr>
      </w:pPr>
      <w:r>
        <w:rPr>
          <w:rFonts w:hint="eastAsia" w:ascii="宋体" w:hAnsi="宋体" w:cs="宋体"/>
          <w:b/>
          <w:bCs/>
          <w:sz w:val="32"/>
          <w:szCs w:val="32"/>
        </w:rPr>
        <w:t xml:space="preserve">采购人：南通市生态环境监测站</w:t>
      </w:r>
      <w:r/>
    </w:p>
    <w:p>
      <w:pPr>
        <w:jc w:val="center"/>
        <w:spacing w:after="0" w:line="360" w:lineRule="auto"/>
        <w:rPr>
          <w:rFonts w:ascii="宋体" w:hAnsi="宋体" w:cs="宋体"/>
          <w:b/>
          <w:bCs/>
          <w:sz w:val="32"/>
          <w:szCs w:val="32"/>
        </w:rPr>
      </w:pPr>
      <w:r>
        <w:rPr>
          <w:rFonts w:hint="eastAsia" w:ascii="宋体" w:hAnsi="宋体" w:cs="宋体"/>
          <w:b/>
          <w:bCs/>
          <w:sz w:val="32"/>
          <w:szCs w:val="32"/>
        </w:rPr>
        <w:t xml:space="preserve">采购代理机构：中通服网盈科技有限公司</w:t>
      </w:r>
      <w:r/>
    </w:p>
    <w:p>
      <w:pPr>
        <w:jc w:val="center"/>
        <w:spacing w:after="0" w:line="360" w:lineRule="auto"/>
        <w:rPr>
          <w:rFonts w:ascii="宋体" w:hAnsi="宋体" w:cs="宋体"/>
          <w:b/>
          <w:bCs/>
          <w:sz w:val="32"/>
          <w:szCs w:val="32"/>
        </w:rPr>
      </w:pPr>
      <w:r>
        <w:rPr>
          <w:rFonts w:hint="eastAsia" w:ascii="宋体" w:hAnsi="宋体" w:cs="宋体"/>
          <w:b/>
          <w:bCs/>
          <w:sz w:val="32"/>
          <w:szCs w:val="32"/>
          <w:u w:val="single"/>
        </w:rPr>
        <w:t xml:space="preserve">2026</w:t>
      </w:r>
      <w:r>
        <w:rPr>
          <w:rFonts w:hint="eastAsia" w:ascii="宋体" w:hAnsi="宋体" w:cs="宋体"/>
          <w:b/>
          <w:bCs/>
          <w:sz w:val="32"/>
          <w:szCs w:val="32"/>
        </w:rPr>
        <w:t xml:space="preserve">年</w:t>
      </w:r>
      <w:r>
        <w:rPr>
          <w:rFonts w:hint="eastAsia" w:ascii="宋体" w:hAnsi="宋体" w:cs="宋体"/>
          <w:b/>
          <w:bCs/>
          <w:sz w:val="32"/>
          <w:szCs w:val="32"/>
          <w:u w:val="single"/>
        </w:rPr>
        <w:t xml:space="preserve"> </w:t>
      </w:r>
      <w:r>
        <w:rPr>
          <w:rFonts w:hint="eastAsia" w:ascii="宋体" w:hAnsi="宋体" w:cs="宋体"/>
          <w:b/>
          <w:bCs/>
          <w:sz w:val="32"/>
          <w:szCs w:val="32"/>
          <w:u w:val="single"/>
          <w:lang w:val="en-US" w:eastAsia="zh-CN"/>
        </w:rPr>
        <w:t xml:space="preserve">10</w:t>
      </w:r>
      <w:r>
        <w:rPr>
          <w:rFonts w:hint="eastAsia" w:ascii="宋体" w:hAnsi="宋体" w:cs="宋体"/>
          <w:b/>
          <w:bCs/>
          <w:sz w:val="32"/>
          <w:szCs w:val="32"/>
          <w:u w:val="single"/>
        </w:rPr>
        <w:t xml:space="preserve"> </w:t>
      </w:r>
      <w:r>
        <w:rPr>
          <w:rFonts w:hint="eastAsia" w:ascii="宋体" w:hAnsi="宋体" w:cs="宋体"/>
          <w:b/>
          <w:bCs/>
          <w:sz w:val="32"/>
          <w:szCs w:val="32"/>
        </w:rPr>
        <w:t xml:space="preserve">月</w:t>
      </w:r>
      <w:r>
        <w:rPr>
          <w:rFonts w:hint="eastAsia" w:ascii="宋体" w:hAnsi="宋体" w:cs="宋体"/>
          <w:b/>
          <w:bCs/>
          <w:sz w:val="32"/>
          <w:szCs w:val="32"/>
          <w:u w:val="single"/>
        </w:rPr>
        <w:t xml:space="preserve"> </w:t>
      </w:r>
      <w:r>
        <w:rPr>
          <w:rFonts w:hint="eastAsia" w:ascii="宋体" w:hAnsi="宋体" w:cs="宋体"/>
          <w:b/>
          <w:bCs/>
          <w:sz w:val="32"/>
          <w:szCs w:val="32"/>
          <w:u w:val="single"/>
          <w:lang w:val="en-US" w:eastAsia="zh-CN"/>
        </w:rPr>
        <w:t xml:space="preserve">14</w:t>
      </w:r>
      <w:r>
        <w:rPr>
          <w:rFonts w:hint="eastAsia" w:ascii="宋体" w:hAnsi="宋体" w:cs="宋体"/>
          <w:b/>
          <w:bCs/>
          <w:sz w:val="32"/>
          <w:szCs w:val="32"/>
          <w:u w:val="single"/>
        </w:rPr>
        <w:t xml:space="preserve"> </w:t>
      </w:r>
      <w:r>
        <w:rPr>
          <w:rFonts w:hint="eastAsia" w:ascii="宋体" w:hAnsi="宋体" w:cs="宋体"/>
          <w:b/>
          <w:bCs/>
          <w:sz w:val="32"/>
          <w:szCs w:val="32"/>
        </w:rPr>
        <w:t xml:space="preserve">日</w:t>
      </w:r>
      <w:r/>
    </w:p>
    <w:p>
      <w:pPr>
        <w:jc w:val="left"/>
        <w:spacing w:after="0" w:line="360" w:lineRule="auto"/>
        <w:rPr>
          <w:rFonts w:ascii="宋体" w:hAnsi="宋体" w:cs="宋体"/>
          <w:sz w:val="32"/>
          <w:szCs w:val="32"/>
          <w:u w:val="single"/>
        </w:rPr>
      </w:pPr>
      <w:r>
        <w:rPr>
          <w:rFonts w:hint="eastAsia" w:ascii="宋体" w:hAnsi="宋体" w:cs="宋体"/>
          <w:sz w:val="32"/>
          <w:szCs w:val="32"/>
        </w:rPr>
        <w:t xml:space="preserve">                        </w:t>
      </w:r>
      <w:r/>
    </w:p>
    <w:p>
      <w:pPr>
        <w:jc w:val="center"/>
        <w:spacing w:after="0" w:line="360" w:lineRule="auto"/>
        <w:rPr>
          <w:rFonts w:ascii="宋体" w:hAnsi="宋体" w:cs="宋体"/>
          <w:sz w:val="24"/>
          <w:szCs w:val="24"/>
        </w:rPr>
      </w:pPr>
      <w:r>
        <w:rPr>
          <w:rFonts w:ascii="宋体" w:hAnsi="宋体" w:cs="宋体"/>
          <w:sz w:val="24"/>
          <w:szCs w:val="24"/>
        </w:rPr>
      </w:r>
      <w:r/>
    </w:p>
    <w:p>
      <w:pPr>
        <w:jc w:val="center"/>
        <w:spacing w:after="0" w:line="360" w:lineRule="auto"/>
        <w:rPr>
          <w:rFonts w:ascii="宋体" w:hAnsi="宋体" w:cs="宋体"/>
          <w:b/>
          <w:sz w:val="24"/>
          <w:szCs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20823272"/>
      <w:r/>
      <w:bookmarkStart w:id="2" w:name="_Toc523127445"/>
      <w:r/>
      <w:bookmarkStart w:id="3" w:name="_Toc513029200"/>
      <w:r/>
      <w:bookmarkStart w:id="4" w:name="_Toc479757206"/>
      <w:r/>
      <w:bookmarkStart w:id="5" w:name="_Toc16938516"/>
      <w:r/>
      <w:r/>
    </w:p>
    <w:p>
      <w:pPr>
        <w:jc w:val="center"/>
        <w:spacing w:after="0" w:line="360" w:lineRule="auto"/>
        <w:rPr>
          <w:rFonts w:ascii="宋体" w:hAnsi="宋体" w:cs="宋体"/>
          <w:b/>
          <w:sz w:val="44"/>
          <w:szCs w:val="44"/>
        </w:rPr>
        <w:outlineLvl w:val="0"/>
      </w:pPr>
      <w:r>
        <w:rPr>
          <w:rFonts w:hint="eastAsia" w:ascii="宋体" w:hAnsi="宋体" w:cs="宋体"/>
          <w:b/>
          <w:sz w:val="44"/>
          <w:szCs w:val="44"/>
        </w:rPr>
        <w:t xml:space="preserve">总  目  录</w:t>
      </w:r>
      <w:r/>
    </w:p>
    <w:p>
      <w:pPr>
        <w:spacing w:after="0" w:line="360" w:lineRule="auto"/>
        <w:rPr>
          <w:rFonts w:ascii="宋体" w:hAnsi="宋体" w:cs="宋体"/>
          <w:b/>
          <w:sz w:val="32"/>
          <w:szCs w:val="32"/>
        </w:rPr>
      </w:pPr>
      <w:r>
        <w:rPr>
          <w:rFonts w:ascii="宋体" w:hAnsi="宋体" w:cs="宋体"/>
          <w:b/>
          <w:sz w:val="32"/>
          <w:szCs w:val="32"/>
        </w:rPr>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第一章 投标邀请</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第二章 </w:t>
      </w:r>
      <w:r>
        <w:rPr>
          <w:rFonts w:hint="eastAsia" w:ascii="宋体" w:hAnsi="宋体" w:cs="宋体"/>
          <w:bCs/>
          <w:sz w:val="36"/>
          <w:szCs w:val="36"/>
        </w:rPr>
        <w:t xml:space="preserve">投标人须知</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第三章 合同文本</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第四章 采购需求</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第五章 </w:t>
      </w:r>
      <w:r>
        <w:rPr>
          <w:rFonts w:hint="eastAsia" w:ascii="宋体" w:hAnsi="宋体" w:cs="宋体"/>
          <w:bCs/>
          <w:sz w:val="36"/>
          <w:szCs w:val="36"/>
        </w:rPr>
        <w:t xml:space="preserve">评标方法与评标标准</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第六章 投标文件格式</w:t>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hint="eastAsia" w:ascii="宋体" w:hAnsi="宋体" w:cs="宋体"/>
          <w:sz w:val="24"/>
          <w:szCs w:val="24"/>
        </w:rPr>
        <w:br w:type="page" w:clear="all"/>
      </w:r>
      <w:r/>
    </w:p>
    <w:p>
      <w:pPr>
        <w:pStyle w:val="883"/>
        <w:spacing w:before="0" w:after="0" w:line="360" w:lineRule="auto"/>
        <w:rPr>
          <w:rFonts w:ascii="宋体" w:hAnsi="宋体" w:eastAsia="宋体" w:cs="宋体"/>
          <w:sz w:val="24"/>
          <w:szCs w:val="24"/>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eastAsia="宋体" w:cs="宋体"/>
          <w:sz w:val="24"/>
          <w:szCs w:val="24"/>
          <w:lang w:eastAsia="zh-CN"/>
        </w:rPr>
      </w:r>
      <w:r/>
    </w:p>
    <w:p>
      <w:pPr>
        <w:jc w:val="center"/>
        <w:spacing w:after="0" w:line="360" w:lineRule="auto"/>
        <w:rPr>
          <w:rFonts w:ascii="宋体" w:hAnsi="宋体" w:cs="宋体"/>
          <w:b/>
          <w:bCs/>
          <w:sz w:val="44"/>
          <w:szCs w:val="44"/>
        </w:rPr>
        <w:outlineLvl w:val="0"/>
      </w:pPr>
      <w:r>
        <w:rPr>
          <w:rFonts w:hint="eastAsia" w:ascii="宋体" w:hAnsi="宋体" w:cs="宋体"/>
          <w:b/>
          <w:bCs/>
          <w:sz w:val="44"/>
          <w:szCs w:val="44"/>
        </w:rPr>
        <w:t xml:space="preserve">第一章  </w:t>
      </w:r>
      <w:bookmarkEnd w:id="0"/>
      <w:r>
        <w:rPr>
          <w:rFonts w:hint="eastAsia" w:ascii="宋体" w:hAnsi="宋体" w:cs="宋体"/>
          <w:b/>
          <w:bCs/>
          <w:sz w:val="44"/>
          <w:szCs w:val="44"/>
        </w:rPr>
        <w:t xml:space="preserve">投标邀请</w:t>
      </w:r>
      <w:r/>
    </w:p>
    <w:p>
      <w:pPr>
        <w:ind w:firstLine="482"/>
        <w:spacing w:after="0" w:line="360" w:lineRule="auto"/>
        <w:rPr>
          <w:rFonts w:ascii="宋体" w:hAnsi="宋体" w:cs="宋体"/>
          <w:sz w:val="24"/>
          <w:szCs w:val="24"/>
        </w:rPr>
      </w:pPr>
      <w:r>
        <w:rPr>
          <w:rFonts w:hint="eastAsia" w:ascii="宋体" w:hAnsi="宋体" w:cs="宋体"/>
          <w:sz w:val="24"/>
          <w:szCs w:val="24"/>
        </w:rPr>
        <w:t xml:space="preserve">受南通市生态环境监测站委托，中通服网盈科技有限公司就南通市生态环境监测站专用设备购置项目（项目编号：JSZC-320600-WYKJ-G2026-0042）进行公开招标采购，欢迎符合条件的供应商投标。</w:t>
      </w:r>
      <w:r/>
    </w:p>
    <w:p>
      <w:pPr>
        <w:ind w:firstLine="560"/>
        <w:spacing w:after="0"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560"/>
        <w:spacing w:after="0"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南通市生态环境监测站专用设备购置项目</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2026年</w:t>
      </w:r>
      <w:r>
        <w:rPr>
          <w:rFonts w:hint="eastAsia" w:ascii="宋体" w:hAnsi="宋体" w:cs="宋体"/>
          <w:sz w:val="24"/>
          <w:szCs w:val="24"/>
          <w:u w:val="single"/>
          <w:lang w:val="en-US" w:eastAsia="zh-CN"/>
        </w:rPr>
        <w:t xml:space="preserve">11</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5</w:t>
      </w:r>
      <w:r>
        <w:rPr>
          <w:rFonts w:hint="eastAsia" w:ascii="宋体" w:hAnsi="宋体" w:cs="宋体"/>
          <w:sz w:val="24"/>
          <w:szCs w:val="24"/>
          <w:u w:val="single"/>
        </w:rPr>
        <w:t xml:space="preserve">日09:30</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keepLines/>
        <w:keepNext/>
        <w:spacing w:after="0" w:line="360" w:lineRule="auto"/>
        <w:rPr>
          <w:rFonts w:ascii="宋体" w:hAnsi="宋体" w:cs="宋体"/>
          <w:b/>
          <w:bCs/>
          <w:sz w:val="24"/>
          <w:szCs w:val="24"/>
        </w:rPr>
        <w:outlineLvl w:val="2"/>
      </w:pPr>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宋体" w:hAnsi="宋体" w:cs="宋体"/>
          <w:b/>
          <w:bCs/>
          <w:sz w:val="24"/>
          <w:szCs w:val="24"/>
        </w:rPr>
        <w:t xml:space="preserve">一、项目基本情况</w:t>
      </w:r>
      <w:bookmarkEnd w:id="6"/>
      <w:r/>
      <w:bookmarkEnd w:id="7"/>
      <w:r/>
      <w:bookmarkEnd w:id="8"/>
      <w:r/>
      <w:bookmarkEnd w:id="9"/>
      <w:r/>
      <w:bookmarkEnd w:id="10"/>
      <w:r/>
      <w:r/>
    </w:p>
    <w:p>
      <w:pPr>
        <w:ind w:firstLine="480"/>
        <w:spacing w:after="0" w:line="360" w:lineRule="auto"/>
        <w:rPr>
          <w:rFonts w:ascii="宋体" w:hAnsi="宋体" w:cs="宋体"/>
          <w:sz w:val="24"/>
          <w:szCs w:val="24"/>
        </w:rPr>
      </w:pPr>
      <w:r>
        <w:rPr>
          <w:rFonts w:hint="eastAsia" w:ascii="宋体" w:hAnsi="宋体" w:cs="宋体"/>
          <w:sz w:val="24"/>
          <w:szCs w:val="24"/>
        </w:rPr>
        <w:t xml:space="preserve">1.项目编号：JSZC-320600-WYKJ-G2026-0042 </w:t>
      </w:r>
      <w:r/>
    </w:p>
    <w:p>
      <w:pPr>
        <w:ind w:firstLine="480"/>
        <w:spacing w:after="0" w:line="360" w:lineRule="auto"/>
        <w:rPr>
          <w:rFonts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南通市生态环境监测站专用设备购置项目</w:t>
      </w:r>
      <w:r/>
    </w:p>
    <w:p>
      <w:pPr>
        <w:ind w:firstLine="480"/>
        <w:spacing w:after="0" w:line="360" w:lineRule="auto"/>
        <w:widowControl/>
        <w:rPr>
          <w:rFonts w:ascii="宋体" w:hAnsi="宋体" w:cs="宋体"/>
          <w:sz w:val="24"/>
          <w:szCs w:val="24"/>
        </w:rPr>
      </w:pPr>
      <w:r>
        <w:rPr>
          <w:rFonts w:hint="eastAsia" w:ascii="宋体" w:hAnsi="宋体"/>
          <w:sz w:val="24"/>
          <w:szCs w:val="24"/>
        </w:rPr>
        <w:t xml:space="preserve">3</w:t>
      </w:r>
      <w:r>
        <w:rPr>
          <w:rFonts w:hint="eastAsia" w:ascii="宋体" w:hAnsi="宋体" w:cs="宋体"/>
          <w:sz w:val="24"/>
          <w:szCs w:val="24"/>
        </w:rPr>
        <w:t xml:space="preserve">.项目类型：货物</w:t>
      </w:r>
      <w:r/>
    </w:p>
    <w:p>
      <w:pPr>
        <w:ind w:firstLine="480"/>
        <w:spacing w:after="0" w:line="360" w:lineRule="auto"/>
        <w:widowControl/>
        <w:rPr>
          <w:rFonts w:ascii="宋体" w:hAnsi="宋体" w:cs="宋体"/>
          <w:sz w:val="24"/>
          <w:szCs w:val="24"/>
        </w:rPr>
      </w:pPr>
      <w:r>
        <w:rPr>
          <w:rFonts w:hint="eastAsia" w:ascii="宋体" w:hAnsi="宋体" w:cs="宋体"/>
          <w:sz w:val="24"/>
          <w:szCs w:val="24"/>
        </w:rPr>
        <w:t xml:space="preserve">4.行业类别：工业</w:t>
      </w:r>
      <w:r/>
    </w:p>
    <w:p>
      <w:pPr>
        <w:ind w:firstLine="480"/>
        <w:spacing w:after="0" w:line="360" w:lineRule="auto"/>
        <w:widowControl/>
        <w:rPr>
          <w:rFonts w:ascii="宋体" w:hAnsi="宋体" w:cs="宋体"/>
          <w:sz w:val="24"/>
          <w:szCs w:val="24"/>
        </w:rPr>
      </w:pPr>
      <w:r>
        <w:rPr>
          <w:rFonts w:hint="eastAsia" w:ascii="宋体" w:hAnsi="宋体" w:cs="宋体"/>
          <w:sz w:val="24"/>
          <w:szCs w:val="24"/>
        </w:rPr>
        <w:t xml:space="preserve">5.采购包划分：本项目划分两个采购包，</w:t>
      </w:r>
      <w:r>
        <w:rPr>
          <w:rFonts w:hint="eastAsia" w:ascii="宋体" w:hAnsi="宋体" w:cs="宋体"/>
          <w:sz w:val="24"/>
          <w:szCs w:val="24"/>
          <w:lang w:val="en-US" w:eastAsia="zh-CN"/>
        </w:rPr>
        <w:t xml:space="preserve">投标人可同时参与多个采购包的投标，但仅可在1个采购包中中标</w:t>
      </w:r>
      <w:r>
        <w:rPr>
          <w:rFonts w:hint="eastAsia" w:ascii="宋体" w:hAnsi="宋体" w:cs="宋体"/>
          <w:sz w:val="24"/>
          <w:szCs w:val="24"/>
        </w:rPr>
        <w:t xml:space="preserve">。采购包1为真空冷冻干燥仪等分析设备采购，采购包2为全自动智能紫外分光油分析仪以及自动化设备的配套设施、综合控制系统采购。</w:t>
      </w:r>
      <w:bookmarkStart w:id="205" w:name="_GoBack"/>
      <w:r/>
      <w:bookmarkEnd w:id="205"/>
      <w:r/>
      <w:r/>
    </w:p>
    <w:p>
      <w:pPr>
        <w:ind w:firstLine="480"/>
        <w:spacing w:after="0" w:line="360" w:lineRule="auto"/>
        <w:rPr>
          <w:rFonts w:ascii="宋体" w:hAnsi="宋体" w:cs="宋体"/>
          <w:sz w:val="24"/>
          <w:szCs w:val="24"/>
        </w:rPr>
      </w:pPr>
      <w:r>
        <w:rPr>
          <w:rFonts w:hint="eastAsia" w:ascii="宋体" w:hAnsi="宋体" w:cs="宋体"/>
          <w:sz w:val="24"/>
          <w:szCs w:val="24"/>
        </w:rPr>
        <w:t xml:space="preserve">6.预算金额：人民币450万元（采购包1人民币405万元，采购包2人民币45万元）。</w:t>
      </w:r>
      <w:r/>
    </w:p>
    <w:p>
      <w:pPr>
        <w:ind w:firstLine="480"/>
        <w:spacing w:after="0" w:line="360" w:lineRule="auto"/>
        <w:rPr>
          <w:rFonts w:ascii="宋体" w:hAnsi="宋体" w:cs="宋体"/>
          <w:sz w:val="24"/>
          <w:szCs w:val="24"/>
        </w:rPr>
      </w:pPr>
      <w:r>
        <w:rPr>
          <w:rFonts w:hint="eastAsia" w:ascii="宋体" w:hAnsi="宋体" w:cs="宋体"/>
          <w:sz w:val="24"/>
          <w:szCs w:val="24"/>
        </w:rPr>
        <w:t xml:space="preserve">7.本项目设定最高限价：采购包1最高限价人民币405万元；采购包2最高限价人民币45万元。投标报价超过最高限价认定为无效投标文件。</w:t>
      </w:r>
      <w:r/>
    </w:p>
    <w:p>
      <w:pPr>
        <w:ind w:firstLine="480"/>
        <w:spacing w:after="0" w:line="360" w:lineRule="auto"/>
        <w:rPr>
          <w:rFonts w:ascii="宋体" w:hAnsi="宋体" w:cs="宋体"/>
          <w:sz w:val="24"/>
          <w:szCs w:val="24"/>
        </w:rPr>
      </w:pPr>
      <w:r>
        <w:rPr>
          <w:rFonts w:hint="eastAsia" w:ascii="宋体" w:hAnsi="宋体" w:cs="宋体"/>
          <w:sz w:val="24"/>
          <w:szCs w:val="24"/>
        </w:rPr>
        <w:t xml:space="preserve">8.采购需求：详细内容见本招标文件第四章</w:t>
      </w:r>
      <w:r/>
    </w:p>
    <w:p>
      <w:pPr>
        <w:ind w:firstLine="480"/>
        <w:spacing w:after="0" w:line="360" w:lineRule="auto"/>
        <w:rPr>
          <w:rFonts w:ascii="宋体" w:hAnsi="宋体" w:cs="宋体"/>
          <w:sz w:val="24"/>
          <w:szCs w:val="24"/>
        </w:rPr>
      </w:pPr>
      <w:r>
        <w:rPr>
          <w:rFonts w:hint="eastAsia" w:ascii="宋体" w:hAnsi="宋体" w:cs="宋体"/>
          <w:sz w:val="24"/>
          <w:szCs w:val="24"/>
        </w:rPr>
        <w:t xml:space="preserve">9.合同履行期限：合同签订后45日历天内到货并完成设备安装及调试。</w:t>
      </w:r>
      <w:r/>
    </w:p>
    <w:p>
      <w:pPr>
        <w:ind w:firstLine="480"/>
        <w:spacing w:after="0" w:line="360" w:lineRule="auto"/>
        <w:rPr>
          <w:rFonts w:ascii="宋体" w:hAnsi="宋体" w:cs="宋体"/>
          <w:sz w:val="24"/>
          <w:szCs w:val="24"/>
        </w:rPr>
      </w:pPr>
      <w:r/>
      <w:bookmarkStart w:id="12" w:name="_Toc28359080"/>
      <w:r/>
      <w:bookmarkStart w:id="13" w:name="_Toc38985264"/>
      <w:r/>
      <w:bookmarkStart w:id="14" w:name="_Toc28359003"/>
      <w:r/>
      <w:bookmarkStart w:id="15" w:name="_Toc35393791"/>
      <w:r/>
      <w:bookmarkStart w:id="16" w:name="_Toc35393622"/>
      <w:r>
        <w:rPr>
          <w:rFonts w:hint="eastAsia" w:ascii="宋体" w:hAnsi="宋体" w:cs="宋体"/>
          <w:sz w:val="24"/>
          <w:szCs w:val="24"/>
        </w:rPr>
        <w:t xml:space="preserve">10.本项目（是/否）接受联合体：否。</w:t>
      </w:r>
      <w:r/>
    </w:p>
    <w:p>
      <w:pPr>
        <w:ind w:firstLine="480"/>
        <w:spacing w:after="0" w:line="360" w:lineRule="auto"/>
        <w:widowControl/>
        <w:rPr>
          <w:rFonts w:ascii="宋体" w:hAnsi="宋体" w:cs="宋体"/>
          <w:sz w:val="24"/>
          <w:szCs w:val="24"/>
        </w:rPr>
      </w:pPr>
      <w:r>
        <w:rPr>
          <w:rFonts w:hint="eastAsia" w:ascii="宋体" w:hAnsi="宋体" w:cs="宋体"/>
          <w:sz w:val="24"/>
          <w:szCs w:val="24"/>
        </w:rPr>
        <w:t xml:space="preserve">11.本项目（是/否）接受进口产品：否。</w:t>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二、申请人的资格要求</w:t>
      </w:r>
      <w:bookmarkEnd w:id="12"/>
      <w:r/>
      <w:bookmarkEnd w:id="13"/>
      <w:r/>
      <w:bookmarkEnd w:id="14"/>
      <w:r/>
      <w:bookmarkEnd w:id="15"/>
      <w:r/>
      <w:bookmarkEnd w:id="16"/>
      <w:r/>
      <w:r/>
    </w:p>
    <w:p>
      <w:pPr>
        <w:ind w:firstLine="560"/>
        <w:spacing w:after="0" w:line="360" w:lineRule="auto"/>
        <w:rPr>
          <w:rFonts w:ascii="宋体" w:hAnsi="宋体" w:cs="宋体"/>
          <w:b/>
          <w:bCs/>
          <w:sz w:val="24"/>
          <w:szCs w:val="24"/>
        </w:rPr>
      </w:pPr>
      <w:r/>
      <w:bookmarkStart w:id="17" w:name="_Toc28359081"/>
      <w:r/>
      <w:bookmarkStart w:id="18" w:name="_Toc35393623"/>
      <w:r/>
      <w:bookmarkStart w:id="19" w:name="_Toc28359004"/>
      <w:r/>
      <w:bookmarkStart w:id="20" w:name="_Toc35393792"/>
      <w:r/>
      <w:bookmarkStart w:id="21" w:name="_Toc38985265"/>
      <w:r>
        <w:rPr>
          <w:rFonts w:hint="eastAsia" w:ascii="宋体" w:hAnsi="宋体" w:cs="宋体"/>
          <w:b/>
          <w:bCs/>
          <w:sz w:val="24"/>
          <w:szCs w:val="24"/>
        </w:rPr>
        <w:t xml:space="preserve">（一）通用资格要求</w:t>
      </w:r>
      <w:r/>
    </w:p>
    <w:p>
      <w:pPr>
        <w:ind w:firstLine="560"/>
        <w:spacing w:after="0"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560"/>
        <w:spacing w:after="0" w:line="360" w:lineRule="auto"/>
        <w:widowControl/>
        <w:rPr>
          <w:rFonts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p>
    <w:p>
      <w:pPr>
        <w:ind w:firstLine="560"/>
        <w:spacing w:after="0" w:line="360" w:lineRule="auto"/>
        <w:rPr>
          <w:rFonts w:ascii="宋体" w:hAnsi="宋体" w:cs="宋体"/>
          <w:sz w:val="24"/>
          <w:szCs w:val="24"/>
        </w:rPr>
      </w:pPr>
      <w:r>
        <w:rPr>
          <w:rFonts w:hint="eastAsia" w:ascii="宋体" w:hAnsi="宋体" w:cs="宋体"/>
          <w:sz w:val="24"/>
          <w:szCs w:val="24"/>
        </w:rPr>
        <w:t xml:space="preserve">3.法定代表人参加投标的，必须提供法定代表人身份证明及法定代表人本人身份证扫描件；非法定代表人参加投标的，必须提供法定代表人签字或盖章的授权委托书、法定代表人本人身份证扫描件及被授权人本人身份证扫描件；</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在“信用中国”网站（www.creditchina.gov.cn）查询，投标人不存在被列入失信被执行人、重大税收违法案件当事人名单；在“中国政府采购”网站（http://www.ccgp.gov.cn/）查询，投标人不存在被列入政府采购严重违法失信行为信息记录；以及无其他不符合《中华人民共和国政府采购法》第二十二条规定条件的信用记录情形；</w:t>
      </w:r>
      <w:r>
        <w:rPr>
          <w:rFonts w:hint="eastAsia" w:ascii="宋体" w:hAnsi="宋体" w:cs="宋体"/>
          <w:sz w:val="24"/>
          <w:szCs w:val="24"/>
        </w:rPr>
        <w:t xml:space="preserve">（投标文件中无需提供证明材料）</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（二）落实政府采购政策需满足的资格要求</w:t>
      </w:r>
      <w:r/>
    </w:p>
    <w:p>
      <w:pPr>
        <w:ind w:firstLine="560"/>
        <w:spacing w:after="0" w:line="360" w:lineRule="auto"/>
        <w:rPr>
          <w:rFonts w:ascii="宋体" w:hAnsi="宋体" w:cs="宋体"/>
          <w:sz w:val="24"/>
          <w:szCs w:val="24"/>
        </w:rPr>
      </w:pPr>
      <w:r>
        <w:rPr>
          <w:rFonts w:hint="eastAsia" w:ascii="宋体" w:hAnsi="宋体" w:cs="宋体"/>
          <w:b/>
          <w:bCs/>
          <w:sz w:val="24"/>
          <w:szCs w:val="24"/>
          <w:u w:val="single"/>
        </w:rPr>
        <w:t xml:space="preserve">本项目专门面向中小型企业采购</w:t>
      </w:r>
      <w:r>
        <w:rPr>
          <w:rFonts w:hint="eastAsia" w:ascii="宋体" w:hAnsi="宋体" w:cs="宋体"/>
          <w:b/>
          <w:bCs/>
          <w:sz w:val="24"/>
          <w:szCs w:val="24"/>
        </w:rPr>
        <w:t xml:space="preserve">。</w:t>
      </w:r>
      <w:r>
        <w:rPr>
          <w:rFonts w:hint="eastAsia" w:ascii="宋体" w:hAnsi="宋体" w:cs="宋体"/>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（三）本项目的特定资格要求：</w:t>
      </w:r>
      <w:r>
        <w:rPr>
          <w:rFonts w:hint="eastAsia" w:ascii="宋体" w:hAnsi="宋体" w:cs="宋体"/>
          <w:b/>
          <w:bCs/>
          <w:sz w:val="24"/>
          <w:szCs w:val="24"/>
          <w:u w:val="single"/>
        </w:rPr>
        <w:t xml:space="preserve">无</w:t>
      </w:r>
      <w:r>
        <w:rPr>
          <w:rFonts w:hint="eastAsia" w:ascii="宋体" w:hAnsi="宋体" w:cs="宋体"/>
          <w:b/>
          <w:bCs/>
          <w:sz w:val="24"/>
          <w:szCs w:val="24"/>
        </w:rPr>
        <w:t xml:space="preserve">。</w:t>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三、获取招标文件</w:t>
      </w:r>
      <w:bookmarkEnd w:id="17"/>
      <w:r/>
      <w:bookmarkEnd w:id="18"/>
      <w:r/>
      <w:bookmarkEnd w:id="19"/>
      <w:r/>
      <w:bookmarkEnd w:id="20"/>
      <w:r/>
      <w:bookmarkEnd w:id="21"/>
      <w:r/>
      <w:r/>
    </w:p>
    <w:p>
      <w:pPr>
        <w:ind w:firstLine="540"/>
        <w:spacing w:after="0" w:line="360"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p>
    <w:p>
      <w:pPr>
        <w:ind w:firstLine="540"/>
        <w:spacing w:after="0" w:line="360" w:lineRule="auto"/>
        <w:rPr>
          <w:rFonts w:ascii="宋体" w:hAnsi="宋体" w:cs="宋体"/>
          <w:sz w:val="24"/>
          <w:szCs w:val="24"/>
          <w:u w:val="single"/>
        </w:rPr>
      </w:pPr>
      <w:r>
        <w:rPr>
          <w:rFonts w:hint="eastAsia" w:ascii="宋体" w:hAnsi="宋体" w:cs="宋体"/>
          <w:sz w:val="24"/>
          <w:szCs w:val="24"/>
        </w:rPr>
        <w:t xml:space="preserve">2.方式：凡有意参与投标的供应商须登录江苏省政府采购网首页点击“苏采云”→通过CA锁进行响应确认，并自行在招标文件有效获取期内及时下载获取。</w:t>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四、提交投标文件</w:t>
      </w:r>
      <w:bookmarkEnd w:id="22"/>
      <w:r/>
      <w:bookmarkEnd w:id="23"/>
      <w:r>
        <w:rPr>
          <w:rFonts w:hint="eastAsia" w:ascii="宋体" w:hAnsi="宋体" w:cs="宋体"/>
          <w:b/>
          <w:bCs/>
          <w:sz w:val="24"/>
          <w:szCs w:val="24"/>
        </w:rPr>
        <w:t xml:space="preserve">截止时间、开标时间和地点</w:t>
      </w:r>
      <w:bookmarkEnd w:id="24"/>
      <w:r/>
      <w:bookmarkEnd w:id="25"/>
      <w:r/>
      <w:bookmarkEnd w:id="26"/>
      <w:r/>
      <w:r/>
    </w:p>
    <w:p>
      <w:pPr>
        <w:ind w:firstLine="560"/>
        <w:spacing w:after="0" w:line="360" w:lineRule="auto"/>
        <w:rPr>
          <w:rFonts w:ascii="宋体" w:hAnsi="宋体" w:cs="宋体"/>
          <w:i/>
          <w:sz w:val="24"/>
          <w:szCs w:val="24"/>
        </w:rPr>
      </w:pPr>
      <w:r>
        <w:rPr>
          <w:rFonts w:hint="eastAsia" w:ascii="宋体" w:hAnsi="宋体" w:cs="宋体"/>
          <w:bCs/>
          <w:sz w:val="24"/>
          <w:szCs w:val="24"/>
          <w:u w:val="single"/>
        </w:rPr>
        <w:t xml:space="preserve">1.</w:t>
      </w:r>
      <w:r>
        <w:rPr>
          <w:rFonts w:hint="eastAsia" w:ascii="宋体" w:hAnsi="宋体" w:cs="宋体"/>
          <w:sz w:val="24"/>
          <w:szCs w:val="24"/>
          <w:u w:val="single"/>
        </w:rPr>
        <w:t xml:space="preserve">2026年</w:t>
      </w:r>
      <w:r>
        <w:rPr>
          <w:rFonts w:hint="eastAsia" w:ascii="宋体" w:hAnsi="宋体" w:cs="宋体"/>
          <w:sz w:val="24"/>
          <w:szCs w:val="24"/>
          <w:u w:val="single"/>
          <w:lang w:val="en-US" w:eastAsia="zh-CN"/>
        </w:rPr>
        <w:t xml:space="preserve">11</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5</w:t>
      </w:r>
      <w:r>
        <w:rPr>
          <w:rFonts w:hint="eastAsia" w:ascii="宋体" w:hAnsi="宋体" w:cs="宋体"/>
          <w:sz w:val="24"/>
          <w:szCs w:val="24"/>
          <w:u w:val="single"/>
        </w:rPr>
        <w:t xml:space="preserve">日09:30 </w:t>
      </w:r>
      <w:r>
        <w:rPr>
          <w:rFonts w:hint="eastAsia" w:ascii="宋体" w:hAnsi="宋体" w:cs="宋体"/>
          <w:bCs/>
          <w:sz w:val="24"/>
          <w:szCs w:val="24"/>
        </w:rPr>
        <w:t xml:space="preserve">（北京时间）</w:t>
      </w:r>
      <w:r/>
    </w:p>
    <w:p>
      <w:pPr>
        <w:ind w:firstLine="560"/>
        <w:spacing w:after="0" w:line="360" w:lineRule="auto"/>
        <w:rPr>
          <w:rFonts w:ascii="宋体" w:hAnsi="宋体" w:cs="宋体"/>
          <w:bCs/>
          <w:sz w:val="24"/>
          <w:szCs w:val="24"/>
          <w:u w:val="single"/>
        </w:rPr>
      </w:pPr>
      <w:r>
        <w:rPr>
          <w:rFonts w:hint="eastAsia" w:ascii="宋体" w:hAnsi="宋体" w:cs="宋体"/>
          <w:sz w:val="24"/>
          <w:szCs w:val="24"/>
        </w:rPr>
        <w:t xml:space="preserve">2.地点：“苏采云”政府采购交易系统网上开标大厅</w:t>
      </w:r>
      <w:r/>
    </w:p>
    <w:p>
      <w:pPr>
        <w:keepLines/>
        <w:keepNext/>
        <w:spacing w:after="0" w:line="360" w:lineRule="auto"/>
        <w:rPr>
          <w:rFonts w:ascii="宋体" w:hAnsi="宋体" w:cs="宋体"/>
          <w:b/>
          <w:bCs/>
          <w:sz w:val="24"/>
          <w:szCs w:val="24"/>
        </w:rPr>
        <w:outlineLvl w:val="2"/>
      </w:pPr>
      <w:r/>
      <w:bookmarkStart w:id="27" w:name="_Toc28359007"/>
      <w:r/>
      <w:bookmarkStart w:id="28" w:name="_Toc35393625"/>
      <w:r/>
      <w:bookmarkStart w:id="29" w:name="_Toc28359084"/>
      <w:r/>
      <w:bookmarkStart w:id="30" w:name="_Toc38985267"/>
      <w:r/>
      <w:bookmarkStart w:id="31" w:name="_Toc35393794"/>
      <w:r>
        <w:rPr>
          <w:rFonts w:hint="eastAsia" w:ascii="宋体" w:hAnsi="宋体" w:cs="宋体"/>
          <w:b/>
          <w:bCs/>
          <w:sz w:val="24"/>
          <w:szCs w:val="24"/>
        </w:rPr>
        <w:t xml:space="preserve">五、公告期限</w:t>
      </w:r>
      <w:bookmarkEnd w:id="27"/>
      <w:r/>
      <w:bookmarkEnd w:id="28"/>
      <w:r/>
      <w:bookmarkEnd w:id="29"/>
      <w:r/>
      <w:bookmarkEnd w:id="30"/>
      <w:r/>
      <w:bookmarkEnd w:id="31"/>
      <w:r/>
      <w:r/>
    </w:p>
    <w:p>
      <w:pPr>
        <w:ind w:firstLine="560"/>
        <w:spacing w:after="0" w:line="360"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六、其他补充事宜</w:t>
      </w:r>
      <w:bookmarkEnd w:id="32"/>
      <w:r/>
      <w:bookmarkEnd w:id="33"/>
      <w:r/>
      <w:bookmarkEnd w:id="34"/>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1.投标保证金：免收。</w:t>
      </w:r>
      <w:r/>
    </w:p>
    <w:p>
      <w:pPr>
        <w:ind w:firstLine="480"/>
        <w:spacing w:after="0" w:line="360" w:lineRule="auto"/>
        <w:rPr>
          <w:rFonts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2.项目开标活动模式：不见面远程开标模式，供应商在各自地点通过“苏采云”政府采购交易系统参加投标活动。</w:t>
      </w:r>
      <w:r/>
    </w:p>
    <w:p>
      <w:pPr>
        <w:ind w:firstLine="480"/>
        <w:spacing w:after="0" w:line="360" w:lineRule="auto"/>
        <w:rPr>
          <w:rFonts w:ascii="宋体" w:hAnsi="宋体" w:cs="宋体"/>
          <w:sz w:val="24"/>
          <w:szCs w:val="24"/>
        </w:rPr>
      </w:pPr>
      <w:r>
        <w:rPr>
          <w:rFonts w:hint="eastAsia" w:ascii="宋体" w:hAnsi="宋体" w:cs="宋体"/>
          <w:sz w:val="24"/>
          <w:szCs w:val="24"/>
        </w:rPr>
        <w:t xml:space="preserve">3.项目演示、样品、答辩等（如有请描述）：无</w:t>
      </w:r>
      <w:r/>
    </w:p>
    <w:p>
      <w:pPr>
        <w:ind w:firstLine="480"/>
        <w:spacing w:after="0" w:line="360" w:lineRule="auto"/>
        <w:rPr>
          <w:rFonts w:ascii="宋体" w:hAnsi="宋体" w:cs="宋体"/>
          <w:sz w:val="24"/>
          <w:szCs w:val="24"/>
        </w:rPr>
      </w:pPr>
      <w:r>
        <w:rPr>
          <w:rFonts w:hint="eastAsia" w:ascii="宋体" w:hAnsi="宋体" w:cs="宋体"/>
          <w:sz w:val="24"/>
          <w:szCs w:val="24"/>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right="119" w:firstLine="480"/>
        <w:spacing w:after="0" w:line="360" w:lineRule="auto"/>
        <w:rPr>
          <w:rFonts w:ascii="宋体" w:hAnsi="宋体" w:cs="宋体"/>
          <w:sz w:val="24"/>
          <w:szCs w:val="24"/>
        </w:rPr>
      </w:pPr>
      <w:r>
        <w:rPr>
          <w:rFonts w:hint="eastAsia" w:ascii="宋体" w:hAnsi="宋体" w:cs="宋体"/>
          <w:sz w:val="24"/>
          <w:szCs w:val="24"/>
        </w:rPr>
        <w:t xml:space="preserve">5.有关本次招标的事项若存在变动或修改，均以江苏政府采购网发布的更正或补充通知为准，敬请及时关注。</w:t>
      </w:r>
      <w:r/>
    </w:p>
    <w:p>
      <w:pPr>
        <w:ind w:right="119" w:firstLine="560"/>
        <w:spacing w:after="0" w:line="360" w:lineRule="auto"/>
        <w:rPr>
          <w:rFonts w:ascii="宋体" w:hAnsi="宋体" w:cs="宋体"/>
          <w:sz w:val="24"/>
          <w:szCs w:val="24"/>
        </w:rPr>
      </w:pPr>
      <w:r>
        <w:rPr>
          <w:rFonts w:hint="eastAsia" w:ascii="宋体" w:hAnsi="宋体" w:cs="宋体"/>
          <w:sz w:val="24"/>
          <w:szCs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after="0" w:line="360" w:lineRule="auto"/>
        <w:tabs>
          <w:tab w:val="left" w:pos="448" w:leader="none"/>
        </w:tabs>
        <w:rPr>
          <w:rFonts w:ascii="宋体" w:hAnsi="宋体" w:cs="宋体"/>
          <w:bCs/>
          <w:sz w:val="24"/>
          <w:szCs w:val="24"/>
        </w:rPr>
      </w:pPr>
      <w:r>
        <w:rPr>
          <w:rFonts w:hint="eastAsia" w:ascii="宋体" w:hAnsi="宋体" w:cs="宋体"/>
          <w:bCs/>
          <w:sz w:val="24"/>
          <w:szCs w:val="24"/>
        </w:rPr>
        <w:t xml:space="preserve">7.“苏采云”系统使用相关提醒</w:t>
      </w:r>
      <w:r/>
    </w:p>
    <w:p>
      <w:pPr>
        <w:ind w:right="119" w:firstLine="561"/>
        <w:spacing w:after="0" w:line="360" w:lineRule="auto"/>
        <w:rPr>
          <w:rFonts w:ascii="宋体" w:hAnsi="宋体" w:cs="宋体"/>
          <w:bCs/>
          <w:sz w:val="24"/>
          <w:szCs w:val="24"/>
        </w:rPr>
      </w:pPr>
      <w:r>
        <w:rPr>
          <w:rFonts w:hint="eastAsia" w:ascii="宋体" w:hAnsi="宋体" w:cs="宋体"/>
          <w:bCs/>
          <w:sz w:val="24"/>
          <w:szCs w:val="24"/>
        </w:rPr>
        <w:t xml:space="preserve">7.1.根据省财政厅《</w:t>
      </w:r>
      <w:r>
        <w:rPr>
          <w:rFonts w:hint="eastAsia" w:ascii="宋体" w:hAnsi="宋体" w:cs="宋体"/>
          <w:bCs/>
          <w:sz w:val="24"/>
          <w:szCs w:val="24"/>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spacing w:after="0" w:line="360" w:lineRule="auto"/>
        <w:rPr>
          <w:rFonts w:ascii="宋体" w:hAnsi="宋体" w:cs="宋体"/>
          <w:bCs/>
          <w:sz w:val="24"/>
          <w:szCs w:val="24"/>
        </w:rPr>
      </w:pPr>
      <w:r>
        <w:rPr>
          <w:rFonts w:hint="eastAsia" w:ascii="宋体" w:hAnsi="宋体" w:cs="宋体"/>
          <w:bCs/>
          <w:sz w:val="24"/>
          <w:szCs w:val="24"/>
        </w:rPr>
        <w:t xml:space="preserve">7.2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right="119" w:firstLine="560"/>
        <w:spacing w:after="0" w:line="360" w:lineRule="auto"/>
        <w:rPr>
          <w:rFonts w:ascii="宋体" w:hAnsi="宋体" w:cs="宋体"/>
          <w:bCs/>
          <w:sz w:val="24"/>
          <w:szCs w:val="24"/>
        </w:rPr>
      </w:pPr>
      <w:r>
        <w:rPr>
          <w:rFonts w:hint="eastAsia" w:ascii="宋体" w:hAnsi="宋体" w:cs="宋体"/>
          <w:bCs/>
          <w:sz w:val="24"/>
          <w:szCs w:val="24"/>
        </w:rPr>
        <w:t xml:space="preserve">7.3开标当天投标供应商应及时登录“苏采云”不见面开标大厅，并在规定时</w:t>
      </w:r>
      <w:r>
        <w:rPr>
          <w:rFonts w:hint="eastAsia" w:ascii="宋体" w:hAnsi="宋体" w:cs="宋体"/>
          <w:bCs/>
          <w:sz w:val="24"/>
          <w:szCs w:val="24"/>
        </w:rPr>
        <w:t xml:space="preserve">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right="119" w:firstLine="560"/>
        <w:spacing w:after="0" w:line="360" w:lineRule="auto"/>
        <w:rPr>
          <w:rFonts w:ascii="宋体" w:hAnsi="宋体" w:cs="宋体"/>
          <w:bCs/>
          <w:sz w:val="24"/>
          <w:szCs w:val="24"/>
        </w:rPr>
      </w:pPr>
      <w:r>
        <w:rPr>
          <w:rFonts w:hint="eastAsia" w:ascii="宋体" w:hAnsi="宋体"/>
          <w:sz w:val="24"/>
          <w:szCs w:val="24"/>
        </w:rPr>
        <w:t xml:space="preserve">8.单位负责人为同一个人或者存在直接控股、管理关系的不同供应商，不得参加同一合同项下的政府采购活动。</w:t>
      </w:r>
      <w:r/>
    </w:p>
    <w:p>
      <w:pPr>
        <w:keepLines/>
        <w:keepNext/>
        <w:spacing w:after="0" w:line="440" w:lineRule="exact"/>
        <w:rPr>
          <w:rFonts w:ascii="宋体" w:hAnsi="宋体" w:cs="宋体"/>
          <w:b/>
          <w:bCs/>
          <w:sz w:val="24"/>
          <w:szCs w:val="24"/>
        </w:rPr>
        <w:outlineLvl w:val="2"/>
      </w:pPr>
      <w:r/>
      <w:bookmarkStart w:id="35" w:name="_Toc35393627"/>
      <w:r/>
      <w:bookmarkStart w:id="36" w:name="_Toc28359085"/>
      <w:r/>
      <w:bookmarkStart w:id="37" w:name="_Toc35393796"/>
      <w:r/>
      <w:bookmarkStart w:id="38" w:name="_Toc28359008"/>
      <w:r/>
      <w:bookmarkStart w:id="39" w:name="_Toc38985269"/>
      <w:r>
        <w:rPr>
          <w:rFonts w:hint="eastAsia" w:ascii="宋体" w:hAnsi="宋体" w:cs="宋体"/>
          <w:b/>
          <w:bCs/>
          <w:sz w:val="24"/>
          <w:szCs w:val="24"/>
        </w:rPr>
        <w:t xml:space="preserve">七、本次招标联系方式</w:t>
      </w:r>
      <w:bookmarkEnd w:id="35"/>
      <w:r/>
      <w:bookmarkEnd w:id="36"/>
      <w:r/>
      <w:bookmarkEnd w:id="37"/>
      <w:r/>
      <w:bookmarkEnd w:id="38"/>
      <w:r/>
      <w:bookmarkEnd w:id="39"/>
      <w:r/>
      <w:r/>
    </w:p>
    <w:p>
      <w:pPr>
        <w:ind w:firstLine="480"/>
        <w:jc w:val="left"/>
        <w:spacing w:after="0" w:line="440" w:lineRule="exact"/>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after="0" w:line="440" w:lineRule="exact"/>
        <w:rPr>
          <w:rFonts w:ascii="宋体" w:hAnsi="宋体" w:cs="宋体"/>
          <w:sz w:val="24"/>
          <w:szCs w:val="24"/>
        </w:rPr>
      </w:pPr>
      <w:r/>
      <w:bookmarkStart w:id="40" w:name="_Toc28359009"/>
      <w:r/>
      <w:bookmarkStart w:id="41" w:name="_Toc28359086"/>
      <w:r>
        <w:rPr>
          <w:rFonts w:hint="eastAsia" w:ascii="宋体" w:hAnsi="宋体" w:cs="宋体"/>
          <w:sz w:val="24"/>
          <w:szCs w:val="24"/>
        </w:rPr>
        <w:t xml:space="preserve">名    称：南通市生态环境监测站 　　　</w:t>
      </w:r>
      <w:r/>
    </w:p>
    <w:p>
      <w:pPr>
        <w:ind w:firstLine="480"/>
        <w:jc w:val="left"/>
        <w:spacing w:after="0" w:line="440" w:lineRule="exact"/>
        <w:rPr>
          <w:rFonts w:ascii="宋体" w:hAnsi="宋体" w:cs="宋体"/>
          <w:sz w:val="24"/>
          <w:szCs w:val="24"/>
          <w:highlight w:val="none"/>
        </w:rPr>
      </w:pPr>
      <w:r>
        <w:rPr>
          <w:rFonts w:hint="eastAsia" w:ascii="宋体" w:hAnsi="宋体" w:cs="宋体"/>
          <w:sz w:val="24"/>
          <w:szCs w:val="24"/>
          <w:highlight w:val="none"/>
        </w:rPr>
        <w:t xml:space="preserve">地    址： 南通市通州区朝霞路9</w:t>
      </w:r>
      <w:r>
        <w:rPr>
          <w:rFonts w:ascii="宋体" w:hAnsi="宋体" w:cs="宋体"/>
          <w:sz w:val="24"/>
          <w:szCs w:val="24"/>
          <w:highlight w:val="none"/>
        </w:rPr>
        <w:t xml:space="preserve">9</w:t>
      </w:r>
      <w:r>
        <w:rPr>
          <w:rFonts w:hint="eastAsia" w:ascii="宋体" w:hAnsi="宋体" w:cs="宋体"/>
          <w:sz w:val="24"/>
          <w:szCs w:val="24"/>
          <w:highlight w:val="none"/>
        </w:rPr>
        <w:t xml:space="preserve">号5号楼</w:t>
      </w:r>
      <w:r/>
    </w:p>
    <w:p>
      <w:pPr>
        <w:ind w:firstLine="480"/>
        <w:jc w:val="left"/>
        <w:spacing w:after="0" w:line="440" w:lineRule="exact"/>
        <w:rPr>
          <w:rFonts w:ascii="宋体" w:hAnsi="宋体" w:cs="宋体"/>
          <w:sz w:val="24"/>
          <w:szCs w:val="24"/>
          <w:highlight w:val="none"/>
        </w:rPr>
      </w:pPr>
      <w:r>
        <w:rPr>
          <w:rFonts w:hint="eastAsia" w:ascii="宋体" w:hAnsi="宋体" w:cs="宋体"/>
          <w:sz w:val="24"/>
          <w:szCs w:val="24"/>
          <w:highlight w:val="none"/>
        </w:rPr>
        <w:t xml:space="preserve">联 系 人：戴先生</w:t>
      </w:r>
      <w:r/>
    </w:p>
    <w:p>
      <w:pPr>
        <w:ind w:firstLine="480"/>
        <w:jc w:val="left"/>
        <w:spacing w:after="0" w:line="440" w:lineRule="exact"/>
        <w:rPr>
          <w:rFonts w:ascii="宋体" w:hAnsi="宋体" w:cs="宋体"/>
          <w:sz w:val="24"/>
          <w:szCs w:val="24"/>
          <w:highlight w:val="none"/>
        </w:rPr>
      </w:pPr>
      <w:r>
        <w:rPr>
          <w:rFonts w:hint="eastAsia" w:ascii="宋体" w:hAnsi="宋体" w:cs="宋体"/>
          <w:sz w:val="24"/>
          <w:szCs w:val="24"/>
          <w:highlight w:val="none"/>
        </w:rPr>
        <w:t xml:space="preserve">联系方式：0513-86110301</w:t>
      </w:r>
      <w:r/>
    </w:p>
    <w:p>
      <w:pPr>
        <w:ind w:firstLine="480"/>
        <w:jc w:val="left"/>
        <w:spacing w:after="0" w:line="440" w:lineRule="exact"/>
        <w:rPr>
          <w:rFonts w:ascii="宋体" w:hAnsi="宋体" w:cs="宋体"/>
          <w:sz w:val="24"/>
          <w:szCs w:val="24"/>
        </w:rPr>
      </w:pPr>
      <w:r>
        <w:rPr>
          <w:rFonts w:hint="eastAsia" w:ascii="宋体" w:hAnsi="宋体" w:cs="宋体"/>
          <w:sz w:val="24"/>
          <w:szCs w:val="24"/>
        </w:rPr>
        <w:t xml:space="preserve">2.采购代理机构信息</w:t>
      </w:r>
      <w:bookmarkEnd w:id="40"/>
      <w:r/>
      <w:bookmarkEnd w:id="41"/>
      <w:r/>
      <w:r/>
    </w:p>
    <w:p>
      <w:pPr>
        <w:ind w:firstLine="480"/>
        <w:spacing w:after="0" w:line="440" w:lineRule="exact"/>
        <w:rPr>
          <w:rFonts w:ascii="宋体" w:hAnsi="宋体" w:cs="宋体"/>
          <w:sz w:val="24"/>
          <w:szCs w:val="24"/>
        </w:rPr>
      </w:pPr>
      <w:r>
        <w:rPr>
          <w:rFonts w:hint="eastAsia" w:ascii="宋体" w:hAnsi="宋体" w:cs="宋体"/>
          <w:sz w:val="24"/>
          <w:szCs w:val="24"/>
        </w:rPr>
        <w:t xml:space="preserve">名    称：中通服网盈科技有限公司</w:t>
      </w:r>
      <w:r/>
    </w:p>
    <w:p>
      <w:pPr>
        <w:ind w:firstLine="480"/>
        <w:spacing w:after="0" w:line="440" w:lineRule="exact"/>
        <w:rPr>
          <w:rFonts w:ascii="宋体" w:hAnsi="宋体" w:cs="宋体"/>
          <w:sz w:val="24"/>
          <w:szCs w:val="24"/>
        </w:rPr>
      </w:pPr>
      <w:r>
        <w:rPr>
          <w:rFonts w:hint="eastAsia" w:ascii="宋体" w:hAnsi="宋体" w:cs="宋体"/>
          <w:sz w:val="24"/>
          <w:szCs w:val="24"/>
        </w:rPr>
        <w:t xml:space="preserve">地　   址：南通市崇川区环城南路11号</w:t>
      </w:r>
      <w:r/>
    </w:p>
    <w:p>
      <w:pPr>
        <w:ind w:firstLine="480"/>
        <w:spacing w:after="0" w:line="440" w:lineRule="exact"/>
        <w:rPr>
          <w:rFonts w:ascii="宋体" w:hAnsi="宋体" w:cs="宋体"/>
          <w:sz w:val="24"/>
          <w:szCs w:val="24"/>
        </w:rPr>
      </w:pPr>
      <w:r>
        <w:rPr>
          <w:rFonts w:hint="eastAsia" w:ascii="宋体" w:hAnsi="宋体" w:cs="宋体"/>
          <w:sz w:val="24"/>
          <w:szCs w:val="24"/>
        </w:rPr>
        <w:t xml:space="preserve">联 系 人：尹淑瑜、顾蓉蓉、朱益龙</w:t>
      </w:r>
      <w:r/>
    </w:p>
    <w:p>
      <w:pPr>
        <w:ind w:firstLine="480"/>
        <w:spacing w:after="0" w:line="440" w:lineRule="exact"/>
        <w:rPr>
          <w:rFonts w:ascii="宋体" w:hAnsi="宋体" w:cs="宋体"/>
          <w:sz w:val="24"/>
          <w:szCs w:val="24"/>
        </w:rPr>
      </w:pPr>
      <w:r>
        <w:rPr>
          <w:rFonts w:hint="eastAsia" w:ascii="宋体" w:hAnsi="宋体" w:cs="宋体"/>
          <w:sz w:val="24"/>
          <w:szCs w:val="24"/>
        </w:rPr>
        <w:t xml:space="preserve">联系方式：</w:t>
      </w:r>
      <w:bookmarkStart w:id="42" w:name="_Toc28359087"/>
      <w:r/>
      <w:bookmarkStart w:id="43" w:name="_Toc28359010"/>
      <w:r>
        <w:rPr>
          <w:rFonts w:hint="eastAsia" w:ascii="宋体" w:hAnsi="宋体" w:cs="宋体"/>
          <w:sz w:val="24"/>
          <w:szCs w:val="24"/>
        </w:rPr>
        <w:t xml:space="preserve">13921605710   0513-85599000</w:t>
      </w:r>
      <w:r/>
    </w:p>
    <w:p>
      <w:pPr>
        <w:ind w:firstLine="559"/>
        <w:jc w:val="left"/>
        <w:spacing w:after="0" w:line="440" w:lineRule="exact"/>
        <w:rPr>
          <w:rFonts w:ascii="宋体" w:hAnsi="宋体" w:cs="宋体"/>
          <w:sz w:val="24"/>
          <w:szCs w:val="24"/>
        </w:rPr>
      </w:pPr>
      <w:r>
        <w:rPr>
          <w:rFonts w:hint="eastAsia" w:ascii="宋体" w:hAnsi="宋体" w:cs="宋体"/>
          <w:sz w:val="24"/>
          <w:szCs w:val="24"/>
        </w:rPr>
        <w:t xml:space="preserve">3.软件技术支持：运维客服：0519-86722801、0519-86722806 </w:t>
      </w:r>
      <w:r/>
    </w:p>
    <w:p>
      <w:pPr>
        <w:ind w:firstLine="280"/>
        <w:jc w:val="left"/>
        <w:spacing w:after="0" w:line="440" w:lineRule="exact"/>
        <w:rPr>
          <w:rFonts w:ascii="宋体" w:hAnsi="宋体" w:cs="宋体"/>
          <w:sz w:val="24"/>
          <w:szCs w:val="24"/>
        </w:rPr>
      </w:pPr>
      <w:r>
        <w:rPr>
          <w:rFonts w:hint="eastAsia" w:ascii="宋体" w:hAnsi="宋体" w:cs="宋体"/>
          <w:sz w:val="24"/>
          <w:szCs w:val="24"/>
        </w:rPr>
        <w:t xml:space="preserve">                  那工：0513-59001950</w:t>
      </w:r>
      <w:bookmarkEnd w:id="42"/>
      <w:r/>
      <w:bookmarkEnd w:id="43"/>
      <w:r/>
      <w:r/>
    </w:p>
    <w:p>
      <w:pPr>
        <w:ind w:right="840"/>
        <w:jc w:val="center"/>
        <w:spacing w:after="0" w:line="360" w:lineRule="auto"/>
        <w:rPr>
          <w:rFonts w:ascii="宋体" w:hAnsi="宋体" w:cs="宋体"/>
          <w:sz w:val="24"/>
          <w:szCs w:val="24"/>
        </w:rPr>
        <w:outlineLvl w:val="0"/>
      </w:pPr>
      <w:r>
        <w:rPr>
          <w:rFonts w:hint="eastAsia" w:ascii="宋体" w:hAnsi="宋体" w:cs="宋体"/>
          <w:sz w:val="24"/>
          <w:szCs w:val="24"/>
        </w:rPr>
        <w:br w:type="page" w:clear="all"/>
      </w:r>
      <w:bookmarkStart w:id="44" w:name="_Toc120614211"/>
      <w:r>
        <w:rPr>
          <w:rFonts w:hint="eastAsia" w:ascii="宋体" w:hAnsi="宋体" w:cs="宋体"/>
          <w:b/>
          <w:bCs/>
          <w:sz w:val="44"/>
          <w:szCs w:val="44"/>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宋体" w:hAnsi="宋体" w:cs="宋体"/>
          <w:b/>
          <w:bCs/>
          <w:sz w:val="44"/>
          <w:szCs w:val="44"/>
        </w:rPr>
        <w:t xml:space="preserve">投标人须知</w:t>
      </w:r>
      <w:bookmarkEnd w:id="45"/>
      <w:r/>
      <w:bookmarkEnd w:id="46"/>
      <w:r/>
      <w:bookmarkEnd w:id="47"/>
      <w:r/>
      <w:bookmarkEnd w:id="48"/>
      <w:r/>
      <w:r/>
    </w:p>
    <w:p>
      <w:pPr>
        <w:keepLines/>
        <w:keepNext/>
        <w:spacing w:after="0" w:line="360" w:lineRule="auto"/>
        <w:rPr>
          <w:rFonts w:ascii="宋体" w:hAnsi="宋体" w:cs="宋体"/>
          <w:b/>
          <w:bCs/>
          <w:sz w:val="24"/>
          <w:szCs w:val="24"/>
        </w:rPr>
        <w:outlineLvl w:val="2"/>
      </w:pPr>
      <w:r/>
      <w:bookmarkStart w:id="49" w:name="_Toc120614214"/>
      <w:r/>
      <w:bookmarkStart w:id="50" w:name="_Toc20823275"/>
      <w:r/>
      <w:bookmarkStart w:id="51" w:name="_Toc16938519"/>
      <w:r/>
      <w:bookmarkStart w:id="52" w:name="_Toc513029203"/>
      <w:r>
        <w:rPr>
          <w:rFonts w:hint="eastAsia" w:ascii="宋体" w:hAnsi="宋体" w:cs="宋体"/>
          <w:b/>
          <w:bCs/>
          <w:sz w:val="24"/>
          <w:szCs w:val="24"/>
        </w:rPr>
        <w:t xml:space="preserve">（一）总则</w:t>
      </w:r>
      <w:bookmarkEnd w:id="49"/>
      <w:r/>
      <w:bookmarkEnd w:id="50"/>
      <w:r/>
      <w:bookmarkEnd w:id="51"/>
      <w:r/>
      <w:bookmarkEnd w:id="52"/>
      <w:r/>
      <w:r/>
    </w:p>
    <w:p>
      <w:pPr>
        <w:keepNext/>
        <w:spacing w:after="0" w:line="360" w:lineRule="auto"/>
        <w:rPr>
          <w:rFonts w:ascii="宋体" w:hAnsi="宋体" w:cs="宋体"/>
          <w:b/>
          <w:bCs/>
          <w:sz w:val="24"/>
          <w:szCs w:val="24"/>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宋体" w:hAnsi="宋体" w:cs="宋体"/>
          <w:b/>
          <w:bCs/>
          <w:sz w:val="24"/>
          <w:szCs w:val="24"/>
        </w:rPr>
        <w:t xml:space="preserve">1</w:t>
      </w:r>
      <w:bookmarkEnd w:id="54"/>
      <w:r>
        <w:rPr>
          <w:rFonts w:hint="eastAsia" w:ascii="宋体" w:hAnsi="宋体" w:cs="宋体"/>
          <w:b/>
          <w:bCs/>
          <w:sz w:val="24"/>
          <w:szCs w:val="24"/>
        </w:rPr>
        <w:t xml:space="preserve">.招标方式</w:t>
      </w:r>
      <w:bookmarkEnd w:id="55"/>
      <w:r/>
      <w:bookmarkEnd w:id="56"/>
      <w:r/>
      <w:bookmarkEnd w:id="57"/>
      <w:r/>
      <w:r/>
    </w:p>
    <w:p>
      <w:pPr>
        <w:ind w:firstLine="560"/>
        <w:spacing w:after="0" w:line="360" w:lineRule="auto"/>
        <w:rPr>
          <w:rFonts w:ascii="宋体" w:hAnsi="宋体" w:cs="宋体"/>
          <w:sz w:val="24"/>
          <w:szCs w:val="24"/>
        </w:rPr>
      </w:pPr>
      <w:r>
        <w:rPr>
          <w:rFonts w:hint="eastAsia" w:ascii="宋体" w:hAnsi="宋体" w:cs="宋体"/>
          <w:sz w:val="24"/>
          <w:szCs w:val="24"/>
        </w:rPr>
        <w:t xml:space="preserve">1.1本次招标采取公开招标方式，本招标文件仅适用于招标公告中所述项目。</w:t>
      </w:r>
      <w:r/>
    </w:p>
    <w:p>
      <w:pPr>
        <w:keepNext/>
        <w:spacing w:after="0" w:line="360" w:lineRule="auto"/>
        <w:rPr>
          <w:rFonts w:ascii="宋体" w:hAnsi="宋体" w:cs="宋体"/>
          <w:b/>
          <w:bCs/>
          <w:sz w:val="24"/>
          <w:szCs w:val="24"/>
        </w:rPr>
        <w:outlineLvl w:val="3"/>
      </w:pPr>
      <w:r/>
      <w:bookmarkStart w:id="58" w:name="_Toc16938521"/>
      <w:r/>
      <w:bookmarkStart w:id="59" w:name="_Toc20823277"/>
      <w:r/>
      <w:bookmarkStart w:id="60" w:name="_Toc513029205"/>
      <w:r>
        <w:rPr>
          <w:rFonts w:hint="eastAsia" w:ascii="宋体" w:hAnsi="宋体" w:cs="宋体"/>
          <w:b/>
          <w:bCs/>
          <w:sz w:val="24"/>
          <w:szCs w:val="24"/>
        </w:rPr>
        <w:t xml:space="preserve">2.合格的投标人</w:t>
      </w:r>
      <w:bookmarkEnd w:id="58"/>
      <w:r/>
      <w:bookmarkEnd w:id="59"/>
      <w:r/>
      <w:bookmarkEnd w:id="60"/>
      <w:r/>
      <w:r/>
    </w:p>
    <w:p>
      <w:pPr>
        <w:ind w:firstLine="560"/>
        <w:spacing w:after="0"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560"/>
        <w:spacing w:after="0" w:line="360" w:lineRule="auto"/>
        <w:rPr>
          <w:rFonts w:ascii="宋体" w:hAnsi="宋体" w:cs="宋体"/>
          <w:sz w:val="24"/>
          <w:szCs w:val="24"/>
        </w:rPr>
      </w:pPr>
      <w:r>
        <w:rPr>
          <w:rFonts w:hint="eastAsia" w:ascii="宋体" w:hAnsi="宋体" w:cs="宋体"/>
          <w:sz w:val="24"/>
          <w:szCs w:val="24"/>
        </w:rPr>
        <w:t xml:space="preserve">2.2 满足本文件实质性条款的规定。</w:t>
      </w:r>
      <w:r/>
    </w:p>
    <w:p>
      <w:pPr>
        <w:keepNext/>
        <w:spacing w:after="0" w:line="360" w:lineRule="auto"/>
        <w:rPr>
          <w:rFonts w:ascii="宋体" w:hAnsi="宋体" w:cs="宋体"/>
          <w:b/>
          <w:bCs/>
          <w:sz w:val="24"/>
          <w:szCs w:val="24"/>
        </w:rPr>
        <w:outlineLvl w:val="3"/>
      </w:pPr>
      <w:r/>
      <w:bookmarkStart w:id="61" w:name="_Toc20823278"/>
      <w:r/>
      <w:bookmarkStart w:id="62" w:name="_Toc16938522"/>
      <w:r/>
      <w:bookmarkStart w:id="63" w:name="_Toc513029206"/>
      <w:r>
        <w:rPr>
          <w:rFonts w:hint="eastAsia" w:ascii="宋体" w:hAnsi="宋体" w:cs="宋体"/>
          <w:b/>
          <w:bCs/>
          <w:sz w:val="24"/>
          <w:szCs w:val="24"/>
        </w:rPr>
        <w:t xml:space="preserve">3.适用法律</w:t>
      </w:r>
      <w:bookmarkEnd w:id="61"/>
      <w:r/>
      <w:bookmarkEnd w:id="62"/>
      <w:r/>
      <w:bookmarkEnd w:id="63"/>
      <w:r/>
      <w:r/>
    </w:p>
    <w:p>
      <w:pPr>
        <w:ind w:firstLine="490"/>
        <w:spacing w:after="0" w:line="360" w:lineRule="auto"/>
        <w:rPr>
          <w:rFonts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keepNext/>
        <w:spacing w:after="0" w:line="360" w:lineRule="auto"/>
        <w:rPr>
          <w:rFonts w:ascii="宋体" w:hAnsi="宋体" w:cs="宋体"/>
          <w:b/>
          <w:bCs/>
          <w:sz w:val="24"/>
          <w:szCs w:val="24"/>
        </w:rPr>
        <w:outlineLvl w:val="3"/>
      </w:pPr>
      <w:r/>
      <w:bookmarkStart w:id="64" w:name="_Toc462564067"/>
      <w:r/>
      <w:bookmarkStart w:id="65" w:name="_Toc16938523"/>
      <w:r/>
      <w:bookmarkStart w:id="66" w:name="_Toc513029207"/>
      <w:r/>
      <w:bookmarkStart w:id="67" w:name="_Toc20823279"/>
      <w:r>
        <w:rPr>
          <w:rFonts w:hint="eastAsia" w:ascii="宋体" w:hAnsi="宋体" w:cs="宋体"/>
          <w:b/>
          <w:bCs/>
          <w:sz w:val="24"/>
          <w:szCs w:val="24"/>
        </w:rPr>
        <w:t xml:space="preserve">4.投标费用</w:t>
      </w:r>
      <w:bookmarkEnd w:id="64"/>
      <w:r/>
      <w:bookmarkEnd w:id="65"/>
      <w:r/>
      <w:bookmarkEnd w:id="66"/>
      <w:r/>
      <w:bookmarkEnd w:id="67"/>
      <w:r/>
      <w:r/>
    </w:p>
    <w:p>
      <w:pPr>
        <w:ind w:firstLine="560"/>
        <w:spacing w:after="0"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投标人应自行承担所有与参加投标有关的费用，无论投标过程中的做法和结果如何，采购人或代理机构在任何情况下均无义务和责任承担上述费用。</w:t>
      </w:r>
      <w:r/>
    </w:p>
    <w:p>
      <w:pPr>
        <w:ind w:firstLine="560"/>
        <w:spacing w:after="0" w:line="360" w:lineRule="auto"/>
        <w:rPr>
          <w:rFonts w:ascii="宋体" w:hAnsi="宋体" w:cs="宋体"/>
          <w:sz w:val="24"/>
          <w:szCs w:val="24"/>
        </w:rPr>
      </w:pPr>
      <w:r>
        <w:rPr>
          <w:rFonts w:hint="eastAsia" w:ascii="宋体" w:hAnsi="宋体" w:cs="宋体"/>
          <w:sz w:val="24"/>
          <w:szCs w:val="24"/>
        </w:rPr>
        <w:t xml:space="preserve">4.2本次不收取标书工本费。</w:t>
      </w:r>
      <w:r/>
    </w:p>
    <w:p>
      <w:pPr>
        <w:ind w:firstLine="560"/>
        <w:spacing w:after="0" w:line="360" w:lineRule="auto"/>
        <w:rPr>
          <w:rFonts w:ascii="宋体" w:hAnsi="宋体" w:cs="宋体"/>
          <w:sz w:val="24"/>
          <w:szCs w:val="24"/>
        </w:rPr>
      </w:pPr>
      <w:r>
        <w:rPr>
          <w:rFonts w:hint="eastAsia" w:ascii="宋体" w:hAnsi="宋体" w:cs="宋体"/>
          <w:sz w:val="24"/>
          <w:szCs w:val="24"/>
        </w:rPr>
        <w:t xml:space="preserve">4.3本项目代理费由中标供应商承担，请参加投标的投标人在成本中自行考虑。10万元（含）至50万元（不含）之间的代理费用3000元；50万元（含）至200万元（不含）之间的代理费用4000元，200万元（含）以上的代理费用5000元，按标段分别收取。上述费用由中标供应商在领取中标通知书前向采购代理机构一次性付清。</w:t>
      </w:r>
      <w:r/>
    </w:p>
    <w:p>
      <w:pPr>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5.招标文件的约束力</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投标人一旦参加本项目采购活动，即被认为接受了本招标文件的规定和约束。</w:t>
      </w:r>
      <w:r/>
    </w:p>
    <w:p>
      <w:pPr>
        <w:keepLines/>
        <w:keepNext/>
        <w:spacing w:after="0" w:line="360" w:lineRule="auto"/>
        <w:rPr>
          <w:rFonts w:ascii="宋体" w:hAnsi="宋体" w:cs="宋体"/>
          <w:b/>
          <w:bCs/>
          <w:sz w:val="24"/>
          <w:szCs w:val="24"/>
        </w:rPr>
        <w:outlineLvl w:val="2"/>
      </w:pPr>
      <w:r/>
      <w:bookmarkStart w:id="68" w:name="_Toc120614215"/>
      <w:r/>
      <w:bookmarkStart w:id="69" w:name="_Toc20823281"/>
      <w:r/>
      <w:bookmarkStart w:id="70" w:name="_Toc16938525"/>
      <w:r/>
      <w:bookmarkStart w:id="71" w:name="_Toc513029209"/>
      <w:r>
        <w:rPr>
          <w:rFonts w:hint="eastAsia" w:ascii="宋体" w:hAnsi="宋体" w:cs="宋体"/>
          <w:b/>
          <w:bCs/>
          <w:sz w:val="24"/>
          <w:szCs w:val="24"/>
        </w:rPr>
        <w:t xml:space="preserve">二、招标文件</w:t>
      </w:r>
      <w:bookmarkEnd w:id="68"/>
      <w:r/>
      <w:bookmarkEnd w:id="69"/>
      <w:r/>
      <w:bookmarkEnd w:id="70"/>
      <w:r/>
      <w:bookmarkEnd w:id="71"/>
      <w:r/>
      <w:r/>
    </w:p>
    <w:p>
      <w:pPr>
        <w:keepLines/>
        <w:keepNext/>
        <w:spacing w:after="0" w:line="360" w:lineRule="auto"/>
        <w:rPr>
          <w:rFonts w:ascii="宋体" w:hAnsi="宋体" w:cs="宋体"/>
          <w:b/>
          <w:bCs/>
          <w:sz w:val="24"/>
          <w:szCs w:val="24"/>
        </w:rPr>
        <w:outlineLvl w:val="3"/>
      </w:pPr>
      <w:r/>
      <w:bookmarkStart w:id="72" w:name="_Toc16938526"/>
      <w:r/>
      <w:bookmarkStart w:id="73" w:name="_Toc20823282"/>
      <w:r/>
      <w:bookmarkStart w:id="74" w:name="_Toc513029210"/>
      <w:r>
        <w:rPr>
          <w:rFonts w:hint="eastAsia" w:ascii="宋体" w:hAnsi="宋体" w:cs="宋体"/>
          <w:b/>
          <w:bCs/>
          <w:sz w:val="24"/>
          <w:szCs w:val="24"/>
        </w:rPr>
        <w:t xml:space="preserve">6.招标文件构成</w:t>
      </w:r>
      <w:bookmarkEnd w:id="72"/>
      <w:r/>
      <w:bookmarkEnd w:id="73"/>
      <w:r/>
      <w:bookmarkEnd w:id="74"/>
      <w:r/>
      <w:r/>
    </w:p>
    <w:p>
      <w:pPr>
        <w:ind w:firstLine="560"/>
        <w:spacing w:after="0"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ind w:firstLine="420"/>
        <w:spacing w:after="0" w:line="360" w:lineRule="auto"/>
        <w:rPr>
          <w:rFonts w:ascii="宋体" w:hAnsi="宋体" w:cs="宋体"/>
          <w:sz w:val="24"/>
          <w:szCs w:val="24"/>
        </w:rPr>
      </w:pPr>
      <w:r>
        <w:rPr>
          <w:rFonts w:hint="eastAsia" w:ascii="宋体" w:hAnsi="宋体" w:cs="宋体"/>
          <w:sz w:val="24"/>
          <w:szCs w:val="24"/>
        </w:rPr>
        <w:t xml:space="preserve">（1）投标邀请</w:t>
      </w:r>
      <w:r/>
    </w:p>
    <w:p>
      <w:pPr>
        <w:ind w:firstLine="420"/>
        <w:spacing w:after="0" w:line="360" w:lineRule="auto"/>
        <w:rPr>
          <w:rFonts w:ascii="宋体" w:hAnsi="宋体" w:cs="宋体"/>
          <w:sz w:val="24"/>
          <w:szCs w:val="24"/>
        </w:rPr>
      </w:pPr>
      <w:r>
        <w:rPr>
          <w:rFonts w:hint="eastAsia" w:ascii="宋体" w:hAnsi="宋体" w:cs="宋体"/>
          <w:sz w:val="24"/>
          <w:szCs w:val="24"/>
        </w:rPr>
        <w:t xml:space="preserve">（2）投标人须知</w:t>
      </w:r>
      <w:r/>
    </w:p>
    <w:p>
      <w:pPr>
        <w:ind w:firstLine="420"/>
        <w:spacing w:after="0" w:line="360" w:lineRule="auto"/>
        <w:rPr>
          <w:rFonts w:ascii="宋体" w:hAnsi="宋体" w:cs="宋体"/>
          <w:sz w:val="24"/>
          <w:szCs w:val="24"/>
        </w:rPr>
      </w:pPr>
      <w:r>
        <w:rPr>
          <w:rFonts w:hint="eastAsia" w:ascii="宋体" w:hAnsi="宋体" w:cs="宋体"/>
          <w:sz w:val="24"/>
          <w:szCs w:val="24"/>
        </w:rPr>
        <w:t xml:space="preserve">（3）合同文本</w:t>
      </w:r>
      <w:r/>
    </w:p>
    <w:p>
      <w:pPr>
        <w:ind w:firstLine="420"/>
        <w:spacing w:after="0" w:line="360" w:lineRule="auto"/>
        <w:rPr>
          <w:rFonts w:ascii="宋体" w:hAnsi="宋体" w:cs="宋体"/>
          <w:sz w:val="24"/>
          <w:szCs w:val="24"/>
        </w:rPr>
      </w:pPr>
      <w:r>
        <w:rPr>
          <w:rFonts w:hint="eastAsia" w:ascii="宋体" w:hAnsi="宋体" w:cs="宋体"/>
          <w:sz w:val="24"/>
          <w:szCs w:val="24"/>
        </w:rPr>
        <w:t xml:space="preserve">（4）采购需求</w:t>
      </w:r>
      <w:r/>
    </w:p>
    <w:p>
      <w:pPr>
        <w:ind w:firstLine="420"/>
        <w:spacing w:after="0" w:line="360" w:lineRule="auto"/>
        <w:rPr>
          <w:rFonts w:ascii="宋体" w:hAnsi="宋体" w:cs="宋体"/>
          <w:sz w:val="24"/>
          <w:szCs w:val="24"/>
        </w:rPr>
      </w:pPr>
      <w:r>
        <w:rPr>
          <w:rFonts w:hint="eastAsia" w:ascii="宋体" w:hAnsi="宋体" w:cs="宋体"/>
          <w:sz w:val="24"/>
          <w:szCs w:val="24"/>
        </w:rPr>
        <w:t xml:space="preserve">（5）评标方法与评标标准</w:t>
      </w:r>
      <w:r/>
    </w:p>
    <w:p>
      <w:pPr>
        <w:ind w:firstLine="420"/>
        <w:spacing w:after="0" w:line="360" w:lineRule="auto"/>
        <w:rPr>
          <w:rFonts w:ascii="宋体" w:hAnsi="宋体" w:cs="宋体"/>
          <w:sz w:val="24"/>
          <w:szCs w:val="24"/>
        </w:rPr>
      </w:pPr>
      <w:r>
        <w:rPr>
          <w:rFonts w:hint="eastAsia" w:ascii="宋体" w:hAnsi="宋体" w:cs="宋体"/>
          <w:sz w:val="24"/>
          <w:szCs w:val="24"/>
        </w:rPr>
        <w:t xml:space="preserve">（6）投标文件格式</w:t>
      </w:r>
      <w:r/>
    </w:p>
    <w:p>
      <w:pPr>
        <w:ind w:firstLine="560"/>
        <w:spacing w:after="0" w:line="360" w:lineRule="auto"/>
        <w:rPr>
          <w:rFonts w:ascii="宋体" w:hAnsi="宋体" w:cs="宋体"/>
          <w:sz w:val="24"/>
          <w:szCs w:val="24"/>
        </w:rPr>
      </w:pPr>
      <w:r>
        <w:rPr>
          <w:rFonts w:hint="eastAsia" w:ascii="宋体" w:hAnsi="宋体" w:cs="宋体"/>
          <w:sz w:val="24"/>
          <w:szCs w:val="24"/>
        </w:rPr>
        <w:t xml:space="preserve">请仔细检查招标文件是否齐全，如有缺漏请立即与代理机构联系解决。</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after="0" w:line="360" w:lineRule="auto"/>
        <w:rPr>
          <w:rFonts w:ascii="宋体" w:hAnsi="宋体" w:cs="宋体"/>
          <w:b/>
          <w:bCs/>
          <w:sz w:val="24"/>
          <w:szCs w:val="24"/>
        </w:rPr>
        <w:outlineLvl w:val="3"/>
      </w:pPr>
      <w:r/>
      <w:bookmarkStart w:id="75" w:name="_Toc16938527"/>
      <w:r/>
      <w:bookmarkStart w:id="76" w:name="_Toc462564070"/>
      <w:r/>
      <w:bookmarkStart w:id="77" w:name="_Toc20823283"/>
      <w:r/>
      <w:bookmarkStart w:id="78" w:name="_Toc513029211"/>
      <w:r>
        <w:rPr>
          <w:rFonts w:hint="eastAsia" w:ascii="宋体" w:hAnsi="宋体" w:cs="宋体"/>
          <w:b/>
          <w:bCs/>
          <w:sz w:val="24"/>
          <w:szCs w:val="24"/>
        </w:rPr>
        <w:t xml:space="preserve">7.招标文件的澄清</w:t>
      </w:r>
      <w:bookmarkEnd w:id="75"/>
      <w:r/>
      <w:bookmarkEnd w:id="76"/>
      <w:r/>
      <w:bookmarkEnd w:id="77"/>
      <w:r/>
      <w:bookmarkEnd w:id="78"/>
      <w:r/>
      <w:r/>
    </w:p>
    <w:p>
      <w:pPr>
        <w:ind w:firstLine="560"/>
        <w:spacing w:after="0" w:line="360" w:lineRule="auto"/>
        <w:rPr>
          <w:rFonts w:ascii="宋体" w:hAnsi="宋体" w:cs="宋体"/>
          <w:sz w:val="24"/>
          <w:szCs w:val="24"/>
        </w:rPr>
      </w:pPr>
      <w:r>
        <w:rPr>
          <w:rFonts w:hint="eastAsia" w:ascii="宋体" w:hAnsi="宋体" w:cs="宋体"/>
          <w:sz w:val="24"/>
          <w:szCs w:val="24"/>
        </w:rPr>
        <w:t xml:space="preserve">任何要求对招标文件进行澄清的投标人，应在投标截止期</w:t>
      </w:r>
      <w:r>
        <w:rPr>
          <w:rFonts w:hint="eastAsia" w:ascii="宋体" w:hAnsi="宋体" w:cs="宋体"/>
          <w:b/>
          <w:sz w:val="24"/>
          <w:szCs w:val="24"/>
        </w:rPr>
        <w:t xml:space="preserve">十日前</w:t>
      </w:r>
      <w:r>
        <w:rPr>
          <w:rFonts w:hint="eastAsia" w:ascii="宋体" w:hAnsi="宋体" w:cs="宋体"/>
          <w:sz w:val="24"/>
          <w:szCs w:val="24"/>
        </w:rPr>
        <w:t xml:space="preserve">按招标公告中的通讯地址，以书面形式通知采购人或代理机构。采购人有权对发出的招标文件进行必要的澄清或修改。</w:t>
      </w:r>
      <w:r/>
    </w:p>
    <w:p>
      <w:pPr>
        <w:keepLines/>
        <w:keepNext/>
        <w:spacing w:after="0" w:line="360" w:lineRule="auto"/>
        <w:rPr>
          <w:rFonts w:ascii="宋体" w:hAnsi="宋体" w:cs="宋体"/>
          <w:b/>
          <w:bCs/>
          <w:sz w:val="24"/>
          <w:szCs w:val="24"/>
        </w:rPr>
        <w:outlineLvl w:val="3"/>
      </w:pPr>
      <w:r/>
      <w:bookmarkStart w:id="79" w:name="_Toc513029212"/>
      <w:r/>
      <w:bookmarkStart w:id="80" w:name="_Toc462564071"/>
      <w:r/>
      <w:bookmarkStart w:id="81" w:name="_Toc20823284"/>
      <w:r/>
      <w:bookmarkStart w:id="82" w:name="_Toc16938528"/>
      <w:r>
        <w:rPr>
          <w:rFonts w:hint="eastAsia" w:ascii="宋体" w:hAnsi="宋体" w:cs="宋体"/>
          <w:b/>
          <w:bCs/>
          <w:sz w:val="24"/>
          <w:szCs w:val="24"/>
        </w:rPr>
        <w:t xml:space="preserve">8.招标文件的修改</w:t>
      </w:r>
      <w:bookmarkEnd w:id="79"/>
      <w:r/>
      <w:bookmarkEnd w:id="80"/>
      <w:r/>
      <w:bookmarkEnd w:id="81"/>
      <w:r/>
      <w:bookmarkEnd w:id="82"/>
      <w:r/>
      <w:r/>
    </w:p>
    <w:p>
      <w:pPr>
        <w:ind w:firstLine="560"/>
        <w:spacing w:after="0" w:line="360" w:lineRule="auto"/>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在投标截止时间之前，采购人或代理机构可以对招标文件进行修改。</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采购人或代理机构有权按照法定的要求推迟投标截止日期和开标日期。</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8.3</w:t>
      </w:r>
      <w:r>
        <w:rPr>
          <w:rFonts w:hint="eastAsia" w:ascii="宋体" w:hAnsi="宋体" w:cs="宋体"/>
          <w:sz w:val="24"/>
          <w:szCs w:val="24"/>
        </w:rPr>
        <w:t xml:space="preserve">招标文件的修改将在江苏政府采购网公布，补充文件将作为招标文件的组成部分，并对投标人具有约束力。</w:t>
      </w:r>
      <w:r/>
    </w:p>
    <w:p>
      <w:pPr>
        <w:keepLines/>
        <w:keepNext/>
        <w:spacing w:after="0" w:line="360" w:lineRule="auto"/>
        <w:rPr>
          <w:rFonts w:ascii="宋体" w:hAnsi="宋体" w:cs="宋体"/>
          <w:b/>
          <w:bCs/>
          <w:sz w:val="24"/>
          <w:szCs w:val="24"/>
        </w:rPr>
        <w:outlineLvl w:val="2"/>
      </w:pPr>
      <w:r/>
      <w:bookmarkStart w:id="83" w:name="_Toc462564072"/>
      <w:r/>
      <w:bookmarkStart w:id="84" w:name="_Toc120614216"/>
      <w:r/>
      <w:bookmarkStart w:id="85" w:name="_Toc20823285"/>
      <w:r/>
      <w:bookmarkStart w:id="86" w:name="_Toc16938529"/>
      <w:r/>
      <w:bookmarkStart w:id="87" w:name="_Toc513029213"/>
      <w:r>
        <w:rPr>
          <w:rFonts w:hint="eastAsia" w:ascii="宋体" w:hAnsi="宋体" w:cs="宋体"/>
          <w:b/>
          <w:bCs/>
          <w:sz w:val="24"/>
          <w:szCs w:val="24"/>
        </w:rPr>
        <w:t xml:space="preserve">三、投标文件的编制</w:t>
      </w:r>
      <w:bookmarkEnd w:id="83"/>
      <w:r/>
      <w:bookmarkEnd w:id="84"/>
      <w:r/>
      <w:bookmarkEnd w:id="85"/>
      <w:r/>
      <w:bookmarkEnd w:id="86"/>
      <w:r/>
      <w:bookmarkEnd w:id="87"/>
      <w:r/>
      <w:r/>
    </w:p>
    <w:p>
      <w:pPr>
        <w:keepLines/>
        <w:keepNext/>
        <w:spacing w:after="0" w:line="360" w:lineRule="auto"/>
        <w:rPr>
          <w:rFonts w:ascii="宋体" w:hAnsi="宋体" w:cs="宋体"/>
          <w:b/>
          <w:bCs/>
          <w:sz w:val="24"/>
          <w:szCs w:val="24"/>
        </w:rPr>
        <w:outlineLvl w:val="3"/>
      </w:pPr>
      <w:r/>
      <w:bookmarkStart w:id="88" w:name="_Toc513029214"/>
      <w:r/>
      <w:bookmarkStart w:id="89" w:name="_Toc16938530"/>
      <w:r/>
      <w:bookmarkStart w:id="90" w:name="_Toc462564073"/>
      <w:r/>
      <w:bookmarkStart w:id="91" w:name="_Toc20823286"/>
      <w:r>
        <w:rPr>
          <w:rFonts w:hint="eastAsia" w:ascii="宋体" w:hAnsi="宋体" w:cs="宋体"/>
          <w:b/>
          <w:bCs/>
          <w:sz w:val="24"/>
          <w:szCs w:val="24"/>
        </w:rPr>
        <w:t xml:space="preserve">9.投标文件的语言及度量衡单位</w:t>
      </w:r>
      <w:bookmarkEnd w:id="88"/>
      <w:r/>
      <w:bookmarkEnd w:id="89"/>
      <w:r/>
      <w:bookmarkEnd w:id="90"/>
      <w:r/>
      <w:bookmarkEnd w:id="91"/>
      <w:r/>
      <w:r/>
    </w:p>
    <w:p>
      <w:pPr>
        <w:ind w:firstLine="560"/>
        <w:spacing w:after="0"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投标人提交的投标文件以及投标人与代理机构就有关投标的所有来往通知、函件和文件均应使用简体中文。</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除技术性能另有规定外，投标文件所使用的度量衡单位，均须采用国家法定计量单位。</w:t>
      </w:r>
      <w:r/>
    </w:p>
    <w:p>
      <w:pPr>
        <w:keepLines/>
        <w:keepNext/>
        <w:spacing w:after="0" w:line="360" w:lineRule="auto"/>
        <w:rPr>
          <w:rFonts w:ascii="宋体" w:hAnsi="宋体" w:cs="宋体"/>
          <w:b/>
          <w:bCs/>
          <w:sz w:val="24"/>
          <w:szCs w:val="24"/>
        </w:rPr>
        <w:outlineLvl w:val="3"/>
      </w:pPr>
      <w:r/>
      <w:bookmarkStart w:id="92" w:name="_Toc16938531"/>
      <w:r/>
      <w:bookmarkStart w:id="93" w:name="_Toc20823287"/>
      <w:r/>
      <w:bookmarkStart w:id="94" w:name="_Toc462564074"/>
      <w:r/>
      <w:bookmarkStart w:id="95" w:name="_Toc513029215"/>
      <w:r>
        <w:rPr>
          <w:rFonts w:hint="eastAsia" w:ascii="宋体" w:hAnsi="宋体" w:cs="宋体"/>
          <w:b/>
          <w:bCs/>
          <w:sz w:val="24"/>
          <w:szCs w:val="24"/>
        </w:rPr>
        <w:t xml:space="preserve">10.投标文件构成</w:t>
      </w:r>
      <w:bookmarkEnd w:id="92"/>
      <w:r/>
      <w:bookmarkEnd w:id="93"/>
      <w:r/>
      <w:bookmarkEnd w:id="94"/>
      <w:r/>
      <w:bookmarkEnd w:id="95"/>
      <w:r/>
      <w:r/>
    </w:p>
    <w:p>
      <w:pPr>
        <w:ind w:firstLine="560"/>
        <w:spacing w:after="0" w:line="360" w:lineRule="auto"/>
        <w:rPr>
          <w:rFonts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spacing w:after="0" w:line="360" w:lineRule="auto"/>
        <w:rPr>
          <w:rFonts w:ascii="宋体" w:hAnsi="宋体" w:cs="宋体"/>
          <w:sz w:val="24"/>
          <w:szCs w:val="24"/>
        </w:rPr>
      </w:pPr>
      <w:r>
        <w:rPr>
          <w:rFonts w:hint="eastAsia" w:ascii="宋体" w:hAnsi="宋体" w:cs="宋体"/>
          <w:sz w:val="24"/>
          <w:szCs w:val="24"/>
        </w:rPr>
        <w:t xml:space="preserve">10.2如标书制作工具中格式和内容与“江苏政府采购网”发布的招标文件不一致，请以“江苏政府采购网”发布的招标文件为准。</w:t>
      </w:r>
      <w:r/>
    </w:p>
    <w:p>
      <w:pPr>
        <w:keepLines/>
        <w:keepNext/>
        <w:spacing w:after="0" w:line="360" w:lineRule="auto"/>
        <w:rPr>
          <w:rFonts w:ascii="宋体" w:hAnsi="宋体" w:cs="宋体"/>
          <w:b/>
          <w:bCs/>
          <w:sz w:val="24"/>
          <w:szCs w:val="24"/>
        </w:rPr>
        <w:outlineLvl w:val="3"/>
      </w:pPr>
      <w:r/>
      <w:bookmarkStart w:id="96" w:name="_Hlt26670360"/>
      <w:r/>
      <w:bookmarkEnd w:id="96"/>
      <w:r/>
      <w:bookmarkStart w:id="97" w:name="_Hlt26668975"/>
      <w:r/>
      <w:bookmarkEnd w:id="97"/>
      <w:r/>
      <w:bookmarkStart w:id="98" w:name="_Hlt26954838"/>
      <w:r/>
      <w:bookmarkEnd w:id="98"/>
      <w:r/>
      <w:bookmarkStart w:id="99" w:name="_Toc14577354"/>
      <w:r/>
      <w:bookmarkStart w:id="100" w:name="_Toc513029216"/>
      <w:r/>
      <w:bookmarkStart w:id="101" w:name="_Toc49090509"/>
      <w:r/>
      <w:bookmarkStart w:id="102" w:name="_Toc513029219"/>
      <w:r/>
      <w:bookmarkStart w:id="103" w:name="_Toc14577357"/>
      <w:r/>
      <w:bookmarkStart w:id="104" w:name="_Toc49090507"/>
      <w:r/>
      <w:bookmarkStart w:id="105" w:name="_Toc14577355"/>
      <w:r/>
      <w:bookmarkStart w:id="106" w:name="_Toc49090508"/>
      <w:r>
        <w:rPr>
          <w:rFonts w:hint="eastAsia" w:ascii="宋体" w:hAnsi="宋体" w:cs="宋体"/>
          <w:b/>
          <w:bCs/>
          <w:sz w:val="24"/>
          <w:szCs w:val="24"/>
        </w:rPr>
        <w:t xml:space="preserve">11.证明投标人及投标标的符合招标文件规定的文件</w:t>
      </w:r>
      <w:bookmarkEnd w:id="99"/>
      <w:r/>
      <w:bookmarkEnd w:id="100"/>
      <w:r/>
      <w:bookmarkEnd w:id="101"/>
      <w:r/>
      <w:bookmarkEnd w:id="102"/>
      <w:r/>
      <w:bookmarkEnd w:id="103"/>
      <w:r/>
      <w:bookmarkEnd w:id="104"/>
      <w:r/>
      <w:r/>
    </w:p>
    <w:p>
      <w:pPr>
        <w:spacing w:after="0" w:line="360" w:lineRule="auto"/>
        <w:rPr>
          <w:rFonts w:ascii="宋体" w:hAnsi="宋体" w:cs="宋体"/>
          <w:sz w:val="24"/>
          <w:szCs w:val="24"/>
        </w:rPr>
      </w:pPr>
      <w:r>
        <w:rPr>
          <w:rFonts w:hint="eastAsia" w:ascii="宋体" w:hAnsi="宋体" w:cs="宋体"/>
          <w:sz w:val="24"/>
          <w:szCs w:val="24"/>
        </w:rPr>
        <w:t xml:space="preserve">    11.1投标人应按照招标文件要求提交证明文件，证明其及投标标的符合招标文件规定。</w:t>
      </w:r>
      <w:r/>
    </w:p>
    <w:p>
      <w:pPr>
        <w:ind w:firstLine="560"/>
        <w:spacing w:after="0"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5"/>
      <w:r/>
      <w:bookmarkEnd w:id="106"/>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12.投标分项报价表</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投标人按照招标文件规定格式填报投标分项报价表。</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keepLines/>
        <w:keepNext/>
        <w:spacing w:after="0" w:line="360" w:lineRule="auto"/>
        <w:rPr>
          <w:rFonts w:ascii="宋体" w:hAnsi="宋体" w:cs="宋体"/>
          <w:b/>
          <w:bCs/>
          <w:sz w:val="24"/>
          <w:szCs w:val="24"/>
        </w:rPr>
        <w:outlineLvl w:val="3"/>
      </w:pPr>
      <w:r/>
      <w:bookmarkStart w:id="107" w:name="_Hlt26954848"/>
      <w:r/>
      <w:bookmarkEnd w:id="107"/>
      <w:r/>
      <w:bookmarkStart w:id="108" w:name="_Hlt26670486"/>
      <w:r/>
      <w:bookmarkEnd w:id="108"/>
      <w:r/>
      <w:bookmarkStart w:id="109" w:name="_Hlt26670482"/>
      <w:r/>
      <w:bookmarkEnd w:id="109"/>
      <w:r/>
      <w:bookmarkStart w:id="110" w:name="_Hlt26954731"/>
      <w:r/>
      <w:bookmarkEnd w:id="110"/>
      <w:r/>
      <w:bookmarkStart w:id="111" w:name="_Hlt26954846"/>
      <w:r/>
      <w:bookmarkEnd w:id="111"/>
      <w:r>
        <w:rPr>
          <w:rFonts w:hint="eastAsia" w:ascii="宋体" w:hAnsi="宋体" w:cs="宋体"/>
          <w:b/>
          <w:bCs/>
          <w:sz w:val="24"/>
          <w:szCs w:val="24"/>
        </w:rPr>
        <w:t xml:space="preserve">13.技术要求响应及偏离表、商务要求响应及偏离表</w:t>
      </w:r>
      <w:r/>
    </w:p>
    <w:p>
      <w:pPr>
        <w:ind w:firstLine="480"/>
        <w:spacing w:after="0" w:line="360" w:lineRule="auto"/>
        <w:rPr>
          <w:rFonts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after="0" w:line="360" w:lineRule="auto"/>
        <w:rPr>
          <w:rFonts w:ascii="宋体" w:hAnsi="宋体" w:cs="宋体"/>
          <w:sz w:val="24"/>
          <w:szCs w:val="24"/>
          <w:lang w:val="zh-CN"/>
        </w:rPr>
      </w:pPr>
      <w:r>
        <w:rPr>
          <w:rFonts w:hint="eastAsia" w:ascii="宋体" w:hAnsi="宋体" w:cs="宋体"/>
          <w:sz w:val="24"/>
          <w:szCs w:val="24"/>
          <w:lang w:val="zh-CN"/>
        </w:rPr>
        <w:t xml:space="preserve">13.2投标人需按照招标文件要求，在投标文件中提供与技术要求和商务要求相关的证明材料。</w:t>
      </w:r>
      <w:r/>
    </w:p>
    <w:p>
      <w:pPr>
        <w:keepLines/>
        <w:keepNext/>
        <w:spacing w:after="0" w:line="360" w:lineRule="auto"/>
        <w:rPr>
          <w:rFonts w:ascii="宋体" w:hAnsi="宋体" w:cs="宋体"/>
          <w:b/>
          <w:bCs/>
          <w:sz w:val="24"/>
          <w:szCs w:val="24"/>
        </w:rPr>
        <w:outlineLvl w:val="3"/>
      </w:pPr>
      <w:r/>
      <w:bookmarkStart w:id="112" w:name="_Toc14577359"/>
      <w:r/>
      <w:bookmarkStart w:id="113" w:name="_Toc49090510"/>
      <w:r>
        <w:rPr>
          <w:rFonts w:hint="eastAsia" w:ascii="宋体" w:hAnsi="宋体" w:cs="宋体"/>
          <w:b/>
          <w:bCs/>
          <w:sz w:val="24"/>
          <w:szCs w:val="24"/>
        </w:rPr>
        <w:t xml:space="preserve">14.投标函和开标一览表</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投标人应按照招标文件中提供的格式完整、正确填写投标函、开标一览表。</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14.2对于采用货币报价的项目，开标一览表中的投标总报价应与分项报价表中的投标总报价一致，如不一致，不作为无效投标处理，但评标时按开标一览表中价格为准。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spacing w:after="0" w:line="360" w:lineRule="auto"/>
        <w:rPr>
          <w:rFonts w:ascii="宋体" w:hAnsi="宋体" w:cs="宋体"/>
          <w:b/>
          <w:bCs/>
          <w:sz w:val="24"/>
          <w:szCs w:val="24"/>
        </w:rPr>
        <w:outlineLvl w:val="3"/>
      </w:pPr>
      <w:r/>
      <w:bookmarkStart w:id="114" w:name="_Toc49090511"/>
      <w:r/>
      <w:bookmarkStart w:id="115" w:name="_Toc14577360"/>
      <w:r>
        <w:rPr>
          <w:rFonts w:hint="eastAsia" w:ascii="宋体" w:hAnsi="宋体" w:cs="宋体"/>
          <w:b/>
          <w:bCs/>
          <w:sz w:val="24"/>
          <w:szCs w:val="24"/>
        </w:rPr>
        <w:t xml:space="preserve">15.投标有效期</w:t>
      </w:r>
      <w:bookmarkEnd w:id="114"/>
      <w:r/>
      <w:bookmarkEnd w:id="115"/>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15.1投标有效期为开标之日后</w:t>
      </w:r>
      <w:r>
        <w:rPr>
          <w:rFonts w:hint="eastAsia" w:ascii="宋体" w:hAnsi="宋体" w:cs="宋体"/>
          <w:bCs/>
          <w:sz w:val="24"/>
          <w:szCs w:val="24"/>
          <w:u w:val="single"/>
        </w:rPr>
        <w:t xml:space="preserve">九十天</w:t>
      </w:r>
      <w:r>
        <w:rPr>
          <w:rFonts w:hint="eastAsia" w:ascii="宋体" w:hAnsi="宋体" w:cs="宋体"/>
          <w:sz w:val="24"/>
          <w:szCs w:val="24"/>
          <w:u w:val="single"/>
        </w:rPr>
        <w:t xml:space="preserve">（90）天</w:t>
      </w:r>
      <w:r>
        <w:rPr>
          <w:rFonts w:hint="eastAsia" w:ascii="宋体" w:hAnsi="宋体" w:cs="宋体"/>
          <w:bCs/>
          <w:sz w:val="24"/>
          <w:szCs w:val="24"/>
        </w:rPr>
        <w:t xml:space="preserve">。投标有效期比规定短的将被视为未实质性响应招标文件而予以拒绝。</w:t>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16.投标有效期的延长</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16.1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keepLines/>
        <w:keepNext/>
        <w:spacing w:after="0" w:line="360" w:lineRule="auto"/>
        <w:rPr>
          <w:rFonts w:ascii="宋体" w:hAnsi="宋体" w:cs="宋体"/>
          <w:b/>
          <w:bCs/>
          <w:sz w:val="24"/>
          <w:szCs w:val="24"/>
        </w:rPr>
        <w:outlineLvl w:val="2"/>
      </w:pPr>
      <w:r/>
      <w:bookmarkStart w:id="116" w:name="_Hlt26954739"/>
      <w:r/>
      <w:bookmarkEnd w:id="116"/>
      <w:r/>
      <w:bookmarkStart w:id="117" w:name="_Hlt26954852"/>
      <w:r/>
      <w:bookmarkEnd w:id="117"/>
      <w:r/>
      <w:bookmarkStart w:id="118" w:name="_Toc513029224"/>
      <w:r/>
      <w:bookmarkStart w:id="119" w:name="_Toc16938540"/>
      <w:r/>
      <w:bookmarkStart w:id="120" w:name="_Toc120614217"/>
      <w:r/>
      <w:bookmarkStart w:id="121" w:name="_Toc20823296"/>
      <w:r>
        <w:rPr>
          <w:rFonts w:hint="eastAsia" w:ascii="宋体" w:hAnsi="宋体" w:cs="宋体"/>
          <w:b/>
          <w:bCs/>
          <w:sz w:val="24"/>
          <w:szCs w:val="24"/>
        </w:rPr>
        <w:t xml:space="preserve">四、投标文件的递交</w:t>
      </w:r>
      <w:bookmarkEnd w:id="118"/>
      <w:r/>
      <w:bookmarkEnd w:id="119"/>
      <w:r/>
      <w:bookmarkEnd w:id="120"/>
      <w:r/>
      <w:bookmarkEnd w:id="121"/>
      <w:r/>
      <w:r/>
    </w:p>
    <w:p>
      <w:pPr>
        <w:keepLines/>
        <w:keepNext/>
        <w:spacing w:after="0" w:line="360" w:lineRule="auto"/>
        <w:rPr>
          <w:rFonts w:ascii="宋体" w:hAnsi="宋体" w:cs="宋体"/>
          <w:b/>
          <w:sz w:val="24"/>
          <w:szCs w:val="24"/>
        </w:rPr>
        <w:outlineLvl w:val="3"/>
      </w:pPr>
      <w:r/>
      <w:bookmarkStart w:id="122" w:name="_Toc16938541"/>
      <w:r/>
      <w:bookmarkStart w:id="123" w:name="_Toc20823297"/>
      <w:r/>
      <w:bookmarkStart w:id="124" w:name="_Toc513029225"/>
      <w:r/>
      <w:bookmarkStart w:id="125" w:name="_Toc462564084"/>
      <w:r>
        <w:rPr>
          <w:rFonts w:hint="eastAsia" w:ascii="宋体" w:hAnsi="宋体" w:cs="宋体"/>
          <w:b/>
          <w:sz w:val="24"/>
          <w:szCs w:val="24"/>
        </w:rPr>
        <w:t xml:space="preserve">17.电子投标文件</w:t>
      </w:r>
      <w:bookmarkEnd w:id="122"/>
      <w:r/>
      <w:bookmarkEnd w:id="123"/>
      <w:r/>
      <w:bookmarkEnd w:id="124"/>
      <w:r/>
      <w:bookmarkEnd w:id="125"/>
      <w:r>
        <w:rPr>
          <w:rFonts w:hint="eastAsia" w:ascii="宋体" w:hAnsi="宋体" w:cs="宋体"/>
          <w:b/>
          <w:sz w:val="24"/>
          <w:szCs w:val="24"/>
        </w:rPr>
        <w:t xml:space="preserve">的递交</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126" w:name="_Toc20823298"/>
      <w:r/>
      <w:bookmarkStart w:id="127" w:name="_Toc16938542"/>
      <w:r/>
      <w:bookmarkStart w:id="128" w:name="_Toc513029226"/>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18.投标截止日期</w:t>
      </w:r>
      <w:bookmarkEnd w:id="126"/>
      <w:r/>
      <w:bookmarkEnd w:id="127"/>
      <w:r/>
      <w:bookmarkEnd w:id="128"/>
      <w:r/>
      <w:r/>
    </w:p>
    <w:p>
      <w:pPr>
        <w:ind w:firstLine="562"/>
        <w:spacing w:after="0" w:line="360" w:lineRule="auto"/>
        <w:rPr>
          <w:rFonts w:ascii="宋体" w:hAnsi="宋体" w:cs="宋体"/>
          <w:b/>
          <w:bCs/>
          <w:sz w:val="24"/>
          <w:szCs w:val="24"/>
          <w:u w:val="single"/>
        </w:rPr>
      </w:pPr>
      <w:r>
        <w:rPr>
          <w:rFonts w:hint="eastAsia" w:ascii="宋体" w:hAnsi="宋体" w:cs="宋体"/>
          <w:b/>
          <w:sz w:val="24"/>
          <w:szCs w:val="24"/>
          <w:u w:val="single"/>
        </w:rPr>
        <w:t xml:space="preserve">18.1</w:t>
      </w:r>
      <w:r>
        <w:rPr>
          <w:rFonts w:hint="eastAsia" w:ascii="宋体" w:hAnsi="宋体" w:cs="宋体"/>
          <w:b/>
          <w:bCs/>
          <w:sz w:val="24"/>
          <w:szCs w:val="24"/>
          <w:u w:val="single"/>
        </w:rPr>
        <w:t xml:space="preserve">投标人上传电子投标文件的时间不得迟于招标公告中规定的投标截止时间。</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投标人应充分考虑到网络环境、网络带宽等风险因素，如因投标人自身原因造成电子投标文件上传不成功的，按照本招标文件第二章第27.1.2条规定作无效投标处理。</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采购人或代理机构可以按照规定，通过修改招标文件酌情延长投标截止日期，在此情况下，投标人的所有权利和义务以及投标人受制的截止日期均应以延长后新的截止日期为准。</w:t>
      </w:r>
      <w:r/>
    </w:p>
    <w:p>
      <w:pPr>
        <w:keepLines/>
        <w:keepNext/>
        <w:spacing w:after="0" w:line="360" w:lineRule="auto"/>
        <w:rPr>
          <w:rFonts w:ascii="宋体" w:hAnsi="宋体" w:cs="宋体"/>
          <w:b/>
          <w:bCs/>
          <w:sz w:val="24"/>
          <w:szCs w:val="24"/>
        </w:rPr>
        <w:outlineLvl w:val="3"/>
      </w:pPr>
      <w:r/>
      <w:bookmarkStart w:id="129" w:name="_Toc16938543"/>
      <w:r/>
      <w:bookmarkStart w:id="130" w:name="_Toc513029227"/>
      <w:r/>
      <w:bookmarkStart w:id="131" w:name="_Toc20823299"/>
      <w:r>
        <w:rPr>
          <w:rFonts w:hint="eastAsia" w:ascii="宋体" w:hAnsi="宋体" w:cs="宋体"/>
          <w:b/>
          <w:bCs/>
          <w:sz w:val="24"/>
          <w:szCs w:val="24"/>
        </w:rPr>
        <w:t xml:space="preserve">19.投标文件</w:t>
      </w:r>
      <w:bookmarkEnd w:id="129"/>
      <w:r/>
      <w:bookmarkEnd w:id="130"/>
      <w:r/>
      <w:bookmarkEnd w:id="131"/>
      <w:r>
        <w:rPr>
          <w:rFonts w:hint="eastAsia" w:ascii="宋体" w:hAnsi="宋体" w:cs="宋体"/>
          <w:b/>
          <w:bCs/>
          <w:sz w:val="24"/>
          <w:szCs w:val="24"/>
        </w:rPr>
        <w:t xml:space="preserve">的拒收</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19.1代理机构拒绝接收在其规定的投标截止时间后上传的任何投标文件。</w:t>
      </w:r>
      <w:r/>
    </w:p>
    <w:p>
      <w:pPr>
        <w:keepLines/>
        <w:keepNext/>
        <w:spacing w:after="0" w:line="360" w:lineRule="auto"/>
        <w:rPr>
          <w:rFonts w:ascii="宋体" w:hAnsi="宋体" w:cs="宋体"/>
          <w:b/>
          <w:bCs/>
          <w:sz w:val="24"/>
          <w:szCs w:val="24"/>
        </w:rPr>
        <w:outlineLvl w:val="3"/>
      </w:pPr>
      <w:r/>
      <w:bookmarkStart w:id="132" w:name="_Toc513029228"/>
      <w:r/>
      <w:bookmarkStart w:id="133" w:name="_Toc20823300"/>
      <w:r/>
      <w:bookmarkStart w:id="134" w:name="_Toc16938544"/>
      <w:r>
        <w:rPr>
          <w:rFonts w:hint="eastAsia" w:ascii="宋体" w:hAnsi="宋体" w:cs="宋体"/>
          <w:b/>
          <w:bCs/>
          <w:sz w:val="24"/>
          <w:szCs w:val="24"/>
        </w:rPr>
        <w:t xml:space="preserve">20.投标文件的撤回和修改</w:t>
      </w:r>
      <w:bookmarkEnd w:id="132"/>
      <w:r/>
      <w:bookmarkEnd w:id="133"/>
      <w:r/>
      <w:bookmarkEnd w:id="134"/>
      <w:r/>
      <w:r/>
    </w:p>
    <w:p>
      <w:pPr>
        <w:ind w:firstLine="560"/>
        <w:spacing w:after="0" w:line="360" w:lineRule="auto"/>
        <w:rPr>
          <w:rFonts w:ascii="宋体" w:hAnsi="宋体" w:cs="宋体"/>
          <w:sz w:val="24"/>
          <w:szCs w:val="24"/>
        </w:rPr>
      </w:pPr>
      <w:r>
        <w:rPr>
          <w:rFonts w:hint="eastAsia" w:ascii="宋体" w:hAnsi="宋体" w:cs="宋体"/>
          <w:sz w:val="24"/>
          <w:szCs w:val="24"/>
        </w:rPr>
        <w:t xml:space="preserve">20.1投标文件的撤回</w:t>
      </w:r>
      <w:r/>
    </w:p>
    <w:p>
      <w:pPr>
        <w:ind w:firstLine="560"/>
        <w:spacing w:after="0" w:line="360" w:lineRule="auto"/>
        <w:rPr>
          <w:rFonts w:ascii="宋体" w:hAnsi="宋体" w:cs="宋体"/>
          <w:sz w:val="24"/>
          <w:szCs w:val="24"/>
        </w:rPr>
      </w:pPr>
      <w:r>
        <w:rPr>
          <w:rFonts w:hint="eastAsia" w:ascii="宋体" w:hAnsi="宋体" w:cs="宋体"/>
          <w:sz w:val="24"/>
          <w:szCs w:val="24"/>
        </w:rPr>
        <w:t xml:space="preserve">20.1.1电子投标文件的撤回</w:t>
      </w:r>
      <w:r/>
    </w:p>
    <w:p>
      <w:pPr>
        <w:ind w:firstLine="560"/>
        <w:spacing w:after="0" w:line="360" w:lineRule="auto"/>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560"/>
        <w:spacing w:after="0" w:line="360" w:lineRule="auto"/>
        <w:rPr>
          <w:rFonts w:ascii="宋体" w:hAnsi="宋体" w:cs="宋体"/>
          <w:sz w:val="24"/>
          <w:szCs w:val="24"/>
        </w:rPr>
      </w:pPr>
      <w:r>
        <w:rPr>
          <w:rFonts w:hint="eastAsia" w:ascii="宋体" w:hAnsi="宋体" w:cs="宋体"/>
          <w:sz w:val="24"/>
          <w:szCs w:val="24"/>
        </w:rPr>
        <w:t xml:space="preserve">20.1.2投标人撤回电子投标文件，则认为其不再参与本项目投标活动。</w:t>
      </w:r>
      <w:r/>
    </w:p>
    <w:p>
      <w:pPr>
        <w:ind w:firstLine="560"/>
        <w:spacing w:after="0" w:line="360" w:lineRule="auto"/>
        <w:rPr>
          <w:rFonts w:ascii="宋体" w:hAnsi="宋体" w:cs="宋体"/>
          <w:sz w:val="24"/>
          <w:szCs w:val="24"/>
        </w:rPr>
      </w:pPr>
      <w:r>
        <w:rPr>
          <w:rFonts w:hint="eastAsia" w:ascii="宋体" w:hAnsi="宋体" w:cs="宋体"/>
          <w:sz w:val="24"/>
          <w:szCs w:val="24"/>
        </w:rPr>
        <w:t xml:space="preserve">20.2投标文件的修改</w:t>
      </w:r>
      <w:r/>
    </w:p>
    <w:p>
      <w:pPr>
        <w:ind w:firstLine="560"/>
        <w:spacing w:after="0" w:line="360" w:lineRule="auto"/>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在投标截止时间之后，投标人不得对其电子投标文件作任何修改。</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在投标截止时间至招标文件中规定的投标有效期满之间的这段时间内，投标人不得撤回其投标。</w:t>
      </w:r>
      <w:r/>
    </w:p>
    <w:p>
      <w:pPr>
        <w:keepLines/>
        <w:keepNext/>
        <w:spacing w:after="0" w:line="360" w:lineRule="auto"/>
        <w:rPr>
          <w:rFonts w:ascii="宋体" w:hAnsi="宋体" w:cs="宋体"/>
          <w:b/>
          <w:bCs/>
          <w:sz w:val="24"/>
          <w:szCs w:val="24"/>
        </w:rPr>
        <w:outlineLvl w:val="2"/>
      </w:pPr>
      <w:r/>
      <w:bookmarkStart w:id="135" w:name="_Toc513029229"/>
      <w:r/>
      <w:bookmarkStart w:id="136" w:name="_Toc120614218"/>
      <w:r/>
      <w:bookmarkStart w:id="137" w:name="_Toc16938545"/>
      <w:r/>
      <w:bookmarkStart w:id="138" w:name="_Toc20823301"/>
      <w:r>
        <w:rPr>
          <w:rFonts w:hint="eastAsia" w:ascii="宋体" w:hAnsi="宋体" w:cs="宋体"/>
          <w:b/>
          <w:bCs/>
          <w:sz w:val="24"/>
          <w:szCs w:val="24"/>
        </w:rPr>
        <w:t xml:space="preserve">五、开标与评标</w:t>
      </w:r>
      <w:bookmarkEnd w:id="135"/>
      <w:r/>
      <w:bookmarkEnd w:id="136"/>
      <w:r/>
      <w:bookmarkEnd w:id="137"/>
      <w:r/>
      <w:bookmarkEnd w:id="138"/>
      <w:r/>
      <w:r/>
    </w:p>
    <w:p>
      <w:pPr>
        <w:keepLines/>
        <w:keepNext/>
        <w:spacing w:after="0" w:line="360" w:lineRule="auto"/>
        <w:rPr>
          <w:rFonts w:ascii="宋体" w:hAnsi="宋体" w:cs="宋体"/>
          <w:b/>
          <w:bCs/>
          <w:sz w:val="24"/>
          <w:szCs w:val="24"/>
        </w:rPr>
        <w:outlineLvl w:val="3"/>
      </w:pPr>
      <w:r/>
      <w:bookmarkStart w:id="139" w:name="_Toc16938546"/>
      <w:r/>
      <w:bookmarkStart w:id="140" w:name="_Toc513029230"/>
      <w:r/>
      <w:bookmarkStart w:id="141" w:name="_Toc20823302"/>
      <w:r>
        <w:rPr>
          <w:rFonts w:hint="eastAsia" w:ascii="宋体" w:hAnsi="宋体" w:cs="宋体"/>
          <w:b/>
          <w:bCs/>
          <w:sz w:val="24"/>
          <w:szCs w:val="24"/>
        </w:rPr>
        <w:t xml:space="preserve">21.开标</w:t>
      </w:r>
      <w:bookmarkEnd w:id="139"/>
      <w:r/>
      <w:bookmarkEnd w:id="140"/>
      <w:r/>
      <w:bookmarkEnd w:id="141"/>
      <w:r/>
      <w:r/>
    </w:p>
    <w:p>
      <w:pPr>
        <w:ind w:firstLine="420"/>
        <w:spacing w:after="0" w:line="360" w:lineRule="auto"/>
        <w:rPr>
          <w:rFonts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代理机构将在招标公告中规定的时间和地点组织公开开标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after="0"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w:t>
      </w:r>
      <w:r>
        <w:rPr>
          <w:rFonts w:hint="eastAsia" w:ascii="宋体" w:hAnsi="宋体" w:cs="宋体"/>
          <w:bCs/>
          <w:sz w:val="24"/>
          <w:szCs w:val="24"/>
        </w:rPr>
        <w:t xml:space="preserve">代理机构</w:t>
      </w:r>
      <w:r>
        <w:rPr>
          <w:rFonts w:hint="eastAsia" w:ascii="宋体" w:hAnsi="宋体" w:cs="宋体"/>
          <w:sz w:val="24"/>
          <w:szCs w:val="24"/>
        </w:rPr>
        <w:t xml:space="preserve">组织。苏采云系统将自动对项目进行开标，并宣布各投标人名称和投标价格。</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21.3投标人在开标过程中涉及的投标文件解密、开标结果确认等工作，应按照《操作手册》规定执行。</w:t>
      </w:r>
      <w:r/>
    </w:p>
    <w:p>
      <w:pPr>
        <w:ind w:firstLine="560"/>
        <w:spacing w:after="0"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keepLines/>
        <w:keepNext/>
        <w:spacing w:after="0" w:line="360" w:lineRule="auto"/>
        <w:rPr>
          <w:rFonts w:ascii="宋体" w:hAnsi="宋体" w:cs="宋体"/>
          <w:b/>
          <w:bCs/>
          <w:sz w:val="24"/>
          <w:szCs w:val="24"/>
        </w:rPr>
        <w:outlineLvl w:val="3"/>
      </w:pPr>
      <w:r/>
      <w:bookmarkStart w:id="142" w:name="_Toc20823303"/>
      <w:r/>
      <w:bookmarkStart w:id="143" w:name="_Toc513029231"/>
      <w:r/>
      <w:bookmarkStart w:id="144" w:name="_Toc16938547"/>
      <w:r>
        <w:rPr>
          <w:rFonts w:hint="eastAsia" w:ascii="宋体" w:hAnsi="宋体" w:cs="宋体"/>
          <w:b/>
          <w:bCs/>
          <w:sz w:val="24"/>
          <w:szCs w:val="24"/>
        </w:rPr>
        <w:t xml:space="preserve">22.评标委员会</w:t>
      </w:r>
      <w:r/>
    </w:p>
    <w:p>
      <w:pPr>
        <w:spacing w:after="0" w:line="360" w:lineRule="auto"/>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22.1开标后，</w:t>
      </w:r>
      <w:r>
        <w:rPr>
          <w:rFonts w:hint="eastAsia" w:ascii="宋体" w:hAnsi="宋体" w:cs="宋体"/>
          <w:bCs/>
          <w:sz w:val="24"/>
          <w:szCs w:val="24"/>
        </w:rPr>
        <w:t xml:space="preserve">代理机构</w:t>
      </w:r>
      <w:r>
        <w:rPr>
          <w:rFonts w:hint="eastAsia" w:ascii="宋体" w:hAnsi="宋体" w:cs="宋体"/>
          <w:sz w:val="24"/>
          <w:szCs w:val="24"/>
        </w:rPr>
        <w:t xml:space="preserve">将立即组织评标委员会（以下简称评委会）进行评标。</w:t>
      </w:r>
      <w:r/>
    </w:p>
    <w:p>
      <w:pPr>
        <w:spacing w:after="0"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22.2评委会由采购人代表和有关技术、经济等方面的专家组成，且人员构成符合政府采购有关规定。</w:t>
      </w:r>
      <w:r/>
    </w:p>
    <w:p>
      <w:pPr>
        <w:spacing w:after="0"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22.3评委会独立工作，负责评审所有投标文件并确定中标候选人。</w:t>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23.评标过程的保密与公正</w:t>
      </w:r>
      <w:bookmarkEnd w:id="142"/>
      <w:r/>
      <w:bookmarkEnd w:id="143"/>
      <w:r/>
      <w:bookmarkEnd w:id="144"/>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23.1</w:t>
      </w:r>
      <w:r>
        <w:rPr>
          <w:rFonts w:hint="eastAsia" w:ascii="宋体" w:hAnsi="宋体" w:cs="宋体"/>
          <w:bCs/>
          <w:sz w:val="24"/>
          <w:szCs w:val="24"/>
        </w:rPr>
        <w:t xml:space="preserve">凡是与审查、澄清、评价和比较投标的有关资料以及授标建议等，采购人、评委、代理机构均不得向投标人或与评标无关的其他人员透露。</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23.2在评标过程中，投标人不得以任何行为影响评标过程，否则其投标文件将被作为无效投标文件。</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23.3代理机构和评标委员会不向未中标的投标人解释未中标原因，也不公布评标过程中的相关细节。</w:t>
      </w:r>
      <w:r/>
    </w:p>
    <w:p>
      <w:pPr>
        <w:ind w:firstLine="560"/>
        <w:spacing w:after="0" w:line="360" w:lineRule="auto"/>
        <w:rPr>
          <w:rFonts w:ascii="宋体" w:hAnsi="宋体" w:cs="宋体"/>
          <w:i/>
          <w:sz w:val="24"/>
          <w:szCs w:val="24"/>
        </w:rPr>
      </w:pPr>
      <w:r>
        <w:rPr>
          <w:rFonts w:hint="eastAsia" w:ascii="宋体" w:hAnsi="宋体" w:cs="宋体"/>
          <w:sz w:val="24"/>
          <w:szCs w:val="24"/>
        </w:rPr>
        <w:t xml:space="preserve">23.4采用综合评分法的项目，未中标的投标人可于中标结果公告期限届满之日起通过苏采云系统查看自己的评审得分及排序情况。</w:t>
      </w:r>
      <w:r/>
    </w:p>
    <w:p>
      <w:pPr>
        <w:keepLines/>
        <w:keepNext/>
        <w:spacing w:after="0" w:line="360" w:lineRule="auto"/>
        <w:rPr>
          <w:rFonts w:ascii="宋体" w:hAnsi="宋体" w:cs="宋体"/>
          <w:b/>
          <w:bCs/>
          <w:sz w:val="24"/>
          <w:szCs w:val="24"/>
        </w:rPr>
        <w:outlineLvl w:val="3"/>
      </w:pPr>
      <w:r/>
      <w:bookmarkStart w:id="145" w:name="_Toc513029232"/>
      <w:r/>
      <w:bookmarkStart w:id="146" w:name="_Toc20823304"/>
      <w:r/>
      <w:bookmarkStart w:id="147" w:name="_Toc16938548"/>
      <w:r>
        <w:rPr>
          <w:rFonts w:hint="eastAsia" w:ascii="宋体" w:hAnsi="宋体" w:cs="宋体"/>
          <w:b/>
          <w:bCs/>
          <w:sz w:val="24"/>
          <w:szCs w:val="24"/>
        </w:rPr>
        <w:t xml:space="preserve">24.投标文件的澄清</w:t>
      </w:r>
      <w:bookmarkEnd w:id="145"/>
      <w:r/>
      <w:bookmarkEnd w:id="146"/>
      <w:r/>
      <w:bookmarkEnd w:id="147"/>
      <w:r/>
      <w:r/>
    </w:p>
    <w:p>
      <w:pPr>
        <w:ind w:firstLine="560"/>
        <w:spacing w:after="0" w:line="360" w:lineRule="auto"/>
        <w:rPr>
          <w:rFonts w:ascii="宋体" w:hAnsi="宋体" w:cs="宋体"/>
          <w:sz w:val="24"/>
          <w:szCs w:val="24"/>
        </w:rPr>
      </w:pPr>
      <w:r/>
      <w:bookmarkStart w:id="148" w:name="_Toc20823305"/>
      <w:r/>
      <w:bookmarkStart w:id="149" w:name="_Toc16938549"/>
      <w:r/>
      <w:bookmarkStart w:id="150" w:name="_Toc513029233"/>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0"/>
        <w:spacing w:after="0"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560"/>
        <w:spacing w:after="0"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after="0" w:line="360" w:lineRule="auto"/>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after="0" w:line="360" w:lineRule="auto"/>
        <w:rPr>
          <w:rFonts w:ascii="宋体" w:hAnsi="宋体" w:cs="宋体"/>
          <w:sz w:val="24"/>
          <w:szCs w:val="24"/>
        </w:rPr>
      </w:pPr>
      <w:r>
        <w:rPr>
          <w:rFonts w:hint="eastAsia" w:ascii="宋体" w:hAnsi="宋体" w:cs="宋体"/>
          <w:sz w:val="24"/>
          <w:szCs w:val="24"/>
        </w:rPr>
        <w:t xml:space="preserve">24.3接到评委会澄清、说明和补正要求的投标人如未按规定作出澄清、说明和补正，其风险由投标人自行承担。</w:t>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25.对投标文件的初审</w:t>
      </w:r>
      <w:bookmarkEnd w:id="148"/>
      <w:r/>
      <w:bookmarkEnd w:id="149"/>
      <w:r/>
      <w:bookmarkEnd w:id="150"/>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25.1</w:t>
      </w:r>
      <w:r>
        <w:rPr>
          <w:rFonts w:hint="eastAsia" w:ascii="宋体" w:hAnsi="宋体" w:cs="宋体"/>
          <w:bCs/>
          <w:sz w:val="24"/>
          <w:szCs w:val="24"/>
        </w:rPr>
        <w:t xml:space="preserve">投标文件初审分为资格审查和符合性审查。</w:t>
      </w:r>
      <w:r/>
    </w:p>
    <w:p>
      <w:pPr>
        <w:ind w:firstLine="562"/>
        <w:spacing w:after="0" w:line="360" w:lineRule="auto"/>
        <w:rPr>
          <w:rFonts w:ascii="宋体" w:hAnsi="宋体" w:cs="宋体"/>
          <w:b/>
          <w:bCs/>
          <w:sz w:val="24"/>
          <w:szCs w:val="24"/>
        </w:rPr>
      </w:pPr>
      <w:r>
        <w:rPr>
          <w:rFonts w:hint="eastAsia" w:ascii="宋体" w:hAnsi="宋体" w:cs="宋体"/>
          <w:b/>
          <w:bCs/>
          <w:sz w:val="24"/>
          <w:szCs w:val="24"/>
        </w:rPr>
        <w:t xml:space="preserve">25.1.1资格审查：依据法律法规和招标文件的规定，由采购人对投标文件中的资格证明文件进行审查。资格审查的结论，采购人以书面形式向评委会进行反馈。</w:t>
      </w:r>
      <w:r/>
    </w:p>
    <w:p>
      <w:pPr>
        <w:ind w:firstLine="562"/>
        <w:spacing w:after="0" w:line="360" w:lineRule="auto"/>
        <w:rPr>
          <w:rFonts w:ascii="宋体" w:hAnsi="宋体" w:cs="宋体"/>
          <w:b/>
          <w:bCs/>
          <w:sz w:val="24"/>
          <w:szCs w:val="24"/>
        </w:rPr>
      </w:pPr>
      <w:r>
        <w:rPr>
          <w:rFonts w:hint="eastAsia" w:ascii="宋体" w:hAnsi="宋体" w:cs="宋体"/>
          <w:b/>
          <w:bCs/>
          <w:sz w:val="24"/>
          <w:szCs w:val="24"/>
        </w:rPr>
        <w:t xml:space="preserve">采购人在进行资格性审查的同时，将在“信用中国”网站（www.creditchina.gov.cn）查询投标人的信用记录，以确定投标人是否具备投标资格，查询结果留存并归档。</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562"/>
        <w:spacing w:after="0" w:line="360" w:lineRule="auto"/>
        <w:rPr>
          <w:rFonts w:ascii="宋体" w:hAnsi="宋体" w:cs="宋体"/>
          <w:b/>
          <w:bCs/>
          <w:sz w:val="24"/>
          <w:szCs w:val="24"/>
        </w:rPr>
      </w:pPr>
      <w:r>
        <w:rPr>
          <w:rFonts w:hint="eastAsia" w:ascii="宋体" w:hAnsi="宋体" w:cs="宋体"/>
          <w:b/>
          <w:bCs/>
          <w:sz w:val="24"/>
          <w:szCs w:val="24"/>
        </w:rPr>
        <w:t xml:space="preserve">25.1.3未通过资格审查或符合性审查的投标人，代理机构将在</w:t>
      </w:r>
      <w:r>
        <w:rPr>
          <w:rFonts w:hint="eastAsia" w:ascii="宋体" w:hAnsi="宋体" w:cs="宋体"/>
          <w:b/>
          <w:sz w:val="24"/>
          <w:szCs w:val="24"/>
        </w:rPr>
        <w:t xml:space="preserve">苏采云系统</w:t>
      </w:r>
      <w:r>
        <w:rPr>
          <w:rFonts w:hint="eastAsia" w:ascii="宋体" w:hAnsi="宋体" w:cs="宋体"/>
          <w:b/>
          <w:bCs/>
          <w:sz w:val="24"/>
          <w:szCs w:val="24"/>
        </w:rPr>
        <w:t xml:space="preserve">中告知未通过资格审查或符合性审查的原因，评审结束后，代理机构将不再告知未通过资格审查或符合性审查的原因。</w:t>
      </w:r>
      <w:r/>
    </w:p>
    <w:p>
      <w:pPr>
        <w:ind w:firstLine="560"/>
        <w:spacing w:after="0" w:line="360" w:lineRule="auto"/>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rPr>
        <w:t xml:space="preserve">评委决定投标文件的响应性只根据投标文件本身的内容，而不寻求外部的证据。</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评委会将对确定为实质性响应的投标进行进一步审核，看其是否有计算上或累加上的算术错误，修正错误的原则如下：</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25.5</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560"/>
        <w:spacing w:after="0" w:line="360" w:lineRule="auto"/>
        <w:rPr>
          <w:rFonts w:ascii="宋体" w:hAnsi="宋体" w:cs="宋体"/>
          <w:sz w:val="24"/>
          <w:szCs w:val="24"/>
        </w:rPr>
      </w:pPr>
      <w:r/>
      <w:bookmarkStart w:id="151" w:name="_Toc20823306"/>
      <w:r/>
      <w:bookmarkStart w:id="152" w:name="_Toc513029234"/>
      <w:r/>
      <w:bookmarkStart w:id="153" w:name="_Toc16938550"/>
      <w:r>
        <w:rPr>
          <w:rFonts w:hint="eastAsia" w:ascii="宋体" w:hAnsi="宋体" w:cs="宋体"/>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after="0" w:line="360" w:lineRule="auto"/>
        <w:rPr>
          <w:rFonts w:ascii="宋体" w:hAnsi="宋体" w:cs="宋体"/>
          <w:b/>
          <w:bCs/>
          <w:sz w:val="24"/>
          <w:szCs w:val="24"/>
        </w:rPr>
      </w:pPr>
      <w:r>
        <w:rPr>
          <w:rFonts w:hint="eastAsia" w:ascii="宋体" w:hAnsi="宋体" w:cs="宋体"/>
          <w:b/>
          <w:bCs/>
          <w:sz w:val="24"/>
          <w:szCs w:val="24"/>
        </w:rPr>
        <w:t xml:space="preserve">非单一产品采购项目，招标文件中将载明其中的核心产品。多家投标人提供的核心产品品牌相同的，按前两款规定处理。</w:t>
      </w:r>
      <w:r/>
    </w:p>
    <w:p>
      <w:pPr>
        <w:ind w:firstLine="420"/>
        <w:spacing w:after="0" w:line="360" w:lineRule="auto"/>
        <w:rPr>
          <w:rFonts w:ascii="宋体" w:hAnsi="宋体" w:cs="宋体"/>
          <w:sz w:val="24"/>
          <w:szCs w:val="24"/>
        </w:rPr>
      </w:pPr>
      <w:r>
        <w:rPr>
          <w:rFonts w:hint="eastAsia" w:ascii="宋体" w:hAnsi="宋体" w:cs="宋体"/>
          <w:sz w:val="24"/>
          <w:szCs w:val="24"/>
        </w:rPr>
        <w:t xml:space="preserve">25.7投标人在开、评标全过程中应保持通信畅通，及时登录苏采云系统查阅、答复相关信息，并安排专人与代理机构及评标委员会联系。</w:t>
      </w:r>
      <w:r/>
    </w:p>
    <w:p>
      <w:pPr>
        <w:spacing w:after="0" w:line="360" w:lineRule="auto"/>
        <w:rPr>
          <w:rFonts w:ascii="宋体" w:hAnsi="宋体" w:cs="宋体"/>
          <w:sz w:val="24"/>
          <w:szCs w:val="24"/>
        </w:rPr>
        <w:outlineLvl w:val="3"/>
      </w:pPr>
      <w:r>
        <w:rPr>
          <w:rFonts w:hint="eastAsia" w:ascii="宋体" w:hAnsi="宋体" w:cs="宋体"/>
          <w:sz w:val="24"/>
          <w:szCs w:val="24"/>
        </w:rPr>
        <w:t xml:space="preserve">26.异常低价审查</w:t>
      </w:r>
      <w:r/>
    </w:p>
    <w:p>
      <w:pPr>
        <w:ind w:firstLine="420"/>
        <w:spacing w:after="0" w:line="360" w:lineRule="auto"/>
        <w:rPr>
          <w:rFonts w:ascii="宋体" w:hAnsi="宋体" w:cs="宋体"/>
          <w:sz w:val="24"/>
          <w:szCs w:val="24"/>
        </w:rPr>
      </w:pPr>
      <w:r>
        <w:rPr>
          <w:rFonts w:hint="eastAsia" w:ascii="宋体" w:hAnsi="宋体" w:cs="宋体"/>
          <w:sz w:val="24"/>
          <w:szCs w:val="24"/>
        </w:rPr>
        <w:t xml:space="preserve">26.1根据省财政厅《关于推动解决政府采购异常低价问题相关工作的通知》（苏财购〔2025〕62号）要求，评审过程中出现下列情形之一的，评审委员会应当启动异常低价投标（响应）审查程序：</w:t>
      </w:r>
      <w:r/>
    </w:p>
    <w:p>
      <w:pPr>
        <w:ind w:firstLine="420"/>
        <w:spacing w:after="0" w:line="360" w:lineRule="auto"/>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（1）投标（响应）报价低于全部通过符合性审查供应商投标（响应）报价平均值50%的，即投标（响应）报价&lt;全部通过符合性审查供应商投标（响应）报价平均值×50%； </w:t>
      </w:r>
      <w:r/>
    </w:p>
    <w:p>
      <w:pPr>
        <w:ind w:firstLine="420"/>
        <w:spacing w:after="0" w:line="360" w:lineRule="auto"/>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 </w:t>
      </w:r>
      <w:r/>
    </w:p>
    <w:p>
      <w:pPr>
        <w:ind w:firstLine="420"/>
        <w:spacing w:after="0"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 </w:t>
      </w:r>
      <w:r/>
    </w:p>
    <w:p>
      <w:pPr>
        <w:ind w:firstLine="420"/>
        <w:spacing w:after="0" w:line="360" w:lineRule="auto"/>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 </w:t>
      </w:r>
      <w:r/>
    </w:p>
    <w:p>
      <w:pPr>
        <w:ind w:firstLine="420"/>
        <w:spacing w:after="0" w:line="360" w:lineRule="auto"/>
        <w:rPr>
          <w:rFonts w:ascii="宋体" w:hAnsi="宋体" w:cs="宋体"/>
          <w:sz w:val="24"/>
          <w:szCs w:val="24"/>
        </w:rPr>
      </w:pPr>
      <w:r>
        <w:rPr>
          <w:rFonts w:hint="eastAsia" w:ascii="宋体" w:hAnsi="宋体" w:cs="宋体"/>
          <w:sz w:val="24"/>
          <w:szCs w:val="24"/>
        </w:rPr>
        <w:t xml:space="preserve">26.2启动异常低价投标（响应）审查后，评审委员会应当要求相关供应商在评标现场三十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after="0" w:line="360" w:lineRule="auto"/>
        <w:rPr>
          <w:rFonts w:ascii="宋体" w:hAnsi="宋体" w:cs="宋体"/>
          <w:sz w:val="24"/>
          <w:szCs w:val="24"/>
        </w:rPr>
        <w:outlineLvl w:val="3"/>
      </w:pPr>
      <w:r>
        <w:rPr>
          <w:rFonts w:hint="eastAsia" w:ascii="宋体" w:hAnsi="宋体" w:cs="宋体"/>
          <w:sz w:val="24"/>
          <w:szCs w:val="24"/>
        </w:rPr>
        <w:t xml:space="preserve">27.绿色采购</w:t>
      </w:r>
      <w:r/>
    </w:p>
    <w:p>
      <w:pPr>
        <w:ind w:firstLine="420"/>
        <w:spacing w:after="0" w:line="360" w:lineRule="auto"/>
        <w:rPr>
          <w:rFonts w:ascii="宋体" w:hAnsi="宋体" w:cs="宋体"/>
          <w:sz w:val="24"/>
          <w:szCs w:val="24"/>
        </w:rPr>
      </w:pPr>
      <w:r>
        <w:rPr>
          <w:rFonts w:hint="eastAsia" w:ascii="宋体" w:hAnsi="宋体" w:cs="宋体"/>
          <w:sz w:val="24"/>
          <w:szCs w:val="24"/>
        </w:rPr>
        <w:t xml:space="preserve">本次采购需切实履行绿色采购，参照《江苏省财政厅关</w:t>
      </w:r>
      <w:r>
        <w:rPr>
          <w:rFonts w:hint="eastAsia" w:ascii="宋体" w:hAnsi="宋体" w:cs="宋体"/>
          <w:sz w:val="24"/>
          <w:szCs w:val="24"/>
        </w:rPr>
        <w:t xml:space="preserve">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  </w:t>
      </w:r>
      <w:r/>
    </w:p>
    <w:p>
      <w:pPr>
        <w:ind w:firstLine="420"/>
        <w:spacing w:after="0" w:line="360" w:lineRule="auto"/>
        <w:rPr>
          <w:rFonts w:ascii="宋体" w:hAnsi="宋体" w:cs="宋体"/>
          <w:sz w:val="24"/>
          <w:szCs w:val="24"/>
        </w:rPr>
      </w:pPr>
      <w:r>
        <w:rPr>
          <w:rFonts w:ascii="宋体" w:hAnsi="宋体" w:cs="宋体"/>
          <w:sz w:val="24"/>
          <w:szCs w:val="24"/>
        </w:rPr>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28.</w:t>
      </w:r>
      <w:bookmarkEnd w:id="151"/>
      <w:r/>
      <w:bookmarkEnd w:id="152"/>
      <w:r/>
      <w:bookmarkEnd w:id="153"/>
      <w:r>
        <w:rPr>
          <w:rFonts w:hint="eastAsia" w:ascii="宋体" w:hAnsi="宋体" w:cs="宋体"/>
          <w:b/>
          <w:bCs/>
          <w:sz w:val="24"/>
          <w:szCs w:val="24"/>
        </w:rPr>
        <w:t xml:space="preserve">无效投标条款和废标条款</w:t>
      </w:r>
      <w:r/>
    </w:p>
    <w:p>
      <w:pPr>
        <w:ind w:left="479"/>
        <w:spacing w:after="0" w:line="360" w:lineRule="auto"/>
        <w:rPr>
          <w:rFonts w:ascii="宋体" w:hAnsi="宋体" w:cs="宋体"/>
          <w:bCs/>
          <w:sz w:val="24"/>
          <w:szCs w:val="24"/>
        </w:rPr>
      </w:pPr>
      <w:r/>
      <w:bookmarkStart w:id="154" w:name="_Toc20823307"/>
      <w:r/>
      <w:bookmarkStart w:id="155" w:name="_Toc513029235"/>
      <w:r/>
      <w:bookmarkStart w:id="156" w:name="_Toc16938551"/>
      <w:r>
        <w:rPr>
          <w:rFonts w:hint="eastAsia" w:ascii="宋体" w:hAnsi="宋体" w:cs="宋体"/>
          <w:bCs/>
          <w:sz w:val="24"/>
          <w:szCs w:val="24"/>
        </w:rPr>
        <w:t xml:space="preserve">28.1无效投标条款</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28.1.1投标人在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28.1.2 投标人未按照招标文件要求上传电子投标文件的。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28.1.3投标人同一分包提交两个（含两个）以上不同的投标报价的。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28.1.4投标人不具备招标文件中规定资格要求的。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28.1.5投标人的报价超过了采购预算或最高限价的（包含最高总价限价和最高单价限价）。</w:t>
      </w:r>
      <w:r/>
    </w:p>
    <w:p>
      <w:pPr>
        <w:ind w:firstLine="420"/>
        <w:spacing w:after="0" w:line="360" w:lineRule="auto"/>
        <w:rPr>
          <w:rFonts w:ascii="宋体" w:hAnsi="宋体" w:cs="宋体"/>
          <w:bCs/>
          <w:i/>
          <w:sz w:val="24"/>
          <w:szCs w:val="24"/>
          <w:u w:val="single"/>
        </w:rPr>
      </w:pPr>
      <w:r>
        <w:rPr>
          <w:rFonts w:hint="eastAsia" w:ascii="宋体" w:hAnsi="宋体" w:cs="宋体"/>
          <w:bCs/>
          <w:sz w:val="24"/>
          <w:szCs w:val="24"/>
        </w:rPr>
        <w:t xml:space="preserve">28.1.6未通过符合性审查的。</w:t>
      </w:r>
      <w:r/>
    </w:p>
    <w:p>
      <w:pPr>
        <w:ind w:firstLine="420"/>
        <w:spacing w:after="0" w:line="360" w:lineRule="auto"/>
        <w:rPr>
          <w:rFonts w:ascii="宋体" w:hAnsi="宋体" w:cs="宋体"/>
          <w:b/>
          <w:bCs/>
          <w:sz w:val="24"/>
          <w:szCs w:val="24"/>
          <w:u w:val="single"/>
        </w:rPr>
      </w:pPr>
      <w:r>
        <w:rPr>
          <w:rFonts w:hint="eastAsia" w:ascii="宋体" w:hAnsi="宋体" w:cs="宋体"/>
          <w:bCs/>
          <w:sz w:val="24"/>
          <w:szCs w:val="24"/>
        </w:rPr>
        <w:t xml:space="preserve">28.1.7不符合招标文件中规定的实质性要求的</w:t>
      </w:r>
      <w:r>
        <w:rPr>
          <w:rFonts w:hint="eastAsia" w:ascii="宋体" w:hAnsi="宋体" w:cs="宋体"/>
          <w:b/>
          <w:bCs/>
          <w:sz w:val="24"/>
          <w:szCs w:val="24"/>
        </w:rPr>
        <w:t xml:space="preserve">。</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28.1.9投标文件含有采购人不能接受的附加条件的。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要求其在合理的时间内提供说明，必要时提交相关证明材料；投标人不能证明其报价合理性的，评标委员会应当将其作为无效投标处理。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28.1.12投标文件未按照招标文件要求加盖CA电子公章的。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28.1.13投标人的商务技术部分得分相差异常悬殊，评标委员会一致认为得分畸低者有可能影响产品质量或者不能诚信履约的。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28.1.14启动异常低价投标审查后，投标人不提供书面说明、证明材料，或者提供的书面说明、证明材料不能证明其报价合理性的。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28.1.15其他法律法规及本招标文件规定的属于无效投标的情形。</w:t>
      </w:r>
      <w:r/>
    </w:p>
    <w:p>
      <w:pPr>
        <w:ind w:left="479"/>
        <w:spacing w:after="0" w:line="360" w:lineRule="auto"/>
        <w:rPr>
          <w:rFonts w:ascii="宋体" w:hAnsi="宋体" w:cs="宋体"/>
          <w:bCs/>
          <w:sz w:val="24"/>
          <w:szCs w:val="24"/>
        </w:rPr>
      </w:pPr>
      <w:r>
        <w:rPr>
          <w:rFonts w:hint="eastAsia" w:ascii="宋体" w:hAnsi="宋体" w:cs="宋体"/>
          <w:bCs/>
          <w:sz w:val="24"/>
          <w:szCs w:val="24"/>
        </w:rPr>
        <w:t xml:space="preserve">28.2废标条款</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28.2.1符合专业条件的供应商或者对招标文件作实质响应的供应商不足三家的。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28.2.2出现影响采购公正的违法、违规行为的。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28.2.3因重大变故，采购任务取消的。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28.2.4评标委员会认定招标文件存在歧义、重大缺陷导致评审工作无法进行。</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28.2.5 因</w:t>
      </w:r>
      <w:r>
        <w:rPr>
          <w:rFonts w:hint="eastAsia" w:ascii="宋体" w:hAnsi="宋体" w:cs="宋体"/>
          <w:sz w:val="24"/>
          <w:szCs w:val="24"/>
        </w:rPr>
        <w:t xml:space="preserve">苏采云系统故障</w:t>
      </w:r>
      <w:r>
        <w:rPr>
          <w:rFonts w:hint="eastAsia" w:ascii="宋体" w:hAnsi="宋体" w:cs="宋体"/>
          <w:bCs/>
          <w:sz w:val="24"/>
          <w:szCs w:val="24"/>
        </w:rPr>
        <w:t xml:space="preserve">原因造成开标不成功的。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28.3投标截止时间结束后参加投标的供应商不足三家的处理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28.3.1如出现投标截止时间结束后参加投标的供应商或者在评标期间对招标文件做出实质响应的供应商不足三家情况，按政府采购相关规定执行。</w:t>
      </w:r>
      <w:r/>
    </w:p>
    <w:p>
      <w:pPr>
        <w:keepLines/>
        <w:keepNext/>
        <w:spacing w:after="0" w:line="360" w:lineRule="auto"/>
        <w:rPr>
          <w:rFonts w:ascii="宋体" w:hAnsi="宋体" w:cs="宋体"/>
          <w:b/>
          <w:bCs/>
          <w:sz w:val="24"/>
          <w:szCs w:val="24"/>
        </w:rPr>
        <w:outlineLvl w:val="2"/>
      </w:pPr>
      <w:r/>
      <w:bookmarkStart w:id="157" w:name="_Toc120614219"/>
      <w:r>
        <w:rPr>
          <w:rFonts w:hint="eastAsia" w:ascii="宋体" w:hAnsi="宋体" w:cs="宋体"/>
          <w:b/>
          <w:bCs/>
          <w:sz w:val="24"/>
          <w:szCs w:val="24"/>
        </w:rPr>
        <w:t xml:space="preserve">六、</w:t>
      </w:r>
      <w:bookmarkEnd w:id="154"/>
      <w:r/>
      <w:bookmarkEnd w:id="155"/>
      <w:r/>
      <w:bookmarkEnd w:id="156"/>
      <w:r>
        <w:rPr>
          <w:rFonts w:hint="eastAsia" w:ascii="宋体" w:hAnsi="宋体" w:cs="宋体"/>
          <w:b/>
          <w:bCs/>
          <w:sz w:val="24"/>
          <w:szCs w:val="24"/>
        </w:rPr>
        <w:t xml:space="preserve">定标</w:t>
      </w:r>
      <w:bookmarkEnd w:id="157"/>
      <w:r/>
      <w:r/>
    </w:p>
    <w:p>
      <w:pPr>
        <w:keepLines/>
        <w:keepNext/>
        <w:spacing w:after="0" w:line="360" w:lineRule="auto"/>
        <w:rPr>
          <w:rFonts w:ascii="宋体" w:hAnsi="宋体" w:cs="宋体"/>
          <w:b/>
          <w:sz w:val="24"/>
          <w:szCs w:val="24"/>
        </w:rPr>
        <w:outlineLvl w:val="3"/>
      </w:pPr>
      <w:r/>
      <w:bookmarkStart w:id="158" w:name="_Toc513029238"/>
      <w:r/>
      <w:bookmarkStart w:id="159" w:name="_Toc16938554"/>
      <w:r/>
      <w:bookmarkStart w:id="160" w:name="_Toc20823310"/>
      <w:r>
        <w:rPr>
          <w:rFonts w:hint="eastAsia" w:ascii="宋体" w:hAnsi="宋体" w:cs="宋体"/>
          <w:b/>
          <w:sz w:val="24"/>
          <w:szCs w:val="24"/>
        </w:rPr>
        <w:t xml:space="preserve">29.</w:t>
      </w:r>
      <w:bookmarkEnd w:id="158"/>
      <w:r>
        <w:rPr>
          <w:rFonts w:hint="eastAsia" w:ascii="宋体" w:hAnsi="宋体" w:cs="宋体"/>
          <w:b/>
          <w:sz w:val="24"/>
          <w:szCs w:val="24"/>
        </w:rPr>
        <w:t xml:space="preserve">确定</w:t>
      </w:r>
      <w:bookmarkEnd w:id="159"/>
      <w:r/>
      <w:bookmarkEnd w:id="160"/>
      <w:r>
        <w:rPr>
          <w:rFonts w:hint="eastAsia" w:ascii="宋体" w:hAnsi="宋体" w:cs="宋体"/>
          <w:b/>
          <w:sz w:val="24"/>
          <w:szCs w:val="24"/>
        </w:rPr>
        <w:t xml:space="preserve">中标单位</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29.1中标候选人的选取原则和数量见招标文件第五章规定。 </w:t>
      </w:r>
      <w:r/>
    </w:p>
    <w:p>
      <w:pPr>
        <w:ind w:firstLine="560"/>
        <w:spacing w:after="0" w:line="360" w:lineRule="auto"/>
      </w:pPr>
      <w:r>
        <w:rPr>
          <w:rFonts w:hint="eastAsia" w:ascii="宋体" w:hAnsi="宋体" w:cs="宋体"/>
          <w:bCs/>
          <w:sz w:val="24"/>
          <w:szCs w:val="24"/>
        </w:rPr>
        <w:t xml:space="preserve">29.2采购人应根据评委会</w:t>
      </w:r>
      <w:r>
        <w:rPr>
          <w:rFonts w:hint="eastAsia" w:ascii="宋体" w:hAnsi="宋体" w:cs="宋体"/>
          <w:sz w:val="24"/>
        </w:rPr>
        <w:t xml:space="preserve">在评标报告确定的中标候选人名单中按顺序确定中标人，本项目每个采购包确定一名中标人</w:t>
      </w:r>
      <w:r>
        <w:rPr>
          <w:rFonts w:hint="eastAsia" w:ascii="宋体" w:hAnsi="宋体" w:cs="宋体"/>
          <w:bCs/>
          <w:sz w:val="24"/>
          <w:szCs w:val="24"/>
        </w:rPr>
        <w:t xml:space="preserve">。</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29.3</w:t>
      </w:r>
      <w:r>
        <w:rPr>
          <w:rFonts w:hint="eastAsia" w:ascii="宋体" w:hAnsi="宋体" w:cs="宋体"/>
          <w:sz w:val="24"/>
          <w:szCs w:val="24"/>
        </w:rPr>
        <w:t xml:space="preserve">代理机构将在“江苏政府采购网”发布中标公告，公告期限为1个工作日。</w:t>
      </w:r>
      <w:r/>
    </w:p>
    <w:p>
      <w:pPr>
        <w:ind w:firstLine="560"/>
        <w:spacing w:after="0" w:line="360" w:lineRule="auto"/>
        <w:rPr>
          <w:rFonts w:ascii="宋体" w:hAnsi="宋体" w:cs="宋体"/>
          <w:sz w:val="24"/>
          <w:szCs w:val="24"/>
        </w:rPr>
      </w:pPr>
      <w:r>
        <w:rPr>
          <w:rFonts w:hint="eastAsia" w:ascii="宋体" w:hAnsi="宋体" w:cs="宋体"/>
          <w:sz w:val="24"/>
          <w:szCs w:val="24"/>
        </w:rPr>
        <w:t xml:space="preserve">29.4若有充分证据证明，中标人出现下列情况之一的，一经查实，将被取消中标资格：</w:t>
      </w:r>
      <w:r/>
    </w:p>
    <w:p>
      <w:pPr>
        <w:ind w:firstLine="560"/>
        <w:spacing w:after="0" w:line="360" w:lineRule="auto"/>
        <w:rPr>
          <w:rFonts w:ascii="宋体" w:hAnsi="宋体" w:cs="宋体"/>
          <w:sz w:val="24"/>
          <w:szCs w:val="24"/>
        </w:rPr>
      </w:pPr>
      <w:r>
        <w:rPr>
          <w:rFonts w:hint="eastAsia" w:ascii="宋体" w:hAnsi="宋体" w:cs="宋体"/>
          <w:sz w:val="24"/>
          <w:szCs w:val="24"/>
        </w:rPr>
        <w:t xml:space="preserve">29.4.1提供虚假材料谋取中标的。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29.4.2向采购人、代理机构行贿或者提供其他不正当利益的。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29.4.3属于本文件规定的无效条件，但在评标过程中又未被评委会发现的。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29.4.4与采购人或者其他供应商恶意串通的。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29.4.5采取不正当手段诋毁、排挤其他供应商的。</w:t>
      </w:r>
      <w:r/>
    </w:p>
    <w:p>
      <w:pPr>
        <w:ind w:firstLine="560"/>
        <w:spacing w:after="0" w:line="360" w:lineRule="auto"/>
        <w:rPr>
          <w:rFonts w:ascii="宋体" w:hAnsi="宋体" w:cs="宋体"/>
          <w:sz w:val="24"/>
          <w:szCs w:val="24"/>
        </w:rPr>
      </w:pPr>
      <w:r/>
      <w:bookmarkStart w:id="161" w:name="_Toc200451960"/>
      <w:r>
        <w:rPr>
          <w:rFonts w:hint="eastAsia" w:ascii="宋体" w:hAnsi="宋体" w:cs="宋体"/>
          <w:sz w:val="24"/>
          <w:szCs w:val="24"/>
        </w:rPr>
        <w:t xml:space="preserve">29.5.有下列情形之一的，视为投标人串通投标，投标无效：</w:t>
      </w:r>
      <w:r/>
    </w:p>
    <w:p>
      <w:pPr>
        <w:ind w:firstLine="560"/>
        <w:spacing w:after="0" w:line="360" w:lineRule="auto"/>
        <w:rPr>
          <w:rFonts w:ascii="宋体" w:hAnsi="宋体" w:cs="宋体"/>
          <w:sz w:val="24"/>
          <w:szCs w:val="24"/>
        </w:rPr>
      </w:pPr>
      <w:r>
        <w:rPr>
          <w:rFonts w:hint="eastAsia" w:ascii="宋体" w:hAnsi="宋体" w:cs="宋体"/>
          <w:sz w:val="24"/>
          <w:szCs w:val="24"/>
        </w:rPr>
        <w:t xml:space="preserve">29.5.1不同投标人的投标文件由同一单位或者个人编制；</w:t>
      </w:r>
      <w:r/>
    </w:p>
    <w:p>
      <w:pPr>
        <w:ind w:firstLine="560"/>
        <w:spacing w:after="0" w:line="360" w:lineRule="auto"/>
        <w:rPr>
          <w:rFonts w:ascii="宋体" w:hAnsi="宋体" w:cs="宋体"/>
          <w:sz w:val="24"/>
          <w:szCs w:val="24"/>
        </w:rPr>
      </w:pPr>
      <w:r>
        <w:rPr>
          <w:rFonts w:hint="eastAsia" w:ascii="宋体" w:hAnsi="宋体" w:cs="宋体"/>
          <w:sz w:val="24"/>
          <w:szCs w:val="24"/>
        </w:rPr>
        <w:t xml:space="preserve">29.5.2不同投标人委托同一单位或者个人办理投标事宜；</w:t>
      </w:r>
      <w:r/>
    </w:p>
    <w:p>
      <w:pPr>
        <w:ind w:firstLine="560"/>
        <w:spacing w:after="0" w:line="360" w:lineRule="auto"/>
        <w:rPr>
          <w:rFonts w:ascii="宋体" w:hAnsi="宋体" w:cs="宋体"/>
          <w:sz w:val="24"/>
          <w:szCs w:val="24"/>
        </w:rPr>
      </w:pPr>
      <w:r>
        <w:rPr>
          <w:rFonts w:hint="eastAsia" w:ascii="宋体" w:hAnsi="宋体" w:cs="宋体"/>
          <w:sz w:val="24"/>
          <w:szCs w:val="24"/>
        </w:rPr>
        <w:t xml:space="preserve">29.5.3不同投标人的投标文件载明的项目管理成员或者联系人员为同一人；</w:t>
      </w:r>
      <w:r/>
    </w:p>
    <w:p>
      <w:pPr>
        <w:ind w:firstLine="560"/>
        <w:spacing w:after="0" w:line="360" w:lineRule="auto"/>
        <w:rPr>
          <w:rFonts w:ascii="宋体" w:hAnsi="宋体" w:cs="宋体"/>
          <w:sz w:val="24"/>
          <w:szCs w:val="24"/>
        </w:rPr>
      </w:pPr>
      <w:r>
        <w:rPr>
          <w:rFonts w:hint="eastAsia" w:ascii="宋体" w:hAnsi="宋体" w:cs="宋体"/>
          <w:sz w:val="24"/>
          <w:szCs w:val="24"/>
        </w:rPr>
        <w:t xml:space="preserve">29.5.4不同投标人的投标文件异常一致或者投标报价呈规律性差异；</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29.6</w:t>
      </w:r>
      <w:r>
        <w:rPr>
          <w:rFonts w:ascii="宋体" w:hAnsi="宋体" w:cs="宋体"/>
          <w:bCs/>
          <w:sz w:val="24"/>
          <w:szCs w:val="24"/>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29.6.1</w:t>
      </w:r>
      <w:r>
        <w:rPr>
          <w:rFonts w:ascii="宋体" w:hAnsi="宋体" w:cs="宋体"/>
          <w:bCs/>
          <w:sz w:val="24"/>
          <w:szCs w:val="24"/>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30.质疑处理</w:t>
      </w:r>
      <w:bookmarkEnd w:id="161"/>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30.1提出质疑的供应商应当是参与所质疑项目采购活动的供应商。潜在供应商依法获取其可质疑的采购文件的，可以对采购文件提出质疑。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697"/>
        <w:jc w:val="left"/>
        <w:spacing w:after="0" w:line="360" w:lineRule="auto"/>
        <w:rPr>
          <w:rFonts w:ascii="宋体" w:hAnsi="宋体" w:cs="宋体"/>
          <w:bCs/>
          <w:sz w:val="24"/>
          <w:szCs w:val="24"/>
        </w:rPr>
      </w:pPr>
      <w:r>
        <w:rPr>
          <w:rFonts w:hint="eastAsia" w:ascii="宋体" w:hAnsi="宋体" w:cs="宋体"/>
          <w:bCs/>
          <w:sz w:val="24"/>
          <w:szCs w:val="24"/>
        </w:rPr>
        <w:t xml:space="preserve">230.2.1对可以质疑的采购文件提出质疑的，为收到采购文件之日或者采购文件公告期限届满之日；</w:t>
      </w:r>
      <w:r>
        <w:rPr>
          <w:rFonts w:hint="eastAsia" w:ascii="宋体" w:hAnsi="宋体" w:cs="宋体"/>
          <w:bCs/>
          <w:sz w:val="24"/>
          <w:szCs w:val="24"/>
        </w:rPr>
        <w:br/>
      </w:r>
      <w:r>
        <w:rPr>
          <w:rFonts w:hint="eastAsia" w:ascii="宋体" w:hAnsi="宋体" w:cs="宋体"/>
          <w:bCs/>
          <w:sz w:val="24"/>
          <w:szCs w:val="24"/>
        </w:rPr>
        <w:t xml:space="preserve">　　30.2.2对采购过程提出质疑的，为各采购程序环节结束之日；</w:t>
      </w:r>
      <w:r>
        <w:rPr>
          <w:rFonts w:hint="eastAsia" w:ascii="宋体" w:hAnsi="宋体" w:cs="宋体"/>
          <w:bCs/>
          <w:sz w:val="24"/>
          <w:szCs w:val="24"/>
        </w:rPr>
        <w:br/>
      </w:r>
      <w:r>
        <w:rPr>
          <w:rFonts w:hint="eastAsia" w:ascii="宋体" w:hAnsi="宋体" w:cs="宋体"/>
          <w:bCs/>
          <w:sz w:val="24"/>
          <w:szCs w:val="24"/>
        </w:rPr>
        <w:t xml:space="preserve">　　30.2.3对中标或者成交结果提出质疑的，为中标或者成交结果公告期限届满之日。</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采购人及代理机构只接收以纸质原件形式送达的质疑，建议供应商尽量通过邮寄方式提交质疑（采购人和代理机构不接受无快递运单号的快递）。</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代理机构质疑接收联系地址：南通市崇川区环城南路11号电信陈列馆五楼505室，联系电话：13921605710。</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采购人质疑接收人及联系方式见招标文件第一章。</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 以下情形的质疑不予受理</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30.5.1内容不符合《政府采购质疑和投诉办法》第十二条规定的质疑。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30.5.2超出政府采购法定期限的质疑。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30.5.3以传真、电子邮件等方式递交的非原件形式的质疑。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30.5.4未参加投标活动的供应商或在投标活动中自身权益未受到损害的供应商所提出的质疑。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30.5.5供应商组成联合体参加投标，联合体中任何一方或多方未按要求签字、盖章、加盖公章的质疑。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31.中标通知书</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31.l中标结果确定后，采购人向中标人发出中标通知书。</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31.2中标通知书将是合同的一个组成部分。对采购人和中标供应商均具有法律效力。中标通知书发出后，采购人改变中标结果的，或者中标供应商放弃中标项目的，应当依法承担法律责任。</w:t>
      </w:r>
      <w:r/>
    </w:p>
    <w:p>
      <w:pPr>
        <w:keepLines/>
        <w:keepNext/>
        <w:spacing w:after="0" w:line="360" w:lineRule="auto"/>
        <w:rPr>
          <w:rFonts w:ascii="宋体" w:hAnsi="宋体" w:cs="宋体"/>
          <w:b/>
          <w:bCs/>
          <w:sz w:val="24"/>
          <w:szCs w:val="24"/>
        </w:rPr>
        <w:outlineLvl w:val="2"/>
      </w:pPr>
      <w:r/>
      <w:bookmarkStart w:id="162" w:name="_Toc20823308"/>
      <w:r/>
      <w:bookmarkStart w:id="163" w:name="_Toc16938552"/>
      <w:r/>
      <w:bookmarkStart w:id="164" w:name="_Toc513029236"/>
      <w:r/>
      <w:bookmarkStart w:id="165" w:name="_Toc120614220"/>
      <w:r>
        <w:rPr>
          <w:rFonts w:hint="eastAsia" w:ascii="宋体" w:hAnsi="宋体" w:cs="宋体"/>
          <w:b/>
          <w:bCs/>
          <w:sz w:val="24"/>
          <w:szCs w:val="24"/>
        </w:rPr>
        <w:t xml:space="preserve">七、授予合同</w:t>
      </w:r>
      <w:bookmarkEnd w:id="162"/>
      <w:r/>
      <w:bookmarkEnd w:id="163"/>
      <w:r/>
      <w:bookmarkEnd w:id="164"/>
      <w:r/>
      <w:bookmarkEnd w:id="165"/>
      <w:r/>
      <w:r/>
    </w:p>
    <w:p>
      <w:pPr>
        <w:keepLines/>
        <w:keepNext/>
        <w:spacing w:after="0" w:line="360" w:lineRule="auto"/>
        <w:rPr>
          <w:rFonts w:ascii="宋体" w:hAnsi="宋体" w:cs="宋体"/>
          <w:b/>
          <w:sz w:val="24"/>
          <w:szCs w:val="24"/>
        </w:rPr>
        <w:outlineLvl w:val="3"/>
      </w:pPr>
      <w:r/>
      <w:bookmarkStart w:id="166" w:name="_Toc16938553"/>
      <w:r/>
      <w:bookmarkStart w:id="167" w:name="_Toc513029237"/>
      <w:r/>
      <w:bookmarkStart w:id="168" w:name="_Toc20823309"/>
      <w:r>
        <w:rPr>
          <w:rFonts w:hint="eastAsia" w:ascii="宋体" w:hAnsi="宋体" w:cs="宋体"/>
          <w:b/>
          <w:sz w:val="24"/>
          <w:szCs w:val="24"/>
        </w:rPr>
        <w:t xml:space="preserve">32. 签订合同</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32.l中标人应当在中标通知书发出之日起三十日内，按照招标文件确定的事项与采购人签订政府采购合同。</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32.2招标文件、中标人的投标文件及招标过程中有关澄清、承诺文件均应作为合同附件。</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32.3签订合同后，中标人不得将合同标的进行转包。未经采购人同意，中标人也不得采用分包的形式履行合同，否则采购人有权终止合同。转包或分包造成采购人损失的，中标人应承担相应赔偿责任。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33.货物（包含与货物相关的服务）的追加</w:t>
      </w:r>
      <w:r/>
    </w:p>
    <w:p>
      <w:pPr>
        <w:ind w:firstLine="560"/>
        <w:spacing w:after="0" w:line="360" w:lineRule="auto"/>
        <w:rPr>
          <w:rFonts w:ascii="宋体" w:hAnsi="宋体" w:cs="宋体"/>
          <w:sz w:val="24"/>
          <w:szCs w:val="24"/>
        </w:rPr>
      </w:pPr>
      <w:r>
        <w:rPr>
          <w:rFonts w:hint="eastAsia" w:ascii="宋体" w:hAnsi="宋体" w:cs="宋体"/>
          <w:sz w:val="24"/>
          <w:szCs w:val="24"/>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34.政府采购履约资金扶持政策</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34.1</w:t>
      </w:r>
      <w:r>
        <w:rPr>
          <w:rFonts w:hint="eastAsia" w:ascii="宋体" w:hAnsi="宋体" w:cs="宋体"/>
          <w:bCs/>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after="0" w:line="360" w:lineRule="auto"/>
        <w:rPr>
          <w:rFonts w:ascii="宋体" w:hAnsi="宋体" w:cs="宋体"/>
          <w:sz w:val="24"/>
          <w:szCs w:val="24"/>
        </w:rPr>
      </w:pPr>
      <w:r>
        <w:rPr>
          <w:rFonts w:hint="eastAsia" w:ascii="宋体" w:hAnsi="宋体" w:cs="宋体"/>
          <w:sz w:val="24"/>
          <w:szCs w:val="24"/>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ind w:firstLine="562"/>
        <w:spacing w:line="460" w:lineRule="exact"/>
        <w:rPr>
          <w:rFonts w:ascii="宋体" w:hAnsi="宋体" w:cs="宋体"/>
          <w:b/>
          <w:sz w:val="24"/>
          <w:szCs w:val="24"/>
        </w:rPr>
      </w:pPr>
      <w:r>
        <w:rPr>
          <w:rFonts w:hint="eastAsia" w:ascii="宋体" w:hAnsi="宋体" w:cs="宋体"/>
          <w:b/>
          <w:sz w:val="24"/>
          <w:szCs w:val="24"/>
        </w:rPr>
        <w:t xml:space="preserve">特别说明：中标供应商在领取中标通知书时须提供3份加盖公章的系统内打印的纸质投标文件给采购代理机构。</w:t>
      </w:r>
      <w:r/>
    </w:p>
    <w:p>
      <w:pPr>
        <w:ind w:firstLine="560"/>
        <w:spacing w:after="0" w:line="360" w:lineRule="auto"/>
        <w:rPr>
          <w:rFonts w:ascii="宋体" w:hAnsi="宋体" w:cs="宋体"/>
          <w:sz w:val="24"/>
          <w:szCs w:val="24"/>
        </w:rPr>
      </w:pPr>
      <w:r>
        <w:rPr>
          <w:rFonts w:ascii="宋体" w:hAnsi="宋体" w:cs="宋体"/>
          <w:sz w:val="24"/>
          <w:szCs w:val="24"/>
        </w:rPr>
      </w:r>
      <w:r/>
    </w:p>
    <w:p>
      <w:pPr>
        <w:pStyle w:val="847"/>
        <w:ind w:firstLine="2642"/>
        <w:keepNext/>
        <w:pageBreakBefore/>
        <w:spacing w:before="0" w:beforeAutospacing="0" w:after="0" w:afterAutospacing="0" w:line="360" w:lineRule="auto"/>
        <w:widowControl w:val="off"/>
        <w:rPr>
          <w:b/>
          <w:bCs/>
          <w:sz w:val="44"/>
          <w:szCs w:val="44"/>
        </w:rPr>
      </w:pPr>
      <w:r>
        <w:rPr>
          <w:rFonts w:hint="eastAsia"/>
          <w:b/>
          <w:bCs/>
          <w:sz w:val="44"/>
          <w:szCs w:val="44"/>
        </w:rPr>
        <w:t xml:space="preserve">第三章  合同文本</w:t>
      </w:r>
      <w:r/>
    </w:p>
    <w:p>
      <w:pPr>
        <w:pStyle w:val="847"/>
        <w:jc w:val="center"/>
        <w:spacing w:before="0" w:beforeAutospacing="0" w:after="0" w:afterAutospacing="0"/>
        <w:widowControl w:val="off"/>
      </w:pPr>
      <w:r/>
      <w:bookmarkStart w:id="169" w:name="_Toc20823315"/>
      <w:r/>
      <w:bookmarkEnd w:id="169"/>
      <w:r/>
      <w:bookmarkStart w:id="170" w:name="_Toc513029243"/>
      <w:r/>
      <w:bookmarkEnd w:id="170"/>
      <w:r/>
      <w:bookmarkStart w:id="171" w:name="_Toc3995"/>
      <w:r/>
      <w:bookmarkEnd w:id="171"/>
      <w:r/>
      <w:bookmarkStart w:id="172" w:name="_Toc16938559"/>
      <w:r>
        <w:rPr>
          <w:rFonts w:hint="eastAsia"/>
        </w:rPr>
        <w:t xml:space="preserve"> </w:t>
      </w:r>
      <w:r/>
    </w:p>
    <w:p>
      <w:pPr>
        <w:jc w:val="center"/>
        <w:rPr>
          <w:rFonts w:ascii="宋体" w:hAnsi="宋体"/>
          <w:b/>
          <w:bCs/>
          <w:sz w:val="28"/>
          <w:szCs w:val="28"/>
        </w:rPr>
      </w:pPr>
      <w:r>
        <w:rPr>
          <w:rFonts w:ascii="宋体" w:hAnsi="宋体"/>
          <w:b/>
          <w:bCs/>
          <w:sz w:val="28"/>
          <w:szCs w:val="28"/>
        </w:rPr>
      </w:r>
      <w:r/>
    </w:p>
    <w:p>
      <w:pPr>
        <w:ind w:firstLine="640"/>
        <w:jc w:val="center"/>
        <w:spacing w:line="360" w:lineRule="auto"/>
        <w:rPr>
          <w:rFonts w:ascii="宋体" w:hAnsi="宋体" w:cs="宋体"/>
          <w:color w:val="000000"/>
          <w:sz w:val="32"/>
          <w:szCs w:val="32"/>
        </w:rPr>
      </w:pPr>
      <w:r/>
      <w:bookmarkStart w:id="173" w:name="_Toc331685783"/>
      <w:r/>
      <w:bookmarkEnd w:id="173"/>
      <w:r>
        <w:rPr>
          <w:rFonts w:hint="eastAsia" w:ascii="宋体" w:hAnsi="宋体" w:cs="宋体"/>
          <w:color w:val="000000"/>
          <w:sz w:val="32"/>
          <w:szCs w:val="32"/>
        </w:rPr>
        <w:t xml:space="preserve">政府采购合同</w:t>
      </w:r>
      <w:r/>
    </w:p>
    <w:p>
      <w:pPr>
        <w:ind w:firstLine="480"/>
        <w:jc w:val="left"/>
        <w:spacing w:line="360" w:lineRule="auto"/>
        <w:rPr>
          <w:rFonts w:ascii="宋体" w:hAnsi="宋体" w:cs="宋体"/>
          <w:color w:val="000000"/>
          <w:sz w:val="24"/>
        </w:rPr>
      </w:pPr>
      <w:r>
        <w:rPr>
          <w:rFonts w:ascii="宋体" w:hAnsi="宋体" w:cs="宋体"/>
          <w:color w:val="000000"/>
          <w:sz w:val="24"/>
        </w:rPr>
      </w:r>
      <w:r/>
    </w:p>
    <w:p>
      <w:pPr>
        <w:ind w:firstLine="420"/>
        <w:spacing w:line="360" w:lineRule="auto"/>
        <w:rPr>
          <w:rFonts w:ascii="宋体" w:hAnsi="宋体" w:cs="宋体"/>
          <w:color w:val="000000"/>
        </w:rPr>
      </w:pPr>
      <w:r>
        <w:rPr>
          <w:rFonts w:ascii="宋体" w:hAnsi="宋体" w:cs="宋体"/>
          <w:color w:val="000000"/>
        </w:rPr>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  </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项目名称： </w:t>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right="63"/>
        <w:spacing w:after="60" w:line="360" w:lineRule="atLeast"/>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甲方： </w:t>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乙方：</w:t>
      </w:r>
      <w:r/>
    </w:p>
    <w:p>
      <w:pPr>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签订地：</w:t>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签订日期：2026 年    月    日</w:t>
      </w:r>
      <w:r/>
    </w:p>
    <w:p>
      <w:pPr>
        <w:ind w:firstLine="420"/>
        <w:spacing w:line="360" w:lineRule="auto"/>
        <w:rPr>
          <w:rFonts w:ascii="宋体" w:hAnsi="宋体" w:cs="宋体"/>
          <w:color w:val="000000"/>
          <w:lang w:val="zh-CN"/>
        </w:rPr>
      </w:pPr>
      <w:r>
        <w:rPr>
          <w:rFonts w:ascii="宋体" w:hAnsi="宋体" w:cs="宋体"/>
          <w:color w:val="000000"/>
          <w:lang w:val="zh-CN"/>
        </w:rPr>
      </w:r>
      <w:r/>
    </w:p>
    <w:p>
      <w:pPr>
        <w:ind w:firstLine="420"/>
        <w:jc w:val="center"/>
        <w:rPr>
          <w:rFonts w:ascii="宋体" w:hAnsi="宋体" w:cs="宋体"/>
          <w:color w:val="000000"/>
          <w:sz w:val="28"/>
          <w:szCs w:val="28"/>
        </w:rPr>
      </w:pPr>
      <w:r>
        <w:rPr>
          <w:rFonts w:hint="eastAsia" w:ascii="宋体" w:hAnsi="宋体" w:cs="宋体"/>
          <w:color w:val="000000"/>
          <w:lang w:val="zh-CN"/>
        </w:rPr>
        <w:br w:type="page" w:clear="all"/>
      </w:r>
      <w:bookmarkStart w:id="174" w:name="_Toc22209"/>
      <w:r>
        <w:rPr>
          <w:rFonts w:hint="eastAsia" w:ascii="宋体" w:hAnsi="宋体" w:cs="宋体"/>
          <w:color w:val="000000"/>
          <w:sz w:val="28"/>
          <w:szCs w:val="28"/>
        </w:rPr>
        <w:t xml:space="preserve">第一节 政府采购合同协议书</w:t>
      </w:r>
      <w:bookmarkEnd w:id="174"/>
      <w:r/>
      <w:r/>
    </w:p>
    <w:p>
      <w:pPr>
        <w:ind w:firstLine="420"/>
        <w:jc w:val="center"/>
        <w:keepLines/>
        <w:keepNext/>
        <w:spacing w:line="400" w:lineRule="exact"/>
        <w:rPr>
          <w:rFonts w:ascii="宋体" w:hAnsi="宋体" w:cs="宋体"/>
          <w:color w:val="000000"/>
          <w:sz w:val="28"/>
          <w:szCs w:val="28"/>
        </w:rPr>
      </w:pPr>
      <w:r>
        <w:rPr>
          <w:rFonts w:ascii="宋体" w:hAnsi="宋体" w:cs="宋体"/>
          <w:color w:val="000000"/>
          <w:sz w:val="28"/>
          <w:szCs w:val="28"/>
        </w:rPr>
      </w:r>
      <w:r/>
    </w:p>
    <w:p>
      <w:pPr>
        <w:spacing w:line="400" w:lineRule="exact"/>
        <w:rPr>
          <w:rFonts w:ascii="宋体" w:hAnsi="宋体" w:cs="宋体"/>
          <w:color w:val="000000"/>
          <w:szCs w:val="21"/>
          <w:u w:val="single"/>
        </w:rPr>
      </w:pPr>
      <w:r>
        <w:rPr>
          <w:rFonts w:hint="eastAsia" w:ascii="宋体" w:hAnsi="宋体" w:cs="宋体"/>
          <w:color w:val="000000"/>
          <w:szCs w:val="21"/>
        </w:rPr>
        <w:t xml:space="preserve">甲方（全称）：</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乙方（全称）：</w:t>
      </w:r>
      <w:r>
        <w:rPr>
          <w:rFonts w:hint="eastAsia" w:ascii="宋体" w:hAnsi="宋体" w:cs="宋体"/>
          <w:color w:val="000000"/>
          <w:szCs w:val="21"/>
          <w:u w:val="single"/>
        </w:rPr>
        <w:t xml:space="preserve">                       </w:t>
      </w:r>
      <w:r>
        <w:rPr>
          <w:rFonts w:hint="eastAsia" w:ascii="宋体" w:hAnsi="宋体" w:cs="宋体"/>
          <w:color w:val="000000"/>
          <w:szCs w:val="21"/>
        </w:rPr>
        <w:t xml:space="preserve">（供应商）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项目信息</w:t>
      </w:r>
      <w:r/>
    </w:p>
    <w:p>
      <w:pPr>
        <w:ind w:firstLine="420"/>
        <w:spacing w:line="400" w:lineRule="exact"/>
        <w:tabs>
          <w:tab w:val="left" w:pos="907" w:leader="none"/>
        </w:tabs>
        <w:rPr>
          <w:rFonts w:ascii="宋体" w:hAnsi="宋体" w:cs="宋体"/>
          <w:color w:val="000000"/>
          <w:szCs w:val="21"/>
          <w:u w:val="single"/>
        </w:rPr>
      </w:pPr>
      <w:r>
        <w:rPr>
          <w:rFonts w:hint="eastAsia" w:ascii="宋体" w:hAnsi="宋体" w:cs="宋体"/>
          <w:color w:val="000000"/>
          <w:szCs w:val="21"/>
        </w:rPr>
        <w:t xml:space="preserve">附录A.采购项目名称：</w:t>
      </w:r>
      <w:r>
        <w:rPr>
          <w:rFonts w:hint="eastAsia" w:ascii="宋体" w:hAnsi="宋体" w:cs="宋体"/>
          <w:color w:val="000000"/>
          <w:szCs w:val="21"/>
          <w:u w:val="single"/>
        </w:rPr>
        <w:t xml:space="preserve">                                          </w:t>
      </w:r>
      <w:r/>
    </w:p>
    <w:p>
      <w:pPr>
        <w:spacing w:line="400" w:lineRule="exact"/>
        <w:tabs>
          <w:tab w:val="left" w:pos="999" w:leader="none"/>
        </w:tabs>
        <w:rPr>
          <w:rFonts w:ascii="宋体" w:hAnsi="宋体" w:cs="宋体"/>
          <w:color w:val="000000"/>
          <w:szCs w:val="21"/>
        </w:rPr>
      </w:pPr>
      <w:r>
        <w:rPr>
          <w:rFonts w:hint="eastAsia" w:ascii="宋体" w:hAnsi="宋体" w:cs="宋体"/>
          <w:color w:val="000000"/>
          <w:szCs w:val="21"/>
        </w:rPr>
        <w:t xml:space="preserve">    采购项目编号：</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（2）采购计划编号：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（3）项目内容：</w:t>
      </w:r>
      <w:r/>
    </w:p>
    <w:p>
      <w:pPr>
        <w:spacing w:line="400" w:lineRule="exact"/>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4</w:t>
      </w:r>
      <w:r>
        <w:rPr>
          <w:rFonts w:hint="eastAsia" w:ascii="宋体" w:hAnsi="宋体" w:cs="宋体"/>
          <w:color w:val="000000"/>
          <w:szCs w:val="21"/>
        </w:rPr>
        <w:t xml:space="preserve">）政府采购组织形式：</w:t>
      </w:r>
      <w:r>
        <w:rPr>
          <w:rFonts w:ascii="Wingdings" w:hAnsi="Wingdings" w:eastAsia="Wingdings" w:cs="Wingdings"/>
          <w:color w:val="000000"/>
          <w:szCs w:val="21"/>
        </w:rPr>
        <w:t xml:space="preserve"></w:t>
      </w:r>
      <w:r>
        <w:rPr>
          <w:rFonts w:hint="eastAsia" w:ascii="宋体" w:hAnsi="宋体" w:cs="宋体"/>
          <w:color w:val="000000"/>
          <w:szCs w:val="21"/>
        </w:rPr>
        <w:t xml:space="preserve">政府集中采购  </w:t>
      </w:r>
      <w:r>
        <w:rPr>
          <w:rFonts w:ascii="Wingdings" w:hAnsi="Wingdings" w:eastAsia="Wingdings" w:cs="Wingdings"/>
          <w:color w:val="000000"/>
          <w:szCs w:val="21"/>
        </w:rPr>
        <w:t xml:space="preserve"></w:t>
      </w:r>
      <w:r>
        <w:rPr>
          <w:rFonts w:hint="eastAsia" w:ascii="宋体" w:hAnsi="宋体" w:cs="宋体"/>
          <w:color w:val="000000"/>
          <w:szCs w:val="21"/>
        </w:rPr>
        <w:t xml:space="preserve">部门集中采购  </w:t>
      </w:r>
      <w:r>
        <w:rPr>
          <w:rFonts w:ascii="Segoe UI Symbol" w:hAnsi="Segoe UI Symbol" w:cs="Segoe UI Symbol"/>
          <w:iCs/>
          <w:color w:val="000000"/>
          <w:sz w:val="22"/>
          <w:szCs w:val="21"/>
        </w:rPr>
        <w:t xml:space="preserve">☑</w:t>
      </w:r>
      <w:r>
        <w:rPr>
          <w:rFonts w:hint="eastAsia" w:ascii="宋体" w:hAnsi="宋体" w:cs="宋体"/>
          <w:color w:val="000000"/>
          <w:szCs w:val="21"/>
        </w:rPr>
        <w:t xml:space="preserve">分散采购  </w:t>
      </w:r>
      <w:r>
        <w:rPr>
          <w:rFonts w:ascii="Wingdings" w:hAnsi="Wingdings" w:eastAsia="Wingdings" w:cs="Wingdings"/>
          <w:color w:val="000000"/>
          <w:szCs w:val="21"/>
        </w:rPr>
        <w:t xml:space="preserve"></w:t>
      </w:r>
      <w:r>
        <w:rPr>
          <w:rFonts w:hint="eastAsia" w:ascii="宋体" w:hAnsi="宋体" w:cs="宋体"/>
          <w:color w:val="000000"/>
          <w:szCs w:val="21"/>
        </w:rPr>
        <w:t xml:space="preserve">限额以下采购。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5</w:t>
      </w:r>
      <w:r>
        <w:rPr>
          <w:rFonts w:hint="eastAsia" w:ascii="宋体" w:hAnsi="宋体" w:cs="宋体"/>
          <w:color w:val="000000"/>
          <w:szCs w:val="21"/>
        </w:rPr>
        <w:t xml:space="preserve">）政府采购方式：</w:t>
      </w:r>
      <w:r>
        <w:rPr>
          <w:rFonts w:hint="eastAsia" w:ascii="Segoe UI Symbol" w:hAnsi="Segoe UI Symbol" w:cs="Segoe UI Symbol"/>
          <w:iCs/>
          <w:color w:val="000000"/>
          <w:sz w:val="22"/>
          <w:szCs w:val="21"/>
        </w:rPr>
        <w:t xml:space="preserve">☑</w:t>
      </w:r>
      <w:r>
        <w:rPr>
          <w:rFonts w:hint="eastAsia" w:ascii="宋体" w:hAnsi="宋体" w:cs="宋体"/>
          <w:color w:val="000000"/>
          <w:szCs w:val="21"/>
        </w:rPr>
        <w:t xml:space="preserve">公开招标 </w:t>
      </w:r>
      <w:r>
        <w:rPr>
          <w:rFonts w:ascii="Wingdings" w:hAnsi="Wingdings" w:eastAsia="Wingdings" w:cs="Wingdings"/>
          <w:color w:val="000000"/>
          <w:szCs w:val="21"/>
        </w:rPr>
        <w:t xml:space="preserve"></w:t>
      </w:r>
      <w:r>
        <w:rPr>
          <w:rFonts w:hint="eastAsia" w:ascii="宋体" w:hAnsi="宋体" w:cs="宋体"/>
          <w:color w:val="000000"/>
          <w:szCs w:val="21"/>
        </w:rPr>
        <w:t xml:space="preserve">邀请招标 </w:t>
      </w:r>
      <w:r>
        <w:rPr>
          <w:rFonts w:ascii="Wingdings" w:hAnsi="Wingdings" w:eastAsia="Wingdings" w:cs="Wingdings"/>
          <w:color w:val="000000"/>
          <w:szCs w:val="21"/>
        </w:rPr>
        <w:t xml:space="preserve"></w:t>
      </w:r>
      <w:r>
        <w:rPr>
          <w:rFonts w:hint="eastAsia" w:ascii="宋体" w:hAnsi="宋体" w:cs="宋体"/>
          <w:color w:val="000000"/>
          <w:szCs w:val="21"/>
        </w:rPr>
        <w:t xml:space="preserve">竞争性谈判 </w:t>
      </w:r>
      <w:r>
        <w:rPr>
          <w:rFonts w:ascii="Wingdings" w:hAnsi="Wingdings" w:eastAsia="Wingdings" w:cs="Wingdings"/>
          <w:color w:val="000000"/>
          <w:szCs w:val="21"/>
        </w:rPr>
        <w:t xml:space="preserve">¨</w:t>
      </w:r>
      <w:r>
        <w:rPr>
          <w:rFonts w:hint="eastAsia" w:ascii="宋体" w:hAnsi="宋体" w:cs="宋体"/>
          <w:color w:val="000000"/>
          <w:szCs w:val="21"/>
        </w:rPr>
        <w:t xml:space="preserve">竞争性</w:t>
      </w:r>
      <w:r>
        <w:rPr>
          <w:rFonts w:hint="eastAsia"/>
        </w:rPr>
        <w:t xml:space="preserve">磋商</w:t>
      </w:r>
      <w:r/>
    </w:p>
    <w:p>
      <w:pPr>
        <w:ind w:firstLine="420"/>
        <w:spacing w:line="400" w:lineRule="exact"/>
        <w:rPr>
          <w:rFonts w:ascii="宋体" w:hAnsi="宋体" w:cs="宋体"/>
          <w:color w:val="000000"/>
          <w:szCs w:val="21"/>
          <w:u w:val="single"/>
        </w:rPr>
      </w:pPr>
      <w:r>
        <w:rPr>
          <w:rFonts w:hint="eastAsia" w:ascii="宋体" w:hAnsi="宋体" w:cs="宋体"/>
          <w:color w:val="000000"/>
          <w:sz w:val="22"/>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询价 </w:t>
      </w:r>
      <w:r>
        <w:rPr>
          <w:rFonts w:ascii="Wingdings" w:hAnsi="Wingdings" w:eastAsia="Wingdings" w:cs="Wingdings"/>
          <w:color w:val="000000"/>
          <w:szCs w:val="21"/>
        </w:rPr>
        <w:t xml:space="preserve"></w:t>
      </w:r>
      <w:r>
        <w:rPr>
          <w:rFonts w:hint="eastAsia" w:ascii="宋体" w:hAnsi="宋体" w:cs="宋体"/>
          <w:color w:val="000000"/>
          <w:szCs w:val="21"/>
        </w:rPr>
        <w:t xml:space="preserve">单一来源 </w:t>
      </w:r>
      <w:r>
        <w:rPr>
          <w:rFonts w:ascii="Wingdings" w:hAnsi="Wingdings" w:eastAsia="Wingdings" w:cs="Wingdings"/>
          <w:color w:val="000000"/>
          <w:szCs w:val="21"/>
        </w:rPr>
        <w:t xml:space="preserve"></w:t>
      </w:r>
      <w:r>
        <w:rPr>
          <w:rFonts w:hint="eastAsia" w:ascii="宋体" w:hAnsi="宋体" w:cs="宋体"/>
          <w:color w:val="000000"/>
          <w:szCs w:val="21"/>
        </w:rPr>
        <w:t xml:space="preserve">框架协议 </w:t>
      </w:r>
      <w:r>
        <w:rPr>
          <w:rFonts w:ascii="Wingdings" w:hAnsi="Wingdings" w:eastAsia="Wingdings" w:cs="Wingdings"/>
          <w:color w:val="000000"/>
          <w:szCs w:val="21"/>
        </w:rPr>
        <w:t xml:space="preserve"></w:t>
      </w:r>
      <w:r>
        <w:rPr>
          <w:rFonts w:hint="eastAsia" w:ascii="宋体" w:hAnsi="宋体" w:cs="宋体"/>
          <w:color w:val="000000"/>
          <w:szCs w:val="21"/>
        </w:rPr>
        <w:t xml:space="preserve">其他：</w:t>
      </w:r>
      <w:r>
        <w:rPr>
          <w:rFonts w:hint="eastAsia" w:ascii="宋体" w:hAnsi="宋体" w:cs="宋体"/>
          <w:color w:val="000000"/>
          <w:szCs w:val="21"/>
          <w:u w:val="single"/>
        </w:rPr>
        <w:t xml:space="preserve">          </w:t>
      </w:r>
      <w:r/>
    </w:p>
    <w:p>
      <w:pPr>
        <w:ind w:firstLine="220"/>
        <w:spacing w:line="400" w:lineRule="exact"/>
        <w:rPr>
          <w:rFonts w:ascii="宋体" w:hAnsi="宋体" w:cs="宋体"/>
          <w:color w:val="000000"/>
          <w:szCs w:val="21"/>
        </w:rPr>
      </w:pPr>
      <w:r>
        <w:rPr>
          <w:rFonts w:hint="eastAsia" w:ascii="宋体" w:hAnsi="宋体" w:cs="宋体"/>
          <w:color w:val="000000"/>
          <w:sz w:val="22"/>
          <w:szCs w:val="21"/>
        </w:rPr>
        <w:t xml:space="preserve"> （</w:t>
      </w:r>
      <w:r>
        <w:rPr>
          <w:rFonts w:hint="eastAsia" w:ascii="宋体" w:hAnsi="宋体" w:cs="宋体"/>
          <w:color w:val="000000"/>
          <w:sz w:val="22"/>
          <w:szCs w:val="21"/>
          <w:lang w:val="en"/>
        </w:rPr>
        <w:t xml:space="preserve">6</w:t>
      </w:r>
      <w:r>
        <w:rPr>
          <w:rFonts w:hint="eastAsia" w:ascii="宋体" w:hAnsi="宋体" w:cs="宋体"/>
          <w:color w:val="000000"/>
          <w:sz w:val="22"/>
          <w:szCs w:val="21"/>
        </w:rPr>
        <w:t xml:space="preserve">）</w:t>
      </w:r>
      <w:r>
        <w:rPr>
          <w:rFonts w:hint="eastAsia" w:ascii="宋体" w:hAnsi="宋体" w:cs="宋体"/>
          <w:color w:val="000000"/>
          <w:szCs w:val="21"/>
        </w:rPr>
        <w:t xml:space="preserve">中标（成交）采购标的制造商是否为中小企业：</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ascii="宋体" w:hAnsi="宋体" w:cs="宋体"/>
          <w:iCs/>
          <w:color w:val="000000"/>
          <w:szCs w:val="21"/>
        </w:rPr>
      </w:pPr>
      <w:r>
        <w:rPr>
          <w:rFonts w:hint="eastAsia" w:ascii="宋体" w:hAnsi="宋体" w:cs="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ascii="宋体" w:hAnsi="宋体" w:cs="宋体"/>
          <w:iCs/>
          <w:color w:val="000000"/>
          <w:szCs w:val="21"/>
        </w:rPr>
      </w:pPr>
      <w:r>
        <w:rPr>
          <w:rFonts w:hint="eastAsia" w:ascii="宋体" w:hAnsi="宋体" w:cs="宋体"/>
          <w:color w:val="000000"/>
          <w:szCs w:val="21"/>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ascii="宋体" w:hAnsi="宋体" w:cs="宋体"/>
          <w:iCs/>
          <w:color w:val="000000"/>
          <w:szCs w:val="21"/>
        </w:rPr>
      </w:pPr>
      <w:r>
        <w:rPr>
          <w:rFonts w:hint="eastAsia" w:ascii="宋体" w:hAnsi="宋体" w:cs="宋体"/>
          <w:color w:val="000000"/>
          <w:szCs w:val="21"/>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ascii="宋体" w:hAnsi="宋体" w:cs="宋体"/>
          <w:color w:val="000000"/>
          <w:szCs w:val="21"/>
        </w:rPr>
      </w:pPr>
      <w:r>
        <w:rPr>
          <w:rFonts w:hint="eastAsia" w:ascii="宋体" w:hAnsi="宋体" w:cs="宋体"/>
          <w:color w:val="000000"/>
          <w:szCs w:val="21"/>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7</w:t>
      </w:r>
      <w:r>
        <w:rPr>
          <w:rFonts w:hint="eastAsia" w:ascii="宋体" w:hAnsi="宋体" w:cs="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iCs/>
          <w:color w:val="000000"/>
          <w:szCs w:val="21"/>
        </w:rPr>
        <w:t xml:space="preserve">否</w:t>
      </w:r>
      <w:r/>
    </w:p>
    <w:p>
      <w:pPr>
        <w:ind w:firstLine="840"/>
        <w:spacing w:line="400" w:lineRule="exact"/>
        <w:rPr>
          <w:rFonts w:ascii="宋体" w:hAnsi="宋体" w:cs="宋体"/>
          <w:color w:val="000000"/>
          <w:szCs w:val="21"/>
          <w:u w:val="single"/>
        </w:rPr>
      </w:pPr>
      <w:r>
        <w:rPr>
          <w:rFonts w:hint="eastAsia" w:ascii="宋体" w:hAnsi="宋体" w:cs="宋体"/>
          <w:color w:val="000000"/>
          <w:szCs w:val="21"/>
        </w:rPr>
        <w:t xml:space="preserve"> 分包主要内容：</w:t>
      </w:r>
      <w:r>
        <w:rPr>
          <w:rFonts w:hint="eastAsia" w:ascii="宋体" w:hAnsi="宋体" w:cs="宋体"/>
          <w:color w:val="000000"/>
          <w:szCs w:val="21"/>
          <w:u w:val="single"/>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分包供应商/制造商名称（如供应商和制造商不同，请分别填写）：</w:t>
      </w:r>
      <w:r/>
    </w:p>
    <w:p>
      <w:pPr>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分包供应商/制造商类型（如果供应商和制造商不同，只填写制造商类型）：</w:t>
      </w:r>
      <w:r/>
    </w:p>
    <w:p>
      <w:pPr>
        <w:ind w:firstLine="840"/>
        <w:spacing w:line="400" w:lineRule="exact"/>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小微型企业  </w:t>
      </w:r>
      <w:r/>
    </w:p>
    <w:p>
      <w:pPr>
        <w:ind w:firstLine="840"/>
        <w:spacing w:line="400" w:lineRule="exact"/>
        <w:rPr>
          <w:rFonts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p>
    <w:p>
      <w:pPr>
        <w:spacing w:line="400" w:lineRule="exact"/>
        <w:rPr>
          <w:rFonts w:ascii="宋体" w:hAnsi="宋体" w:cs="宋体"/>
          <w:iCs/>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tabs>
          <w:tab w:val="left" w:pos="1340" w:leader="none"/>
        </w:tabs>
        <w:rPr>
          <w:rFonts w:ascii="宋体" w:hAnsi="宋体" w:cs="宋体"/>
          <w:color w:val="000000"/>
          <w:szCs w:val="21"/>
          <w:u w:val="single"/>
        </w:rPr>
      </w:pPr>
      <w:r>
        <w:rPr>
          <w:rFonts w:hint="eastAsia" w:ascii="宋体" w:hAnsi="宋体" w:cs="宋体"/>
          <w:color w:val="000000"/>
          <w:szCs w:val="21"/>
        </w:rPr>
        <w:t xml:space="preserve">     外商投资企业类型：</w:t>
      </w:r>
      <w:r>
        <w:rPr>
          <w:rFonts w:ascii="Wingdings" w:hAnsi="Wingdings" w:eastAsia="Wingdings" w:cs="Wingdings"/>
          <w:iCs/>
          <w:color w:val="000000"/>
          <w:szCs w:val="21"/>
        </w:rPr>
        <w:t xml:space="preserve"></w:t>
      </w:r>
      <w:r>
        <w:rPr>
          <w:rFonts w:hint="eastAsia" w:ascii="宋体" w:hAnsi="宋体" w:cs="宋体"/>
          <w:color w:val="000000"/>
          <w:szCs w:val="21"/>
        </w:rPr>
        <w:t xml:space="preserve">全部由外国投资者投资  </w:t>
      </w:r>
      <w:r>
        <w:rPr>
          <w:rFonts w:ascii="Wingdings" w:hAnsi="Wingdings" w:eastAsia="Wingdings" w:cs="Wingdings"/>
          <w:iCs/>
          <w:color w:val="000000"/>
          <w:szCs w:val="21"/>
        </w:rPr>
        <w:t xml:space="preserve"></w:t>
      </w:r>
      <w:r>
        <w:rPr>
          <w:rFonts w:hint="eastAsia" w:ascii="宋体" w:hAnsi="宋体" w:cs="宋体"/>
          <w:iCs/>
          <w:color w:val="000000"/>
          <w:szCs w:val="21"/>
        </w:rPr>
        <w:t xml:space="preserve">部分由外国投资者投资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9</w:t>
      </w:r>
      <w:r>
        <w:rPr>
          <w:rFonts w:hint="eastAsia" w:ascii="宋体" w:hAnsi="宋体" w:cs="宋体"/>
          <w:color w:val="000000"/>
          <w:szCs w:val="21"/>
        </w:rPr>
        <w:t xml:space="preserve">）是否涉及进口产品：</w:t>
      </w:r>
      <w:r/>
    </w:p>
    <w:p>
      <w:pPr>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0</w:t>
      </w:r>
      <w:r>
        <w:rPr>
          <w:rFonts w:hint="eastAsia" w:ascii="宋体" w:hAnsi="宋体" w:cs="宋体"/>
          <w:color w:val="000000"/>
          <w:szCs w:val="21"/>
        </w:rPr>
        <w:t xml:space="preserve">）是否涉及节能产品：</w:t>
      </w:r>
      <w:r/>
    </w:p>
    <w:p>
      <w:pPr>
        <w:spacing w:line="400" w:lineRule="exact"/>
        <w:tabs>
          <w:tab w:val="left" w:pos="740" w:leader="none"/>
        </w:tabs>
        <w:rPr>
          <w:rFonts w:ascii="宋体" w:hAnsi="宋体" w:cs="宋体"/>
          <w:iCs/>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是，《节能产品政府采购品目清单》的底级品目名称：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是否涉及环境标志产品：</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是，《环境标志产品政府采购品目清单》的底级品目名称：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ascii="宋体" w:hAnsi="宋体" w:cs="宋体"/>
          <w:color w:val="000000"/>
          <w:szCs w:val="21"/>
        </w:rPr>
      </w:pPr>
      <w:r>
        <w:rPr>
          <w:rFonts w:hint="eastAsia" w:ascii="宋体" w:hAnsi="宋体" w:cs="宋体"/>
          <w:color w:val="000000"/>
          <w:szCs w:val="21"/>
        </w:rPr>
        <w:t xml:space="preserve">          是否涉及绿色产品： </w:t>
      </w:r>
      <w:r/>
    </w:p>
    <w:p>
      <w:pPr>
        <w:ind w:firstLine="420"/>
        <w:spacing w:line="400" w:lineRule="exact"/>
        <w:rPr>
          <w:rFonts w:ascii="宋体" w:hAnsi="宋体" w:cs="宋体"/>
          <w:color w:val="000000"/>
          <w:sz w:val="22"/>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是，绿色产品政府采购相关政策确定的底级品目名称：</w:t>
      </w:r>
      <w:r>
        <w:rPr>
          <w:rFonts w:hint="eastAsia" w:ascii="宋体" w:hAnsi="宋体" w:cs="宋体"/>
          <w:color w:val="000000"/>
          <w:sz w:val="22"/>
          <w:szCs w:val="21"/>
          <w:u w:val="single"/>
        </w:rPr>
        <w:t xml:space="preserve">         </w:t>
      </w:r>
      <w:r/>
    </w:p>
    <w:p>
      <w:pPr>
        <w:spacing w:line="400" w:lineRule="exact"/>
        <w:tabs>
          <w:tab w:val="left" w:pos="740" w:leader="none"/>
        </w:tabs>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1</w:t>
      </w:r>
      <w:r>
        <w:rPr>
          <w:rFonts w:hint="eastAsia" w:ascii="宋体" w:hAnsi="宋体" w:cs="宋体"/>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color w:val="000000"/>
          <w:szCs w:val="21"/>
        </w:rPr>
      </w:pPr>
      <w:r>
        <w:rPr>
          <w:rFonts w:ascii="Segoe UI Symbol" w:hAnsi="Segoe UI Symbol" w:cs="Segoe UI Symbol"/>
          <w:iC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      </w:t>
      </w:r>
      <w:r>
        <w:rPr>
          <w:rFonts w:ascii="Wingdings" w:hAnsi="Wingdings" w:eastAsia="Wingdings" w:cs="Wingdings"/>
          <w:color w:val="000000"/>
          <w:szCs w:val="21"/>
        </w:rPr>
        <w:t xml:space="preserve"></w:t>
      </w:r>
      <w:r>
        <w:rPr>
          <w:rFonts w:hint="eastAsia" w:ascii="宋体" w:hAnsi="宋体" w:cs="宋体"/>
          <w:color w:val="000000"/>
          <w:szCs w:val="21"/>
        </w:rPr>
        <w:t xml:space="preserve">不涉及</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合同金额</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（1）合同金额小写：</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                 大写：</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    （2）合同定价方式（采用组合定价方式的，可以勾选多项）：</w:t>
      </w:r>
      <w:r/>
    </w:p>
    <w:p>
      <w:pPr>
        <w:ind w:firstLine="420"/>
        <w:spacing w:line="400" w:lineRule="exact"/>
        <w:rPr>
          <w:rFonts w:ascii="宋体" w:hAnsi="宋体" w:cs="宋体"/>
          <w:color w:val="000000"/>
          <w:szCs w:val="21"/>
        </w:rPr>
      </w:pPr>
      <w:r>
        <w:rPr>
          <w:rFonts w:hint="eastAsia" w:ascii="宋体" w:hAnsi="宋体" w:cs="宋体"/>
          <w:iCs/>
          <w:color w:val="000000"/>
          <w:szCs w:val="21"/>
        </w:rPr>
        <w:t xml:space="preserve">  </w:t>
      </w:r>
      <w:r>
        <w:rPr>
          <w:rFonts w:hint="eastAsia" w:ascii="Segoe UI Symbol" w:hAnsi="Segoe UI Symbol" w:cs="Segoe UI Symbol"/>
          <w:iCs/>
          <w:color w:val="000000"/>
          <w:szCs w:val="21"/>
        </w:rPr>
        <w:t xml:space="preserve">□</w:t>
      </w:r>
      <w:r>
        <w:rPr>
          <w:rFonts w:hint="eastAsia" w:ascii="宋体" w:hAnsi="宋体" w:cs="宋体"/>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rPr>
      </w:pPr>
      <w:r>
        <w:rPr>
          <w:rFonts w:hint="eastAsia" w:ascii="宋体" w:hAnsi="宋体" w:cs="宋体"/>
          <w:color w:val="000000"/>
        </w:rPr>
        <w:t xml:space="preserve">（3）付款方式（按项目实际勾选填写）：</w:t>
      </w:r>
      <w:r/>
    </w:p>
    <w:p>
      <w:pPr>
        <w:ind w:firstLine="630"/>
        <w:spacing w:line="400" w:lineRule="exact"/>
        <w:rPr>
          <w:rFonts w:ascii="宋体" w:hAnsi="宋体" w:cs="宋体"/>
          <w:color w:val="000000"/>
          <w:szCs w:val="21"/>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全额付款：</w:t>
      </w:r>
      <w:r>
        <w:rPr>
          <w:rFonts w:hint="eastAsia" w:ascii="宋体" w:hAnsi="宋体" w:cs="宋体"/>
          <w:color w:val="000000"/>
          <w:szCs w:val="21"/>
          <w:u w:val="single"/>
        </w:rPr>
        <w:t xml:space="preserve">  /  </w:t>
      </w:r>
      <w:r/>
    </w:p>
    <w:p>
      <w:pPr>
        <w:ind w:firstLine="630"/>
        <w:spacing w:line="400" w:lineRule="exact"/>
        <w:rPr>
          <w:rFonts w:ascii="宋体" w:hAnsi="宋体" w:cs="宋体"/>
          <w:color w:val="ff0000"/>
          <w:szCs w:val="21"/>
          <w:highlight w:val="yellow"/>
          <w:u w:val="single"/>
        </w:rPr>
      </w:pPr>
      <w:r>
        <w:rPr>
          <w:rFonts w:ascii="Segoe UI Symbol" w:hAnsi="Segoe UI Symbol" w:cs="Segoe UI Symbol"/>
          <w:iCs/>
          <w:color w:val="000000"/>
          <w:szCs w:val="21"/>
        </w:rPr>
        <w:t xml:space="preserve">☑</w:t>
      </w:r>
      <w:r>
        <w:rPr>
          <w:rFonts w:hint="eastAsia" w:ascii="宋体" w:hAnsi="宋体" w:cs="宋体"/>
          <w:color w:val="000000"/>
          <w:szCs w:val="21"/>
        </w:rPr>
        <w:t xml:space="preserve">分期付款</w:t>
      </w:r>
      <w:r>
        <w:rPr>
          <w:rFonts w:hint="eastAsia" w:ascii="宋体" w:hAnsi="宋体" w:cs="宋体"/>
          <w:color w:val="auto"/>
          <w:szCs w:val="21"/>
          <w:highlight w:val="none"/>
        </w:rPr>
        <w:t xml:space="preserve">：</w:t>
      </w:r>
      <w:r>
        <w:rPr>
          <w:rFonts w:hint="eastAsia" w:ascii="宋体" w:hAnsi="宋体" w:cs="宋体"/>
          <w:b/>
          <w:bCs/>
          <w:color w:val="auto"/>
          <w:szCs w:val="21"/>
          <w:highlight w:val="none"/>
          <w:u w:val="single"/>
        </w:rPr>
        <w:t xml:space="preserve">合同签订生效后一个月甲方支付合同总价的40%预付款，乙方完成供货并经甲方初验通过，支付合同尾款。</w:t>
      </w:r>
      <w:r/>
    </w:p>
    <w:p>
      <w:pPr>
        <w:ind w:firstLine="630"/>
        <w:spacing w:line="400" w:lineRule="exact"/>
        <w:rPr>
          <w:rFonts w:ascii="宋体" w:hAnsi="宋体" w:cs="宋体"/>
          <w:color w:val="000000"/>
          <w:szCs w:val="21"/>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成本补偿：</w:t>
      </w:r>
      <w:r>
        <w:rPr>
          <w:rFonts w:hint="eastAsia" w:ascii="宋体" w:hAnsi="宋体" w:cs="宋体"/>
          <w:color w:val="000000"/>
          <w:szCs w:val="21"/>
          <w:u w:val="single"/>
        </w:rPr>
        <w:t xml:space="preserve">  /  </w:t>
      </w:r>
      <w:r/>
    </w:p>
    <w:p>
      <w:pPr>
        <w:ind w:firstLine="630"/>
        <w:spacing w:line="400" w:lineRule="exact"/>
        <w:rPr>
          <w:rFonts w:ascii="宋体" w:hAnsi="宋体" w:cs="宋体"/>
          <w:color w:val="000000"/>
          <w:szCs w:val="21"/>
        </w:rPr>
      </w:pPr>
      <w:r>
        <w:rPr>
          <w:rFonts w:ascii="Wingdings" w:hAnsi="Wingdings" w:eastAsia="Wingdings" w:cs="Wingdings"/>
          <w:color w:val="000000"/>
          <w:szCs w:val="21"/>
        </w:rPr>
        <w:t xml:space="preserve"></w:t>
      </w:r>
      <w:r>
        <w:rPr>
          <w:rFonts w:hint="eastAsia" w:ascii="宋体" w:hAnsi="宋体" w:cs="宋体"/>
          <w:color w:val="000000"/>
          <w:szCs w:val="21"/>
        </w:rPr>
        <w:t xml:space="preserve">绩效激励：</w:t>
      </w:r>
      <w:r>
        <w:rPr>
          <w:rFonts w:hint="eastAsia" w:ascii="宋体" w:hAnsi="宋体" w:cs="宋体"/>
          <w:color w:val="000000"/>
          <w:szCs w:val="21"/>
          <w:u w:val="single"/>
        </w:rPr>
        <w:t xml:space="preserve">  /  </w:t>
      </w:r>
      <w:r/>
    </w:p>
    <w:p>
      <w:pPr>
        <w:numPr>
          <w:ilvl w:val="0"/>
          <w:numId w:val="4"/>
        </w:numPr>
        <w:ind w:firstLine="422"/>
        <w:spacing w:line="400" w:lineRule="exact"/>
        <w:rPr>
          <w:rFonts w:ascii="宋体" w:hAnsi="宋体" w:cs="宋体"/>
          <w:b/>
          <w:color w:val="000000"/>
          <w:szCs w:val="21"/>
          <w:u w:val="single"/>
        </w:rPr>
      </w:pPr>
      <w:r>
        <w:rPr>
          <w:rFonts w:hint="eastAsia" w:ascii="宋体" w:hAnsi="宋体" w:cs="宋体"/>
          <w:b/>
          <w:color w:val="000000"/>
          <w:szCs w:val="21"/>
        </w:rPr>
        <w:t xml:space="preserve">合同履行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szCs w:val="21"/>
        </w:rPr>
        <w:t xml:space="preserve">是否收取履约保证金：</w:t>
      </w:r>
      <w:r>
        <w:rPr>
          <w:rFonts w:hint="eastAsia" w:ascii="Segoe UI Symbol" w:hAnsi="Segoe UI Symbol" w:cs="Segoe UI Symbol"/>
          <w:iC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ind w:firstLine="440"/>
        <w:spacing w:line="400" w:lineRule="exact"/>
        <w:rPr>
          <w:rFonts w:ascii="宋体" w:hAnsi="宋体" w:cs="宋体"/>
          <w:color w:val="000000"/>
          <w:szCs w:val="21"/>
        </w:rPr>
      </w:pPr>
      <w:r>
        <w:rPr>
          <w:rFonts w:hint="eastAsia" w:ascii="宋体" w:hAnsi="宋体" w:cs="宋体"/>
          <w:bCs/>
          <w:color w:val="000000"/>
          <w:sz w:val="22"/>
          <w:szCs w:val="21"/>
        </w:rPr>
        <w:t xml:space="preserve">  </w:t>
      </w:r>
      <w:r>
        <w:rPr>
          <w:rFonts w:hint="eastAsia" w:ascii="宋体" w:hAnsi="宋体" w:cs="宋体"/>
          <w:color w:val="000000"/>
          <w:szCs w:val="21"/>
        </w:rPr>
        <w:t xml:space="preserve">收取履约保证金形式：</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40"/>
        <w:spacing w:line="400" w:lineRule="exact"/>
        <w:rPr>
          <w:rFonts w:ascii="宋体" w:hAnsi="宋体" w:cs="宋体"/>
          <w:color w:val="000000"/>
          <w:szCs w:val="21"/>
          <w:u w:val="single"/>
        </w:rPr>
      </w:pPr>
      <w:r>
        <w:rPr>
          <w:rFonts w:hint="eastAsia" w:ascii="宋体" w:hAnsi="宋体" w:cs="宋体"/>
          <w:color w:val="000000"/>
          <w:szCs w:val="21"/>
        </w:rPr>
        <w:t xml:space="preserve">收取履约保证金金额： </w:t>
      </w:r>
      <w:r>
        <w:rPr>
          <w:rFonts w:hint="eastAsia" w:ascii="宋体" w:hAnsi="宋体" w:cs="宋体"/>
          <w:color w:val="000000"/>
          <w:szCs w:val="21"/>
          <w:u w:val="single"/>
        </w:rPr>
        <w:t xml:space="preserve">                      </w:t>
      </w:r>
      <w:r/>
    </w:p>
    <w:p>
      <w:pPr>
        <w:ind w:firstLine="440"/>
        <w:spacing w:line="400" w:lineRule="exact"/>
        <w:rPr>
          <w:rFonts w:ascii="宋体" w:hAnsi="宋体" w:cs="宋体"/>
          <w:color w:val="000000"/>
          <w:szCs w:val="21"/>
        </w:rPr>
      </w:pPr>
      <w:r>
        <w:rPr>
          <w:rFonts w:hint="eastAsia" w:ascii="宋体" w:hAnsi="宋体" w:cs="宋体"/>
          <w:bCs/>
          <w:color w:val="000000"/>
          <w:szCs w:val="21"/>
        </w:rPr>
        <w:t xml:space="preserve">履约担保期限：</w:t>
      </w:r>
      <w:r>
        <w:rPr>
          <w:rFonts w:hint="eastAsia" w:ascii="宋体" w:hAnsi="宋体" w:cs="宋体"/>
          <w:b/>
          <w:bCs/>
          <w:color w:val="000000"/>
          <w:szCs w:val="21"/>
          <w:u w:val="single"/>
        </w:rPr>
        <w:t xml:space="preserve">以银行保函等担保形式提交履约保证金的，有效期限不得少于自合同签订之日起至计划项目完成验收后2个月止，若项目实际期间发生供货延期，则承包人须对银行保函等担保进行相应续保，否则甲方有权暂停支付后续合同费用，且甲方不承担任何责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    </w:t>
      </w:r>
      <w:r/>
    </w:p>
    <w:p>
      <w:pPr>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             </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合同验收</w:t>
      </w:r>
      <w:r/>
    </w:p>
    <w:p>
      <w:pPr>
        <w:numPr>
          <w:ilvl w:val="0"/>
          <w:numId w:val="5"/>
        </w:numPr>
        <w:ind w:firstLine="420"/>
        <w:spacing w:line="400" w:lineRule="exact"/>
        <w:tabs>
          <w:tab w:val="left" w:pos="709" w:leader="none"/>
        </w:tabs>
        <w:rPr>
          <w:rFonts w:ascii="宋体" w:hAnsi="宋体" w:cs="宋体"/>
          <w:bCs/>
          <w:color w:val="000000"/>
          <w:szCs w:val="21"/>
        </w:rPr>
      </w:pPr>
      <w:r>
        <w:rPr>
          <w:rFonts w:hint="eastAsia" w:ascii="宋体" w:hAnsi="宋体" w:cs="宋体"/>
          <w:bCs/>
          <w:color w:val="000000"/>
          <w:szCs w:val="21"/>
        </w:rPr>
        <w:t xml:space="preserve">验收组织方式：</w:t>
      </w:r>
      <w:r>
        <w:rPr>
          <w:rFonts w:ascii="Segoe UI Symbol" w:hAnsi="Segoe UI Symbol" w:cs="Segoe UI Symbol"/>
          <w:iCs/>
          <w:color w:val="000000"/>
          <w:szCs w:val="21"/>
        </w:rPr>
        <w:t xml:space="preserve">☑</w:t>
      </w:r>
      <w:r>
        <w:rPr>
          <w:rFonts w:hint="eastAsia" w:ascii="宋体" w:hAnsi="宋体" w:cs="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cs="宋体"/>
          <w:bCs/>
          <w:color w:val="000000"/>
          <w:szCs w:val="21"/>
        </w:rPr>
        <w:t xml:space="preserve">委托第三方组织</w:t>
      </w:r>
      <w:r/>
    </w:p>
    <w:p>
      <w:pPr>
        <w:spacing w:line="400" w:lineRule="exact"/>
        <w:rPr>
          <w:rFonts w:ascii="宋体" w:hAnsi="宋体" w:cs="宋体"/>
          <w:bCs/>
          <w:color w:val="000000"/>
          <w:szCs w:val="21"/>
        </w:rPr>
      </w:pPr>
      <w:r>
        <w:rPr>
          <w:rFonts w:hint="eastAsia" w:ascii="宋体" w:hAnsi="宋体" w:cs="宋体"/>
          <w:bCs/>
          <w:color w:val="000000"/>
          <w:szCs w:val="21"/>
        </w:rPr>
        <w:t xml:space="preserve">         验收主体：</w:t>
      </w:r>
      <w:r>
        <w:rPr>
          <w:rFonts w:hint="eastAsia" w:ascii="宋体" w:hAnsi="宋体" w:cs="宋体"/>
          <w:bCs/>
          <w:color w:val="000000"/>
          <w:szCs w:val="21"/>
          <w:u w:val="single"/>
        </w:rPr>
        <w:t xml:space="preserve">                  </w:t>
      </w:r>
      <w:r/>
    </w:p>
    <w:p>
      <w:pPr>
        <w:spacing w:line="400" w:lineRule="exact"/>
        <w:rPr>
          <w:rFonts w:ascii="宋体" w:hAnsi="宋体" w:cs="宋体"/>
          <w:bCs/>
          <w:color w:val="000000"/>
          <w:szCs w:val="21"/>
        </w:rPr>
      </w:pPr>
      <w:r>
        <w:rPr>
          <w:rFonts w:hint="eastAsia" w:ascii="宋体" w:hAnsi="宋体" w:cs="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bookmarkStart w:id="175" w:name="_Hlk177633979"/>
      <w:r>
        <w:rPr>
          <w:rFonts w:ascii="Segoe UI Symbol" w:hAnsi="Segoe UI Symbol" w:cs="Segoe UI Symbol"/>
          <w:iCs/>
          <w:color w:val="000000"/>
          <w:szCs w:val="21"/>
        </w:rPr>
        <w:t xml:space="preserve">☑</w:t>
      </w:r>
      <w:bookmarkEnd w:id="175"/>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是否邀请第三方检测机构参加验收：</w:t>
      </w:r>
      <w:r>
        <w:rPr>
          <w:rFonts w:hint="eastAsia" w:ascii="Segoe UI Symbol" w:hAnsi="Segoe UI Symbol" w:cs="Segoe UI Symbol"/>
          <w:iCs/>
          <w:color w:val="000000"/>
          <w:szCs w:val="21"/>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是否进行抽查检测：</w:t>
      </w:r>
      <w:r>
        <w:rPr>
          <w:rFonts w:hint="eastAsia" w:ascii="Segoe UI Symbol" w:hAnsi="Segoe UI Symbol" w:cs="Segoe UI Symbol"/>
          <w:iCs/>
          <w:color w:val="000000"/>
          <w:szCs w:val="21"/>
        </w:rPr>
        <w:t xml:space="preserve">□</w:t>
      </w:r>
      <w:r>
        <w:rPr>
          <w:rFonts w:hint="eastAsia" w:ascii="宋体" w:hAnsi="宋体" w:cs="宋体"/>
          <w:bCs/>
          <w:color w:val="000000"/>
          <w:szCs w:val="21"/>
        </w:rPr>
        <w:t xml:space="preserve">是，抽查比例：</w:t>
      </w:r>
      <w:r>
        <w:rPr>
          <w:rFonts w:hint="eastAsia" w:ascii="宋体" w:hAnsi="宋体" w:cs="宋体"/>
          <w:bCs/>
          <w:color w:val="000000"/>
          <w:szCs w:val="21"/>
          <w:u w:val="single"/>
        </w:rPr>
        <w:t xml:space="preserve">     </w:t>
      </w: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u w:val="single"/>
        </w:rPr>
      </w:pPr>
      <w:r>
        <w:rPr>
          <w:rFonts w:hint="eastAsia" w:ascii="宋体" w:hAnsi="宋体" w:cs="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cs="宋体"/>
          <w:bCs/>
          <w:color w:val="000000"/>
          <w:szCs w:val="21"/>
        </w:rPr>
        <w:t xml:space="preserve">是，</w:t>
      </w:r>
      <w:r>
        <w:rPr>
          <w:rFonts w:hint="eastAsia" w:ascii="宋体" w:hAnsi="宋体" w:cs="宋体"/>
          <w:bCs/>
          <w:color w:val="000000"/>
          <w:szCs w:val="21"/>
          <w:u w:val="single"/>
        </w:rPr>
        <w:t xml:space="preserve">（应明确对被破坏的检测产品的处理方式）</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u w:val="single"/>
        </w:rPr>
      </w:pPr>
      <w:r>
        <w:rPr>
          <w:rFonts w:hint="eastAsia" w:ascii="宋体" w:hAnsi="宋体" w:cs="宋体"/>
          <w:bCs/>
          <w:color w:val="000000"/>
          <w:szCs w:val="21"/>
        </w:rPr>
        <w:t xml:space="preserve">验收组织的其他事项：</w:t>
      </w:r>
      <w:r>
        <w:rPr>
          <w:rFonts w:hint="eastAsia" w:ascii="宋体" w:hAnsi="宋体" w:cs="宋体"/>
          <w:bCs/>
          <w:color w:val="000000"/>
          <w:szCs w:val="21"/>
          <w:u w:val="single"/>
        </w:rPr>
        <w:t xml:space="preserve">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（2）履约验收时间：</w:t>
      </w:r>
      <w:r>
        <w:rPr>
          <w:rFonts w:hint="eastAsia" w:ascii="宋体" w:hAnsi="宋体" w:cs="宋体"/>
          <w:bCs/>
          <w:color w:val="000000"/>
          <w:szCs w:val="21"/>
          <w:u w:val="single"/>
        </w:rPr>
        <w:t xml:space="preserve">（计划于何时验收/供应商提出验收申请之日起  日内组织验收） </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cs="宋体"/>
          <w:bCs/>
          <w:color w:val="000000"/>
          <w:szCs w:val="21"/>
        </w:rPr>
        <w:t xml:space="preserve">一次性验收         </w:t>
      </w:r>
      <w:r/>
    </w:p>
    <w:p>
      <w:pPr>
        <w:spacing w:line="400" w:lineRule="exact"/>
        <w:rPr>
          <w:rFonts w:ascii="宋体" w:hAnsi="宋体" w:cs="宋体"/>
          <w:bCs/>
          <w:color w:val="000000"/>
          <w:szCs w:val="21"/>
        </w:rPr>
      </w:pPr>
      <w:r>
        <w:rPr>
          <w:rFonts w:hint="eastAsia" w:ascii="宋体" w:hAnsi="宋体" w:cs="宋体"/>
          <w:bCs/>
          <w:color w:val="000000"/>
          <w:szCs w:val="21"/>
        </w:rPr>
        <w:t xml:space="preserve">                       </w:t>
      </w:r>
      <w:r>
        <w:rPr>
          <w:rFonts w:hint="eastAsia" w:ascii="Segoe UI Symbol" w:hAnsi="Segoe UI Symbol" w:cs="Segoe UI Symbol"/>
          <w:iCs/>
          <w:color w:val="000000"/>
          <w:szCs w:val="21"/>
        </w:rPr>
        <w:t xml:space="preserve">□</w:t>
      </w:r>
      <w:r>
        <w:rPr>
          <w:rFonts w:hint="eastAsia" w:ascii="宋体" w:hAnsi="宋体" w:cs="宋体"/>
          <w:bCs/>
          <w:color w:val="000000"/>
          <w:szCs w:val="21"/>
        </w:rPr>
        <w:t xml:space="preserve">分期/分项验收：</w:t>
      </w:r>
      <w:r>
        <w:rPr>
          <w:rFonts w:hint="eastAsia" w:ascii="宋体" w:hAnsi="宋体" w:cs="宋体"/>
          <w:bCs/>
          <w:color w:val="000000"/>
          <w:szCs w:val="21"/>
          <w:u w:val="single"/>
        </w:rPr>
        <w:t xml:space="preserve"> （应明确分期</w:t>
      </w:r>
      <w:r>
        <w:rPr>
          <w:rFonts w:hint="eastAsia" w:ascii="宋体" w:hAnsi="宋体" w:cs="宋体"/>
          <w:bCs/>
          <w:color w:val="000000"/>
          <w:szCs w:val="21"/>
          <w:u w:val="single"/>
          <w:lang w:val="en"/>
        </w:rPr>
        <w:t xml:space="preserve">/分项验收的工作安排</w:t>
      </w:r>
      <w:r>
        <w:rPr>
          <w:rFonts w:hint="eastAsia" w:ascii="宋体" w:hAnsi="宋体" w:cs="宋体"/>
          <w:bCs/>
          <w:color w:val="000000"/>
          <w:szCs w:val="21"/>
          <w:u w:val="single"/>
        </w:rPr>
        <w:t xml:space="preserve">）  </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（4）履约验收程序：</w:t>
      </w:r>
      <w:r>
        <w:rPr>
          <w:rFonts w:hint="eastAsia" w:ascii="宋体" w:hAnsi="宋体" w:cs="宋体"/>
          <w:bCs/>
          <w:color w:val="000000"/>
          <w:szCs w:val="21"/>
          <w:u w:val="single"/>
        </w:rPr>
        <w:t xml:space="preserve">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（5）履约验收的内容：</w:t>
      </w:r>
      <w:r>
        <w:rPr>
          <w:rFonts w:hint="eastAsia" w:ascii="宋体" w:hAnsi="宋体" w:cs="宋体"/>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（6）履约验收标准：</w:t>
      </w:r>
      <w:r>
        <w:rPr>
          <w:rFonts w:hint="eastAsia" w:ascii="宋体" w:hAnsi="宋体" w:cs="宋体"/>
          <w:bCs/>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bCs/>
          <w:color w:val="000000"/>
          <w:szCs w:val="21"/>
        </w:rPr>
        <w:t xml:space="preserve">（7）是否以采购活动中供应商提供的样品作为参考：</w:t>
      </w:r>
      <w:r>
        <w:rPr>
          <w:rFonts w:hint="eastAsia" w:ascii="Segoe UI Symbol" w:hAnsi="Segoe UI Symbol" w:cs="Segoe UI Symbol"/>
          <w:iCs/>
          <w:color w:val="000000"/>
          <w:sz w:val="22"/>
          <w:szCs w:val="21"/>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组成合同的文件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（1）政府采购合同协议书及其变更、补充协议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（2）政府采购合同专用条款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（3）政府采购合同通用条款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（4）中标（成交）通知书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（5）投标（响应）文件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（6）采购文件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（7）有关技术文件，图纸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（8）国家法律、行政法规和规章制度规定或合同约定的作为合同组成部分的其他文件</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本合同自双方签字盖章后生效。</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合同份数</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本合同一式</w:t>
      </w:r>
      <w:r>
        <w:rPr>
          <w:rFonts w:hint="eastAsia" w:ascii="宋体" w:hAnsi="宋体" w:cs="宋体"/>
          <w:color w:val="000000"/>
          <w:szCs w:val="21"/>
          <w:u w:val="single"/>
        </w:rPr>
        <w:t xml:space="preserve">4</w:t>
      </w:r>
      <w:r>
        <w:rPr>
          <w:rFonts w:hint="eastAsia" w:ascii="宋体" w:hAnsi="宋体" w:cs="宋体"/>
          <w:color w:val="000000"/>
          <w:szCs w:val="21"/>
        </w:rPr>
        <w:t xml:space="preserve">份，甲方执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份，乙方执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份，均具有同等法律效力。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合同订立时间：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合同订立地点：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附件：具体标的及其技术要求和商务要求、联合协议、分包意向协议等。</w:t>
      </w:r>
      <w:r/>
    </w:p>
    <w:p>
      <w:pPr>
        <w:ind w:firstLine="420"/>
        <w:spacing w:line="400" w:lineRule="exact"/>
        <w:rPr>
          <w:rFonts w:ascii="宋体" w:hAnsi="宋体" w:cs="宋体"/>
          <w:color w:val="000000"/>
        </w:rPr>
      </w:pPr>
      <w:r>
        <w:rPr>
          <w:rFonts w:ascii="宋体" w:hAnsi="宋体" w:cs="宋体"/>
          <w:color w:val="000000"/>
        </w:rPr>
      </w:r>
      <w:r/>
    </w:p>
    <w:p>
      <w:pPr>
        <w:ind w:firstLine="420"/>
        <w:jc w:val="left"/>
        <w:keepLines/>
        <w:keepNext/>
        <w:spacing w:line="400" w:lineRule="exact"/>
        <w:rPr>
          <w:rFonts w:ascii="宋体" w:hAnsi="宋体" w:cs="宋体"/>
          <w:color w:val="000000"/>
          <w:szCs w:val="21"/>
        </w:rPr>
      </w:pPr>
      <w:r>
        <w:rPr>
          <w:rFonts w:hint="eastAsia" w:ascii="宋体" w:hAnsi="宋体" w:cs="宋体"/>
          <w:b/>
          <w:color w:val="000000"/>
          <w:sz w:val="26"/>
          <w:szCs w:val="20"/>
          <w:lang w:val="en"/>
        </w:rPr>
        <w:t xml:space="preserve">   </w:t>
      </w:r>
      <w:r/>
    </w:p>
    <w:p>
      <w:pPr>
        <w:rPr>
          <w:rFonts w:ascii="宋体" w:hAnsi="宋体" w:cs="宋体"/>
          <w:color w:val="000000"/>
          <w:szCs w:val="21"/>
        </w:rPr>
      </w:pPr>
      <w:r>
        <w:rPr>
          <w:rFonts w:hint="eastAsia" w:ascii="宋体" w:hAnsi="宋体" w:cs="宋体"/>
          <w:color w:val="000000"/>
          <w:szCs w:val="21"/>
        </w:rPr>
        <w:br w:type="page" w:clear="all"/>
      </w:r>
      <w:r/>
    </w:p>
    <w:p>
      <w:pPr>
        <w:ind w:firstLine="420"/>
        <w:spacing w:line="360" w:lineRule="auto"/>
        <w:rPr>
          <w:rFonts w:ascii="宋体" w:hAnsi="宋体" w:cs="宋体"/>
          <w:color w:val="000000"/>
        </w:rPr>
      </w:pPr>
      <w:r>
        <w:rPr>
          <w:rFonts w:ascii="宋体" w:hAnsi="宋体" w:cs="宋体"/>
          <w:color w:val="000000"/>
        </w:rPr>
      </w:r>
      <w:r/>
    </w:p>
    <w:tbl>
      <w:tblPr>
        <w:tblStyle w:val="818"/>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top w:val="single" w:color="000000" w:sz="4" w:space="0"/>
              <w:left w:val="single" w:color="000000" w:sz="4" w:space="0"/>
              <w:bottom w:val="single" w:color="000000" w:sz="2" w:space="0"/>
              <w:right w:val="single" w:color="000000" w:sz="2" w:space="0"/>
            </w:tcBorders>
            <w:tcW w:w="4303"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09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1171"/>
        </w:trPr>
        <w:tc>
          <w:tcPr>
            <w:tcBorders>
              <w:top w:val="single" w:color="000000" w:sz="2" w:space="0"/>
              <w:left w:val="single" w:color="000000" w:sz="4" w:space="0"/>
              <w:bottom w:val="single" w:color="000000" w:sz="2" w:space="0"/>
              <w:right w:val="single" w:color="000000" w:sz="2" w:space="0"/>
            </w:tcBorders>
            <w:tcW w:w="1891" w:type="dxa"/>
            <w:vAlign w:val="center"/>
            <w:vMerge w:val="restart"/>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法定代表人</w:t>
            </w:r>
            <w:r/>
          </w:p>
          <w:p>
            <w:pPr>
              <w:ind w:firstLine="100"/>
              <w:jc w:val="center"/>
              <w:spacing w:line="300" w:lineRule="exact"/>
              <w:rPr>
                <w:rFonts w:ascii="宋体" w:hAnsi="宋体" w:cs="宋体"/>
                <w:color w:val="000000"/>
                <w:szCs w:val="21"/>
              </w:rPr>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412" w:type="dxa"/>
            <w:vAlign w:val="center"/>
            <w:vMerge w:val="restart"/>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法定代表人</w:t>
            </w:r>
            <w:r/>
          </w:p>
          <w:p>
            <w:pPr>
              <w:jc w:val="center"/>
              <w:spacing w:line="300" w:lineRule="exact"/>
              <w:rPr>
                <w:rFonts w:ascii="宋体" w:hAnsi="宋体" w:cs="宋体"/>
                <w:color w:val="000000"/>
                <w:szCs w:val="21"/>
              </w:rPr>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拥有者性别</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开户名称</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开户银行</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银行账号</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8398" w:type="dxa"/>
            <w:vAlign w:val="center"/>
            <w:textDirection w:val="lrTb"/>
            <w:noWrap w:val="false"/>
          </w:tcPr>
          <w:p>
            <w:pPr>
              <w:ind w:firstLine="420"/>
              <w:jc w:val="left"/>
              <w:spacing w:before="156" w:line="360" w:lineRule="auto"/>
              <w:rPr>
                <w:rFonts w:ascii="宋体" w:hAnsi="宋体" w:cs="宋体"/>
                <w:color w:val="000000"/>
                <w:spacing w:val="20"/>
                <w:szCs w:val="21"/>
              </w:rPr>
            </w:pPr>
            <w:r>
              <w:rPr>
                <w:rFonts w:hint="eastAsia" w:ascii="宋体" w:hAnsi="宋体" w:cs="宋体"/>
                <w:color w:val="000000"/>
                <w:szCs w:val="21"/>
              </w:rPr>
              <w:t xml:space="preserve">注：涉及联合体或其他合同主体的信息应按上表格式加列。</w:t>
            </w:r>
            <w:r/>
          </w:p>
        </w:tc>
      </w:tr>
    </w:tbl>
    <w:p>
      <w:pPr>
        <w:ind w:firstLine="420"/>
        <w:jc w:val="center"/>
        <w:keepLines/>
        <w:keepNext/>
        <w:spacing w:before="156" w:line="360" w:lineRule="auto"/>
        <w:rPr>
          <w:rFonts w:ascii="宋体" w:hAnsi="宋体" w:cs="宋体"/>
          <w:b/>
          <w:color w:val="000000"/>
          <w:sz w:val="28"/>
          <w:szCs w:val="28"/>
        </w:rPr>
      </w:pPr>
      <w:r>
        <w:rPr>
          <w:rFonts w:hint="eastAsia" w:ascii="宋体" w:hAnsi="宋体" w:cs="宋体"/>
          <w:b/>
          <w:color w:val="000000"/>
          <w:szCs w:val="21"/>
          <w:u w:val="single"/>
        </w:rPr>
        <w:br w:type="page" w:clear="all"/>
      </w:r>
      <w:bookmarkStart w:id="176" w:name="_Toc27624"/>
      <w:r>
        <w:rPr>
          <w:rFonts w:hint="eastAsia" w:ascii="宋体" w:hAnsi="宋体" w:cs="宋体"/>
          <w:color w:val="000000"/>
          <w:sz w:val="28"/>
          <w:szCs w:val="28"/>
        </w:rPr>
        <w:t xml:space="preserve">第二节 政府采购合同通用条款</w:t>
      </w:r>
      <w:bookmarkEnd w:id="176"/>
      <w:r/>
      <w:r/>
    </w:p>
    <w:p>
      <w:pPr>
        <w:jc w:val="left"/>
        <w:spacing w:line="400" w:lineRule="exact"/>
        <w:tabs>
          <w:tab w:val="left" w:pos="8820" w:leader="none"/>
          <w:tab w:val="left" w:pos="9345" w:leader="none"/>
          <w:tab w:val="left" w:pos="9765" w:leader="none"/>
        </w:tabs>
        <w:rPr>
          <w:rFonts w:ascii="宋体" w:hAnsi="宋体" w:cs="宋体"/>
          <w:b/>
          <w:bCs/>
          <w:color w:val="000000"/>
          <w:sz w:val="24"/>
          <w:szCs w:val="21"/>
        </w:rPr>
      </w:pPr>
      <w:r>
        <w:rPr>
          <w:rFonts w:hint="eastAsia" w:ascii="宋体" w:hAnsi="宋体" w:cs="宋体"/>
          <w:b/>
          <w:color w:val="000000"/>
          <w:sz w:val="24"/>
          <w:szCs w:val="21"/>
        </w:rPr>
        <w:t xml:space="preserve">1. </w:t>
      </w:r>
      <w:r>
        <w:rPr>
          <w:rFonts w:hint="eastAsia" w:ascii="宋体" w:hAnsi="宋体" w:cs="宋体"/>
          <w:b/>
          <w:bCs/>
          <w:color w:val="000000"/>
          <w:sz w:val="24"/>
          <w:szCs w:val="21"/>
        </w:rPr>
        <w:t xml:space="preserve">定义</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1.1合同当事人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（1）采购人（以下简称甲方）是指使用财政性资金，通过政府采购方式向供应商购买货物及其相关服务的国家机关、事业单位、团体组织。</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（2）供应商（以下简称乙方）是指参加政府采购活动并且中标（成交），向采购人提供合同约定的货物及其相关服务的法人、非法人组织或者自然人。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1.2本合同下列术语应解释为：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s="宋体"/>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（3）“货物”系指乙方根据本合同规定须向甲方提供的各种形态和种类的物品，包括原材料、设备、产品（包括软件）及相关的其他备品备件、工具、手册及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p>
    <w:p>
      <w:pPr>
        <w:ind w:firstLine="420"/>
        <w:jc w:val="left"/>
        <w:spacing w:line="400" w:lineRule="exact"/>
        <w:rPr>
          <w:rFonts w:ascii="宋体" w:hAnsi="宋体" w:cs="宋体"/>
          <w:color w:val="000000"/>
          <w:szCs w:val="21"/>
          <w:highlight w:val="yellow"/>
        </w:rPr>
      </w:pPr>
      <w:r>
        <w:rPr>
          <w:rFonts w:hint="eastAsia" w:ascii="宋体" w:hAnsi="宋体" w:cs="宋体"/>
          <w:color w:val="000000"/>
          <w:szCs w:val="21"/>
        </w:rPr>
        <w:t xml:space="preserve">（4）“相关服务”系指根据合同规定，乙方应提供的与货物有关的技术、管理和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p>
    <w:p>
      <w:pPr>
        <w:ind w:firstLine="420"/>
        <w:jc w:val="left"/>
        <w:spacing w:line="400" w:lineRule="exact"/>
        <w:rPr>
          <w:rFonts w:ascii="宋体" w:hAnsi="宋体" w:cs="宋体"/>
          <w:color w:val="000000"/>
          <w:szCs w:val="21"/>
          <w:highlight w:val="yellow"/>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（7）其他术语解释，见【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numPr>
          <w:ilvl w:val="0"/>
          <w:numId w:val="6"/>
        </w:numPr>
        <w:jc w:val="left"/>
        <w:spacing w:line="400" w:lineRule="exact"/>
        <w:rPr>
          <w:rFonts w:ascii="宋体" w:hAnsi="宋体" w:cs="宋体"/>
          <w:b/>
          <w:bCs/>
          <w:color w:val="000000"/>
          <w:sz w:val="24"/>
          <w:szCs w:val="21"/>
        </w:rPr>
      </w:pPr>
      <w:r>
        <w:rPr>
          <w:rFonts w:hint="eastAsia" w:ascii="宋体" w:hAnsi="宋体" w:cs="宋体"/>
          <w:b/>
          <w:color w:val="000000"/>
          <w:sz w:val="24"/>
          <w:szCs w:val="21"/>
        </w:rPr>
        <w:t xml:space="preserve">合同标的及金额</w:t>
      </w:r>
      <w:r/>
    </w:p>
    <w:p>
      <w:pPr>
        <w:ind w:firstLine="420"/>
        <w:jc w:val="left"/>
        <w:spacing w:line="400" w:lineRule="exact"/>
        <w:rPr>
          <w:rFonts w:ascii="宋体" w:hAnsi="宋体" w:cs="宋体"/>
          <w:b/>
          <w:bCs/>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3. 履行合同的时间、地点和方式</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3.1 乙方应当在约定的时间、地点，按照约定方式履行合同。</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4. 甲方的权利和义务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甲方应当按照合同约定及时对交付的货物进行验收，未在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约定应由甲方承担的其他义务和责任。</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5. 乙方的权利和义务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宋体" w:hAnsi="宋体" w:cs="宋体"/>
          <w:color w:val="000000"/>
          <w:szCs w:val="21"/>
        </w:rPr>
      </w:pPr>
      <w:r>
        <w:rPr>
          <w:rFonts w:hint="eastAsia" w:ascii="宋体" w:hAnsi="宋体" w:cs="宋体"/>
          <w:color w:val="000000"/>
          <w:szCs w:val="21"/>
        </w:rPr>
        <w:t xml:space="preserve">5.3乙方有权根据合同约定向甲方收取合同价款。</w:t>
      </w:r>
      <w:r/>
    </w:p>
    <w:p>
      <w:pPr>
        <w:ind w:firstLine="369"/>
        <w:spacing w:line="400" w:lineRule="exact"/>
        <w:rPr>
          <w:rFonts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约定应由乙方承担的其他义务和责任。</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六、合同履行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7. 货物包装、运输、保险和交付要求</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7.1 本合同</w:t>
      </w:r>
      <w:r>
        <w:rPr>
          <w:rFonts w:hint="eastAsia" w:ascii="宋体" w:hAnsi="宋体" w:cs="宋体"/>
          <w:bCs/>
          <w:color w:val="000000"/>
          <w:szCs w:val="21"/>
        </w:rPr>
        <w:t xml:space="preserve">涉及商品包装、快递包装的，</w:t>
      </w:r>
      <w:r>
        <w:rPr>
          <w:rFonts w:hint="eastAsia" w:ascii="宋体" w:hAnsi="宋体" w:cs="宋体"/>
          <w:color w:val="000000"/>
          <w:szCs w:val="21"/>
        </w:rPr>
        <w:t xml:space="preserve">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包装应适应远距离运输、防潮、防震、防锈和防野蛮装卸等要求，确保货物安全无损地运抵</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约定的</w:t>
      </w:r>
      <w:r>
        <w:rPr>
          <w:rFonts w:hint="eastAsia" w:ascii="宋体" w:hAnsi="宋体" w:cs="宋体"/>
          <w:color w:val="000000"/>
          <w:szCs w:val="21"/>
        </w:rPr>
        <w:t xml:space="preserve">指定现场。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7.2 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7.3 货物保险要求按</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规定执行</w:t>
      </w:r>
      <w:r>
        <w:rPr>
          <w:rFonts w:hint="eastAsia" w:ascii="宋体" w:hAnsi="宋体" w:cs="宋体"/>
          <w:color w:val="000000"/>
          <w:szCs w:val="21"/>
        </w:rPr>
        <w:t xml:space="preserve">。</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8. 质量标准和保证</w:t>
      </w:r>
      <w:r/>
    </w:p>
    <w:p>
      <w:pPr>
        <w:ind w:firstLine="420"/>
        <w:jc w:val="left"/>
        <w:spacing w:line="400" w:lineRule="exact"/>
        <w:rPr>
          <w:rFonts w:ascii="宋体" w:hAnsi="宋体" w:cs="宋体"/>
          <w:b/>
          <w:color w:val="000000"/>
          <w:szCs w:val="21"/>
        </w:rPr>
      </w:pPr>
      <w:r>
        <w:rPr>
          <w:rFonts w:hint="eastAsia" w:ascii="宋体" w:hAnsi="宋体" w:cs="宋体"/>
          <w:color w:val="000000"/>
          <w:szCs w:val="21"/>
        </w:rPr>
        <w:t xml:space="preserve">8.1 质量标准</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（2）采用中华人民共和国法定计量单位。</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（3）乙方所提供的货物应符合国家有关安全、环保、卫生的规定。</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8.2 保证</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（2）在质量保证期内所发现的缺陷，甲方应尽快以书面形式通知乙方。</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（3）乙方收到通知后，应在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9. 权利瑕疵担保</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9.1 乙方保证对其出售的货物享有合法的权利。</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9.2 </w:t>
      </w:r>
      <w:r>
        <w:rPr>
          <w:rFonts w:hint="eastAsia" w:ascii="宋体" w:hAnsi="宋体" w:cs="宋体"/>
          <w:color w:val="000000"/>
          <w:szCs w:val="15"/>
        </w:rPr>
        <w:t xml:space="preserve">乙方保证在交付的货物上不存在抵押权等担保物权。</w:t>
      </w:r>
      <w:r/>
    </w:p>
    <w:p>
      <w:pPr>
        <w:ind w:firstLine="420"/>
        <w:jc w:val="left"/>
        <w:spacing w:line="400" w:lineRule="exact"/>
        <w:rPr>
          <w:rFonts w:ascii="宋体" w:hAnsi="宋体" w:cs="宋体"/>
          <w:szCs w:val="21"/>
        </w:rPr>
      </w:pPr>
      <w:r>
        <w:rPr>
          <w:rFonts w:hint="eastAsia" w:ascii="宋体" w:hAnsi="宋体" w:cs="宋体"/>
          <w:szCs w:val="21"/>
        </w:rPr>
        <w:t xml:space="preserve">9.3 如甲方使用上述货物构成对第三人侵权的，则由乙方承担全部责任。</w:t>
      </w:r>
      <w:r/>
    </w:p>
    <w:p>
      <w:pPr>
        <w:ind w:firstLine="420"/>
        <w:jc w:val="left"/>
        <w:spacing w:line="400" w:lineRule="exact"/>
        <w:rPr>
          <w:rFonts w:ascii="宋体" w:hAnsi="宋体" w:cs="宋体"/>
          <w:szCs w:val="21"/>
        </w:rPr>
      </w:pPr>
      <w:r>
        <w:rPr>
          <w:rFonts w:hint="eastAsia" w:ascii="宋体" w:hAnsi="宋体" w:cs="宋体"/>
          <w:szCs w:val="21"/>
        </w:rPr>
        <w:t xml:space="preserve">9.4如甲方使用上述货物构成对第三人侵权的，甲方可退货，乙方退还全额货款，并赔偿全额货款的10%作为赔偿金。</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10. 知识产权保护</w:t>
      </w:r>
      <w:r/>
    </w:p>
    <w:p>
      <w:pPr>
        <w:ind w:firstLine="420"/>
        <w:jc w:val="left"/>
        <w:spacing w:line="400" w:lineRule="exact"/>
        <w:rPr>
          <w:rFonts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10.2</w:t>
      </w:r>
      <w:r>
        <w:rPr>
          <w:rFonts w:hint="eastAsia" w:ascii="宋体" w:hAnsi="宋体" w:cs="宋体"/>
          <w:szCs w:val="15"/>
        </w:rPr>
        <w:t xml:space="preserve">因违反前述约定对第三人构成侵权的，</w:t>
      </w:r>
      <w:r>
        <w:rPr>
          <w:rFonts w:hint="eastAsia" w:ascii="宋体" w:hAnsi="宋体" w:cs="宋体"/>
          <w:szCs w:val="21"/>
        </w:rPr>
        <w:t xml:space="preserve">甲方可退货，乙方退还全额货款，并赔偿全额货款的10%作为赔偿金。</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11. 保密义务</w:t>
      </w:r>
      <w:r/>
    </w:p>
    <w:p>
      <w:pPr>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12. 合同价款支付</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12.1 合同价款支付按照国库集中支付制度及财政管理相关规定执行。</w:t>
      </w:r>
      <w:r/>
    </w:p>
    <w:p>
      <w:pPr>
        <w:ind w:firstLine="420"/>
        <w:jc w:val="left"/>
        <w:keepLines/>
        <w:keepNext/>
        <w:spacing w:line="400" w:lineRule="exact"/>
        <w:rPr>
          <w:rFonts w:ascii="宋体" w:hAnsi="宋体" w:cs="宋体"/>
          <w:b/>
          <w:color w:val="000000"/>
          <w:sz w:val="26"/>
          <w:szCs w:val="20"/>
        </w:rPr>
      </w:pPr>
      <w:r>
        <w:rPr>
          <w:rFonts w:hint="eastAsia" w:ascii="宋体" w:hAnsi="宋体" w:cs="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】中约定。</w:t>
      </w:r>
      <w:r/>
    </w:p>
    <w:p>
      <w:pPr>
        <w:ind w:firstLine="420"/>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13. 履约保证金</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13.1 </w:t>
      </w:r>
      <w:r>
        <w:rPr>
          <w:rFonts w:hint="eastAsia" w:ascii="宋体" w:hAnsi="宋体" w:cs="宋体"/>
          <w:color w:val="000000"/>
          <w:szCs w:val="15"/>
        </w:rPr>
        <w:t xml:space="preserve">乙方应当以数字人民币、支票、汇票、本票或者金融机构、担保机构出具的保函等非现金形式提交。</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s="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 甲方在项目通过验收后按照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规定的时间内将履约保证金退还乙方；逾期退还的，乙方可要求甲方支付违约金，违约金按照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规定支付。</w:t>
      </w:r>
      <w:r/>
    </w:p>
    <w:p>
      <w:pPr>
        <w:jc w:val="left"/>
        <w:spacing w:line="400" w:lineRule="exact"/>
        <w:rPr>
          <w:rFonts w:ascii="宋体" w:hAnsi="宋体" w:cs="宋体"/>
          <w:b/>
          <w:color w:val="000000"/>
          <w:sz w:val="24"/>
          <w:szCs w:val="21"/>
        </w:rPr>
      </w:pPr>
      <w:r>
        <w:rPr>
          <w:rFonts w:hint="eastAsia" w:ascii="宋体" w:hAnsi="宋体" w:cs="宋体"/>
          <w:b/>
          <w:bCs/>
          <w:color w:val="000000"/>
          <w:sz w:val="24"/>
          <w:szCs w:val="21"/>
        </w:rPr>
        <w:t xml:space="preserve">14. </w:t>
      </w:r>
      <w:r>
        <w:rPr>
          <w:rFonts w:hint="eastAsia" w:ascii="宋体" w:hAnsi="宋体" w:cs="宋体"/>
          <w:b/>
          <w:color w:val="000000"/>
          <w:sz w:val="24"/>
          <w:szCs w:val="21"/>
        </w:rPr>
        <w:t xml:space="preserve">售后服务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（1）货物的现场移动、安装、调试、启动监督及技术支持；</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（2）提供货物组装和维修所需的专用工具和辅助材料；</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s="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（5）依照法律、行政法规的规定或者按照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规定由乙方提供的其他服务。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14.2 乙方提供的售后服务的费用已包含在合同价款中，甲方不再另行支付。</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15. 违约责任</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15.1质量瑕疵的违约责任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乙方提供的产品不符合合同约定的质量标准或存在产品质量缺陷，甲方有权要求乙方根据</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要求</w:t>
      </w:r>
      <w:r>
        <w:rPr>
          <w:rFonts w:hint="eastAsia" w:ascii="宋体" w:hAnsi="宋体" w:cs="宋体"/>
          <w:color w:val="000000"/>
          <w:szCs w:val="21"/>
        </w:rPr>
        <w:t xml:space="preserve">及时修理、重作、更换，并承担由此给甲方造成的损失。</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15.2 迟延交货的违约责任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15.3 迟延支付的违约责任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甲方存在迟延支付乙方合同款项的，应当承担</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规定的逾期付款利息。</w:t>
      </w:r>
      <w:r/>
    </w:p>
    <w:p>
      <w:pPr>
        <w:ind w:firstLine="420"/>
        <w:jc w:val="left"/>
        <w:spacing w:line="400" w:lineRule="exact"/>
        <w:rPr>
          <w:rFonts w:ascii="宋体" w:hAnsi="宋体" w:cs="宋体"/>
          <w:color w:val="000000"/>
          <w:szCs w:val="21"/>
        </w:rPr>
      </w:pPr>
      <w:r>
        <w:rPr>
          <w:rFonts w:hint="eastAsia" w:ascii="宋体" w:hAnsi="宋体" w:cs="宋体"/>
          <w:bCs/>
          <w:color w:val="000000"/>
          <w:szCs w:val="21"/>
        </w:rPr>
        <w:t xml:space="preserve">15.4其他违约责任根据项目实际需要按</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规定执行。</w:t>
      </w:r>
      <w:r/>
    </w:p>
    <w:p>
      <w:pPr>
        <w:numPr>
          <w:ilvl w:val="0"/>
          <w:numId w:val="7"/>
        </w:num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合同变更、中止与终止</w:t>
      </w:r>
      <w:r/>
    </w:p>
    <w:p>
      <w:pPr>
        <w:jc w:val="left"/>
        <w:spacing w:line="400" w:lineRule="exact"/>
        <w:rPr>
          <w:rFonts w:ascii="宋体" w:hAnsi="宋体" w:cs="宋体"/>
          <w:color w:val="000000"/>
          <w:szCs w:val="21"/>
        </w:rPr>
      </w:pPr>
      <w:r>
        <w:rPr>
          <w:rFonts w:hint="eastAsia" w:ascii="宋体" w:hAnsi="宋体" w:cs="宋体"/>
          <w:color w:val="000000"/>
          <w:szCs w:val="21"/>
        </w:rPr>
        <w:t xml:space="preserve">    16.1合同的变更</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16.2合同的中止</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16.3合同的终止</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（1）合同因有效期限届满而终止；</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（2）乙方未按合同约定履行，构成根本性违约的，甲方有权终止合同，并追究乙方的违约责任。</w:t>
      </w:r>
      <w:r/>
    </w:p>
    <w:p>
      <w:pPr>
        <w:ind w:firstLine="440"/>
        <w:spacing w:line="400" w:lineRule="exact"/>
        <w:rPr>
          <w:rFonts w:ascii="宋体" w:hAnsi="宋体" w:cs="宋体"/>
          <w:color w:val="000000"/>
          <w:sz w:val="22"/>
          <w:szCs w:val="21"/>
        </w:rPr>
      </w:pPr>
      <w:r>
        <w:rPr>
          <w:rFonts w:hint="eastAsia" w:ascii="宋体" w:hAnsi="宋体" w:cs="宋体"/>
          <w:color w:val="000000"/>
          <w:sz w:val="22"/>
          <w:szCs w:val="21"/>
        </w:rPr>
        <w:t xml:space="preserve">16.4 </w:t>
      </w:r>
      <w:r>
        <w:rPr>
          <w:rFonts w:hint="eastAsia" w:ascii="宋体" w:hAnsi="宋体" w:cs="宋体"/>
          <w:color w:val="000000"/>
          <w:szCs w:val="21"/>
        </w:rPr>
        <w:t xml:space="preserve">涉及国家利益、社会公共利益的情形</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17. 合同分包</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18. 不可抗力</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18.1 不可抗力是指合同双方不能预见、不能避免且不能克服的客观情况。</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19. 解决争议的方法</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19.2 选择仲裁的，应在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中明确仲裁机构及仲裁地；通过诉讼方式解决的，可以在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19.3 如甲乙双方有争议的事项不影响合同其他部分的履行，在争议解决期间，合同其他部分应当继续履行。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20. 政府采购政策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20.1 </w:t>
      </w:r>
      <w:r>
        <w:rPr>
          <w:rFonts w:hint="eastAsia" w:ascii="宋体" w:hAnsi="宋体" w:cs="宋体"/>
          <w:color w:val="000000"/>
          <w:szCs w:val="21"/>
          <w:lang w:val="en-GB"/>
        </w:rPr>
        <w:t xml:space="preserve">本合同应当按照规定执行政府采购政策。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20.2 本合同依法执行政府采购政策的方式和内容，属于合同履约验收的范围。甲乙双方</w:t>
      </w:r>
      <w:r>
        <w:rPr>
          <w:rFonts w:hint="eastAsia" w:ascii="宋体" w:hAnsi="宋体" w:cs="宋体"/>
          <w:color w:val="000000"/>
          <w:szCs w:val="21"/>
          <w:lang w:val="en-GB"/>
        </w:rPr>
        <w:t xml:space="preserve">未按规定要求执行政府采购政策造成损失的</w:t>
      </w:r>
      <w:r>
        <w:rPr>
          <w:rFonts w:hint="eastAsia" w:ascii="宋体" w:hAnsi="宋体" w:cs="宋体"/>
          <w:color w:val="000000"/>
          <w:szCs w:val="21"/>
        </w:rPr>
        <w:t xml:space="preserve">，有过错的一方应当承担赔偿责任，双方都有过错的，各自承担相应的责任。</w:t>
      </w:r>
      <w:r/>
    </w:p>
    <w:p>
      <w:pPr>
        <w:ind w:firstLine="420"/>
        <w:spacing w:line="400" w:lineRule="exact"/>
        <w:rPr>
          <w:rFonts w:ascii="宋体" w:hAnsi="宋体" w:cs="宋体"/>
          <w:color w:val="000000"/>
          <w:sz w:val="22"/>
          <w:szCs w:val="21"/>
        </w:rPr>
      </w:pPr>
      <w:r>
        <w:rPr>
          <w:rFonts w:hint="eastAsia" w:ascii="宋体" w:hAnsi="宋体" w:cs="宋体"/>
          <w:color w:val="000000"/>
          <w:szCs w:val="21"/>
        </w:rPr>
        <w:t xml:space="preserve">20.3 对于为落实中小企业支持政策，通过采购项</w:t>
      </w:r>
      <w:r>
        <w:rPr>
          <w:rFonts w:hint="eastAsia" w:ascii="宋体" w:hAnsi="宋体" w:cs="宋体"/>
          <w:color w:val="000000"/>
          <w:sz w:val="22"/>
          <w:szCs w:val="21"/>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21. 法律适用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21.1 本合同的订立、生效、解释、履行及与本合同有关的争议解决，均适用法律、行政法规。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21.2 本合同条款与法律、行政法规的强制性规定不一致的，双方当事人应当按照法律、行政法规的强制性规定修改本合同的相关条款。</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22. 通知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ascii="宋体" w:hAnsi="宋体" w:cs="宋体"/>
          <w:color w:val="000000"/>
          <w:szCs w:val="21"/>
        </w:rPr>
      </w:pPr>
      <w:r>
        <w:rPr>
          <w:rFonts w:hint="eastAsia" w:ascii="宋体" w:hAnsi="宋体" w:cs="宋体"/>
          <w:color w:val="000000"/>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合同未尽事项</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23.1合同未尽事项见</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w:t>
      </w:r>
      <w:r/>
    </w:p>
    <w:p>
      <w:pPr>
        <w:jc w:val="left"/>
        <w:spacing w:line="400" w:lineRule="exact"/>
        <w:rPr>
          <w:rFonts w:ascii="宋体" w:hAnsi="宋体" w:cs="宋体"/>
          <w:color w:val="000000"/>
          <w:sz w:val="28"/>
          <w:szCs w:val="28"/>
        </w:rPr>
      </w:pPr>
      <w:r>
        <w:rPr>
          <w:rFonts w:hint="eastAsia" w:ascii="宋体" w:hAnsi="宋体" w:cs="宋体"/>
          <w:bCs/>
          <w:color w:val="000000"/>
          <w:szCs w:val="21"/>
        </w:rPr>
        <w:t xml:space="preserve">    23.2 合同附件与合同正文具有同等的法律效力。</w:t>
      </w:r>
      <w:bookmarkStart w:id="178" w:name="_Toc20313"/>
      <w:r/>
      <w:r/>
    </w:p>
    <w:p>
      <w:pPr>
        <w:jc w:val="center"/>
        <w:rPr>
          <w:rFonts w:ascii="宋体" w:hAnsi="宋体" w:cs="宋体"/>
          <w:color w:val="000000"/>
          <w:sz w:val="28"/>
          <w:szCs w:val="28"/>
        </w:rPr>
      </w:pPr>
      <w:r>
        <w:rPr>
          <w:rFonts w:hint="eastAsia" w:ascii="宋体" w:hAnsi="宋体" w:cs="宋体"/>
          <w:color w:val="000000"/>
          <w:sz w:val="28"/>
          <w:szCs w:val="28"/>
        </w:rPr>
        <w:br w:type="page" w:clear="all"/>
      </w:r>
      <w:r/>
    </w:p>
    <w:p>
      <w:pPr>
        <w:ind w:firstLine="420"/>
        <w:jc w:val="center"/>
        <w:keepLines/>
        <w:keepNext/>
        <w:spacing w:line="360" w:lineRule="auto"/>
        <w:rPr>
          <w:rFonts w:ascii="宋体" w:hAnsi="宋体" w:cs="宋体"/>
          <w:color w:val="000000"/>
          <w:sz w:val="28"/>
          <w:szCs w:val="28"/>
        </w:rPr>
      </w:pPr>
      <w:r>
        <w:rPr>
          <w:rFonts w:hint="eastAsia" w:ascii="宋体" w:hAnsi="宋体" w:cs="宋体"/>
          <w:color w:val="000000"/>
          <w:sz w:val="28"/>
          <w:szCs w:val="28"/>
        </w:rPr>
        <w:t xml:space="preserve">第三节 政府采购合同专用条款</w:t>
      </w:r>
      <w:bookmarkEnd w:id="178"/>
      <w:r/>
      <w:r/>
    </w:p>
    <w:tbl>
      <w:tblPr>
        <w:tblStyle w:val="818"/>
        <w:tblW w:w="0" w:type="auto"/>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联合体具体要求</w:t>
            </w:r>
            <w:r/>
          </w:p>
        </w:tc>
        <w:tc>
          <w:tcPr>
            <w:tcBorders>
              <w:top w:val="single" w:color="000000" w:sz="4"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其他术语解释</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如有质量异议，乙方应在接到甲方异议的7天内做出书面答复，逾期则视为乙方同意甲方提出的异议和处理意见</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（1）尊重乙方的正当合法权益，按照合同约定的条件，按时支付款项；</w:t>
            </w:r>
            <w:r/>
          </w:p>
          <w:p>
            <w:pPr>
              <w:jc w:val="left"/>
              <w:spacing w:line="360" w:lineRule="auto"/>
              <w:rPr>
                <w:rFonts w:ascii="宋体" w:hAnsi="宋体" w:cs="宋体"/>
                <w:color w:val="000000"/>
                <w:szCs w:val="21"/>
              </w:rPr>
            </w:pPr>
            <w:r>
              <w:rPr>
                <w:rFonts w:hint="eastAsia" w:ascii="宋体" w:hAnsi="宋体" w:cs="宋体"/>
                <w:color w:val="000000"/>
                <w:szCs w:val="21"/>
              </w:rPr>
              <w:t xml:space="preserve">（2）接收货物的义务；</w:t>
            </w:r>
            <w:r/>
          </w:p>
          <w:p>
            <w:pPr>
              <w:jc w:val="left"/>
              <w:spacing w:line="360" w:lineRule="auto"/>
              <w:rPr>
                <w:rFonts w:ascii="宋体" w:hAnsi="宋体" w:cs="宋体"/>
                <w:color w:val="000000"/>
                <w:szCs w:val="21"/>
              </w:rPr>
            </w:pPr>
            <w:r>
              <w:rPr>
                <w:rFonts w:hint="eastAsia" w:ascii="宋体" w:hAnsi="宋体" w:cs="宋体"/>
                <w:color w:val="000000"/>
                <w:szCs w:val="21"/>
              </w:rPr>
              <w:t xml:space="preserve">（3）根据合同约定的标准和时间，验收货物的义务；</w:t>
            </w:r>
            <w:r/>
          </w:p>
          <w:p>
            <w:pPr>
              <w:jc w:val="left"/>
              <w:spacing w:line="360" w:lineRule="auto"/>
              <w:rPr>
                <w:rFonts w:ascii="宋体" w:hAnsi="宋体" w:cs="宋体"/>
                <w:color w:val="000000"/>
                <w:szCs w:val="21"/>
              </w:rPr>
            </w:pPr>
            <w:r>
              <w:rPr>
                <w:rFonts w:hint="eastAsia" w:ascii="宋体" w:hAnsi="宋体" w:cs="宋体"/>
                <w:color w:val="000000"/>
                <w:szCs w:val="21"/>
              </w:rPr>
              <w:t xml:space="preserve">（4）如发生验收不通过，返厂维修、退货时，有相关退货及重新验收的义务；</w:t>
            </w:r>
            <w:r/>
          </w:p>
          <w:p>
            <w:pPr>
              <w:jc w:val="left"/>
              <w:spacing w:line="360" w:lineRule="auto"/>
              <w:rPr>
                <w:rFonts w:ascii="宋体" w:hAnsi="宋体" w:cs="宋体"/>
                <w:color w:val="000000"/>
                <w:szCs w:val="21"/>
              </w:rPr>
            </w:pPr>
            <w:r>
              <w:rPr>
                <w:rFonts w:hint="eastAsia" w:ascii="宋体" w:hAnsi="宋体" w:cs="宋体"/>
                <w:color w:val="000000"/>
                <w:szCs w:val="21"/>
              </w:rPr>
              <w:t xml:space="preserve">（5）遵守政府采购的各项法律法规和规章制度。</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（1）乙方应保证所有货物都是全新、未使用过的原厂合格产品，并完全符合采购文件规定的质量、规格、参数和性能的要求。</w:t>
            </w:r>
            <w:r/>
          </w:p>
          <w:p>
            <w:pPr>
              <w:jc w:val="left"/>
              <w:spacing w:line="360" w:lineRule="auto"/>
              <w:rPr>
                <w:rFonts w:ascii="宋体" w:hAnsi="宋体" w:cs="宋体"/>
                <w:color w:val="000000"/>
                <w:szCs w:val="21"/>
              </w:rPr>
            </w:pPr>
            <w:r>
              <w:rPr>
                <w:rFonts w:hint="eastAsia" w:ascii="宋体" w:hAnsi="宋体" w:cs="宋体"/>
                <w:color w:val="000000"/>
                <w:szCs w:val="21"/>
              </w:rPr>
              <w:t xml:space="preserve">（2）乙方应保证提供的产品不得侵犯第三方专利权、商标权和设计权、版权等。否则，乙方应负全部责任，并承担由此引起的一切后果。</w:t>
            </w:r>
            <w:r/>
          </w:p>
          <w:p>
            <w:pPr>
              <w:jc w:val="left"/>
              <w:spacing w:line="360" w:lineRule="auto"/>
              <w:rPr>
                <w:rFonts w:ascii="宋体" w:hAnsi="宋体" w:cs="宋体"/>
                <w:color w:val="000000"/>
                <w:szCs w:val="21"/>
              </w:rPr>
            </w:pPr>
            <w:r>
              <w:rPr>
                <w:rFonts w:hint="eastAsia" w:ascii="宋体" w:hAnsi="宋体" w:cs="宋体"/>
                <w:color w:val="000000"/>
                <w:szCs w:val="21"/>
              </w:rPr>
              <w:t xml:space="preserve">（3）中标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left"/>
              <w:spacing w:line="360" w:lineRule="auto"/>
              <w:rPr>
                <w:rFonts w:ascii="宋体" w:hAnsi="宋体" w:cs="宋体"/>
                <w:color w:val="000000"/>
                <w:szCs w:val="21"/>
              </w:rPr>
            </w:pPr>
            <w:r>
              <w:rPr>
                <w:rFonts w:hint="eastAsia" w:ascii="宋体" w:hAnsi="宋体" w:cs="宋体"/>
                <w:color w:val="000000"/>
                <w:szCs w:val="21"/>
              </w:rPr>
              <w:t xml:space="preserve">（4）乙方提供的产品必须为原包装，在送交采购单位验收前不得拆箱。</w:t>
            </w:r>
            <w:r/>
          </w:p>
          <w:p>
            <w:pPr>
              <w:jc w:val="left"/>
              <w:spacing w:line="360" w:lineRule="auto"/>
              <w:rPr>
                <w:rFonts w:ascii="宋体" w:hAnsi="宋体" w:cs="宋体"/>
                <w:color w:val="000000"/>
                <w:szCs w:val="21"/>
              </w:rPr>
            </w:pPr>
            <w:r>
              <w:rPr>
                <w:rFonts w:hint="eastAsia" w:ascii="宋体" w:hAnsi="宋体" w:cs="宋体"/>
                <w:color w:val="000000"/>
                <w:szCs w:val="21"/>
              </w:rPr>
              <w:t xml:space="preserve">（5）每一个包装箱内应附有出厂标准配置的有关技术、质量、三包等资料。</w:t>
            </w:r>
            <w:r/>
          </w:p>
          <w:p>
            <w:pPr>
              <w:jc w:val="left"/>
              <w:spacing w:line="360" w:lineRule="auto"/>
              <w:rPr>
                <w:rFonts w:ascii="宋体" w:hAnsi="宋体" w:cs="宋体"/>
                <w:color w:val="000000"/>
                <w:szCs w:val="21"/>
              </w:rPr>
            </w:pPr>
            <w:r>
              <w:rPr>
                <w:rFonts w:hint="eastAsia" w:ascii="宋体" w:hAnsi="宋体" w:cs="宋体"/>
                <w:color w:val="000000"/>
                <w:szCs w:val="21"/>
              </w:rPr>
              <w:t xml:space="preserve">（6）乙方必须保证所提供的产品符合国家相应质量要求，所有产品必须具备产品合格证书，并随货同行。</w:t>
            </w:r>
            <w:r/>
          </w:p>
          <w:p>
            <w:pPr>
              <w:jc w:val="left"/>
              <w:spacing w:line="360" w:lineRule="auto"/>
              <w:rPr>
                <w:rFonts w:ascii="宋体" w:hAnsi="宋体" w:cs="宋体"/>
                <w:color w:val="000000"/>
                <w:szCs w:val="21"/>
              </w:rPr>
            </w:pPr>
            <w:r>
              <w:rPr>
                <w:rFonts w:hint="eastAsia" w:ascii="宋体" w:hAnsi="宋体" w:cs="宋体"/>
                <w:color w:val="000000"/>
                <w:szCs w:val="21"/>
              </w:rPr>
              <w:t xml:space="preserve">（7）乙方所提供的物资如出现质量问题，应及时且无条件负责更换为合格产品。</w:t>
            </w:r>
            <w:r/>
          </w:p>
          <w:p>
            <w:pPr>
              <w:jc w:val="left"/>
              <w:spacing w:line="360" w:lineRule="auto"/>
              <w:rPr>
                <w:rFonts w:ascii="宋体" w:hAnsi="宋体" w:cs="宋体"/>
                <w:color w:val="000000"/>
                <w:szCs w:val="21"/>
              </w:rPr>
            </w:pPr>
            <w:r>
              <w:rPr>
                <w:rFonts w:hint="eastAsia" w:ascii="宋体" w:hAnsi="宋体" w:cs="宋体"/>
                <w:color w:val="000000"/>
                <w:szCs w:val="21"/>
              </w:rPr>
              <w:t xml:space="preserve">（8）乙方所供货物最终验收后，应对由于设计、工艺或材料的缺陷而发生的任何不足或故障负责，并承担由此引起的一切后果。</w:t>
            </w:r>
            <w:r/>
          </w:p>
          <w:p>
            <w:pPr>
              <w:jc w:val="left"/>
              <w:spacing w:line="360" w:lineRule="auto"/>
              <w:rPr>
                <w:rFonts w:ascii="宋体" w:hAnsi="宋体" w:cs="宋体"/>
                <w:color w:val="000000"/>
                <w:szCs w:val="21"/>
              </w:rPr>
            </w:pPr>
            <w:r>
              <w:rPr>
                <w:rFonts w:hint="eastAsia" w:ascii="宋体" w:hAnsi="宋体" w:cs="宋体"/>
                <w:color w:val="000000"/>
                <w:szCs w:val="21"/>
              </w:rPr>
              <w:t xml:space="preserve">（9）在质保期内，乙方应对本项目出现的质量问题负责处理解决并承担一切费用。</w:t>
            </w:r>
            <w:r/>
          </w:p>
          <w:p>
            <w:pPr>
              <w:jc w:val="left"/>
              <w:spacing w:line="360" w:lineRule="auto"/>
              <w:rPr>
                <w:rFonts w:ascii="宋体" w:hAnsi="宋体" w:cs="宋体"/>
                <w:color w:val="000000"/>
                <w:szCs w:val="21"/>
              </w:rPr>
            </w:pPr>
            <w:r>
              <w:rPr>
                <w:rFonts w:hint="eastAsia" w:ascii="宋体" w:hAnsi="宋体" w:cs="宋体"/>
                <w:color w:val="000000"/>
                <w:szCs w:val="21"/>
              </w:rPr>
              <w:t xml:space="preserve">（10）乙方应采取必要的安全措施保证货物的运输及安装的安全，并承担货物的运输及安装过程中产生的风险。</w:t>
            </w:r>
            <w:r/>
          </w:p>
          <w:p>
            <w:pPr>
              <w:jc w:val="left"/>
              <w:spacing w:line="360" w:lineRule="auto"/>
              <w:rPr>
                <w:rFonts w:ascii="宋体" w:hAnsi="宋体" w:cs="宋体"/>
                <w:color w:val="000000"/>
                <w:szCs w:val="21"/>
              </w:rPr>
            </w:pPr>
            <w:r>
              <w:rPr>
                <w:rFonts w:hint="eastAsia" w:ascii="宋体" w:hAnsi="宋体" w:cs="宋体"/>
                <w:color w:val="000000"/>
                <w:szCs w:val="21"/>
              </w:rPr>
              <w:t xml:space="preserve">（11）全部货物的外包装必须采用防漏、防潮、防震、防锈、防盗和考虑到可能会发生的野蛮装卸等长途运输及多次装卸之需要。如因乙方包装不当以及其他原因造成损坏或丢失，应由乙方负一切责任。</w:t>
            </w:r>
            <w:r/>
          </w:p>
          <w:p>
            <w:pPr>
              <w:jc w:val="left"/>
              <w:spacing w:line="360" w:lineRule="auto"/>
              <w:rPr>
                <w:rFonts w:ascii="宋体" w:hAnsi="宋体" w:cs="宋体"/>
                <w:color w:val="000000"/>
                <w:szCs w:val="21"/>
              </w:rPr>
            </w:pPr>
            <w:r>
              <w:rPr>
                <w:rFonts w:hint="eastAsia" w:ascii="宋体" w:hAnsi="宋体" w:cs="宋体"/>
                <w:color w:val="000000"/>
                <w:szCs w:val="21"/>
              </w:rPr>
              <w:t xml:space="preserve">（12）乙方应对货物质量、安全全面负责，如乙方原因造成质量、安全事故，乙方承担一切法律责任。</w:t>
            </w:r>
            <w:r/>
          </w:p>
          <w:p>
            <w:pPr>
              <w:jc w:val="left"/>
              <w:spacing w:line="360" w:lineRule="auto"/>
              <w:rPr>
                <w:rFonts w:ascii="宋体" w:hAnsi="宋体" w:cs="宋体"/>
                <w:color w:val="000000"/>
                <w:szCs w:val="21"/>
              </w:rPr>
            </w:pPr>
            <w:r>
              <w:rPr>
                <w:rFonts w:hint="eastAsia" w:ascii="宋体" w:hAnsi="宋体" w:cs="宋体"/>
                <w:color w:val="000000"/>
                <w:szCs w:val="21"/>
              </w:rPr>
              <w:t xml:space="preserve">（13）乙方的成品质量标准不能低于样品，封存的样品为验收标准的依据。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按照国家法律法规要求执行</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包装特殊要求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商品包装环保要求：应当按《关于印发〈商品包装政府采购需求标准（试行）〉、〈快递包装政府采购需求标准（试行）〉的通知》（财办库〔2020〕123号）文件执行。</w:t>
            </w:r>
            <w:r/>
          </w:p>
          <w:p>
            <w:pPr>
              <w:spacing w:line="360" w:lineRule="auto"/>
              <w:rPr>
                <w:rFonts w:ascii="宋体" w:hAnsi="宋体" w:cs="宋体"/>
                <w:color w:val="000000"/>
                <w:szCs w:val="21"/>
              </w:rPr>
            </w:pPr>
            <w:r>
              <w:rPr>
                <w:rFonts w:hint="eastAsia" w:ascii="宋体" w:hAnsi="宋体" w:cs="宋体"/>
                <w:color w:val="000000"/>
                <w:szCs w:val="21"/>
              </w:rPr>
              <w:t xml:space="preserve">（1）商品包装层数不得超过3层，空隙率不大于 40%；</w:t>
            </w:r>
            <w:r/>
          </w:p>
          <w:p>
            <w:pPr>
              <w:spacing w:line="360" w:lineRule="auto"/>
              <w:rPr>
                <w:rFonts w:ascii="宋体" w:hAnsi="宋体" w:cs="宋体"/>
                <w:color w:val="000000"/>
                <w:szCs w:val="21"/>
              </w:rPr>
            </w:pPr>
            <w:r>
              <w:rPr>
                <w:rFonts w:hint="eastAsia" w:ascii="宋体" w:hAnsi="宋体" w:cs="宋体"/>
                <w:color w:val="000000"/>
                <w:szCs w:val="21"/>
              </w:rPr>
              <w:t xml:space="preserve">（2）商品包装尽可能使用单一材质的包装材料，如因功能需求必须使用不同材质，不同材质间应便于分离；</w:t>
            </w:r>
            <w:r/>
          </w:p>
          <w:p>
            <w:pPr>
              <w:spacing w:line="360" w:lineRule="auto"/>
              <w:rPr>
                <w:rFonts w:ascii="宋体" w:hAnsi="宋体" w:cs="宋体"/>
                <w:color w:val="000000"/>
                <w:szCs w:val="21"/>
              </w:rPr>
            </w:pPr>
            <w:r>
              <w:rPr>
                <w:rFonts w:hint="eastAsia" w:ascii="宋体" w:hAnsi="宋体" w:cs="宋体"/>
                <w:color w:val="000000"/>
                <w:szCs w:val="21"/>
              </w:rPr>
              <w:t xml:space="preserve">（3）商品包装中铅、汞、镉、六价铬的总含量应不大于100mg/kg；</w:t>
            </w:r>
            <w:r/>
          </w:p>
          <w:p>
            <w:pPr>
              <w:spacing w:line="360" w:lineRule="auto"/>
              <w:rPr>
                <w:rFonts w:ascii="宋体" w:hAnsi="宋体" w:cs="宋体"/>
                <w:color w:val="000000"/>
                <w:szCs w:val="21"/>
              </w:rPr>
            </w:pPr>
            <w:r>
              <w:rPr>
                <w:rFonts w:hint="eastAsia" w:ascii="宋体" w:hAnsi="宋体" w:cs="宋体"/>
                <w:color w:val="000000"/>
                <w:szCs w:val="21"/>
              </w:rPr>
              <w:t xml:space="preserve">（4）商品包装印刷使用的油墨中挥发性有机化合物（VOCs）含量应不大于 5%（以重量计）；</w:t>
            </w:r>
            <w:r/>
          </w:p>
          <w:p>
            <w:pPr>
              <w:spacing w:line="360" w:lineRule="auto"/>
              <w:rPr>
                <w:rFonts w:ascii="宋体" w:hAnsi="宋体" w:cs="宋体"/>
                <w:color w:val="000000"/>
                <w:szCs w:val="21"/>
              </w:rPr>
            </w:pPr>
            <w:r>
              <w:rPr>
                <w:rFonts w:hint="eastAsia" w:ascii="宋体" w:hAnsi="宋体" w:cs="宋体"/>
                <w:color w:val="000000"/>
                <w:szCs w:val="21"/>
              </w:rPr>
              <w:t xml:space="preserve">（5）塑料材质商品包装上呈现的印刷颜色不得超过6 色；</w:t>
            </w:r>
            <w:r/>
          </w:p>
          <w:p>
            <w:pPr>
              <w:spacing w:line="360" w:lineRule="auto"/>
              <w:rPr>
                <w:rFonts w:ascii="宋体" w:hAnsi="宋体" w:cs="宋体"/>
                <w:color w:val="000000"/>
                <w:szCs w:val="21"/>
              </w:rPr>
            </w:pPr>
            <w:r>
              <w:rPr>
                <w:rFonts w:hint="eastAsia" w:ascii="宋体" w:hAnsi="宋体" w:cs="宋体"/>
                <w:color w:val="000000"/>
                <w:szCs w:val="21"/>
              </w:rPr>
              <w:t xml:space="preserve">（6）纸质商品包装应使用75%以上的可再生纤维原料生产；</w:t>
            </w:r>
            <w:r/>
          </w:p>
          <w:p>
            <w:pPr>
              <w:spacing w:line="360" w:lineRule="auto"/>
              <w:rPr>
                <w:rFonts w:ascii="宋体" w:hAnsi="宋体" w:cs="宋体"/>
                <w:color w:val="000000"/>
                <w:szCs w:val="21"/>
              </w:rPr>
            </w:pPr>
            <w:r>
              <w:rPr>
                <w:rFonts w:hint="eastAsia" w:ascii="宋体" w:hAnsi="宋体" w:cs="宋体"/>
                <w:color w:val="000000"/>
                <w:szCs w:val="21"/>
              </w:rPr>
              <w:t xml:space="preserve">（7）木质商品包装的原料应来源于可持续性森林。</w:t>
            </w:r>
            <w:r/>
          </w:p>
          <w:p>
            <w:pPr>
              <w:spacing w:line="360" w:lineRule="auto"/>
              <w:rPr>
                <w:rFonts w:ascii="宋体" w:hAnsi="宋体" w:cs="宋体"/>
                <w:color w:val="000000"/>
                <w:szCs w:val="21"/>
              </w:rPr>
            </w:pPr>
            <w:r>
              <w:rPr>
                <w:rFonts w:hint="eastAsia" w:ascii="宋体" w:hAnsi="宋体" w:cs="宋体"/>
                <w:color w:val="000000"/>
                <w:szCs w:val="21"/>
              </w:rPr>
              <w:t xml:space="preserve">快递包装环保要求：</w:t>
            </w:r>
            <w:r/>
          </w:p>
          <w:p>
            <w:pPr>
              <w:spacing w:line="360" w:lineRule="auto"/>
              <w:rPr>
                <w:rFonts w:ascii="宋体" w:hAnsi="宋体" w:cs="宋体"/>
                <w:color w:val="000000"/>
                <w:szCs w:val="21"/>
              </w:rPr>
            </w:pPr>
            <w:r>
              <w:rPr>
                <w:rFonts w:hint="eastAsia" w:ascii="宋体" w:hAnsi="宋体" w:cs="宋体"/>
                <w:color w:val="000000"/>
                <w:szCs w:val="21"/>
              </w:rPr>
              <w:t xml:space="preserve">（1）快递包装中重金属（铅、汞、镉、六价铬）总量应不大于 100mg/kg；</w:t>
            </w:r>
            <w:r/>
          </w:p>
          <w:p>
            <w:pPr>
              <w:spacing w:line="360" w:lineRule="auto"/>
              <w:rPr>
                <w:rFonts w:ascii="宋体" w:hAnsi="宋体" w:cs="宋体"/>
                <w:color w:val="000000"/>
                <w:szCs w:val="21"/>
              </w:rPr>
            </w:pPr>
            <w:r>
              <w:rPr>
                <w:rFonts w:hint="eastAsia" w:ascii="宋体" w:hAnsi="宋体" w:cs="宋体"/>
                <w:color w:val="000000"/>
                <w:szCs w:val="21"/>
              </w:rPr>
              <w:t xml:space="preserve">（2）快递包装印刷使用的油墨中不应添加邻苯二甲酸酯，其挥发性有机化合物（VOCs）含量应不大于5%（以重量计）；</w:t>
            </w:r>
            <w:r/>
          </w:p>
          <w:p>
            <w:pPr>
              <w:spacing w:line="360" w:lineRule="auto"/>
              <w:rPr>
                <w:rFonts w:ascii="宋体" w:hAnsi="宋体" w:cs="宋体"/>
                <w:color w:val="000000"/>
                <w:szCs w:val="21"/>
              </w:rPr>
            </w:pPr>
            <w:r>
              <w:rPr>
                <w:rFonts w:hint="eastAsia" w:ascii="宋体" w:hAnsi="宋体" w:cs="宋体"/>
                <w:color w:val="000000"/>
                <w:szCs w:val="21"/>
              </w:rPr>
              <w:t xml:space="preserve">（3）快递包装中使用纸基材的包装材料，纸基材中的有机氯的含量应不大于 150 mg/kg；</w:t>
            </w:r>
            <w:r/>
          </w:p>
          <w:p>
            <w:pPr>
              <w:spacing w:line="360" w:lineRule="auto"/>
              <w:rPr>
                <w:rFonts w:ascii="宋体" w:hAnsi="宋体" w:cs="宋体"/>
                <w:color w:val="000000"/>
                <w:szCs w:val="21"/>
              </w:rPr>
            </w:pPr>
            <w:r>
              <w:rPr>
                <w:rFonts w:hint="eastAsia" w:ascii="宋体" w:hAnsi="宋体" w:cs="宋体"/>
                <w:color w:val="000000"/>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ascii="宋体" w:hAnsi="宋体" w:cs="宋体"/>
                <w:color w:val="000000"/>
                <w:szCs w:val="21"/>
              </w:rPr>
            </w:pPr>
            <w:r>
              <w:rPr>
                <w:rFonts w:hint="eastAsia" w:ascii="宋体" w:hAnsi="宋体" w:cs="宋体"/>
                <w:color w:val="000000"/>
                <w:szCs w:val="21"/>
              </w:rPr>
              <w:t xml:space="preserve">（5）快递中使用的塑料包装袋不得使用聚氯乙烯作为原料，且原料应为单一材质制成，生物分解率大于60%；</w:t>
            </w:r>
            <w:r/>
          </w:p>
          <w:p>
            <w:pPr>
              <w:spacing w:line="360" w:lineRule="auto"/>
              <w:rPr>
                <w:rFonts w:ascii="宋体" w:hAnsi="宋体" w:cs="宋体"/>
                <w:color w:val="000000"/>
                <w:szCs w:val="21"/>
              </w:rPr>
            </w:pPr>
            <w:r>
              <w:rPr>
                <w:rFonts w:hint="eastAsia" w:ascii="宋体" w:hAnsi="宋体" w:cs="宋体"/>
                <w:color w:val="000000"/>
                <w:szCs w:val="21"/>
              </w:rPr>
              <w:t xml:space="preserve">（6）快递中使用的充气类填充物不得使用聚氯乙烯作为 原料，且原料为单一材质制成，生物分解率大于60%；</w:t>
            </w:r>
            <w:r/>
          </w:p>
          <w:p>
            <w:pPr>
              <w:spacing w:line="360" w:lineRule="auto"/>
              <w:rPr>
                <w:rFonts w:ascii="宋体" w:hAnsi="宋体" w:cs="宋体"/>
                <w:color w:val="000000"/>
                <w:szCs w:val="21"/>
              </w:rPr>
            </w:pPr>
            <w:r>
              <w:rPr>
                <w:rFonts w:hint="eastAsia" w:ascii="宋体" w:hAnsi="宋体" w:cs="宋体"/>
                <w:color w:val="000000"/>
                <w:szCs w:val="21"/>
              </w:rPr>
              <w:t xml:space="preserve">（7）快递中使用的集装袋应为单一材质制成，其重复使用次数应不小于 80 次；</w:t>
            </w:r>
            <w:r/>
          </w:p>
          <w:p>
            <w:pPr>
              <w:spacing w:line="360" w:lineRule="auto"/>
              <w:rPr>
                <w:rFonts w:ascii="宋体" w:hAnsi="宋体" w:cs="宋体"/>
                <w:color w:val="000000"/>
                <w:szCs w:val="21"/>
              </w:rPr>
            </w:pPr>
            <w:r>
              <w:rPr>
                <w:rFonts w:hint="eastAsia" w:ascii="宋体" w:hAnsi="宋体" w:cs="宋体"/>
                <w:color w:val="000000"/>
                <w:szCs w:val="21"/>
              </w:rPr>
              <w:t xml:space="preserve">（8）快递中应使用幅宽不大于45mm 的生物降解胶带；</w:t>
            </w:r>
            <w:r/>
          </w:p>
          <w:p>
            <w:pPr>
              <w:spacing w:line="360" w:lineRule="auto"/>
              <w:rPr>
                <w:rFonts w:ascii="宋体" w:hAnsi="宋体" w:cs="宋体"/>
                <w:color w:val="000000"/>
                <w:szCs w:val="21"/>
              </w:rPr>
            </w:pPr>
            <w:r>
              <w:rPr>
                <w:rFonts w:hint="eastAsia" w:ascii="宋体" w:hAnsi="宋体" w:cs="宋体"/>
                <w:color w:val="000000"/>
                <w:szCs w:val="21"/>
              </w:rPr>
              <w:t xml:space="preserve">（9）快递包装中不得使用溶剂型胶黏剂；</w:t>
            </w:r>
            <w:r/>
          </w:p>
          <w:p>
            <w:pPr>
              <w:spacing w:line="360" w:lineRule="auto"/>
              <w:rPr>
                <w:rFonts w:ascii="宋体" w:hAnsi="宋体" w:cs="宋体"/>
                <w:color w:val="000000"/>
                <w:szCs w:val="21"/>
              </w:rPr>
            </w:pPr>
            <w:r>
              <w:rPr>
                <w:rFonts w:hint="eastAsia" w:ascii="宋体" w:hAnsi="宋体" w:cs="宋体"/>
                <w:color w:val="000000"/>
                <w:szCs w:val="21"/>
              </w:rPr>
              <w:t xml:space="preserve">（11）快递应使用电子面单；</w:t>
            </w:r>
            <w:r/>
          </w:p>
          <w:p>
            <w:pPr>
              <w:spacing w:line="360" w:lineRule="auto"/>
              <w:rPr>
                <w:rFonts w:ascii="宋体" w:hAnsi="宋体" w:cs="宋体"/>
                <w:color w:val="000000"/>
                <w:szCs w:val="21"/>
              </w:rPr>
            </w:pPr>
            <w:r>
              <w:rPr>
                <w:rFonts w:hint="eastAsia" w:ascii="宋体" w:hAnsi="宋体" w:cs="宋体"/>
                <w:color w:val="000000"/>
                <w:szCs w:val="21"/>
              </w:rPr>
              <w:t xml:space="preserve">（12）直接使用商品包装作为快递包装的商品，其商品包装满足《商品包装政府采购需求标准（试行）》即可；</w:t>
            </w:r>
            <w:r/>
          </w:p>
          <w:p>
            <w:pPr>
              <w:spacing w:line="360" w:lineRule="auto"/>
              <w:rPr>
                <w:rFonts w:ascii="宋体" w:hAnsi="宋体" w:cs="宋体"/>
                <w:color w:val="000000"/>
                <w:szCs w:val="21"/>
              </w:rPr>
            </w:pPr>
            <w:r>
              <w:rPr>
                <w:rFonts w:hint="eastAsia" w:ascii="宋体" w:hAnsi="宋体" w:cs="宋体"/>
                <w:color w:val="000000"/>
                <w:szCs w:val="21"/>
              </w:rPr>
              <w:t xml:space="preserve">（13）快递包装产品质量和封装方式应符合相关国家或行业标准技术指标要求。</w:t>
            </w:r>
            <w:r/>
          </w:p>
          <w:p>
            <w:pPr>
              <w:spacing w:line="360" w:lineRule="auto"/>
              <w:rPr>
                <w:rFonts w:ascii="宋体" w:hAnsi="宋体" w:cs="宋体"/>
                <w:color w:val="000000"/>
                <w:szCs w:val="21"/>
              </w:rPr>
            </w:pPr>
            <w:r>
              <w:rPr>
                <w:rFonts w:hint="eastAsia" w:ascii="宋体" w:hAnsi="宋体" w:cs="宋体"/>
                <w:color w:val="000000"/>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指定现场</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按照甲方要求</w:t>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运输特殊要求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运费已包含在合同价内。</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保险要求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乙方应为派往甲方服务的人员投保人身险，保险费用均由乙方负责。如发生安全事故，均由乙方负责承担，甲方不承担连带责任。</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质量保证期</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按乙方响应文件执行</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货物质量缺陷</w:t>
            </w:r>
            <w:r/>
          </w:p>
          <w:p>
            <w:pPr>
              <w:jc w:val="left"/>
              <w:spacing w:line="360" w:lineRule="auto"/>
              <w:rPr>
                <w:rFonts w:ascii="宋体" w:hAnsi="宋体" w:cs="宋体"/>
                <w:color w:val="000000"/>
                <w:szCs w:val="21"/>
              </w:rPr>
            </w:pPr>
            <w:r>
              <w:rPr>
                <w:rFonts w:hint="eastAsia" w:ascii="宋体" w:hAnsi="宋体" w:cs="宋体"/>
                <w:color w:val="000000"/>
                <w:szCs w:val="21"/>
              </w:rPr>
              <w:t xml:space="preserve">响应时间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质保期内故障维修，供应商提供24小时服务，30分钟内响应，1小时以内到达现场抢修，一般故障需在2小时内解决，重大故障需在8小时以内解决。</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 w:val="22"/>
                <w:szCs w:val="21"/>
              </w:rPr>
            </w:pPr>
            <w:r>
              <w:rPr>
                <w:rFonts w:hint="eastAsia" w:ascii="宋体" w:hAnsi="宋体" w:cs="宋体"/>
                <w:color w:val="000000"/>
                <w:sz w:val="22"/>
                <w:szCs w:val="21"/>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auto"/>
                <w:szCs w:val="21"/>
              </w:rPr>
            </w:pPr>
            <w:r>
              <w:rPr>
                <w:rFonts w:hint="eastAsia" w:ascii="宋体" w:hAnsi="宋体" w:cs="宋体"/>
                <w:color w:val="auto"/>
                <w:szCs w:val="21"/>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合同价款支付时间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b w:val="0"/>
                <w:bCs w:val="0"/>
                <w:color w:val="auto"/>
                <w:szCs w:val="21"/>
                <w:highlight w:val="none"/>
                <w:u w:val="none"/>
              </w:rPr>
              <w:t xml:space="preserve">合同签订生效后一个月甲方支付合同总价的40%预付款，乙方完成供货并经甲方初验通过，支付合同尾款。</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发生以下情况的，履约保证金不予退还或部分退还：a.签订合同后，乙方不履行合同义务的，甲方有权全额扣除履约保证金，全额不予退还，同时甲方亦有权终止合同，乙方还须承担相应的法律赔偿责任。</w:t>
            </w:r>
            <w:r/>
          </w:p>
          <w:p>
            <w:pPr>
              <w:jc w:val="left"/>
              <w:spacing w:line="360" w:lineRule="auto"/>
              <w:rPr>
                <w:rFonts w:ascii="宋体" w:hAnsi="宋体" w:cs="宋体"/>
                <w:color w:val="000000"/>
                <w:szCs w:val="21"/>
              </w:rPr>
            </w:pPr>
            <w:r>
              <w:rPr>
                <w:rFonts w:hint="eastAsia" w:ascii="宋体" w:hAnsi="宋体" w:cs="宋体"/>
                <w:color w:val="000000"/>
                <w:szCs w:val="21"/>
              </w:rPr>
              <w:t xml:space="preserve">b.乙方在履约过程中发生违约行为，给甲方造成损失的，甲方有权在乙方缴纳的履约保证金中予以扣款，以弥补甲方经济损失，不足的部分乙方另外补齐。</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乙方全部履约合同义务，经甲方验收合格无质量、进度等问题的，甲方在验收合格后一次性退还履约保证金。甲方若无故逾期退还履约保证金的，按照逾期部分的每日0.05%支付违约金。</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运行监督、维修期限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货物回收的约定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应甲方要求，乙方应提供下列服务的一项或各项，所有服务费用已包含在合同总价中。</w:t>
            </w:r>
            <w:r/>
          </w:p>
          <w:p>
            <w:pPr>
              <w:jc w:val="left"/>
              <w:spacing w:line="360" w:lineRule="auto"/>
              <w:rPr>
                <w:rFonts w:ascii="宋体" w:hAnsi="宋体" w:cs="宋体"/>
                <w:color w:val="000000"/>
                <w:szCs w:val="21"/>
              </w:rPr>
            </w:pPr>
            <w:r>
              <w:rPr>
                <w:rFonts w:hint="eastAsia" w:ascii="宋体" w:hAnsi="宋体" w:cs="宋体"/>
                <w:color w:val="000000"/>
                <w:szCs w:val="21"/>
              </w:rPr>
              <w:t xml:space="preserve">1.安装</w:t>
            </w:r>
            <w:r/>
          </w:p>
          <w:p>
            <w:pPr>
              <w:jc w:val="left"/>
              <w:spacing w:line="360" w:lineRule="auto"/>
              <w:rPr>
                <w:rFonts w:ascii="宋体" w:hAnsi="宋体" w:cs="宋体"/>
                <w:color w:val="000000"/>
                <w:szCs w:val="21"/>
              </w:rPr>
            </w:pPr>
            <w:r>
              <w:rPr>
                <w:rFonts w:hint="eastAsia" w:ascii="宋体" w:hAnsi="宋体" w:cs="宋体"/>
                <w:color w:val="000000"/>
                <w:szCs w:val="21"/>
              </w:rPr>
              <w:t xml:space="preserve">1.1乙方必须向甲方提供合同货物安装所需的材料及技术资料以及组装/维修所需工具。</w:t>
            </w:r>
            <w:r/>
          </w:p>
          <w:p>
            <w:pPr>
              <w:jc w:val="left"/>
              <w:spacing w:line="360" w:lineRule="auto"/>
              <w:rPr>
                <w:rFonts w:ascii="宋体" w:hAnsi="宋体" w:cs="宋体"/>
                <w:color w:val="000000"/>
                <w:szCs w:val="21"/>
              </w:rPr>
            </w:pPr>
            <w:r>
              <w:rPr>
                <w:rFonts w:hint="eastAsia" w:ascii="宋体" w:hAnsi="宋体" w:cs="宋体"/>
                <w:color w:val="000000"/>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ascii="宋体" w:hAnsi="宋体" w:cs="宋体"/>
                <w:color w:val="000000"/>
                <w:szCs w:val="21"/>
              </w:rPr>
            </w:pPr>
            <w:r>
              <w:rPr>
                <w:rFonts w:hint="eastAsia" w:ascii="宋体" w:hAnsi="宋体" w:cs="宋体"/>
                <w:color w:val="000000"/>
                <w:szCs w:val="21"/>
              </w:rPr>
              <w:t xml:space="preserve">1.3乙方已对甲方现场进行详细考察，完全了解现场的状况及环境要求，并承诺不因上述原因对甲方索赔。</w:t>
            </w:r>
            <w:r/>
          </w:p>
          <w:p>
            <w:pPr>
              <w:jc w:val="left"/>
              <w:spacing w:line="360" w:lineRule="auto"/>
              <w:rPr>
                <w:rFonts w:ascii="宋体" w:hAnsi="宋体" w:cs="宋体"/>
                <w:color w:val="000000"/>
                <w:szCs w:val="21"/>
              </w:rPr>
            </w:pPr>
            <w:r>
              <w:rPr>
                <w:rFonts w:hint="eastAsia" w:ascii="宋体" w:hAnsi="宋体" w:cs="宋体"/>
                <w:color w:val="000000"/>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修理、重做、更换相关具体规定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ascii="宋体" w:hAnsi="宋体" w:cs="宋体"/>
                <w:color w:val="000000"/>
                <w:szCs w:val="21"/>
              </w:rPr>
            </w:pPr>
            <w:r>
              <w:rPr>
                <w:rFonts w:hint="eastAsia" w:ascii="宋体" w:hAnsi="宋体" w:cs="宋体"/>
                <w:color w:val="000000"/>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ascii="宋体" w:hAnsi="宋体" w:cs="宋体"/>
                <w:color w:val="000000"/>
                <w:szCs w:val="21"/>
              </w:rPr>
            </w:pPr>
            <w:r>
              <w:rPr>
                <w:rFonts w:hint="eastAsia" w:ascii="宋体" w:hAnsi="宋体" w:cs="宋体"/>
                <w:color w:val="000000"/>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ascii="宋体" w:hAnsi="宋体" w:cs="宋体"/>
                <w:color w:val="000000"/>
                <w:szCs w:val="21"/>
              </w:rPr>
            </w:pPr>
            <w:r>
              <w:rPr>
                <w:rFonts w:hint="eastAsia" w:ascii="宋体" w:hAnsi="宋体" w:cs="宋体"/>
                <w:color w:val="000000"/>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迟延交货赔偿费</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u w:val="single"/>
              </w:rPr>
            </w:pPr>
            <w:r>
              <w:rPr>
                <w:rFonts w:hint="eastAsia" w:ascii="宋体" w:hAnsi="宋体" w:cs="宋体"/>
                <w:color w:val="000000"/>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逾期付款利息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u w:val="single"/>
              </w:rPr>
            </w:pPr>
            <w:r>
              <w:rPr>
                <w:rFonts w:hint="eastAsia" w:ascii="宋体" w:hAnsi="宋体" w:cs="宋体"/>
                <w:color w:val="000000"/>
                <w:szCs w:val="21"/>
                <w:u w:val="single"/>
              </w:rPr>
              <w:t xml:space="preserve">/</w:t>
            </w:r>
            <w:r/>
          </w:p>
        </w:tc>
      </w:tr>
      <w:tr>
        <w:trPr>
          <w:trHeight w:val="87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其他违约责任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u w:val="single"/>
              </w:rPr>
            </w:pPr>
            <w:r>
              <w:rPr>
                <w:rFonts w:hint="eastAsia" w:ascii="宋体" w:hAnsi="宋体" w:cs="宋体"/>
                <w:color w:val="000000"/>
                <w:szCs w:val="21"/>
                <w:u w:val="single"/>
              </w:rPr>
              <w:t xml:space="preserve">/</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第19.2款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解决争议的方法</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p>
          <w:p>
            <w:pPr>
              <w:jc w:val="left"/>
              <w:spacing w:line="360" w:lineRule="auto"/>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p>
          <w:p>
            <w:pPr>
              <w:jc w:val="left"/>
              <w:spacing w:line="360" w:lineRule="auto"/>
              <w:rPr>
                <w:rFonts w:ascii="宋体" w:hAnsi="宋体" w:cs="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人民法院起诉。</w:t>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第23.1款</w:t>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bCs/>
                <w:color w:val="000000"/>
                <w:szCs w:val="21"/>
              </w:rPr>
              <w:t xml:space="preserve">其他专用条款</w:t>
            </w:r>
            <w:r/>
          </w:p>
        </w:tc>
        <w:tc>
          <w:tcPr>
            <w:tcBorders>
              <w:top w:val="single" w:color="000000" w:sz="6" w:space="0"/>
              <w:left w:val="single" w:color="000000" w:sz="6" w:space="0"/>
              <w:bottom w:val="single" w:color="000000" w:sz="4" w:space="0"/>
              <w:right w:val="single" w:color="000000" w:sz="4" w:space="0"/>
            </w:tcBorders>
            <w:tcW w:w="5638" w:type="dxa"/>
            <w:vAlign w:val="center"/>
            <w:textDirection w:val="lrTb"/>
            <w:noWrap w:val="false"/>
          </w:tcPr>
          <w:p>
            <w:pPr>
              <w:jc w:val="left"/>
              <w:spacing w:line="360" w:lineRule="auto"/>
            </w:pPr>
            <w:r>
              <w:rPr>
                <w:rFonts w:hint="eastAsia"/>
              </w:rPr>
              <w:t xml:space="preserve">/</w:t>
            </w:r>
            <w:r/>
          </w:p>
        </w:tc>
      </w:tr>
    </w:tbl>
    <w:p>
      <w:pPr>
        <w:ind w:firstLine="482"/>
        <w:spacing w:line="360" w:lineRule="auto"/>
        <w:widowControl/>
        <w:rPr>
          <w:rFonts w:ascii="宋体" w:hAnsi="宋体" w:cs="宋体"/>
          <w:b/>
          <w:bCs/>
          <w:color w:val="000000"/>
          <w:sz w:val="24"/>
          <w:szCs w:val="24"/>
        </w:rPr>
      </w:pPr>
      <w:r>
        <w:rPr>
          <w:rFonts w:hint="eastAsia" w:ascii="宋体" w:hAnsi="宋体" w:cs="宋体"/>
          <w:b/>
          <w:color w:val="000000"/>
          <w:sz w:val="24"/>
          <w:szCs w:val="24"/>
        </w:rPr>
        <w:t xml:space="preserve">发包人保留对合同修改和完善的权利。</w:t>
      </w:r>
      <w:r/>
    </w:p>
    <w:p>
      <w:pPr>
        <w:pStyle w:val="847"/>
        <w:jc w:val="center"/>
        <w:spacing w:before="0" w:beforeAutospacing="0" w:after="0" w:afterAutospacing="0"/>
        <w:widowControl w:val="off"/>
      </w:pPr>
      <w:r/>
      <w:r/>
    </w:p>
    <w:p>
      <w:pPr>
        <w:pStyle w:val="847"/>
        <w:jc w:val="center"/>
        <w:spacing w:before="0" w:beforeAutospacing="0" w:after="0" w:afterAutospacing="0"/>
        <w:widowControl w:val="off"/>
      </w:pPr>
      <w:r>
        <w:t xml:space="preserve"> </w:t>
      </w:r>
      <w:r/>
    </w:p>
    <w:p>
      <w:pPr>
        <w:pStyle w:val="847"/>
        <w:jc w:val="center"/>
        <w:spacing w:before="0" w:beforeAutospacing="0" w:after="0" w:afterAutospacing="0"/>
        <w:widowControl w:val="off"/>
      </w:pPr>
      <w:r>
        <w:t xml:space="preserve"> </w:t>
      </w:r>
      <w:r/>
    </w:p>
    <w:tbl>
      <w:tblPr>
        <w:tblStyle w:val="851"/>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ascii="宋体" w:hAnsi="宋体" w:cs="宋体"/>
                <w:sz w:val="24"/>
                <w:szCs w:val="24"/>
              </w:rPr>
            </w:pPr>
            <w:r>
              <w:rPr>
                <w:rFonts w:hint="eastAsia" w:ascii="方正仿宋_GBK" w:hAnsi="方正仿宋_GBK" w:eastAsia="方正仿宋_GBK" w:cs="方正仿宋_GBK"/>
                <w:sz w:val="24"/>
                <w:szCs w:val="24"/>
              </w:rPr>
              <w:br w:type="page" w:clear="all"/>
            </w:r>
            <w:bookmarkEnd w:id="172"/>
            <w:r/>
            <w:r/>
          </w:p>
        </w:tc>
      </w:tr>
    </w:tbl>
    <w:tbl>
      <w:tblPr>
        <w:tblStyle w:val="851"/>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p>
      <w:pPr>
        <w:pStyle w:val="847"/>
        <w:ind w:firstLine="2642"/>
        <w:keepNext/>
        <w:pageBreakBefore/>
        <w:spacing w:before="0" w:beforeAutospacing="0" w:after="0" w:afterAutospacing="0" w:line="360" w:lineRule="auto"/>
        <w:widowControl w:val="off"/>
        <w:rPr>
          <w:b/>
          <w:bCs/>
          <w:sz w:val="44"/>
          <w:szCs w:val="44"/>
        </w:rPr>
        <w:outlineLvl w:val="0"/>
      </w:pPr>
      <w:r>
        <w:rPr>
          <w:rFonts w:hint="eastAsia"/>
          <w:b/>
          <w:bCs/>
          <w:sz w:val="44"/>
          <w:szCs w:val="44"/>
        </w:rPr>
        <w:t xml:space="preserve">第四章 采购需求</w:t>
      </w:r>
      <w:r/>
    </w:p>
    <w:p>
      <w:pPr>
        <w:ind w:firstLine="482"/>
        <w:spacing w:after="0" w:line="360" w:lineRule="auto"/>
        <w:rPr>
          <w:rFonts w:ascii="宋体" w:hAnsi="宋体" w:cs="宋体"/>
          <w:b/>
          <w:bCs/>
          <w:sz w:val="24"/>
          <w:szCs w:val="24"/>
        </w:rPr>
      </w:pPr>
      <w:r/>
      <w:bookmarkStart w:id="179" w:name="_Toc49090575"/>
      <w:r/>
      <w:bookmarkStart w:id="180" w:name="_Toc26554093"/>
      <w:r/>
      <w:bookmarkStart w:id="181" w:name="_Toc120614281"/>
      <w:r>
        <w:rPr>
          <w:rFonts w:hint="eastAsia" w:ascii="宋体" w:hAnsi="宋体" w:cs="宋体"/>
          <w:b/>
          <w:bCs/>
          <w:sz w:val="24"/>
          <w:szCs w:val="24"/>
        </w:rPr>
        <w:t xml:space="preserve">项目属性：货物类项目</w:t>
      </w:r>
      <w:r/>
    </w:p>
    <w:p>
      <w:pPr>
        <w:ind w:firstLine="480"/>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采购需求包括拟采购的标的及其需要满足的技术、商务要求。</w:t>
      </w:r>
      <w:r/>
    </w:p>
    <w:p>
      <w:pPr>
        <w:ind w:firstLine="480"/>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（一）技术要求是指对采购标的功能和质量要求，包括性能、材料、结构、外观、安全，或者服务内容和标准等。</w:t>
      </w:r>
      <w:r/>
    </w:p>
    <w:p>
      <w:pPr>
        <w:ind w:firstLine="480"/>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本项目划分两个采购包，投标人可兼投不可兼中。采购包1为</w:t>
      </w:r>
      <w:r>
        <w:rPr>
          <w:rFonts w:hint="eastAsia" w:ascii="宋体" w:hAnsi="宋体" w:cs="Courier New"/>
          <w:b/>
          <w:bCs/>
          <w:sz w:val="24"/>
          <w:szCs w:val="24"/>
        </w:rPr>
        <w:t xml:space="preserve">真空冷冻干燥仪等分析设备</w:t>
      </w:r>
      <w:r>
        <w:rPr>
          <w:rFonts w:hint="eastAsia" w:ascii="宋体" w:hAnsi="宋体" w:cs="宋体"/>
          <w:b/>
          <w:bCs/>
          <w:sz w:val="24"/>
          <w:szCs w:val="24"/>
        </w:rPr>
        <w:t xml:space="preserve">采购，采购包2为全自动智能紫外分光油分析仪以及自动化设备的配套设施、综合控制系统采购。采购需求中货物清单、技术要求等按采购包单独描述，交货及付款方式、报价注意事项、验收标准、履约保证金等适用所有采购包的要求集中描述。具体如下：</w:t>
      </w:r>
      <w:r/>
    </w:p>
    <w:p>
      <w:pPr>
        <w:ind w:firstLine="480"/>
        <w:spacing w:after="0" w:line="360" w:lineRule="auto"/>
        <w:rPr>
          <w:rFonts w:ascii="宋体" w:hAnsi="宋体" w:cs="宋体"/>
          <w:bCs/>
          <w:color w:val="ff0000"/>
          <w:sz w:val="24"/>
          <w:szCs w:val="24"/>
        </w:rPr>
      </w:pPr>
      <w:r>
        <w:rPr>
          <w:rFonts w:ascii="宋体" w:hAnsi="宋体" w:cs="宋体"/>
          <w:bCs/>
          <w:color w:val="ff0000"/>
          <w:sz w:val="24"/>
          <w:szCs w:val="24"/>
        </w:rPr>
      </w:r>
      <w:r/>
    </w:p>
    <w:p>
      <w:pPr>
        <w:ind w:firstLine="482"/>
        <w:spacing w:after="0" w:line="360" w:lineRule="auto"/>
        <w:rPr>
          <w:rFonts w:ascii="宋体" w:hAnsi="宋体" w:cs="Courier New"/>
          <w:b/>
          <w:bCs/>
          <w:sz w:val="24"/>
          <w:szCs w:val="24"/>
        </w:rPr>
        <w:outlineLvl w:val="2"/>
      </w:pPr>
      <w:r/>
      <w:bookmarkStart w:id="182" w:name="_Toc15528"/>
      <w:r/>
      <w:bookmarkStart w:id="183" w:name="_Toc16219"/>
      <w:r/>
      <w:bookmarkStart w:id="184" w:name="_Toc26058"/>
      <w:r/>
      <w:bookmarkStart w:id="185" w:name="_Toc6719"/>
      <w:r>
        <w:rPr>
          <w:rFonts w:hint="eastAsia" w:ascii="宋体" w:hAnsi="宋体" w:cs="Courier New"/>
          <w:b/>
          <w:bCs/>
          <w:sz w:val="24"/>
          <w:szCs w:val="24"/>
        </w:rPr>
        <w:t xml:space="preserve">一、采购包1：真空冷冻干燥仪等分析设备</w:t>
      </w:r>
      <w:r/>
    </w:p>
    <w:p>
      <w:pPr>
        <w:ind w:firstLine="482"/>
        <w:spacing w:after="0" w:line="360" w:lineRule="auto"/>
        <w:rPr>
          <w:rFonts w:ascii="宋体" w:hAnsi="宋体" w:cs="Courier New"/>
          <w:b/>
          <w:bCs/>
          <w:sz w:val="24"/>
          <w:szCs w:val="24"/>
        </w:rPr>
        <w:outlineLvl w:val="2"/>
      </w:pPr>
      <w:r>
        <w:rPr>
          <w:rFonts w:hint="eastAsia" w:ascii="宋体" w:hAnsi="宋体" w:cs="Courier New"/>
          <w:b/>
          <w:bCs/>
          <w:sz w:val="24"/>
          <w:szCs w:val="24"/>
        </w:rPr>
        <w:t xml:space="preserve">（一）</w:t>
      </w:r>
      <w:r>
        <w:rPr>
          <w:rFonts w:hint="eastAsia" w:ascii="宋体" w:hAnsi="宋体" w:cs="宋体"/>
          <w:b/>
          <w:bCs/>
          <w:color w:val="000000"/>
          <w:sz w:val="24"/>
          <w:szCs w:val="24"/>
          <w:lang w:bidi="ar"/>
        </w:rPr>
        <w:t xml:space="preserve">采购需求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本采购包主要包含真空冷冻干燥仪、凝胶净化仪、全自动智能气相分子吸收光谱仪（含前处理、质控、取样模块以及质控机升级）、全自动总磷总氮智能一体分析仪（含前处理及质控、取样模块）、全自动智能高锰酸盐指数分析仪（含前处理、质控、取样模块以及质控机升级）、全自动智能化学需氧量分析仪（含前处理及质控、取样模块）以及自动化设备的配套设施、综合控制系统1套。</w:t>
      </w:r>
      <w:r/>
    </w:p>
    <w:p>
      <w:pPr>
        <w:ind w:firstLine="482"/>
        <w:spacing w:after="0" w:line="360" w:lineRule="auto"/>
        <w:rPr>
          <w:rFonts w:ascii="宋体" w:hAnsi="宋体" w:cs="Courier New"/>
          <w:b/>
          <w:bCs/>
          <w:sz w:val="24"/>
          <w:szCs w:val="24"/>
        </w:rPr>
        <w:outlineLvl w:val="2"/>
      </w:pPr>
      <w:r>
        <w:rPr>
          <w:rFonts w:hint="eastAsia" w:ascii="宋体" w:hAnsi="宋体" w:cs="宋体"/>
          <w:b/>
          <w:bCs/>
          <w:sz w:val="24"/>
          <w:szCs w:val="24"/>
        </w:rPr>
        <w:t xml:space="preserve">★</w:t>
      </w:r>
      <w:r>
        <w:rPr>
          <w:rFonts w:hint="eastAsia" w:ascii="宋体" w:hAnsi="宋体" w:cs="Courier New"/>
          <w:b/>
          <w:bCs/>
          <w:sz w:val="24"/>
          <w:szCs w:val="24"/>
        </w:rPr>
        <w:t xml:space="preserve">（二）货物清单</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4190"/>
        <w:gridCol w:w="950"/>
        <w:gridCol w:w="980"/>
        <w:gridCol w:w="1250"/>
        <w:gridCol w:w="1623"/>
      </w:tblGrid>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序号</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货物名称</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数量</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单位</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所属行业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是否为核心产品</w:t>
            </w:r>
            <w:r/>
          </w:p>
        </w:tc>
      </w:tr>
      <w:tr>
        <w:trPr>
          <w:trHeight w:val="281"/>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color w:val="000000"/>
                <w:sz w:val="24"/>
                <w:szCs w:val="24"/>
                <w:lang w:bidi="ar"/>
              </w:rPr>
              <w:t xml:space="preserve">真空冷冻干燥仪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2</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color w:val="000000"/>
                <w:sz w:val="24"/>
                <w:szCs w:val="24"/>
                <w:lang w:bidi="ar"/>
              </w:rPr>
              <w:t xml:space="preserve">凝胶净化仪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3</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color w:val="000000"/>
                <w:sz w:val="24"/>
                <w:szCs w:val="24"/>
                <w:lang w:bidi="ar"/>
              </w:rPr>
              <w:t xml:space="preserve">全自动智能气相分子吸收光谱仪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
                <w:color w:val="ff0000"/>
                <w:sz w:val="24"/>
                <w:szCs w:val="24"/>
              </w:rPr>
              <w:t xml:space="preserve">是</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4</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全自动总磷总氮智能一体分析仪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5</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全自动智能高锰酸盐指数分析仪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6</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全自动智能化学需氧量分析仪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7</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配套综合控制系统、自动化设备设施</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套</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bl>
    <w:p>
      <w:pPr>
        <w:ind w:firstLine="482"/>
        <w:spacing w:after="0" w:line="360" w:lineRule="auto"/>
        <w:widowControl/>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（三）技术参数要求</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1. 真空冷冻干燥仪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1.1奥氏体（316L）不锈钢方形冻干仓，预冻、干燥原位完成。</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1.2冻干箱门应采用有机玻璃或其他等效材质，具备良好耐腐蚀性与高透光性，能够清晰观察样品冻干全过程。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1.3隔板控温系统，调控范围在-40℃-70℃之间（空载，环境温度≤23℃），能够实现隔板控温功能，控温精确，升温稳定，无温度过冲现象。</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1.4冷阱温度不低于-60℃（空载，环境温度≤23℃），具备冷阱自动化一键除霜功能。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1.5冻干仓的真空度≤5PA（空载），极限真空度≤1PA。</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1.6冻干机具备惰性气体回填功能，回填惰性气体管路配置0.2μm气体过滤器；冻干完成后，惰性气体经0.2μm滤器过滤后充入腔体进行真空破空。</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1.7冻干机最大凝冰量不低于6KG，抽气速率不低于2L/S。</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1.8冻干机最大冻干面积不低于0.35m2。</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1.9可在预冻阶段控制降温速率，同时可在升华及解析干燥阶段控制样品升温速率及当前阶段真空度值。</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1.10配备高清智能彩色液晶电容触摸屏，实时显示真空度、冷阱温度、样品温度、隔板温度，可在运行过程中查看温度和压力数值。</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1.11可以编辑、保存1000条以上的方法，每组方法包含50个控温区段。实验中途可以暂停实验，修改实验参数。</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1.12软件系统可通过USB导出实验数据与操作日志，保证数据可溯源。</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1.13冻干数据自动保存，实时查看，历史复现，冻干过程清晰可控。</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2. 凝胶净化仪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2.1应基于凝胶渗透色谱原理，对复杂萃取样品按照分子体积大小进行分离和分段收集，相应测定遵循标准《土壤和沉积物 半挥发性有机物的测定 气相色谱-质谱法》（HJ 834-2017）、《土壤和沉积物 多环芳烃的测定 气相色谱-质谱法》（HJ 805-2016）、《土壤和沉积物 有机氯农药的测定 气相色谱-质谱法》（HJ 835-2017）要求。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2.2仪器程序可任意设定进样位置及馏分收集位置；流出物可依据时间、体积等多种模式进行馏分收集，并分配至不同收集瓶；配置清洗工作台，可对进样针、收集针的内外壁实现自动清洗。</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2.3输液泵采用高精度双柱塞输液设计，流量范围：0.10-10.0 mL/min，精度不低于±1%，最大工作压力不低于40MPa。</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2.4应支持注射泵上样，注射泵体积不低于10 mL，进样重复性≤0.1％。</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2.5上样和收集过程中可支持密闭上样、密闭收集，防止样品挥发。</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2.6配套凝胶净化柱适配乙酸乙酯/环己烷洗脱体系，可满足本条款2.1所列标准对应的样品分离净化要求。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2.7应配备压力传感器在线监测系统压力，系统超压时自动停止工作并有警报提示，保护色谱柱和仪器安全，检测器具备254 nm紫外检测功能。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2.8支持不低于6位10 ml进样架，净化收集架可支持200 mL氮吹收集杯、50 ml离心管及250 mL旋蒸瓶</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2.9配备控制器（含显示设施≥2</w:t>
      </w: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寸）1套，处理器≥6核12线程，处理器主频不低于≥</w:t>
      </w:r>
      <w:r>
        <w:rPr>
          <w:rFonts w:ascii="宋体" w:hAnsi="宋体" w:cs="宋体"/>
          <w:color w:val="000000"/>
          <w:sz w:val="24"/>
          <w:szCs w:val="24"/>
          <w:lang w:bidi="ar"/>
        </w:rPr>
        <w:t xml:space="preserve">2.5GHz</w:t>
      </w:r>
      <w:r>
        <w:rPr>
          <w:rFonts w:hint="eastAsia" w:ascii="宋体" w:hAnsi="宋体" w:cs="宋体"/>
          <w:color w:val="000000"/>
          <w:sz w:val="24"/>
          <w:szCs w:val="24"/>
          <w:lang w:bidi="ar"/>
        </w:rPr>
        <w:t xml:space="preserve">，三级缓存≥ 18MB，内存≥16 GB，固态硬盘≥512 GB，预装正版操作系统，适配仪器软件操作。</w:t>
      </w:r>
      <w:r/>
    </w:p>
    <w:p>
      <w:pPr>
        <w:ind w:firstLine="482"/>
        <w:spacing w:after="0" w:line="360" w:lineRule="auto"/>
        <w:widowControl/>
        <w:rPr>
          <w:rFonts w:ascii="宋体" w:hAnsi="宋体" w:cs="宋体"/>
          <w:b/>
          <w:color w:val="ee0000"/>
          <w:sz w:val="24"/>
          <w:szCs w:val="24"/>
          <w:lang w:bidi="ar"/>
        </w:rPr>
      </w:pPr>
      <w:r>
        <w:rPr>
          <w:rFonts w:hint="eastAsia" w:ascii="宋体" w:hAnsi="宋体" w:cs="宋体"/>
          <w:b/>
          <w:color w:val="000000"/>
          <w:sz w:val="24"/>
          <w:szCs w:val="24"/>
          <w:lang w:bidi="ar"/>
        </w:rPr>
        <w:t xml:space="preserve">3.全自动智能气相分子吸收光谱仪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3.1可开展水中氨氮、硫化物、硝酸盐氮、亚硝酸盐氮、总氮等项目检测，相应的测定遵循标准《水质 氨氮的测定 气相分子吸收光谱法》（HJ 195）、《水质 硫化物的测定 气相分子吸收光谱法》（HJ 200）、《水质 硝酸盐氮的测定 气相分子吸收光谱法》（HJ 198）、《水质 亚硝酸盐氮的测定 气相分子吸收光谱法》（HJ 197）、《水质 总氮的测定 气相分子吸收光谱法》（HJ 199）要求。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3.2当任务队列同时设置两项分析项目时，仪器配套中控软件具备在1 h内自动实现检测项目切换。</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3.3</w:t>
      </w:r>
      <w:bookmarkStart w:id="186" w:name="_Hlk240448377"/>
      <w:r>
        <w:rPr>
          <w:rFonts w:hint="eastAsia" w:ascii="宋体" w:hAnsi="宋体" w:cs="宋体"/>
          <w:color w:val="000000"/>
          <w:sz w:val="24"/>
          <w:szCs w:val="24"/>
          <w:lang w:bidi="ar"/>
        </w:rPr>
        <w:t xml:space="preserve">应具备对样品量进行预检及必要指标的初步判断功能，确保样品满足检测方法需求，该模块可独立配置或集成在智能检测仪器中。</w:t>
      </w:r>
      <w:bookmarkEnd w:id="186"/>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3.4具备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3.5具备接收并执行主控系统下发的智能质量控制指令，完成质控样品的自动化制备与添加，其覆盖的质控样品类型包括但不限于校准曲线样品、实验室空白样品、平行样品、基体加标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3.6设备具备自动定量取样、自动稀释功能，无需人工精确量取水样，可按设定体积自动精准取样，支持按设定比例或依据样品实际浓度自适应调整稀释比例；可根据样品特性及分析方法要求自动定量进样，自动完成稀释、pH调节、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3.7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b/>
          <w:bCs/>
          <w:color w:val="000000"/>
          <w:sz w:val="24"/>
          <w:szCs w:val="24"/>
          <w:u w:val="none"/>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3.8应配置高精度CCD检测器；波长重复性≤0.1 nm，全波段准确性≤0.2 nm；同时可自动测定目标波长值和背景波长信号，通过背景波长校正扣除，消除干扰物带来的检测影响。</w:t>
      </w:r>
      <w:r>
        <w:rPr>
          <w:rFonts w:hint="eastAsia" w:ascii="宋体" w:hAnsi="宋体" w:cs="宋体"/>
          <w:b/>
          <w:bCs/>
          <w:color w:val="000000" w:themeColor="text1"/>
          <w:sz w:val="24"/>
          <w:szCs w:val="24"/>
          <w:u w:val="none"/>
          <w:lang w:bidi="ar"/>
          <w14:textFill>
            <w14:solidFill>
              <w14:schemeClr w14:val="tx1"/>
            </w14:solidFill>
          </w14:textFill>
        </w:rPr>
        <w:t xml:space="preserve">（投标人提供证明材料加盖供应商电子CA公章，</w:t>
      </w:r>
      <w:r>
        <w:rPr>
          <w:rFonts w:hint="eastAsia" w:ascii="宋体" w:hAnsi="宋体" w:cs="宋体"/>
          <w:b/>
          <w:bCs/>
          <w:color w:val="000000" w:themeColor="text1"/>
          <w:sz w:val="24"/>
          <w:szCs w:val="24"/>
          <w:u w:val="none"/>
          <w14:textFill>
            <w14:solidFill>
              <w14:schemeClr w14:val="tx1"/>
            </w14:solidFill>
          </w14:textFill>
        </w:rPr>
        <w:t xml:space="preserve">证明材料可以是产品技术说明书、测试报告、页面（界面）截图等</w:t>
      </w:r>
      <w:r>
        <w:rPr>
          <w:rFonts w:hint="eastAsia" w:ascii="宋体" w:hAnsi="宋体" w:cs="宋体"/>
          <w:b/>
          <w:bCs/>
          <w:color w:val="000000" w:themeColor="text1"/>
          <w:sz w:val="24"/>
          <w:szCs w:val="24"/>
          <w:u w:val="none"/>
          <w:lang w:bidi="ar"/>
          <w14:textFill>
            <w14:solidFill>
              <w14:schemeClr w14:val="tx1"/>
            </w14:solidFill>
          </w14:textFill>
        </w:rPr>
        <w:t xml:space="preserve">）</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3.9应配置不少于50位样品盘，仪器脱离中控系统独立单机运行时，可自动取用样品盘内样品完成检测。</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3.10采用空气或氮气作为载气，设备配置除水装置，分析全程无需使用干燥剂；具备电子压力报警功能，当载气流量、气压出现异常或载气系统发生故障时，设备可自动蜂鸣告警，同步关停进样与加热模块，锁定操作软件并自动存储已检测数据。</w:t>
      </w:r>
      <w:r/>
    </w:p>
    <w:p>
      <w:pPr>
        <w:pStyle w:val="850"/>
        <w:ind w:left="0"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3.11各项目测定过程中，仪器设备应满足下述性能技术要求：</w:t>
      </w:r>
      <w:r/>
    </w:p>
    <w:p>
      <w:pPr>
        <w:pStyle w:val="850"/>
        <w:ind w:left="0"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（1）测定氨氮时，精密度要求（连续测定6次）：0.1 mg/L，RSD&lt;2％；0.2 mg/L，RSD&lt;1.5％；0.5 mg/L，RSD&lt;1％；曲线相关性系数r≥0.9996；斜率≥0.18；检出限&lt;0.01 mg/L。</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（2）测定亚硝酸盐氮时，精密度要求（连续测定6次）：0.1 mg/L，RSD&lt;2％；0.2 mg/L，RSD&lt;1.5％；0.5 mg/L，RSD&lt;1％；曲线相关性系数r≥0.9996；斜率≥0.18；检出限≤0.003 mg/L。</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（3）测定硫化物时，精密度要求（连续测定6次）：0.1 mg/L，RSD&lt;3％；0.2 mg/L，RSD&lt;3％；0.5 mg/L，RSD&lt;2％；曲线相关性系数r≥0.9996；斜率≥0.09；检出限≤0.004 mg/L。</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（4）测定硝酸盐氮时，精密度要求（连续测定6次）：0.2 mg/L，RSD&lt;3％；0.5 mg/L，RSD&lt;2％；1.0 mg/L，RSD&lt;2％；曲线相关性系数r≥0.9996；斜率≥0.08；检出限≤0.005 mg/L。</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（5）测定总氮时，单个样品测量含消解时间小于5 min；精密度要求（连续测定6次）：0.2 mg/L，RSD&lt;5％；0.5 mg/L，RSD&lt;3％；1.0 mg/L，RSD&lt;2％；曲线相关性系数r≥0.9995；检出限≤0.05 mg/L。</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3.12投标人须具备气相分子吸收光谱仪现场改造升级实施能力，针对采购人现有配套质控气相分子吸收光谱仪完成软硬件改造升级。改造后设备性能参数、功能配置、运行指标均须完全满足本招标文件前述所有技术及功能要求，改造后须完成整机性能验证。 </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3.13设备需具备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4.全自动总磷总氮智能一体分析仪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4.1可开展水中总磷及总氮等项目检测，相应的测定遵循标准《水质 总磷的测定 钼酸铵分光光度法》（GB 11893）、《水质 总氮的测定 碱性过硫酸钾消解紫外分光光度法》（HJ 636）要求。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4.2具备样品同时并行检测总磷、总氮两项指标，同时支持样品仅测定总磷或总氮单一指标。</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4.3应具备对样品量进行预检及必要指标的初步判断功能，确保样品满足检测方法需求，该模块可独立配置或集成在智能检测仪器中。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4.4具备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4.5具备接收并执行主控系统下发的智能质量控制指令，完成质控样品的自动化制备与添加，其覆盖的质控样品类型包括但不限于校准曲线样品、实验室空白样品、平行样品、基体加标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4.6设备具备自动定量取样（按设定体积自动取样）、自动稀释（按设定比例或依据样品实际浓度自适应调整稀释比例）功能或者提供等效方案（提供实际应用案例）；可根据样品特性及分析方法要求自动定量进样，自动完成稀释、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4.7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4.8具备自动将水样注入耐高温高压玻璃消解管内，高温高压状态下自动消解样品；自动旋拧瓶盖、自动加液；温控系统保证温度、压力及消解时间与国标方法的要求完全一致。</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4.9应具备消解管使用计次功能，并具备消解管更换警示提醒功能。</w:t>
      </w:r>
      <w:r/>
    </w:p>
    <w:p>
      <w:pPr>
        <w:ind w:firstLine="480"/>
        <w:spacing w:after="0" w:line="360" w:lineRule="auto"/>
        <w:widowControl/>
        <w:rPr>
          <w:rFonts w:ascii="宋体" w:hAnsi="宋体" w:cs="宋体"/>
          <w:b/>
          <w:bCs/>
          <w:color w:val="000000"/>
          <w:sz w:val="24"/>
          <w:szCs w:val="24"/>
          <w:u w:val="none"/>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4.10每个样品单独消解及分别计时，可确保随时插样直接分析，无需等待上一批样品消解完成。具备样品浊度扣除功能，软件同步显示参比样品的吸光度数值。</w:t>
      </w:r>
      <w:r>
        <w:rPr>
          <w:rFonts w:hint="eastAsia" w:ascii="宋体" w:hAnsi="宋体" w:cs="宋体"/>
          <w:b/>
          <w:bCs/>
          <w:color w:val="000000" w:themeColor="text1"/>
          <w:sz w:val="24"/>
          <w:szCs w:val="24"/>
          <w:u w:val="none"/>
          <w:lang w:bidi="ar"/>
          <w14:textFill>
            <w14:solidFill>
              <w14:schemeClr w14:val="tx1"/>
            </w14:solidFill>
          </w14:textFill>
        </w:rPr>
        <w:t xml:space="preserve">（投标人提供证明材料加盖供应商电子CA公章，</w:t>
      </w:r>
      <w:r>
        <w:rPr>
          <w:rFonts w:hint="eastAsia" w:ascii="宋体" w:hAnsi="宋体" w:cs="宋体"/>
          <w:b/>
          <w:bCs/>
          <w:color w:val="000000" w:themeColor="text1"/>
          <w:sz w:val="24"/>
          <w:szCs w:val="24"/>
          <w:u w:val="none"/>
          <w14:textFill>
            <w14:solidFill>
              <w14:schemeClr w14:val="tx1"/>
            </w14:solidFill>
          </w14:textFill>
        </w:rPr>
        <w:t xml:space="preserve">证明材料可以是产品技术说明书、测试报告、页面（界面）截图等</w:t>
      </w:r>
      <w:r>
        <w:rPr>
          <w:rFonts w:hint="eastAsia" w:ascii="宋体" w:hAnsi="宋体" w:cs="宋体"/>
          <w:b/>
          <w:bCs/>
          <w:color w:val="000000" w:themeColor="text1"/>
          <w:sz w:val="24"/>
          <w:szCs w:val="24"/>
          <w:u w:val="none"/>
          <w:lang w:bidi="ar"/>
          <w14:textFill>
            <w14:solidFill>
              <w14:schemeClr w14:val="tx1"/>
            </w14:solidFill>
          </w14:textFill>
        </w:rPr>
        <w:t xml:space="preserve">）</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4.11测定总磷时，精密度要求（连续测定6次）：RSD&lt;3.5%（0.5 mg/L），RSD&lt;1.0%（1.0 mg/L）；检出限≤0.01 mg/L。测定总氮时，精密度要求（连续测定6次）：RSD&lt;3.5%（2.0 mg/L），RSD&lt;1.0%（4.0 mg/L）；检出限≤0.05 mg/L。</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4.12应具备对管路、反应器皿及检测器皿的全自动清洗功能，集成干燥及洁净度检验功能，清洗完毕后可自动循环复用，无需人为干预、人为清洗或转移至其他设备清洗。可以按本仪器测试项目所用的样品、试剂种类，运行不同的清洗流程，保证清洗效果不影响后续样品测定的准确性。</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4.13设备需具备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5.全自动智能高锰酸盐指数分析仪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5.1可开展水中高锰酸盐指数项目检测，相应的测定遵循标准《水质 高锰酸盐指数的测定 草酸钠还原酸性滴定法》（HJ 1445）、《水质 高锰酸盐指数的测定 草酸钠还原碱性滴定法》（HJ 1446）要求。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5.2具备对样品量及氯离子含量进行预检及初步判断，自动选择酸性法或碱性法，该模块可独立配置或集成在智能检测仪器中。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5.3具备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5.4具备接收并执行主控系统下发的智能质量控制指令，完成质控样品的自动化制备与添加，其覆盖的质控样品类型包括但不限于校准曲线样品、实验室空白样品、平行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5.5设备具备自动定量取样、自动稀释功能，无需人工精确量取水样，可按设定体积自动精准取样，支持按设定比例或依据样品实际浓度自适应调整稀释比例；可根据样品特性及分析方法要求自动定量进样，自动完成稀释、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5.6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5.7应配备至少15个消解位，采用水浴消解方式。水浴配有自动加水功能，确保测试过程中水位不低于样品水位。水浴水位自动检测，水浴水位低于安全水位时，触发安全模式，关闭加热系统电源，停止测试。</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5.8滴定终点依托机器视觉识别颜色变化自动判定；出现滴定过量工况时，仪器可自动扣减过量滴定体积。支持双通道同步滴定，单样品分析间隔时长≤3分钟。</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5.9应具备对管路、反应器皿及检测器皿的全自动清洗功能，集成干燥及洁净度检验功能，清洗完毕后可自动循环复用，无需人为干预、人为清洗或转移至其他设备清洗。可以按本仪器测试项目所用的样品、试剂种类，运行不同的清洗流程，保证清洗效果不影响后续样品测定的准确性。</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5.10精密度要求：COD(Mn）浓度为2 mg/L（葡萄糖标准溶液），n=6，RSD≤5.0%；检出限≤0.4 mg/L；空白试验要求：COD(Mn）＜0.4L mg/L（纯水），n=2，RSD（V</w:t>
      </w:r>
      <w:r>
        <w:rPr>
          <w:rFonts w:hint="eastAsia" w:ascii="宋体" w:hAnsi="宋体" w:cs="宋体"/>
          <w:color w:val="000000"/>
          <w:sz w:val="24"/>
          <w:szCs w:val="24"/>
          <w:vertAlign w:val="subscript"/>
          <w:lang w:bidi="ar"/>
        </w:rPr>
        <w:t xml:space="preserve">0</w:t>
      </w:r>
      <w:r>
        <w:rPr>
          <w:rFonts w:hint="eastAsia" w:ascii="宋体" w:hAnsi="宋体" w:cs="宋体"/>
          <w:color w:val="000000"/>
          <w:sz w:val="24"/>
          <w:szCs w:val="24"/>
          <w:lang w:bidi="ar"/>
        </w:rPr>
        <w:t xml:space="preserve">）＜50%。</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5.11投标人应具备高锰酸盐指数分析仪现场改造升级实施能力，须针对采购人现有配套质控用高锰酸盐指数分析仪完成硬件、软件、分析流程全套改造升级；改造后设备的分析流程、功能配置、性能参数、运行指标均须完全符合 HJ 1445、HJ 1446标准要求，改造后需完成方法验证，出具符合规范要求的验证材料。（可现场踏勘）</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5.12设备需具备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6.全自动智能化学需氧量分析仪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6.1可开展水中化学需氧量项目检测，相应的测定遵循标准《化学需氧量的测定重铬酸盐法》(HJ 828)要求。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6.2具备对样品量及氯离子含量进行预检及初步判断，确保样品满足检测方法需求，该模块可独立配置或集成在智能检测仪器中。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6.3</w:t>
      </w:r>
      <w:bookmarkStart w:id="187" w:name="OLE_LINK4"/>
      <w:r/>
      <w:bookmarkStart w:id="188" w:name="OLE_LINK3"/>
      <w:r>
        <w:rPr>
          <w:rFonts w:hint="eastAsia" w:ascii="宋体" w:hAnsi="宋体" w:cs="宋体"/>
          <w:color w:val="000000"/>
          <w:sz w:val="24"/>
          <w:szCs w:val="24"/>
          <w:lang w:bidi="ar"/>
        </w:rPr>
        <w:t xml:space="preserve">具备</w:t>
      </w:r>
      <w:bookmarkEnd w:id="187"/>
      <w:r/>
      <w:bookmarkEnd w:id="188"/>
      <w:r>
        <w:rPr>
          <w:rFonts w:hint="eastAsia" w:ascii="宋体" w:hAnsi="宋体" w:cs="宋体"/>
          <w:color w:val="000000"/>
          <w:sz w:val="24"/>
          <w:szCs w:val="24"/>
          <w:lang w:bidi="ar"/>
        </w:rPr>
        <w:t xml:space="preserve">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6.4具备接收并执行主控系统下发的智能质量控制指令，完成质控样品的自动化制备与添加，其覆盖的质控样品类型包括但不限于校准曲线样品、实验室空白样品、平行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6.5设备具备自动定量取样、自动稀释功能，可按设定体积自动精准取样，支持高低浓度检测，适用高低两种量程。对浓度超过量程上限的样品，仪器可按测试结果自动更换高量程或依据样品实际浓度自适应调整稀释比例；可根据样品特性及分析方法要求自动定量进样，自动完成稀释、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6.6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6.7具备不少于10路试剂流路及20位独立消解通道，每个样品具备独立加热、消解功能，且每个样品的冷凝管须单独控制升降以及每个样品单独消解计时功能。</w:t>
      </w:r>
      <w:r/>
    </w:p>
    <w:p>
      <w:pPr>
        <w:ind w:firstLine="480"/>
        <w:spacing w:after="0" w:line="360" w:lineRule="auto"/>
        <w:widowControl/>
        <w:rPr>
          <w:rFonts w:ascii="宋体" w:hAnsi="宋体" w:cs="宋体"/>
          <w:b/>
          <w:bCs/>
          <w:color w:val="000000"/>
          <w:sz w:val="24"/>
          <w:szCs w:val="24"/>
          <w:u w:val="none"/>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6.8具备支持样品优先级设置功能。检测运行过程中，若存在需紧急出具检测结果的样品，具备插入紧急样品任务的功能；能够优先处理紧急样品并保证原有任务不受影响。</w:t>
      </w:r>
      <w:r>
        <w:rPr>
          <w:rFonts w:hint="eastAsia" w:ascii="宋体" w:hAnsi="宋体" w:cs="宋体"/>
          <w:b/>
          <w:bCs/>
          <w:color w:val="000000" w:themeColor="text1"/>
          <w:sz w:val="24"/>
          <w:szCs w:val="24"/>
          <w:u w:val="none"/>
          <w:lang w:bidi="ar"/>
          <w14:textFill>
            <w14:solidFill>
              <w14:schemeClr w14:val="tx1"/>
            </w14:solidFill>
          </w14:textFill>
        </w:rPr>
        <w:t xml:space="preserve">（投标人提供证明材料加盖供应商电子CA公章，</w:t>
      </w:r>
      <w:r>
        <w:rPr>
          <w:rFonts w:hint="eastAsia" w:ascii="宋体" w:hAnsi="宋体" w:cs="宋体"/>
          <w:b/>
          <w:bCs/>
          <w:color w:val="000000" w:themeColor="text1"/>
          <w:sz w:val="24"/>
          <w:szCs w:val="24"/>
          <w:u w:val="none"/>
          <w14:textFill>
            <w14:solidFill>
              <w14:schemeClr w14:val="tx1"/>
            </w14:solidFill>
          </w14:textFill>
        </w:rPr>
        <w:t xml:space="preserve">证明材料可以是产品技术说明书、测试报告、页面（界面）截图等</w:t>
      </w:r>
      <w:r>
        <w:rPr>
          <w:rFonts w:hint="eastAsia" w:ascii="宋体" w:hAnsi="宋体" w:cs="宋体"/>
          <w:b/>
          <w:bCs/>
          <w:color w:val="000000" w:themeColor="text1"/>
          <w:sz w:val="24"/>
          <w:szCs w:val="24"/>
          <w:u w:val="none"/>
          <w:lang w:bidi="ar"/>
          <w14:textFill>
            <w14:solidFill>
              <w14:schemeClr w14:val="tx1"/>
            </w14:solidFill>
          </w14:textFill>
        </w:rPr>
        <w:t xml:space="preserve">）</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6.9机器视觉滴定系统，滴定过程实时录制。</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6.10应具备对管路、反应器皿及检测器皿的全自动清洗功能，集成干燥及洁净度检验功能，清洗完毕后可自动循环复用，无需人为干预、人为清洗或转移至其他设备清洗。设备具备自适应清洗控制功能，可根据检测项目对应的样品类型、试剂种类匹配并执行差异化清洗流程，可有效清除残留样品、试剂杂质，彻底规避交叉污染，保障设备清洗效果。</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6.11精密度要求：COD(Cr）浓度30 mg/L，n=6，RSD≤3.0%；检出限≤4 mg/L。</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6.12设备需具备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7. </w:t>
      </w:r>
      <w:bookmarkStart w:id="189" w:name="OLE_LINK2"/>
      <w:r/>
      <w:bookmarkStart w:id="190" w:name="OLE_LINK1"/>
      <w:r>
        <w:rPr>
          <w:rFonts w:hint="eastAsia" w:ascii="宋体" w:hAnsi="宋体" w:cs="宋体"/>
          <w:b/>
          <w:bCs/>
          <w:color w:val="000000"/>
          <w:sz w:val="24"/>
          <w:szCs w:val="24"/>
          <w:lang w:bidi="ar"/>
        </w:rPr>
        <w:t xml:space="preserve">配套综合控制系统、自动化设备设施</w:t>
      </w:r>
      <w:bookmarkEnd w:id="189"/>
      <w:r/>
      <w:bookmarkEnd w:id="190"/>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7.1综合控制系统要求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7.1.1</w:t>
      </w:r>
      <w:bookmarkStart w:id="191" w:name="OLE_LINK5"/>
      <w:r/>
      <w:bookmarkStart w:id="192" w:name="OLE_LINK6"/>
      <w:r>
        <w:rPr>
          <w:rFonts w:hint="eastAsia" w:ascii="宋体" w:hAnsi="宋体" w:cs="宋体"/>
          <w:color w:val="000000"/>
          <w:sz w:val="24"/>
          <w:szCs w:val="24"/>
          <w:lang w:bidi="ar"/>
        </w:rPr>
        <w:t xml:space="preserve">综合控制系统应具备匹配采购人现有实验室信息管理系统的</w:t>
      </w:r>
      <w:bookmarkEnd w:id="191"/>
      <w:r/>
      <w:bookmarkEnd w:id="192"/>
      <w:r>
        <w:rPr>
          <w:rFonts w:hint="eastAsia" w:ascii="宋体" w:hAnsi="宋体" w:cs="宋体"/>
          <w:color w:val="000000"/>
          <w:sz w:val="24"/>
          <w:szCs w:val="24"/>
          <w:lang w:bidi="ar"/>
        </w:rPr>
        <w:t xml:space="preserve">数据互通、接口对接、权限同步能力，实现样品信息、任务指令、监测原始数据、设备状态、异常报警信息的自动流转，无需人工二次录入；负责完成与现有 LIMS 系统的联调测试，保证对接稳定可靠，兼容现有身份认证体系，操作日志统一留痕，满足数据完整性与环境监测相关规范要求。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7.1.2具备接收或预设的检测任务信息的功能，自动规划并生成检测流程，驱动全自动智能气相分子吸收光谱仪、全自动总磷总氮智能一体分析仪、全自动智能高锰酸盐指数分析仪、全自动智能化学需氧量分析仪及其相应功能模块与其他自动化设备设施开展检测，实现检测全流程的智能调度与控制，具备开放性、兼容性与可扩展性，支持新设备的接入，具备处理紧急样品及优先级任务等能力。</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7.1.3应具备基于样品关键理化性质，自动选择对应分析方法的智能决策能力。如以高锰酸盐指数分析为例，系统具备根据样品中氯离子浓度，自动选取并调用酸性法或碱性法进行检测，方法选择过程的逻辑与依据应全程记录，形成可追溯的判定日志。</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7.1.4应具备依据预设规则对样品检测数据进行自动初步研判能力，对于检测结果超出测量范围的样品，系统具备智能自动稀释样品重新测定的功能。稀释后样品的测定流程应与原样一致，系统应完整保存稀释前、后的全部测定数据及相关参数，确保检测过程的完整追溯，该功能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7.1.5应具备按预设规则自动插入及允许手动添加空白样、平行样、有证标准物质样品等质控样品的能力，并依据既定规程完成其检测与结果判定。质控样品的检测流程应与实际水样检测流程保持一致。</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当质控结果超出规定限值时，系统应自动发出告警，并依据预设逻辑执行相应控制措施，可包括但不限于自动重测、任务暂停及问题数据标识。质量控制过程应实现全流程自动化运行，最大限度减少人工干预。</w:t>
      </w:r>
      <w:r/>
    </w:p>
    <w:p>
      <w:pPr>
        <w:ind w:firstLine="480"/>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7.1.6具备自动采集、处理和存储所有原始数据、结果数据、质控数据、仪器状态和操作日志，确保数据和日志的原始性、真实性，不可人为篡改，数据存储期限应不少于6年。</w:t>
      </w:r>
      <w:r/>
    </w:p>
    <w:p>
      <w:pPr>
        <w:ind w:firstLine="480"/>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7.1.7具备对运行过程中的环境参数、检测过程关键参数（如高锰酸盐指数、总磷的消解温度、消解时间等）等重要数据进行实时监控记录，对参数异常情况进行示警和标识，并自动生成运行日志及错误日志。</w:t>
      </w:r>
      <w:r/>
    </w:p>
    <w:p>
      <w:pPr>
        <w:ind w:firstLine="480"/>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7.1.8具备保证监测数据的完整性，确保全面、客观地反映检测结果。数值修约和计算参照《环境监测质量管理技术导则》（HJ 630）、《数值修约规则与极限数值的表示和判定》（GB/T 8170）和相关环境监测分析方法标准的要求执行。</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7.1.9系统应与采购人现有实验室信息管理系统（LIMS）能够对接；能够通过扫描LIMS系统生成的样品二维码，获取样品测试任务信息。测试结果数据能上传LIMS系统。</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7.1.10具备在启动检测任务前对所需样品量进行预判。当识别到样品量不足时，系统应自动触发告警提示，并跳过当前检测项目，在结果记录中对样品量进行错误标识。</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7.1.11具备对试剂余量、废液产量进行实时监控。任务开始前，应根据任务预测试剂用量，试剂余量满足需求时方可启动任务。当试剂余量不足时，应提前发出更换或补充预警。废液收集容器应实时监控储量，并具备高液位告警功能。预警信息可通过短信推送至指定管理人员，试剂及废液告警问题未及时处置时，系统完成当前样品分析后可自动暂停运行。</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7.1.12具备采集各模块的运行情况，对出现的告警、异常情况，通过声光、软件提示及短信等方式通知使用人员。应具备故障恢复后的断点续传功能，确保任务流程的连续性与数据完整性。</w:t>
      </w:r>
      <w:r/>
    </w:p>
    <w:p>
      <w:pPr>
        <w:pStyle w:val="850"/>
        <w:ind w:left="0"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7.1.13具备设备同步运行状态下，单日样品检测数量不少于120个。样品通量核算规则：在稳定性验证下考核额定负荷下连续运行性能，在系统连续运行≥168 h（7 d），平均负荷≥设计通量60%，且有效样品（含质控样）总量≥500个情况下，从168 h考核周期内选取负荷达标、运行稳定的连续24 h开展统计，仅采信质控合格、标识完整的检测结果；质控失控批次，全部样品不计入通量统计。统计窗口内质控合格的有效样品总量（含随批质控项），核算结果不得低于系统设计指标。</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7.1.14平均无故障运行时间（MTBF）：按公式MTBF=T</w:t>
      </w:r>
      <w:r>
        <w:rPr>
          <w:rFonts w:hint="eastAsia" w:ascii="宋体" w:hAnsi="宋体" w:cs="宋体"/>
          <w:color w:val="000000"/>
          <w:sz w:val="24"/>
          <w:szCs w:val="24"/>
          <w:vertAlign w:val="subscript"/>
          <w:lang w:bidi="ar"/>
        </w:rPr>
        <w:t xml:space="preserve">u</w:t>
      </w:r>
      <w:r>
        <w:rPr>
          <w:rFonts w:hint="eastAsia" w:ascii="宋体" w:hAnsi="宋体" w:cs="宋体"/>
          <w:color w:val="000000"/>
          <w:sz w:val="24"/>
          <w:szCs w:val="24"/>
          <w:lang w:bidi="ar"/>
        </w:rPr>
        <w:t xml:space="preserve">/N计算；其中T</w:t>
      </w:r>
      <w:r>
        <w:rPr>
          <w:rFonts w:hint="eastAsia" w:ascii="宋体" w:hAnsi="宋体" w:cs="宋体"/>
          <w:color w:val="000000"/>
          <w:sz w:val="24"/>
          <w:szCs w:val="24"/>
          <w:vertAlign w:val="subscript"/>
          <w:lang w:bidi="ar"/>
        </w:rPr>
        <w:t xml:space="preserve">u</w:t>
      </w:r>
      <w:r>
        <w:rPr>
          <w:rFonts w:hint="eastAsia" w:ascii="宋体" w:hAnsi="宋体" w:cs="宋体"/>
          <w:color w:val="000000"/>
          <w:sz w:val="24"/>
          <w:szCs w:val="24"/>
          <w:lang w:bidi="ar"/>
        </w:rPr>
        <w:t xml:space="preserve">=T</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-T</w:t>
      </w:r>
      <w:r>
        <w:rPr>
          <w:rFonts w:hint="eastAsia" w:ascii="宋体" w:hAnsi="宋体" w:cs="宋体"/>
          <w:color w:val="000000"/>
          <w:sz w:val="24"/>
          <w:szCs w:val="24"/>
          <w:vertAlign w:val="subscript"/>
          <w:lang w:bidi="ar"/>
        </w:rPr>
        <w:t xml:space="preserve">d</w:t>
      </w:r>
      <w:r>
        <w:rPr>
          <w:rFonts w:hint="eastAsia" w:ascii="宋体" w:hAnsi="宋体" w:cs="宋体"/>
          <w:color w:val="000000"/>
          <w:sz w:val="24"/>
          <w:szCs w:val="24"/>
          <w:lang w:bidi="ar"/>
        </w:rPr>
        <w:t xml:space="preserve">，T</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为总考核时长（168 h），T</w:t>
      </w:r>
      <w:r>
        <w:rPr>
          <w:rFonts w:hint="eastAsia" w:ascii="宋体" w:hAnsi="宋体" w:cs="宋体"/>
          <w:color w:val="000000"/>
          <w:sz w:val="24"/>
          <w:szCs w:val="24"/>
          <w:vertAlign w:val="subscript"/>
          <w:lang w:bidi="ar"/>
        </w:rPr>
        <w:t xml:space="preserve">d</w:t>
      </w:r>
      <w:r>
        <w:rPr>
          <w:rFonts w:hint="eastAsia" w:ascii="宋体" w:hAnsi="宋体" w:cs="宋体"/>
          <w:color w:val="000000"/>
          <w:sz w:val="24"/>
          <w:szCs w:val="24"/>
          <w:lang w:bidi="ar"/>
        </w:rPr>
        <w:t xml:space="preserve">为故障累计停机时长，N为需人工干预或重启的故障总次数；系统MTBF应≥120 h/次。</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数据合格率：数据合格率=D</w:t>
      </w:r>
      <w:r>
        <w:rPr>
          <w:rFonts w:hint="eastAsia" w:ascii="宋体" w:hAnsi="宋体" w:cs="宋体"/>
          <w:color w:val="000000"/>
          <w:sz w:val="24"/>
          <w:szCs w:val="24"/>
          <w:vertAlign w:val="subscript"/>
          <w:lang w:bidi="ar"/>
        </w:rPr>
        <w:t xml:space="preserve">v</w:t>
      </w:r>
      <w:r>
        <w:rPr>
          <w:rFonts w:hint="eastAsia" w:ascii="宋体" w:hAnsi="宋体" w:cs="宋体"/>
          <w:color w:val="000000"/>
          <w:sz w:val="24"/>
          <w:szCs w:val="24"/>
          <w:lang w:bidi="ar"/>
        </w:rPr>
        <w:t xml:space="preserve">/D</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*100%，D</w:t>
      </w:r>
      <w:r>
        <w:rPr>
          <w:rFonts w:hint="eastAsia" w:ascii="宋体" w:hAnsi="宋体" w:cs="宋体"/>
          <w:color w:val="000000"/>
          <w:sz w:val="24"/>
          <w:szCs w:val="24"/>
          <w:vertAlign w:val="subscript"/>
          <w:lang w:bidi="ar"/>
        </w:rPr>
        <w:t xml:space="preserve">v</w:t>
      </w:r>
      <w:r>
        <w:rPr>
          <w:rFonts w:hint="eastAsia" w:ascii="宋体" w:hAnsi="宋体" w:cs="宋体"/>
          <w:color w:val="000000"/>
          <w:sz w:val="24"/>
          <w:szCs w:val="24"/>
          <w:lang w:bidi="ar"/>
        </w:rPr>
        <w:t xml:space="preserve">为审核有效数据量，D</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为考核监测数据总量（不含质控样），系统合格率应≥90%。</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7.1.15具备基于历史数据，识别监测结果出现的长时间持续漂移或阶跃式突变，并进行逻辑一致性审核，对关联项目的监测结果进行逻辑合理性判定的功能。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7.2自动化设备设施要求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7.2.1样品暂存台应提供不少于120位样品暂存位，适用1000 mL、500 mL，螺口带盖塑料瓶或玻璃瓶（GL45），集成高精度定位装置，确保每个样品位可被系统准确识别并定位，为后续的自动识别、分取与流转提供基础。</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7.2.2样品识别模块具备实现样品识别功能。可通过二维码或射频识别（RFID）技术等技术，实现样品唯一性编码的精准识别，并与检测任务等信息关联，自动完成样品录入。识别准确率不低于99.8 %，样品识别时间不长于10秒/瓶。</w:t>
      </w:r>
      <w:r/>
    </w:p>
    <w:p>
      <w:pPr>
        <w:ind w:firstLine="480"/>
        <w:spacing w:after="0" w:line="360" w:lineRule="auto"/>
        <w:widowControl/>
        <w:rPr>
          <w:rFonts w:ascii="宋体" w:hAnsi="宋体" w:cs="宋体"/>
          <w:sz w:val="24"/>
          <w:szCs w:val="24"/>
          <w:lang w:bidi="ar"/>
        </w:rPr>
      </w:pPr>
      <w:r>
        <w:rPr>
          <w:rFonts w:hint="eastAsia" w:ascii="宋体" w:hAnsi="宋体" w:cs="宋体"/>
          <w:color w:val="000000"/>
          <w:sz w:val="24"/>
          <w:szCs w:val="24"/>
          <w:lang w:bidi="ar"/>
        </w:rPr>
        <w:t xml:space="preserve">7.2.3样品转运应配置移动机器臂（不少于6轴）</w:t>
      </w:r>
      <w:r>
        <w:rPr>
          <w:rFonts w:hint="eastAsia" w:ascii="宋体" w:hAnsi="宋体" w:cs="宋体"/>
          <w:sz w:val="24"/>
          <w:szCs w:val="24"/>
          <w:lang w:bidi="ar"/>
        </w:rPr>
        <w:t xml:space="preserve">，具备运行轨道及定位系统，能从样品暂存台任一位置自动取放原始、密闭的样品瓶样品，并将样品运送至指定位置。</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7.2.4样品流转模块具备实现样品在各功能单元间无交叉污染的自动转移功能。样品流转模块的设计与运行须保证样品完整性和稳定性。能将原始、密闭的样品瓶传输至预检、预处理、智能检测仪器等功能模块，样品瓶分配模块从中直接分取所需样品进行下一步流程。具备保证样品瓶开盖、关盖及时，水样在转运及等待分析过程中不得长期暴露于环境空气中，有效防止样品挥发、吸收环境气体及落尘污染。若同一样品流经多台检测设备、多次取样时，取样针需采取有效措施确保洁净，避免样品之间产生交叉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7.2.5智慧大屏展示系统应具备状态参数和检测结果展示屏的可视化功能。展示屏应通过专用人机交互界面，实时展示系统运行状态、检测进度、质控指标及安全监控等信息，并支持交互查询、报告生成等功能。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7.2.6废液收集监控系统具备按照《实验室废弃化学品收集技术规范》（GB/T 31190）、《危险废物贮存污染控制标准》（GB 18597）相关要求对样品分取、预检、预处理及仪器检测等过程中产生的各类废液，按性质进行分类收集与管理，根据废液特性选择适宜容器并做好明确标识；涉及危险废物的应单独收集，盛装挥发性废液，应配套防腐密封型防挥发装置（含吸附过滤/酸雾吸收等功能，配套备品可满足三年使用），有效抑制挥发性气体逸散。所有废物收集容器应配备储量实时监控与高液位告警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7.2.7安全监控系统具备人流、物流视频及样品流转分析环节视频数据保存不少于60天。消防系统应配备烟感、温感探测报警设备，装设自动气体灭火装置，整体布设及性能均符合《消防设施通用规范》（GB 55036）、《气体灭火系统设计规范》（GB 50370）要求。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对存在挥发性酸使用、项目间易产生干扰的区域，配齐通风、隔离等配套设施。排风系统整机、风管及配套构件均采用防腐材质制作，或落实可靠防腐处理，统一接入采购人既有通风管网，保障废气净化达标。实现各检测项目独立开展、互不干扰，切实规避实验交叉污染风险。</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具备对关键风险的实时监控和自动告警功能。配置的监控装置包括但不限于视频监控、火灾监控、漏水漏液监控、空调监控、机械碰撞预防及触电预防等。</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具备合理划分安全区域和警示区域。当人员在运行期间进入警示区域时，系统应触发声光警示；必要时，系统具备启动紧急暂停机制，保障人员与设备安全。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7.2.8环境条件监控系统具备对智能实验室温度、湿度进行实时监控记录，配置除湿机不少于2台，单台除湿量≥50 L/天，支持垂直方向不小于5 m的自动泵压排水功能，除湿机提供不少于3年原厂质保。应具备现场与远程同步的异常告警功能。确保实验环境满足自动分析方法及设备持续运行的稳定性要求。</w:t>
      </w:r>
      <w:r/>
    </w:p>
    <w:p>
      <w:pPr>
        <w:ind w:firstLine="482"/>
        <w:spacing w:after="0" w:line="360" w:lineRule="auto"/>
        <w:widowControl/>
        <w:rPr>
          <w:rFonts w:ascii="宋体" w:hAnsi="宋体" w:cs="宋体"/>
          <w:b/>
          <w:bCs/>
          <w:color w:val="000000"/>
          <w:sz w:val="24"/>
          <w:szCs w:val="24"/>
          <w:lang w:bidi="ar"/>
        </w:rPr>
        <w:outlineLvl w:val="2"/>
      </w:pPr>
      <w:r>
        <w:rPr>
          <w:rFonts w:hint="eastAsia" w:ascii="宋体" w:hAnsi="宋体" w:cs="宋体"/>
          <w:b/>
          <w:bCs/>
          <w:sz w:val="24"/>
          <w:szCs w:val="24"/>
        </w:rPr>
        <w:t xml:space="preserve">★</w:t>
      </w:r>
      <w:r>
        <w:rPr>
          <w:rFonts w:hint="eastAsia" w:ascii="宋体" w:hAnsi="宋体" w:cs="宋体"/>
          <w:b/>
          <w:bCs/>
          <w:color w:val="000000"/>
          <w:sz w:val="24"/>
          <w:szCs w:val="24"/>
          <w:lang w:bidi="ar"/>
        </w:rPr>
        <w:t xml:space="preserve">（四）其他要求</w:t>
      </w:r>
      <w:r/>
    </w:p>
    <w:p>
      <w:pPr>
        <w:ind w:firstLine="480"/>
        <w:spacing w:after="0" w:line="360" w:lineRule="auto"/>
        <w:widowControl/>
        <w:rPr>
          <w:rFonts w:hint="eastAsia" w:ascii="宋体" w:hAnsi="宋体" w:cs="宋体"/>
          <w:sz w:val="24"/>
          <w:szCs w:val="24"/>
          <w:lang w:bidi="ar"/>
        </w:rPr>
      </w:pPr>
      <w:r>
        <w:rPr>
          <w:rFonts w:hint="eastAsia" w:ascii="宋体" w:hAnsi="宋体" w:cs="宋体"/>
          <w:color w:val="000000"/>
          <w:sz w:val="24"/>
          <w:szCs w:val="24"/>
          <w:lang w:bidi="ar"/>
        </w:rPr>
        <w:t xml:space="preserve">1.应提供真空冷冻干燥仪、</w:t>
      </w:r>
      <w:r>
        <w:rPr>
          <w:rFonts w:hint="eastAsia" w:ascii="宋体" w:hAnsi="宋体" w:cs="宋体"/>
          <w:sz w:val="24"/>
          <w:szCs w:val="24"/>
          <w:lang w:bidi="ar"/>
        </w:rPr>
        <w:t xml:space="preserve">凝胶净化仪、全自动智能气相分子吸收光谱仪、全自动总磷总氮智能一体分析仪、全自动智能高锰酸盐指数分析仪、全自动智能化学需氧量分析仪及配套设施2年的原厂免费质保服务。</w:t>
      </w:r>
      <w:r/>
    </w:p>
    <w:p>
      <w:pPr>
        <w:ind w:firstLine="480"/>
        <w:spacing w:after="0" w:line="360" w:lineRule="auto"/>
        <w:widowControl/>
        <w:rPr>
          <w:rFonts w:ascii="宋体" w:hAnsi="宋体" w:cs="宋体"/>
          <w:color w:val="ff0000"/>
          <w:sz w:val="24"/>
          <w:szCs w:val="24"/>
          <w:highlight w:val="cyan"/>
          <w:lang w:bidi="ar"/>
        </w:rPr>
      </w:pP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配置满足上述真空冷冻干燥仪、凝胶净化仪、全自动智能气相分子吸收光谱仪、全自动总磷总氮智能一体分析仪、全自动智能高锰酸盐指数分析仪、全自动智能化学需氧量分析仪运行所需的常规耗材（含泵管、氘灯、反应杯、冷凝管等）。供应商中标后，须按采购人要求分两个批次向采购人配套提供耗材，并按照采购人指定的时间、数量及批次安排分批供应。耗材费用无需在投标报价中单独列</w:t>
      </w:r>
      <w:r>
        <w:rPr>
          <w:rFonts w:hint="eastAsia" w:ascii="宋体" w:hAnsi="宋体" w:cs="宋体"/>
          <w:color w:val="000000"/>
          <w:sz w:val="24"/>
          <w:szCs w:val="24"/>
          <w:lang w:bidi="ar"/>
        </w:rPr>
        <w:t xml:space="preserve">项，但应综合包含在投标报价中，采购人不再另行支付。供应商在投标时，应提供第一批次耗材清单。第一批次耗材清单应依据采购人提供的清单明细编制（详见附件一单批次耗材清单表）。投标供应商可在采购人提供的清单基础上自行增加耗材品类，但不得减少、修改或降低采购人已列明的名称、数量和规格等要求。未按要求提供第一批次耗材清单，或所提供清单擅自减少、修改、降低采购人已列明内容，或不满足采购人要求的，其投标将被认定为无效投标。第二批次耗材的具体清单、供应时间及供应要求，由采购人另行确定或按采购文件及合同约定执行。</w:t>
      </w:r>
      <w:r>
        <w:rPr>
          <w:rFonts w:hint="eastAsia" w:ascii="宋体" w:hAnsi="宋体" w:cs="宋体"/>
          <w:color w:val="ff0000"/>
          <w:sz w:val="24"/>
          <w:szCs w:val="24"/>
          <w:lang w:eastAsia="zh-CN" w:bidi="ar"/>
        </w:rPr>
        <w:t xml:space="preserve">（</w:t>
      </w:r>
      <w:r>
        <w:rPr>
          <w:rFonts w:hint="eastAsia" w:ascii="宋体" w:hAnsi="宋体" w:cs="宋体"/>
          <w:b/>
          <w:bCs/>
          <w:color w:val="ff0000"/>
          <w:sz w:val="24"/>
          <w:szCs w:val="24"/>
          <w:highlight w:val="none"/>
          <w:lang w:bidi="ar"/>
        </w:rPr>
        <w:t xml:space="preserve">格式参见第六章投标文件格式中附件</w:t>
      </w:r>
      <w:r>
        <w:rPr>
          <w:rFonts w:hint="eastAsia" w:ascii="宋体" w:hAnsi="宋体" w:cs="宋体"/>
          <w:b/>
          <w:bCs/>
          <w:color w:val="ff0000"/>
          <w:sz w:val="24"/>
          <w:szCs w:val="24"/>
          <w:highlight w:val="none"/>
          <w:lang w:eastAsia="zh-CN" w:bidi="ar"/>
        </w:rPr>
        <w:t xml:space="preserve">，</w:t>
      </w:r>
      <w:r>
        <w:rPr>
          <w:rFonts w:hint="eastAsia" w:ascii="宋体" w:hAnsi="宋体" w:cs="宋体"/>
          <w:b/>
          <w:bCs/>
          <w:color w:val="ff0000"/>
          <w:sz w:val="24"/>
          <w:szCs w:val="24"/>
          <w:highlight w:val="none"/>
          <w:lang w:val="en-US" w:eastAsia="zh-CN" w:bidi="ar"/>
        </w:rPr>
        <w:t xml:space="preserve">未按要求提供第一批次耗材清单的为无效投标文件</w:t>
      </w:r>
      <w:r>
        <w:rPr>
          <w:rFonts w:hint="eastAsia" w:ascii="宋体" w:hAnsi="宋体" w:cs="宋体"/>
          <w:b/>
          <w:bCs/>
          <w:color w:val="ff0000"/>
          <w:sz w:val="24"/>
          <w:szCs w:val="24"/>
          <w:highlight w:val="none"/>
          <w:lang w:bidi="ar"/>
        </w:rPr>
        <w:t xml:space="preserve">）</w:t>
      </w:r>
      <w:r/>
    </w:p>
    <w:p>
      <w:pPr>
        <w:ind w:firstLine="480"/>
        <w:spacing w:after="0" w:line="360" w:lineRule="auto"/>
        <w:widowControl/>
        <w:rPr>
          <w:rFonts w:ascii="宋体" w:hAnsi="宋体" w:cs="宋体"/>
          <w:color w:val="ff0000"/>
          <w:sz w:val="24"/>
          <w:szCs w:val="24"/>
          <w:lang w:bidi="ar"/>
        </w:rPr>
      </w:pP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.应配套配备L型加长内六角扳手、梅花扳手各一套，整体采用不锈钢材质，满足设备日常拆装</w:t>
      </w:r>
      <w:r>
        <w:rPr>
          <w:rFonts w:hint="eastAsia" w:ascii="宋体" w:hAnsi="宋体" w:cs="宋体"/>
          <w:sz w:val="24"/>
          <w:szCs w:val="24"/>
          <w:lang w:bidi="ar"/>
        </w:rPr>
        <w:t xml:space="preserve">、检修维护使用需求。内六角扳手至少包含M2、M2.5、M3、M4、M5、M6、M8、M10、M12共9种规格型号，支持倾斜作业使用，可有效啮合螺丝、降低螺丝磨损；梅花扳手至少包含TX8、TX9、TX10、TX15、TX20、TX25、TX27、TX30、TX40共9种规格型号，可稳固咬合螺丝，满足各类紧固拆装作业需求。</w:t>
      </w:r>
      <w:bookmarkStart w:id="193" w:name="OLE_LINK8"/>
      <w:r/>
      <w:bookmarkStart w:id="194" w:name="OLE_LINK7"/>
      <w:r>
        <w:rPr>
          <w:rFonts w:hint="eastAsia" w:ascii="宋体" w:hAnsi="宋体" w:cs="宋体"/>
          <w:sz w:val="24"/>
          <w:szCs w:val="24"/>
          <w:lang w:bidi="ar"/>
        </w:rPr>
        <w:t xml:space="preserve">配套便携式手操器 1 台，预置操作系统，运行内存≥8GB，机身存储≥256GB，保障日常维护使用。</w:t>
      </w:r>
      <w:bookmarkEnd w:id="193"/>
      <w:r/>
      <w:bookmarkEnd w:id="194"/>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val="en-US" w:eastAsia="zh-CN" w:bidi="ar"/>
        </w:rPr>
        <w:t xml:space="preserve">4</w:t>
      </w:r>
      <w:r>
        <w:rPr>
          <w:rFonts w:hint="eastAsia" w:ascii="宋体" w:hAnsi="宋体" w:cs="宋体"/>
          <w:color w:val="000000"/>
          <w:sz w:val="24"/>
          <w:szCs w:val="24"/>
          <w:lang w:bidi="ar"/>
        </w:rPr>
        <w:t xml:space="preserve">.全自动智能气相分子吸收光谱仪、全自动总磷总氮智能一体分析仪、全自动智能高锰酸盐指数分析仪、全自动智能化学需氧量分析仪及自动化设备的配套设施具备同时满足硬件性能指标要求（见下表）。</w:t>
      </w:r>
      <w:r/>
    </w:p>
    <w:tbl>
      <w:tblPr>
        <w:tblStyle w:val="818"/>
        <w:tblW w:w="4935" w:type="pct"/>
        <w:jc w:val="righ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2"/>
        <w:gridCol w:w="1636"/>
        <w:gridCol w:w="2507"/>
        <w:gridCol w:w="1976"/>
        <w:gridCol w:w="1929"/>
      </w:tblGrid>
      <w:tr>
        <w:trPr>
          <w:jc w:val="right"/>
          <w:trHeight w:val="113"/>
          <w:tblHeader/>
        </w:trPr>
        <w:tc>
          <w:tcPr>
            <w:gridSpan w:val="3"/>
            <w:tcBorders>
              <w:top w:val="single" w:color="auto" w:sz="12" w:space="0"/>
              <w:bottom w:val="single" w:color="auto" w:sz="12" w:space="0"/>
            </w:tcBorders>
            <w:tcW w:w="2964" w:type="pct"/>
            <w:vAlign w:val="center"/>
            <w:textDirection w:val="lrTb"/>
            <w:noWrap w:val="false"/>
          </w:tcPr>
          <w:p>
            <w:pPr>
              <w:pStyle w:val="847"/>
              <w:jc w:val="both"/>
              <w:spacing w:before="0" w:beforeAutospacing="0" w:after="0" w:afterAutospacing="0" w:line="360" w:lineRule="auto"/>
            </w:pPr>
            <w:r>
              <w:rPr>
                <w:rFonts w:hint="eastAsia"/>
                <w:bCs/>
              </w:rPr>
              <w:t xml:space="preserve">性能指标</w:t>
            </w:r>
            <w:r/>
          </w:p>
        </w:tc>
        <w:tc>
          <w:tcPr>
            <w:tcBorders>
              <w:top w:val="single" w:color="auto" w:sz="12" w:space="0"/>
              <w:bottom w:val="single" w:color="auto" w:sz="12" w:space="0"/>
            </w:tcBorders>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bCs/>
                <w:color w:val="000000"/>
                <w:sz w:val="24"/>
                <w:szCs w:val="24"/>
              </w:rPr>
              <w:t xml:space="preserve">技术要求</w:t>
            </w:r>
            <w:r/>
          </w:p>
        </w:tc>
        <w:tc>
          <w:tcPr>
            <w:tcBorders>
              <w:top w:val="single" w:color="auto" w:sz="12" w:space="0"/>
              <w:bottom w:val="single" w:color="auto" w:sz="12" w:space="0"/>
            </w:tcBorders>
            <w:tcW w:w="1005" w:type="pct"/>
            <w:textDirection w:val="lrTb"/>
            <w:noWrap w:val="false"/>
          </w:tcPr>
          <w:p>
            <w:pPr>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检测方法</w:t>
            </w:r>
            <w:r/>
          </w:p>
        </w:tc>
      </w:tr>
      <w:tr>
        <w:trPr>
          <w:jc w:val="right"/>
          <w:trHeight w:val="113"/>
        </w:trPr>
        <w:tc>
          <w:tcPr>
            <w:gridSpan w:val="2"/>
            <w:tcBorders>
              <w:top w:val="single" w:color="auto" w:sz="12" w:space="0"/>
            </w:tcBorders>
            <w:tcW w:w="1657"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样品运送定位精度</w:t>
            </w:r>
            <w:r/>
          </w:p>
        </w:tc>
        <w:tc>
          <w:tcPr>
            <w:tcBorders>
              <w:top w:val="single" w:color="auto" w:sz="12" w:space="0"/>
            </w:tcBorders>
            <w:tcW w:w="1307"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机器人运送</w:t>
            </w:r>
            <w:r/>
          </w:p>
        </w:tc>
        <w:tc>
          <w:tcPr>
            <w:tcBorders>
              <w:top w:val="single" w:color="auto" w:sz="12" w:space="0"/>
            </w:tcBorders>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1 cm</w:t>
            </w:r>
            <w:r/>
          </w:p>
        </w:tc>
        <w:tc>
          <w:tcPr>
            <w:tcBorders>
              <w:top w:val="single" w:color="auto" w:sz="12" w:space="0"/>
            </w:tcBorders>
            <w:tcW w:w="1005"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bCs/>
                <w:sz w:val="24"/>
                <w:szCs w:val="24"/>
              </w:rPr>
              <w:t xml:space="preserve">见附件二</w:t>
            </w:r>
            <w:r/>
          </w:p>
        </w:tc>
      </w:tr>
      <w:tr>
        <w:trPr>
          <w:jc w:val="right"/>
          <w:trHeight w:val="113"/>
        </w:trPr>
        <w:tc>
          <w:tcPr>
            <w:gridSpan w:val="2"/>
            <w:tcW w:w="1657"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传送带或机械臂运送</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1 mm</w:t>
            </w:r>
            <w:r/>
          </w:p>
        </w:tc>
        <w:tc>
          <w:tcPr>
            <w:tcW w:w="1005"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定量准确性</w:t>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进样体积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±3%</w:t>
            </w:r>
            <w:r/>
          </w:p>
        </w:tc>
        <w:tc>
          <w:tcPr>
            <w:tcW w:w="1005"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±5%</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滴定体积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±2%</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定量重复性</w:t>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进样体积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≤3%</w:t>
            </w:r>
            <w:r/>
          </w:p>
        </w:tc>
        <w:tc>
          <w:tcPr>
            <w:tcW w:w="1005"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≤5%</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滴定体积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≤2%</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反应温度准确性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±2℃</w:t>
            </w:r>
            <w:r/>
          </w:p>
        </w:tc>
        <w:tc>
          <w:tcPr>
            <w:tcW w:w="1005"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反应温度均匀性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反应温度稳定性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≤2℃</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反应时间准确性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检测器信号重复性</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p>
      <w:pPr>
        <w:ind w:firstLine="480"/>
        <w:spacing w:after="0" w:line="360" w:lineRule="auto"/>
        <w:widowControl/>
        <w:rPr>
          <w:rFonts w:ascii="宋体" w:hAnsi="宋体" w:cs="宋体"/>
          <w:b/>
          <w:bCs/>
          <w:color w:val="ff0000"/>
          <w:sz w:val="24"/>
          <w:szCs w:val="24"/>
          <w:highlight w:val="none"/>
          <w:lang w:bidi="ar"/>
        </w:rPr>
      </w:pP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.投标人承诺如中标，在本采购包所提供的仪器设备供货时随货提供试剂配制方法，并提供试剂品牌、成分及纯度</w:t>
      </w:r>
      <w:r>
        <w:rPr>
          <w:rFonts w:hint="eastAsia" w:ascii="宋体" w:hAnsi="宋体" w:cs="宋体"/>
          <w:b/>
          <w:bCs/>
          <w:color w:val="ff0000"/>
          <w:sz w:val="24"/>
          <w:szCs w:val="24"/>
          <w:highlight w:val="none"/>
          <w:lang w:bidi="ar"/>
        </w:rPr>
        <w:t xml:space="preserve">（投标人提供承诺函加盖供应商公章，承诺函格式参见第六章投标文件格式中附件</w:t>
      </w:r>
      <w:r>
        <w:rPr>
          <w:rFonts w:hint="eastAsia" w:ascii="宋体" w:hAnsi="宋体" w:cs="宋体"/>
          <w:b/>
          <w:bCs/>
          <w:color w:val="ff0000"/>
          <w:sz w:val="24"/>
          <w:szCs w:val="24"/>
          <w:highlight w:val="none"/>
          <w:lang w:eastAsia="zh-CN" w:bidi="ar"/>
        </w:rPr>
        <w:t xml:space="preserve">，</w:t>
      </w:r>
      <w:r>
        <w:rPr>
          <w:rFonts w:hint="eastAsia" w:ascii="宋体" w:hAnsi="宋体" w:cs="宋体"/>
          <w:b/>
          <w:bCs/>
          <w:color w:val="ff0000"/>
          <w:sz w:val="24"/>
          <w:szCs w:val="24"/>
          <w:highlight w:val="none"/>
          <w:lang w:val="en-US" w:eastAsia="zh-CN" w:bidi="ar"/>
        </w:rPr>
        <w:t xml:space="preserve">未按要求提供承诺函的为无效投标文件</w:t>
      </w:r>
      <w:r>
        <w:rPr>
          <w:rFonts w:hint="eastAsia" w:ascii="宋体" w:hAnsi="宋体" w:cs="宋体"/>
          <w:b/>
          <w:bCs/>
          <w:color w:val="ff0000"/>
          <w:sz w:val="24"/>
          <w:szCs w:val="24"/>
          <w:highlight w:val="none"/>
          <w:lang w:bidi="ar"/>
        </w:rPr>
        <w:t xml:space="preserve">）。</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val="en-US" w:eastAsia="zh-CN" w:bidi="ar"/>
        </w:rPr>
        <w:t xml:space="preserve">6</w:t>
      </w:r>
      <w:r>
        <w:rPr>
          <w:rFonts w:hint="eastAsia" w:ascii="宋体" w:hAnsi="宋体" w:cs="宋体"/>
          <w:color w:val="000000"/>
          <w:sz w:val="24"/>
          <w:szCs w:val="24"/>
          <w:lang w:bidi="ar"/>
        </w:rPr>
        <w:t xml:space="preserve">.项目实施及设备运行期</w:t>
      </w:r>
      <w:r>
        <w:rPr>
          <w:rFonts w:hint="eastAsia" w:ascii="宋体" w:hAnsi="宋体" w:cs="宋体"/>
          <w:color w:val="000000"/>
          <w:sz w:val="24"/>
          <w:szCs w:val="24"/>
          <w:highlight w:val="none"/>
          <w:lang w:bidi="ar"/>
        </w:rPr>
        <w:t xml:space="preserve">间（验收之日起2年），如国</w:t>
      </w:r>
      <w:r>
        <w:rPr>
          <w:rFonts w:hint="eastAsia" w:ascii="宋体" w:hAnsi="宋体" w:cs="宋体"/>
          <w:color w:val="000000"/>
          <w:sz w:val="24"/>
          <w:szCs w:val="24"/>
          <w:lang w:bidi="ar"/>
        </w:rPr>
        <w:t xml:space="preserve">家或省级主管部门发布新的标准、规范及技术文件，采购人按照相关规定执行最新技术要求，</w:t>
      </w:r>
      <w:r>
        <w:rPr>
          <w:rFonts w:hint="eastAsia" w:ascii="宋体" w:hAnsi="宋体" w:cs="宋体"/>
          <w:color w:val="000000"/>
          <w:sz w:val="24"/>
          <w:szCs w:val="24"/>
          <w:lang w:val="en-US" w:eastAsia="zh-CN" w:bidi="ar"/>
        </w:rPr>
        <w:t xml:space="preserve">中标人</w:t>
      </w:r>
      <w:r>
        <w:rPr>
          <w:rFonts w:hint="eastAsia" w:ascii="宋体" w:hAnsi="宋体" w:cs="宋体"/>
          <w:color w:val="000000"/>
          <w:sz w:val="24"/>
          <w:szCs w:val="24"/>
          <w:lang w:bidi="ar"/>
        </w:rPr>
        <w:t xml:space="preserve">须配合完成设备参数、软件程序等相应适配调整。</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val="en-US" w:eastAsia="zh-CN" w:bidi="ar"/>
        </w:rPr>
        <w:t xml:space="preserve">7</w:t>
      </w:r>
      <w:r>
        <w:rPr>
          <w:rFonts w:hint="eastAsia" w:ascii="宋体" w:hAnsi="宋体" w:cs="宋体"/>
          <w:color w:val="000000"/>
          <w:sz w:val="24"/>
          <w:szCs w:val="24"/>
          <w:lang w:bidi="ar"/>
        </w:rPr>
        <w:t xml:space="preserve">.除真空冷冻干燥仪、凝胶净化仪外，其他设备及配套综合控制系统、自动化设备设施须具备 24 小时不间断样品自主分析能力，可实现无人值守连续运行，能够自动完成样品进样、分析测定、数据输出全流程作业。</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val="en-US" w:eastAsia="zh-CN" w:bidi="ar"/>
        </w:rPr>
        <w:t xml:space="preserve">8</w:t>
      </w:r>
      <w:r>
        <w:rPr>
          <w:rFonts w:hint="eastAsia" w:ascii="宋体" w:hAnsi="宋体" w:cs="宋体"/>
          <w:color w:val="000000"/>
          <w:sz w:val="24"/>
          <w:szCs w:val="24"/>
          <w:lang w:bidi="ar"/>
        </w:rPr>
        <w:t xml:space="preserve">.质保期内，若国家、行业相关检测标准、技术规范、规程及法规政策发生更新、修订或改版，投标人须</w:t>
      </w:r>
      <w:r>
        <w:rPr>
          <w:rFonts w:hint="eastAsia" w:ascii="宋体" w:hAnsi="宋体" w:cs="宋体"/>
          <w:b/>
          <w:bCs/>
          <w:color w:val="000000"/>
          <w:sz w:val="24"/>
          <w:szCs w:val="24"/>
          <w:lang w:bidi="ar"/>
        </w:rPr>
        <w:t xml:space="preserve">无偿提供全部配套软件升级、参数更新、算法适配、报表模板修改、系统配置调整、配件</w:t>
      </w:r>
      <w:r>
        <w:rPr>
          <w:rFonts w:hint="eastAsia" w:ascii="宋体" w:hAnsi="宋体" w:cs="宋体"/>
          <w:color w:val="000000"/>
          <w:sz w:val="24"/>
          <w:szCs w:val="24"/>
          <w:lang w:bidi="ar"/>
        </w:rPr>
        <w:t xml:space="preserve">等服务，同步更新系统内置标准库、计算公式、判定依据及报告格式，确保整套系统始终符合最新规范要求，无需采购人额外支付任何费用。</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val="en-US" w:eastAsia="zh-CN" w:bidi="ar"/>
        </w:rPr>
        <w:t xml:space="preserve">9</w:t>
      </w:r>
      <w:r>
        <w:rPr>
          <w:rFonts w:hint="eastAsia" w:ascii="宋体" w:hAnsi="宋体" w:cs="宋体"/>
          <w:color w:val="000000"/>
          <w:sz w:val="24"/>
          <w:szCs w:val="24"/>
          <w:lang w:bidi="ar"/>
        </w:rPr>
        <w:t xml:space="preserve">.本文件中所引用的文件，凡是注明日期的引用文件，仅注明日期的版本适用于本文件。凡是未注明日期的引用文件，其最新版本（包括所有的修改单）适用于本文件。其他文件被新文件废止、修改、修订的，新文件适用于本文件。</w:t>
      </w:r>
      <w:r/>
    </w:p>
    <w:p>
      <w:pPr>
        <w:spacing w:after="0" w:line="360" w:lineRule="auto"/>
        <w:rPr>
          <w:rFonts w:ascii="宋体" w:hAnsi="宋体" w:cs="宋体"/>
          <w:b/>
          <w:sz w:val="24"/>
          <w:szCs w:val="24"/>
        </w:rPr>
        <w:outlineLvl w:val="2"/>
      </w:pPr>
      <w:r>
        <w:rPr>
          <w:rFonts w:hint="eastAsia" w:ascii="宋体" w:hAnsi="宋体" w:cs="宋体"/>
          <w:b/>
          <w:sz w:val="24"/>
          <w:szCs w:val="24"/>
        </w:rPr>
        <w:t xml:space="preserve">二、采购包2：</w:t>
      </w:r>
      <w:r>
        <w:rPr>
          <w:rFonts w:hint="eastAsia" w:ascii="宋体" w:hAnsi="宋体" w:cs="宋体"/>
          <w:b/>
          <w:color w:val="000000"/>
          <w:sz w:val="24"/>
          <w:szCs w:val="24"/>
          <w:lang w:bidi="ar"/>
        </w:rPr>
        <w:t xml:space="preserve">全自动智能紫外分光油分析仪以及自动化设备的配套设施、控制系统</w:t>
      </w:r>
      <w:r/>
    </w:p>
    <w:p>
      <w:pPr>
        <w:spacing w:after="0" w:line="360" w:lineRule="auto"/>
        <w:widowControl/>
        <w:rPr>
          <w:rFonts w:ascii="宋体" w:hAnsi="宋体" w:cs="Courier New"/>
          <w:b/>
          <w:bCs/>
          <w:sz w:val="24"/>
          <w:szCs w:val="24"/>
        </w:rPr>
        <w:outlineLvl w:val="2"/>
      </w:pPr>
      <w:r>
        <w:rPr>
          <w:rFonts w:hint="eastAsia" w:ascii="宋体" w:hAnsi="宋体" w:cs="宋体"/>
          <w:b/>
          <w:bCs/>
          <w:sz w:val="24"/>
          <w:szCs w:val="24"/>
        </w:rPr>
        <w:t xml:space="preserve">★</w:t>
      </w:r>
      <w:r>
        <w:rPr>
          <w:rFonts w:hint="eastAsia" w:ascii="宋体" w:hAnsi="宋体" w:cs="宋体"/>
          <w:color w:val="000000"/>
          <w:sz w:val="24"/>
          <w:szCs w:val="24"/>
          <w:lang w:bidi="ar"/>
        </w:rPr>
        <w:t xml:space="preserve">（一）</w:t>
      </w:r>
      <w:r>
        <w:rPr>
          <w:rFonts w:hint="eastAsia" w:ascii="宋体" w:hAnsi="宋体" w:cs="Courier New"/>
          <w:b/>
          <w:bCs/>
          <w:sz w:val="24"/>
          <w:szCs w:val="24"/>
        </w:rPr>
        <w:t xml:space="preserve">货物清单</w:t>
      </w:r>
      <w:r/>
    </w:p>
    <w:tbl>
      <w:tblPr>
        <w:tblStyle w:val="8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4360"/>
        <w:gridCol w:w="780"/>
        <w:gridCol w:w="980"/>
        <w:gridCol w:w="1250"/>
        <w:gridCol w:w="1250"/>
      </w:tblGrid>
      <w:tr>
        <w:trPr>
          <w:trHeight w:val="632"/>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序号</w:t>
            </w:r>
            <w:r/>
          </w:p>
        </w:tc>
        <w:tc>
          <w:tcPr>
            <w:tcW w:w="436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货物名称</w:t>
            </w:r>
            <w:r/>
          </w:p>
        </w:tc>
        <w:tc>
          <w:tcPr>
            <w:tcW w:w="7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数量</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单位</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所属行业</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是否为核心产品</w:t>
            </w:r>
            <w:r/>
          </w:p>
        </w:tc>
      </w:tr>
      <w:tr>
        <w:trPr>
          <w:trHeight w:val="461"/>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436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sz w:val="24"/>
                <w:szCs w:val="24"/>
                <w:lang w:bidi="ar"/>
              </w:rPr>
              <w:t xml:space="preserve">全自动智能紫外分光油分析仪</w:t>
            </w:r>
            <w:r/>
          </w:p>
        </w:tc>
        <w:tc>
          <w:tcPr>
            <w:tcW w:w="7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
                <w:color w:val="ff0000"/>
                <w:sz w:val="24"/>
                <w:szCs w:val="24"/>
              </w:rPr>
              <w:t xml:space="preserve">是</w:t>
            </w:r>
            <w:r/>
          </w:p>
        </w:tc>
      </w:tr>
      <w:tr>
        <w:trPr>
          <w:trHeight w:val="612"/>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2</w:t>
            </w:r>
            <w:r/>
          </w:p>
        </w:tc>
        <w:tc>
          <w:tcPr>
            <w:tcW w:w="4360" w:type="dxa"/>
            <w:vAlign w:val="center"/>
            <w:textDirection w:val="lrTb"/>
            <w:noWrap w:val="false"/>
          </w:tcPr>
          <w:p>
            <w:pPr>
              <w:jc w:val="center"/>
              <w:spacing w:after="0" w:line="240" w:lineRule="auto"/>
              <w:rPr>
                <w:rFonts w:ascii="宋体" w:hAnsi="宋体" w:cs="宋体"/>
                <w:sz w:val="24"/>
                <w:szCs w:val="24"/>
                <w:lang w:bidi="ar"/>
              </w:rPr>
            </w:pPr>
            <w:r>
              <w:rPr>
                <w:rFonts w:hint="eastAsia" w:ascii="宋体" w:hAnsi="宋体" w:cs="宋体"/>
                <w:sz w:val="24"/>
                <w:szCs w:val="24"/>
                <w:lang w:bidi="ar"/>
              </w:rPr>
              <w:t xml:space="preserve">自动化设备的配套设施、综合控制系统</w:t>
            </w:r>
            <w:r/>
          </w:p>
        </w:tc>
        <w:tc>
          <w:tcPr>
            <w:tcW w:w="7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套</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bl>
    <w:p>
      <w:pPr>
        <w:rPr>
          <w:rFonts w:ascii="宋体" w:hAnsi="宋体" w:cs="宋体"/>
          <w:b/>
          <w:bCs/>
          <w:color w:val="000000"/>
          <w:sz w:val="24"/>
          <w:szCs w:val="24"/>
          <w:lang w:bidi="ar"/>
        </w:rPr>
      </w:pPr>
      <w:r>
        <w:rPr>
          <w:rFonts w:ascii="宋体" w:hAnsi="宋体" w:cs="宋体"/>
          <w:b/>
          <w:bCs/>
          <w:color w:val="000000"/>
          <w:sz w:val="24"/>
          <w:szCs w:val="24"/>
          <w:lang w:bidi="ar"/>
        </w:rPr>
      </w:r>
      <w:r/>
    </w:p>
    <w:p>
      <w:pPr>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（二）技术参数要求</w:t>
      </w:r>
      <w:r/>
    </w:p>
    <w:p>
      <w:pPr>
        <w:ind w:firstLine="480"/>
        <w:spacing w:after="0" w:line="360" w:lineRule="auto"/>
        <w:widowControl/>
        <w:rPr>
          <w:rFonts w:ascii="宋体" w:hAnsi="宋体" w:cs="宋体"/>
          <w:sz w:val="24"/>
          <w:szCs w:val="24"/>
          <w:lang w:bidi="ar"/>
        </w:rPr>
      </w:pPr>
      <w:r/>
      <w:bookmarkStart w:id="195" w:name="OLE_LINK10"/>
      <w:r/>
      <w:bookmarkStart w:id="196" w:name="OLE_LINK9"/>
      <w:r>
        <w:rPr>
          <w:rFonts w:hint="eastAsia" w:ascii="宋体" w:hAnsi="宋体" w:cs="宋体"/>
          <w:sz w:val="24"/>
          <w:szCs w:val="24"/>
          <w:lang w:bidi="ar"/>
        </w:rPr>
        <w:t xml:space="preserve">1. 全自动智能紫外分光油分析仪</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1.1可开展水中石油类项目检测，相应的测定遵循标准《水质 石油类的测定 紫外分光光度法（试行）》（HJ 970）要求。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▲1.2配备多根硅酸镁柱并支持自动切换（需提供证明文件），自动连续测定不少于20个样品；具备试剂注射、萃取、分离、测量、清洗流程全自动执行功能。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▲1.3兼容市售500ml或700ml棕色广口瓶现场采样，直接上机萃取，自动测量、自动读取水样体积。</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1.4分离方式：具备萃取、分离管、隔水膜三次分离功能。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▲1.5具备切换阀（不少于11通道）和精密注射器配合工作模式（提供切换阀使用频次测试报告）</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1.6具备蠕动泵自动开闭功能：具备测量前蠕动泵自动闭合功能，避免因操作失误导致样品测量失效，测量结束蠕动泵自动打开。</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1.7具备非接触式自动测量水样体积功能，体积测量误差&lt;2%。</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▲1.8曲线具备母液稀释和逐级稀释两种稀释模式，具备稀释准确性验证功能，逐级稀释方式完成一条标准曲线时间不大于15分钟。</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1.9连续测量过程中，样品瓶具备通过AGV自动取样送至仪器端的功能，实现无人化循环做样。</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1.10具备紧急样品功能中途加样功能，标记优先样品，对于标记优先样品优先测量。</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1.11实验分析全过程密闭无害化操作，具备自动排放废水、自动收集有毒有机试剂功能，避免有毒试剂对人体造成伤害。</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1.12测量时，标样精密度要求（连续测定6次）：RSD&lt;2%（8mg/L），检出限≤0.005mg/L，线性相关系数&gt;0.9999。</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1.13设备主机具备自动萃取、自动测量、自动清洗、自动排放等功能一体，样品位具备萃取功能。</w:t>
      </w:r>
      <w:r>
        <w:rPr>
          <w:rFonts w:hint="eastAsia" w:ascii="宋体" w:hAnsi="宋体" w:cs="宋体"/>
          <w:b/>
          <w:bCs/>
          <w:sz w:val="24"/>
          <w:szCs w:val="24"/>
          <w:lang w:bidi="ar"/>
        </w:rPr>
        <w:t xml:space="preserve">（提供仪器整机实物照片）</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1.14 设备具备手工进样及机械臂进样功能，具备多种送样方式结合功能，实现自动化分析。</w:t>
      </w:r>
      <w:r>
        <w:rPr>
          <w:rFonts w:hint="eastAsia" w:ascii="宋体" w:hAnsi="宋体" w:cs="宋体"/>
          <w:b/>
          <w:bCs/>
          <w:sz w:val="24"/>
          <w:szCs w:val="24"/>
          <w:lang w:bidi="ar"/>
        </w:rPr>
        <w:t xml:space="preserve">（提供设备实物照片）</w:t>
      </w:r>
      <w:r/>
    </w:p>
    <w:p>
      <w:pPr>
        <w:ind w:firstLine="480"/>
        <w:spacing w:after="0" w:line="520" w:lineRule="exact"/>
        <w:widowControl/>
        <w:rPr>
          <w:rFonts w:ascii="宋体" w:hAnsi="宋体" w:cs="宋体"/>
          <w:sz w:val="24"/>
          <w:szCs w:val="24"/>
          <w:lang w:bidi="ar"/>
        </w:rPr>
      </w:pPr>
      <w:r>
        <w:rPr>
          <w:rFonts w:hint="eastAsia" w:ascii="宋体" w:hAnsi="宋体" w:cs="宋体"/>
          <w:sz w:val="24"/>
          <w:szCs w:val="24"/>
          <w:lang w:bidi="ar"/>
        </w:rPr>
        <w:t xml:space="preserve">2. 自动化设备的配套设施、综合控制系统</w:t>
      </w:r>
      <w:r/>
    </w:p>
    <w:p>
      <w:pPr>
        <w:ind w:firstLine="480"/>
        <w:spacing w:after="0" w:line="520" w:lineRule="exact"/>
        <w:widowControl/>
        <w:rPr>
          <w:rFonts w:ascii="宋体" w:hAnsi="宋体" w:cs="宋体"/>
          <w:sz w:val="24"/>
          <w:szCs w:val="24"/>
          <w:lang w:bidi="ar"/>
        </w:rPr>
      </w:pPr>
      <w:r>
        <w:rPr>
          <w:rFonts w:hint="eastAsia" w:ascii="宋体" w:hAnsi="宋体" w:cs="宋体"/>
          <w:sz w:val="24"/>
          <w:szCs w:val="24"/>
          <w:lang w:bidi="ar"/>
        </w:rPr>
        <w:t xml:space="preserve">2.1综合控制系统要求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▲2.1.1具备从采购人现有实验室信息管理系统（LIMS）获取并存储样品信息功能，支持整个操作过程中进行样品的记录、追踪、复制和合并等功能，实现端口开放、信息传输、命令接收等。</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2.1.2具备控制系统对设备的运行控制功能，具备采样瓶的开盖、关盖、抓取、放置和样品管的抓取、放置等功能。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2.1.3具备联网远程操作与监控并报错提示功能，具备显示仪器设备状态、试剂耗材使用、废弃物的状态等功能。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2.1.4具备与其他软件和系统进行整合的功能，控制协调各个设备模块自动运行。</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2.2自动化设备的配套设施要求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▲2.2.1 AGV具备接入中控系统实现集中管控功能，支持任务数据、设备状态实时双向交互功能；具备根据检测任务参数自动规划转运流程，将分样完成后的样品精准输送至相应检测模块。</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▲2.2.2 AGV配备高性能智能转运模块，具备激光雷达或视觉传感融合导航避障技术，适配</w:t>
      </w:r>
      <w:bookmarkStart w:id="197" w:name="OLE_LINK11"/>
      <w:r/>
      <w:bookmarkStart w:id="198" w:name="OLE_LINK12"/>
      <w:r>
        <w:rPr>
          <w:rFonts w:hint="eastAsia" w:ascii="宋体" w:hAnsi="宋体" w:cs="宋体"/>
          <w:sz w:val="24"/>
          <w:szCs w:val="24"/>
          <w:lang w:bidi="ar"/>
        </w:rPr>
        <w:t xml:space="preserve">采购人现有实验室</w:t>
      </w:r>
      <w:bookmarkEnd w:id="197"/>
      <w:r/>
      <w:bookmarkEnd w:id="198"/>
      <w:r>
        <w:rPr>
          <w:rFonts w:hint="eastAsia" w:ascii="宋体" w:hAnsi="宋体" w:cs="宋体"/>
          <w:sz w:val="24"/>
          <w:szCs w:val="24"/>
          <w:lang w:bidi="ar"/>
        </w:rPr>
        <w:t xml:space="preserve">复杂室内环境，实现高精度定位、动态智能避障、平稳自主转运，满足自动化样品流转作业需求；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2.2.3AGV具备智能续航管理功能，具备电量低于设置阀值（如&lt;=15%)自动回充功能，以及空闲时段自主补电功能。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2.2.4机械臂负载性能匹配采购人现有实验室样品转运作业需求，导航位置精度±5mm、负载不小于12KG。</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2.2.5 AGV最大额定载重不小于250KG，最大行驶速度不小于1.3m/s；</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2.2.6 AGV具备快充系统，1.5h内可将电池充至90%及以上，电池充放电循环寿命≥1400次。</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2.2.7 机械臂具备周边360°全空间作业功能；重复定位精度±0.03mm，最大运动速度2.6m/s,</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▲2.2.8 AGV具备IP54以上防护等级，抗粉尘、防溅水。</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2.2.9 具备任务自定义配置、动态智能路径规划优化、多任务协同合并调度、样品高精度精细化取放控制功能；具备多设备联动功能。</w:t>
      </w:r>
      <w:bookmarkEnd w:id="195"/>
      <w:r/>
      <w:bookmarkEnd w:id="196"/>
      <w:r/>
      <w:r/>
    </w:p>
    <w:p>
      <w:pPr>
        <w:ind w:firstLine="480"/>
        <w:spacing w:after="0" w:line="360" w:lineRule="auto"/>
        <w:rPr>
          <w:rFonts w:ascii="宋体" w:hAnsi="宋体" w:cs="宋体"/>
          <w:color w:val="000000"/>
          <w:sz w:val="24"/>
          <w:szCs w:val="24"/>
          <w:lang w:bidi="ar"/>
        </w:rPr>
      </w:pPr>
      <w:r>
        <w:rPr>
          <w:rFonts w:hint="eastAsia" w:ascii="宋体" w:hAnsi="宋体" w:cs="宋体"/>
          <w:sz w:val="24"/>
          <w:szCs w:val="24"/>
        </w:rPr>
        <w:t xml:space="preserve">★</w:t>
      </w:r>
      <w:r>
        <w:rPr>
          <w:rFonts w:hint="eastAsia" w:ascii="宋体" w:hAnsi="宋体" w:cs="宋体"/>
          <w:color w:val="000000"/>
          <w:sz w:val="24"/>
          <w:szCs w:val="24"/>
          <w:lang w:bidi="ar"/>
        </w:rPr>
        <w:t xml:space="preserve">（三）其他要求</w:t>
      </w:r>
      <w:r/>
    </w:p>
    <w:p>
      <w:pPr>
        <w:ind w:firstLine="480"/>
        <w:spacing w:after="0" w:line="360" w:lineRule="auto"/>
        <w:rPr>
          <w:rFonts w:ascii="宋体" w:hAnsi="宋体" w:cs="宋体"/>
          <w:sz w:val="24"/>
          <w:szCs w:val="24"/>
          <w:lang w:bidi="ar"/>
        </w:rPr>
      </w:pPr>
      <w:r>
        <w:rPr>
          <w:rFonts w:hint="eastAsia" w:ascii="宋体" w:hAnsi="宋体" w:cs="宋体"/>
          <w:sz w:val="24"/>
          <w:szCs w:val="24"/>
          <w:lang w:bidi="ar"/>
        </w:rPr>
        <w:t xml:space="preserve">1.应提供全自动智能紫外分光油分析仪及配套设施2年的原厂免费质保服务。</w:t>
      </w:r>
      <w:r/>
    </w:p>
    <w:p>
      <w:pPr>
        <w:ind w:firstLine="480"/>
        <w:spacing w:after="0" w:line="360" w:lineRule="auto"/>
        <w:rPr>
          <w:rFonts w:ascii="宋体" w:hAnsi="宋体" w:cs="宋体"/>
          <w:sz w:val="24"/>
          <w:szCs w:val="24"/>
          <w:lang w:bidi="ar"/>
        </w:rPr>
      </w:pPr>
      <w:r>
        <w:rPr>
          <w:rFonts w:ascii="宋体" w:hAnsi="宋体" w:cs="宋体"/>
          <w:sz w:val="24"/>
          <w:szCs w:val="24"/>
          <w:lang w:bidi="ar"/>
        </w:rPr>
        <w:t xml:space="preserve">2</w:t>
      </w:r>
      <w:r>
        <w:rPr>
          <w:rFonts w:hint="eastAsia" w:ascii="宋体" w:hAnsi="宋体" w:cs="宋体"/>
          <w:sz w:val="24"/>
          <w:szCs w:val="24"/>
          <w:lang w:bidi="ar"/>
        </w:rPr>
        <w:t xml:space="preserve">.项目实施及设备运行期间（验收之日起2年），如国家或省级主管部门发布新的标准、规范及技术文件，采购人按照相关规定执行最新技术要求，</w:t>
      </w:r>
      <w:r>
        <w:rPr>
          <w:rFonts w:hint="eastAsia" w:ascii="宋体" w:hAnsi="宋体" w:cs="宋体"/>
          <w:sz w:val="24"/>
          <w:szCs w:val="24"/>
          <w:lang w:val="en-US" w:eastAsia="zh-CN" w:bidi="ar"/>
        </w:rPr>
        <w:t xml:space="preserve">中标人</w:t>
      </w:r>
      <w:r>
        <w:rPr>
          <w:rFonts w:hint="eastAsia" w:ascii="宋体" w:hAnsi="宋体" w:cs="宋体"/>
          <w:sz w:val="24"/>
          <w:szCs w:val="24"/>
          <w:lang w:bidi="ar"/>
        </w:rPr>
        <w:t xml:space="preserve">须配合完成设备参数、软件程序等相应适配调整。</w:t>
      </w:r>
      <w:r/>
    </w:p>
    <w:p>
      <w:pPr>
        <w:ind w:firstLine="480"/>
        <w:spacing w:after="0" w:line="360" w:lineRule="auto"/>
        <w:rPr>
          <w:rFonts w:ascii="宋体" w:hAnsi="宋体" w:cs="宋体"/>
          <w:sz w:val="24"/>
          <w:szCs w:val="24"/>
          <w:lang w:bidi="ar"/>
        </w:rPr>
      </w:pPr>
      <w:r>
        <w:rPr>
          <w:rFonts w:ascii="宋体" w:hAnsi="宋体" w:cs="宋体"/>
          <w:sz w:val="24"/>
          <w:szCs w:val="24"/>
          <w:lang w:bidi="ar"/>
        </w:rPr>
        <w:t xml:space="preserve">3.</w:t>
      </w:r>
      <w:r>
        <w:rPr>
          <w:rFonts w:hint="eastAsia" w:ascii="宋体" w:hAnsi="宋体" w:cs="宋体"/>
          <w:sz w:val="24"/>
          <w:szCs w:val="24"/>
          <w:lang w:bidi="ar"/>
        </w:rPr>
        <w:t xml:space="preserve">全自动智能紫外分光油分析仪及配套综合控制系统、自动化设备设施须具备 24 小时不间断样品自主分析能力，可实现无人值守连续运行，能够自动完成样品进样、分析测定、数据输出全流程作业。</w:t>
      </w:r>
      <w:r/>
    </w:p>
    <w:p>
      <w:pPr>
        <w:ind w:firstLine="480"/>
        <w:spacing w:after="0" w:line="360" w:lineRule="auto"/>
        <w:rPr>
          <w:rFonts w:ascii="宋体" w:hAnsi="宋体" w:cs="宋体"/>
          <w:sz w:val="24"/>
          <w:szCs w:val="24"/>
          <w:lang w:bidi="ar"/>
        </w:rPr>
      </w:pPr>
      <w:r>
        <w:rPr>
          <w:rFonts w:hint="eastAsia" w:ascii="宋体" w:hAnsi="宋体" w:cs="宋体"/>
          <w:sz w:val="24"/>
          <w:szCs w:val="24"/>
          <w:lang w:bidi="ar"/>
        </w:rPr>
        <w:t xml:space="preserve">4.质保期内，若国家、行业相关检测标准、技术规范、规程及法规政策发生更新、修订或改版，投标人须无偿提供全部配套软件升级、参数更新、算法适配、报表模板修改、系统配置调整、配件等服务，同步更新系统内置标准库、计算公式、判定依据及报告格式，确保整套系统始终符合最新规范要求，无需采购人额外支付任何费用。</w:t>
      </w:r>
      <w:r/>
    </w:p>
    <w:p>
      <w:pPr>
        <w:ind w:firstLine="480"/>
        <w:spacing w:after="0" w:line="360" w:lineRule="auto"/>
        <w:rPr>
          <w:rFonts w:ascii="宋体" w:hAnsi="宋体" w:cs="宋体"/>
          <w:sz w:val="24"/>
          <w:szCs w:val="24"/>
          <w:lang w:bidi="ar"/>
        </w:rPr>
      </w:pPr>
      <w:r>
        <w:rPr>
          <w:rFonts w:ascii="宋体" w:hAnsi="宋体" w:cs="宋体"/>
          <w:sz w:val="24"/>
          <w:szCs w:val="24"/>
          <w:lang w:bidi="ar"/>
        </w:rPr>
        <w:t xml:space="preserve">5</w:t>
      </w:r>
      <w:r>
        <w:rPr>
          <w:rFonts w:hint="eastAsia" w:ascii="宋体" w:hAnsi="宋体" w:cs="宋体"/>
          <w:sz w:val="24"/>
          <w:szCs w:val="24"/>
          <w:lang w:bidi="ar"/>
        </w:rPr>
        <w:t xml:space="preserve">.本文件中所引用的文件，凡是注明日期的引用文件，仅注明日期的版本适用于本文件。凡是未注明日期的引用文件，其最新版本（包括所有的修改单）适用于本文件。其他文件被新文件废止、修改、修订的，新文件适用于本文件。</w:t>
      </w:r>
      <w:r/>
    </w:p>
    <w:p>
      <w:pPr>
        <w:ind w:firstLine="480"/>
        <w:keepNext/>
        <w:spacing w:after="0" w:line="360" w:lineRule="auto"/>
        <w:widowControl/>
        <w:rPr>
          <w:rFonts w:ascii="宋体" w:hAnsi="宋体"/>
          <w:b/>
          <w:bCs/>
          <w:sz w:val="24"/>
          <w:szCs w:val="24"/>
        </w:rPr>
        <w:outlineLvl w:val="2"/>
      </w:pPr>
      <w:r>
        <w:rPr>
          <w:rFonts w:hint="eastAsia" w:ascii="宋体" w:hAnsi="宋体" w:cs="宋体"/>
          <w:sz w:val="24"/>
          <w:szCs w:val="24"/>
        </w:rPr>
        <w:t xml:space="preserve">★</w:t>
      </w:r>
      <w:r>
        <w:rPr>
          <w:rFonts w:hint="eastAsia" w:ascii="宋体" w:hAnsi="宋体"/>
          <w:b/>
          <w:bCs/>
          <w:sz w:val="24"/>
          <w:szCs w:val="24"/>
        </w:rPr>
        <w:t xml:space="preserve">三、交货及付款方式</w:t>
      </w:r>
      <w:r>
        <w:rPr>
          <w:rFonts w:hint="eastAsia" w:ascii="宋体" w:hAnsi="宋体" w:cs="宋体"/>
          <w:b/>
          <w:sz w:val="24"/>
          <w:szCs w:val="24"/>
        </w:rPr>
        <w:t xml:space="preserve">（适用所有采购包）</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w:t>
      </w:r>
      <w:r>
        <w:rPr>
          <w:rFonts w:ascii="宋体" w:hAnsi="宋体"/>
          <w:bCs/>
          <w:sz w:val="24"/>
          <w:szCs w:val="24"/>
          <w:lang w:val="zh-CN"/>
        </w:rPr>
        <w:t xml:space="preserve">.交货期：</w:t>
      </w:r>
      <w:r>
        <w:rPr>
          <w:rFonts w:hint="eastAsia" w:ascii="宋体" w:hAnsi="宋体" w:cs="宋体"/>
          <w:sz w:val="24"/>
          <w:szCs w:val="24"/>
        </w:rPr>
        <w:t xml:space="preserve">合同签订后45日历天内到货并完成设备安装及调试</w:t>
      </w:r>
      <w:r>
        <w:rPr>
          <w:rFonts w:ascii="宋体" w:hAnsi="宋体"/>
          <w:bCs/>
          <w:sz w:val="24"/>
          <w:szCs w:val="24"/>
          <w:lang w:val="zh-CN"/>
        </w:rPr>
        <w:t xml:space="preserve">。</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lang w:val="zh-CN"/>
        </w:rPr>
        <w:t xml:space="preserve">.交货地点：</w:t>
      </w:r>
      <w:r>
        <w:rPr>
          <w:rFonts w:hint="eastAsia" w:ascii="宋体" w:hAnsi="宋体"/>
          <w:bCs/>
          <w:sz w:val="24"/>
          <w:szCs w:val="24"/>
          <w:lang w:val="zh-CN"/>
        </w:rPr>
        <w:t xml:space="preserve">采购</w:t>
      </w:r>
      <w:r>
        <w:rPr>
          <w:rFonts w:ascii="宋体" w:hAnsi="宋体"/>
          <w:bCs/>
          <w:sz w:val="24"/>
          <w:szCs w:val="24"/>
          <w:lang w:val="zh-CN"/>
        </w:rPr>
        <w:t xml:space="preserve">人指定地点。</w:t>
      </w:r>
      <w:r/>
    </w:p>
    <w:p>
      <w:pPr>
        <w:ind w:firstLine="480"/>
        <w:spacing w:after="0" w:line="360" w:lineRule="auto"/>
        <w:rPr>
          <w:rFonts w:ascii="宋体" w:hAnsi="宋体" w:cs="宋体"/>
          <w:sz w:val="24"/>
          <w:szCs w:val="24"/>
          <w:lang w:bidi="ar"/>
        </w:rPr>
      </w:pPr>
      <w:r>
        <w:rPr>
          <w:rFonts w:hint="eastAsia" w:ascii="宋体" w:hAnsi="宋体"/>
          <w:bCs/>
          <w:sz w:val="24"/>
          <w:szCs w:val="24"/>
        </w:rPr>
        <w:t xml:space="preserve">3</w:t>
      </w:r>
      <w:r>
        <w:rPr>
          <w:rFonts w:ascii="宋体" w:hAnsi="宋体"/>
          <w:bCs/>
          <w:sz w:val="24"/>
          <w:szCs w:val="24"/>
          <w:lang w:val="zh-CN"/>
        </w:rPr>
        <w:t xml:space="preserve">.付款方式：</w:t>
      </w:r>
      <w:r>
        <w:rPr>
          <w:rFonts w:hint="eastAsia" w:ascii="宋体" w:hAnsi="宋体" w:cs="宋体"/>
          <w:sz w:val="24"/>
          <w:szCs w:val="24"/>
          <w:lang w:bidi="ar"/>
        </w:rPr>
        <w:t xml:space="preserve">合同签订生效后一个月采购人支付合同总价的40%预付款，中标供应商完成供货并经采购人初验通过，支付合同尾款。</w:t>
      </w:r>
      <w:r/>
    </w:p>
    <w:p>
      <w:pPr>
        <w:ind w:firstLine="480"/>
        <w:spacing w:after="0" w:line="360" w:lineRule="auto"/>
        <w:rPr>
          <w:rFonts w:ascii="宋体" w:hAnsi="宋体" w:cs="宋体"/>
          <w:b/>
          <w:sz w:val="24"/>
          <w:szCs w:val="24"/>
        </w:rPr>
        <w:outlineLvl w:val="2"/>
      </w:pPr>
      <w:r>
        <w:rPr>
          <w:rFonts w:hint="eastAsia" w:ascii="宋体" w:hAnsi="宋体" w:cs="宋体"/>
          <w:sz w:val="24"/>
          <w:szCs w:val="24"/>
        </w:rPr>
        <w:t xml:space="preserve">★</w:t>
      </w:r>
      <w:r>
        <w:rPr>
          <w:rFonts w:hint="eastAsia" w:ascii="宋体" w:hAnsi="宋体" w:cs="宋体"/>
          <w:b/>
          <w:sz w:val="24"/>
          <w:szCs w:val="24"/>
        </w:rPr>
        <w:t xml:space="preserve">四、报价注意事项（适用所有采购包）</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1.投标人应仔细阅读采购文件的所有内容，按招标文件的要求提供投标文件，并保证所提供的全部资料的真实性，以使其投标对招标文件作出实质性响应。</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2.建议投标人进行现场踏勘，如不踏勘，视为投标人已充分了解项目现场环境、现有系统、接口条件、现有设备及全部实施风险等。本项目现场踏勘由投标人自行组织开展，踏勘所产生的全部费用、安全责任均由投标人自行承担。投标人踏勘现场时，应充分核实项目场地条件、现有设备、LIMS 系统接口、管线环境及其他相关情况，充分评估项目实施难度与风险；踏勘完成即视为投标人已全面掌握现场全部信息。投标人后续不得以未踏勘现场、对现场情况不熟悉为由，提出增加费用、延长工期等诉求，采购人对此不承担相关责任。</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3.各投标人应按照本招标文件所确定的《采购需求》编制报价文件，本次报价包括应包含但不限于产品成本费、运输费、包装费、各种税费、人工、保险、劳保、管理、耗材、检测、售后服务、利润、税金、政策性文件规定及合同包含的所有风险、责任等各项应有费用。服务期内报价不随国家政策或法规、标准及市场因素的变化而进行调整。</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4.投标人应充分考虑项目实施过程中的各项安全风险，并采取必要的措施予以保障；若项目实施过程中发生任何安全事故或人身伤害，则均由中标供应商自行承担。</w:t>
      </w:r>
      <w:r/>
    </w:p>
    <w:p>
      <w:pPr>
        <w:ind w:firstLine="480"/>
        <w:keepNext/>
        <w:spacing w:after="0" w:line="360" w:lineRule="auto"/>
        <w:widowControl/>
        <w:rPr>
          <w:rFonts w:ascii="宋体" w:hAnsi="宋体"/>
          <w:b/>
          <w:bCs/>
          <w:sz w:val="24"/>
          <w:szCs w:val="24"/>
          <w:lang w:val="zh-CN"/>
        </w:rPr>
        <w:outlineLvl w:val="2"/>
      </w:pPr>
      <w:r>
        <w:rPr>
          <w:rFonts w:hint="eastAsia" w:ascii="宋体" w:hAnsi="宋体" w:cs="宋体"/>
          <w:sz w:val="24"/>
          <w:szCs w:val="24"/>
        </w:rPr>
        <w:t xml:space="preserve">★</w:t>
      </w:r>
      <w:r>
        <w:rPr>
          <w:rFonts w:hint="eastAsia" w:ascii="宋体" w:hAnsi="宋体"/>
          <w:b/>
          <w:bCs/>
          <w:sz w:val="24"/>
          <w:szCs w:val="24"/>
        </w:rPr>
        <w:t xml:space="preserve">五、</w:t>
      </w:r>
      <w:r>
        <w:rPr>
          <w:rFonts w:hint="eastAsia" w:ascii="宋体" w:hAnsi="宋体"/>
          <w:b/>
          <w:bCs/>
          <w:sz w:val="24"/>
          <w:szCs w:val="24"/>
          <w:lang w:val="zh-CN"/>
        </w:rPr>
        <w:t xml:space="preserve">售后服务要求</w:t>
      </w:r>
      <w:r>
        <w:rPr>
          <w:rFonts w:hint="eastAsia" w:ascii="宋体" w:hAnsi="宋体" w:cs="宋体"/>
          <w:b/>
          <w:sz w:val="24"/>
          <w:szCs w:val="24"/>
        </w:rPr>
        <w:t xml:space="preserve">（适用所有采购包）</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中标</w:t>
      </w:r>
      <w:r>
        <w:rPr>
          <w:rFonts w:ascii="宋体" w:hAnsi="宋体"/>
          <w:bCs/>
          <w:sz w:val="24"/>
          <w:szCs w:val="24"/>
          <w:lang w:val="zh-CN"/>
        </w:rPr>
        <w:t xml:space="preserve">供应商应对采购人操作、维修技术人员进行免费技术培训，使之能够正确熟练操作使用全部设备，并能进行常见故障排除，向采购人提供中文版系统操作维修手册及各类设备文件：</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w:t>
      </w:r>
      <w:r>
        <w:rPr>
          <w:rFonts w:ascii="宋体" w:hAnsi="宋体"/>
          <w:bCs/>
          <w:sz w:val="24"/>
          <w:szCs w:val="24"/>
          <w:lang w:val="zh-CN"/>
        </w:rPr>
        <w:t xml:space="preserve">培训时间地点均由采购人指定，在</w:t>
      </w:r>
      <w:r>
        <w:rPr>
          <w:rFonts w:hint="eastAsia" w:ascii="宋体" w:hAnsi="宋体"/>
          <w:bCs/>
          <w:sz w:val="24"/>
          <w:szCs w:val="24"/>
          <w:lang w:val="zh-CN"/>
        </w:rPr>
        <w:t xml:space="preserve">设备</w:t>
      </w:r>
      <w:r>
        <w:rPr>
          <w:rFonts w:ascii="宋体" w:hAnsi="宋体"/>
          <w:bCs/>
          <w:sz w:val="24"/>
          <w:szCs w:val="24"/>
          <w:lang w:val="zh-CN"/>
        </w:rPr>
        <w:t xml:space="preserve">验收后完成，提供2次培训，每次不少于3天，直至培训对象可以单独操作为止，培训总人数不少于5人次。</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lang w:val="zh-CN"/>
        </w:rPr>
        <w:t xml:space="preserve">培训内容：</w:t>
      </w:r>
      <w:r>
        <w:rPr>
          <w:rFonts w:hint="eastAsia" w:ascii="宋体" w:hAnsi="宋体"/>
          <w:bCs/>
          <w:sz w:val="24"/>
          <w:szCs w:val="24"/>
          <w:lang w:val="zh-CN"/>
        </w:rPr>
        <w:t xml:space="preserve">设备</w:t>
      </w:r>
      <w:r>
        <w:rPr>
          <w:rFonts w:ascii="宋体" w:hAnsi="宋体"/>
          <w:bCs/>
          <w:sz w:val="24"/>
          <w:szCs w:val="24"/>
          <w:lang w:val="zh-CN"/>
        </w:rPr>
        <w:t xml:space="preserve">原理、操作、基本维护及常见故障的诊断和排除。</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3.</w:t>
      </w:r>
      <w:r>
        <w:rPr>
          <w:rFonts w:hint="eastAsia" w:ascii="宋体" w:hAnsi="宋体"/>
          <w:bCs/>
          <w:sz w:val="24"/>
          <w:szCs w:val="24"/>
          <w:lang w:val="zh-CN"/>
        </w:rPr>
        <w:t xml:space="preserve">供应商</w:t>
      </w:r>
      <w:r>
        <w:rPr>
          <w:rFonts w:ascii="宋体" w:hAnsi="宋体"/>
          <w:bCs/>
          <w:sz w:val="24"/>
          <w:szCs w:val="24"/>
          <w:lang w:val="zh-CN"/>
        </w:rPr>
        <w:t xml:space="preserve">在提交</w:t>
      </w:r>
      <w:r>
        <w:rPr>
          <w:rFonts w:hint="eastAsia" w:ascii="宋体" w:hAnsi="宋体"/>
          <w:bCs/>
          <w:sz w:val="24"/>
          <w:szCs w:val="24"/>
        </w:rPr>
        <w:t xml:space="preserve">投标</w:t>
      </w:r>
      <w:r>
        <w:rPr>
          <w:rFonts w:ascii="宋体" w:hAnsi="宋体"/>
          <w:bCs/>
          <w:sz w:val="24"/>
          <w:szCs w:val="24"/>
          <w:lang w:val="zh-CN"/>
        </w:rPr>
        <w:t xml:space="preserve">文件时应提供技术培训方案，并在中标后提供全套的培训材料。培训材料必须符合标准并用中文书写，包括所投标产品介绍、操作规范、软件安装使用说明等。</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4.</w:t>
      </w:r>
      <w:r>
        <w:rPr>
          <w:rFonts w:ascii="宋体" w:hAnsi="宋体"/>
          <w:bCs/>
          <w:sz w:val="24"/>
          <w:szCs w:val="24"/>
          <w:lang w:val="zh-CN"/>
        </w:rPr>
        <w:t xml:space="preserve">培训所需全部费用均由</w:t>
      </w:r>
      <w:r>
        <w:rPr>
          <w:rFonts w:hint="eastAsia" w:ascii="宋体" w:hAnsi="宋体"/>
          <w:bCs/>
          <w:sz w:val="24"/>
          <w:szCs w:val="24"/>
        </w:rPr>
        <w:t xml:space="preserve">中标</w:t>
      </w:r>
      <w:r>
        <w:rPr>
          <w:rFonts w:ascii="宋体" w:hAnsi="宋体"/>
          <w:bCs/>
          <w:sz w:val="24"/>
          <w:szCs w:val="24"/>
          <w:lang w:val="zh-CN"/>
        </w:rPr>
        <w:t xml:space="preserve">供应商承担。</w:t>
      </w:r>
      <w:r/>
    </w:p>
    <w:p>
      <w:pPr>
        <w:ind w:firstLine="480"/>
        <w:spacing w:after="0" w:line="360" w:lineRule="auto"/>
        <w:rPr>
          <w:rFonts w:ascii="宋体" w:hAnsi="宋体"/>
          <w:bCs/>
          <w:sz w:val="24"/>
          <w:szCs w:val="24"/>
        </w:rPr>
      </w:pPr>
      <w:r>
        <w:rPr>
          <w:rFonts w:hint="eastAsia" w:ascii="宋体" w:hAnsi="宋体"/>
          <w:bCs/>
          <w:sz w:val="24"/>
          <w:szCs w:val="24"/>
        </w:rPr>
        <w:t xml:space="preserve">5.服务维修响应时间：质保期内故障维修，供应商提供24小时服务，30分钟内响应，1小时以内到达现场抢修，一般故障需在2小时内解决，重大故障需在8小时以内解决。</w:t>
      </w:r>
      <w:r/>
    </w:p>
    <w:p>
      <w:pPr>
        <w:ind w:firstLine="480"/>
        <w:spacing w:after="0" w:line="360" w:lineRule="auto"/>
        <w:rPr>
          <w:rFonts w:ascii="宋体" w:hAnsi="宋体"/>
          <w:bCs/>
          <w:sz w:val="24"/>
          <w:szCs w:val="24"/>
        </w:rPr>
      </w:pPr>
      <w:r>
        <w:rPr>
          <w:rFonts w:hint="eastAsia" w:ascii="宋体" w:hAnsi="宋体"/>
          <w:bCs/>
          <w:sz w:val="24"/>
          <w:szCs w:val="24"/>
        </w:rPr>
        <w:t xml:space="preserve">6.超出保修期后，仍需提供维护服务，并承诺只收取成本费。</w:t>
      </w:r>
      <w:r/>
    </w:p>
    <w:p>
      <w:pPr>
        <w:ind w:firstLine="480"/>
        <w:keepNext/>
        <w:spacing w:after="0" w:line="360" w:lineRule="auto"/>
        <w:widowControl/>
        <w:rPr>
          <w:rFonts w:ascii="宋体" w:hAnsi="宋体"/>
          <w:b/>
          <w:bCs/>
          <w:sz w:val="24"/>
          <w:szCs w:val="24"/>
        </w:rPr>
        <w:outlineLvl w:val="2"/>
      </w:pPr>
      <w:r>
        <w:rPr>
          <w:rFonts w:hint="eastAsia" w:ascii="宋体" w:hAnsi="宋体" w:cs="宋体"/>
          <w:sz w:val="24"/>
          <w:szCs w:val="24"/>
        </w:rPr>
        <w:t xml:space="preserve">★</w:t>
      </w:r>
      <w:r>
        <w:rPr>
          <w:rFonts w:hint="eastAsia" w:ascii="宋体" w:hAnsi="宋体"/>
          <w:b/>
          <w:bCs/>
          <w:sz w:val="24"/>
          <w:szCs w:val="24"/>
        </w:rPr>
        <w:t xml:space="preserve">六、项目验收</w:t>
      </w:r>
      <w:r/>
    </w:p>
    <w:p>
      <w:pPr>
        <w:ind w:firstLine="480"/>
        <w:keepNext/>
        <w:spacing w:after="0" w:line="360" w:lineRule="auto"/>
        <w:widowControl/>
        <w:rPr>
          <w:rFonts w:ascii="Segoe UI" w:hAnsi="Segoe UI" w:eastAsia="Segoe UI" w:cs="Segoe UI"/>
          <w:color w:val="0f1115"/>
          <w:sz w:val="24"/>
          <w:szCs w:val="24"/>
          <w:shd w:val="clear" w:color="auto" w:fill="ffffff"/>
        </w:rPr>
        <w:outlineLvl w:val="2"/>
      </w:pPr>
      <w:r>
        <w:rPr>
          <w:rFonts w:hint="eastAsia" w:ascii="Segoe UI" w:hAnsi="Segoe UI" w:cs="Segoe UI"/>
          <w:color w:val="0f1115"/>
          <w:sz w:val="24"/>
          <w:szCs w:val="24"/>
          <w:shd w:val="clear" w:color="auto" w:fill="ffffff"/>
        </w:rPr>
        <w:t xml:space="preserve">1.</w:t>
      </w:r>
      <w:r>
        <w:rPr>
          <w:rFonts w:ascii="Segoe UI" w:hAnsi="Segoe UI" w:eastAsia="Segoe UI" w:cs="Segoe UI"/>
          <w:color w:val="0f1115"/>
          <w:sz w:val="24"/>
          <w:szCs w:val="24"/>
          <w:shd w:val="clear" w:color="auto" w:fill="ffffff"/>
        </w:rPr>
        <w:t xml:space="preserve">本项目验收分为初验和终验两个阶段。初验合格仅作为支付合同尾款的前提条件之一，不视为项目整体验收合格。终验合格后，项目进入质保期。</w:t>
      </w:r>
      <w:r/>
    </w:p>
    <w:p>
      <w:pPr>
        <w:ind w:firstLine="480"/>
        <w:keepNext/>
        <w:spacing w:after="0" w:line="360" w:lineRule="auto"/>
        <w:widowControl/>
        <w:rPr>
          <w:rFonts w:ascii="Segoe UI" w:hAnsi="Segoe UI" w:eastAsia="Segoe UI" w:cs="Segoe UI"/>
          <w:color w:val="0f1115"/>
          <w:sz w:val="24"/>
          <w:szCs w:val="24"/>
          <w:shd w:val="clear" w:color="auto" w:fill="ffffff"/>
        </w:rPr>
        <w:outlineLvl w:val="2"/>
      </w:pPr>
      <w:r>
        <w:rPr>
          <w:rFonts w:hint="eastAsia" w:ascii="Segoe UI" w:hAnsi="Segoe UI" w:cs="Segoe UI"/>
          <w:color w:val="0f1115"/>
          <w:sz w:val="24"/>
          <w:szCs w:val="24"/>
          <w:shd w:val="clear" w:color="auto" w:fill="ffffff"/>
        </w:rPr>
        <w:t xml:space="preserve">2.</w:t>
      </w:r>
      <w:r>
        <w:rPr>
          <w:rFonts w:ascii="Segoe UI" w:hAnsi="Segoe UI" w:eastAsia="Segoe UI" w:cs="Segoe UI"/>
          <w:color w:val="0f1115"/>
          <w:sz w:val="24"/>
          <w:szCs w:val="24"/>
          <w:shd w:val="clear" w:color="auto" w:fill="ffffff"/>
        </w:rPr>
        <w:t xml:space="preserve">初验标准：货物数量、品牌、规格型号、产地、生产厂家与合同一致，设备安装调试完成，可正常运行，随机资料齐全。</w:t>
      </w:r>
      <w:r/>
    </w:p>
    <w:p>
      <w:pPr>
        <w:ind w:firstLine="480"/>
        <w:keepNext/>
        <w:spacing w:after="0" w:line="360" w:lineRule="auto"/>
        <w:widowControl/>
        <w:rPr>
          <w:rFonts w:ascii="Segoe UI" w:hAnsi="Segoe UI" w:eastAsia="Segoe UI" w:cs="Segoe UI"/>
          <w:color w:val="0f1115"/>
          <w:sz w:val="24"/>
          <w:szCs w:val="24"/>
          <w:shd w:val="clear" w:color="auto" w:fill="ffffff"/>
        </w:rPr>
        <w:outlineLvl w:val="2"/>
      </w:pPr>
      <w:r>
        <w:rPr>
          <w:rFonts w:hint="eastAsia" w:ascii="Segoe UI" w:hAnsi="Segoe UI" w:cs="Segoe UI"/>
          <w:color w:val="0f1115"/>
          <w:sz w:val="24"/>
          <w:szCs w:val="24"/>
          <w:shd w:val="clear" w:color="auto" w:fill="ffffff"/>
        </w:rPr>
        <w:t xml:space="preserve">3.</w:t>
      </w:r>
      <w:r>
        <w:rPr>
          <w:rFonts w:ascii="Segoe UI" w:hAnsi="Segoe UI" w:eastAsia="Segoe UI" w:cs="Segoe UI"/>
          <w:color w:val="0f1115"/>
          <w:sz w:val="24"/>
          <w:szCs w:val="24"/>
          <w:shd w:val="clear" w:color="auto" w:fill="ffffff"/>
        </w:rPr>
        <w:t xml:space="preserve">终验标准：所有技术参数逐项审核合格，试运行期满且运行稳定，培训完成，与LIMS系统对接正常，</w:t>
      </w:r>
      <w:r>
        <w:rPr>
          <w:rFonts w:hint="eastAsia" w:ascii="Segoe UI" w:hAnsi="Segoe UI" w:cs="Segoe UI"/>
          <w:color w:val="0f1115"/>
          <w:sz w:val="24"/>
          <w:szCs w:val="24"/>
          <w:shd w:val="clear" w:color="auto" w:fill="ffffff"/>
          <w:lang w:val="en-US" w:eastAsia="zh-CN"/>
        </w:rPr>
        <w:t xml:space="preserve">投保时承诺满足的</w:t>
      </w:r>
      <w:r>
        <w:rPr>
          <w:rFonts w:ascii="Segoe UI" w:hAnsi="Segoe UI" w:eastAsia="Segoe UI" w:cs="Segoe UI"/>
          <w:color w:val="0f1115"/>
          <w:sz w:val="24"/>
          <w:szCs w:val="24"/>
          <w:shd w:val="clear" w:color="auto" w:fill="ffffff"/>
        </w:rPr>
        <w:t xml:space="preserve">条款全部满足。</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4.</w:t>
      </w:r>
      <w:r>
        <w:rPr>
          <w:rFonts w:ascii="宋体" w:hAnsi="宋体"/>
          <w:bCs/>
          <w:sz w:val="24"/>
          <w:szCs w:val="24"/>
          <w:lang w:val="zh-CN"/>
        </w:rPr>
        <w:t xml:space="preserve">设备材料的包装需是制造商原厂包装，其包装均应有良好的防湿、防锈、防潮、防雨、防腐及防碰撞的措施。凡由于包装不良造成的损失和由此产生的费用均由</w:t>
      </w:r>
      <w:r>
        <w:rPr>
          <w:rFonts w:hint="eastAsia" w:ascii="宋体" w:hAnsi="宋体"/>
          <w:bCs/>
          <w:sz w:val="24"/>
          <w:szCs w:val="24"/>
        </w:rPr>
        <w:t xml:space="preserve">中标</w:t>
      </w:r>
      <w:r>
        <w:rPr>
          <w:rFonts w:ascii="宋体" w:hAnsi="宋体"/>
          <w:bCs/>
          <w:sz w:val="24"/>
          <w:szCs w:val="24"/>
          <w:lang w:val="zh-CN"/>
        </w:rPr>
        <w:t xml:space="preserve">供应商承担。</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5.中标</w:t>
      </w:r>
      <w:r>
        <w:rPr>
          <w:rFonts w:ascii="宋体" w:hAnsi="宋体"/>
          <w:bCs/>
          <w:sz w:val="24"/>
          <w:szCs w:val="24"/>
          <w:lang w:val="zh-CN"/>
        </w:rPr>
        <w:t xml:space="preserve">供应商负责将设备材料运送到现场过程中的全部运输，包括装卸车、货物现场的搬运。</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6.</w:t>
      </w:r>
      <w:r>
        <w:rPr>
          <w:rFonts w:ascii="宋体" w:hAnsi="宋体"/>
          <w:bCs/>
          <w:sz w:val="24"/>
          <w:szCs w:val="24"/>
          <w:lang w:val="zh-CN"/>
        </w:rPr>
        <w:t xml:space="preserve">各种设备需提供装箱清单，按装箱清单验收货物。</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7.</w:t>
      </w:r>
      <w:r>
        <w:rPr>
          <w:rFonts w:ascii="宋体" w:hAnsi="宋体"/>
          <w:bCs/>
          <w:sz w:val="24"/>
          <w:szCs w:val="24"/>
          <w:lang w:val="zh-CN"/>
        </w:rPr>
        <w:t xml:space="preserve">设备在系统安装调试验收合格前的保险由</w:t>
      </w:r>
      <w:r>
        <w:rPr>
          <w:rFonts w:hint="eastAsia" w:ascii="宋体" w:hAnsi="宋体"/>
          <w:bCs/>
          <w:sz w:val="24"/>
          <w:szCs w:val="24"/>
        </w:rPr>
        <w:t xml:space="preserve">中标</w:t>
      </w:r>
      <w:r>
        <w:rPr>
          <w:rFonts w:ascii="宋体" w:hAnsi="宋体"/>
          <w:bCs/>
          <w:sz w:val="24"/>
          <w:szCs w:val="24"/>
          <w:lang w:val="zh-CN"/>
        </w:rPr>
        <w:t xml:space="preserve">供应商负责，</w:t>
      </w:r>
      <w:r>
        <w:rPr>
          <w:rFonts w:hint="eastAsia" w:ascii="宋体" w:hAnsi="宋体"/>
          <w:bCs/>
          <w:sz w:val="24"/>
          <w:szCs w:val="24"/>
        </w:rPr>
        <w:t xml:space="preserve">中标</w:t>
      </w:r>
      <w:r>
        <w:rPr>
          <w:rFonts w:ascii="宋体" w:hAnsi="宋体"/>
          <w:bCs/>
          <w:sz w:val="24"/>
          <w:szCs w:val="24"/>
          <w:lang w:val="zh-CN"/>
        </w:rPr>
        <w:t xml:space="preserve">供应商负责其派出的技术人员的人身意外保险。</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8.</w:t>
      </w:r>
      <w:r>
        <w:rPr>
          <w:rFonts w:ascii="宋体" w:hAnsi="宋体"/>
          <w:bCs/>
          <w:sz w:val="24"/>
          <w:szCs w:val="24"/>
          <w:lang w:val="zh-CN"/>
        </w:rPr>
        <w:t xml:space="preserve">设备至采购人指定的地点的包装、保险及发运等环节和费用均由</w:t>
      </w:r>
      <w:r>
        <w:rPr>
          <w:rFonts w:hint="eastAsia" w:ascii="宋体" w:hAnsi="宋体"/>
          <w:bCs/>
          <w:sz w:val="24"/>
          <w:szCs w:val="24"/>
        </w:rPr>
        <w:t xml:space="preserve">中标</w:t>
      </w:r>
      <w:r>
        <w:rPr>
          <w:rFonts w:ascii="宋体" w:hAnsi="宋体"/>
          <w:bCs/>
          <w:sz w:val="24"/>
          <w:szCs w:val="24"/>
          <w:lang w:val="zh-CN"/>
        </w:rPr>
        <w:t xml:space="preserve">供应商负责。</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9.中标</w:t>
      </w:r>
      <w:r>
        <w:rPr>
          <w:rFonts w:ascii="宋体" w:hAnsi="宋体"/>
          <w:bCs/>
          <w:sz w:val="24"/>
          <w:szCs w:val="24"/>
          <w:lang w:val="zh-CN"/>
        </w:rPr>
        <w:t xml:space="preserve">供应商需依照本文件的要求和报价文件的承诺，将设备、系统安装并调试至正常运行的最佳状态，并出具验收调试报告。货物到达安装现场后，</w:t>
      </w:r>
      <w:r>
        <w:rPr>
          <w:rFonts w:hint="eastAsia" w:ascii="宋体" w:hAnsi="宋体"/>
          <w:bCs/>
          <w:sz w:val="24"/>
          <w:szCs w:val="24"/>
        </w:rPr>
        <w:t xml:space="preserve">中标</w:t>
      </w:r>
      <w:r>
        <w:rPr>
          <w:rFonts w:ascii="宋体" w:hAnsi="宋体"/>
          <w:bCs/>
          <w:sz w:val="24"/>
          <w:szCs w:val="24"/>
          <w:lang w:val="zh-CN"/>
        </w:rPr>
        <w:t xml:space="preserve">供应商和采购人共同打开包装验货检查货物数量，</w:t>
      </w:r>
      <w:r>
        <w:rPr>
          <w:rFonts w:hint="eastAsia" w:ascii="宋体" w:hAnsi="宋体"/>
          <w:bCs/>
          <w:sz w:val="24"/>
          <w:szCs w:val="24"/>
        </w:rPr>
        <w:t xml:space="preserve">中标</w:t>
      </w:r>
      <w:r>
        <w:rPr>
          <w:rFonts w:ascii="宋体" w:hAnsi="宋体"/>
          <w:bCs/>
          <w:sz w:val="24"/>
          <w:szCs w:val="24"/>
          <w:lang w:val="zh-CN"/>
        </w:rPr>
        <w:t xml:space="preserve">供应商应提供详细装箱单据及货物生产日期。如果货物质量或技术规格与合同不符，或货物有明显损坏，采购人有权提出索赔。只有经安装调试并且技术性能达到本招标文件所述的技术要求后，采购人才能接受全部货物。</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10.</w:t>
      </w:r>
      <w:r>
        <w:rPr>
          <w:rFonts w:ascii="宋体" w:hAnsi="宋体"/>
          <w:bCs/>
          <w:sz w:val="24"/>
          <w:szCs w:val="24"/>
          <w:lang w:val="zh-CN"/>
        </w:rPr>
        <w:t xml:space="preserve">设备为全新产品，整机无污染，无侵权行为、表面无划损、无任何缺陷隐患，在中国境内可依常规安全合法使用。</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lang w:val="zh-CN"/>
        </w:rPr>
        <w:t xml:space="preserve">设备为原厂商未启封全新包装，具出厂合格证，序列号、包装箱号与出厂批号一致，并可追索查阅。所有随设备的附件需齐全。</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12.中标</w:t>
      </w:r>
      <w:r>
        <w:rPr>
          <w:rFonts w:ascii="宋体" w:hAnsi="宋体"/>
          <w:bCs/>
          <w:sz w:val="24"/>
          <w:szCs w:val="24"/>
          <w:lang w:val="zh-CN"/>
        </w:rPr>
        <w:t xml:space="preserve">供应商将关键主机设备的用户手册、保修手册、有关单证资料及配备件、随机工具等交付给采购人，使用操作及安全须知等重要资料应附有中文说明。</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13.中标</w:t>
      </w:r>
      <w:r>
        <w:rPr>
          <w:rFonts w:ascii="宋体" w:hAnsi="宋体"/>
          <w:bCs/>
          <w:sz w:val="24"/>
          <w:szCs w:val="24"/>
          <w:lang w:val="zh-CN"/>
        </w:rPr>
        <w:t xml:space="preserve">供应商负责提供验收所需的合格的检测样品及其它验收相关器材保障等。采购人有权要求</w:t>
      </w:r>
      <w:r>
        <w:rPr>
          <w:rFonts w:hint="eastAsia" w:ascii="宋体" w:hAnsi="宋体"/>
          <w:bCs/>
          <w:sz w:val="24"/>
          <w:szCs w:val="24"/>
        </w:rPr>
        <w:t xml:space="preserve">中标</w:t>
      </w:r>
      <w:r>
        <w:rPr>
          <w:rFonts w:ascii="宋体" w:hAnsi="宋体"/>
          <w:bCs/>
          <w:sz w:val="24"/>
          <w:szCs w:val="24"/>
          <w:lang w:val="zh-CN"/>
        </w:rPr>
        <w:t xml:space="preserve">供应商提供国家专业机构的产品检验报告，证明其所提供的产品性能均达到招标文件要求，相关费用由</w:t>
      </w:r>
      <w:r>
        <w:rPr>
          <w:rFonts w:hint="eastAsia" w:ascii="宋体" w:hAnsi="宋体"/>
          <w:bCs/>
          <w:sz w:val="24"/>
          <w:szCs w:val="24"/>
        </w:rPr>
        <w:t xml:space="preserve">中标</w:t>
      </w:r>
      <w:r>
        <w:rPr>
          <w:rFonts w:ascii="宋体" w:hAnsi="宋体"/>
          <w:bCs/>
          <w:sz w:val="24"/>
          <w:szCs w:val="24"/>
          <w:lang w:val="zh-CN"/>
        </w:rPr>
        <w:t xml:space="preserve">供应商承担。仪器设备不满足招标文件要求的，采购人有权解除合同并追究成交供应商法律责任。</w:t>
      </w:r>
      <w:r/>
    </w:p>
    <w:p>
      <w:pPr>
        <w:ind w:firstLine="480"/>
        <w:spacing w:after="0" w:line="360" w:lineRule="auto"/>
        <w:rPr>
          <w:rFonts w:ascii="宋体" w:hAnsi="宋体" w:cs="宋体"/>
          <w:b/>
          <w:bCs/>
          <w:sz w:val="24"/>
          <w:szCs w:val="24"/>
        </w:rPr>
        <w:outlineLvl w:val="2"/>
      </w:pPr>
      <w:r>
        <w:rPr>
          <w:rFonts w:hint="eastAsia" w:ascii="宋体" w:hAnsi="宋体" w:cs="宋体"/>
          <w:sz w:val="24"/>
          <w:szCs w:val="24"/>
        </w:rPr>
        <w:t xml:space="preserve">★</w:t>
      </w:r>
      <w:r>
        <w:rPr>
          <w:rFonts w:hint="eastAsia" w:ascii="宋体" w:hAnsi="宋体" w:cs="宋体"/>
          <w:b/>
          <w:bCs/>
          <w:sz w:val="24"/>
          <w:szCs w:val="24"/>
        </w:rPr>
        <w:t xml:space="preserve">七、履约保证金（适用所有采购包）</w:t>
      </w:r>
      <w:r/>
    </w:p>
    <w:p>
      <w:pPr>
        <w:ind w:firstLine="480"/>
        <w:spacing w:after="0" w:line="360" w:lineRule="auto"/>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b/>
          <w:bCs/>
          <w:sz w:val="24"/>
          <w:szCs w:val="24"/>
        </w:rPr>
        <w:t xml:space="preserve">履约保证金为对应采购包中标价的10%。</w:t>
      </w:r>
      <w:r>
        <w:rPr>
          <w:rFonts w:hint="eastAsia" w:ascii="宋体" w:hAnsi="宋体" w:cs="宋体"/>
          <w:sz w:val="24"/>
          <w:szCs w:val="24"/>
        </w:rPr>
        <w:t xml:space="preserve">中标供应商的履约保证金须在中标通知书发出之日起至合同签订前汇入采购单位账户（应当以数字人民币、支票、汇票、本票或者金融机构、担保机构出具的保函等非现金形式提交），中标供应商凭中标通知书与采购单位签订合同。超期或未协商，则视为自动放弃中标资格。</w:t>
      </w:r>
      <w:r/>
    </w:p>
    <w:p>
      <w:pPr>
        <w:ind w:firstLine="480"/>
        <w:spacing w:after="0" w:line="360" w:lineRule="auto"/>
        <w:rPr>
          <w:rFonts w:ascii="宋体" w:hAnsi="宋体" w:cs="宋体"/>
          <w:sz w:val="24"/>
          <w:szCs w:val="24"/>
        </w:rPr>
      </w:pPr>
      <w:r>
        <w:rPr>
          <w:rFonts w:hint="eastAsia" w:ascii="宋体" w:hAnsi="宋体" w:cs="宋体"/>
          <w:sz w:val="24"/>
          <w:szCs w:val="24"/>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480"/>
        <w:spacing w:after="0" w:line="360" w:lineRule="auto"/>
        <w:rPr>
          <w:rFonts w:ascii="宋体" w:hAnsi="宋体" w:cs="宋体"/>
          <w:sz w:val="24"/>
          <w:szCs w:val="24"/>
        </w:rPr>
      </w:pPr>
      <w:r>
        <w:rPr>
          <w:rFonts w:hint="eastAsia" w:ascii="宋体" w:hAnsi="宋体" w:cs="宋体"/>
          <w:sz w:val="24"/>
          <w:szCs w:val="24"/>
        </w:rPr>
        <w:t xml:space="preserve">3.发生以下情况的，履约保证金不予退还或部分退还：</w:t>
      </w:r>
      <w:r/>
    </w:p>
    <w:p>
      <w:pPr>
        <w:ind w:firstLine="480"/>
        <w:spacing w:after="0" w:line="360" w:lineRule="auto"/>
        <w:rPr>
          <w:rFonts w:ascii="宋体" w:hAnsi="宋体" w:cs="宋体"/>
          <w:sz w:val="24"/>
          <w:szCs w:val="24"/>
        </w:rPr>
      </w:pPr>
      <w:r>
        <w:rPr>
          <w:rFonts w:hint="eastAsia" w:ascii="宋体" w:hAnsi="宋体" w:cs="宋体"/>
          <w:sz w:val="24"/>
          <w:szCs w:val="24"/>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after="0" w:line="360" w:lineRule="auto"/>
        <w:rPr>
          <w:rFonts w:ascii="宋体" w:hAnsi="宋体" w:cs="宋体"/>
          <w:sz w:val="24"/>
          <w:szCs w:val="24"/>
        </w:rPr>
      </w:pPr>
      <w:r>
        <w:rPr>
          <w:rFonts w:hint="eastAsia" w:ascii="宋体" w:hAnsi="宋体" w:cs="宋体"/>
          <w:sz w:val="24"/>
          <w:szCs w:val="24"/>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0"/>
        <w:spacing w:after="0" w:line="360" w:lineRule="auto"/>
        <w:rPr>
          <w:rFonts w:ascii="宋体" w:hAnsi="宋体" w:cs="宋体"/>
          <w:sz w:val="24"/>
          <w:szCs w:val="24"/>
        </w:rPr>
      </w:pPr>
      <w:r>
        <w:rPr>
          <w:rFonts w:hint="eastAsia" w:ascii="宋体" w:hAnsi="宋体" w:cs="宋体"/>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2"/>
        <w:spacing w:after="0" w:line="360" w:lineRule="auto"/>
        <w:rPr>
          <w:rFonts w:ascii="宋体" w:hAnsi="宋体" w:cs="宋体"/>
          <w:b/>
          <w:bCs/>
          <w:sz w:val="24"/>
          <w:szCs w:val="24"/>
        </w:rPr>
        <w:outlineLvl w:val="2"/>
      </w:pPr>
      <w:r>
        <w:rPr>
          <w:rFonts w:hint="eastAsia" w:ascii="宋体" w:hAnsi="宋体" w:cs="宋体"/>
          <w:b/>
          <w:bCs/>
          <w:sz w:val="24"/>
          <w:szCs w:val="24"/>
        </w:rPr>
        <w:t xml:space="preserve">八、包装要求</w:t>
      </w:r>
      <w:r>
        <w:rPr>
          <w:rFonts w:hint="eastAsia" w:ascii="宋体" w:hAnsi="宋体" w:cs="宋体"/>
          <w:b/>
          <w:sz w:val="24"/>
          <w:szCs w:val="24"/>
        </w:rPr>
        <w:t xml:space="preserve">（适用所有采购包）</w:t>
      </w:r>
      <w:r/>
    </w:p>
    <w:p>
      <w:pPr>
        <w:ind w:firstLine="480"/>
        <w:spacing w:after="0" w:line="360" w:lineRule="auto"/>
        <w:rPr>
          <w:rFonts w:ascii="宋体" w:hAnsi="宋体" w:cs="宋体"/>
          <w:sz w:val="24"/>
          <w:szCs w:val="24"/>
        </w:rPr>
      </w:pPr>
      <w:r>
        <w:rPr>
          <w:rFonts w:hint="eastAsia" w:ascii="宋体" w:hAnsi="宋体" w:cs="宋体"/>
          <w:sz w:val="24"/>
          <w:szCs w:val="24"/>
        </w:rPr>
        <w:t xml:space="preserve">1.商品包装环保要求：应当按《关于印发〈商品包装政府采购需求标准（试行）〉、〈快递包装政府采购需求标准（试行）〉的通知》（财办库〔2020〕123号）文件执行。</w:t>
      </w:r>
      <w:r/>
    </w:p>
    <w:p>
      <w:pPr>
        <w:ind w:firstLine="480"/>
        <w:spacing w:after="0" w:line="360" w:lineRule="auto"/>
        <w:rPr>
          <w:rFonts w:ascii="宋体" w:hAnsi="宋体" w:cs="宋体"/>
          <w:sz w:val="24"/>
          <w:szCs w:val="24"/>
        </w:rPr>
      </w:pPr>
      <w:r>
        <w:rPr>
          <w:rFonts w:hint="eastAsia" w:ascii="宋体" w:hAnsi="宋体" w:cs="宋体"/>
          <w:sz w:val="24"/>
          <w:szCs w:val="24"/>
        </w:rPr>
        <w:t xml:space="preserve">1.1商品包装层数不得超过 3 层，空隙率不大于 40%；</w:t>
      </w:r>
      <w:r/>
    </w:p>
    <w:p>
      <w:pPr>
        <w:ind w:firstLine="480"/>
        <w:spacing w:after="0" w:line="360" w:lineRule="auto"/>
        <w:rPr>
          <w:rFonts w:ascii="宋体" w:hAnsi="宋体" w:cs="宋体"/>
          <w:sz w:val="24"/>
          <w:szCs w:val="24"/>
        </w:rPr>
      </w:pPr>
      <w:r>
        <w:rPr>
          <w:rFonts w:hint="eastAsia" w:ascii="宋体" w:hAnsi="宋体" w:cs="宋体"/>
          <w:sz w:val="24"/>
          <w:szCs w:val="24"/>
        </w:rPr>
        <w:t xml:space="preserve">1.2商品包装尽可能使用单一材质的包装材料，如因功能需求必需使用不同材质，不同材质间应便于分离；</w:t>
      </w:r>
      <w:r/>
    </w:p>
    <w:p>
      <w:pPr>
        <w:ind w:firstLine="480"/>
        <w:spacing w:after="0" w:line="360" w:lineRule="auto"/>
        <w:rPr>
          <w:rFonts w:ascii="宋体" w:hAnsi="宋体" w:cs="宋体"/>
          <w:sz w:val="24"/>
          <w:szCs w:val="24"/>
        </w:rPr>
      </w:pPr>
      <w:r>
        <w:rPr>
          <w:rFonts w:hint="eastAsia" w:ascii="宋体" w:hAnsi="宋体" w:cs="宋体"/>
          <w:sz w:val="24"/>
          <w:szCs w:val="24"/>
        </w:rPr>
        <w:t xml:space="preserve">1.3商品包装中铅、汞、镉、六价铬的总含量应不大于100mg/kg；</w:t>
      </w:r>
      <w:r/>
    </w:p>
    <w:p>
      <w:pPr>
        <w:ind w:firstLine="480"/>
        <w:spacing w:after="0" w:line="360" w:lineRule="auto"/>
        <w:rPr>
          <w:rFonts w:ascii="宋体" w:hAnsi="宋体" w:cs="宋体"/>
          <w:sz w:val="24"/>
          <w:szCs w:val="24"/>
        </w:rPr>
      </w:pPr>
      <w:r>
        <w:rPr>
          <w:rFonts w:hint="eastAsia" w:ascii="宋体" w:hAnsi="宋体" w:cs="宋体"/>
          <w:sz w:val="24"/>
          <w:szCs w:val="24"/>
        </w:rPr>
        <w:t xml:space="preserve">1.4商品包装印刷使用的油墨中挥发性有机化合物(VOCs)含量应不大于 5%（以重量计）；</w:t>
      </w:r>
      <w:r/>
    </w:p>
    <w:p>
      <w:pPr>
        <w:ind w:firstLine="480"/>
        <w:spacing w:after="0" w:line="360" w:lineRule="auto"/>
        <w:rPr>
          <w:rFonts w:ascii="宋体" w:hAnsi="宋体" w:cs="宋体"/>
          <w:sz w:val="24"/>
          <w:szCs w:val="24"/>
        </w:rPr>
      </w:pPr>
      <w:r>
        <w:rPr>
          <w:rFonts w:hint="eastAsia" w:ascii="宋体" w:hAnsi="宋体" w:cs="宋体"/>
          <w:sz w:val="24"/>
          <w:szCs w:val="24"/>
        </w:rPr>
        <w:t xml:space="preserve">1.5塑料材质商品包装上呈现的印刷颜色不得超过6色；</w:t>
      </w:r>
      <w:r/>
    </w:p>
    <w:p>
      <w:pPr>
        <w:ind w:firstLine="480"/>
        <w:spacing w:after="0" w:line="360" w:lineRule="auto"/>
        <w:rPr>
          <w:rFonts w:ascii="宋体" w:hAnsi="宋体" w:cs="宋体"/>
          <w:sz w:val="24"/>
          <w:szCs w:val="24"/>
        </w:rPr>
      </w:pPr>
      <w:r>
        <w:rPr>
          <w:rFonts w:hint="eastAsia" w:ascii="宋体" w:hAnsi="宋体" w:cs="宋体"/>
          <w:sz w:val="24"/>
          <w:szCs w:val="24"/>
        </w:rPr>
        <w:t xml:space="preserve">1.6纸质商品包装应使用75%以上的可再生纤维原料生产；</w:t>
      </w:r>
      <w:r/>
    </w:p>
    <w:p>
      <w:pPr>
        <w:ind w:firstLine="480"/>
        <w:spacing w:after="0" w:line="360" w:lineRule="auto"/>
        <w:rPr>
          <w:rFonts w:ascii="宋体" w:hAnsi="宋体" w:cs="宋体"/>
          <w:sz w:val="24"/>
          <w:szCs w:val="24"/>
        </w:rPr>
      </w:pPr>
      <w:r>
        <w:rPr>
          <w:rFonts w:hint="eastAsia" w:ascii="宋体" w:hAnsi="宋体" w:cs="宋体"/>
          <w:sz w:val="24"/>
          <w:szCs w:val="24"/>
        </w:rPr>
        <w:t xml:space="preserve">1.7木质商品包装的原料应来源于可持续性森林。</w:t>
      </w:r>
      <w:r/>
    </w:p>
    <w:p>
      <w:pPr>
        <w:ind w:firstLine="480"/>
        <w:spacing w:after="0" w:line="360" w:lineRule="auto"/>
        <w:rPr>
          <w:rFonts w:ascii="宋体" w:hAnsi="宋体" w:cs="宋体"/>
          <w:sz w:val="24"/>
          <w:szCs w:val="24"/>
        </w:rPr>
      </w:pPr>
      <w:r>
        <w:rPr>
          <w:rFonts w:hint="eastAsia" w:ascii="宋体" w:hAnsi="宋体" w:cs="宋体"/>
          <w:sz w:val="24"/>
          <w:szCs w:val="24"/>
        </w:rPr>
        <w:t xml:space="preserve">2.快递包装环保要求：</w:t>
      </w:r>
      <w:r/>
    </w:p>
    <w:p>
      <w:pPr>
        <w:ind w:firstLine="480"/>
        <w:spacing w:after="0" w:line="360" w:lineRule="auto"/>
        <w:rPr>
          <w:rFonts w:ascii="宋体" w:hAnsi="宋体" w:cs="宋体"/>
          <w:sz w:val="24"/>
          <w:szCs w:val="24"/>
        </w:rPr>
      </w:pPr>
      <w:r>
        <w:rPr>
          <w:rFonts w:hint="eastAsia" w:ascii="宋体" w:hAnsi="宋体" w:cs="宋体"/>
          <w:sz w:val="24"/>
          <w:szCs w:val="24"/>
        </w:rPr>
        <w:t xml:space="preserve">2.1快递包装中重金属（铅、汞、镉、六价铬）总量应不大于 100mg/kg；</w:t>
      </w:r>
      <w:r/>
    </w:p>
    <w:p>
      <w:pPr>
        <w:ind w:firstLine="480"/>
        <w:spacing w:after="0" w:line="360" w:lineRule="auto"/>
        <w:rPr>
          <w:rFonts w:ascii="宋体" w:hAnsi="宋体" w:cs="宋体"/>
          <w:sz w:val="24"/>
          <w:szCs w:val="24"/>
        </w:rPr>
      </w:pPr>
      <w:r>
        <w:rPr>
          <w:rFonts w:hint="eastAsia" w:ascii="宋体" w:hAnsi="宋体" w:cs="宋体"/>
          <w:sz w:val="24"/>
          <w:szCs w:val="24"/>
        </w:rPr>
        <w:t xml:space="preserve">2.2快递包装印刷使用的油墨中不应添加邻苯二甲酸酯，其挥发性有机化合物(VOCs)含量应不大于5%（以重量计）；</w:t>
      </w:r>
      <w:r/>
    </w:p>
    <w:p>
      <w:pPr>
        <w:ind w:firstLine="480"/>
        <w:spacing w:after="0" w:line="360" w:lineRule="auto"/>
        <w:rPr>
          <w:rFonts w:ascii="宋体" w:hAnsi="宋体" w:cs="宋体"/>
          <w:sz w:val="24"/>
          <w:szCs w:val="24"/>
        </w:rPr>
      </w:pPr>
      <w:r>
        <w:rPr>
          <w:rFonts w:hint="eastAsia" w:ascii="宋体" w:hAnsi="宋体" w:cs="宋体"/>
          <w:sz w:val="24"/>
          <w:szCs w:val="24"/>
        </w:rPr>
        <w:t xml:space="preserve">2.3快递包装中使用纸基材的包装材料，纸基材中的有机氯的含量应不大于 150 mg/kg；</w:t>
      </w:r>
      <w:r/>
    </w:p>
    <w:p>
      <w:pPr>
        <w:ind w:firstLine="480"/>
        <w:spacing w:after="0" w:line="360" w:lineRule="auto"/>
        <w:rPr>
          <w:rFonts w:ascii="宋体" w:hAnsi="宋体" w:cs="宋体"/>
          <w:sz w:val="24"/>
          <w:szCs w:val="24"/>
        </w:rPr>
      </w:pPr>
      <w:r>
        <w:rPr>
          <w:rFonts w:hint="eastAsia" w:ascii="宋体" w:hAnsi="宋体" w:cs="宋体"/>
          <w:sz w:val="24"/>
          <w:szCs w:val="24"/>
        </w:rPr>
        <w:t xml:space="preserve">2.4快递包装中使用塑料基材的包装材料不得使用邻苯二甲酸二异壬酯、邻苯二甲酸二正辛酯、邻苯二甲酸二(2-乙基)己酯、邻苯二甲酸二异癸酯、邻苯二甲酸丁基苄基酯、邻苯二甲酸二丁酯等作为增塑剂；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after="0" w:line="360" w:lineRule="auto"/>
        <w:rPr>
          <w:rFonts w:ascii="宋体" w:hAnsi="宋体" w:cs="宋体"/>
          <w:sz w:val="24"/>
          <w:szCs w:val="24"/>
        </w:rPr>
      </w:pPr>
      <w:r>
        <w:rPr>
          <w:rFonts w:hint="eastAsia" w:ascii="宋体" w:hAnsi="宋体" w:cs="宋体"/>
          <w:sz w:val="24"/>
          <w:szCs w:val="24"/>
        </w:rPr>
        <w:t xml:space="preserve">2.5快递中使用的塑料包装袋不得使用聚氯乙烯作为原料，且原料应为单一材质制成，生物分解率大于60%；</w:t>
      </w:r>
      <w:r/>
    </w:p>
    <w:p>
      <w:pPr>
        <w:ind w:firstLine="480"/>
        <w:spacing w:after="0" w:line="360" w:lineRule="auto"/>
        <w:rPr>
          <w:rFonts w:ascii="宋体" w:hAnsi="宋体" w:cs="宋体"/>
          <w:sz w:val="24"/>
          <w:szCs w:val="24"/>
        </w:rPr>
      </w:pPr>
      <w:r>
        <w:rPr>
          <w:rFonts w:hint="eastAsia" w:ascii="宋体" w:hAnsi="宋体" w:cs="宋体"/>
          <w:sz w:val="24"/>
          <w:szCs w:val="24"/>
        </w:rPr>
        <w:t xml:space="preserve">2.6快递中使用的充气类填充物不得使用聚氯乙烯作为 原料，且原料为单一材质制成，生物分解率大于60%；</w:t>
      </w:r>
      <w:r/>
    </w:p>
    <w:p>
      <w:pPr>
        <w:ind w:firstLine="480"/>
        <w:spacing w:after="0" w:line="360" w:lineRule="auto"/>
        <w:rPr>
          <w:rFonts w:ascii="宋体" w:hAnsi="宋体" w:cs="宋体"/>
          <w:sz w:val="24"/>
          <w:szCs w:val="24"/>
        </w:rPr>
      </w:pPr>
      <w:r>
        <w:rPr>
          <w:rFonts w:hint="eastAsia" w:ascii="宋体" w:hAnsi="宋体" w:cs="宋体"/>
          <w:sz w:val="24"/>
          <w:szCs w:val="24"/>
        </w:rPr>
        <w:t xml:space="preserve">2.7快递中使用的集装袋应为单一材质制成，其重复使用次数应不小于 80 次；</w:t>
      </w:r>
      <w:r/>
    </w:p>
    <w:p>
      <w:pPr>
        <w:ind w:firstLine="480"/>
        <w:spacing w:after="0" w:line="360" w:lineRule="auto"/>
        <w:rPr>
          <w:rFonts w:ascii="宋体" w:hAnsi="宋体" w:cs="宋体"/>
          <w:sz w:val="24"/>
          <w:szCs w:val="24"/>
        </w:rPr>
      </w:pPr>
      <w:r>
        <w:rPr>
          <w:rFonts w:hint="eastAsia" w:ascii="宋体" w:hAnsi="宋体" w:cs="宋体"/>
          <w:sz w:val="24"/>
          <w:szCs w:val="24"/>
        </w:rPr>
        <w:t xml:space="preserve">2.8快递中应使用幅宽不大于45mm 的生物降解胶带；</w:t>
      </w:r>
      <w:r/>
    </w:p>
    <w:p>
      <w:pPr>
        <w:ind w:firstLine="480"/>
        <w:spacing w:after="0" w:line="360" w:lineRule="auto"/>
        <w:rPr>
          <w:rFonts w:ascii="宋体" w:hAnsi="宋体" w:cs="宋体"/>
          <w:sz w:val="24"/>
          <w:szCs w:val="24"/>
        </w:rPr>
      </w:pPr>
      <w:r>
        <w:rPr>
          <w:rFonts w:hint="eastAsia" w:ascii="宋体" w:hAnsi="宋体" w:cs="宋体"/>
          <w:sz w:val="24"/>
          <w:szCs w:val="24"/>
        </w:rPr>
        <w:t xml:space="preserve">2.9快递包装中不得使用溶剂型胶粘剂；</w:t>
      </w:r>
      <w:r/>
    </w:p>
    <w:p>
      <w:pPr>
        <w:ind w:firstLine="480"/>
        <w:spacing w:after="0" w:line="360" w:lineRule="auto"/>
        <w:rPr>
          <w:rFonts w:ascii="宋体" w:hAnsi="宋体" w:cs="宋体"/>
          <w:sz w:val="24"/>
          <w:szCs w:val="24"/>
        </w:rPr>
      </w:pPr>
      <w:r>
        <w:rPr>
          <w:rFonts w:hint="eastAsia" w:ascii="宋体" w:hAnsi="宋体" w:cs="宋体"/>
          <w:sz w:val="24"/>
          <w:szCs w:val="24"/>
        </w:rPr>
        <w:t xml:space="preserve">2.10快递应使用电子面单；</w:t>
      </w:r>
      <w:r/>
    </w:p>
    <w:p>
      <w:pPr>
        <w:ind w:firstLine="480"/>
        <w:spacing w:after="0" w:line="360" w:lineRule="auto"/>
        <w:rPr>
          <w:rFonts w:ascii="宋体" w:hAnsi="宋体" w:cs="宋体"/>
          <w:sz w:val="24"/>
          <w:szCs w:val="24"/>
        </w:rPr>
      </w:pPr>
      <w:r>
        <w:rPr>
          <w:rFonts w:hint="eastAsia" w:ascii="宋体" w:hAnsi="宋体" w:cs="宋体"/>
          <w:sz w:val="24"/>
          <w:szCs w:val="24"/>
        </w:rPr>
        <w:t xml:space="preserve">2.11直接使用商品包装作为快递包装的商品，其商品包装满足《商品包装政府采购需求标准（试行）》即可；</w:t>
      </w:r>
      <w:r/>
    </w:p>
    <w:p>
      <w:pPr>
        <w:ind w:firstLine="480"/>
        <w:spacing w:after="0" w:line="360" w:lineRule="auto"/>
        <w:rPr>
          <w:rFonts w:ascii="宋体" w:hAnsi="宋体" w:cs="宋体"/>
          <w:sz w:val="24"/>
          <w:szCs w:val="24"/>
        </w:rPr>
      </w:pPr>
      <w:r>
        <w:rPr>
          <w:rFonts w:hint="eastAsia" w:ascii="宋体" w:hAnsi="宋体" w:cs="宋体"/>
          <w:sz w:val="24"/>
          <w:szCs w:val="24"/>
        </w:rPr>
        <w:t xml:space="preserve">2.12快递包装产品质量和封装方式应符合相关国家或行业标准技术指标要求。</w:t>
      </w:r>
      <w:r/>
    </w:p>
    <w:p>
      <w:pPr>
        <w:ind w:firstLine="480"/>
        <w:spacing w:after="0" w:line="360" w:lineRule="auto"/>
        <w:rPr>
          <w:rFonts w:ascii="宋体" w:hAnsi="宋体" w:cs="宋体"/>
          <w:sz w:val="24"/>
          <w:szCs w:val="24"/>
        </w:rPr>
      </w:pPr>
      <w:r>
        <w:rPr>
          <w:rFonts w:hint="eastAsia" w:ascii="宋体" w:hAnsi="宋体" w:cs="宋体"/>
          <w:sz w:val="24"/>
          <w:szCs w:val="24"/>
        </w:rPr>
        <w:t xml:space="preserve">3.绿色数据中心</w:t>
      </w:r>
      <w:r/>
    </w:p>
    <w:p>
      <w:pPr>
        <w:ind w:firstLine="480"/>
        <w:spacing w:after="0" w:line="360" w:lineRule="auto"/>
        <w:rPr>
          <w:rFonts w:ascii="宋体" w:hAnsi="宋体" w:cs="宋体"/>
          <w:sz w:val="24"/>
          <w:szCs w:val="24"/>
        </w:rPr>
      </w:pPr>
      <w:r>
        <w:rPr>
          <w:rFonts w:hint="eastAsia" w:ascii="宋体" w:hAnsi="宋体" w:cs="宋体"/>
          <w:sz w:val="24"/>
          <w:szCs w:val="24"/>
        </w:rPr>
        <w:t xml:space="preserve">3.1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after="0" w:line="360" w:lineRule="auto"/>
        <w:rPr>
          <w:rFonts w:ascii="宋体" w:hAnsi="宋体" w:cs="宋体"/>
          <w:sz w:val="24"/>
          <w:szCs w:val="24"/>
        </w:rPr>
      </w:pPr>
      <w:r>
        <w:rPr>
          <w:rFonts w:hint="eastAsia" w:ascii="宋体" w:hAnsi="宋体" w:cs="宋体"/>
          <w:sz w:val="24"/>
          <w:szCs w:val="24"/>
        </w:rPr>
        <w:t xml:space="preserve">3.2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keepNext/>
        <w:spacing w:after="0" w:line="360" w:lineRule="auto"/>
        <w:rPr>
          <w:rFonts w:ascii="宋体" w:hAnsi="宋体" w:cs="宋体"/>
          <w:sz w:val="24"/>
          <w:szCs w:val="24"/>
        </w:rPr>
      </w:pPr>
      <w:r>
        <w:rPr>
          <w:rFonts w:hint="eastAsia" w:ascii="宋体" w:hAnsi="宋体" w:cs="宋体"/>
          <w:sz w:val="24"/>
          <w:szCs w:val="24"/>
        </w:rPr>
        <w:t xml:space="preserve">3.3绿色低碳管理目标和服务要求：在物业、合同能源管理等服务类采购项目需求中，要强化绿色低碳管理目标和服务要求，促进绿色产品和服务推广应用。</w:t>
      </w:r>
      <w:r/>
    </w:p>
    <w:p>
      <w:pPr>
        <w:ind w:firstLine="482"/>
        <w:spacing w:after="0" w:line="360" w:lineRule="auto"/>
        <w:rPr>
          <w:rFonts w:ascii="宋体" w:hAnsi="宋体" w:cs="宋体"/>
          <w:b/>
          <w:bCs/>
          <w:i/>
          <w:iCs/>
          <w:sz w:val="24"/>
          <w:szCs w:val="24"/>
          <w:u w:val="single"/>
          <w:lang w:val="zh-CN"/>
        </w:rPr>
        <w:outlineLvl w:val="2"/>
      </w:pPr>
      <w:r>
        <w:rPr>
          <w:rFonts w:hint="eastAsia" w:ascii="宋体" w:hAnsi="宋体" w:cs="宋体"/>
          <w:b/>
          <w:bCs/>
          <w:i/>
          <w:iCs/>
          <w:sz w:val="24"/>
          <w:szCs w:val="24"/>
          <w:u w:val="single"/>
        </w:rPr>
        <w:t xml:space="preserve">九</w:t>
      </w:r>
      <w:r>
        <w:rPr>
          <w:rFonts w:hint="eastAsia" w:ascii="宋体" w:hAnsi="宋体" w:cs="宋体"/>
          <w:b/>
          <w:bCs/>
          <w:i/>
          <w:iCs/>
          <w:sz w:val="24"/>
          <w:szCs w:val="24"/>
          <w:u w:val="single"/>
          <w:lang w:val="zh-CN"/>
        </w:rPr>
        <w:t xml:space="preserve">、采购需求中必须满足的实质性要求</w:t>
      </w:r>
      <w:r/>
    </w:p>
    <w:p>
      <w:pPr>
        <w:ind w:firstLine="482"/>
        <w:spacing w:after="0" w:line="360" w:lineRule="auto"/>
        <w:rPr>
          <w:rFonts w:ascii="宋体" w:hAnsi="宋体"/>
          <w:b/>
          <w:bCs/>
          <w:i/>
          <w:iCs/>
          <w:sz w:val="24"/>
          <w:szCs w:val="24"/>
          <w:u w:val="single"/>
          <w:lang w:val="zh-CN"/>
        </w:rPr>
      </w:pPr>
      <w:r>
        <w:rPr>
          <w:rFonts w:hint="eastAsia" w:ascii="宋体" w:hAnsi="宋体"/>
          <w:b/>
          <w:bCs/>
          <w:i/>
          <w:iCs/>
          <w:sz w:val="24"/>
          <w:szCs w:val="24"/>
          <w:u w:val="single"/>
        </w:rPr>
        <w:t xml:space="preserve">1.</w:t>
      </w:r>
      <w:r>
        <w:rPr>
          <w:rFonts w:hint="eastAsia" w:ascii="宋体" w:hAnsi="宋体"/>
          <w:b/>
          <w:bCs/>
          <w:i/>
          <w:iCs/>
          <w:sz w:val="24"/>
          <w:szCs w:val="24"/>
          <w:u w:val="single"/>
          <w:lang w:val="en-US" w:eastAsia="zh-CN"/>
        </w:rPr>
        <w:t xml:space="preserve">两个采购包中，</w:t>
      </w:r>
      <w:r>
        <w:rPr>
          <w:rFonts w:hint="eastAsia" w:ascii="宋体" w:hAnsi="宋体"/>
          <w:b/>
          <w:bCs/>
          <w:i/>
          <w:iCs/>
          <w:sz w:val="24"/>
          <w:szCs w:val="24"/>
          <w:u w:val="single"/>
          <w:lang w:val="zh-CN"/>
        </w:rPr>
        <w:t xml:space="preserve">标记为“★”项为实质性响应条款，不可负偏离响应。如负偏离响应或未按要求提供相关材料的认定为无效</w:t>
      </w:r>
      <w:r>
        <w:rPr>
          <w:rFonts w:hint="eastAsia" w:ascii="宋体" w:hAnsi="宋体"/>
          <w:b/>
          <w:bCs/>
          <w:i/>
          <w:iCs/>
          <w:sz w:val="24"/>
          <w:szCs w:val="24"/>
          <w:u w:val="single"/>
          <w:lang w:val="en-US" w:eastAsia="zh-CN"/>
        </w:rPr>
        <w:t xml:space="preserve">投标</w:t>
      </w:r>
      <w:r>
        <w:rPr>
          <w:rFonts w:hint="eastAsia" w:ascii="宋体" w:hAnsi="宋体"/>
          <w:b/>
          <w:bCs/>
          <w:i/>
          <w:iCs/>
          <w:sz w:val="24"/>
          <w:szCs w:val="24"/>
          <w:u w:val="single"/>
          <w:lang w:val="zh-CN"/>
        </w:rPr>
        <w:t xml:space="preserve">文件。</w:t>
      </w:r>
      <w:r/>
    </w:p>
    <w:p>
      <w:pPr>
        <w:ind w:firstLine="480"/>
        <w:spacing w:after="0" w:line="360" w:lineRule="auto"/>
        <w:widowControl/>
        <w:rPr>
          <w:rFonts w:hint="eastAsia" w:ascii="宋体" w:hAnsi="宋体" w:eastAsia="宋体" w:cs="宋体"/>
          <w:b/>
          <w:bCs/>
          <w:i/>
          <w:iCs/>
          <w:sz w:val="24"/>
          <w:szCs w:val="24"/>
          <w:highlight w:val="cyan"/>
          <w:u w:val="single"/>
          <w:lang w:eastAsia="zh-CN" w:bidi="ar"/>
        </w:rPr>
      </w:pPr>
      <w:r>
        <w:rPr>
          <w:rFonts w:hint="eastAsia" w:ascii="宋体" w:hAnsi="宋体"/>
          <w:b w:val="0"/>
          <w:bCs w:val="0"/>
          <w:i/>
          <w:iCs/>
          <w:sz w:val="24"/>
          <w:szCs w:val="24"/>
          <w:u w:val="single"/>
        </w:rPr>
        <w:t xml:space="preserve">2.采购包1：</w:t>
      </w:r>
      <w:r>
        <w:rPr>
          <w:rFonts w:hint="eastAsia" w:ascii="宋体" w:hAnsi="宋体" w:cs="宋体"/>
          <w:b w:val="0"/>
          <w:bCs w:val="0"/>
          <w:i/>
          <w:iCs/>
          <w:sz w:val="24"/>
          <w:szCs w:val="24"/>
          <w:u w:val="single"/>
          <w:lang w:bidi="ar"/>
        </w:rPr>
        <w:t xml:space="preserve">配置满足真空冷冻干燥仪、凝胶净化仪、全自动智能气相分子吸收光谱仪、全自动总磷总氮智能一体分析仪、全自动智能高锰酸盐指数分析仪、全自动智能化学需氧量分析仪运行所需的常规耗材（含泵管、氘灯、反应杯、冷凝管等）。供应商中标后，须按采购人要求分两个批次向采购人配套提供耗材，并按照采购人指定的时间、数量及批次安排分批供应。耗材费用无需在投</w:t>
      </w:r>
      <w:r>
        <w:rPr>
          <w:rFonts w:hint="eastAsia" w:ascii="宋体" w:hAnsi="宋体" w:cs="宋体"/>
          <w:b w:val="0"/>
          <w:bCs w:val="0"/>
          <w:i/>
          <w:iCs/>
          <w:sz w:val="24"/>
          <w:szCs w:val="24"/>
          <w:u w:val="single"/>
          <w:lang w:bidi="ar"/>
        </w:rPr>
        <w:t xml:space="preserve">标报价中单独列项，但应综合包含在投标报价中，采购人不再另行支付。供应商在投标时，应提供第一批次耗材清单。第一批次耗材清单应依据采购人提供的清单明细编制（详见附件一单批次耗材清单表）。投标供应商可在采购人提供的清单基础上自行增加耗材品类，但不得减少、修改或降低采购人已列明的名称、数量和规格等要求。未按要求提供第一批次耗材清单，或所提供清单擅自减少、修改、降低采购人已列明内容，或不满足采购人要求的，其投标将被认定为无效投标。第二批次耗材的具体清单、供应时间及供应要求，由采购人另行确定或按采购文件及合同约定执行。</w:t>
      </w:r>
      <w:r>
        <w:rPr>
          <w:rFonts w:hint="eastAsia" w:ascii="宋体" w:hAnsi="宋体" w:cs="宋体"/>
          <w:b/>
          <w:bCs/>
          <w:i/>
          <w:iCs/>
          <w:sz w:val="24"/>
          <w:szCs w:val="24"/>
          <w:u w:val="single"/>
          <w:lang w:eastAsia="zh-CN" w:bidi="ar"/>
        </w:rPr>
        <w:t xml:space="preserve">（</w:t>
      </w:r>
      <w:r>
        <w:rPr>
          <w:rFonts w:hint="eastAsia" w:ascii="宋体" w:hAnsi="宋体" w:cs="宋体"/>
          <w:b/>
          <w:bCs/>
          <w:i/>
          <w:iCs/>
          <w:sz w:val="24"/>
          <w:szCs w:val="24"/>
          <w:u w:val="single"/>
          <w:lang w:val="en-US" w:eastAsia="zh-CN" w:bidi="ar"/>
        </w:rPr>
        <w:t xml:space="preserve">格式参见</w:t>
      </w:r>
      <w:r>
        <w:rPr>
          <w:rFonts w:hint="eastAsia" w:ascii="宋体" w:hAnsi="宋体"/>
          <w:b/>
          <w:bCs/>
          <w:i/>
          <w:iCs/>
          <w:sz w:val="24"/>
          <w:szCs w:val="24"/>
          <w:u w:val="single"/>
        </w:rPr>
        <w:t xml:space="preserve">第六章投标文件格式中附件</w:t>
      </w:r>
      <w:r>
        <w:rPr>
          <w:rFonts w:hint="eastAsia" w:ascii="宋体" w:hAnsi="宋体" w:cs="宋体"/>
          <w:b/>
          <w:bCs/>
          <w:i/>
          <w:iCs/>
          <w:sz w:val="24"/>
          <w:szCs w:val="24"/>
          <w:u w:val="single"/>
          <w:lang w:eastAsia="zh-CN" w:bidi="ar"/>
        </w:rPr>
        <w:t xml:space="preserve">）</w:t>
      </w:r>
      <w:r/>
    </w:p>
    <w:p>
      <w:pPr>
        <w:ind w:firstLine="480"/>
        <w:spacing w:after="0" w:line="360" w:lineRule="auto"/>
        <w:rPr>
          <w:rFonts w:ascii="宋体" w:hAnsi="宋体"/>
          <w:b/>
          <w:bCs/>
          <w:i/>
          <w:iCs/>
          <w:sz w:val="24"/>
          <w:szCs w:val="24"/>
          <w:u w:val="single"/>
        </w:rPr>
      </w:pPr>
      <w:r>
        <w:rPr>
          <w:rFonts w:hint="eastAsia" w:ascii="宋体" w:hAnsi="宋体"/>
          <w:b w:val="0"/>
          <w:bCs w:val="0"/>
          <w:i/>
          <w:iCs/>
          <w:sz w:val="24"/>
          <w:szCs w:val="24"/>
          <w:u w:val="single"/>
        </w:rPr>
        <w:t xml:space="preserve">3.采购包1：投标人承诺如中标，在本采购包所提供的仪器设备供货时随货提供试剂配制方法，并提供试剂品牌、成分及纯度（</w:t>
      </w:r>
      <w:r>
        <w:rPr>
          <w:rFonts w:hint="eastAsia" w:ascii="宋体" w:hAnsi="宋体"/>
          <w:b/>
          <w:bCs/>
          <w:i/>
          <w:iCs/>
          <w:sz w:val="24"/>
          <w:szCs w:val="24"/>
          <w:u w:val="single"/>
        </w:rPr>
        <w:t xml:space="preserve">投标人提供承诺函加盖供应商公章，承诺函格式参见第六章投标文件格式中附件）。</w:t>
      </w:r>
      <w:r/>
    </w:p>
    <w:p>
      <w:pPr>
        <w:ind w:firstLine="482"/>
        <w:keepLines/>
        <w:keepNext/>
        <w:spacing w:after="0" w:line="360" w:lineRule="auto"/>
        <w:rPr>
          <w:rFonts w:ascii="宋体" w:hAnsi="宋体" w:cs="宋体"/>
          <w:b/>
          <w:sz w:val="24"/>
          <w:szCs w:val="24"/>
        </w:rPr>
        <w:outlineLvl w:val="2"/>
      </w:pPr>
      <w:r>
        <w:rPr>
          <w:rFonts w:hint="eastAsia" w:ascii="宋体" w:hAnsi="宋体" w:cs="宋体"/>
          <w:b/>
          <w:sz w:val="24"/>
          <w:szCs w:val="24"/>
        </w:rPr>
        <w:t xml:space="preserve">十、政府采购中实施本国产品标准及相关政策（适用所有采购包）</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360" w:lineRule="auto"/>
        <w:rPr>
          <w:rFonts w:ascii="宋体" w:hAnsi="宋体" w:cs="宋体"/>
          <w:bCs/>
          <w:sz w:val="24"/>
          <w:szCs w:val="24"/>
        </w:rPr>
      </w:pPr>
      <w:r>
        <w:rPr>
          <w:rFonts w:ascii="宋体" w:hAnsi="宋体" w:cs="宋体"/>
          <w:bCs/>
          <w:sz w:val="24"/>
          <w:szCs w:val="24"/>
        </w:rPr>
      </w:r>
      <w:r/>
    </w:p>
    <w:p>
      <w:pPr>
        <w:rPr>
          <w:rFonts w:ascii="宋体" w:hAnsi="宋体" w:cs="宋体"/>
          <w:sz w:val="24"/>
          <w:szCs w:val="24"/>
        </w:rPr>
      </w:pPr>
      <w:r>
        <w:rPr>
          <w:rFonts w:hint="eastAsia" w:ascii="宋体" w:hAnsi="宋体" w:cs="宋体"/>
          <w:sz w:val="24"/>
          <w:szCs w:val="24"/>
        </w:rPr>
        <w:br w:type="page" w:clear="all"/>
      </w:r>
      <w:r/>
    </w:p>
    <w:p>
      <w:pPr>
        <w:pStyle w:val="850"/>
        <w:ind w:left="0" w:firstLine="0"/>
        <w:rPr>
          <w:rFonts w:ascii="宋体" w:hAnsi="宋体" w:cs="宋体"/>
          <w:sz w:val="24"/>
          <w:szCs w:val="24"/>
        </w:rPr>
      </w:pPr>
      <w:r>
        <w:rPr>
          <w:rFonts w:hint="eastAsia" w:ascii="宋体" w:hAnsi="宋体" w:cs="宋体"/>
          <w:sz w:val="24"/>
          <w:szCs w:val="24"/>
        </w:rPr>
        <w:t xml:space="preserve">附件一</w:t>
      </w:r>
      <w:r/>
    </w:p>
    <w:p>
      <w:pPr>
        <w:jc w:val="center"/>
        <w:rPr>
          <w:rFonts w:ascii="宋体" w:hAnsi="宋体" w:cs="宋体"/>
          <w:b/>
          <w:bCs/>
          <w:szCs w:val="21"/>
        </w:rPr>
      </w:pPr>
      <w:r>
        <w:rPr>
          <w:rFonts w:ascii="宋体" w:hAnsi="宋体" w:cs="宋体"/>
          <w:b/>
          <w:bCs/>
          <w:szCs w:val="21"/>
        </w:rPr>
        <w:t xml:space="preserve">单批次</w:t>
      </w:r>
      <w:r>
        <w:rPr>
          <w:rFonts w:hint="eastAsia" w:ascii="宋体" w:hAnsi="宋体" w:cs="宋体"/>
          <w:b/>
          <w:bCs/>
          <w:szCs w:val="21"/>
        </w:rPr>
        <w:t xml:space="preserve">（第一批次）</w:t>
      </w:r>
      <w:r>
        <w:rPr>
          <w:rFonts w:ascii="宋体" w:hAnsi="宋体" w:cs="宋体"/>
          <w:b/>
          <w:bCs/>
          <w:szCs w:val="21"/>
        </w:rPr>
        <w:t xml:space="preserve">耗材清单</w:t>
      </w:r>
      <w:r/>
    </w:p>
    <w:tbl>
      <w:tblPr>
        <w:tblStyle w:val="818"/>
        <w:tblW w:w="8872" w:type="dxa"/>
        <w:jc w:val="center"/>
        <w:tblLayout w:type="autofit"/>
        <w:tblCellMar>
          <w:left w:w="108" w:type="dxa"/>
          <w:top w:w="0" w:type="dxa"/>
          <w:right w:w="108" w:type="dxa"/>
          <w:bottom w:w="0" w:type="dxa"/>
        </w:tblCellMar>
        <w:tblLook w:val="04A0" w:firstRow="1" w:lastRow="0" w:firstColumn="1" w:lastColumn="0" w:noHBand="0" w:noVBand="1"/>
      </w:tblPr>
      <w:tblGrid>
        <w:gridCol w:w="1305"/>
        <w:gridCol w:w="1447"/>
        <w:gridCol w:w="4640"/>
        <w:gridCol w:w="760"/>
        <w:gridCol w:w="720"/>
      </w:tblGrid>
      <w:tr>
        <w:trPr>
          <w:jc w:val="center"/>
          <w:trHeight w:val="601"/>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序号</w:t>
            </w:r>
            <w:r/>
          </w:p>
        </w:tc>
        <w:tc>
          <w:tcPr>
            <w:gridSpan w:val="2"/>
            <w:tcBorders>
              <w:top w:val="single" w:color="auto" w:sz="4" w:space="0"/>
              <w:left w:val="none" w:color="000000" w:sz="4" w:space="0"/>
              <w:bottom w:val="single" w:color="auto" w:sz="4" w:space="0"/>
              <w:right w:val="single" w:color="000000" w:sz="4" w:space="0"/>
            </w:tcBorders>
            <w:tcW w:w="6087" w:type="dxa"/>
            <w:vAlign w:val="center"/>
            <w:textDirection w:val="lrTb"/>
            <w:noWrap/>
          </w:tcPr>
          <w:p>
            <w:pPr>
              <w:jc w:val="center"/>
              <w:spacing w:after="0"/>
              <w:widowControl/>
              <w:rPr>
                <w:rFonts w:ascii="宋体" w:hAnsi="宋体" w:cs="宋体"/>
                <w:b/>
                <w:bCs/>
                <w:szCs w:val="21"/>
              </w:rPr>
            </w:pPr>
            <w:r>
              <w:rPr>
                <w:rFonts w:ascii="宋体" w:hAnsi="宋体" w:cs="宋体"/>
                <w:b/>
                <w:bCs/>
                <w:szCs w:val="21"/>
              </w:rPr>
              <w:t xml:space="preserve">项目名称</w:t>
            </w:r>
            <w:r/>
          </w:p>
        </w:tc>
        <w:tc>
          <w:tcPr>
            <w:tcBorders>
              <w:top w:val="single" w:color="auto" w:sz="4" w:space="0"/>
              <w:left w:val="none" w:color="000000" w:sz="4" w:space="0"/>
              <w:bottom w:val="single" w:color="auto" w:sz="4" w:space="0"/>
              <w:right w:val="single" w:color="auto" w:sz="4" w:space="0"/>
            </w:tcBorders>
            <w:tcW w:w="76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数量</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单位</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1</w:t>
            </w:r>
            <w:r/>
          </w:p>
        </w:tc>
        <w:tc>
          <w:tcPr>
            <w:tcBorders>
              <w:top w:val="none" w:color="000000" w:sz="4" w:space="0"/>
              <w:left w:val="single" w:color="auto" w:sz="4" w:space="0"/>
              <w:bottom w:val="none" w:color="000000"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无人系统</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样品瓶（1000ml 塑料）</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2</w:t>
            </w:r>
            <w:r/>
          </w:p>
        </w:tc>
        <w:tc>
          <w:tcPr>
            <w:tcBorders>
              <w:top w:val="none" w:color="000000" w:sz="4" w:space="0"/>
              <w:left w:val="single" w:color="auto" w:sz="4" w:space="0"/>
              <w:bottom w:val="none" w:color="000000"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样品瓶(500ml 玻璃）</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3</w:t>
            </w:r>
            <w:r/>
          </w:p>
        </w:tc>
        <w:tc>
          <w:tcPr>
            <w:tcBorders>
              <w:top w:val="single" w:color="auto"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气相分子吸收光谱仪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泵管组件</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根</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4</w:t>
            </w:r>
            <w:r/>
          </w:p>
        </w:tc>
        <w:tc>
          <w:tcPr>
            <w:tcBorders>
              <w:top w:val="single" w:color="auto"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氘 灯</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5</w:t>
            </w:r>
            <w:r/>
          </w:p>
        </w:tc>
        <w:tc>
          <w:tcPr>
            <w:tcBorders>
              <w:top w:val="none" w:color="000000"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总磷总氮智能分析仪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四氟搅拌子</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根</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6</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石英螺纹反应瓶</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7</w:t>
            </w:r>
            <w:r/>
          </w:p>
        </w:tc>
        <w:tc>
          <w:tcPr>
            <w:tcBorders>
              <w:top w:val="none" w:color="000000"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高锰酸盐指数分析仪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高硼反应杯</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8</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搅拌子</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9</w:t>
            </w:r>
            <w:r/>
          </w:p>
        </w:tc>
        <w:tc>
          <w:tcPr>
            <w:tcBorders>
              <w:top w:val="none" w:color="000000"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化学需氧量分析仪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搅拌子</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33</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10</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反应杯</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33</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11</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冷凝管</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10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bl>
    <w:p>
      <w:pPr>
        <w:spacing w:after="0"/>
      </w:pPr>
      <w:r/>
      <w:r/>
    </w:p>
    <w:p>
      <w:pPr>
        <w:jc w:val="left"/>
        <w:spacing w:after="0" w:line="240" w:lineRule="auto"/>
        <w:widowControl/>
      </w:pPr>
      <w:r>
        <w:br w:type="page" w:clear="all"/>
      </w:r>
      <w:r/>
    </w:p>
    <w:p>
      <w:pPr>
        <w:pStyle w:val="850"/>
        <w:ind w:left="0" w:firstLine="0"/>
        <w:rPr>
          <w:rFonts w:ascii="宋体" w:hAnsi="宋体" w:cs="宋体"/>
          <w:sz w:val="24"/>
          <w:szCs w:val="24"/>
        </w:rPr>
      </w:pPr>
      <w:r>
        <w:rPr>
          <w:rFonts w:hint="eastAsia" w:ascii="宋体" w:hAnsi="宋体" w:cs="宋体"/>
          <w:sz w:val="24"/>
          <w:szCs w:val="24"/>
        </w:rPr>
        <w:t xml:space="preserve">附件二</w:t>
      </w:r>
      <w:r/>
    </w:p>
    <w:p>
      <w:pPr>
        <w:pStyle w:val="850"/>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硬件性能指标检测方法</w:t>
      </w:r>
      <w:r/>
    </w:p>
    <w:p>
      <w:pPr>
        <w:pStyle w:val="850"/>
        <w:ind w:firstLine="480"/>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ab/>
      </w:r>
      <w:r>
        <w:rPr>
          <w:rFonts w:hint="eastAsia" w:ascii="宋体" w:hAnsi="宋体" w:cs="宋体"/>
          <w:sz w:val="24"/>
          <w:szCs w:val="24"/>
        </w:rPr>
        <w:t xml:space="preserve">样品运送定位精度</w:t>
      </w:r>
      <w:r/>
    </w:p>
    <w:p>
      <w:pPr>
        <w:pStyle w:val="850"/>
        <w:ind w:firstLine="480"/>
        <w:rPr>
          <w:rFonts w:ascii="宋体" w:hAnsi="宋体" w:cs="宋体"/>
          <w:sz w:val="24"/>
          <w:szCs w:val="24"/>
        </w:rPr>
      </w:pPr>
      <w:r>
        <w:rPr>
          <w:rFonts w:hint="eastAsia" w:ascii="宋体" w:hAnsi="宋体" w:cs="宋体"/>
          <w:sz w:val="24"/>
          <w:szCs w:val="24"/>
        </w:rPr>
        <w:t xml:space="preserve">机器人、传送带或机械臂的运行精度，可通过标记初始位置与设定的终点位置，机器人、传送带或机械臂空载到达设定终点，连续测定6次，计算每次实际位置与理论位置的误差，取误差绝对值较大者作为定位精度的判定值。</w:t>
      </w:r>
      <w:r/>
    </w:p>
    <w:p>
      <w:pPr>
        <w:ind w:firstLine="480"/>
        <w:jc w:val="right"/>
        <w:spacing w:line="360" w:lineRule="exact"/>
        <w:tabs>
          <w:tab w:val="center" w:pos="4830" w:leader="none"/>
        </w:tabs>
        <w:rPr>
          <w:rFonts w:ascii="宋体" w:hAnsi="宋体" w:cs="宋体"/>
          <w:b/>
          <w:color w:val="000000"/>
          <w:position w:val="-22"/>
          <w:sz w:val="24"/>
          <w:szCs w:val="24"/>
        </w:rPr>
      </w:pP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5pt;height:15.8pt;mso-wrap-distance-left:0.0pt;mso-wrap-distance-top:0.0pt;mso-wrap-distance-right:0.0pt;mso-wrap-distance-bottom:0.0pt;" filled="f" stroked="f">
            <v:path textboxrect="0,0,0,0"/>
            <v:imagedata r:id="rId17" o:title=""/>
          </v:shape>
          <o:OLEObject DrawAspect="Content" r:id="rId18" ObjectID="_1525043" ProgID="Equation.DSMT4" ShapeID="_x0000_i3" Type="Embed"/>
        </w:object>
      </w:r>
      <w:r>
        <w:rPr>
          <w:rFonts w:hint="eastAsia" w:ascii="宋体" w:hAnsi="宋体" w:cs="宋体"/>
          <w:color w:val="000000"/>
          <w:sz w:val="24"/>
          <w:szCs w:val="24"/>
        </w:rPr>
        <w:tab/>
      </w:r>
      <w:r>
        <w:rPr>
          <w:rFonts w:hint="eastAsia" w:ascii="宋体" w:hAnsi="宋体" w:cs="宋体"/>
          <w:sz w:val="24"/>
          <w:szCs w:val="24"/>
        </w:rPr>
        <w:t xml:space="preserve">（1）</w:t>
      </w:r>
      <w:r/>
    </w:p>
    <w:p>
      <w:pPr>
        <w:pStyle w:val="850"/>
        <w:ind w:firstLine="480"/>
        <w:rPr>
          <w:rFonts w:ascii="宋体" w:hAnsi="宋体" w:cs="宋体"/>
          <w:sz w:val="24"/>
          <w:szCs w:val="24"/>
        </w:rPr>
      </w:pPr>
      <w:r>
        <w:rPr>
          <w:rFonts w:hint="eastAsia" w:ascii="宋体" w:hAnsi="宋体" w:cs="宋体"/>
          <w:sz w:val="24"/>
          <w:szCs w:val="24"/>
        </w:rPr>
        <w:t xml:space="preserve">式中：L——定位精度，cm或mm；</w:t>
      </w:r>
      <w:r/>
    </w:p>
    <w:p>
      <w:pPr>
        <w:pStyle w:val="850"/>
        <w:ind w:firstLine="480"/>
        <w:rPr>
          <w:rFonts w:ascii="宋体" w:hAnsi="宋体" w:cs="宋体"/>
          <w:sz w:val="24"/>
          <w:szCs w:val="24"/>
        </w:rPr>
      </w:pPr>
      <w:r>
        <w:rPr>
          <w:rFonts w:hint="eastAsia" w:ascii="宋体" w:hAnsi="宋体" w:cs="宋体"/>
          <w:sz w:val="24"/>
          <w:szCs w:val="24"/>
        </w:rPr>
        <w:t xml:space="preserve">l</w:t>
      </w:r>
      <w:r>
        <w:rPr>
          <w:rFonts w:hint="eastAsia" w:ascii="宋体" w:hAnsi="宋体" w:cs="宋体"/>
          <w:sz w:val="24"/>
          <w:szCs w:val="24"/>
          <w:vertAlign w:val="subscript"/>
        </w:rPr>
        <w:t xml:space="preserve">i</w:t>
      </w:r>
      <w:r>
        <w:rPr>
          <w:rFonts w:hint="eastAsia" w:ascii="宋体" w:hAnsi="宋体" w:cs="宋体"/>
          <w:sz w:val="24"/>
          <w:szCs w:val="24"/>
        </w:rPr>
        <w:t xml:space="preserve">——每次实际位置，cm或mm；</w:t>
      </w:r>
      <w:r/>
    </w:p>
    <w:p>
      <w:pPr>
        <w:pStyle w:val="850"/>
        <w:ind w:firstLine="480"/>
        <w:rPr>
          <w:rFonts w:ascii="宋体" w:hAnsi="宋体" w:cs="宋体"/>
          <w:sz w:val="24"/>
          <w:szCs w:val="24"/>
        </w:rPr>
      </w:pPr>
      <w:r>
        <w:rPr>
          <w:rFonts w:hint="eastAsia" w:ascii="宋体" w:hAnsi="宋体" w:cs="宋体"/>
          <w:sz w:val="24"/>
          <w:szCs w:val="24"/>
        </w:rPr>
        <w:t xml:space="preserve">l</w:t>
      </w:r>
      <w:r>
        <w:rPr>
          <w:rFonts w:hint="eastAsia" w:ascii="宋体" w:hAnsi="宋体" w:cs="宋体"/>
          <w:sz w:val="24"/>
          <w:szCs w:val="24"/>
          <w:vertAlign w:val="subscript"/>
        </w:rPr>
        <w:t xml:space="preserve">0</w:t>
      </w:r>
      <w:r>
        <w:rPr>
          <w:rFonts w:hint="eastAsia" w:ascii="宋体" w:hAnsi="宋体" w:cs="宋体"/>
          <w:sz w:val="24"/>
          <w:szCs w:val="24"/>
        </w:rPr>
        <w:t xml:space="preserve">——理论位置，cm或mm。</w:t>
      </w:r>
      <w:r/>
    </w:p>
    <w:p>
      <w:pPr>
        <w:pStyle w:val="850"/>
        <w:ind w:firstLine="480"/>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ab/>
      </w:r>
      <w:r>
        <w:rPr>
          <w:rFonts w:hint="eastAsia" w:ascii="宋体" w:hAnsi="宋体" w:cs="宋体"/>
          <w:sz w:val="24"/>
          <w:szCs w:val="24"/>
        </w:rPr>
        <w:t xml:space="preserve">定量准确性</w:t>
      </w:r>
      <w:r/>
    </w:p>
    <w:p>
      <w:pPr>
        <w:pStyle w:val="850"/>
        <w:ind w:firstLine="480"/>
        <w:rPr>
          <w:rFonts w:ascii="宋体" w:hAnsi="宋体" w:cs="宋体"/>
          <w:sz w:val="24"/>
          <w:szCs w:val="24"/>
        </w:rPr>
      </w:pPr>
      <w:r>
        <w:rPr>
          <w:rFonts w:hint="eastAsia" w:ascii="宋体" w:hAnsi="宋体" w:cs="宋体"/>
          <w:sz w:val="24"/>
          <w:szCs w:val="24"/>
        </w:rPr>
        <w:t xml:space="preserve">采用重量法测量蒸馏水体积。先取干燥清洁的称量瓶称重，记为m</w:t>
      </w:r>
      <w:r>
        <w:rPr>
          <w:rFonts w:hint="eastAsia" w:ascii="宋体" w:hAnsi="宋体" w:cs="宋体"/>
          <w:sz w:val="24"/>
          <w:szCs w:val="24"/>
          <w:vertAlign w:val="subscript"/>
        </w:rPr>
        <w:t xml:space="preserve">0</w:t>
      </w:r>
      <w:r>
        <w:rPr>
          <w:rFonts w:hint="eastAsia" w:ascii="宋体" w:hAnsi="宋体" w:cs="宋体"/>
          <w:sz w:val="24"/>
          <w:szCs w:val="24"/>
        </w:rPr>
        <w:t xml:space="preserve">，再将蒸馏水导入称量瓶中并称取蒸馏水及称量瓶的总质量，记为m</w:t>
      </w:r>
      <w:r>
        <w:rPr>
          <w:rFonts w:hint="eastAsia" w:ascii="宋体" w:hAnsi="宋体" w:cs="宋体"/>
          <w:sz w:val="24"/>
          <w:szCs w:val="24"/>
          <w:vertAlign w:val="subscript"/>
        </w:rPr>
        <w:t xml:space="preserve">i</w:t>
      </w:r>
      <w:r>
        <w:rPr>
          <w:rFonts w:hint="eastAsia" w:ascii="宋体" w:hAnsi="宋体" w:cs="宋体"/>
          <w:sz w:val="24"/>
          <w:szCs w:val="24"/>
        </w:rPr>
        <w:t xml:space="preserve">。用精度为0.1 ℃的温度计对蒸馏水温度进行测量，并查询相应温度下蒸馏水密度d，按照公式（2）计算蒸馏水体积。</w:t>
      </w:r>
      <w:r/>
    </w:p>
    <w:p>
      <w:pPr>
        <w:ind w:firstLine="480"/>
        <w:jc w:val="right"/>
        <w:tabs>
          <w:tab w:val="center" w:pos="4830" w:leader="none"/>
        </w:tabs>
        <w:rPr>
          <w:rFonts w:ascii="宋体" w:hAnsi="宋体" w:cs="宋体"/>
          <w:b/>
          <w:color w:val="000000"/>
          <w:position w:val="-22"/>
          <w:sz w:val="24"/>
          <w:szCs w:val="24"/>
        </w:rPr>
      </w:pP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7pt;height:31.4pt;mso-wrap-distance-left:0.0pt;mso-wrap-distance-top:0.0pt;mso-wrap-distance-right:0.0pt;mso-wrap-distance-bottom:0.0pt;" filled="f" stroked="f">
            <v:path textboxrect="0,0,0,0"/>
            <v:imagedata r:id="rId19" o:title=""/>
          </v:shape>
          <o:OLEObject DrawAspect="Content" r:id="rId20" ObjectID="_1525044" ProgID="Equation.DSMT4" ShapeID="_x0000_i4" Type="Embed"/>
        </w:object>
      </w:r>
      <w:r>
        <w:rPr>
          <w:rFonts w:hint="eastAsia" w:ascii="宋体" w:hAnsi="宋体" w:cs="宋体"/>
          <w:color w:val="000000"/>
          <w:sz w:val="24"/>
          <w:szCs w:val="24"/>
        </w:rPr>
        <w:tab/>
      </w:r>
      <w:r>
        <w:rPr>
          <w:rFonts w:hint="eastAsia" w:ascii="宋体" w:hAnsi="宋体" w:cs="宋体"/>
          <w:sz w:val="24"/>
          <w:szCs w:val="24"/>
        </w:rPr>
        <w:t xml:space="preserve">（2）</w:t>
      </w:r>
      <w:r/>
    </w:p>
    <w:p>
      <w:pPr>
        <w:pStyle w:val="850"/>
        <w:ind w:firstLine="480"/>
        <w:rPr>
          <w:rFonts w:ascii="宋体" w:hAnsi="宋体" w:cs="宋体"/>
          <w:sz w:val="24"/>
          <w:szCs w:val="24"/>
        </w:rPr>
      </w:pPr>
      <w:r>
        <w:rPr>
          <w:rFonts w:hint="eastAsia" w:ascii="宋体" w:hAnsi="宋体" w:cs="宋体"/>
          <w:sz w:val="24"/>
          <w:szCs w:val="24"/>
        </w:rPr>
        <w:t xml:space="preserve">式中：V——蒸馏水体积，mL；</w:t>
      </w:r>
      <w:r/>
    </w:p>
    <w:p>
      <w:pPr>
        <w:pStyle w:val="850"/>
        <w:ind w:firstLine="480"/>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bscript"/>
        </w:rPr>
        <w:t xml:space="preserve">i</w:t>
      </w:r>
      <w:r>
        <w:rPr>
          <w:rFonts w:hint="eastAsia" w:ascii="宋体" w:hAnsi="宋体" w:cs="宋体"/>
          <w:sz w:val="24"/>
          <w:szCs w:val="24"/>
        </w:rPr>
        <w:t xml:space="preserve">——蒸馏水及称量瓶的总质量，g；</w:t>
      </w:r>
      <w:r/>
    </w:p>
    <w:p>
      <w:pPr>
        <w:pStyle w:val="850"/>
        <w:ind w:firstLine="480"/>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bscript"/>
        </w:rPr>
        <w:t xml:space="preserve">0</w:t>
      </w:r>
      <w:r>
        <w:rPr>
          <w:rFonts w:hint="eastAsia" w:ascii="宋体" w:hAnsi="宋体" w:cs="宋体"/>
          <w:sz w:val="24"/>
          <w:szCs w:val="24"/>
        </w:rPr>
        <w:t xml:space="preserve">——称量瓶的质量，g；</w:t>
      </w:r>
      <w:r/>
    </w:p>
    <w:p>
      <w:pPr>
        <w:pStyle w:val="850"/>
        <w:ind w:firstLine="480"/>
        <w:rPr>
          <w:rFonts w:ascii="宋体" w:hAnsi="宋体" w:cs="宋体"/>
          <w:sz w:val="24"/>
          <w:szCs w:val="24"/>
        </w:rPr>
      </w:pPr>
      <w:r>
        <w:rPr>
          <w:rFonts w:hint="eastAsia" w:ascii="宋体" w:hAnsi="宋体" w:cs="宋体"/>
          <w:sz w:val="24"/>
          <w:szCs w:val="24"/>
        </w:rPr>
        <w:t xml:space="preserve">d——实时温度下蒸馏水密度，g/cm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p>
      <w:pPr>
        <w:pStyle w:val="850"/>
        <w:ind w:firstLine="480"/>
        <w:rPr>
          <w:rFonts w:ascii="宋体" w:hAnsi="宋体" w:cs="宋体"/>
          <w:sz w:val="24"/>
          <w:szCs w:val="24"/>
        </w:rPr>
      </w:pPr>
      <w:r>
        <w:rPr>
          <w:rFonts w:hint="eastAsia" w:ascii="宋体" w:hAnsi="宋体" w:cs="宋体"/>
          <w:sz w:val="24"/>
          <w:szCs w:val="24"/>
        </w:rPr>
        <w:t xml:space="preserve">（a）进样体积</w:t>
      </w:r>
      <w:r/>
    </w:p>
    <w:p>
      <w:pPr>
        <w:pStyle w:val="850"/>
        <w:ind w:firstLine="480"/>
        <w:rPr>
          <w:rFonts w:ascii="宋体" w:hAnsi="宋体" w:cs="宋体"/>
          <w:sz w:val="24"/>
          <w:szCs w:val="24"/>
        </w:rPr>
      </w:pPr>
      <w:r>
        <w:rPr>
          <w:rFonts w:hint="eastAsia" w:ascii="宋体" w:hAnsi="宋体" w:cs="宋体"/>
          <w:sz w:val="24"/>
          <w:szCs w:val="24"/>
        </w:rPr>
        <w:t xml:space="preserve">选取各分析单元内样品进样硬件和进样量最小的试剂进样硬件进行测试。</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保持分析单元处于正常状态，设定进样体积为正常测试时的样品体积，以蒸馏水代替样品，连续测试6次，按照公式（3）计算6次实际进样体积的平均值与进样体积的设定值之间的相对误差。</w:t>
      </w:r>
      <w:r/>
    </w:p>
    <w:p>
      <w:pPr>
        <w:pStyle w:val="850"/>
        <w:ind w:firstLine="480"/>
        <w:rPr>
          <w:rFonts w:ascii="宋体" w:hAnsi="宋体" w:cs="宋体"/>
          <w:sz w:val="24"/>
          <w:szCs w:val="24"/>
        </w:rPr>
      </w:pPr>
      <w:r>
        <w:rPr>
          <w:rFonts w:hint="eastAsia" w:ascii="宋体" w:hAnsi="宋体" w:cs="宋体"/>
          <w:sz w:val="24"/>
          <w:szCs w:val="24"/>
        </w:rPr>
        <w:t xml:space="preserve">再设定进样体积为正常测试时进样量最小的试剂的进样体积，以蒸馏水代替试剂，重复以上测定。</w:t>
      </w:r>
      <w:r/>
    </w:p>
    <w:p>
      <w:pPr>
        <w:jc w:val="left"/>
        <w:tabs>
          <w:tab w:val="center" w:pos="0" w:leader="none"/>
          <w:tab w:val="center" w:pos="210" w:leader="none"/>
          <w:tab w:val="center" w:pos="4200" w:leader="none"/>
          <w:tab w:val="center" w:pos="4830" w:leader="none"/>
          <w:tab w:val="right" w:pos="8190" w:leader="none"/>
        </w:tabs>
        <w:rPr>
          <w:rFonts w:ascii="宋体" w:hAnsi="宋体" w:cs="宋体"/>
          <w:color w:val="000000"/>
          <w:position w:val="-26"/>
          <w:sz w:val="24"/>
          <w:szCs w:val="24"/>
        </w:rPr>
      </w:pPr>
      <w:r>
        <w:rPr>
          <w:rFonts w:hint="eastAsia" w:ascii="宋体" w:hAnsi="宋体" w:cs="宋体"/>
          <w:color w:val="000000"/>
          <w:position w:val="-26"/>
          <w:sz w:val="24"/>
          <w:szCs w:val="24"/>
        </w:rPr>
        <w:tab/>
      </w:r>
      <w:r>
        <w:rPr>
          <w:rFonts w:hint="eastAsia" w:ascii="宋体" w:hAnsi="宋体" w:cs="宋体"/>
          <w:color w:val="000000"/>
          <w:position w:val="-26"/>
          <w:sz w:val="24"/>
          <w:szCs w:val="24"/>
        </w:rPr>
        <w:tab/>
      </w:r>
      <w:r>
        <w:rPr>
          <w:rFonts w:hint="eastAsia" w:ascii="宋体" w:hAnsi="宋体" w:cs="宋体"/>
          <w:color w:val="000000"/>
          <w:position w:val="-2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6.5pt;height:28.4pt;mso-wrap-distance-left:0.0pt;mso-wrap-distance-top:0.0pt;mso-wrap-distance-right:0.0pt;mso-wrap-distance-bottom:0.0pt;" filled="f" stroked="f">
            <v:path textboxrect="0,0,0,0"/>
            <v:imagedata r:id="rId21" o:title=""/>
          </v:shape>
          <o:OLEObject DrawAspect="Content" r:id="rId22" ObjectID="_1525045" ProgID="Equation.DSMT4" ShapeID="_x0000_i5" Type="Embed"/>
        </w:object>
      </w:r>
      <w:r>
        <w:rPr>
          <w:rFonts w:hint="eastAsia" w:ascii="宋体" w:hAnsi="宋体" w:cs="宋体"/>
          <w:color w:val="000000"/>
          <w:position w:val="-26"/>
          <w:sz w:val="24"/>
          <w:szCs w:val="24"/>
        </w:rPr>
        <w:tab/>
      </w:r>
      <w:r>
        <w:rPr>
          <w:rFonts w:hint="eastAsia" w:ascii="宋体" w:hAnsi="宋体" w:cs="宋体"/>
          <w:color w:val="000000"/>
          <w:position w:val="-26"/>
          <w:sz w:val="24"/>
          <w:szCs w:val="24"/>
        </w:rPr>
        <w:t xml:space="preserve">（3）</w:t>
      </w:r>
      <w:r/>
    </w:p>
    <w:p>
      <w:pPr>
        <w:pStyle w:val="850"/>
        <w:ind w:firstLine="480"/>
        <w:rPr>
          <w:rFonts w:ascii="宋体" w:hAnsi="宋体" w:cs="宋体"/>
          <w:sz w:val="24"/>
          <w:szCs w:val="24"/>
        </w:rPr>
      </w:pPr>
      <w:r>
        <w:rPr>
          <w:rFonts w:hint="eastAsia" w:ascii="宋体" w:hAnsi="宋体" w:cs="宋体"/>
          <w:sz w:val="24"/>
          <w:szCs w:val="24"/>
        </w:rPr>
        <w:t xml:space="preserve">式中：RE——定量准确性，%；</w:t>
      </w:r>
      <w:r/>
    </w:p>
    <w:p>
      <w:pPr>
        <w:pStyle w:val="850"/>
        <w:ind w:firstLine="480"/>
        <w:rPr>
          <w:rFonts w:ascii="宋体" w:hAnsi="宋体" w:cs="宋体"/>
          <w:sz w:val="24"/>
          <w:szCs w:val="24"/>
        </w:rPr>
      </w:pPr>
      <w:r>
        <w:rPr>
          <w:rFonts w:hint="eastAsia" w:ascii="宋体" w:hAnsi="宋体" w:cs="宋体"/>
          <w:sz w:val="24"/>
          <w:szCs w:val="24"/>
        </w:rPr>
        <w:t xml:space="preserve">V</w:t>
      </w:r>
      <w:r>
        <w:rPr>
          <w:rFonts w:hint="eastAsia" w:ascii="宋体" w:hAnsi="宋体" w:cs="宋体"/>
          <w:sz w:val="24"/>
          <w:szCs w:val="24"/>
          <w:vertAlign w:val="subscript"/>
        </w:rPr>
        <w:t xml:space="preserve">0</w:t>
      </w:r>
      <w:r>
        <w:rPr>
          <w:rFonts w:hint="eastAsia" w:ascii="宋体" w:hAnsi="宋体" w:cs="宋体"/>
          <w:sz w:val="24"/>
          <w:szCs w:val="24"/>
        </w:rPr>
        <w:t xml:space="preserve">——进样体积的设定值，mL；</w:t>
      </w:r>
      <w:r/>
    </w:p>
    <w:p>
      <w:pPr>
        <w:pStyle w:val="850"/>
        <w:ind w:firstLine="480"/>
        <w:rPr>
          <w:rFonts w:ascii="宋体" w:hAnsi="宋体" w:cs="宋体"/>
          <w:sz w:val="24"/>
          <w:szCs w:val="24"/>
        </w:rPr>
      </w:pPr>
      <w:r>
        <w:rPr>
          <w:rFonts w:hint="eastAsia" w:ascii="宋体" w:hAnsi="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1pt;height:22.4pt;mso-wrap-distance-left:0.0pt;mso-wrap-distance-top:0.0pt;mso-wrap-distance-right:0.0pt;mso-wrap-distance-bottom:0.0pt;" filled="f" stroked="f">
            <v:path textboxrect="0,0,0,0"/>
            <v:imagedata r:id="rId23" o:title=""/>
          </v:shape>
          <o:OLEObject DrawAspect="Content" r:id="rId24" ObjectID="_1525046" ProgID="Equation.DSMT4" ShapeID="_x0000_i6" Type="Embed"/>
        </w:object>
      </w:r>
      <w:r>
        <w:rPr>
          <w:rFonts w:hint="eastAsia" w:ascii="宋体" w:hAnsi="宋体" w:cs="宋体"/>
          <w:sz w:val="24"/>
          <w:szCs w:val="24"/>
        </w:rPr>
        <w:t xml:space="preserve">——实际进样体积的平均值，mL。</w:t>
      </w:r>
      <w:r/>
    </w:p>
    <w:p>
      <w:pPr>
        <w:pStyle w:val="850"/>
        <w:ind w:firstLine="480"/>
        <w:rPr>
          <w:rFonts w:ascii="宋体" w:hAnsi="宋体" w:cs="宋体"/>
          <w:sz w:val="24"/>
          <w:szCs w:val="24"/>
        </w:rPr>
      </w:pPr>
      <w:r>
        <w:rPr>
          <w:rFonts w:hint="eastAsia" w:ascii="宋体" w:hAnsi="宋体" w:cs="宋体"/>
          <w:sz w:val="24"/>
          <w:szCs w:val="24"/>
        </w:rPr>
        <w:t xml:space="preserve">（b）滴定体积</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滴定体积为测试浓度检测范围上限值50%时消耗的滴定试剂体积，以蒸馏水代替滴定试剂，连续测试6次，按照公式（3）计算6次实际滴定体积的平均值与滴定体积的设定值之间的相对误差。</w:t>
      </w:r>
      <w:r/>
    </w:p>
    <w:p>
      <w:pPr>
        <w:pStyle w:val="850"/>
        <w:ind w:firstLine="480"/>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ab/>
      </w:r>
      <w:r>
        <w:rPr>
          <w:rFonts w:hint="eastAsia" w:ascii="宋体" w:hAnsi="宋体" w:cs="宋体"/>
          <w:sz w:val="24"/>
          <w:szCs w:val="24"/>
        </w:rPr>
        <w:t xml:space="preserve">定量重复性</w:t>
      </w:r>
      <w:r/>
    </w:p>
    <w:p>
      <w:pPr>
        <w:pStyle w:val="850"/>
        <w:ind w:firstLine="480"/>
        <w:rPr>
          <w:rFonts w:ascii="宋体" w:hAnsi="宋体" w:cs="宋体"/>
          <w:sz w:val="24"/>
          <w:szCs w:val="24"/>
        </w:rPr>
      </w:pPr>
      <w:r>
        <w:rPr>
          <w:rFonts w:hint="eastAsia" w:ascii="宋体" w:hAnsi="宋体" w:cs="宋体"/>
          <w:sz w:val="24"/>
          <w:szCs w:val="24"/>
        </w:rPr>
        <w:t xml:space="preserve">（a）进样体积</w:t>
      </w:r>
      <w:r/>
    </w:p>
    <w:p>
      <w:pPr>
        <w:pStyle w:val="850"/>
        <w:ind w:firstLine="480"/>
        <w:rPr>
          <w:rFonts w:ascii="宋体" w:hAnsi="宋体" w:cs="宋体"/>
          <w:sz w:val="24"/>
          <w:szCs w:val="24"/>
        </w:rPr>
      </w:pPr>
      <w:r>
        <w:rPr>
          <w:rFonts w:hint="eastAsia" w:ascii="宋体" w:hAnsi="宋体" w:cs="宋体"/>
          <w:sz w:val="24"/>
          <w:szCs w:val="24"/>
        </w:rPr>
        <w:t xml:space="preserve">选取样品进样硬件和进样量最小的试剂进样硬件进行测试。</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保持分析单元处于正常状态，设定进样体积为正常测试时的样品体积，以蒸馏水代替样品，连续测试6次，按照公式（4）计算6次实际进样体积的相对标准偏差。</w:t>
      </w:r>
      <w:r/>
    </w:p>
    <w:p>
      <w:pPr>
        <w:pStyle w:val="850"/>
        <w:ind w:firstLine="480"/>
        <w:rPr>
          <w:rFonts w:ascii="宋体" w:hAnsi="宋体" w:cs="宋体"/>
          <w:sz w:val="24"/>
          <w:szCs w:val="24"/>
        </w:rPr>
      </w:pPr>
      <w:r>
        <w:rPr>
          <w:rFonts w:hint="eastAsia" w:ascii="宋体" w:hAnsi="宋体" w:cs="宋体"/>
          <w:sz w:val="24"/>
          <w:szCs w:val="24"/>
        </w:rPr>
        <w:t xml:space="preserve">再设定进样体积为正常测试时进样量最小的试剂的进样体积，以蒸馏水代替试剂，重复以上测定。</w:t>
      </w:r>
      <w:r/>
    </w:p>
    <w:p>
      <w:pPr>
        <w:jc w:val="left"/>
        <w:spacing w:after="120"/>
        <w:tabs>
          <w:tab w:val="center" w:pos="4200" w:leader="none"/>
          <w:tab w:val="center" w:pos="4830" w:leader="none"/>
          <w:tab w:val="right" w:pos="8190" w:leader="none"/>
        </w:tabs>
        <w:rPr>
          <w:rFonts w:ascii="宋体" w:hAnsi="宋体" w:cs="宋体"/>
          <w:color w:val="000000"/>
          <w:position w:val="-22"/>
          <w:sz w:val="24"/>
          <w:szCs w:val="24"/>
        </w:rPr>
      </w:pPr>
      <w:r>
        <w:rPr>
          <w:rFonts w:hint="eastAsia" w:ascii="宋体" w:hAnsi="宋体" w:cs="宋体"/>
          <w:color w:val="000000"/>
          <w:position w:val="-22"/>
          <w:sz w:val="24"/>
          <w:szCs w:val="24"/>
        </w:rPr>
        <w:tab/>
      </w: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2.4pt;height:42.4pt;mso-wrap-distance-left:0.0pt;mso-wrap-distance-top:0.0pt;mso-wrap-distance-right:0.0pt;mso-wrap-distance-bottom:0.0pt;" filled="f" stroked="f">
            <v:path textboxrect="0,0,0,0"/>
            <v:imagedata r:id="rId25" o:title=""/>
          </v:shape>
          <o:OLEObject DrawAspect="Content" r:id="rId26" ObjectID="_1525047" ProgID="Equation.DSMT4" ShapeID="_x0000_i7" Type="Embed"/>
        </w:object>
      </w:r>
      <w:r>
        <w:rPr>
          <w:rFonts w:hint="eastAsia" w:ascii="宋体" w:hAnsi="宋体" w:cs="宋体"/>
          <w:color w:val="000000"/>
          <w:position w:val="-22"/>
          <w:sz w:val="24"/>
          <w:szCs w:val="24"/>
        </w:rPr>
        <w:tab/>
      </w:r>
      <w:r>
        <w:rPr>
          <w:rFonts w:hint="eastAsia" w:ascii="宋体" w:hAnsi="宋体" w:cs="宋体"/>
          <w:color w:val="000000"/>
          <w:position w:val="-22"/>
          <w:sz w:val="24"/>
          <w:szCs w:val="24"/>
        </w:rPr>
        <w:t xml:space="preserve">（4）</w:t>
      </w:r>
      <w:r/>
    </w:p>
    <w:p>
      <w:pPr>
        <w:pStyle w:val="850"/>
        <w:ind w:firstLine="480"/>
        <w:rPr>
          <w:rFonts w:ascii="宋体" w:hAnsi="宋体" w:cs="宋体"/>
          <w:sz w:val="24"/>
          <w:szCs w:val="24"/>
        </w:rPr>
      </w:pPr>
      <w:r>
        <w:rPr>
          <w:rFonts w:hint="eastAsia" w:ascii="宋体" w:hAnsi="宋体" w:cs="宋体"/>
          <w:sz w:val="24"/>
          <w:szCs w:val="24"/>
        </w:rPr>
        <w:t xml:space="preserve">式中：Sr——定量重复性，%；</w:t>
      </w:r>
      <w:r/>
    </w:p>
    <w:p>
      <w:pPr>
        <w:pStyle w:val="850"/>
        <w:ind w:firstLine="480"/>
        <w:rPr>
          <w:rFonts w:ascii="宋体" w:hAnsi="宋体" w:cs="宋体"/>
          <w:sz w:val="24"/>
          <w:szCs w:val="24"/>
        </w:rPr>
      </w:pPr>
      <w:r>
        <w:rPr>
          <w:rFonts w:hint="eastAsia" w:ascii="宋体" w:hAnsi="宋体" w:cs="宋体"/>
          <w:sz w:val="24"/>
          <w:szCs w:val="24"/>
        </w:rPr>
        <w:t xml:space="preserve">n——测量次数；</w:t>
      </w:r>
      <w:r/>
    </w:p>
    <w:p>
      <w:pPr>
        <w:pStyle w:val="850"/>
        <w:ind w:firstLine="480"/>
        <w:rPr>
          <w:rFonts w:ascii="宋体" w:hAnsi="宋体" w:cs="宋体"/>
          <w:sz w:val="24"/>
          <w:szCs w:val="24"/>
        </w:rPr>
      </w:pPr>
      <w:r>
        <w:rPr>
          <w:rFonts w:hint="eastAsia" w:ascii="宋体" w:hAnsi="宋体" w:cs="宋体"/>
          <w:sz w:val="24"/>
          <w:szCs w:val="24"/>
        </w:rPr>
        <w:t xml:space="preserve">V</w:t>
      </w:r>
      <w:r>
        <w:rPr>
          <w:rFonts w:hint="eastAsia" w:ascii="宋体" w:hAnsi="宋体" w:cs="宋体"/>
          <w:sz w:val="24"/>
          <w:szCs w:val="24"/>
          <w:vertAlign w:val="subscript"/>
        </w:rPr>
        <w:t xml:space="preserve">i</w:t>
      </w:r>
      <w:r>
        <w:rPr>
          <w:rFonts w:hint="eastAsia" w:ascii="宋体" w:hAnsi="宋体" w:cs="宋体"/>
          <w:sz w:val="24"/>
          <w:szCs w:val="24"/>
        </w:rPr>
        <w:t xml:space="preserve">——第i次测定值，mL；</w:t>
      </w:r>
      <w:r/>
    </w:p>
    <w:p>
      <w:pPr>
        <w:pStyle w:val="850"/>
        <w:ind w:firstLine="480"/>
        <w:rPr>
          <w:rFonts w:ascii="宋体" w:hAnsi="宋体" w:cs="宋体"/>
          <w:sz w:val="24"/>
          <w:szCs w:val="24"/>
        </w:rPr>
      </w:pPr>
      <w:r>
        <w:rPr>
          <w:rFonts w:hint="eastAsia" w:ascii="宋体"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7.6pt;height:21.2pt;mso-wrap-distance-left:0.0pt;mso-wrap-distance-top:0.0pt;mso-wrap-distance-right:0.0pt;mso-wrap-distance-bottom:0.0pt;" filled="f" stroked="f">
            <v:path textboxrect="0,0,0,0"/>
            <v:imagedata r:id="rId27" o:title=""/>
          </v:shape>
          <o:OLEObject DrawAspect="Content" r:id="rId28" ObjectID="_1525048" ProgID="Equation.DSMT4" ShapeID="_x0000_i8" Type="Embed"/>
        </w:object>
      </w:r>
      <w:r>
        <w:rPr>
          <w:rFonts w:hint="eastAsia" w:ascii="宋体" w:hAnsi="宋体" w:cs="宋体"/>
          <w:sz w:val="24"/>
          <w:szCs w:val="24"/>
        </w:rPr>
        <w:t xml:space="preserve">——6次进样体积测定值的平均值，mL。</w:t>
      </w:r>
      <w:r/>
    </w:p>
    <w:p>
      <w:pPr>
        <w:pStyle w:val="850"/>
        <w:ind w:firstLine="480"/>
        <w:rPr>
          <w:rFonts w:ascii="宋体" w:hAnsi="宋体" w:cs="宋体"/>
          <w:sz w:val="24"/>
          <w:szCs w:val="24"/>
        </w:rPr>
      </w:pPr>
      <w:r>
        <w:rPr>
          <w:rFonts w:hint="eastAsia" w:ascii="宋体" w:hAnsi="宋体" w:cs="宋体"/>
          <w:sz w:val="24"/>
          <w:szCs w:val="24"/>
        </w:rPr>
        <w:t xml:space="preserve">（b）滴定体积</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保持分析单元处于正常状态，设定滴定体积为测试浓度检测范围上限值50%时消耗的滴定试剂体积，以蒸馏水代替滴定试剂，连续测试6次，按照公式（4）计算6次实际滴定体积的相对标准偏差。</w:t>
      </w:r>
      <w:r/>
    </w:p>
    <w:p>
      <w:pPr>
        <w:pStyle w:val="850"/>
        <w:ind w:firstLine="480"/>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ab/>
      </w:r>
      <w:r>
        <w:rPr>
          <w:rFonts w:hint="eastAsia" w:ascii="宋体" w:hAnsi="宋体" w:cs="宋体"/>
          <w:sz w:val="24"/>
          <w:szCs w:val="24"/>
        </w:rPr>
        <w:t xml:space="preserve">反应温度准确性</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反应温度为正常测试时的温度，根据分析单元的结构，均匀选取6个反应点位（保证中间和四周均能够检测到，若反应点位数量小于6个，则检测所有反应点位），待反应温度稳定后，用温度计分别测量每个反应点位的温度，同一反应点位每间隔1 min测量1次，共测量6次，按照公式（5）计算每个反应点位6次测定值的平均值与反应温度的设定值之间的绝对误差，取绝对误差最大值作为反应温度准确性的判定值。</w:t>
      </w:r>
      <w:r/>
    </w:p>
    <w:p>
      <w:pPr>
        <w:jc w:val="left"/>
        <w:spacing w:line="360" w:lineRule="exact"/>
        <w:tabs>
          <w:tab w:val="center" w:pos="4200" w:leader="none"/>
          <w:tab w:val="center" w:pos="4830" w:leader="none"/>
          <w:tab w:val="right" w:pos="8190" w:leader="none"/>
        </w:tabs>
        <w:rPr>
          <w:rFonts w:ascii="宋体" w:hAnsi="宋体" w:cs="宋体"/>
          <w:i/>
          <w:iCs/>
          <w:color w:val="000000"/>
          <w:sz w:val="24"/>
          <w:szCs w:val="24"/>
          <w:vertAlign w:val="subscript"/>
        </w:rPr>
      </w:pPr>
      <w:r>
        <w:rPr>
          <w:rFonts w:hint="eastAsia" w:ascii="宋体" w:hAnsi="宋体" w:cs="宋体"/>
          <w:color w:val="000000"/>
          <w:position w:val="-4"/>
          <w:sz w:val="24"/>
          <w:szCs w:val="24"/>
        </w:rPr>
        <w:tab/>
      </w: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6.2pt;height:15.8pt;mso-wrap-distance-left:0.0pt;mso-wrap-distance-top:0.0pt;mso-wrap-distance-right:0.0pt;mso-wrap-distance-bottom:0.0pt;" filled="f" stroked="f">
            <v:path textboxrect="0,0,0,0"/>
            <v:imagedata r:id="rId29" o:title=""/>
          </v:shape>
          <o:OLEObject DrawAspect="Content" r:id="rId30" ObjectID="_1525049" ProgID="Equation.DSMT4" ShapeID="_x0000_i9"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（5）</w:t>
      </w:r>
      <w:r/>
    </w:p>
    <w:p>
      <w:pPr>
        <w:pStyle w:val="850"/>
        <w:ind w:firstLine="480"/>
        <w:rPr>
          <w:rFonts w:ascii="宋体" w:hAnsi="宋体" w:cs="宋体"/>
          <w:sz w:val="24"/>
          <w:szCs w:val="24"/>
        </w:rPr>
      </w:pPr>
      <w:r>
        <w:rPr>
          <w:rFonts w:hint="eastAsia" w:ascii="宋体" w:hAnsi="宋体" w:cs="宋体"/>
          <w:sz w:val="24"/>
          <w:szCs w:val="24"/>
        </w:rPr>
        <w:t xml:space="preserve">式中：RE——反应温度准确性，℃；</w:t>
      </w:r>
      <w:r/>
    </w:p>
    <w:p>
      <w:pPr>
        <w:pStyle w:val="85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0</w:t>
      </w:r>
      <w:r>
        <w:rPr>
          <w:rFonts w:hint="eastAsia" w:ascii="宋体" w:hAnsi="宋体" w:cs="宋体"/>
          <w:sz w:val="24"/>
          <w:szCs w:val="24"/>
        </w:rPr>
        <w:t xml:space="preserve">——反应温度的设定值，℃；</w:t>
      </w:r>
      <w:r/>
    </w:p>
    <w:p>
      <w:pPr>
        <w:pStyle w:val="850"/>
        <w:ind w:firstLine="480"/>
        <w:rPr>
          <w:rFonts w:ascii="宋体" w:hAnsi="宋体" w:cs="宋体"/>
          <w:sz w:val="24"/>
          <w:szCs w:val="24"/>
        </w:rPr>
      </w:pPr>
      <w:r>
        <w:rPr>
          <w:rFonts w:hint="eastAsia" w:ascii="宋体" w:hAnsi="宋体" w:cs="宋体"/>
          <w:color w:val="000000"/>
          <w:position w:val="-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6pt;height:21.8pt;mso-wrap-distance-left:0.0pt;mso-wrap-distance-top:0.0pt;mso-wrap-distance-right:0.0pt;mso-wrap-distance-bottom:0.0pt;" filled="f" stroked="f">
            <v:path textboxrect="0,0,0,0"/>
            <v:imagedata r:id="rId31" o:title=""/>
          </v:shape>
          <o:OLEObject DrawAspect="Content" r:id="rId32" ObjectID="_15250410" ProgID="Equation.DSMT4" ShapeID="_x0000_i10" Type="Embed"/>
        </w:object>
      </w:r>
      <w:r>
        <w:rPr>
          <w:rFonts w:hint="eastAsia" w:ascii="宋体" w:hAnsi="宋体" w:cs="宋体"/>
          <w:sz w:val="24"/>
          <w:szCs w:val="24"/>
        </w:rPr>
        <w:t xml:space="preserve">——实际反应温度的平均值，℃。</w:t>
      </w:r>
      <w:r/>
    </w:p>
    <w:p>
      <w:pPr>
        <w:pStyle w:val="850"/>
        <w:ind w:firstLine="480"/>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ab/>
      </w:r>
      <w:r>
        <w:rPr>
          <w:rFonts w:hint="eastAsia" w:ascii="宋体" w:hAnsi="宋体" w:cs="宋体"/>
          <w:sz w:val="24"/>
          <w:szCs w:val="24"/>
        </w:rPr>
        <w:t xml:space="preserve">反应温度均匀性</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反应温度为正常测试时的温度，根据分析单元的结构，均匀选取6个反应点位（保证中间和四周均能够检测到，若反应点位数量小于6个，则检测所有反应点位），待反应温度稳定后，用温度计分别测量每个反应点位的温度，同一反应点位每间隔1 min测量1次，共测量6次，按照公式（6）计算每个反应点位6次测定值的平均值，按照公式（7）计算平均值最高的反应点位和最低的反应点位温度值之差作为反应温度均匀性的判定值。</w:t>
      </w:r>
      <w:r/>
    </w:p>
    <w:p>
      <w:pPr>
        <w:tabs>
          <w:tab w:val="center" w:pos="4200" w:leader="none"/>
          <w:tab w:val="center" w:pos="4830" w:leader="none"/>
          <w:tab w:val="right" w:pos="8190" w:leader="none"/>
        </w:tabs>
        <w:rPr>
          <w:rFonts w:ascii="宋体" w:hAnsi="宋体" w:cs="宋体"/>
          <w:color w:val="000000"/>
          <w:position w:val="-4"/>
          <w:sz w:val="24"/>
          <w:szCs w:val="24"/>
        </w:rPr>
      </w:pPr>
      <w:r>
        <w:rPr>
          <w:rFonts w:hint="eastAsia" w:ascii="宋体" w:hAnsi="宋体" w:cs="宋体"/>
          <w:color w:val="000000"/>
          <w:sz w:val="24"/>
          <w:szCs w:val="24"/>
        </w:rPr>
        <w:tab/>
      </w: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4.1pt;mso-wrap-distance-left:0.0pt;mso-wrap-distance-top:0.0pt;mso-wrap-distance-right:0.0pt;mso-wrap-distance-bottom:0.0pt;" filled="f" stroked="f">
            <v:path textboxrect="0,0,0,0"/>
            <v:imagedata r:id="rId33" o:title=""/>
          </v:shape>
          <o:OLEObject DrawAspect="Content" r:id="rId34" ObjectID="_15250411" ProgID="Equation.DSMT4" ShapeID="_x0000_i11"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（6）</w:t>
      </w:r>
      <w:r/>
    </w:p>
    <w:p>
      <w:pPr>
        <w:pStyle w:val="850"/>
        <w:ind w:firstLine="480"/>
        <w:rPr>
          <w:rFonts w:ascii="宋体" w:hAnsi="宋体" w:cs="宋体"/>
          <w:sz w:val="24"/>
          <w:szCs w:val="24"/>
        </w:rPr>
      </w:pPr>
      <w:r>
        <w:rPr>
          <w:rFonts w:hint="eastAsia" w:ascii="宋体" w:hAnsi="宋体" w:cs="宋体"/>
          <w:sz w:val="24"/>
          <w:szCs w:val="24"/>
        </w:rPr>
        <w:t xml:space="preserve">式中：</w:t>
      </w:r>
      <w:r>
        <w:rPr>
          <w:rFonts w:hint="eastAsia" w:ascii="宋体" w:hAnsi="宋体" w:cs="宋体"/>
          <w:color w:val="000000"/>
          <w:position w:val="-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1pt;height:17.6pt;mso-wrap-distance-left:0.0pt;mso-wrap-distance-top:0.0pt;mso-wrap-distance-right:0.0pt;mso-wrap-distance-bottom:0.0pt;" filled="f" stroked="f">
            <v:path textboxrect="0,0,0,0"/>
            <v:imagedata r:id="rId35" o:title=""/>
          </v:shape>
          <o:OLEObject DrawAspect="Content" r:id="rId36" ObjectID="_15250412" ProgID="Equation.DSMT4" ShapeID="_x0000_i12" Type="Embed"/>
        </w:object>
      </w:r>
      <w:r>
        <w:rPr>
          <w:rFonts w:hint="eastAsia" w:ascii="宋体" w:hAnsi="宋体" w:cs="宋体"/>
          <w:sz w:val="24"/>
          <w:szCs w:val="24"/>
        </w:rPr>
        <w:t xml:space="preserve">——反应温度测定值的平均值，℃；</w:t>
      </w:r>
      <w:r/>
    </w:p>
    <w:p>
      <w:pPr>
        <w:pStyle w:val="850"/>
        <w:ind w:firstLine="480"/>
        <w:rPr>
          <w:rFonts w:ascii="宋体" w:hAnsi="宋体" w:cs="宋体"/>
          <w:sz w:val="24"/>
          <w:szCs w:val="24"/>
        </w:rPr>
      </w:pPr>
      <w:r>
        <w:rPr>
          <w:rFonts w:hint="eastAsia" w:ascii="宋体" w:hAnsi="宋体" w:cs="宋体"/>
          <w:sz w:val="24"/>
          <w:szCs w:val="24"/>
        </w:rPr>
        <w:t xml:space="preserve">n——测量次数；</w:t>
      </w:r>
      <w:r/>
    </w:p>
    <w:p>
      <w:pPr>
        <w:pStyle w:val="85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i</w:t>
      </w:r>
      <w:r>
        <w:rPr>
          <w:rFonts w:hint="eastAsia" w:ascii="宋体" w:hAnsi="宋体" w:cs="宋体"/>
          <w:sz w:val="24"/>
          <w:szCs w:val="24"/>
        </w:rPr>
        <w:t xml:space="preserve">——第i次测定值，℃。</w:t>
      </w:r>
      <w:r/>
    </w:p>
    <w:p>
      <w:pPr>
        <w:spacing w:line="360" w:lineRule="exact"/>
        <w:tabs>
          <w:tab w:val="center" w:pos="4200" w:leader="none"/>
          <w:tab w:val="center" w:pos="4830" w:leader="none"/>
          <w:tab w:val="right" w:pos="8190" w:leader="none"/>
        </w:tabs>
        <w:rPr>
          <w:rFonts w:ascii="宋体" w:hAnsi="宋体" w:cs="宋体"/>
          <w:i/>
          <w:iCs/>
          <w:color w:val="000000"/>
          <w:sz w:val="24"/>
          <w:szCs w:val="24"/>
          <w:vertAlign w:val="subscript"/>
        </w:rPr>
      </w:pPr>
      <w:r>
        <w:rPr>
          <w:rFonts w:hint="eastAsia" w:ascii="宋体" w:hAnsi="宋体" w:cs="宋体"/>
          <w:color w:val="000000"/>
          <w:position w:val="-4"/>
          <w:sz w:val="24"/>
          <w:szCs w:val="24"/>
        </w:rPr>
        <w:tab/>
      </w: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6pt;height:15.8pt;mso-wrap-distance-left:0.0pt;mso-wrap-distance-top:0.0pt;mso-wrap-distance-right:0.0pt;mso-wrap-distance-bottom:0.0pt;" filled="f" stroked="f">
            <v:path textboxrect="0,0,0,0"/>
            <v:imagedata r:id="rId37" o:title=""/>
          </v:shape>
          <o:OLEObject DrawAspect="Content" r:id="rId38" ObjectID="_15250413" ProgID="Equation.DSMT4" ShapeID="_x0000_i13"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（7）</w:t>
      </w:r>
      <w:r/>
    </w:p>
    <w:p>
      <w:pPr>
        <w:pStyle w:val="850"/>
        <w:ind w:firstLine="480"/>
        <w:rPr>
          <w:rFonts w:ascii="宋体" w:hAnsi="宋体" w:cs="宋体"/>
          <w:sz w:val="24"/>
          <w:szCs w:val="24"/>
        </w:rPr>
      </w:pPr>
      <w:r>
        <w:rPr>
          <w:rFonts w:hint="eastAsia" w:ascii="宋体" w:hAnsi="宋体" w:cs="宋体"/>
          <w:sz w:val="24"/>
          <w:szCs w:val="24"/>
        </w:rPr>
        <w:t xml:space="preserve">式中：DT——反应温度均匀性，℃；</w:t>
      </w:r>
      <w:r/>
    </w:p>
    <w:p>
      <w:pPr>
        <w:pStyle w:val="850"/>
        <w:ind w:firstLine="480"/>
        <w:rPr>
          <w:rFonts w:ascii="宋体" w:hAnsi="宋体" w:cs="宋体"/>
          <w:sz w:val="24"/>
          <w:szCs w:val="24"/>
        </w:rPr>
      </w:pPr>
      <w:r>
        <w:rPr>
          <w:rFonts w:hint="eastAsia" w:ascii="宋体"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0pt;height:21.8pt;mso-wrap-distance-left:0.0pt;mso-wrap-distance-top:0.0pt;mso-wrap-distance-right:0.0pt;mso-wrap-distance-bottom:0.0pt;" filled="f" stroked="f">
            <v:path textboxrect="0,0,0,0"/>
            <v:imagedata r:id="rId39" o:title=""/>
          </v:shape>
          <o:OLEObject DrawAspect="Content" r:id="rId40" ObjectID="_15250414" ProgID="Equation.DSMT4" ShapeID="_x0000_i14" Type="Embed"/>
        </w:object>
      </w:r>
      <w:r>
        <w:rPr>
          <w:rFonts w:hint="eastAsia" w:ascii="宋体" w:hAnsi="宋体" w:cs="宋体"/>
          <w:sz w:val="24"/>
          <w:szCs w:val="24"/>
        </w:rPr>
        <w:t xml:space="preserve">——平均值最高的反应点位的温度值，℃；</w:t>
      </w:r>
      <w:r/>
    </w:p>
    <w:p>
      <w:pPr>
        <w:pStyle w:val="850"/>
        <w:ind w:firstLine="480"/>
        <w:rPr>
          <w:rFonts w:ascii="宋体" w:hAnsi="宋体" w:cs="宋体"/>
          <w:sz w:val="24"/>
          <w:szCs w:val="24"/>
        </w:rPr>
      </w:pPr>
      <w:r>
        <w:rPr>
          <w:rFonts w:hint="eastAsia" w:ascii="宋体"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6.0pt;height:20.6pt;mso-wrap-distance-left:0.0pt;mso-wrap-distance-top:0.0pt;mso-wrap-distance-right:0.0pt;mso-wrap-distance-bottom:0.0pt;" filled="f" stroked="f">
            <v:path textboxrect="0,0,0,0"/>
            <v:imagedata r:id="rId41" o:title=""/>
          </v:shape>
          <o:OLEObject DrawAspect="Content" r:id="rId42" ObjectID="_15250415" ProgID="Equation.DSMT4" ShapeID="_x0000_i15" Type="Embed"/>
        </w:object>
      </w:r>
      <w:r>
        <w:rPr>
          <w:rFonts w:hint="eastAsia" w:ascii="宋体" w:hAnsi="宋体" w:cs="宋体"/>
          <w:sz w:val="24"/>
          <w:szCs w:val="24"/>
        </w:rPr>
        <w:t xml:space="preserve">——平均值最低的反应点位的温度值，℃。</w:t>
      </w:r>
      <w:r/>
    </w:p>
    <w:p>
      <w:pPr>
        <w:pStyle w:val="850"/>
        <w:ind w:firstLine="480"/>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ab/>
      </w:r>
      <w:r>
        <w:rPr>
          <w:rFonts w:hint="eastAsia" w:ascii="宋体" w:hAnsi="宋体" w:cs="宋体"/>
          <w:sz w:val="24"/>
          <w:szCs w:val="24"/>
        </w:rPr>
        <w:t xml:space="preserve">反应温度稳定性</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反应温度为正常测试时的温度，根据分析单元的结构，均匀选取6个反应点位（保证中间和四周均能够检测到，若反应点位数量小于6个，则检测所有反应点位），待反应温度稳定后，用温度计分别测量每个反应点位的温度，同一反应点位在反应时间内均匀测量6次，按照公式（8）计算每个反应点位6次测定值的极差，取极差最大值作为反应温度稳定性的判定值。</w:t>
      </w:r>
      <w:r/>
    </w:p>
    <w:p>
      <w:pPr>
        <w:jc w:val="left"/>
        <w:tabs>
          <w:tab w:val="center" w:pos="4200" w:leader="none"/>
          <w:tab w:val="center" w:pos="4830" w:leader="none"/>
          <w:tab w:val="right" w:pos="8190" w:leader="none"/>
        </w:tabs>
        <w:rPr>
          <w:rFonts w:ascii="宋体" w:hAnsi="宋体" w:cs="宋体"/>
          <w:i/>
          <w:iCs/>
          <w:color w:val="000000"/>
          <w:sz w:val="24"/>
          <w:szCs w:val="24"/>
          <w:vertAlign w:val="subscript"/>
        </w:rPr>
      </w:pPr>
      <w:r>
        <w:rPr>
          <w:rFonts w:hint="eastAsia" w:ascii="宋体" w:hAnsi="宋体" w:cs="宋体"/>
          <w:color w:val="000000"/>
          <w:sz w:val="24"/>
          <w:szCs w:val="24"/>
        </w:rPr>
        <w:tab/>
      </w: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8pt;height:15.8pt;mso-wrap-distance-left:0.0pt;mso-wrap-distance-top:0.0pt;mso-wrap-distance-right:0.0pt;mso-wrap-distance-bottom:0.0pt;" filled="f" stroked="f">
            <v:path textboxrect="0,0,0,0"/>
            <v:imagedata r:id="rId43" o:title=""/>
          </v:shape>
          <o:OLEObject DrawAspect="Content" r:id="rId44" ObjectID="_15250416" ProgID="Equation.DSMT4" ShapeID="_x0000_i16"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（8）</w:t>
      </w:r>
      <w:r/>
    </w:p>
    <w:p>
      <w:pPr>
        <w:pStyle w:val="850"/>
        <w:ind w:firstLine="480"/>
        <w:rPr>
          <w:rFonts w:ascii="宋体" w:hAnsi="宋体" w:cs="宋体"/>
          <w:sz w:val="24"/>
          <w:szCs w:val="24"/>
        </w:rPr>
      </w:pPr>
      <w:r>
        <w:rPr>
          <w:rFonts w:hint="eastAsia" w:ascii="宋体" w:hAnsi="宋体" w:cs="宋体"/>
          <w:sz w:val="24"/>
          <w:szCs w:val="24"/>
        </w:rPr>
        <w:t xml:space="preserve">式中：d</w:t>
      </w:r>
      <w:r>
        <w:rPr>
          <w:rFonts w:hint="eastAsia" w:ascii="宋体" w:hAnsi="宋体" w:cs="宋体"/>
          <w:sz w:val="24"/>
          <w:szCs w:val="24"/>
          <w:vertAlign w:val="subscript"/>
        </w:rPr>
        <w:t xml:space="preserve">T</w:t>
      </w:r>
      <w:r>
        <w:rPr>
          <w:rFonts w:hint="eastAsia" w:ascii="宋体" w:hAnsi="宋体" w:cs="宋体"/>
          <w:sz w:val="24"/>
          <w:szCs w:val="24"/>
        </w:rPr>
        <w:t xml:space="preserve">——反应温度稳定性，℃；</w:t>
      </w:r>
      <w:r/>
    </w:p>
    <w:p>
      <w:pPr>
        <w:pStyle w:val="85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max</w:t>
      </w:r>
      <w:r>
        <w:rPr>
          <w:rFonts w:hint="eastAsia" w:ascii="宋体" w:hAnsi="宋体" w:cs="宋体"/>
          <w:sz w:val="24"/>
          <w:szCs w:val="24"/>
        </w:rPr>
        <w:t xml:space="preserve">——6次测定值的最大值，℃；</w:t>
      </w:r>
      <w:r/>
    </w:p>
    <w:p>
      <w:pPr>
        <w:pStyle w:val="85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min</w:t>
      </w:r>
      <w:r>
        <w:rPr>
          <w:rFonts w:hint="eastAsia" w:ascii="宋体" w:hAnsi="宋体" w:cs="宋体"/>
          <w:sz w:val="24"/>
          <w:szCs w:val="24"/>
        </w:rPr>
        <w:t xml:space="preserve">——6次测定值的最小值，℃。</w:t>
      </w:r>
      <w:r/>
    </w:p>
    <w:p>
      <w:pPr>
        <w:pStyle w:val="850"/>
        <w:ind w:firstLine="480"/>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ab/>
      </w:r>
      <w:r>
        <w:rPr>
          <w:rFonts w:hint="eastAsia" w:ascii="宋体" w:hAnsi="宋体" w:cs="宋体"/>
          <w:sz w:val="24"/>
          <w:szCs w:val="24"/>
        </w:rPr>
        <w:t xml:space="preserve">反应时间准确性</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设定反应时间为正常测试时的时间，用秒表记录反应开始到反应结束的时间作为实际反应时间，连续测量6次，按照公式（9）计算6次实际反应时间的平均值与反应时间的设定值之间的相对误差。</w:t>
      </w:r>
      <w:r/>
    </w:p>
    <w:p>
      <w:pPr>
        <w:ind w:firstLine="480"/>
        <w:jc w:val="left"/>
        <w:tabs>
          <w:tab w:val="center" w:pos="4200" w:leader="none"/>
          <w:tab w:val="center" w:pos="4830" w:leader="none"/>
          <w:tab w:val="center" w:pos="8190" w:leader="none"/>
        </w:tabs>
        <w:rPr>
          <w:rFonts w:ascii="宋体" w:hAnsi="宋体" w:cs="宋体"/>
          <w:i/>
          <w:iCs/>
          <w:color w:val="000000"/>
          <w:sz w:val="24"/>
          <w:szCs w:val="24"/>
          <w:vertAlign w:val="subscript"/>
        </w:rPr>
      </w:pPr>
      <w:r>
        <w:rPr>
          <w:rFonts w:hint="eastAsia" w:ascii="宋体" w:hAnsi="宋体" w:cs="宋体"/>
          <w:color w:val="000000"/>
          <w:position w:val="-26"/>
          <w:sz w:val="24"/>
          <w:szCs w:val="24"/>
        </w:rPr>
        <w:tab/>
      </w:r>
      <w:r>
        <w:rPr>
          <w:rFonts w:hint="eastAsia" w:ascii="宋体" w:hAnsi="宋体" w:cs="宋体"/>
          <w:color w:val="000000"/>
          <w:position w:val="-2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3.0pt;height:27.8pt;mso-wrap-distance-left:0.0pt;mso-wrap-distance-top:0.0pt;mso-wrap-distance-right:0.0pt;mso-wrap-distance-bottom:0.0pt;" filled="f" stroked="f">
            <v:path textboxrect="0,0,0,0"/>
            <v:imagedata r:id="rId45" o:title=""/>
          </v:shape>
          <o:OLEObject DrawAspect="Content" r:id="rId46" ObjectID="_15250417" ProgID="Equation.DSMT4" ShapeID="_x0000_i17" Type="Embed"/>
        </w:object>
      </w:r>
      <w:r>
        <w:rPr>
          <w:rFonts w:hint="eastAsia" w:ascii="宋体" w:hAnsi="宋体" w:cs="宋体"/>
          <w:color w:val="000000"/>
          <w:position w:val="-26"/>
          <w:sz w:val="24"/>
          <w:szCs w:val="24"/>
        </w:rPr>
        <w:tab/>
      </w:r>
      <w:r>
        <w:rPr>
          <w:rFonts w:hint="eastAsia" w:ascii="宋体" w:hAnsi="宋体" w:cs="宋体"/>
          <w:color w:val="000000"/>
          <w:position w:val="-26"/>
          <w:sz w:val="24"/>
          <w:szCs w:val="24"/>
        </w:rPr>
        <w:t xml:space="preserve">（9）</w:t>
      </w:r>
      <w:r/>
    </w:p>
    <w:p>
      <w:pPr>
        <w:pStyle w:val="850"/>
        <w:ind w:firstLine="480"/>
        <w:rPr>
          <w:rFonts w:ascii="宋体" w:hAnsi="宋体" w:cs="宋体"/>
          <w:sz w:val="24"/>
          <w:szCs w:val="24"/>
        </w:rPr>
      </w:pPr>
      <w:r>
        <w:rPr>
          <w:rFonts w:hint="eastAsia" w:ascii="宋体" w:hAnsi="宋体" w:cs="宋体"/>
          <w:sz w:val="24"/>
          <w:szCs w:val="24"/>
        </w:rPr>
        <w:t xml:space="preserve">式中：RE——反应时间准确性，%；</w:t>
      </w:r>
      <w:r/>
    </w:p>
    <w:p>
      <w:pPr>
        <w:pStyle w:val="85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0</w:t>
      </w:r>
      <w:r>
        <w:rPr>
          <w:rFonts w:hint="eastAsia" w:ascii="宋体" w:hAnsi="宋体" w:cs="宋体"/>
          <w:sz w:val="24"/>
          <w:szCs w:val="24"/>
        </w:rPr>
        <w:t xml:space="preserve">——反应时间的设定值，s；</w:t>
      </w:r>
      <w:r/>
    </w:p>
    <w:p>
      <w:pPr>
        <w:pStyle w:val="850"/>
        <w:ind w:firstLine="480"/>
        <w:rPr>
          <w:rFonts w:ascii="宋体" w:hAnsi="宋体" w:cs="宋体"/>
          <w:sz w:val="24"/>
          <w:szCs w:val="24"/>
        </w:rPr>
      </w:pPr>
      <w:r>
        <w:rPr>
          <w:rFonts w:hint="eastAsia" w:ascii="宋体" w:hAnsi="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8.8pt;height:21.2pt;mso-wrap-distance-left:0.0pt;mso-wrap-distance-top:0.0pt;mso-wrap-distance-right:0.0pt;mso-wrap-distance-bottom:0.0pt;" filled="f" stroked="f">
            <v:path textboxrect="0,0,0,0"/>
            <v:imagedata r:id="rId47" o:title=""/>
          </v:shape>
          <o:OLEObject DrawAspect="Content" r:id="rId48" ObjectID="_15250418" ProgID="Equation.DSMT4" ShapeID="_x0000_i18" Type="Embed"/>
        </w:object>
      </w:r>
      <w:r>
        <w:rPr>
          <w:rFonts w:hint="eastAsia" w:ascii="宋体" w:hAnsi="宋体" w:cs="宋体"/>
          <w:sz w:val="24"/>
          <w:szCs w:val="24"/>
        </w:rPr>
        <w:t xml:space="preserve">——实际反应时间的平均值，s。</w:t>
      </w:r>
      <w:r/>
    </w:p>
    <w:p>
      <w:pPr>
        <w:pStyle w:val="850"/>
        <w:ind w:firstLine="480"/>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ab/>
      </w:r>
      <w:r>
        <w:rPr>
          <w:rFonts w:hint="eastAsia" w:ascii="宋体" w:hAnsi="宋体" w:cs="宋体"/>
          <w:sz w:val="24"/>
          <w:szCs w:val="24"/>
        </w:rPr>
        <w:t xml:space="preserve">检测器信号重复性</w:t>
      </w:r>
      <w:r/>
    </w:p>
    <w:p>
      <w:pPr>
        <w:pStyle w:val="850"/>
        <w:ind w:firstLine="480"/>
        <w:rPr>
          <w:rFonts w:ascii="宋体" w:hAnsi="宋体" w:cs="宋体"/>
          <w:sz w:val="24"/>
          <w:szCs w:val="24"/>
        </w:rPr>
      </w:pPr>
      <w:r>
        <w:rPr>
          <w:rFonts w:hint="eastAsia" w:ascii="宋体" w:hAnsi="宋体" w:cs="宋体"/>
          <w:sz w:val="24"/>
          <w:szCs w:val="24"/>
        </w:rPr>
        <w:t xml:space="preserve">保持分析单元处于正常状态，以反应结束后稳定的样品作为测试溶液，控制分析单元连续测量判定反应终点的信号值（如光信号值、电位值及其他特殊信号值）6次，按照公式（10）计算6次测定值的相对标准偏差作为检测信号重复性的判定值。</w:t>
      </w:r>
      <w:r/>
    </w:p>
    <w:p>
      <w:pPr>
        <w:ind w:firstLine="480"/>
        <w:jc w:val="left"/>
        <w:spacing w:after="120"/>
        <w:tabs>
          <w:tab w:val="center" w:pos="4200" w:leader="none"/>
          <w:tab w:val="center" w:pos="4830" w:leader="none"/>
          <w:tab w:val="right" w:pos="8190" w:leader="none"/>
        </w:tabs>
        <w:rPr>
          <w:rFonts w:ascii="宋体" w:hAnsi="宋体" w:cs="宋体"/>
          <w:color w:val="000000"/>
          <w:position w:val="-22"/>
          <w:sz w:val="24"/>
          <w:szCs w:val="24"/>
        </w:rPr>
      </w:pPr>
      <w:r>
        <w:rPr>
          <w:rFonts w:hint="eastAsia" w:ascii="宋体" w:hAnsi="宋体" w:cs="宋体"/>
          <w:color w:val="000000"/>
          <w:sz w:val="24"/>
          <w:szCs w:val="24"/>
        </w:rPr>
        <w:tab/>
      </w: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9.5pt;height:41.8pt;mso-wrap-distance-left:0.0pt;mso-wrap-distance-top:0.0pt;mso-wrap-distance-right:0.0pt;mso-wrap-distance-bottom:0.0pt;" filled="f" stroked="f">
            <v:path textboxrect="0,0,0,0"/>
            <v:imagedata r:id="rId49" o:title=""/>
          </v:shape>
          <o:OLEObject DrawAspect="Content" r:id="rId50" ObjectID="_15250419" ProgID="Equation.DSMT4" ShapeID="_x0000_i19" Type="Embed"/>
        </w:object>
      </w:r>
      <w:r>
        <w:rPr>
          <w:rFonts w:hint="eastAsia" w:ascii="宋体" w:hAnsi="宋体" w:cs="宋体"/>
          <w:color w:val="000000"/>
          <w:sz w:val="24"/>
          <w:szCs w:val="24"/>
        </w:rPr>
        <w:tab/>
      </w:r>
      <w:r>
        <w:rPr>
          <w:rFonts w:hint="eastAsia" w:ascii="宋体" w:hAnsi="宋体" w:cs="宋体"/>
          <w:color w:val="000000"/>
          <w:position w:val="-22"/>
          <w:sz w:val="24"/>
          <w:szCs w:val="24"/>
        </w:rPr>
        <w:t xml:space="preserve">（10）</w:t>
      </w:r>
      <w:r/>
    </w:p>
    <w:p>
      <w:pPr>
        <w:pStyle w:val="850"/>
        <w:ind w:firstLine="480"/>
        <w:rPr>
          <w:rFonts w:ascii="宋体" w:hAnsi="宋体" w:cs="宋体"/>
          <w:sz w:val="24"/>
          <w:szCs w:val="24"/>
        </w:rPr>
      </w:pPr>
      <w:r>
        <w:rPr>
          <w:rFonts w:hint="eastAsia" w:ascii="宋体" w:hAnsi="宋体" w:cs="宋体"/>
          <w:sz w:val="24"/>
          <w:szCs w:val="24"/>
        </w:rPr>
        <w:t xml:space="preserve">式中：Sr——检测器信号重复性，%；</w:t>
      </w:r>
      <w:r/>
    </w:p>
    <w:p>
      <w:pPr>
        <w:pStyle w:val="850"/>
        <w:ind w:firstLine="480"/>
        <w:rPr>
          <w:rFonts w:ascii="宋体" w:hAnsi="宋体" w:cs="宋体"/>
          <w:sz w:val="24"/>
          <w:szCs w:val="24"/>
        </w:rPr>
      </w:pPr>
      <w:r>
        <w:rPr>
          <w:rFonts w:hint="eastAsia" w:ascii="宋体" w:hAnsi="宋体" w:cs="宋体"/>
          <w:sz w:val="24"/>
          <w:szCs w:val="24"/>
        </w:rPr>
        <w:t xml:space="preserve">n——测量次数；</w:t>
      </w:r>
      <w:r/>
    </w:p>
    <w:p>
      <w:pPr>
        <w:pStyle w:val="850"/>
        <w:ind w:firstLine="480"/>
        <w:rPr>
          <w:rFonts w:ascii="宋体" w:hAnsi="宋体" w:cs="宋体"/>
          <w:sz w:val="24"/>
          <w:szCs w:val="24"/>
        </w:rPr>
      </w:pPr>
      <w:r>
        <w:rPr>
          <w:rFonts w:hint="eastAsia" w:ascii="宋体" w:hAnsi="宋体" w:cs="宋体"/>
          <w:sz w:val="24"/>
          <w:szCs w:val="24"/>
        </w:rPr>
        <w:t xml:space="preserve">S</w:t>
      </w:r>
      <w:r>
        <w:rPr>
          <w:rFonts w:hint="eastAsia" w:ascii="宋体" w:hAnsi="宋体" w:cs="宋体"/>
          <w:sz w:val="24"/>
          <w:szCs w:val="24"/>
          <w:vertAlign w:val="subscript"/>
        </w:rPr>
        <w:t xml:space="preserve">i</w:t>
      </w:r>
      <w:r>
        <w:rPr>
          <w:rFonts w:hint="eastAsia" w:ascii="宋体" w:hAnsi="宋体" w:cs="宋体"/>
          <w:sz w:val="24"/>
          <w:szCs w:val="24"/>
        </w:rPr>
        <w:t xml:space="preserve">——第i次测定值；</w:t>
      </w:r>
      <w:r/>
    </w:p>
    <w:p>
      <w:pPr>
        <w:pStyle w:val="850"/>
        <w:ind w:firstLine="480"/>
        <w:rPr>
          <w:rFonts w:ascii="宋体" w:hAnsi="宋体" w:cs="宋体"/>
          <w:sz w:val="24"/>
          <w:szCs w:val="24"/>
        </w:rPr>
      </w:pPr>
      <w:r>
        <w:rPr>
          <w:rFonts w:hint="eastAsia" w:ascii="宋体" w:hAnsi="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4pt;height:24.2pt;mso-wrap-distance-left:0.0pt;mso-wrap-distance-top:0.0pt;mso-wrap-distance-right:0.0pt;mso-wrap-distance-bottom:0.0pt;" filled="f" stroked="f">
            <v:path textboxrect="0,0,0,0"/>
            <v:imagedata r:id="rId51" o:title=""/>
          </v:shape>
          <o:OLEObject DrawAspect="Content" r:id="rId52" ObjectID="_15250420" ProgID="Equation.DSMT4" ShapeID="_x0000_i20" Type="Embed"/>
        </w:object>
      </w:r>
      <w:r>
        <w:rPr>
          <w:rFonts w:hint="eastAsia" w:ascii="宋体" w:hAnsi="宋体" w:cs="宋体"/>
          <w:sz w:val="24"/>
          <w:szCs w:val="24"/>
        </w:rPr>
        <w:t xml:space="preserve">——6次检测信号测定值的平均值。</w:t>
      </w:r>
      <w:r/>
    </w:p>
    <w:p>
      <w:pPr>
        <w:pStyle w:val="850"/>
        <w:ind w:firstLine="0"/>
        <w:rPr>
          <w:rFonts w:eastAsia="仿宋"/>
          <w:sz w:val="31"/>
          <w:szCs w:val="31"/>
        </w:rPr>
      </w:pPr>
      <w:r>
        <w:rPr>
          <w:rFonts w:eastAsia="仿宋"/>
          <w:sz w:val="31"/>
          <w:szCs w:val="31"/>
        </w:rPr>
      </w:r>
      <w:r/>
    </w:p>
    <w:p>
      <w:pPr>
        <w:ind w:firstLine="480"/>
        <w:spacing w:after="0" w:line="360" w:lineRule="auto"/>
        <w:rPr>
          <w:rFonts w:ascii="宋体" w:hAnsi="宋体" w:cs="宋体"/>
          <w:bCs/>
          <w:sz w:val="24"/>
          <w:szCs w:val="24"/>
        </w:rPr>
      </w:pPr>
      <w:r>
        <w:rPr>
          <w:rFonts w:ascii="宋体" w:hAnsi="宋体" w:cs="宋体"/>
          <w:bCs/>
          <w:sz w:val="24"/>
          <w:szCs w:val="24"/>
        </w:rPr>
      </w:r>
      <w:r/>
    </w:p>
    <w:p>
      <w:pPr>
        <w:jc w:val="center"/>
        <w:pageBreakBefore/>
        <w:spacing w:after="0" w:line="360" w:lineRule="auto"/>
        <w:rPr>
          <w:rFonts w:ascii="宋体" w:hAnsi="宋体" w:cs="宋体"/>
          <w:b/>
          <w:bCs/>
          <w:sz w:val="44"/>
          <w:szCs w:val="44"/>
        </w:rPr>
        <w:outlineLvl w:val="0"/>
      </w:pPr>
      <w:r>
        <w:rPr>
          <w:rFonts w:hint="eastAsia" w:ascii="宋体" w:hAnsi="宋体" w:cs="宋体"/>
          <w:b/>
          <w:bCs/>
          <w:sz w:val="44"/>
          <w:szCs w:val="44"/>
        </w:rPr>
        <w:t xml:space="preserve">第五章  评标方法与评标标准</w:t>
      </w:r>
      <w:bookmarkEnd w:id="182"/>
      <w:r/>
      <w:bookmarkEnd w:id="183"/>
      <w:r/>
      <w:bookmarkEnd w:id="184"/>
      <w:r/>
      <w:bookmarkEnd w:id="185"/>
      <w:r/>
      <w:r/>
    </w:p>
    <w:p>
      <w:pPr>
        <w:ind w:firstLine="512"/>
        <w:spacing w:after="0" w:line="360" w:lineRule="auto"/>
        <w:rPr>
          <w:rFonts w:hint="eastAsia" w:ascii="宋体" w:hAnsi="宋体" w:cs="宋体"/>
          <w:b/>
          <w:bCs/>
          <w:sz w:val="24"/>
          <w:szCs w:val="24"/>
        </w:rPr>
      </w:pPr>
      <w:r>
        <w:rPr>
          <w:rFonts w:hint="eastAsia" w:ascii="宋体" w:hAnsi="宋体" w:cs="宋体"/>
          <w:sz w:val="24"/>
          <w:szCs w:val="24"/>
        </w:rPr>
        <w:t xml:space="preserve">本项目共划分两个采购包。投标人可参加所有采购包</w:t>
      </w:r>
      <w:r>
        <w:rPr>
          <w:rFonts w:hint="eastAsia" w:ascii="宋体" w:hAnsi="宋体" w:cs="宋体"/>
          <w:sz w:val="24"/>
          <w:szCs w:val="24"/>
          <w:lang w:val="en-US" w:eastAsia="zh-CN"/>
        </w:rPr>
        <w:t xml:space="preserve">但</w:t>
      </w:r>
      <w:r>
        <w:rPr>
          <w:rFonts w:hint="eastAsia" w:ascii="宋体" w:hAnsi="宋体" w:cs="宋体"/>
          <w:sz w:val="24"/>
          <w:szCs w:val="24"/>
        </w:rPr>
        <w:t xml:space="preserve">不可兼中。</w:t>
      </w:r>
      <w:r>
        <w:rPr>
          <w:rFonts w:hint="eastAsia" w:ascii="宋体" w:hAnsi="宋体" w:cs="宋体"/>
          <w:b/>
          <w:bCs/>
          <w:sz w:val="24"/>
          <w:szCs w:val="24"/>
        </w:rPr>
        <w:t xml:space="preserve">评审顺序按采购包1至采购包2顺序依次进行。投标人可以</w:t>
      </w:r>
      <w:r>
        <w:rPr>
          <w:rFonts w:hint="eastAsia" w:ascii="宋体" w:hAnsi="宋体" w:cs="宋体"/>
          <w:b/>
          <w:bCs/>
          <w:sz w:val="24"/>
          <w:szCs w:val="24"/>
          <w:lang w:val="en-US" w:eastAsia="zh-CN"/>
        </w:rPr>
        <w:t xml:space="preserve">参与</w:t>
      </w:r>
      <w:r>
        <w:rPr>
          <w:rFonts w:hint="eastAsia" w:ascii="宋体" w:hAnsi="宋体" w:cs="宋体"/>
          <w:b/>
          <w:bCs/>
          <w:sz w:val="24"/>
          <w:szCs w:val="24"/>
        </w:rPr>
        <w:t xml:space="preserve">多个采购包的投标</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但仅可在1个采购包中中标</w:t>
      </w:r>
      <w:r>
        <w:rPr>
          <w:rFonts w:hint="eastAsia" w:ascii="宋体" w:hAnsi="宋体" w:cs="宋体"/>
          <w:b/>
          <w:bCs/>
          <w:sz w:val="24"/>
          <w:szCs w:val="24"/>
        </w:rPr>
        <w:t xml:space="preserve">。</w:t>
      </w:r>
      <w:r/>
    </w:p>
    <w:p>
      <w:pPr>
        <w:ind w:firstLine="512"/>
        <w:spacing w:after="0" w:line="360"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投标文件满足招标文件全部实质性要求，且按照评审因素的量化指标评审得分最高的投标人推荐为中标候选人。得分相同的，按投标报价由低到高顺序排列。得分且投标报价相同的并列，由评标委员会现场随机抽取确定排序。</w:t>
      </w:r>
      <w:r/>
    </w:p>
    <w:p>
      <w:pPr>
        <w:ind w:firstLine="562"/>
        <w:jc w:val="left"/>
        <w:spacing w:after="0" w:line="360" w:lineRule="auto"/>
        <w:rPr>
          <w:rFonts w:ascii="宋体" w:hAnsi="宋体" w:cs="宋体"/>
          <w:b/>
          <w:sz w:val="24"/>
          <w:szCs w:val="24"/>
        </w:rPr>
        <w:outlineLvl w:val="2"/>
      </w:pPr>
      <w:r>
        <w:rPr>
          <w:rFonts w:hint="eastAsia" w:ascii="宋体" w:hAnsi="宋体" w:cs="宋体"/>
          <w:b/>
          <w:sz w:val="24"/>
          <w:szCs w:val="24"/>
        </w:rPr>
        <w:t xml:space="preserve">一、政府采购政策功能落实</w:t>
      </w:r>
      <w:r/>
    </w:p>
    <w:p>
      <w:pPr>
        <w:ind w:firstLine="562"/>
        <w:jc w:val="left"/>
        <w:spacing w:after="0" w:line="360" w:lineRule="auto"/>
        <w:rPr>
          <w:rFonts w:ascii="宋体" w:hAnsi="宋体" w:cs="宋体"/>
          <w:bCs/>
          <w:sz w:val="24"/>
          <w:szCs w:val="24"/>
        </w:rPr>
      </w:pPr>
      <w:r>
        <w:rPr>
          <w:rFonts w:hint="eastAsia" w:ascii="宋体" w:hAnsi="宋体" w:cs="宋体"/>
          <w:bCs/>
          <w:sz w:val="24"/>
          <w:szCs w:val="24"/>
        </w:rPr>
        <w:t xml:space="preserve">1.本项目专门面向中小企业采购，价格评审不再执行优惠扣除。</w:t>
      </w:r>
      <w:r/>
    </w:p>
    <w:p>
      <w:pPr>
        <w:ind w:firstLine="512"/>
        <w:spacing w:after="0" w:line="360" w:lineRule="auto"/>
        <w:rPr>
          <w:rFonts w:ascii="宋体" w:hAnsi="宋体" w:cs="宋体"/>
          <w:sz w:val="24"/>
          <w:szCs w:val="24"/>
        </w:rPr>
      </w:pPr>
      <w:r>
        <w:rPr>
          <w:rFonts w:hint="eastAsia" w:ascii="宋体" w:hAnsi="宋体" w:cs="宋体"/>
          <w:sz w:val="24"/>
          <w:szCs w:val="24"/>
        </w:rPr>
        <w:t xml:space="preserve">2.采购本国产品的支持政策</w:t>
      </w:r>
      <w:r/>
    </w:p>
    <w:p>
      <w:pPr>
        <w:ind w:firstLine="512"/>
        <w:spacing w:after="0" w:line="360" w:lineRule="auto"/>
        <w:rPr>
          <w:rFonts w:ascii="宋体" w:hAnsi="宋体" w:cs="宋体"/>
          <w:sz w:val="24"/>
          <w:szCs w:val="24"/>
        </w:rPr>
      </w:pPr>
      <w:r>
        <w:rPr>
          <w:rFonts w:hint="eastAsia" w:ascii="宋体" w:hAnsi="宋体" w:cs="宋体"/>
          <w:sz w:val="24"/>
          <w:szCs w:val="24"/>
        </w:rPr>
        <w:t xml:space="preserve">2.1本项目政府采购活动中既有本国产品又有非本国产品参与竞争的，依法对本国产品给予价格评审优惠，对本国产品的报价给予20%的价格扣除，用扣除后的价格参与评审。</w:t>
      </w:r>
      <w:r/>
    </w:p>
    <w:p>
      <w:pPr>
        <w:ind w:firstLine="512"/>
        <w:spacing w:after="0" w:line="360" w:lineRule="auto"/>
        <w:rPr>
          <w:rFonts w:ascii="宋体" w:hAnsi="宋体" w:cs="宋体"/>
          <w:sz w:val="24"/>
          <w:szCs w:val="24"/>
        </w:rPr>
      </w:pPr>
      <w:r>
        <w:rPr>
          <w:rFonts w:hint="eastAsia" w:ascii="宋体" w:hAnsi="宋体" w:cs="宋体"/>
          <w:sz w:val="24"/>
          <w:szCs w:val="24"/>
        </w:rPr>
        <w:t xml:space="preserve">2.2当采购项目或者采购包中含有多种产品，供应商为该采购项目或者采购包提供的符合本国产品标准的产品成本之和占该供应商提供的全部产品成本之和的比例达到80%以上时（供应商需在“第六章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2"/>
        <w:spacing w:after="0" w:line="360" w:lineRule="auto"/>
        <w:rPr>
          <w:rFonts w:ascii="宋体" w:hAnsi="宋体" w:cs="宋体"/>
          <w:sz w:val="24"/>
          <w:szCs w:val="24"/>
        </w:rPr>
      </w:pPr>
      <w:r>
        <w:rPr>
          <w:rFonts w:hint="eastAsia" w:ascii="宋体" w:hAnsi="宋体" w:cs="宋体"/>
          <w:sz w:val="24"/>
          <w:szCs w:val="24"/>
        </w:rPr>
        <w:t xml:space="preserve">2.3供应商需按照招标文件的要求提供《关于符合本国产品标准的声明函》（以下简称《声明函》），如不提供将不享受本国产品价格评审优惠。</w:t>
      </w:r>
      <w:r/>
    </w:p>
    <w:p>
      <w:pPr>
        <w:ind w:firstLine="512"/>
        <w:spacing w:after="0" w:line="360" w:lineRule="auto"/>
        <w:rPr>
          <w:rFonts w:ascii="宋体" w:hAnsi="宋体" w:cs="宋体"/>
          <w:sz w:val="24"/>
          <w:szCs w:val="24"/>
        </w:rPr>
      </w:pPr>
      <w:r>
        <w:rPr>
          <w:rFonts w:hint="eastAsia" w:ascii="宋体" w:hAnsi="宋体" w:cs="宋体"/>
          <w:sz w:val="24"/>
          <w:szCs w:val="24"/>
        </w:rPr>
        <w:t xml:space="preserve">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12"/>
        <w:spacing w:after="0" w:line="360" w:lineRule="auto"/>
        <w:rPr>
          <w:rFonts w:ascii="宋体" w:hAnsi="宋体" w:cs="宋体"/>
          <w:sz w:val="24"/>
          <w:szCs w:val="24"/>
        </w:rPr>
      </w:pPr>
      <w:r>
        <w:rPr>
          <w:rFonts w:hint="eastAsia" w:ascii="宋体" w:hAnsi="宋体" w:cs="宋体"/>
          <w:sz w:val="24"/>
          <w:szCs w:val="24"/>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sz w:val="24"/>
          <w:szCs w:val="24"/>
        </w:rPr>
      </w:pPr>
      <w:r>
        <w:rPr>
          <w:rFonts w:hint="eastAsia" w:ascii="宋体" w:hAnsi="宋体" w:cs="宋体"/>
          <w:b/>
          <w:sz w:val="24"/>
          <w:szCs w:val="24"/>
        </w:rPr>
        <w:br w:type="page" w:clear="all"/>
      </w:r>
      <w:r/>
    </w:p>
    <w:p>
      <w:pPr>
        <w:ind w:firstLine="562"/>
        <w:jc w:val="left"/>
        <w:spacing w:after="0" w:line="360" w:lineRule="auto"/>
        <w:rPr>
          <w:rFonts w:ascii="宋体" w:hAnsi="宋体" w:cs="宋体"/>
          <w:b/>
          <w:sz w:val="24"/>
          <w:szCs w:val="24"/>
        </w:rPr>
        <w:outlineLvl w:val="2"/>
      </w:pPr>
      <w:r>
        <w:rPr>
          <w:rFonts w:hint="eastAsia" w:ascii="宋体" w:hAnsi="宋体" w:cs="宋体"/>
          <w:b/>
          <w:sz w:val="24"/>
          <w:szCs w:val="24"/>
        </w:rPr>
        <w:t xml:space="preserve">二、评标方法与评标标准</w:t>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采购包1</w:t>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1.商务技术分（70分）</w:t>
      </w:r>
      <w:r/>
    </w:p>
    <w:tbl>
      <w:tblPr>
        <w:tblStyle w:val="81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82"/>
        <w:gridCol w:w="825"/>
        <w:gridCol w:w="5866"/>
        <w:gridCol w:w="677"/>
        <w:gridCol w:w="850"/>
        <w:gridCol w:w="846"/>
      </w:tblGrid>
      <w:tr>
        <w:trPr>
          <w:trHeight w:val="405"/>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序号</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评审因素</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评审标准</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最高分</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最低分</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主/客观分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color w:val="000000"/>
                <w:sz w:val="22"/>
                <w:szCs w:val="24"/>
              </w:rPr>
              <w:t xml:space="preserve">专业技术人员配置</w:t>
            </w:r>
            <w:r/>
          </w:p>
        </w:tc>
        <w:tc>
          <w:tcPr>
            <w:tcBorders>
              <w:top w:val="non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本项目建设管理人员具有环境保护专业相关或分析化学专业相关职称，高级及以上每有1人得1分，中级每有1人得0.5分，本项最高2分。</w:t>
            </w:r>
            <w:r/>
          </w:p>
          <w:p>
            <w:pPr>
              <w:spacing w:after="0" w:line="300" w:lineRule="exact"/>
              <w:rPr>
                <w:rFonts w:ascii="宋体" w:hAnsi="宋体" w:cs="宋体"/>
                <w:b/>
                <w:bCs/>
                <w:sz w:val="22"/>
                <w:szCs w:val="24"/>
              </w:rPr>
            </w:pPr>
            <w:r>
              <w:rPr>
                <w:rFonts w:hint="eastAsia" w:ascii="宋体" w:hAnsi="宋体" w:cs="宋体"/>
                <w:b/>
                <w:color w:val="000000"/>
                <w:sz w:val="22"/>
                <w:szCs w:val="24"/>
              </w:rPr>
              <w:t xml:space="preserve">注：</w:t>
            </w:r>
            <w:r>
              <w:rPr>
                <w:rFonts w:hint="eastAsia" w:ascii="宋体" w:hAnsi="宋体" w:cs="宋体"/>
                <w:b/>
                <w:sz w:val="22"/>
                <w:szCs w:val="24"/>
              </w:rPr>
              <w:t xml:space="preserve">同一人提供不同职称级别的按最高的计取一次</w:t>
            </w:r>
            <w:r>
              <w:rPr>
                <w:rFonts w:hint="eastAsia" w:ascii="宋体" w:hAnsi="宋体" w:cs="宋体"/>
                <w:b/>
                <w:color w:val="000000"/>
                <w:sz w:val="22"/>
                <w:szCs w:val="24"/>
              </w:rPr>
              <w:t xml:space="preserve">。 提供人员的职称证书扫描件以及2026年5月以来任意一个月投标人（或制造商）为上述人员缴纳的社保证明，以上材料加盖投标人电子CA公章。</w:t>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2</w:t>
            </w:r>
            <w:r/>
          </w:p>
        </w:tc>
        <w:tc>
          <w:tcPr>
            <w:tcBorders>
              <w:top w:val="non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non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437"/>
        </w:trPr>
        <w:tc>
          <w:tcPr>
            <w:tcBorders>
              <w:top w:val="none" w:color="000000" w:sz="4" w:space="0"/>
              <w:left w:val="single" w:color="000000" w:sz="4" w:space="0"/>
              <w:right w:val="single" w:color="000000" w:sz="4" w:space="0"/>
            </w:tcBorders>
            <w:tcW w:w="350" w:type="pct"/>
            <w:vAlign w:val="center"/>
            <w:vMerge w:val="restart"/>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2</w:t>
            </w:r>
            <w:r/>
          </w:p>
        </w:tc>
        <w:tc>
          <w:tcPr>
            <w:tcBorders>
              <w:top w:val="none" w:color="000000" w:sz="4" w:space="0"/>
              <w:left w:val="none" w:color="000000" w:sz="4" w:space="0"/>
              <w:right w:val="single" w:color="000000" w:sz="4" w:space="0"/>
            </w:tcBorders>
            <w:tcW w:w="423" w:type="pct"/>
            <w:vAlign w:val="center"/>
            <w:vMerge w:val="restart"/>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技术参数</w:t>
            </w:r>
            <w:r/>
          </w:p>
        </w:tc>
        <w:tc>
          <w:tcPr>
            <w:tcBorders>
              <w:top w:val="none" w:color="000000" w:sz="4" w:space="0"/>
              <w:left w:val="none" w:color="000000" w:sz="4" w:space="0"/>
              <w:bottom w:val="single" w:color="000000" w:sz="4" w:space="0"/>
              <w:right w:val="single" w:color="000000" w:sz="4" w:space="0"/>
            </w:tcBorders>
            <w:tcW w:w="3010" w:type="pct"/>
            <w:vAlign w:val="center"/>
            <w:textDirection w:val="lrTb"/>
            <w:noWrap w:val="false"/>
          </w:tcPr>
          <w:p>
            <w:pPr>
              <w:pStyle w:val="823"/>
              <w:spacing w:after="0" w:line="300" w:lineRule="exact"/>
              <w:rPr>
                <w:rFonts w:ascii="宋体" w:hAnsi="宋体" w:cs="宋体"/>
                <w:color w:val="000000"/>
                <w:sz w:val="22"/>
                <w:szCs w:val="24"/>
              </w:rPr>
            </w:pPr>
            <w:r>
              <w:rPr>
                <w:rFonts w:hint="eastAsia" w:ascii="宋体" w:hAnsi="宋体" w:cs="宋体"/>
                <w:bCs/>
                <w:color w:val="000000"/>
                <w:sz w:val="22"/>
                <w:szCs w:val="24"/>
              </w:rPr>
              <w:t xml:space="preserve">（1）基本分</w:t>
            </w:r>
            <w:r>
              <w:rPr>
                <w:rFonts w:hint="eastAsia" w:ascii="宋体" w:hAnsi="宋体" w:cs="宋体"/>
                <w:color w:val="000000"/>
                <w:sz w:val="22"/>
                <w:szCs w:val="24"/>
              </w:rPr>
              <w:t xml:space="preserve">：</w:t>
            </w:r>
            <w:r/>
          </w:p>
          <w:p>
            <w:pPr>
              <w:pStyle w:val="823"/>
              <w:spacing w:after="0" w:line="300" w:lineRule="exact"/>
              <w:rPr>
                <w:rFonts w:ascii="宋体" w:hAnsi="宋体" w:cs="宋体"/>
                <w:b/>
                <w:bCs/>
                <w:sz w:val="22"/>
                <w:szCs w:val="24"/>
              </w:rPr>
            </w:pPr>
            <w:r>
              <w:rPr>
                <w:rFonts w:hint="eastAsia" w:ascii="宋体" w:hAnsi="宋体" w:cs="宋体"/>
                <w:color w:val="000000"/>
                <w:sz w:val="22"/>
                <w:szCs w:val="24"/>
              </w:rPr>
              <w:t xml:space="preserve">产品选型符合招标文件技术要求，产品配置完整合理，其品牌、规格、型号、产地、技术参数清晰明确，无缺漏项，无负偏差，其响应技术指标和性能完全满足招标文件要求计33分；加“▲”号为重要技术参数，每有一项负偏离扣2分，其他参数每有一项负偏离扣1分，扣完为止。</w:t>
            </w:r>
            <w:r>
              <w:rPr>
                <w:rFonts w:hint="eastAsia" w:ascii="宋体" w:hAnsi="宋体" w:cs="宋体"/>
                <w:color w:val="000000"/>
                <w:sz w:val="22"/>
                <w:szCs w:val="24"/>
              </w:rPr>
              <w:br/>
            </w:r>
            <w:r>
              <w:rPr>
                <w:rFonts w:hint="eastAsia" w:ascii="宋体" w:hAnsi="宋体" w:cs="宋体"/>
                <w:b/>
                <w:bCs/>
                <w:color w:val="000000"/>
                <w:sz w:val="22"/>
                <w:szCs w:val="24"/>
              </w:rPr>
              <w:t xml:space="preserve">注：招标文件中参数、功能及要求注明需要提供相关证明材料的，需提供对应材料，并在偏离表中标注对应页码。招标文件明确要求提供证明材料但投标人未提供或提供不满足要求的，视为该项参数负偏离。招标文件未注明需提供证明材料的，投标人在偏离表中如实响应即可。</w:t>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33</w:t>
            </w:r>
            <w:r/>
          </w:p>
        </w:tc>
        <w:tc>
          <w:tcPr>
            <w:tcBorders>
              <w:top w:val="non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non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314"/>
        </w:trPr>
        <w:tc>
          <w:tcPr>
            <w:tcBorders>
              <w:left w:val="single" w:color="000000" w:sz="4" w:space="0"/>
              <w:right w:val="single" w:color="000000" w:sz="4" w:space="0"/>
            </w:tcBorders>
            <w:tcW w:w="350" w:type="pct"/>
            <w:vAlign w:val="center"/>
            <w:vMerge w:val="continue"/>
            <w:textDirection w:val="lrTb"/>
            <w:noWrap/>
          </w:tcPr>
          <w:p>
            <w:pPr>
              <w:jc w:val="center"/>
              <w:spacing w:after="0" w:line="300" w:lineRule="exact"/>
              <w:rPr>
                <w:rFonts w:ascii="宋体" w:hAnsi="宋体" w:cs="宋体"/>
                <w:sz w:val="22"/>
                <w:szCs w:val="24"/>
              </w:rPr>
            </w:pPr>
            <w:r>
              <w:rPr>
                <w:rFonts w:ascii="宋体" w:hAnsi="宋体" w:cs="宋体"/>
                <w:sz w:val="22"/>
                <w:szCs w:val="24"/>
              </w:rPr>
            </w:r>
            <w:r/>
          </w:p>
        </w:tc>
        <w:tc>
          <w:tcPr>
            <w:tcBorders>
              <w:left w:val="none" w:color="000000" w:sz="4" w:space="0"/>
              <w:right w:val="single" w:color="000000" w:sz="4" w:space="0"/>
            </w:tcBorders>
            <w:tcW w:w="423" w:type="pct"/>
            <w:vAlign w:val="center"/>
            <w:vMerge w:val="continue"/>
            <w:textDirection w:val="lrTb"/>
            <w:noWrap w:val="false"/>
          </w:tcPr>
          <w:p>
            <w:pPr>
              <w:jc w:val="center"/>
              <w:spacing w:after="0" w:line="300" w:lineRule="exact"/>
              <w:rPr>
                <w:rFonts w:ascii="宋体" w:hAnsi="宋体" w:cs="宋体"/>
                <w:sz w:val="22"/>
                <w:szCs w:val="24"/>
              </w:rPr>
            </w:pPr>
            <w:r>
              <w:rPr>
                <w:rFonts w:ascii="宋体" w:hAnsi="宋体" w:cs="宋体"/>
                <w:sz w:val="22"/>
                <w:szCs w:val="24"/>
              </w:rPr>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bCs/>
                <w:color w:val="000000"/>
                <w:sz w:val="22"/>
                <w:szCs w:val="24"/>
              </w:rPr>
            </w:pPr>
            <w:r>
              <w:rPr>
                <w:rFonts w:hint="eastAsia" w:ascii="宋体" w:hAnsi="宋体" w:cs="宋体"/>
                <w:bCs/>
                <w:color w:val="000000"/>
                <w:sz w:val="22"/>
                <w:szCs w:val="24"/>
              </w:rPr>
              <w:t xml:space="preserve">（2）加分项：</w:t>
            </w:r>
            <w:r/>
          </w:p>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在满足基本分的基础上，投标产品主要技术指标、参数优于招标文件规定的技术指标、参数并且在可量化指标上有明确提升的，进行相应加分，每项加1分，最多加5分。</w:t>
            </w:r>
            <w:r/>
          </w:p>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备注：提供相应的参数指标证明文件，证明文件包括但不限于：产品相关技术资料、相应的产品检测报告等技术条款证明文件，证明材料需体现相关参数性能，否则不计分。</w:t>
            </w:r>
            <w:r/>
          </w:p>
          <w:p>
            <w:pPr>
              <w:pStyle w:val="823"/>
              <w:spacing w:after="0" w:line="300" w:lineRule="exact"/>
              <w:rPr>
                <w:rFonts w:ascii="宋体" w:hAnsi="宋体" w:cs="宋体"/>
                <w:color w:val="000000"/>
                <w:sz w:val="22"/>
                <w:szCs w:val="24"/>
              </w:rPr>
            </w:pPr>
            <w:r>
              <w:rPr>
                <w:rFonts w:hint="eastAsia" w:ascii="宋体" w:hAnsi="宋体" w:cs="宋体"/>
                <w:color w:val="000000"/>
                <w:sz w:val="22"/>
                <w:szCs w:val="24"/>
              </w:rPr>
              <w:t xml:space="preserve">可量化加分指标共5项：</w:t>
            </w:r>
            <w:r/>
          </w:p>
          <w:p>
            <w:pPr>
              <w:pStyle w:val="936"/>
              <w:numPr>
                <w:ilvl w:val="0"/>
                <w:numId w:val="0"/>
              </w:numPr>
              <w:ind w:left="360" w:hanging="360"/>
              <w:spacing w:after="0" w:line="300" w:lineRule="exact"/>
              <w:rPr>
                <w:rFonts w:ascii="宋体" w:hAnsi="宋体" w:cs="宋体"/>
                <w:color w:val="000000"/>
                <w:sz w:val="22"/>
                <w:szCs w:val="24"/>
              </w:rPr>
            </w:pPr>
            <w:r>
              <w:rPr>
                <w:rFonts w:ascii="宋体" w:hAnsi="宋体" w:eastAsia="宋体" w:cs="宋体"/>
                <w:color w:val="000000"/>
                <w:sz w:val="22"/>
                <w:szCs w:val="24"/>
                <w:lang w:val="en-US" w:eastAsia="zh-CN" w:bidi="ar-SA"/>
              </w:rPr>
              <w:t xml:space="preserve">①</w:t>
            </w:r>
            <w:r>
              <w:rPr>
                <w:rFonts w:hint="eastAsia" w:ascii="宋体" w:hAnsi="宋体" w:cs="宋体"/>
                <w:color w:val="000000"/>
                <w:sz w:val="22"/>
                <w:szCs w:val="24"/>
              </w:rPr>
              <w:t xml:space="preserve">条款7.1.13：稳定性验证下，平均负荷≥设计通量70%；</w:t>
            </w:r>
            <w:r/>
          </w:p>
          <w:p>
            <w:pPr>
              <w:pStyle w:val="936"/>
              <w:numPr>
                <w:ilvl w:val="0"/>
                <w:numId w:val="0"/>
              </w:numPr>
              <w:ind w:left="360" w:hanging="360"/>
              <w:spacing w:after="0" w:line="300" w:lineRule="exact"/>
              <w:rPr>
                <w:rFonts w:ascii="宋体" w:hAnsi="宋体" w:cs="宋体"/>
                <w:color w:val="000000"/>
                <w:sz w:val="22"/>
                <w:szCs w:val="24"/>
              </w:rPr>
            </w:pPr>
            <w:r>
              <w:rPr>
                <w:rFonts w:ascii="宋体" w:hAnsi="宋体" w:eastAsia="宋体" w:cs="宋体"/>
                <w:color w:val="000000"/>
                <w:sz w:val="22"/>
                <w:szCs w:val="24"/>
                <w:lang w:val="en-US" w:eastAsia="zh-CN" w:bidi="ar-SA"/>
              </w:rPr>
              <w:t xml:space="preserve">②</w:t>
            </w:r>
            <w:r>
              <w:rPr>
                <w:rFonts w:hint="eastAsia" w:ascii="宋体" w:hAnsi="宋体" w:cs="宋体"/>
                <w:color w:val="000000"/>
                <w:sz w:val="22"/>
                <w:szCs w:val="24"/>
              </w:rPr>
              <w:t xml:space="preserve">条款7.1.13：单日样品检测数量不少于150个；</w:t>
            </w:r>
            <w:r/>
          </w:p>
          <w:p>
            <w:pPr>
              <w:pStyle w:val="936"/>
              <w:numPr>
                <w:ilvl w:val="0"/>
                <w:numId w:val="0"/>
              </w:numPr>
              <w:ind w:left="360" w:hanging="360"/>
              <w:spacing w:after="0" w:line="300" w:lineRule="exact"/>
              <w:rPr>
                <w:rFonts w:ascii="宋体" w:hAnsi="宋体" w:cs="宋体"/>
                <w:color w:val="000000"/>
                <w:sz w:val="22"/>
                <w:szCs w:val="24"/>
              </w:rPr>
            </w:pPr>
            <w:r>
              <w:rPr>
                <w:rFonts w:ascii="宋体" w:hAnsi="宋体" w:eastAsia="宋体" w:cs="宋体"/>
                <w:color w:val="000000"/>
                <w:sz w:val="22"/>
                <w:szCs w:val="24"/>
                <w:lang w:val="en-US" w:eastAsia="zh-CN" w:bidi="ar-SA"/>
              </w:rPr>
              <w:t xml:space="preserve">③</w:t>
            </w:r>
            <w:r>
              <w:rPr>
                <w:rFonts w:hint="eastAsia" w:ascii="宋体" w:hAnsi="宋体" w:cs="宋体"/>
                <w:color w:val="000000"/>
                <w:sz w:val="22"/>
                <w:szCs w:val="24"/>
              </w:rPr>
              <w:t xml:space="preserve">条款7.1.14：平均无故障运行时间（MTBF）≥150 h/次；</w:t>
            </w:r>
            <w:r/>
          </w:p>
          <w:p>
            <w:pPr>
              <w:pStyle w:val="936"/>
              <w:numPr>
                <w:ilvl w:val="0"/>
                <w:numId w:val="0"/>
              </w:numPr>
              <w:ind w:left="360" w:hanging="360"/>
              <w:spacing w:after="0" w:line="300" w:lineRule="exact"/>
              <w:rPr>
                <w:rFonts w:ascii="宋体" w:hAnsi="宋体" w:cs="宋体"/>
                <w:color w:val="000000"/>
                <w:sz w:val="22"/>
                <w:szCs w:val="24"/>
              </w:rPr>
            </w:pPr>
            <w:r>
              <w:rPr>
                <w:rFonts w:ascii="宋体" w:hAnsi="宋体" w:eastAsia="宋体" w:cs="宋体"/>
                <w:color w:val="000000"/>
                <w:sz w:val="22"/>
                <w:szCs w:val="24"/>
                <w:lang w:val="en-US" w:eastAsia="zh-CN" w:bidi="ar-SA"/>
              </w:rPr>
              <w:t xml:space="preserve">④</w:t>
            </w:r>
            <w:r>
              <w:rPr>
                <w:rFonts w:hint="eastAsia" w:ascii="宋体" w:hAnsi="宋体" w:cs="宋体"/>
                <w:color w:val="000000"/>
                <w:sz w:val="22"/>
                <w:szCs w:val="24"/>
              </w:rPr>
              <w:t xml:space="preserve">条款7.1.14：系统合格率应≥95%；</w:t>
            </w:r>
            <w:r/>
          </w:p>
          <w:p>
            <w:pPr>
              <w:pStyle w:val="936"/>
              <w:numPr>
                <w:ilvl w:val="0"/>
                <w:numId w:val="0"/>
              </w:numPr>
              <w:ind w:left="360" w:hanging="360"/>
              <w:spacing w:after="0" w:line="300" w:lineRule="exact"/>
              <w:rPr>
                <w:rFonts w:ascii="宋体" w:hAnsi="宋体" w:cs="宋体"/>
                <w:sz w:val="22"/>
                <w:szCs w:val="24"/>
              </w:rPr>
            </w:pPr>
            <w:r>
              <w:rPr>
                <w:rFonts w:ascii="宋体" w:hAnsi="宋体" w:eastAsia="宋体" w:cs="宋体"/>
                <w:sz w:val="22"/>
                <w:szCs w:val="24"/>
                <w:lang w:val="en-US" w:eastAsia="zh-CN" w:bidi="ar-SA"/>
              </w:rPr>
              <w:t xml:space="preserve">⑤</w:t>
            </w:r>
            <w:r>
              <w:rPr>
                <w:rFonts w:hint="eastAsia" w:ascii="宋体" w:hAnsi="宋体" w:cs="宋体"/>
                <w:color w:val="000000"/>
                <w:sz w:val="22"/>
                <w:szCs w:val="24"/>
              </w:rPr>
              <w:t xml:space="preserve">条款7.2.2：样品识别时间不长于6秒/瓶。</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5</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314"/>
        </w:trPr>
        <w:tc>
          <w:tcPr>
            <w:tcBorders>
              <w:left w:val="single" w:color="000000" w:sz="4" w:space="0"/>
              <w:bottom w:val="single" w:color="000000" w:sz="4" w:space="0"/>
              <w:right w:val="single" w:color="000000" w:sz="4" w:space="0"/>
            </w:tcBorders>
            <w:tcW w:w="350" w:type="pct"/>
            <w:vAlign w:val="center"/>
            <w:vMerge w:val="continue"/>
            <w:textDirection w:val="lrTb"/>
            <w:noWrap/>
          </w:tcPr>
          <w:p>
            <w:pPr>
              <w:jc w:val="center"/>
              <w:spacing w:after="0" w:line="300" w:lineRule="exact"/>
              <w:rPr>
                <w:rFonts w:ascii="宋体" w:hAnsi="宋体" w:cs="宋体"/>
                <w:sz w:val="22"/>
                <w:szCs w:val="24"/>
              </w:rPr>
            </w:pPr>
            <w:r>
              <w:rPr>
                <w:rFonts w:ascii="宋体" w:hAnsi="宋体" w:cs="宋体"/>
                <w:sz w:val="22"/>
                <w:szCs w:val="24"/>
              </w:rPr>
            </w:r>
            <w:r/>
          </w:p>
        </w:tc>
        <w:tc>
          <w:tcPr>
            <w:tcBorders>
              <w:left w:val="none" w:color="000000" w:sz="4" w:space="0"/>
              <w:bottom w:val="single" w:color="000000" w:sz="4" w:space="0"/>
              <w:right w:val="single" w:color="000000" w:sz="4" w:space="0"/>
            </w:tcBorders>
            <w:tcW w:w="423" w:type="pct"/>
            <w:vAlign w:val="center"/>
            <w:vMerge w:val="continue"/>
            <w:textDirection w:val="lrTb"/>
            <w:noWrap w:val="false"/>
          </w:tcPr>
          <w:p>
            <w:pPr>
              <w:jc w:val="center"/>
              <w:spacing w:after="0" w:line="300" w:lineRule="exact"/>
              <w:rPr>
                <w:rFonts w:ascii="宋体" w:hAnsi="宋体" w:cs="宋体"/>
                <w:sz w:val="22"/>
                <w:szCs w:val="24"/>
              </w:rPr>
            </w:pPr>
            <w:r>
              <w:rPr>
                <w:rFonts w:ascii="宋体" w:hAnsi="宋体" w:cs="宋体"/>
                <w:sz w:val="22"/>
                <w:szCs w:val="24"/>
              </w:rPr>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bCs/>
                <w:sz w:val="22"/>
                <w:szCs w:val="24"/>
              </w:rPr>
            </w:pPr>
            <w:r>
              <w:rPr>
                <w:rFonts w:hint="eastAsia" w:ascii="宋体" w:hAnsi="宋体" w:cs="宋体"/>
                <w:bCs/>
                <w:sz w:val="22"/>
                <w:szCs w:val="24"/>
              </w:rPr>
              <w:t xml:space="preserve">（3）知识产权：</w:t>
            </w:r>
            <w:r/>
          </w:p>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每提供 1 份与化学需氧量、高锰酸盐指数、氨氮、总磷、总氮监测指标直接相关的有效知识产权证明文件的（知识产权包括发明专利、实用新型专利、计算机软件著作权，权属清晰且处于有效期内，不含外观设计专利、商标），发明专利每件计 1 分；实用新型专利、软件著作权每件计 0.5 分；本项最高得 5 分；未提供相关证明材料或材料与投标设备无关联的不得分。</w:t>
            </w:r>
            <w:r/>
          </w:p>
          <w:p>
            <w:pPr>
              <w:spacing w:after="0" w:line="300" w:lineRule="exact"/>
              <w:rPr>
                <w:rFonts w:ascii="宋体" w:hAnsi="宋体" w:cs="宋体"/>
                <w:sz w:val="22"/>
                <w:szCs w:val="24"/>
              </w:rPr>
            </w:pPr>
            <w:r>
              <w:rPr>
                <w:rFonts w:hint="eastAsia" w:ascii="宋体" w:hAnsi="宋体" w:cs="宋体"/>
                <w:b/>
                <w:color w:val="000000"/>
                <w:sz w:val="22"/>
                <w:szCs w:val="24"/>
              </w:rPr>
              <w:t xml:space="preserve">注：提供投标人拥有或所投产品制造商拥有的有效知识产权证明文件扫描件加盖投标人CA电子公章。</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5</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314"/>
        </w:trPr>
        <w:tc>
          <w:tcPr>
            <w:tcBorders>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ascii="宋体" w:hAnsi="宋体" w:cs="宋体"/>
                <w:sz w:val="22"/>
                <w:szCs w:val="24"/>
              </w:rPr>
              <w:t xml:space="preserve">3</w:t>
            </w:r>
            <w:r/>
          </w:p>
        </w:tc>
        <w:tc>
          <w:tcPr>
            <w:tcBorders>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应用案例</w:t>
            </w:r>
            <w:r/>
          </w:p>
        </w:tc>
        <w:tc>
          <w:tcPr>
            <w:tcBorders>
              <w:top w:val="single" w:color="000000" w:sz="4" w:space="0"/>
              <w:left w:val="none" w:color="000000" w:sz="4" w:space="0"/>
              <w:bottom w:val="single" w:color="000000" w:sz="4" w:space="0"/>
              <w:right w:val="single" w:color="000000" w:sz="4" w:space="0"/>
            </w:tcBorders>
            <w:tcW w:w="3010" w:type="pct"/>
            <w:textDirection w:val="lrTb"/>
            <w:noWrap w:val="false"/>
          </w:tcPr>
          <w:p>
            <w:pPr>
              <w:spacing w:after="0" w:line="300" w:lineRule="exact"/>
              <w:rPr>
                <w:rFonts w:ascii="宋体" w:hAnsi="宋体" w:cs="宋体"/>
                <w:sz w:val="22"/>
                <w:szCs w:val="24"/>
              </w:rPr>
            </w:pPr>
            <w:r>
              <w:rPr>
                <w:rFonts w:hint="eastAsia" w:ascii="宋体" w:hAnsi="宋体" w:cs="宋体"/>
                <w:sz w:val="22"/>
                <w:szCs w:val="24"/>
              </w:rPr>
              <w:t xml:space="preserve">在本项目投标截止时间以前，所投设备（必须同时包含化学需氧量、高锰酸盐指数、氨氮、总磷、总氮监测指标）应用于国家级实验室得6分，应用于省级实验室得4分，应用于市级实验室得2分，应用于县级实验室得0.5分。（按项目应用的最高层级，多个项目不累加）</w:t>
            </w:r>
            <w:r/>
          </w:p>
          <w:p>
            <w:pPr>
              <w:jc w:val="left"/>
              <w:spacing w:after="0" w:line="300" w:lineRule="exact"/>
              <w:widowControl/>
              <w:rPr>
                <w:rFonts w:ascii="宋体" w:hAnsi="宋体" w:cs="宋体"/>
                <w:sz w:val="22"/>
                <w:szCs w:val="24"/>
              </w:rPr>
            </w:pPr>
            <w:r>
              <w:rPr>
                <w:rFonts w:hint="eastAsia" w:ascii="宋体" w:hAnsi="宋体" w:cs="宋体"/>
                <w:b/>
                <w:sz w:val="22"/>
                <w:szCs w:val="24"/>
              </w:rPr>
              <w:t xml:space="preserve">注：应用场景须与本项目类似，提供有效合同扫描件加盖投标人电子CA公章，否则不得分。未按要求提供证明材料或证明材料不足以证明的，不得分</w:t>
            </w:r>
            <w:r>
              <w:rPr>
                <w:rFonts w:hint="eastAsia" w:ascii="宋体" w:hAnsi="宋体" w:cs="宋体"/>
                <w:bCs/>
                <w:sz w:val="22"/>
                <w:szCs w:val="24"/>
              </w:rPr>
              <w:t xml:space="preserve">。</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6</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4</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rPr>
            </w:pPr>
            <w:r>
              <w:rPr>
                <w:rFonts w:hint="eastAsia" w:ascii="宋体" w:hAnsi="宋体" w:cs="宋体"/>
                <w:bCs/>
                <w:sz w:val="22"/>
                <w:szCs w:val="24"/>
              </w:rPr>
              <w:t xml:space="preserve">实施方案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rPr>
            </w:pPr>
            <w:r>
              <w:rPr>
                <w:rFonts w:hint="eastAsia" w:ascii="宋体" w:hAnsi="宋体" w:cs="宋体"/>
                <w:sz w:val="22"/>
                <w:szCs w:val="24"/>
                <w:lang w:val="en-US" w:eastAsia="zh-CN"/>
              </w:rPr>
              <w:t xml:space="preserve">包含</w:t>
            </w:r>
            <w:r>
              <w:rPr>
                <w:rFonts w:hint="eastAsia" w:ascii="宋体" w:hAnsi="宋体" w:cs="宋体"/>
                <w:sz w:val="22"/>
                <w:szCs w:val="24"/>
              </w:rPr>
              <w:t xml:space="preserve">①项目建设整体规划、②实施进度计划、③质量管理、④安全保障措施。</w:t>
            </w:r>
            <w:r/>
          </w:p>
          <w:p>
            <w:pPr>
              <w:spacing w:after="0" w:line="300" w:lineRule="exact"/>
              <w:rPr>
                <w:rFonts w:ascii="宋体" w:hAnsi="宋体" w:cs="宋体"/>
                <w:sz w:val="22"/>
                <w:szCs w:val="24"/>
              </w:rPr>
            </w:pPr>
            <w:r>
              <w:rPr>
                <w:rFonts w:hint="eastAsia" w:ascii="宋体" w:hAnsi="宋体" w:cs="宋体"/>
                <w:sz w:val="22"/>
                <w:szCs w:val="24"/>
              </w:rPr>
              <w:t xml:space="preserve">根据上述内容综合评审，每有一项缺失扣1分，每有一项内容存在缺陷扣0.5分，不同缺陷可重复扣分，扣完为止，未提供的不得分。</w:t>
            </w:r>
            <w:r/>
          </w:p>
          <w:p>
            <w:pPr>
              <w:pStyle w:val="825"/>
              <w:ind w:left="0"/>
              <w:jc w:val="left"/>
              <w:spacing w:after="0" w:line="300" w:lineRule="exact"/>
              <w:rPr>
                <w:rFonts w:ascii="宋体" w:hAnsi="宋体" w:cs="宋体"/>
                <w:sz w:val="22"/>
                <w:szCs w:val="24"/>
              </w:rPr>
            </w:pPr>
            <w:r>
              <w:rPr>
                <w:rFonts w:hint="eastAsia" w:ascii="宋体" w:hAnsi="宋体" w:cs="宋体"/>
                <w:sz w:val="22"/>
                <w:szCs w:val="24"/>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4</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5</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rPr>
            </w:pPr>
            <w:r>
              <w:rPr>
                <w:rFonts w:hint="eastAsia" w:ascii="宋体" w:hAnsi="宋体" w:cs="宋体"/>
                <w:bCs/>
                <w:sz w:val="22"/>
                <w:szCs w:val="24"/>
              </w:rPr>
              <w:t xml:space="preserve">验收方案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rPr>
            </w:pPr>
            <w:r>
              <w:rPr>
                <w:rFonts w:hint="eastAsia" w:ascii="宋体" w:hAnsi="宋体" w:cs="宋体"/>
                <w:sz w:val="22"/>
                <w:szCs w:val="24"/>
              </w:rPr>
              <w:t xml:space="preserve">包</w:t>
            </w:r>
            <w:r>
              <w:rPr>
                <w:rFonts w:hint="eastAsia" w:ascii="宋体" w:hAnsi="宋体" w:cs="宋体"/>
                <w:sz w:val="22"/>
                <w:szCs w:val="24"/>
                <w:lang w:val="en-US" w:eastAsia="zh-CN"/>
              </w:rPr>
              <w:t xml:space="preserve">含</w:t>
            </w:r>
            <w:r>
              <w:rPr>
                <w:rFonts w:hint="eastAsia" w:ascii="宋体" w:hAnsi="宋体" w:cs="宋体"/>
                <w:sz w:val="22"/>
                <w:szCs w:val="24"/>
              </w:rPr>
              <w:t xml:space="preserve">①调试检测、②试运行、③性能验收、④与实验室信息管理系统联网验收、⑤档案管理。</w:t>
            </w:r>
            <w:r/>
          </w:p>
          <w:p>
            <w:pPr>
              <w:spacing w:after="0" w:line="300" w:lineRule="exact"/>
              <w:rPr>
                <w:rFonts w:ascii="宋体" w:hAnsi="宋体" w:cs="宋体"/>
                <w:sz w:val="22"/>
                <w:szCs w:val="24"/>
              </w:rPr>
            </w:pPr>
            <w:r>
              <w:rPr>
                <w:rFonts w:hint="eastAsia" w:ascii="宋体" w:hAnsi="宋体" w:cs="宋体"/>
                <w:sz w:val="22"/>
                <w:szCs w:val="24"/>
              </w:rPr>
              <w:t xml:space="preserve">根据上述内容综合评审，每有一项缺失扣1分，每有一项内容存在缺陷扣0.5分，不同缺陷可重复扣分，扣完为止，未提供的不得分。</w:t>
            </w:r>
            <w:r/>
          </w:p>
          <w:p>
            <w:pPr>
              <w:pStyle w:val="825"/>
              <w:ind w:left="0"/>
              <w:jc w:val="left"/>
              <w:spacing w:after="0" w:line="300" w:lineRule="exact"/>
              <w:rPr>
                <w:rFonts w:ascii="宋体" w:hAnsi="宋体" w:cs="宋体"/>
                <w:sz w:val="22"/>
                <w:szCs w:val="24"/>
              </w:rPr>
            </w:pPr>
            <w:r>
              <w:rPr>
                <w:rFonts w:hint="eastAsia" w:ascii="宋体" w:hAnsi="宋体" w:cs="宋体"/>
                <w:sz w:val="22"/>
                <w:szCs w:val="24"/>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5</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6</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rPr>
            </w:pPr>
            <w:r>
              <w:rPr>
                <w:rFonts w:hint="eastAsia" w:ascii="宋体" w:hAnsi="宋体" w:cs="宋体"/>
                <w:bCs/>
                <w:sz w:val="22"/>
                <w:szCs w:val="24"/>
              </w:rPr>
              <w:t xml:space="preserve">维护服务方案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rPr>
            </w:pPr>
            <w:r>
              <w:rPr>
                <w:rFonts w:hint="eastAsia" w:ascii="宋体" w:hAnsi="宋体" w:cs="宋体"/>
                <w:sz w:val="22"/>
                <w:szCs w:val="24"/>
              </w:rPr>
              <w:t xml:space="preserve">包含①运维团队配置、②7×24小时响应机制、③应急处置方案、④定期巡检计划。</w:t>
            </w:r>
            <w:r/>
          </w:p>
          <w:p>
            <w:pPr>
              <w:spacing w:after="0" w:line="300" w:lineRule="exact"/>
              <w:rPr>
                <w:rFonts w:ascii="宋体" w:hAnsi="宋体" w:cs="宋体"/>
                <w:sz w:val="22"/>
                <w:szCs w:val="24"/>
              </w:rPr>
            </w:pPr>
            <w:r>
              <w:rPr>
                <w:rFonts w:hint="eastAsia" w:ascii="宋体" w:hAnsi="宋体" w:cs="宋体"/>
                <w:sz w:val="22"/>
                <w:szCs w:val="24"/>
              </w:rPr>
              <w:t xml:space="preserve">根据上述内容综合评审，每有一项缺失扣1分，每有一项内容存在缺陷扣0.5分，不同缺陷可重复扣分，扣完为止，未提供的不得分。</w:t>
            </w:r>
            <w:r/>
          </w:p>
          <w:p>
            <w:pPr>
              <w:pStyle w:val="825"/>
              <w:ind w:left="0"/>
              <w:jc w:val="left"/>
              <w:spacing w:after="0" w:line="300" w:lineRule="exact"/>
              <w:rPr>
                <w:rFonts w:ascii="宋体" w:hAnsi="宋体" w:cs="宋体"/>
                <w:sz w:val="22"/>
                <w:szCs w:val="24"/>
              </w:rPr>
            </w:pPr>
            <w:r>
              <w:rPr>
                <w:rFonts w:hint="eastAsia" w:ascii="宋体" w:hAnsi="宋体" w:cs="宋体"/>
                <w:sz w:val="22"/>
                <w:szCs w:val="24"/>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4</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hint="eastAsia" w:ascii="宋体" w:hAnsi="宋体" w:eastAsia="宋体" w:cs="宋体"/>
                <w:sz w:val="22"/>
                <w:szCs w:val="24"/>
                <w:lang w:eastAsia="zh-CN"/>
              </w:rPr>
            </w:pPr>
            <w:r>
              <w:rPr>
                <w:rFonts w:hint="eastAsia" w:ascii="宋体" w:hAnsi="宋体" w:cs="宋体"/>
                <w:sz w:val="22"/>
                <w:szCs w:val="24"/>
                <w:lang w:val="en-US" w:eastAsia="zh-CN"/>
              </w:rPr>
              <w:t xml:space="preserve">7</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rPr>
            </w:pPr>
            <w:r>
              <w:rPr>
                <w:rFonts w:hint="eastAsia" w:ascii="宋体" w:hAnsi="宋体" w:cs="宋体"/>
                <w:bCs/>
                <w:sz w:val="22"/>
                <w:szCs w:val="24"/>
              </w:rPr>
              <w:t xml:space="preserve">售后服务方案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rPr>
            </w:pPr>
            <w:r>
              <w:rPr>
                <w:rFonts w:hint="eastAsia" w:ascii="宋体" w:hAnsi="宋体" w:cs="宋体"/>
                <w:sz w:val="22"/>
                <w:szCs w:val="24"/>
              </w:rPr>
              <w:t xml:space="preserve">包</w:t>
            </w:r>
            <w:r>
              <w:rPr>
                <w:rFonts w:hint="eastAsia" w:ascii="宋体" w:hAnsi="宋体" w:cs="宋体"/>
                <w:sz w:val="22"/>
                <w:szCs w:val="24"/>
                <w:lang w:val="en-US" w:eastAsia="zh-CN"/>
              </w:rPr>
              <w:t xml:space="preserve">含</w:t>
            </w:r>
            <w:r>
              <w:rPr>
                <w:rFonts w:hint="eastAsia" w:ascii="宋体" w:hAnsi="宋体" w:cs="宋体"/>
                <w:sz w:val="22"/>
                <w:szCs w:val="24"/>
              </w:rPr>
              <w:t xml:space="preserve">①仪器上门更换流程以及耗材保障、②软硬件更新、③定期维保、④现场培训、⑤服务时效、⑥应急保障等。</w:t>
            </w:r>
            <w:r/>
          </w:p>
          <w:p>
            <w:pPr>
              <w:spacing w:after="0" w:line="300" w:lineRule="exact"/>
              <w:rPr>
                <w:rFonts w:ascii="宋体" w:hAnsi="宋体" w:cs="宋体"/>
                <w:sz w:val="22"/>
                <w:szCs w:val="24"/>
              </w:rPr>
            </w:pPr>
            <w:r>
              <w:rPr>
                <w:rFonts w:hint="eastAsia" w:ascii="宋体" w:hAnsi="宋体" w:cs="宋体"/>
                <w:sz w:val="22"/>
                <w:szCs w:val="24"/>
              </w:rPr>
              <w:t xml:space="preserve">根据上述内容综合评审，每有一项缺失扣1分，每有一项内容存在缺陷扣0.5分，不同缺陷可重复扣分，扣完为止，未提供的不得分。</w:t>
            </w:r>
            <w:r/>
          </w:p>
          <w:p>
            <w:pPr>
              <w:pStyle w:val="825"/>
              <w:ind w:left="0"/>
              <w:jc w:val="left"/>
              <w:spacing w:after="0" w:line="300" w:lineRule="exact"/>
              <w:rPr>
                <w:rFonts w:ascii="宋体" w:hAnsi="宋体" w:cs="宋体"/>
                <w:sz w:val="22"/>
                <w:szCs w:val="24"/>
              </w:rPr>
            </w:pPr>
            <w:r>
              <w:rPr>
                <w:rFonts w:hint="eastAsia" w:ascii="宋体" w:hAnsi="宋体" w:cs="宋体"/>
                <w:sz w:val="22"/>
                <w:szCs w:val="24"/>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6</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bl>
    <w:p>
      <w:pPr>
        <w:ind w:firstLine="482"/>
        <w:jc w:val="left"/>
        <w:spacing w:line="440" w:lineRule="exact"/>
        <w:rPr>
          <w:rFonts w:ascii="宋体" w:hAnsi="宋体" w:cs="宋体"/>
          <w:b/>
          <w:sz w:val="24"/>
          <w:szCs w:val="24"/>
        </w:rPr>
      </w:pPr>
      <w:r>
        <w:rPr>
          <w:rFonts w:hint="eastAsia" w:ascii="宋体" w:hAnsi="宋体" w:cs="宋体"/>
          <w:b/>
          <w:sz w:val="24"/>
          <w:szCs w:val="24"/>
        </w:rPr>
        <w:t xml:space="preserve">注：供应商中标后签订合同前将上述评审细则中提供的检测报告原件交采购人核验。如不能提供可视为该供应商虚假应标，采购人有权不与其签订合同并按政府采购相关规定处理。</w:t>
      </w:r>
      <w:r/>
    </w:p>
    <w:p>
      <w:pPr>
        <w:pStyle w:val="1131"/>
        <w:ind w:firstLine="562"/>
        <w:spacing w:before="0" w:after="0"/>
        <w:rPr>
          <w:rFonts w:ascii="宋体" w:hAnsi="宋体" w:cs="宋体"/>
          <w:b/>
        </w:rPr>
      </w:pPr>
      <w:r>
        <w:rPr>
          <w:rFonts w:hint="eastAsia" w:ascii="宋体" w:hAnsi="宋体" w:cs="宋体"/>
          <w:b/>
        </w:rPr>
        <w:t xml:space="preserve">2.价格分：30分</w:t>
      </w:r>
      <w:r/>
    </w:p>
    <w:p>
      <w:pPr>
        <w:pStyle w:val="1131"/>
        <w:ind w:firstLine="562"/>
        <w:spacing w:before="0" w:after="0"/>
        <w:rPr>
          <w:rFonts w:ascii="宋体" w:hAnsi="宋体" w:cs="宋体"/>
          <w:b/>
        </w:rPr>
      </w:pPr>
      <w:r>
        <w:rPr>
          <w:rFonts w:hint="eastAsia" w:ascii="宋体" w:hAnsi="宋体" w:cs="宋体"/>
          <w:bCs/>
        </w:rPr>
        <w:t xml:space="preserve">本采购包以投标总价计算价格分。</w:t>
      </w:r>
      <w:r/>
    </w:p>
    <w:p>
      <w:pPr>
        <w:pStyle w:val="1131"/>
        <w:ind w:firstLine="482"/>
        <w:jc w:val="both"/>
        <w:spacing w:before="0" w:after="0"/>
        <w:rPr>
          <w:rFonts w:ascii="宋体" w:hAnsi="宋体" w:cs="宋体"/>
        </w:rPr>
      </w:pPr>
      <w:r>
        <w:rPr>
          <w:rFonts w:hint="eastAsia" w:ascii="宋体" w:hAnsi="宋体" w:cs="宋体"/>
        </w:rPr>
        <w:t xml:space="preserve">价格分统一采用低价优先法计算，即满足招标文件要求且投标价格最低的投标报价为评标基准价，其价格分为满分。其他投标人的价格分统一按照下列公式计算：</w:t>
      </w:r>
      <w:r/>
    </w:p>
    <w:p>
      <w:pPr>
        <w:pStyle w:val="1131"/>
        <w:ind w:firstLine="482"/>
        <w:jc w:val="both"/>
        <w:spacing w:before="0" w:after="0"/>
        <w:rPr>
          <w:rFonts w:ascii="宋体" w:hAnsi="宋体" w:cs="宋体"/>
        </w:rPr>
      </w:pPr>
      <w:r>
        <w:rPr>
          <w:rFonts w:hint="eastAsia" w:ascii="宋体" w:hAnsi="宋体" w:cs="宋体"/>
        </w:rPr>
        <w:t xml:space="preserve">投标报价得分=（评标基准价/投标报价）×价格权值×100</w:t>
      </w:r>
      <w:r/>
    </w:p>
    <w:p>
      <w:pPr>
        <w:pStyle w:val="1131"/>
        <w:ind w:firstLine="561"/>
        <w:spacing w:before="0" w:after="0"/>
        <w:rPr>
          <w:rFonts w:ascii="宋体" w:hAnsi="宋体" w:cs="宋体"/>
          <w:b/>
        </w:rPr>
      </w:pPr>
      <w:r>
        <w:rPr>
          <w:rFonts w:ascii="宋体" w:hAnsi="宋体" w:cs="宋体"/>
          <w:b/>
        </w:rPr>
      </w:r>
      <w:r/>
    </w:p>
    <w:p>
      <w:pPr>
        <w:rPr>
          <w:rFonts w:ascii="宋体" w:hAnsi="宋体" w:cs="宋体"/>
          <w:b/>
          <w:sz w:val="24"/>
          <w:szCs w:val="24"/>
        </w:rPr>
      </w:pPr>
      <w:r>
        <w:rPr>
          <w:rFonts w:hint="eastAsia" w:ascii="宋体" w:hAnsi="宋体" w:cs="宋体"/>
          <w:b/>
          <w:sz w:val="24"/>
          <w:szCs w:val="24"/>
        </w:rPr>
        <w:br w:type="page" w:clear="all"/>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采购包2</w:t>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1.商务技术分（70分）</w:t>
      </w:r>
      <w:r/>
    </w:p>
    <w:tbl>
      <w:tblPr>
        <w:tblStyle w:val="81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21"/>
        <w:gridCol w:w="1076"/>
        <w:gridCol w:w="5683"/>
        <w:gridCol w:w="683"/>
        <w:gridCol w:w="751"/>
        <w:gridCol w:w="932"/>
      </w:tblGrid>
      <w:tr>
        <w:trPr>
          <w:trHeight w:val="405"/>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300" w:lineRule="exact"/>
              <w:widowControl/>
              <w:rPr>
                <w:szCs w:val="24"/>
              </w:rPr>
            </w:pPr>
            <w:r>
              <w:rPr>
                <w:b/>
                <w:bCs/>
                <w:szCs w:val="24"/>
              </w:rPr>
              <w:t xml:space="preserve">序号</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tcPr>
          <w:p>
            <w:pPr>
              <w:jc w:val="center"/>
              <w:spacing w:after="0" w:line="300" w:lineRule="exact"/>
              <w:widowControl/>
              <w:rPr>
                <w:b/>
                <w:bCs/>
                <w:szCs w:val="24"/>
              </w:rPr>
            </w:pPr>
            <w:r>
              <w:rPr>
                <w:b/>
                <w:bCs/>
                <w:szCs w:val="24"/>
              </w:rPr>
              <w:t xml:space="preserve">评审因素</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tcPr>
          <w:p>
            <w:pPr>
              <w:jc w:val="center"/>
              <w:spacing w:after="0" w:line="300" w:lineRule="exact"/>
              <w:widowControl/>
              <w:rPr>
                <w:b/>
                <w:bCs/>
                <w:szCs w:val="24"/>
              </w:rPr>
            </w:pPr>
            <w:r>
              <w:rPr>
                <w:b/>
                <w:bCs/>
                <w:szCs w:val="24"/>
              </w:rPr>
              <w:t xml:space="preserve">评审标准</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tcPr>
          <w:p>
            <w:pPr>
              <w:jc w:val="center"/>
              <w:spacing w:after="0" w:line="300" w:lineRule="exact"/>
              <w:widowControl/>
              <w:rPr>
                <w:b/>
                <w:bCs/>
                <w:szCs w:val="24"/>
              </w:rPr>
            </w:pPr>
            <w:r>
              <w:rPr>
                <w:b/>
                <w:bCs/>
                <w:szCs w:val="24"/>
              </w:rPr>
              <w:t xml:space="preserve">最高分</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tcPr>
          <w:p>
            <w:pPr>
              <w:jc w:val="center"/>
              <w:spacing w:after="0" w:line="300" w:lineRule="exact"/>
              <w:widowControl/>
              <w:rPr>
                <w:b/>
                <w:bCs/>
                <w:szCs w:val="24"/>
              </w:rPr>
            </w:pPr>
            <w:r>
              <w:rPr>
                <w:b/>
                <w:bCs/>
                <w:szCs w:val="24"/>
              </w:rPr>
              <w:t xml:space="preserve">最低分</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spacing w:after="0" w:line="300" w:lineRule="exact"/>
              <w:widowControl/>
              <w:rPr>
                <w:b/>
                <w:bCs/>
                <w:szCs w:val="24"/>
              </w:rPr>
            </w:pPr>
            <w:r>
              <w:rPr>
                <w:b/>
                <w:bCs/>
                <w:szCs w:val="24"/>
              </w:rPr>
              <w:t xml:space="preserve">主/客观分</w:t>
            </w:r>
            <w:r/>
          </w:p>
        </w:tc>
      </w:tr>
      <w:tr>
        <w:trPr>
          <w:trHeight w:val="405"/>
        </w:trPr>
        <w:tc>
          <w:tcPr>
            <w:tcBorders>
              <w:top w:val="single" w:color="000000" w:sz="4" w:space="0"/>
              <w:left w:val="single" w:color="000000" w:sz="4" w:space="0"/>
              <w:right w:val="single" w:color="000000" w:sz="4" w:space="0"/>
            </w:tcBorders>
            <w:tcW w:w="319" w:type="pct"/>
            <w:vAlign w:val="center"/>
            <w:vMerge w:val="restart"/>
            <w:textDirection w:val="lrTb"/>
            <w:noWrap/>
          </w:tcPr>
          <w:p>
            <w:pPr>
              <w:jc w:val="center"/>
              <w:spacing w:after="0" w:line="300" w:lineRule="exact"/>
              <w:widowControl/>
              <w:rPr>
                <w:szCs w:val="24"/>
              </w:rPr>
            </w:pPr>
            <w:r>
              <w:rPr>
                <w:rFonts w:hint="eastAsia"/>
                <w:szCs w:val="24"/>
              </w:rPr>
              <w:t xml:space="preserve">1</w:t>
            </w:r>
            <w:r/>
          </w:p>
        </w:tc>
        <w:tc>
          <w:tcPr>
            <w:tcBorders>
              <w:top w:val="single" w:color="000000" w:sz="4" w:space="0"/>
              <w:left w:val="none" w:color="000000" w:sz="4" w:space="0"/>
              <w:right w:val="single" w:color="000000" w:sz="4" w:space="0"/>
            </w:tcBorders>
            <w:tcW w:w="552" w:type="pct"/>
            <w:vAlign w:val="center"/>
            <w:vMerge w:val="restart"/>
            <w:textDirection w:val="lrTb"/>
            <w:noWrap/>
          </w:tcPr>
          <w:p>
            <w:pPr>
              <w:jc w:val="center"/>
              <w:spacing w:after="0" w:line="300" w:lineRule="exact"/>
              <w:rPr>
                <w:color w:val="000000"/>
                <w:szCs w:val="24"/>
              </w:rPr>
            </w:pPr>
            <w:r>
              <w:rPr>
                <w:szCs w:val="24"/>
              </w:rPr>
              <w:t xml:space="preserve">技术参数</w:t>
            </w:r>
            <w:r/>
          </w:p>
        </w:tc>
        <w:tc>
          <w:tcPr>
            <w:tcBorders>
              <w:top w:val="single" w:color="000000" w:sz="4" w:space="0"/>
              <w:left w:val="none" w:color="000000" w:sz="4" w:space="0"/>
              <w:bottom w:val="single" w:color="000000" w:sz="4" w:space="0"/>
              <w:right w:val="single" w:color="000000" w:sz="4" w:space="0"/>
            </w:tcBorders>
            <w:tcW w:w="2915" w:type="pct"/>
            <w:textDirection w:val="lrTb"/>
            <w:noWrap/>
          </w:tcPr>
          <w:p>
            <w:pPr>
              <w:spacing w:after="0" w:line="300" w:lineRule="exact"/>
              <w:rPr>
                <w:szCs w:val="24"/>
              </w:rPr>
            </w:pPr>
            <w:r>
              <w:rPr>
                <w:bCs/>
                <w:szCs w:val="24"/>
              </w:rPr>
              <w:t xml:space="preserve">（1）基本分</w:t>
            </w:r>
            <w:r>
              <w:rPr>
                <w:szCs w:val="24"/>
              </w:rPr>
              <w:t xml:space="preserve">：</w:t>
            </w:r>
            <w:r/>
          </w:p>
          <w:p>
            <w:pPr>
              <w:spacing w:after="0" w:line="300" w:lineRule="exact"/>
              <w:rPr>
                <w:b/>
                <w:bCs/>
                <w:szCs w:val="24"/>
              </w:rPr>
            </w:pPr>
            <w:r>
              <w:rPr>
                <w:szCs w:val="24"/>
              </w:rPr>
              <w:t xml:space="preserve">产品选型符合招标文件技术要求，产品配置完整合理，其品牌、规格、型号、产地、技术参数清晰明确，无缺漏项，无负偏差，其响应技术指标和性能完全满足招标文件要求计35分；加“▲”号为重要技术参数，每有一项负偏离扣2分，其他参数每有一项负偏离扣1分，扣完为止。</w:t>
            </w:r>
            <w:r>
              <w:rPr>
                <w:szCs w:val="24"/>
              </w:rPr>
              <w:br/>
            </w:r>
            <w:r>
              <w:rPr>
                <w:b/>
                <w:bCs/>
                <w:szCs w:val="24"/>
              </w:rPr>
              <w:t xml:space="preserve">注：招标文件中参数、功能及要求注明需要提供相关证明材料的，需提供对应材料，并在偏离表中标注对应页码。招标文件明确要求提供证明材料但投标人未提供或提供不满足要求的，视为该项参数负偏离。招标文件未注明需提供证明材料的，投标人在偏离表中如实响应即可。</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tcPr>
          <w:p>
            <w:pPr>
              <w:jc w:val="center"/>
              <w:spacing w:after="0" w:line="300" w:lineRule="exact"/>
              <w:rPr>
                <w:szCs w:val="24"/>
              </w:rPr>
            </w:pPr>
            <w:r>
              <w:rPr>
                <w:szCs w:val="24"/>
              </w:rPr>
              <w:t xml:space="preserve">35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spacing w:after="0" w:line="300" w:lineRule="exact"/>
              <w:rPr>
                <w:szCs w:val="24"/>
              </w:rPr>
            </w:pPr>
            <w:r>
              <w:rPr>
                <w:szCs w:val="24"/>
              </w:rPr>
              <w:t xml:space="preserve">客观分</w:t>
            </w:r>
            <w:r/>
          </w:p>
        </w:tc>
      </w:tr>
      <w:tr>
        <w:trPr>
          <w:trHeight w:val="405"/>
        </w:trPr>
        <w:tc>
          <w:tcPr>
            <w:tcBorders>
              <w:left w:val="single" w:color="000000" w:sz="4" w:space="0"/>
              <w:right w:val="single" w:color="000000" w:sz="4" w:space="0"/>
            </w:tcBorders>
            <w:tcW w:w="319" w:type="pct"/>
            <w:vAlign w:val="center"/>
            <w:vMerge w:val="continue"/>
            <w:textDirection w:val="lrTb"/>
            <w:noWrap/>
          </w:tcPr>
          <w:p>
            <w:pPr>
              <w:jc w:val="center"/>
              <w:spacing w:after="0" w:line="300" w:lineRule="exact"/>
              <w:rPr>
                <w:szCs w:val="24"/>
              </w:rPr>
            </w:pPr>
            <w:r>
              <w:rPr>
                <w:szCs w:val="24"/>
              </w:rPr>
            </w:r>
            <w:r/>
          </w:p>
        </w:tc>
        <w:tc>
          <w:tcPr>
            <w:tcBorders>
              <w:left w:val="none" w:color="000000" w:sz="4" w:space="0"/>
              <w:right w:val="single" w:color="000000" w:sz="4" w:space="0"/>
            </w:tcBorders>
            <w:tcW w:w="552" w:type="pct"/>
            <w:vAlign w:val="center"/>
            <w:vMerge w:val="continue"/>
            <w:textDirection w:val="lrTb"/>
            <w:noWrap/>
          </w:tcPr>
          <w:p>
            <w:pPr>
              <w:jc w:val="center"/>
              <w:spacing w:after="0" w:line="300" w:lineRule="exact"/>
              <w:rPr>
                <w:szCs w:val="24"/>
              </w:rPr>
            </w:pPr>
            <w:r>
              <w:rPr>
                <w:szCs w:val="24"/>
              </w:rPr>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tcPr>
          <w:p>
            <w:pPr>
              <w:spacing w:after="0" w:line="300" w:lineRule="exact"/>
              <w:rPr>
                <w:bCs/>
                <w:szCs w:val="24"/>
              </w:rPr>
            </w:pPr>
            <w:r>
              <w:rPr>
                <w:bCs/>
                <w:szCs w:val="24"/>
              </w:rPr>
              <w:t xml:space="preserve">（2）加分项：</w:t>
            </w:r>
            <w:r/>
          </w:p>
          <w:p>
            <w:pPr>
              <w:spacing w:after="0" w:line="300" w:lineRule="exact"/>
              <w:rPr>
                <w:szCs w:val="24"/>
              </w:rPr>
            </w:pPr>
            <w:r>
              <w:rPr>
                <w:szCs w:val="24"/>
              </w:rPr>
              <w:t xml:space="preserve">在满足基本分的基础上，投标产品主要技术指标、参数优于招标文件规定的技术指标、参数并且在可量化指标上有明确提升的，进行相应加分，每项加1分，最多加5分。</w:t>
            </w:r>
            <w:r/>
          </w:p>
          <w:p>
            <w:pPr>
              <w:pStyle w:val="823"/>
              <w:spacing w:after="0" w:line="300" w:lineRule="exact"/>
              <w:rPr>
                <w:b/>
                <w:bCs/>
                <w:szCs w:val="24"/>
              </w:rPr>
            </w:pPr>
            <w:r>
              <w:rPr>
                <w:b/>
                <w:bCs/>
                <w:szCs w:val="24"/>
              </w:rPr>
              <w:t xml:space="preserve">注：提供相应的参数指标证明文件，证明文件包括但不限于：产品相关技术资料、相应的产品检测报告等技术条款证明文件，证明材料需体现相关参数性能，否则不计分。</w:t>
            </w:r>
            <w:r/>
          </w:p>
          <w:p>
            <w:pPr>
              <w:pStyle w:val="823"/>
              <w:spacing w:after="0" w:line="300" w:lineRule="exact"/>
              <w:rPr>
                <w:szCs w:val="24"/>
              </w:rPr>
            </w:pPr>
            <w:r>
              <w:rPr>
                <w:szCs w:val="24"/>
              </w:rPr>
              <w:t xml:space="preserve">可量化加分指标共5项：</w:t>
            </w:r>
            <w:r/>
          </w:p>
          <w:p>
            <w:pPr>
              <w:pStyle w:val="823"/>
              <w:spacing w:after="0" w:line="300" w:lineRule="exact"/>
              <w:rPr>
                <w:szCs w:val="24"/>
              </w:rPr>
            </w:pPr>
            <w:r>
              <w:rPr>
                <w:rFonts w:hint="eastAsia" w:ascii="宋体" w:hAnsi="宋体" w:cs="宋体"/>
                <w:szCs w:val="24"/>
              </w:rPr>
              <w:t xml:space="preserve">①</w:t>
            </w:r>
            <w:r>
              <w:rPr>
                <w:szCs w:val="24"/>
              </w:rPr>
              <w:t xml:space="preserve"> 条款1.2：自动连续测定样品数量不少于30个；</w:t>
            </w:r>
            <w:r/>
          </w:p>
          <w:p>
            <w:pPr>
              <w:pStyle w:val="823"/>
              <w:spacing w:after="0" w:line="300" w:lineRule="exact"/>
              <w:rPr>
                <w:szCs w:val="24"/>
              </w:rPr>
            </w:pPr>
            <w:r>
              <w:rPr>
                <w:rFonts w:hint="eastAsia" w:ascii="宋体" w:hAnsi="宋体" w:cs="宋体"/>
                <w:szCs w:val="24"/>
              </w:rPr>
              <w:t xml:space="preserve">②</w:t>
            </w:r>
            <w:r>
              <w:rPr>
                <w:szCs w:val="24"/>
              </w:rPr>
              <w:t xml:space="preserve"> 条款1.5：切换阀使用频次≥3000万次；</w:t>
            </w:r>
            <w:r/>
          </w:p>
          <w:p>
            <w:pPr>
              <w:pStyle w:val="823"/>
              <w:spacing w:after="0" w:line="300" w:lineRule="exact"/>
              <w:rPr>
                <w:szCs w:val="24"/>
              </w:rPr>
            </w:pPr>
            <w:r>
              <w:rPr>
                <w:rFonts w:hint="eastAsia" w:ascii="宋体" w:hAnsi="宋体" w:cs="宋体"/>
                <w:szCs w:val="24"/>
              </w:rPr>
              <w:t xml:space="preserve">③</w:t>
            </w:r>
            <w:r>
              <w:rPr>
                <w:szCs w:val="24"/>
              </w:rPr>
              <w:t xml:space="preserve"> 条款1.8：采用逐级稀释方式绘制一条标准曲线耗时不超过10分钟；</w:t>
            </w:r>
            <w:r/>
          </w:p>
          <w:p>
            <w:pPr>
              <w:pStyle w:val="823"/>
              <w:spacing w:after="0" w:line="300" w:lineRule="exact"/>
              <w:rPr>
                <w:szCs w:val="24"/>
              </w:rPr>
            </w:pPr>
            <w:r>
              <w:rPr>
                <w:rFonts w:hint="eastAsia" w:ascii="宋体" w:hAnsi="宋体" w:cs="宋体"/>
                <w:szCs w:val="24"/>
              </w:rPr>
              <w:t xml:space="preserve">④</w:t>
            </w:r>
            <w:r>
              <w:rPr>
                <w:szCs w:val="24"/>
              </w:rPr>
              <w:t xml:space="preserve"> 条款2.2.2：具备激光雷达+视觉传感融合复合导航避障技术；</w:t>
            </w:r>
            <w:r/>
          </w:p>
          <w:p>
            <w:pPr>
              <w:pStyle w:val="823"/>
              <w:spacing w:after="0" w:line="300" w:lineRule="exact"/>
              <w:rPr>
                <w:b/>
                <w:bCs/>
                <w:szCs w:val="24"/>
              </w:rPr>
            </w:pPr>
            <w:r>
              <w:rPr>
                <w:rFonts w:hint="eastAsia" w:ascii="宋体" w:hAnsi="宋体" w:cs="宋体"/>
                <w:szCs w:val="24"/>
              </w:rPr>
              <w:t xml:space="preserve">⑤</w:t>
            </w:r>
            <w:r>
              <w:rPr>
                <w:szCs w:val="24"/>
              </w:rPr>
              <w:t xml:space="preserve"> 条款2.2.8：AGV 防护等级达到IP64及以上。</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spacing w:after="0" w:line="300" w:lineRule="exact"/>
              <w:rPr>
                <w:szCs w:val="24"/>
              </w:rPr>
            </w:pPr>
            <w:r>
              <w:rPr>
                <w:szCs w:val="24"/>
              </w:rPr>
              <w:t xml:space="preserve">客观分</w:t>
            </w:r>
            <w:r/>
          </w:p>
        </w:tc>
      </w:tr>
      <w:tr>
        <w:trPr>
          <w:trHeight w:val="1269"/>
        </w:trPr>
        <w:tc>
          <w:tcPr>
            <w:tcBorders>
              <w:left w:val="single" w:color="000000" w:sz="4" w:space="0"/>
              <w:bottom w:val="single" w:color="auto" w:sz="4" w:space="0"/>
              <w:right w:val="single" w:color="000000" w:sz="4" w:space="0"/>
            </w:tcBorders>
            <w:tcW w:w="319" w:type="pct"/>
            <w:vAlign w:val="center"/>
            <w:vMerge w:val="continue"/>
            <w:textDirection w:val="lrTb"/>
            <w:noWrap/>
          </w:tcPr>
          <w:p>
            <w:pPr>
              <w:jc w:val="center"/>
              <w:spacing w:after="0" w:line="300" w:lineRule="exact"/>
              <w:rPr>
                <w:szCs w:val="24"/>
              </w:rPr>
            </w:pPr>
            <w:r>
              <w:rPr>
                <w:szCs w:val="24"/>
              </w:rPr>
            </w:r>
            <w:r/>
          </w:p>
        </w:tc>
        <w:tc>
          <w:tcPr>
            <w:tcBorders>
              <w:left w:val="none" w:color="000000" w:sz="4" w:space="0"/>
              <w:bottom w:val="single" w:color="auto" w:sz="4" w:space="0"/>
              <w:right w:val="single" w:color="000000" w:sz="4" w:space="0"/>
            </w:tcBorders>
            <w:tcW w:w="552" w:type="pct"/>
            <w:vAlign w:val="center"/>
            <w:vMerge w:val="continue"/>
            <w:textDirection w:val="lrTb"/>
            <w:noWrap/>
          </w:tcPr>
          <w:p>
            <w:pPr>
              <w:jc w:val="center"/>
              <w:spacing w:after="0" w:line="300" w:lineRule="exact"/>
              <w:rPr>
                <w:szCs w:val="24"/>
              </w:rPr>
            </w:pPr>
            <w:r>
              <w:rPr>
                <w:szCs w:val="24"/>
              </w:rPr>
            </w:r>
            <w:r/>
          </w:p>
        </w:tc>
        <w:tc>
          <w:tcPr>
            <w:tcBorders>
              <w:top w:val="non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bCs/>
                <w:szCs w:val="24"/>
              </w:rPr>
            </w:pPr>
            <w:r>
              <w:rPr>
                <w:bCs/>
                <w:szCs w:val="24"/>
              </w:rPr>
              <w:t xml:space="preserve">（3）知识产权：</w:t>
            </w:r>
            <w:r/>
          </w:p>
          <w:p>
            <w:pPr>
              <w:spacing w:after="0" w:line="300" w:lineRule="exact"/>
              <w:rPr>
                <w:b/>
                <w:bCs/>
                <w:szCs w:val="24"/>
              </w:rPr>
            </w:pPr>
            <w:r>
              <w:rPr>
                <w:szCs w:val="24"/>
              </w:rPr>
              <w:t xml:space="preserve">本项目所投的</w:t>
            </w:r>
            <w:r>
              <w:rPr>
                <w:color w:val="000000"/>
                <w:szCs w:val="24"/>
                <w:lang w:bidi="ar"/>
              </w:rPr>
              <w:t xml:space="preserve">全自动智能紫外分光油分析仪</w:t>
            </w:r>
            <w:r>
              <w:rPr>
                <w:szCs w:val="24"/>
              </w:rPr>
              <w:t xml:space="preserve">设备，具备自主知识产权的得3分；未提供相关证明材料或材料与投标设备无关联的不得分。</w:t>
            </w:r>
            <w:r>
              <w:rPr>
                <w:szCs w:val="24"/>
              </w:rPr>
              <w:br/>
            </w:r>
            <w:r>
              <w:rPr>
                <w:b/>
                <w:bCs/>
                <w:szCs w:val="24"/>
              </w:rPr>
              <w:t xml:space="preserve">注：1.自主知识产权指与设备核心技术相关的发明专利、实用新型专利或软件著作权，权属清晰且处于有效期内；</w:t>
            </w:r>
            <w:r/>
          </w:p>
          <w:p>
            <w:pPr>
              <w:spacing w:after="0" w:line="300" w:lineRule="exact"/>
              <w:rPr>
                <w:b/>
                <w:bCs/>
                <w:color w:val="000000"/>
                <w:szCs w:val="24"/>
                <w:lang w:bidi="ar"/>
              </w:rPr>
            </w:pPr>
            <w:r>
              <w:rPr>
                <w:b/>
                <w:bCs/>
                <w:color w:val="000000"/>
                <w:szCs w:val="24"/>
              </w:rPr>
              <w:t xml:space="preserve">2.提供投标人拥有或所投产品制造商拥有的有效知识产权证明文件扫描件加盖投标人CA电子公章。</w:t>
            </w:r>
            <w:r/>
          </w:p>
        </w:tc>
        <w:tc>
          <w:tcPr>
            <w:tcBorders>
              <w:top w:val="non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3</w:t>
            </w:r>
            <w:r/>
          </w:p>
        </w:tc>
        <w:tc>
          <w:tcPr>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non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客观分</w:t>
            </w:r>
            <w:r/>
          </w:p>
        </w:tc>
      </w:tr>
      <w:tr>
        <w:trPr>
          <w:trHeight w:val="90"/>
        </w:trPr>
        <w:tc>
          <w:tcPr>
            <w:tcBorders>
              <w:top w:val="single" w:color="auto" w:sz="4" w:space="0"/>
              <w:left w:val="single" w:color="000000" w:sz="4" w:space="0"/>
              <w:bottom w:val="single" w:color="000000" w:sz="4" w:space="0"/>
              <w:right w:val="single" w:color="000000" w:sz="4" w:space="0"/>
            </w:tcBorders>
            <w:tcW w:w="319" w:type="pct"/>
            <w:vAlign w:val="center"/>
            <w:textDirection w:val="lrTb"/>
            <w:noWrap/>
          </w:tcPr>
          <w:p>
            <w:pPr>
              <w:jc w:val="center"/>
              <w:spacing w:after="0" w:line="300" w:lineRule="exact"/>
            </w:pPr>
            <w:r>
              <w:rPr>
                <w:szCs w:val="24"/>
              </w:rPr>
              <w:t xml:space="preserve">2</w:t>
            </w:r>
            <w:r/>
          </w:p>
        </w:tc>
        <w:tc>
          <w:tcPr>
            <w:tcBorders>
              <w:top w:val="single" w:color="auto" w:sz="4" w:space="0"/>
              <w:left w:val="none" w:color="000000" w:sz="4" w:space="0"/>
              <w:bottom w:val="single" w:color="000000" w:sz="4" w:space="0"/>
              <w:right w:val="single" w:color="000000" w:sz="4" w:space="0"/>
            </w:tcBorders>
            <w:tcW w:w="552" w:type="pct"/>
            <w:vAlign w:val="center"/>
            <w:textDirection w:val="lrTb"/>
            <w:noWrap/>
          </w:tcPr>
          <w:p>
            <w:pPr>
              <w:jc w:val="center"/>
              <w:spacing w:after="0" w:line="300" w:lineRule="exact"/>
              <w:rPr>
                <w:szCs w:val="24"/>
              </w:rPr>
            </w:pPr>
            <w:r>
              <w:rPr>
                <w:szCs w:val="24"/>
              </w:rPr>
              <w:t xml:space="preserve">实施方案</w:t>
            </w:r>
            <w:r/>
          </w:p>
        </w:tc>
        <w:tc>
          <w:tcPr>
            <w:tcBorders>
              <w:top w:val="non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rPr>
            </w:pPr>
            <w:r>
              <w:rPr>
                <w:szCs w:val="24"/>
              </w:rPr>
              <w:t xml:space="preserve">包括</w:t>
            </w:r>
            <w:r>
              <w:rPr>
                <w:rFonts w:hint="eastAsia" w:ascii="宋体" w:hAnsi="宋体" w:cs="宋体"/>
                <w:szCs w:val="24"/>
              </w:rPr>
              <w:t xml:space="preserve">①</w:t>
            </w:r>
            <w:r>
              <w:rPr>
                <w:szCs w:val="24"/>
              </w:rPr>
              <w:t xml:space="preserve">项目建设整体规划、</w:t>
            </w:r>
            <w:r>
              <w:rPr>
                <w:rFonts w:hint="eastAsia" w:ascii="宋体" w:hAnsi="宋体" w:cs="宋体"/>
                <w:szCs w:val="24"/>
              </w:rPr>
              <w:t xml:space="preserve">②</w:t>
            </w:r>
            <w:r>
              <w:rPr>
                <w:szCs w:val="24"/>
              </w:rPr>
              <w:t xml:space="preserve">供货方案、</w:t>
            </w:r>
            <w:r>
              <w:rPr>
                <w:rFonts w:hint="eastAsia" w:ascii="宋体" w:hAnsi="宋体" w:cs="宋体"/>
                <w:szCs w:val="24"/>
              </w:rPr>
              <w:t xml:space="preserve">③</w:t>
            </w:r>
            <w:r>
              <w:rPr>
                <w:szCs w:val="24"/>
              </w:rPr>
              <w:t xml:space="preserve">安装调试方案、</w:t>
            </w:r>
            <w:r>
              <w:rPr>
                <w:rFonts w:hint="eastAsia" w:ascii="宋体" w:hAnsi="宋体" w:cs="宋体"/>
                <w:szCs w:val="24"/>
              </w:rPr>
              <w:t xml:space="preserve">④</w:t>
            </w:r>
            <w:r>
              <w:rPr>
                <w:szCs w:val="24"/>
              </w:rPr>
              <w:t xml:space="preserve">实施进度计划、</w:t>
            </w:r>
            <w:r>
              <w:rPr>
                <w:rFonts w:hint="eastAsia" w:ascii="宋体" w:hAnsi="宋体" w:cs="宋体"/>
                <w:szCs w:val="24"/>
              </w:rPr>
              <w:t xml:space="preserve">⑤</w:t>
            </w:r>
            <w:r>
              <w:rPr>
                <w:szCs w:val="24"/>
              </w:rPr>
              <w:t xml:space="preserve">质量管理、</w:t>
            </w:r>
            <w:r>
              <w:rPr>
                <w:rFonts w:hint="eastAsia" w:ascii="宋体" w:hAnsi="宋体" w:cs="宋体"/>
                <w:szCs w:val="24"/>
              </w:rPr>
              <w:t xml:space="preserve">⑥</w:t>
            </w:r>
            <w:r>
              <w:rPr>
                <w:szCs w:val="24"/>
              </w:rPr>
              <w:t xml:space="preserve">安全保障措施。</w:t>
            </w:r>
            <w:r/>
          </w:p>
          <w:p>
            <w:pPr>
              <w:spacing w:after="0" w:line="300" w:lineRule="exact"/>
              <w:rPr>
                <w:szCs w:val="24"/>
              </w:rPr>
            </w:pPr>
            <w:r>
              <w:rPr>
                <w:szCs w:val="24"/>
              </w:rPr>
              <w:t xml:space="preserve">根据上述内容综合评审，每有一项缺失扣1分，每有一项内容存在缺陷扣0.5分，不同缺陷可重复扣分，扣完为止，未提供的不得分。</w:t>
            </w:r>
            <w:r/>
          </w:p>
          <w:p>
            <w:pPr>
              <w:spacing w:after="0" w:line="300" w:lineRule="exact"/>
              <w:rPr>
                <w:szCs w:val="24"/>
              </w:rPr>
            </w:pPr>
            <w:r>
              <w:rPr>
                <w:szCs w:val="24"/>
              </w:rPr>
              <w:t xml:space="preserve">备注：缺陷是指内容不合理、虽有内容但不完善、内容标书前后不一致、套用其他项目方案或与项目需求不匹配及其他不利于项目实施的等任意一种情形。</w:t>
            </w:r>
            <w:r/>
          </w:p>
        </w:tc>
        <w:tc>
          <w:tcPr>
            <w:tcBorders>
              <w:top w:val="non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6</w:t>
            </w:r>
            <w:r/>
          </w:p>
        </w:tc>
        <w:tc>
          <w:tcPr>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non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r>
        <w:trPr>
          <w:trHeight w:val="90"/>
        </w:trPr>
        <w:tc>
          <w:tcPr>
            <w:tcBorders>
              <w:top w:val="non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300" w:lineRule="exact"/>
              <w:widowControl/>
              <w:rPr>
                <w:szCs w:val="24"/>
              </w:rPr>
            </w:pPr>
            <w:r>
              <w:rPr>
                <w:szCs w:val="24"/>
              </w:rPr>
              <w:t xml:space="preserve">3</w:t>
            </w:r>
            <w:r/>
          </w:p>
        </w:tc>
        <w:tc>
          <w:tcPr>
            <w:tcBorders>
              <w:top w:val="none" w:color="000000" w:sz="4" w:space="0"/>
              <w:left w:val="none" w:color="000000" w:sz="4" w:space="0"/>
              <w:bottom w:val="single" w:color="000000" w:sz="4" w:space="0"/>
              <w:right w:val="single" w:color="000000" w:sz="4" w:space="0"/>
            </w:tcBorders>
            <w:tcW w:w="552" w:type="pct"/>
            <w:vAlign w:val="center"/>
            <w:textDirection w:val="lrTb"/>
            <w:noWrap/>
          </w:tcPr>
          <w:p>
            <w:pPr>
              <w:jc w:val="center"/>
              <w:spacing w:after="0" w:line="300" w:lineRule="exact"/>
              <w:widowControl/>
              <w:rPr>
                <w:b/>
                <w:bCs/>
                <w:szCs w:val="24"/>
              </w:rPr>
            </w:pPr>
            <w:r>
              <w:rPr>
                <w:rFonts w:hint="eastAsia" w:ascii="宋体" w:hAnsi="宋体" w:cs="宋体"/>
                <w:sz w:val="22"/>
                <w:szCs w:val="24"/>
              </w:rPr>
              <w:t xml:space="preserve">应用案例</w:t>
            </w:r>
            <w:r/>
          </w:p>
        </w:tc>
        <w:tc>
          <w:tcPr>
            <w:tcBorders>
              <w:top w:val="non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rPr>
            </w:pPr>
            <w:r>
              <w:rPr>
                <w:szCs w:val="24"/>
              </w:rPr>
              <w:t xml:space="preserve">在本项目投标截止时间以前，所投设备应用于国家级实验室得5分，应用于省级实验室得3分，应用于市级实验室得2分，应用于县级实验室得0.5分。（按项目应用的最高层级，多个项目不累加）</w:t>
            </w:r>
            <w:r/>
          </w:p>
          <w:p>
            <w:pPr>
              <w:jc w:val="left"/>
              <w:spacing w:after="0" w:line="300" w:lineRule="exact"/>
              <w:widowControl/>
              <w:rPr>
                <w:b/>
                <w:bCs/>
                <w:szCs w:val="24"/>
              </w:rPr>
            </w:pPr>
            <w:r>
              <w:rPr>
                <w:b/>
                <w:szCs w:val="24"/>
              </w:rPr>
              <w:t xml:space="preserve">注：应用场景须与本项目类似，提供有效合同扫描件加盖投标人电子CA公章，否则不得分。未按要求提供证明材料或证明材料不足以证明的，不得分。</w:t>
            </w:r>
            <w:r/>
          </w:p>
        </w:tc>
        <w:tc>
          <w:tcPr>
            <w:tcBorders>
              <w:top w:val="non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widowControl/>
              <w:rPr>
                <w:szCs w:val="24"/>
              </w:rPr>
            </w:pPr>
            <w:r>
              <w:rPr>
                <w:szCs w:val="24"/>
              </w:rPr>
              <w:t xml:space="preserve">5</w:t>
            </w:r>
            <w:r/>
          </w:p>
        </w:tc>
        <w:tc>
          <w:tcPr>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widowControl/>
              <w:rPr>
                <w:szCs w:val="24"/>
              </w:rPr>
            </w:pPr>
            <w:r>
              <w:rPr>
                <w:szCs w:val="24"/>
              </w:rPr>
              <w:t xml:space="preserve">0</w:t>
            </w:r>
            <w:r/>
          </w:p>
        </w:tc>
        <w:tc>
          <w:tcPr>
            <w:tcBorders>
              <w:top w:val="non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widowControl/>
              <w:rPr>
                <w:szCs w:val="24"/>
              </w:rPr>
            </w:pPr>
            <w:r>
              <w:rPr>
                <w:szCs w:val="24"/>
              </w:rPr>
              <w:t xml:space="preserve">客观分</w:t>
            </w:r>
            <w:r/>
          </w:p>
        </w:tc>
      </w:tr>
      <w:tr>
        <w:trPr>
          <w:trHeight w:val="31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300" w:lineRule="exact"/>
              <w:rPr>
                <w:szCs w:val="24"/>
              </w:rPr>
            </w:pPr>
            <w:r>
              <w:rPr>
                <w:szCs w:val="24"/>
              </w:rPr>
              <w:t xml:space="preserve">4</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val="false"/>
          </w:tcPr>
          <w:p>
            <w:pPr>
              <w:jc w:val="center"/>
              <w:spacing w:after="0" w:line="300" w:lineRule="exact"/>
              <w:rPr>
                <w:szCs w:val="24"/>
              </w:rPr>
            </w:pPr>
            <w:r>
              <w:rPr>
                <w:szCs w:val="24"/>
              </w:rPr>
              <w:t xml:space="preserve">验收方案</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rPr>
            </w:pPr>
            <w:r>
              <w:rPr>
                <w:szCs w:val="24"/>
              </w:rPr>
              <w:t xml:space="preserve">包括</w:t>
            </w:r>
            <w:r>
              <w:rPr>
                <w:rFonts w:hint="eastAsia" w:ascii="宋体" w:hAnsi="宋体" w:cs="宋体"/>
                <w:szCs w:val="24"/>
              </w:rPr>
              <w:t xml:space="preserve">①</w:t>
            </w:r>
            <w:r>
              <w:rPr>
                <w:szCs w:val="24"/>
              </w:rPr>
              <w:t xml:space="preserve">调试检测、</w:t>
            </w:r>
            <w:r>
              <w:rPr>
                <w:rFonts w:hint="eastAsia" w:ascii="宋体" w:hAnsi="宋体" w:cs="宋体"/>
                <w:szCs w:val="24"/>
              </w:rPr>
              <w:t xml:space="preserve">②</w:t>
            </w:r>
            <w:r>
              <w:rPr>
                <w:szCs w:val="24"/>
              </w:rPr>
              <w:t xml:space="preserve">试运行、</w:t>
            </w:r>
            <w:r>
              <w:rPr>
                <w:rFonts w:hint="eastAsia" w:ascii="宋体" w:hAnsi="宋体" w:cs="宋体"/>
                <w:szCs w:val="24"/>
              </w:rPr>
              <w:t xml:space="preserve">③</w:t>
            </w:r>
            <w:r>
              <w:rPr>
                <w:szCs w:val="24"/>
              </w:rPr>
              <w:t xml:space="preserve">性能验收、</w:t>
            </w:r>
            <w:r>
              <w:rPr>
                <w:rFonts w:hint="eastAsia" w:ascii="宋体" w:hAnsi="宋体" w:cs="宋体"/>
                <w:szCs w:val="24"/>
              </w:rPr>
              <w:t xml:space="preserve">④</w:t>
            </w:r>
            <w:r>
              <w:rPr>
                <w:szCs w:val="24"/>
              </w:rPr>
              <w:t xml:space="preserve">与实验室信息管理系统联网验收、</w:t>
            </w:r>
            <w:r>
              <w:rPr>
                <w:rFonts w:hint="eastAsia" w:ascii="宋体" w:hAnsi="宋体" w:cs="宋体"/>
                <w:szCs w:val="24"/>
              </w:rPr>
              <w:t xml:space="preserve">⑤</w:t>
            </w:r>
            <w:r>
              <w:rPr>
                <w:szCs w:val="24"/>
              </w:rPr>
              <w:t xml:space="preserve">档案管理。</w:t>
            </w:r>
            <w:r/>
          </w:p>
          <w:p>
            <w:pPr>
              <w:spacing w:after="0" w:line="300" w:lineRule="exact"/>
              <w:rPr>
                <w:szCs w:val="24"/>
              </w:rPr>
            </w:pPr>
            <w:r>
              <w:rPr>
                <w:szCs w:val="24"/>
              </w:rPr>
              <w:t xml:space="preserve">根据上述内容综合评审，每有一项缺失扣1分，每有一项内容存在缺陷扣0.5分，不同缺陷可重复扣分，扣完为止，未提供的不得分。</w:t>
            </w:r>
            <w:r/>
          </w:p>
          <w:p>
            <w:pPr>
              <w:spacing w:after="0" w:line="300" w:lineRule="exact"/>
              <w:rPr>
                <w:szCs w:val="24"/>
              </w:rPr>
            </w:pPr>
            <w:r>
              <w:rPr>
                <w:szCs w:val="24"/>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val="false"/>
          </w:tcPr>
          <w:p>
            <w:pPr>
              <w:jc w:val="center"/>
              <w:spacing w:after="0" w:line="300" w:lineRule="exact"/>
              <w:rPr>
                <w:szCs w:val="24"/>
              </w:rPr>
            </w:pPr>
            <w:r>
              <w:rPr>
                <w:szCs w:val="24"/>
              </w:rPr>
              <w:t xml:space="preserve">维护服务方案</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rPr>
            </w:pPr>
            <w:r>
              <w:rPr>
                <w:szCs w:val="24"/>
              </w:rPr>
              <w:t xml:space="preserve">包含</w:t>
            </w:r>
            <w:r>
              <w:rPr>
                <w:rFonts w:hint="eastAsia" w:ascii="宋体" w:hAnsi="宋体" w:cs="宋体"/>
                <w:szCs w:val="24"/>
              </w:rPr>
              <w:t xml:space="preserve">①</w:t>
            </w:r>
            <w:r>
              <w:rPr>
                <w:szCs w:val="24"/>
              </w:rPr>
              <w:t xml:space="preserve">运维团队配置、</w:t>
            </w:r>
            <w:r>
              <w:rPr>
                <w:rFonts w:hint="eastAsia" w:ascii="宋体" w:hAnsi="宋体" w:cs="宋体"/>
                <w:szCs w:val="24"/>
              </w:rPr>
              <w:t xml:space="preserve">②</w:t>
            </w:r>
            <w:r>
              <w:rPr>
                <w:szCs w:val="24"/>
              </w:rPr>
              <w:t xml:space="preserve">7×24小时响应机制、</w:t>
            </w:r>
            <w:r>
              <w:rPr>
                <w:rFonts w:hint="eastAsia" w:ascii="宋体" w:hAnsi="宋体" w:cs="宋体"/>
                <w:szCs w:val="24"/>
              </w:rPr>
              <w:t xml:space="preserve">③</w:t>
            </w:r>
            <w:r>
              <w:rPr>
                <w:szCs w:val="24"/>
              </w:rPr>
              <w:t xml:space="preserve">应急处置方案、</w:t>
            </w:r>
            <w:r>
              <w:rPr>
                <w:rFonts w:hint="eastAsia" w:ascii="宋体" w:hAnsi="宋体" w:cs="宋体"/>
                <w:szCs w:val="24"/>
              </w:rPr>
              <w:t xml:space="preserve">④</w:t>
            </w:r>
            <w:r>
              <w:rPr>
                <w:szCs w:val="24"/>
              </w:rPr>
              <w:t xml:space="preserve">定期巡检计划、</w:t>
            </w:r>
            <w:r>
              <w:rPr>
                <w:rFonts w:hint="eastAsia" w:ascii="宋体" w:hAnsi="宋体" w:cs="宋体"/>
                <w:szCs w:val="24"/>
              </w:rPr>
              <w:t xml:space="preserve">⑤</w:t>
            </w:r>
            <w:r>
              <w:rPr>
                <w:szCs w:val="24"/>
              </w:rPr>
              <w:t xml:space="preserve">备品备件保障方案。</w:t>
            </w:r>
            <w:r/>
          </w:p>
          <w:p>
            <w:pPr>
              <w:spacing w:after="0" w:line="300" w:lineRule="exact"/>
              <w:rPr>
                <w:szCs w:val="24"/>
              </w:rPr>
            </w:pPr>
            <w:r>
              <w:rPr>
                <w:szCs w:val="24"/>
              </w:rPr>
              <w:t xml:space="preserve">根据上述内容综合评审，每有一项缺失扣1分，每有一项内容存在缺陷扣0.5分，不同缺陷可重复扣分，扣完为止，未提供的不得分。</w:t>
            </w:r>
            <w:r/>
          </w:p>
          <w:p>
            <w:pPr>
              <w:pStyle w:val="825"/>
              <w:ind w:left="0"/>
              <w:jc w:val="left"/>
              <w:spacing w:after="0" w:line="300" w:lineRule="exact"/>
              <w:rPr>
                <w:szCs w:val="24"/>
              </w:rPr>
            </w:pPr>
            <w:r>
              <w:rPr>
                <w:szCs w:val="24"/>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spacing w:after="0" w:line="300" w:lineRule="exact"/>
              <w:rPr>
                <w:szCs w:val="24"/>
              </w:rPr>
            </w:pPr>
            <w:r>
              <w:rPr>
                <w:szCs w:val="24"/>
              </w:rPr>
              <w:t xml:space="preserve">6</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val="false"/>
          </w:tcPr>
          <w:p>
            <w:pPr>
              <w:jc w:val="center"/>
              <w:spacing w:after="0" w:line="300" w:lineRule="exact"/>
              <w:rPr>
                <w:szCs w:val="24"/>
              </w:rPr>
            </w:pPr>
            <w:r>
              <w:rPr>
                <w:szCs w:val="24"/>
              </w:rPr>
              <w:t xml:space="preserve">售后服务方案</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rPr>
            </w:pPr>
            <w:r>
              <w:rPr>
                <w:szCs w:val="24"/>
              </w:rPr>
              <w:t xml:space="preserve">包含</w:t>
            </w:r>
            <w:r>
              <w:rPr>
                <w:rFonts w:hint="eastAsia" w:ascii="宋体" w:hAnsi="宋体" w:cs="宋体"/>
                <w:szCs w:val="24"/>
              </w:rPr>
              <w:t xml:space="preserve">①</w:t>
            </w:r>
            <w:r>
              <w:rPr>
                <w:szCs w:val="24"/>
              </w:rPr>
              <w:t xml:space="preserve">仪器上门更换流程以及耗材保障、</w:t>
            </w:r>
            <w:r>
              <w:rPr>
                <w:rFonts w:hint="eastAsia" w:ascii="宋体" w:hAnsi="宋体" w:cs="宋体"/>
                <w:szCs w:val="24"/>
              </w:rPr>
              <w:t xml:space="preserve">②</w:t>
            </w:r>
            <w:r>
              <w:rPr>
                <w:szCs w:val="24"/>
              </w:rPr>
              <w:t xml:space="preserve">软硬件更新、</w:t>
            </w:r>
            <w:r>
              <w:rPr>
                <w:rFonts w:hint="eastAsia" w:ascii="宋体" w:hAnsi="宋体" w:cs="宋体"/>
                <w:szCs w:val="24"/>
              </w:rPr>
              <w:t xml:space="preserve">③</w:t>
            </w:r>
            <w:r>
              <w:rPr>
                <w:szCs w:val="24"/>
              </w:rPr>
              <w:t xml:space="preserve">定期维保以及现场培训、</w:t>
            </w:r>
            <w:r>
              <w:rPr>
                <w:rFonts w:hint="eastAsia" w:ascii="宋体" w:hAnsi="宋体" w:cs="宋体"/>
                <w:szCs w:val="24"/>
              </w:rPr>
              <w:t xml:space="preserve">④</w:t>
            </w:r>
            <w:r>
              <w:rPr>
                <w:szCs w:val="24"/>
              </w:rPr>
              <w:t xml:space="preserve">服务时效、</w:t>
            </w:r>
            <w:r>
              <w:rPr>
                <w:rFonts w:hint="eastAsia" w:ascii="宋体" w:hAnsi="宋体" w:cs="宋体"/>
                <w:szCs w:val="24"/>
              </w:rPr>
              <w:t xml:space="preserve">⑤</w:t>
            </w:r>
            <w:r>
              <w:rPr>
                <w:szCs w:val="24"/>
              </w:rPr>
              <w:t xml:space="preserve">应急保障、</w:t>
            </w:r>
            <w:bookmarkStart w:id="199" w:name="OLE_LINK47"/>
            <w:r>
              <w:rPr>
                <w:rFonts w:hint="eastAsia" w:ascii="宋体" w:hAnsi="宋体" w:cs="宋体"/>
                <w:szCs w:val="24"/>
              </w:rPr>
              <w:t xml:space="preserve">⑥</w:t>
            </w:r>
            <w:bookmarkEnd w:id="199"/>
            <w:r>
              <w:rPr>
                <w:szCs w:val="24"/>
              </w:rPr>
              <w:t xml:space="preserve">质保期外的服务方案。</w:t>
            </w:r>
            <w:r/>
          </w:p>
          <w:p>
            <w:pPr>
              <w:spacing w:after="0" w:line="300" w:lineRule="exact"/>
              <w:rPr>
                <w:szCs w:val="24"/>
              </w:rPr>
            </w:pPr>
            <w:r>
              <w:rPr>
                <w:szCs w:val="24"/>
              </w:rPr>
              <w:t xml:space="preserve">根据上述内容综合评审，每有一项缺失扣1分，每有一项内容存在缺陷扣0.5分，不同缺陷可重复扣分，扣完为止，未提供的不得分。</w:t>
            </w:r>
            <w:r/>
          </w:p>
          <w:p>
            <w:pPr>
              <w:pStyle w:val="825"/>
              <w:ind w:left="0"/>
              <w:jc w:val="left"/>
              <w:spacing w:after="0" w:line="300" w:lineRule="exact"/>
              <w:rPr>
                <w:szCs w:val="24"/>
              </w:rPr>
            </w:pPr>
            <w:r>
              <w:rPr>
                <w:szCs w:val="24"/>
              </w:rPr>
              <w:t xml:space="preserve">备注：缺陷是指内容不合理、虽有内容但不完善、内容标书前后不一致、套用其他项目方案或与项目需求不匹配及其他不利于项目实施的等任意一种情形。</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6</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bl>
    <w:p>
      <w:pPr>
        <w:ind w:firstLine="482"/>
        <w:jc w:val="left"/>
        <w:spacing w:line="440" w:lineRule="exact"/>
        <w:rPr>
          <w:rFonts w:ascii="宋体" w:hAnsi="宋体" w:cs="宋体"/>
          <w:b/>
          <w:sz w:val="24"/>
          <w:szCs w:val="24"/>
        </w:rPr>
      </w:pPr>
      <w:r>
        <w:rPr>
          <w:rFonts w:hint="eastAsia" w:ascii="宋体" w:hAnsi="宋体" w:cs="宋体"/>
          <w:b/>
          <w:sz w:val="24"/>
          <w:szCs w:val="24"/>
        </w:rPr>
        <w:t xml:space="preserve">注：供应商中标后签订合同前将上述评审细则中提供的检测报告原件交采购人核验。如不能提供可视为该供应商虚假应标，采购人有权不与其签订合同并按政府采购相关规定处理。</w:t>
      </w:r>
      <w:r/>
    </w:p>
    <w:p>
      <w:pPr>
        <w:pStyle w:val="1131"/>
        <w:ind w:firstLine="562"/>
        <w:spacing w:before="0" w:after="0"/>
        <w:rPr>
          <w:rFonts w:ascii="宋体" w:hAnsi="宋体" w:cs="宋体"/>
          <w:b/>
        </w:rPr>
      </w:pPr>
      <w:r>
        <w:rPr>
          <w:rFonts w:hint="eastAsia" w:ascii="宋体" w:hAnsi="宋体" w:cs="宋体"/>
          <w:b/>
        </w:rPr>
        <w:t xml:space="preserve">2.价格分：30分</w:t>
      </w:r>
      <w:r/>
    </w:p>
    <w:p>
      <w:pPr>
        <w:pStyle w:val="1131"/>
        <w:ind w:firstLine="562"/>
        <w:spacing w:before="0" w:after="0"/>
        <w:rPr>
          <w:rFonts w:ascii="宋体" w:hAnsi="宋体" w:cs="宋体"/>
          <w:bCs/>
        </w:rPr>
      </w:pPr>
      <w:r>
        <w:rPr>
          <w:rFonts w:hint="eastAsia" w:ascii="宋体" w:hAnsi="宋体" w:cs="宋体"/>
          <w:bCs/>
        </w:rPr>
        <w:t xml:space="preserve">本采购包以投标总价计算价格分。</w:t>
      </w:r>
      <w:r/>
    </w:p>
    <w:p>
      <w:pPr>
        <w:pStyle w:val="1131"/>
        <w:ind w:firstLine="482"/>
        <w:jc w:val="both"/>
        <w:spacing w:before="0" w:after="0"/>
        <w:rPr>
          <w:rFonts w:ascii="宋体" w:hAnsi="宋体" w:cs="宋体"/>
        </w:rPr>
      </w:pPr>
      <w:r>
        <w:rPr>
          <w:rFonts w:hint="eastAsia" w:ascii="宋体" w:hAnsi="宋体" w:cs="宋体"/>
        </w:rPr>
        <w:t xml:space="preserve">价格分统一采用低价优先法计算，即满足招标文件要求且投标价格最低的投标报价为评标基准价，其价格分为满分。其他投标人的价格分统一按照下列公式计算：</w:t>
      </w:r>
      <w:r/>
    </w:p>
    <w:p>
      <w:pPr>
        <w:pStyle w:val="1131"/>
        <w:ind w:firstLine="482"/>
        <w:jc w:val="both"/>
        <w:spacing w:before="0" w:after="0"/>
        <w:rPr>
          <w:rFonts w:ascii="宋体" w:hAnsi="宋体" w:cs="宋体"/>
        </w:rPr>
      </w:pPr>
      <w:r>
        <w:rPr>
          <w:rFonts w:hint="eastAsia" w:ascii="宋体" w:hAnsi="宋体" w:cs="宋体"/>
        </w:rPr>
        <w:t xml:space="preserve">投标报价得分=（评标基准价/投标报价）×价格权值×100</w:t>
      </w:r>
      <w:r/>
    </w:p>
    <w:p>
      <w:pPr>
        <w:spacing w:after="0" w:line="360" w:lineRule="auto"/>
        <w:rPr>
          <w:rFonts w:ascii="宋体" w:hAnsi="宋体" w:cs="宋体"/>
          <w:b/>
          <w:sz w:val="24"/>
          <w:szCs w:val="24"/>
        </w:rPr>
      </w:pPr>
      <w:r>
        <w:rPr>
          <w:rFonts w:ascii="宋体" w:hAnsi="宋体" w:cs="宋体"/>
          <w:b/>
          <w:sz w:val="24"/>
          <w:szCs w:val="24"/>
        </w:rPr>
      </w:r>
      <w:r/>
    </w:p>
    <w:p>
      <w:pPr>
        <w:pStyle w:val="857"/>
        <w:ind w:firstLine="0"/>
        <w:jc w:val="center"/>
        <w:pageBreakBefore/>
        <w:spacing w:after="0"/>
        <w:rPr>
          <w:rFonts w:ascii="宋体" w:hAnsi="宋体" w:eastAsia="宋体" w:cs="宋体"/>
          <w:b/>
          <w:bCs/>
          <w:sz w:val="44"/>
          <w:szCs w:val="44"/>
          <w:lang w:eastAsia="zh-CN"/>
        </w:rPr>
        <w:outlineLvl w:val="0"/>
      </w:pPr>
      <w:r>
        <w:rPr>
          <w:rFonts w:hint="eastAsia" w:ascii="宋体" w:hAnsi="宋体" w:eastAsia="宋体" w:cs="宋体"/>
          <w:b/>
          <w:bCs/>
          <w:sz w:val="44"/>
          <w:szCs w:val="44"/>
          <w:lang w:eastAsia="zh-CN"/>
        </w:rPr>
        <w:t xml:space="preserve">第六章  投标</w:t>
      </w:r>
      <w:bookmarkEnd w:id="179"/>
      <w:r/>
      <w:bookmarkEnd w:id="180"/>
      <w:r/>
      <w:bookmarkEnd w:id="181"/>
      <w:r>
        <w:rPr>
          <w:rFonts w:hint="eastAsia" w:ascii="宋体" w:hAnsi="宋体" w:eastAsia="宋体" w:cs="宋体"/>
          <w:b/>
          <w:bCs/>
          <w:sz w:val="44"/>
          <w:szCs w:val="44"/>
          <w:lang w:eastAsia="zh-CN"/>
        </w:rPr>
        <w:t xml:space="preserve">文件格式</w:t>
      </w:r>
      <w:r/>
    </w:p>
    <w:p>
      <w:pPr>
        <w:jc w:val="center"/>
        <w:spacing w:after="0" w:line="360" w:lineRule="auto"/>
        <w:rPr>
          <w:rFonts w:ascii="宋体" w:hAnsi="宋体" w:cs="宋体"/>
          <w:b/>
          <w:sz w:val="24"/>
          <w:szCs w:val="24"/>
        </w:rPr>
      </w:pPr>
      <w:r/>
      <w:bookmarkStart w:id="200" w:name="_Hlt26671244"/>
      <w:r/>
      <w:bookmarkEnd w:id="200"/>
      <w:r/>
      <w:bookmarkStart w:id="201" w:name="_Hlt26955039"/>
      <w:r/>
      <w:bookmarkEnd w:id="201"/>
      <w:r/>
      <w:bookmarkStart w:id="202" w:name="_Toc49090576"/>
      <w:r/>
      <w:bookmarkStart w:id="203" w:name="_Toc120614282"/>
      <w:r/>
      <w:bookmarkStart w:id="204" w:name="_Toc26554094"/>
      <w:r/>
      <w:r/>
    </w:p>
    <w:p>
      <w:pPr>
        <w:jc w:val="center"/>
        <w:spacing w:after="0" w:line="360" w:lineRule="auto"/>
        <w:rPr>
          <w:rFonts w:ascii="宋体" w:hAnsi="宋体" w:cs="宋体"/>
          <w:b/>
          <w:bCs/>
          <w:sz w:val="44"/>
          <w:szCs w:val="44"/>
        </w:rPr>
      </w:pPr>
      <w:r>
        <w:rPr>
          <w:rFonts w:ascii="宋体" w:hAnsi="宋体" w:cs="宋体"/>
          <w:b/>
          <w:bCs/>
          <w:sz w:val="44"/>
          <w:szCs w:val="44"/>
        </w:rPr>
      </w:r>
      <w:r/>
    </w:p>
    <w:p>
      <w:pPr>
        <w:jc w:val="center"/>
        <w:spacing w:after="0" w:line="360" w:lineRule="auto"/>
        <w:rPr>
          <w:rFonts w:ascii="宋体" w:hAnsi="宋体" w:cs="宋体"/>
          <w:b/>
          <w:bCs/>
          <w:sz w:val="44"/>
          <w:szCs w:val="44"/>
        </w:rPr>
      </w:pPr>
      <w:r>
        <w:rPr>
          <w:rFonts w:ascii="宋体" w:hAnsi="宋体" w:cs="宋体"/>
          <w:b/>
          <w:bCs/>
          <w:sz w:val="44"/>
          <w:szCs w:val="44"/>
        </w:rPr>
      </w:r>
      <w:r/>
    </w:p>
    <w:p>
      <w:pPr>
        <w:jc w:val="center"/>
        <w:spacing w:after="0" w:line="360" w:lineRule="auto"/>
        <w:rPr>
          <w:rFonts w:ascii="宋体" w:hAnsi="宋体" w:cs="宋体"/>
          <w:b/>
          <w:bCs/>
          <w:sz w:val="44"/>
          <w:szCs w:val="44"/>
        </w:rPr>
      </w:pPr>
      <w:r>
        <w:rPr>
          <w:rFonts w:hint="eastAsia" w:ascii="宋体" w:hAnsi="宋体" w:cs="宋体"/>
          <w:b/>
          <w:bCs/>
          <w:sz w:val="44"/>
          <w:szCs w:val="44"/>
        </w:rPr>
        <w:t xml:space="preserve">投  标  文  件</w:t>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32"/>
          <w:szCs w:val="32"/>
        </w:rPr>
      </w:pPr>
      <w:r>
        <w:rPr>
          <w:rFonts w:ascii="宋体" w:hAnsi="宋体" w:cs="宋体"/>
          <w:b/>
          <w:sz w:val="32"/>
          <w:szCs w:val="32"/>
        </w:rPr>
      </w:r>
      <w:r/>
    </w:p>
    <w:p>
      <w:pPr>
        <w:ind w:firstLine="1084"/>
        <w:spacing w:after="0" w:line="360" w:lineRule="auto"/>
        <w:rPr>
          <w:rFonts w:ascii="宋体" w:hAnsi="宋体" w:cs="宋体"/>
          <w:b/>
          <w:sz w:val="32"/>
          <w:szCs w:val="32"/>
        </w:rPr>
      </w:pPr>
      <w:r>
        <w:rPr>
          <w:rFonts w:hint="eastAsia" w:ascii="宋体" w:hAnsi="宋体" w:cs="宋体"/>
          <w:b/>
          <w:sz w:val="32"/>
          <w:szCs w:val="32"/>
        </w:rPr>
        <w:t xml:space="preserve">项 目 名 称：</w:t>
      </w:r>
      <w:r>
        <w:rPr>
          <w:rFonts w:hint="eastAsia" w:ascii="宋体" w:hAnsi="宋体" w:cs="宋体"/>
          <w:b/>
          <w:sz w:val="32"/>
          <w:szCs w:val="32"/>
          <w:u w:val="single"/>
        </w:rPr>
        <w:t xml:space="preserve"> 南通市生态环境监测站专用设备购置项目  </w:t>
      </w:r>
      <w:r/>
    </w:p>
    <w:p>
      <w:pPr>
        <w:ind w:firstLine="1084"/>
        <w:spacing w:after="0" w:line="360" w:lineRule="auto"/>
        <w:rPr>
          <w:rFonts w:ascii="宋体" w:hAnsi="宋体" w:cs="宋体"/>
          <w:b/>
          <w:sz w:val="32"/>
          <w:szCs w:val="32"/>
          <w:u w:val="single"/>
        </w:rPr>
      </w:pPr>
      <w:r>
        <w:rPr>
          <w:rFonts w:hint="eastAsia" w:ascii="宋体" w:hAnsi="宋体" w:cs="宋体"/>
          <w:b/>
          <w:sz w:val="32"/>
          <w:szCs w:val="32"/>
        </w:rPr>
        <w:t xml:space="preserve">项 目 编 号：</w:t>
      </w:r>
      <w:r>
        <w:rPr>
          <w:rFonts w:hint="eastAsia" w:ascii="宋体" w:hAnsi="宋体" w:cs="宋体"/>
          <w:bCs/>
          <w:sz w:val="32"/>
          <w:szCs w:val="32"/>
          <w:u w:val="single"/>
        </w:rPr>
        <w:t xml:space="preserve">                                     </w:t>
      </w:r>
      <w:r>
        <w:rPr>
          <w:rFonts w:hint="eastAsia" w:ascii="宋体" w:hAnsi="宋体" w:cs="宋体"/>
          <w:b/>
          <w:sz w:val="32"/>
          <w:szCs w:val="32"/>
          <w:u w:val="single"/>
        </w:rPr>
        <w:t xml:space="preserve"> </w:t>
      </w:r>
      <w:r/>
    </w:p>
    <w:p>
      <w:pPr>
        <w:spacing w:after="0" w:line="360" w:lineRule="auto"/>
        <w:rPr>
          <w:rFonts w:ascii="宋体" w:hAnsi="宋体" w:cs="宋体"/>
          <w:b/>
          <w:sz w:val="32"/>
          <w:szCs w:val="32"/>
          <w:u w:val="single"/>
        </w:rPr>
      </w:pPr>
      <w:r>
        <w:rPr>
          <w:rFonts w:hint="eastAsia" w:ascii="宋体" w:hAnsi="宋体" w:cs="宋体"/>
          <w:b/>
          <w:sz w:val="32"/>
          <w:szCs w:val="32"/>
        </w:rPr>
        <w:t xml:space="preserve">       投标人名称 ：</w:t>
      </w:r>
      <w:r>
        <w:rPr>
          <w:rFonts w:hint="eastAsia" w:ascii="宋体" w:hAnsi="宋体" w:cs="宋体"/>
          <w:b/>
          <w:sz w:val="32"/>
          <w:szCs w:val="32"/>
          <w:u w:val="single"/>
        </w:rPr>
        <w:t xml:space="preserve">（加盖CA电子公章）                  </w:t>
      </w:r>
      <w:r/>
    </w:p>
    <w:p>
      <w:pPr>
        <w:spacing w:after="0" w:line="360" w:lineRule="auto"/>
        <w:rPr>
          <w:rFonts w:ascii="宋体" w:hAnsi="宋体" w:cs="宋体"/>
          <w:b/>
          <w:bCs/>
          <w:sz w:val="32"/>
          <w:szCs w:val="32"/>
          <w:u w:val="single"/>
        </w:rPr>
      </w:pPr>
      <w:r>
        <w:rPr>
          <w:rFonts w:hint="eastAsia" w:ascii="宋体" w:hAnsi="宋体" w:cs="宋体"/>
          <w:b/>
          <w:sz w:val="32"/>
          <w:szCs w:val="32"/>
        </w:rPr>
        <w:t xml:space="preserve">       日      期 ：</w:t>
      </w:r>
      <w:r>
        <w:rPr>
          <w:rFonts w:hint="eastAsia" w:ascii="宋体" w:hAnsi="宋体" w:cs="宋体"/>
          <w:b/>
          <w:sz w:val="32"/>
          <w:szCs w:val="32"/>
          <w:u w:val="single"/>
        </w:rPr>
        <w:t xml:space="preserve">                                     </w:t>
      </w:r>
      <w:r/>
    </w:p>
    <w:p>
      <w:pPr>
        <w:jc w:val="center"/>
        <w:pageBreakBefore/>
        <w:spacing w:after="0" w:line="360" w:lineRule="auto"/>
        <w:rPr>
          <w:rFonts w:ascii="宋体" w:hAnsi="宋体" w:cs="宋体"/>
          <w:b/>
          <w:bCs/>
          <w:sz w:val="24"/>
          <w:szCs w:val="24"/>
        </w:rPr>
      </w:pPr>
      <w:r>
        <w:rPr>
          <w:rFonts w:hint="eastAsia" w:ascii="宋体" w:hAnsi="宋体" w:cs="宋体"/>
          <w:b/>
          <w:bCs/>
          <w:sz w:val="24"/>
          <w:szCs w:val="24"/>
        </w:rPr>
        <w:t xml:space="preserve">投标文件目录</w:t>
      </w:r>
      <w:r/>
    </w:p>
    <w:p>
      <w:pPr>
        <w:jc w:val="center"/>
        <w:spacing w:after="0" w:line="360" w:lineRule="auto"/>
        <w:rPr>
          <w:rFonts w:ascii="宋体" w:hAnsi="宋体" w:cs="宋体"/>
          <w:b/>
          <w:bCs/>
          <w:sz w:val="24"/>
          <w:szCs w:val="24"/>
        </w:rPr>
      </w:pPr>
      <w:r>
        <w:rPr>
          <w:rFonts w:ascii="宋体" w:hAnsi="宋体" w:cs="宋体"/>
          <w:b/>
          <w:bCs/>
          <w:sz w:val="24"/>
          <w:szCs w:val="24"/>
        </w:rPr>
      </w:r>
      <w:r/>
    </w:p>
    <w:p>
      <w:pPr>
        <w:ind w:left="480"/>
        <w:spacing w:after="0" w:line="360" w:lineRule="auto"/>
        <w:rPr>
          <w:rFonts w:ascii="宋体" w:hAnsi="宋体" w:cs="宋体"/>
          <w:b/>
          <w:sz w:val="24"/>
          <w:szCs w:val="24"/>
        </w:rPr>
      </w:pPr>
      <w:r>
        <w:rPr>
          <w:rFonts w:hint="eastAsia" w:ascii="宋体" w:hAnsi="宋体" w:cs="宋体"/>
          <w:b/>
          <w:sz w:val="24"/>
          <w:szCs w:val="24"/>
        </w:rPr>
        <w:t xml:space="preserve">一、基本目录</w:t>
      </w:r>
      <w:r/>
    </w:p>
    <w:p>
      <w:pPr>
        <w:ind w:left="480"/>
        <w:spacing w:after="0" w:line="360" w:lineRule="auto"/>
        <w:rPr>
          <w:rFonts w:ascii="宋体" w:hAnsi="宋体" w:cs="宋体"/>
          <w:sz w:val="24"/>
          <w:szCs w:val="24"/>
        </w:rPr>
      </w:pPr>
      <w:r>
        <w:rPr>
          <w:rFonts w:hint="eastAsia" w:ascii="宋体" w:hAnsi="宋体" w:cs="宋体"/>
          <w:sz w:val="24"/>
          <w:szCs w:val="24"/>
        </w:rPr>
        <w:t xml:space="preserve">1.开标一览表 </w:t>
      </w:r>
      <w:r/>
    </w:p>
    <w:p>
      <w:pPr>
        <w:ind w:left="480"/>
        <w:spacing w:after="0" w:line="360" w:lineRule="auto"/>
        <w:rPr>
          <w:rFonts w:ascii="宋体" w:hAnsi="宋体" w:cs="宋体"/>
          <w:b/>
          <w:sz w:val="24"/>
          <w:szCs w:val="24"/>
        </w:rPr>
      </w:pPr>
      <w:r>
        <w:rPr>
          <w:rFonts w:hint="eastAsia" w:ascii="宋体" w:hAnsi="宋体" w:cs="宋体"/>
          <w:b/>
          <w:sz w:val="24"/>
          <w:szCs w:val="24"/>
        </w:rPr>
        <w:t xml:space="preserve">二、资格审查内容</w:t>
      </w:r>
      <w:r/>
    </w:p>
    <w:p>
      <w:pPr>
        <w:ind w:firstLine="560"/>
        <w:spacing w:after="0" w:line="360" w:lineRule="auto"/>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供应商</w:t>
      </w:r>
      <w:r>
        <w:rPr>
          <w:rFonts w:hint="eastAsia" w:ascii="宋体" w:hAnsi="宋体" w:cs="宋体"/>
          <w:sz w:val="24"/>
          <w:szCs w:val="24"/>
        </w:rPr>
        <w:t xml:space="preserve">提供符合《中华人民共和国政府采购法》第二十二条规定条件的声明函（格式参见附件）</w:t>
      </w:r>
      <w:r>
        <w:rPr>
          <w:rFonts w:hint="eastAsia" w:ascii="宋体" w:hAnsi="宋体" w:cs="宋体"/>
          <w:sz w:val="24"/>
          <w:szCs w:val="24"/>
          <w:lang w:eastAsia="zh-CN"/>
        </w:rPr>
        <w:t xml:space="preserve">；</w:t>
      </w:r>
      <w:r/>
    </w:p>
    <w:p>
      <w:pPr>
        <w:ind w:firstLine="560"/>
        <w:spacing w:after="0" w:line="360" w:lineRule="auto"/>
        <w:rPr>
          <w:rFonts w:hint="eastAsia" w:ascii="宋体" w:hAnsi="宋体" w:eastAsia="宋体" w:cs="宋体"/>
          <w:sz w:val="24"/>
          <w:szCs w:val="24"/>
          <w:lang w:eastAsia="zh-CN"/>
        </w:rPr>
      </w:pPr>
      <w:r>
        <w:rPr>
          <w:rFonts w:hint="eastAsia" w:ascii="宋体" w:hAnsi="宋体" w:cs="宋体"/>
          <w:sz w:val="24"/>
          <w:szCs w:val="24"/>
        </w:rPr>
        <w:t xml:space="preserve">2.供应商具有独立承担民事责任的能力，提供法人或者其他组织的营业执照等证明文件</w:t>
      </w:r>
      <w:r>
        <w:rPr>
          <w:rFonts w:hint="eastAsia" w:ascii="宋体" w:hAnsi="宋体" w:cs="宋体"/>
          <w:sz w:val="24"/>
          <w:szCs w:val="24"/>
          <w:lang w:eastAsia="zh-CN"/>
        </w:rPr>
        <w:t xml:space="preserve">；</w:t>
      </w:r>
      <w:r/>
    </w:p>
    <w:p>
      <w:pPr>
        <w:ind w:firstLine="560"/>
        <w:spacing w:after="0" w:line="360" w:lineRule="auto"/>
        <w:rPr>
          <w:rFonts w:hint="eastAsia" w:ascii="宋体" w:hAnsi="宋体" w:eastAsia="宋体" w:cs="宋体"/>
          <w:sz w:val="24"/>
          <w:szCs w:val="24"/>
          <w:lang w:eastAsia="zh-CN"/>
        </w:rPr>
      </w:pPr>
      <w:r>
        <w:rPr>
          <w:rFonts w:hint="eastAsia" w:ascii="宋体" w:hAnsi="宋体" w:cs="宋体"/>
          <w:sz w:val="24"/>
          <w:szCs w:val="24"/>
        </w:rPr>
        <w:t xml:space="preserve">3.如为法定代表人参加投标的，必须提供法定代表人身份证明及法定代表人本人身份证扫描件；非法定代表人参加投标的，必须提供法定代表人签字或盖章的授权委托书、法定代表人本人身份证扫描件及被授权人本人身份证扫描件（格式参见附件）</w:t>
      </w:r>
      <w:r>
        <w:rPr>
          <w:rFonts w:hint="eastAsia" w:ascii="宋体" w:hAnsi="宋体" w:cs="宋体"/>
          <w:sz w:val="24"/>
          <w:szCs w:val="24"/>
          <w:lang w:eastAsia="zh-CN"/>
        </w:rPr>
        <w:t xml:space="preserve">；</w:t>
      </w:r>
      <w:r/>
    </w:p>
    <w:p>
      <w:pPr>
        <w:ind w:firstLine="560"/>
        <w:spacing w:after="0" w:line="360" w:lineRule="auto"/>
        <w:rPr>
          <w:rFonts w:hint="eastAsia" w:ascii="宋体" w:hAnsi="宋体" w:eastAsia="宋体" w:cs="宋体"/>
          <w:sz w:val="24"/>
          <w:szCs w:val="24"/>
          <w:lang w:eastAsia="zh-CN"/>
        </w:rPr>
      </w:pPr>
      <w:r>
        <w:rPr>
          <w:rFonts w:hint="eastAsia" w:ascii="宋体" w:hAnsi="宋体"/>
          <w:sz w:val="24"/>
          <w:szCs w:val="24"/>
        </w:rPr>
        <w:t xml:space="preserve">4.在“信用中国”网站（www.creditchina.gov.cn）查询，投标人不存在被列入失信被执行人、重大税收违法案件当事人名单；在“中国政府采购”网站（http://www.ccgp.gov.cn/）查询，投标人不存在被列入政府采购严重违法失信行为信息记录；以及无其他不符合《中华人民共和国政府采购法》第二十二条规定条件的信用记录情形</w:t>
      </w:r>
      <w:r>
        <w:rPr>
          <w:rFonts w:hint="eastAsia" w:ascii="宋体" w:hAnsi="宋体" w:cs="宋体"/>
          <w:sz w:val="24"/>
          <w:szCs w:val="24"/>
        </w:rPr>
        <w:t xml:space="preserve">（投标文件中无需提供证明材料）</w:t>
      </w:r>
      <w:r>
        <w:rPr>
          <w:rFonts w:hint="eastAsia" w:ascii="宋体" w:hAnsi="宋体" w:cs="宋体"/>
          <w:sz w:val="24"/>
          <w:szCs w:val="24"/>
          <w:lang w:eastAsia="zh-CN"/>
        </w:rPr>
        <w:t xml:space="preserve">；</w:t>
      </w:r>
      <w:r/>
    </w:p>
    <w:p>
      <w:pPr>
        <w:ind w:firstLine="560"/>
        <w:spacing w:after="0" w:line="360" w:lineRule="auto"/>
        <w:rPr>
          <w:rFonts w:ascii="宋体" w:hAnsi="宋体" w:cs="宋体"/>
          <w:sz w:val="24"/>
          <w:szCs w:val="24"/>
        </w:rPr>
      </w:pPr>
      <w:r>
        <w:rPr>
          <w:rFonts w:hint="eastAsia" w:ascii="宋体" w:hAnsi="宋体" w:cs="宋体"/>
          <w:sz w:val="24"/>
          <w:szCs w:val="24"/>
        </w:rPr>
        <w:t xml:space="preserve">5.供应商按要求填写并提供《中小企业声明函》或《残疾人福利性单位声明函》，或提供由省级以上监狱管理局、戒毒管理局（含新疆生产建设兵团）出具的属于监狱企业的证明文件（格式参见附件）。</w:t>
      </w:r>
      <w:r/>
    </w:p>
    <w:p>
      <w:pPr>
        <w:ind w:left="480"/>
        <w:spacing w:after="0" w:line="360" w:lineRule="auto"/>
        <w:rPr>
          <w:rFonts w:ascii="宋体" w:hAnsi="宋体" w:cs="宋体"/>
          <w:b/>
          <w:sz w:val="24"/>
          <w:szCs w:val="24"/>
        </w:rPr>
      </w:pPr>
      <w:r>
        <w:rPr>
          <w:rFonts w:hint="eastAsia" w:ascii="宋体" w:hAnsi="宋体" w:cs="宋体"/>
          <w:b/>
          <w:sz w:val="24"/>
          <w:szCs w:val="24"/>
        </w:rPr>
        <w:t xml:space="preserve">三、符合性审查内容</w:t>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1.投标函（格式参见附件）</w:t>
      </w:r>
      <w:r/>
    </w:p>
    <w:p>
      <w:pPr>
        <w:ind w:firstLine="480"/>
        <w:spacing w:after="0" w:line="360" w:lineRule="auto"/>
        <w:rPr>
          <w:rFonts w:ascii="宋体" w:hAnsi="宋体" w:cs="宋体"/>
          <w:sz w:val="24"/>
          <w:szCs w:val="24"/>
        </w:rPr>
      </w:pPr>
      <w:r>
        <w:rPr>
          <w:rFonts w:hint="eastAsia" w:ascii="宋体" w:hAnsi="宋体" w:cs="宋体"/>
          <w:sz w:val="24"/>
          <w:szCs w:val="24"/>
        </w:rPr>
        <w:t xml:space="preserve">2.开标一览表（格式参见附件）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3.投标分项报价表（格式参见附件）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4.技术要求响应及偏离表（格式参见附件）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5.商务要求响应及偏离表（格式参见附件）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6.项目需求第三章中实质性响应条款须提供的材料（</w:t>
      </w:r>
      <w:r>
        <w:rPr>
          <w:rFonts w:hint="eastAsia" w:ascii="宋体" w:hAnsi="宋体" w:cs="宋体"/>
          <w:sz w:val="24"/>
          <w:szCs w:val="24"/>
          <w:lang w:val="en-US" w:eastAsia="zh-CN"/>
        </w:rPr>
        <w:t xml:space="preserve">采购包1</w:t>
      </w:r>
      <w:r>
        <w:rPr>
          <w:rFonts w:hint="eastAsia" w:ascii="宋体" w:hAnsi="宋体" w:cs="宋体"/>
          <w:sz w:val="24"/>
          <w:szCs w:val="24"/>
        </w:rPr>
        <w:t xml:space="preserve">按要求提供第一批次耗材清单及承诺函）</w:t>
      </w:r>
      <w:r/>
    </w:p>
    <w:p>
      <w:pPr>
        <w:contextualSpacing/>
        <w:ind w:firstLine="482"/>
        <w:spacing w:line="360" w:lineRule="auto"/>
        <w:rPr>
          <w:rFonts w:ascii="宋体" w:hAnsi="宋体" w:cs="宋体"/>
          <w:b/>
          <w:sz w:val="24"/>
          <w:szCs w:val="24"/>
        </w:rPr>
      </w:pPr>
      <w:r>
        <w:rPr>
          <w:rFonts w:hint="eastAsia" w:ascii="宋体" w:hAnsi="宋体" w:cs="宋体"/>
          <w:b/>
          <w:sz w:val="24"/>
          <w:szCs w:val="24"/>
        </w:rPr>
        <w:t xml:space="preserve">四、商务技术标文件</w:t>
      </w:r>
      <w:r/>
    </w:p>
    <w:p>
      <w:pPr>
        <w:contextualSpacing/>
        <w:ind w:firstLine="482"/>
        <w:spacing w:line="360" w:lineRule="auto"/>
        <w:rPr>
          <w:rFonts w:ascii="宋体" w:hAnsi="宋体" w:cs="宋体"/>
          <w:bCs/>
          <w:sz w:val="24"/>
          <w:szCs w:val="24"/>
        </w:rPr>
      </w:pPr>
      <w:r>
        <w:rPr>
          <w:rFonts w:hint="eastAsia" w:ascii="宋体" w:hAnsi="宋体" w:cs="宋体"/>
          <w:bCs/>
          <w:sz w:val="24"/>
          <w:szCs w:val="24"/>
        </w:rPr>
        <w:t xml:space="preserve">1.项目需求及评审办法中所涉及的事项需提供的所有资料。</w:t>
      </w:r>
      <w:r/>
    </w:p>
    <w:p>
      <w:pPr>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p>
    <w:p>
      <w:pPr>
        <w:ind w:firstLine="480"/>
        <w:rPr>
          <w:rFonts w:ascii="宋体" w:hAnsi="宋体" w:cs="宋体"/>
          <w:sz w:val="24"/>
          <w:szCs w:val="24"/>
          <w:highlight w:val="yellow"/>
        </w:rPr>
      </w:pPr>
      <w:r>
        <w:rPr>
          <w:rFonts w:hint="eastAsia" w:ascii="宋体" w:hAnsi="宋体" w:cs="宋体"/>
          <w:bCs/>
          <w:sz w:val="24"/>
          <w:szCs w:val="24"/>
        </w:rPr>
        <w:t xml:space="preserve">注：为方便评委评审，请供应商按评审办法中所涉及的事项顺序进行编制，可以补充相关材料。</w:t>
      </w:r>
      <w:r/>
    </w:p>
    <w:p>
      <w:pPr>
        <w:ind w:firstLine="480"/>
        <w:spacing w:after="0" w:line="360" w:lineRule="auto"/>
        <w:rPr>
          <w:rFonts w:ascii="宋体" w:hAnsi="宋体" w:cs="宋体"/>
          <w:b/>
          <w:sz w:val="24"/>
          <w:szCs w:val="24"/>
        </w:rPr>
      </w:pPr>
      <w:r>
        <w:rPr>
          <w:rFonts w:hint="eastAsia" w:ascii="宋体" w:hAnsi="宋体" w:cs="宋体"/>
          <w:b/>
          <w:sz w:val="24"/>
          <w:szCs w:val="24"/>
        </w:rPr>
        <w:t xml:space="preserve">五、价格扣除证明文件</w:t>
      </w:r>
      <w:r/>
    </w:p>
    <w:p>
      <w:pPr>
        <w:ind w:firstLine="560"/>
        <w:spacing w:after="0" w:line="360" w:lineRule="auto"/>
        <w:rPr>
          <w:rFonts w:ascii="宋体" w:hAnsi="宋体" w:cs="宋体"/>
          <w:sz w:val="24"/>
          <w:szCs w:val="24"/>
        </w:rPr>
      </w:pPr>
      <w:r>
        <w:rPr>
          <w:rFonts w:hint="eastAsia" w:ascii="宋体" w:hAnsi="宋体" w:cs="宋体"/>
          <w:sz w:val="24"/>
          <w:szCs w:val="24"/>
        </w:rPr>
        <w:t xml:space="preserve">1.关于符合本国产品标准的声明函（</w:t>
      </w:r>
      <w:r>
        <w:rPr>
          <w:rFonts w:hint="eastAsia" w:ascii="方正魏碑_GBK" w:hAnsi="方正魏碑_GBK" w:eastAsia="方正魏碑_GBK" w:cs="方正魏碑_GBK"/>
          <w:sz w:val="24"/>
          <w:szCs w:val="24"/>
        </w:rPr>
        <w:t xml:space="preserve">如涉及则提供，格式见附件</w:t>
      </w:r>
      <w:r>
        <w:rPr>
          <w:rFonts w:hint="eastAsia" w:ascii="宋体" w:hAnsi="宋体" w:cs="宋体"/>
          <w:sz w:val="24"/>
          <w:szCs w:val="24"/>
        </w:rPr>
        <w:t xml:space="preserve">）</w:t>
      </w:r>
      <w:r/>
    </w:p>
    <w:p>
      <w:pPr>
        <w:spacing w:after="0" w:line="360" w:lineRule="auto"/>
        <w:rPr>
          <w:rFonts w:ascii="宋体" w:hAnsi="宋体" w:cs="宋体"/>
          <w:b/>
          <w:sz w:val="24"/>
          <w:szCs w:val="24"/>
        </w:rPr>
      </w:pPr>
      <w:r>
        <w:rPr>
          <w:rFonts w:hint="eastAsia" w:ascii="宋体" w:hAnsi="宋体" w:cs="宋体"/>
          <w:sz w:val="24"/>
          <w:szCs w:val="24"/>
        </w:rPr>
        <w:br w:type="page" w:clear="all"/>
      </w:r>
      <w:r>
        <w:rPr>
          <w:rFonts w:hint="eastAsia" w:ascii="宋体" w:hAnsi="宋体" w:cs="宋体"/>
          <w:b/>
          <w:sz w:val="24"/>
          <w:szCs w:val="24"/>
        </w:rPr>
        <w:t xml:space="preserve">附件1 </w:t>
      </w:r>
      <w:r/>
    </w:p>
    <w:p>
      <w:pPr>
        <w:jc w:val="center"/>
        <w:spacing w:after="0" w:line="360" w:lineRule="auto"/>
        <w:rPr>
          <w:rFonts w:ascii="宋体" w:hAnsi="宋体" w:cs="宋体"/>
          <w:sz w:val="24"/>
          <w:szCs w:val="24"/>
        </w:rPr>
        <w:outlineLvl w:val="2"/>
      </w:pPr>
      <w:r>
        <w:rPr>
          <w:rFonts w:hint="eastAsia" w:ascii="宋体" w:hAnsi="宋体" w:cs="宋体"/>
          <w:b/>
          <w:sz w:val="24"/>
          <w:szCs w:val="24"/>
        </w:rPr>
        <w:t xml:space="preserve">开标一览表</w:t>
      </w:r>
      <w:r/>
    </w:p>
    <w:p>
      <w:pPr>
        <w:ind w:firstLine="482"/>
        <w:spacing w:after="0" w:line="360" w:lineRule="auto"/>
        <w:rPr>
          <w:rFonts w:ascii="宋体" w:hAnsi="宋体" w:cs="宋体"/>
          <w:sz w:val="24"/>
          <w:szCs w:val="24"/>
        </w:rPr>
      </w:pPr>
      <w:r>
        <w:rPr>
          <w:rFonts w:hint="eastAsia" w:ascii="宋体" w:hAnsi="宋体" w:cs="宋体"/>
          <w:sz w:val="24"/>
          <w:szCs w:val="24"/>
        </w:rPr>
        <w:t xml:space="preserve">投标人全称（加盖CA电子签章）：</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项目名称：</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项目编号：</w:t>
      </w:r>
      <w:r/>
    </w:p>
    <w:p>
      <w:pPr>
        <w:ind w:firstLine="482"/>
        <w:spacing w:after="0" w:line="360" w:lineRule="auto"/>
        <w:rPr>
          <w:rFonts w:ascii="宋体" w:hAnsi="宋体" w:cs="宋体"/>
          <w:b/>
          <w:bCs/>
          <w:sz w:val="24"/>
          <w:szCs w:val="24"/>
        </w:rPr>
      </w:pPr>
      <w:r>
        <w:rPr>
          <w:rFonts w:hint="eastAsia" w:ascii="宋体" w:hAnsi="宋体" w:cs="宋体"/>
          <w:b/>
          <w:bCs/>
          <w:sz w:val="24"/>
          <w:szCs w:val="24"/>
          <w:lang w:val="en-US" w:eastAsia="zh-CN"/>
        </w:rPr>
        <w:t xml:space="preserve">采购包</w:t>
      </w:r>
      <w:r>
        <w:rPr>
          <w:rFonts w:hint="eastAsia" w:ascii="宋体" w:hAnsi="宋体" w:cs="宋体"/>
          <w:b/>
          <w:bCs/>
          <w:sz w:val="24"/>
          <w:szCs w:val="24"/>
        </w:rPr>
        <w:t xml:space="preserve">号：1</w:t>
      </w:r>
      <w:r/>
    </w:p>
    <w:tbl>
      <w:tblPr>
        <w:tblStyle w:val="81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gridSpan w:val="2"/>
            <w:tcW w:w="8886" w:type="dxa"/>
            <w:vAlign w:val="center"/>
            <w:textDirection w:val="lrTb"/>
            <w:noWrap w:val="false"/>
          </w:tcPr>
          <w:p>
            <w:pPr>
              <w:jc w:val="left"/>
              <w:spacing w:after="0" w:line="360" w:lineRule="auto"/>
              <w:rPr>
                <w:rFonts w:ascii="宋体" w:hAnsi="宋体" w:cs="宋体"/>
                <w:sz w:val="24"/>
                <w:szCs w:val="24"/>
              </w:rPr>
            </w:pPr>
            <w:r>
              <w:rPr>
                <w:rFonts w:hint="eastAsia" w:ascii="宋体" w:hAnsi="宋体" w:cs="宋体"/>
                <w:sz w:val="24"/>
                <w:szCs w:val="24"/>
              </w:rPr>
              <w:t xml:space="preserve">小写：                             元</w:t>
            </w:r>
            <w:r/>
          </w:p>
        </w:tc>
      </w:tr>
      <w:tr>
        <w:trPr>
          <w:cantSplit/>
          <w:trHeight w:val="612"/>
        </w:trPr>
        <w:tc>
          <w:tcPr>
            <w:tcW w:w="2481" w:type="dxa"/>
            <w:vAlign w:val="center"/>
            <w:textDirection w:val="lrTb"/>
            <w:noWrap w:val="false"/>
          </w:tcPr>
          <w:p>
            <w:pPr>
              <w:jc w:val="center"/>
              <w:spacing w:after="0" w:line="36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after="0" w:line="360" w:lineRule="auto"/>
              <w:rPr>
                <w:rFonts w:ascii="宋体" w:hAnsi="宋体" w:cs="宋体"/>
                <w:sz w:val="24"/>
                <w:szCs w:val="24"/>
              </w:rPr>
            </w:pPr>
            <w:r>
              <w:rPr>
                <w:rFonts w:ascii="宋体" w:hAnsi="宋体" w:cs="宋体"/>
                <w:sz w:val="24"/>
                <w:szCs w:val="24"/>
              </w:rPr>
            </w:r>
            <w:r/>
          </w:p>
        </w:tc>
      </w:tr>
    </w:tbl>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jc w:val="center"/>
        <w:spacing w:after="0" w:line="360" w:lineRule="auto"/>
        <w:rPr>
          <w:rFonts w:ascii="宋体" w:hAnsi="宋体" w:cs="宋体"/>
          <w:sz w:val="24"/>
          <w:szCs w:val="24"/>
        </w:rPr>
      </w:pPr>
      <w:r>
        <w:rPr>
          <w:rFonts w:hint="eastAsia" w:ascii="宋体" w:hAnsi="宋体" w:cs="宋体"/>
          <w:b/>
          <w:sz w:val="24"/>
          <w:szCs w:val="24"/>
        </w:rPr>
        <w:t xml:space="preserve">开标一览表</w:t>
      </w:r>
      <w:r/>
    </w:p>
    <w:p>
      <w:pPr>
        <w:ind w:firstLine="482"/>
        <w:spacing w:after="0" w:line="360" w:lineRule="auto"/>
        <w:rPr>
          <w:rFonts w:ascii="宋体" w:hAnsi="宋体" w:cs="宋体"/>
          <w:sz w:val="24"/>
          <w:szCs w:val="24"/>
        </w:rPr>
      </w:pPr>
      <w:r>
        <w:rPr>
          <w:rFonts w:hint="eastAsia" w:ascii="宋体" w:hAnsi="宋体" w:cs="宋体"/>
          <w:sz w:val="24"/>
          <w:szCs w:val="24"/>
        </w:rPr>
        <w:t xml:space="preserve">投标人全称（加盖CA电子签章）：</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项目名称：</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项目编号：</w:t>
      </w:r>
      <w:r/>
    </w:p>
    <w:p>
      <w:pPr>
        <w:ind w:firstLine="482"/>
        <w:spacing w:after="0" w:line="360" w:lineRule="auto"/>
        <w:rPr>
          <w:rFonts w:ascii="宋体" w:hAnsi="宋体" w:cs="宋体"/>
          <w:b/>
          <w:bCs/>
          <w:sz w:val="24"/>
          <w:szCs w:val="24"/>
        </w:rPr>
      </w:pPr>
      <w:r>
        <w:rPr>
          <w:rFonts w:hint="eastAsia" w:ascii="宋体" w:hAnsi="宋体" w:cs="宋体"/>
          <w:b/>
          <w:bCs/>
          <w:sz w:val="24"/>
          <w:szCs w:val="24"/>
          <w:lang w:val="en-US" w:eastAsia="zh-CN"/>
        </w:rPr>
        <w:t xml:space="preserve">采购包</w:t>
      </w:r>
      <w:r>
        <w:rPr>
          <w:rFonts w:hint="eastAsia" w:ascii="宋体" w:hAnsi="宋体" w:cs="宋体"/>
          <w:b/>
          <w:bCs/>
          <w:sz w:val="24"/>
          <w:szCs w:val="24"/>
        </w:rPr>
        <w:t xml:space="preserve">号：2</w:t>
      </w:r>
      <w:r/>
    </w:p>
    <w:tbl>
      <w:tblPr>
        <w:tblStyle w:val="81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gridSpan w:val="2"/>
            <w:tcW w:w="8886" w:type="dxa"/>
            <w:vAlign w:val="center"/>
            <w:textDirection w:val="lrTb"/>
            <w:noWrap w:val="false"/>
          </w:tcPr>
          <w:p>
            <w:pPr>
              <w:jc w:val="left"/>
              <w:spacing w:after="0" w:line="360" w:lineRule="auto"/>
              <w:rPr>
                <w:rFonts w:ascii="宋体" w:hAnsi="宋体" w:cs="宋体"/>
                <w:sz w:val="24"/>
                <w:szCs w:val="24"/>
              </w:rPr>
            </w:pPr>
            <w:r>
              <w:rPr>
                <w:rFonts w:hint="eastAsia" w:ascii="宋体" w:hAnsi="宋体" w:cs="宋体"/>
                <w:sz w:val="24"/>
                <w:szCs w:val="24"/>
              </w:rPr>
              <w:t xml:space="preserve">小写：                             元</w:t>
            </w:r>
            <w:r/>
          </w:p>
        </w:tc>
      </w:tr>
      <w:tr>
        <w:trPr>
          <w:cantSplit/>
          <w:trHeight w:val="612"/>
        </w:trPr>
        <w:tc>
          <w:tcPr>
            <w:tcW w:w="2481" w:type="dxa"/>
            <w:vAlign w:val="center"/>
            <w:textDirection w:val="lrTb"/>
            <w:noWrap w:val="false"/>
          </w:tcPr>
          <w:p>
            <w:pPr>
              <w:jc w:val="center"/>
              <w:spacing w:after="0" w:line="36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after="0" w:line="360" w:lineRule="auto"/>
              <w:rPr>
                <w:rFonts w:ascii="宋体" w:hAnsi="宋体" w:cs="宋体"/>
                <w:sz w:val="24"/>
                <w:szCs w:val="24"/>
              </w:rPr>
            </w:pPr>
            <w:r>
              <w:rPr>
                <w:rFonts w:ascii="宋体" w:hAnsi="宋体" w:cs="宋体"/>
                <w:sz w:val="24"/>
                <w:szCs w:val="24"/>
              </w:rPr>
            </w:r>
            <w:r/>
          </w:p>
        </w:tc>
      </w:tr>
    </w:tbl>
    <w:p>
      <w:pPr>
        <w:spacing w:after="0" w:line="360" w:lineRule="auto"/>
        <w:rPr>
          <w:rFonts w:ascii="宋体" w:hAnsi="宋体" w:cs="宋体"/>
          <w:b/>
          <w:sz w:val="24"/>
          <w:szCs w:val="24"/>
        </w:rPr>
      </w:pPr>
      <w:r>
        <w:rPr>
          <w:rFonts w:hint="eastAsia" w:ascii="宋体" w:hAnsi="宋体" w:cs="宋体"/>
          <w:sz w:val="24"/>
          <w:szCs w:val="24"/>
        </w:rPr>
        <w:br w:type="page" w:clear="all"/>
      </w:r>
      <w:r>
        <w:rPr>
          <w:rFonts w:hint="eastAsia" w:ascii="宋体" w:hAnsi="宋体" w:cs="宋体"/>
          <w:b/>
          <w:sz w:val="24"/>
          <w:szCs w:val="24"/>
        </w:rPr>
        <w:t xml:space="preserve">附件2 </w:t>
      </w:r>
      <w:r/>
    </w:p>
    <w:p>
      <w:pPr>
        <w:pStyle w:val="883"/>
        <w:jc w:val="center"/>
        <w:spacing w:before="0" w:after="0" w:line="360" w:lineRule="auto"/>
        <w:rPr>
          <w:rFonts w:ascii="宋体" w:hAnsi="宋体" w:eastAsia="宋体" w:cs="宋体"/>
          <w:b/>
          <w:sz w:val="24"/>
          <w:szCs w:val="24"/>
          <w:lang w:eastAsia="zh-CN"/>
        </w:rPr>
        <w:outlineLvl w:val="2"/>
      </w:pPr>
      <w:r>
        <w:rPr>
          <w:rFonts w:hint="eastAsia" w:ascii="宋体" w:hAnsi="宋体" w:eastAsia="宋体" w:cs="宋体"/>
          <w:b/>
          <w:sz w:val="24"/>
          <w:szCs w:val="24"/>
          <w:lang w:eastAsia="zh-CN"/>
        </w:rPr>
        <w:t xml:space="preserve">投标分项报价表（采购包1）</w:t>
      </w:r>
      <w:r/>
    </w:p>
    <w:p>
      <w:pPr>
        <w:spacing w:after="0" w:line="360" w:lineRule="auto"/>
        <w:rPr>
          <w:rFonts w:ascii="宋体" w:hAnsi="宋体" w:cs="宋体"/>
          <w:sz w:val="24"/>
        </w:rPr>
      </w:pPr>
      <w:r>
        <w:rPr>
          <w:rFonts w:hint="eastAsia" w:ascii="宋体" w:hAnsi="宋体" w:cs="宋体"/>
          <w:sz w:val="24"/>
          <w:szCs w:val="24"/>
        </w:rPr>
        <w:t xml:space="preserve">投标人</w:t>
      </w:r>
      <w:r>
        <w:rPr>
          <w:rFonts w:hint="eastAsia" w:ascii="宋体" w:hAnsi="宋体" w:cs="宋体"/>
          <w:sz w:val="24"/>
        </w:rPr>
        <w:t xml:space="preserve">全称（加盖CA电子公章）：</w:t>
      </w:r>
      <w:r/>
    </w:p>
    <w:p>
      <w:pPr>
        <w:spacing w:after="0" w:line="360" w:lineRule="auto"/>
        <w:rPr>
          <w:rFonts w:ascii="宋体" w:hAnsi="宋体" w:cs="宋体"/>
          <w:sz w:val="24"/>
        </w:rPr>
      </w:pPr>
      <w:r>
        <w:rPr>
          <w:rFonts w:hint="eastAsia" w:ascii="宋体" w:hAnsi="宋体" w:cs="宋体"/>
          <w:sz w:val="24"/>
        </w:rPr>
        <w:t xml:space="preserve">项目名称：</w:t>
      </w:r>
      <w:r/>
    </w:p>
    <w:p>
      <w:pPr>
        <w:spacing w:after="0" w:line="360" w:lineRule="auto"/>
        <w:rPr>
          <w:rFonts w:ascii="宋体" w:hAnsi="宋体" w:cs="宋体"/>
          <w:sz w:val="24"/>
        </w:rPr>
      </w:pPr>
      <w:r>
        <w:rPr>
          <w:rFonts w:hint="eastAsia" w:ascii="宋体" w:hAnsi="宋体" w:cs="宋体"/>
          <w:sz w:val="24"/>
        </w:rPr>
        <w:t xml:space="preserve">项目编号：</w:t>
      </w:r>
      <w:r/>
    </w:p>
    <w:tbl>
      <w:tblPr>
        <w:tblStyle w:val="818"/>
        <w:tblW w:w="53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991"/>
        <w:gridCol w:w="950"/>
        <w:gridCol w:w="818"/>
        <w:gridCol w:w="989"/>
        <w:gridCol w:w="989"/>
        <w:gridCol w:w="1169"/>
        <w:gridCol w:w="854"/>
        <w:gridCol w:w="760"/>
        <w:gridCol w:w="1169"/>
        <w:gridCol w:w="1069"/>
      </w:tblGrid>
      <w:tr>
        <w:trPr>
          <w:tblHeader/>
        </w:trPr>
        <w:tc>
          <w:tcPr>
            <w:tcW w:w="325" w:type="pct"/>
            <w:vAlign w:val="center"/>
            <w:textDirection w:val="lrTb"/>
            <w:noWrap/>
          </w:tcPr>
          <w:p>
            <w:pPr>
              <w:jc w:val="center"/>
              <w:spacing w:after="0"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gridSpan w:val="2"/>
            <w:tcW w:w="930" w:type="pct"/>
            <w:vAlign w:val="center"/>
            <w:textDirection w:val="lrTb"/>
            <w:noWrap/>
          </w:tcPr>
          <w:p>
            <w:pPr>
              <w:jc w:val="center"/>
              <w:spacing w:after="0"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tcW w:w="392"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c>
          <w:tcPr>
            <w:tcW w:w="474"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规格</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型号</w:t>
            </w:r>
            <w:r/>
          </w:p>
        </w:tc>
        <w:tc>
          <w:tcPr>
            <w:tcW w:w="474"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产地</w:t>
            </w:r>
            <w:r/>
          </w:p>
        </w:tc>
        <w:tc>
          <w:tcPr>
            <w:tcW w:w="56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生产</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厂家</w:t>
            </w:r>
            <w:r/>
          </w:p>
        </w:tc>
        <w:tc>
          <w:tcPr>
            <w:tcW w:w="409" w:type="pct"/>
            <w:vAlign w:val="center"/>
            <w:textDirection w:val="lrTb"/>
            <w:noWrap/>
          </w:tcPr>
          <w:p>
            <w:pPr>
              <w:jc w:val="center"/>
              <w:spacing w:after="0" w:line="240" w:lineRule="auto"/>
              <w:widowControl/>
              <w:rPr>
                <w:rFonts w:ascii="宋体" w:hAnsi="宋体" w:cs="宋体"/>
                <w:b/>
                <w:bCs/>
                <w:color w:val="000000"/>
                <w:sz w:val="24"/>
                <w:szCs w:val="24"/>
              </w:rPr>
            </w:pPr>
            <w:r>
              <w:rPr>
                <w:rFonts w:hint="eastAsia" w:ascii="宋体" w:hAnsi="宋体" w:cs="宋体"/>
                <w:b/>
                <w:bCs/>
                <w:sz w:val="24"/>
                <w:szCs w:val="24"/>
              </w:rPr>
              <w:t xml:space="preserve">数量</w:t>
            </w:r>
            <w:r/>
          </w:p>
        </w:tc>
        <w:tc>
          <w:tcPr>
            <w:tcW w:w="364" w:type="pct"/>
            <w:vAlign w:val="center"/>
            <w:textDirection w:val="lrTb"/>
            <w:noWrap/>
          </w:tcPr>
          <w:p>
            <w:pPr>
              <w:jc w:val="center"/>
              <w:spacing w:after="0"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tcW w:w="56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综合</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（元）</w:t>
            </w:r>
            <w:r/>
          </w:p>
        </w:tc>
        <w:tc>
          <w:tcPr>
            <w:tcW w:w="504"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小计（元）</w:t>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gridSpan w:val="2"/>
            <w:tcW w:w="930" w:type="pct"/>
            <w:vAlign w:val="center"/>
            <w:textDirection w:val="lrTb"/>
            <w:noWrap/>
          </w:tcPr>
          <w:p>
            <w:pPr>
              <w:jc w:val="center"/>
              <w:spacing w:after="0" w:line="240" w:lineRule="auto"/>
              <w:rPr>
                <w:rFonts w:ascii="宋体" w:hAnsi="宋体" w:cs="宋体"/>
                <w:color w:val="000000"/>
                <w:sz w:val="24"/>
                <w:szCs w:val="24"/>
              </w:rPr>
            </w:pPr>
            <w:r>
              <w:rPr>
                <w:rFonts w:hint="eastAsia" w:ascii="宋体" w:hAnsi="宋体" w:cs="宋体"/>
                <w:bCs/>
                <w:color w:val="000000"/>
                <w:sz w:val="24"/>
                <w:szCs w:val="24"/>
                <w:lang w:bidi="ar"/>
              </w:rPr>
              <w:t xml:space="preserve">真空冷冻干燥仪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gridSpan w:val="2"/>
            <w:tcW w:w="930" w:type="pct"/>
            <w:vAlign w:val="center"/>
            <w:textDirection w:val="lrTb"/>
            <w:noWrap/>
          </w:tcPr>
          <w:p>
            <w:pPr>
              <w:jc w:val="center"/>
              <w:spacing w:after="0" w:line="240" w:lineRule="auto"/>
              <w:rPr>
                <w:rFonts w:ascii="宋体" w:hAnsi="宋体" w:cs="宋体"/>
                <w:color w:val="000000"/>
                <w:sz w:val="24"/>
                <w:szCs w:val="24"/>
              </w:rPr>
            </w:pPr>
            <w:r>
              <w:rPr>
                <w:rFonts w:hint="eastAsia" w:ascii="宋体" w:hAnsi="宋体" w:cs="宋体"/>
                <w:bCs/>
                <w:color w:val="000000"/>
                <w:sz w:val="24"/>
                <w:szCs w:val="24"/>
                <w:lang w:bidi="ar"/>
              </w:rPr>
              <w:t xml:space="preserve">凝胶净化仪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gridSpan w:val="2"/>
            <w:tcW w:w="930" w:type="pct"/>
            <w:vAlign w:val="center"/>
            <w:textDirection w:val="lrTb"/>
            <w:noWrap/>
          </w:tcPr>
          <w:p>
            <w:pPr>
              <w:jc w:val="center"/>
              <w:spacing w:after="0" w:line="24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全自动智能气相分子吸收光谱仪</w:t>
            </w:r>
            <w:r/>
          </w:p>
          <w:p>
            <w:pPr>
              <w:jc w:val="center"/>
              <w:spacing w:after="0" w:line="240" w:lineRule="auto"/>
              <w:rPr>
                <w:rFonts w:ascii="宋体" w:hAnsi="宋体" w:cs="宋体"/>
                <w:bCs/>
                <w:color w:val="000000"/>
                <w:sz w:val="24"/>
                <w:szCs w:val="24"/>
                <w:lang w:bidi="ar"/>
              </w:rPr>
            </w:pPr>
            <w:r>
              <w:rPr>
                <w:rFonts w:hint="eastAsia" w:ascii="宋体" w:hAnsi="宋体" w:cs="宋体"/>
                <w:bCs/>
                <w:color w:val="ff0000"/>
                <w:sz w:val="24"/>
                <w:szCs w:val="24"/>
                <w:lang w:bidi="ar"/>
              </w:rPr>
              <w:t xml:space="preserve">（核心产品）</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全自动总磷总氮智能一体分析仪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全自动智能高锰酸盐指数分析仪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全自动智能化学需氧量分析仪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配套综合控制系统、自动化设备设施</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gridSpan w:val="2"/>
            <w:tcW w:w="800" w:type="pct"/>
            <w:vAlign w:val="center"/>
            <w:textDirection w:val="lrTb"/>
            <w:noWrap/>
          </w:tcPr>
          <w:p>
            <w:pPr>
              <w:jc w:val="center"/>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合计</w:t>
            </w:r>
            <w:r/>
          </w:p>
        </w:tc>
        <w:tc>
          <w:tcPr>
            <w:gridSpan w:val="9"/>
            <w:tcW w:w="4199" w:type="pct"/>
            <w:vAlign w:val="center"/>
            <w:textDirection w:val="lrTb"/>
            <w:noWrap/>
          </w:tcPr>
          <w:p>
            <w:pPr>
              <w:jc w:val="left"/>
              <w:spacing w:after="0" w:line="360" w:lineRule="auto"/>
              <w:widowControl/>
              <w:rPr>
                <w:rFonts w:ascii="宋体" w:hAnsi="宋体" w:cs="宋体"/>
                <w:sz w:val="24"/>
                <w:szCs w:val="24"/>
              </w:rPr>
            </w:pPr>
            <w:r>
              <w:rPr>
                <w:rFonts w:hint="eastAsia" w:ascii="宋体" w:hAnsi="宋体" w:cs="宋体"/>
                <w:sz w:val="24"/>
                <w:szCs w:val="24"/>
              </w:rPr>
              <w:t xml:space="preserve">大写：</w:t>
            </w:r>
            <w:r/>
          </w:p>
          <w:p>
            <w:pPr>
              <w:jc w:val="left"/>
              <w:spacing w:after="0" w:line="360" w:lineRule="auto"/>
              <w:widowControl/>
              <w:rPr>
                <w:rFonts w:ascii="宋体" w:hAnsi="宋体" w:cs="宋体"/>
                <w:color w:val="000000"/>
                <w:sz w:val="24"/>
                <w:szCs w:val="24"/>
                <w:lang w:bidi="ar"/>
              </w:rPr>
            </w:pPr>
            <w:r>
              <w:rPr>
                <w:rFonts w:hint="eastAsia" w:ascii="宋体" w:hAnsi="宋体" w:cs="宋体"/>
                <w:sz w:val="24"/>
                <w:szCs w:val="24"/>
              </w:rPr>
              <w:t xml:space="preserve">小写：</w:t>
            </w:r>
            <w:r/>
          </w:p>
        </w:tc>
      </w:tr>
      <w:tr>
        <w:trPr/>
        <w:tc>
          <w:tcPr>
            <w:gridSpan w:val="11"/>
            <w:tcW w:w="5000" w:type="pct"/>
            <w:vAlign w:val="center"/>
            <w:textDirection w:val="lrTb"/>
            <w:noWrap/>
          </w:tcPr>
          <w:p>
            <w:pPr>
              <w:jc w:val="center"/>
              <w:spacing w:after="0" w:line="360" w:lineRule="auto"/>
              <w:widowControl/>
              <w:rPr>
                <w:rFonts w:ascii="宋体" w:hAnsi="宋体" w:cs="宋体"/>
                <w:color w:val="000000"/>
                <w:sz w:val="24"/>
                <w:szCs w:val="24"/>
                <w:lang w:bidi="ar"/>
              </w:rPr>
            </w:pPr>
            <w:r>
              <w:rPr>
                <w:rFonts w:hint="eastAsia" w:ascii="宋体" w:hAnsi="宋体" w:cs="宋体"/>
                <w:sz w:val="24"/>
                <w:szCs w:val="24"/>
              </w:rPr>
              <w:t xml:space="preserve">本采购包中提供的符合本国产品标准的产品成本之和占该采购包提供的全部产品成本之和的比例为</w:t>
            </w:r>
            <w:r>
              <w:rPr>
                <w:rFonts w:hint="eastAsia" w:ascii="宋体" w:hAnsi="宋体" w:cs="宋体"/>
                <w:sz w:val="24"/>
                <w:szCs w:val="24"/>
                <w:u w:val="single"/>
              </w:rPr>
              <w:t xml:space="preserve">        </w:t>
            </w:r>
            <w:r>
              <w:rPr>
                <w:rFonts w:hint="eastAsia" w:ascii="宋体" w:hAnsi="宋体" w:cs="宋体"/>
                <w:sz w:val="24"/>
                <w:szCs w:val="24"/>
              </w:rPr>
              <w:t xml:space="preserve">%。</w:t>
            </w:r>
            <w:r/>
          </w:p>
        </w:tc>
      </w:tr>
    </w:tbl>
    <w:p>
      <w:pPr>
        <w:spacing w:after="0" w:line="360" w:lineRule="auto"/>
        <w:rPr>
          <w:rFonts w:ascii="宋体" w:hAnsi="宋体" w:cs="宋体"/>
          <w:b/>
          <w:sz w:val="24"/>
          <w:szCs w:val="24"/>
        </w:rPr>
      </w:pPr>
      <w:r>
        <w:rPr>
          <w:rFonts w:ascii="宋体" w:hAnsi="宋体" w:cs="宋体"/>
          <w:b/>
          <w:sz w:val="24"/>
          <w:szCs w:val="24"/>
        </w:rPr>
      </w:r>
      <w:r/>
    </w:p>
    <w:tbl>
      <w:tblPr>
        <w:tblStyle w:val="851"/>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tbl>
      <w:tblPr>
        <w:tblStyle w:val="851"/>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p>
      <w:pPr>
        <w:ind w:firstLine="480"/>
        <w:spacing w:after="0" w:line="360" w:lineRule="auto"/>
        <w:rPr>
          <w:rFonts w:ascii="宋体" w:hAnsi="宋体" w:cs="宋体"/>
          <w:sz w:val="24"/>
          <w:szCs w:val="24"/>
        </w:rPr>
      </w:pPr>
      <w:r>
        <w:rPr>
          <w:rFonts w:hint="eastAsia" w:ascii="宋体" w:hAnsi="宋体" w:cs="宋体"/>
          <w:sz w:val="24"/>
          <w:szCs w:val="24"/>
        </w:rPr>
        <w:t xml:space="preserve">注：</w:t>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1.“投标分项报价表”中“合计”数额应当与“开标一览表”中“投标总报价”数额一致。</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2.投标人需认真填写本分项报价表，如出现缺项、更改数量的均作无效投标处理。</w:t>
      </w:r>
      <w:r/>
    </w:p>
    <w:p>
      <w:pPr>
        <w:ind w:firstLine="480"/>
        <w:spacing w:after="0" w:line="360" w:lineRule="auto"/>
        <w:rPr>
          <w:rFonts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83"/>
        <w:jc w:val="center"/>
        <w:spacing w:before="0" w:after="0" w:line="360" w:lineRule="auto"/>
        <w:rPr>
          <w:rFonts w:ascii="宋体" w:hAnsi="宋体" w:eastAsia="宋体" w:cs="宋体"/>
          <w:b/>
          <w:sz w:val="24"/>
          <w:szCs w:val="24"/>
          <w:lang w:eastAsia="zh-CN"/>
        </w:rPr>
        <w:outlineLvl w:val="2"/>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投标分项报价表（采购包2）</w:t>
      </w:r>
      <w:r/>
    </w:p>
    <w:p>
      <w:pPr>
        <w:spacing w:after="0" w:line="360" w:lineRule="auto"/>
        <w:rPr>
          <w:rFonts w:ascii="宋体" w:hAnsi="宋体" w:cs="宋体"/>
          <w:sz w:val="24"/>
        </w:rPr>
      </w:pPr>
      <w:r>
        <w:rPr>
          <w:rFonts w:hint="eastAsia" w:ascii="宋体" w:hAnsi="宋体" w:cs="宋体"/>
          <w:sz w:val="24"/>
          <w:szCs w:val="24"/>
        </w:rPr>
        <w:t xml:space="preserve">投标人</w:t>
      </w:r>
      <w:r>
        <w:rPr>
          <w:rFonts w:hint="eastAsia" w:ascii="宋体" w:hAnsi="宋体" w:cs="宋体"/>
          <w:sz w:val="24"/>
        </w:rPr>
        <w:t xml:space="preserve">全称（加盖CA电子公章）：</w:t>
      </w:r>
      <w:r/>
    </w:p>
    <w:p>
      <w:pPr>
        <w:spacing w:after="0" w:line="360" w:lineRule="auto"/>
        <w:rPr>
          <w:rFonts w:ascii="宋体" w:hAnsi="宋体" w:cs="宋体"/>
          <w:sz w:val="24"/>
        </w:rPr>
      </w:pPr>
      <w:r>
        <w:rPr>
          <w:rFonts w:hint="eastAsia" w:ascii="宋体" w:hAnsi="宋体" w:cs="宋体"/>
          <w:sz w:val="24"/>
        </w:rPr>
        <w:t xml:space="preserve">项目名称：</w:t>
      </w:r>
      <w:r/>
    </w:p>
    <w:p>
      <w:pPr>
        <w:spacing w:after="0" w:line="360" w:lineRule="auto"/>
        <w:rPr>
          <w:rFonts w:ascii="宋体" w:hAnsi="宋体" w:cs="宋体"/>
          <w:sz w:val="24"/>
        </w:rPr>
      </w:pPr>
      <w:r>
        <w:rPr>
          <w:rFonts w:hint="eastAsia" w:ascii="宋体" w:hAnsi="宋体" w:cs="宋体"/>
          <w:sz w:val="24"/>
        </w:rPr>
        <w:t xml:space="preserve">项目编号：</w:t>
      </w:r>
      <w:r/>
    </w:p>
    <w:tbl>
      <w:tblPr>
        <w:tblStyle w:val="818"/>
        <w:tblW w:w="5388" w:type="pct"/>
        <w:tblInd w:w="0" w:type="dxa"/>
        <w:tblLayout w:type="fixed"/>
        <w:tblCellMar>
          <w:left w:w="108" w:type="dxa"/>
          <w:top w:w="0" w:type="dxa"/>
          <w:right w:w="108" w:type="dxa"/>
          <w:bottom w:w="0" w:type="dxa"/>
        </w:tblCellMar>
        <w:tblLook w:val="04A0" w:firstRow="1" w:lastRow="0" w:firstColumn="1" w:lastColumn="0" w:noHBand="0" w:noVBand="1"/>
      </w:tblPr>
      <w:tblGrid>
        <w:gridCol w:w="572"/>
        <w:gridCol w:w="970"/>
        <w:gridCol w:w="1487"/>
        <w:gridCol w:w="910"/>
        <w:gridCol w:w="968"/>
        <w:gridCol w:w="968"/>
        <w:gridCol w:w="989"/>
        <w:gridCol w:w="809"/>
        <w:gridCol w:w="798"/>
        <w:gridCol w:w="952"/>
        <w:gridCol w:w="1080"/>
      </w:tblGrid>
      <w:tr>
        <w:trPr>
          <w:tblHeader/>
        </w:trPr>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spacing w:after="0" w:line="360" w:lineRule="auto"/>
              <w:widowControl/>
              <w:rPr>
                <w:rFonts w:ascii="宋体" w:hAnsi="宋体" w:cs="宋体"/>
                <w:b/>
                <w:bCs/>
                <w:color w:val="000000"/>
                <w:szCs w:val="21"/>
              </w:rPr>
            </w:pPr>
            <w:r>
              <w:rPr>
                <w:rFonts w:hint="eastAsia" w:ascii="宋体" w:hAnsi="宋体" w:cs="宋体"/>
                <w:b/>
                <w:bCs/>
                <w:color w:val="000000"/>
                <w:sz w:val="24"/>
                <w:szCs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17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规格</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型号</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产地</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生产</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厂家</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综合</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（元）</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小计（元）</w:t>
            </w:r>
            <w:r/>
          </w:p>
        </w:tc>
      </w:tr>
      <w:tr>
        <w:trPr>
          <w:trHeight w:val="772"/>
        </w:trPr>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spacing w:after="0" w:line="360" w:lineRule="auto"/>
              <w:widowControl/>
              <w:rPr>
                <w:rFonts w:ascii="宋体" w:hAnsi="宋体" w:cs="宋体"/>
                <w:color w:val="000000"/>
                <w:szCs w:val="21"/>
              </w:rPr>
            </w:pPr>
            <w:r>
              <w:rPr>
                <w:rFonts w:hint="eastAsia" w:ascii="宋体" w:hAnsi="宋体" w:cs="宋体"/>
                <w:color w:val="000000"/>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70" w:type="pct"/>
            <w:vAlign w:val="center"/>
            <w:textDirection w:val="lrTb"/>
            <w:noWrap/>
          </w:tcPr>
          <w:p>
            <w:pPr>
              <w:jc w:val="center"/>
              <w:spacing w:after="0" w:line="240" w:lineRule="auto"/>
              <w:rPr>
                <w:rFonts w:ascii="宋体" w:hAnsi="宋体" w:cs="宋体"/>
                <w:color w:val="000000"/>
                <w:sz w:val="24"/>
                <w:szCs w:val="24"/>
                <w:lang w:bidi="ar"/>
              </w:rPr>
            </w:pPr>
            <w:r>
              <w:rPr>
                <w:rFonts w:hint="eastAsia" w:ascii="宋体" w:hAnsi="宋体" w:cs="宋体"/>
                <w:color w:val="000000"/>
                <w:sz w:val="24"/>
                <w:szCs w:val="24"/>
                <w:lang w:bidi="ar"/>
              </w:rPr>
              <w:t xml:space="preserve">全自动智能紫外分光油分析仪</w:t>
            </w:r>
            <w:r/>
          </w:p>
          <w:p>
            <w:pPr>
              <w:jc w:val="center"/>
              <w:spacing w:after="0" w:line="240" w:lineRule="auto"/>
              <w:rPr>
                <w:rFonts w:ascii="宋体" w:hAnsi="宋体" w:cs="宋体"/>
                <w:color w:val="000000"/>
                <w:szCs w:val="21"/>
              </w:rPr>
            </w:pPr>
            <w:r>
              <w:rPr>
                <w:rFonts w:hint="eastAsia" w:ascii="宋体" w:hAnsi="宋体" w:cs="宋体"/>
                <w:color w:val="ff0000"/>
                <w:sz w:val="24"/>
                <w:szCs w:val="24"/>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after="0" w:line="24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spacing w:after="0" w:line="240" w:lineRule="auto"/>
              <w:widowControl/>
              <w:rPr>
                <w:rFonts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r>
      <w:tr>
        <w:trPr>
          <w:trHeight w:val="792"/>
        </w:trPr>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spacing w:after="0" w:line="360" w:lineRule="auto"/>
              <w:widowControl/>
              <w:rPr>
                <w:rFonts w:ascii="宋体" w:hAnsi="宋体" w:cs="宋体"/>
                <w:color w:val="000000"/>
                <w:szCs w:val="21"/>
              </w:rPr>
            </w:pPr>
            <w:r>
              <w:rPr>
                <w:rFonts w:hint="eastAsia" w:ascii="宋体" w:hAnsi="宋体" w:cs="宋体"/>
                <w:color w:val="000000"/>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70" w:type="pct"/>
            <w:vAlign w:val="center"/>
            <w:textDirection w:val="lrTb"/>
            <w:noWrap/>
          </w:tcPr>
          <w:p>
            <w:pPr>
              <w:jc w:val="center"/>
              <w:spacing w:after="0" w:line="240" w:lineRule="auto"/>
              <w:rPr>
                <w:rFonts w:ascii="宋体" w:hAnsi="宋体" w:cs="宋体"/>
                <w:color w:val="000000"/>
                <w:szCs w:val="21"/>
              </w:rPr>
            </w:pPr>
            <w:r>
              <w:rPr>
                <w:rFonts w:hint="eastAsia" w:ascii="宋体" w:hAnsi="宋体" w:cs="宋体"/>
                <w:color w:val="000000"/>
                <w:sz w:val="24"/>
                <w:szCs w:val="24"/>
                <w:lang w:bidi="ar"/>
              </w:rPr>
              <w:t xml:space="preserve">自动化设备的配套设施、综合控制系统</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after="0" w:line="24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spacing w:after="0" w:line="24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r>
      <w:tr>
        <w:trPr/>
        <w:tc>
          <w:tcPr>
            <w:gridSpan w:val="2"/>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spacing w:after="0" w:line="360" w:lineRule="auto"/>
              <w:widowControl/>
              <w:rPr>
                <w:rFonts w:ascii="宋体" w:hAnsi="宋体" w:cs="宋体"/>
                <w:szCs w:val="21"/>
              </w:rPr>
            </w:pPr>
            <w:r>
              <w:rPr>
                <w:rFonts w:hint="eastAsia" w:ascii="宋体" w:hAnsi="宋体" w:cs="宋体"/>
                <w:color w:val="000000"/>
                <w:szCs w:val="21"/>
                <w:lang w:bidi="ar"/>
              </w:rPr>
              <w:t xml:space="preserve">合计</w:t>
            </w:r>
            <w:r/>
          </w:p>
        </w:tc>
        <w:tc>
          <w:tcPr>
            <w:gridSpan w:val="9"/>
            <w:tcBorders>
              <w:top w:val="single" w:color="000000" w:sz="4" w:space="0"/>
              <w:left w:val="single" w:color="000000" w:sz="4" w:space="0"/>
              <w:bottom w:val="single" w:color="000000" w:sz="4" w:space="0"/>
              <w:right w:val="single" w:color="000000" w:sz="4" w:space="0"/>
            </w:tcBorders>
            <w:tcW w:w="4265" w:type="pct"/>
            <w:vAlign w:val="center"/>
            <w:textDirection w:val="lrTb"/>
            <w:noWrap/>
          </w:tcPr>
          <w:p>
            <w:pPr>
              <w:jc w:val="left"/>
              <w:spacing w:after="0" w:line="360" w:lineRule="auto"/>
              <w:widowControl/>
              <w:rPr>
                <w:rFonts w:ascii="宋体" w:hAnsi="宋体" w:cs="宋体"/>
                <w:szCs w:val="21"/>
              </w:rPr>
            </w:pPr>
            <w:r>
              <w:rPr>
                <w:rFonts w:hint="eastAsia" w:ascii="宋体" w:hAnsi="宋体" w:cs="宋体"/>
                <w:szCs w:val="21"/>
              </w:rPr>
              <w:t xml:space="preserve">大写：</w:t>
            </w:r>
            <w:r/>
          </w:p>
          <w:p>
            <w:pPr>
              <w:jc w:val="left"/>
              <w:spacing w:after="0" w:line="360" w:lineRule="auto"/>
              <w:widowControl/>
              <w:rPr>
                <w:rFonts w:ascii="宋体" w:hAnsi="宋体" w:cs="宋体"/>
                <w:color w:val="000000"/>
                <w:szCs w:val="21"/>
                <w:lang w:bidi="ar"/>
              </w:rPr>
            </w:pPr>
            <w:r>
              <w:rPr>
                <w:rFonts w:hint="eastAsia" w:ascii="宋体" w:hAnsi="宋体" w:cs="宋体"/>
                <w:szCs w:val="21"/>
              </w:rPr>
              <w:t xml:space="preserve">小写：</w:t>
            </w:r>
            <w:r/>
          </w:p>
        </w:tc>
      </w:tr>
      <w:tr>
        <w:trPr>
          <w:trHeight w:val="828"/>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0" w:line="360" w:lineRule="auto"/>
              <w:widowControl/>
              <w:rPr>
                <w:rFonts w:ascii="宋体" w:hAnsi="宋体" w:cs="宋体"/>
                <w:color w:val="000000"/>
                <w:szCs w:val="21"/>
                <w:lang w:bidi="ar"/>
              </w:rPr>
            </w:pP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u w:val="single"/>
              </w:rPr>
              <w:t xml:space="preserve">        </w:t>
            </w:r>
            <w:r>
              <w:rPr>
                <w:rFonts w:hint="eastAsia" w:ascii="宋体" w:hAnsi="宋体" w:cs="宋体"/>
                <w:szCs w:val="21"/>
              </w:rPr>
              <w:t xml:space="preserve">%。</w:t>
            </w:r>
            <w:r/>
          </w:p>
        </w:tc>
      </w:tr>
    </w:tbl>
    <w:p>
      <w:pPr>
        <w:spacing w:after="0" w:line="360" w:lineRule="auto"/>
        <w:rPr>
          <w:rFonts w:ascii="宋体" w:hAnsi="宋体" w:cs="宋体"/>
          <w:b/>
          <w:sz w:val="24"/>
          <w:szCs w:val="24"/>
        </w:rPr>
      </w:pPr>
      <w:r>
        <w:rPr>
          <w:rFonts w:ascii="宋体" w:hAnsi="宋体" w:cs="宋体"/>
          <w:b/>
          <w:sz w:val="24"/>
          <w:szCs w:val="24"/>
        </w:rPr>
      </w:r>
      <w:r/>
    </w:p>
    <w:p>
      <w:pPr>
        <w:ind w:firstLine="480"/>
        <w:spacing w:after="0" w:line="360" w:lineRule="auto"/>
        <w:rPr>
          <w:rFonts w:ascii="宋体" w:hAnsi="宋体" w:cs="宋体"/>
          <w:sz w:val="24"/>
          <w:szCs w:val="24"/>
        </w:rPr>
      </w:pPr>
      <w:r>
        <w:rPr>
          <w:rFonts w:hint="eastAsia" w:ascii="宋体" w:hAnsi="宋体" w:cs="宋体"/>
          <w:sz w:val="24"/>
          <w:szCs w:val="24"/>
        </w:rPr>
        <w:t xml:space="preserve">注：</w:t>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1.“投标分项报价表”中“合计”数额应当与“开标一览表”中“投标总报价”数额一致。</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2.投标人需认真填写本分项报价表，如出现缺项、更改数量的均作无效投标处理。</w:t>
      </w:r>
      <w:r/>
    </w:p>
    <w:p>
      <w:pPr>
        <w:ind w:firstLine="480"/>
        <w:spacing w:after="0" w:line="360" w:lineRule="auto"/>
        <w:rPr>
          <w:rFonts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ascii="宋体" w:hAnsi="宋体" w:cs="宋体"/>
          <w:b/>
          <w:sz w:val="24"/>
          <w:szCs w:val="24"/>
        </w:rPr>
      </w:pPr>
      <w:r>
        <w:rPr>
          <w:rFonts w:ascii="宋体" w:hAnsi="宋体" w:cs="宋体"/>
          <w:b/>
          <w:sz w:val="24"/>
          <w:szCs w:val="24"/>
        </w:rPr>
      </w:r>
      <w:r/>
    </w:p>
    <w:p>
      <w:pPr>
        <w:rPr>
          <w:rFonts w:ascii="宋体" w:hAnsi="宋体"/>
          <w:bCs/>
          <w:sz w:val="24"/>
          <w:szCs w:val="21"/>
        </w:rPr>
      </w:pPr>
      <w:r>
        <w:rPr>
          <w:rFonts w:hint="eastAsia" w:ascii="宋体" w:hAnsi="宋体" w:cs="宋体"/>
          <w:b/>
          <w:sz w:val="24"/>
          <w:szCs w:val="24"/>
        </w:rPr>
        <w:br w:type="page" w:clear="all"/>
      </w:r>
      <w:r/>
    </w:p>
    <w:p>
      <w:pPr>
        <w:spacing w:after="0" w:line="360" w:lineRule="auto"/>
        <w:rPr>
          <w:rFonts w:ascii="宋体" w:hAnsi="宋体" w:cs="宋体"/>
          <w:b/>
          <w:sz w:val="24"/>
          <w:szCs w:val="24"/>
        </w:rPr>
      </w:pPr>
      <w:r>
        <w:rPr>
          <w:rFonts w:hint="eastAsia" w:ascii="宋体" w:hAnsi="宋体" w:cs="宋体"/>
          <w:b/>
          <w:sz w:val="24"/>
          <w:szCs w:val="24"/>
        </w:rPr>
        <w:t xml:space="preserve">附件3 </w:t>
      </w:r>
      <w:r/>
    </w:p>
    <w:p>
      <w:pPr>
        <w:jc w:val="center"/>
        <w:spacing w:after="0" w:line="360" w:lineRule="auto"/>
        <w:rPr>
          <w:rFonts w:ascii="宋体" w:hAnsi="宋体" w:cs="宋体"/>
          <w:b/>
          <w:sz w:val="24"/>
          <w:szCs w:val="24"/>
        </w:rPr>
        <w:outlineLvl w:val="2"/>
      </w:pPr>
      <w:r>
        <w:rPr>
          <w:rFonts w:hint="eastAsia" w:ascii="宋体" w:hAnsi="宋体" w:cs="宋体"/>
          <w:b/>
          <w:sz w:val="24"/>
          <w:szCs w:val="24"/>
        </w:rPr>
        <w:t xml:space="preserve">投标人符合《中华人民共和国政府采购法》第二十二条规定条件的声明函</w:t>
      </w:r>
      <w:r/>
    </w:p>
    <w:p>
      <w:pPr>
        <w:jc w:val="center"/>
        <w:spacing w:after="0" w:line="360" w:lineRule="auto"/>
        <w:rPr>
          <w:rFonts w:ascii="宋体" w:hAnsi="宋体" w:cs="宋体"/>
          <w:b/>
          <w:bCs/>
          <w:sz w:val="24"/>
          <w:szCs w:val="24"/>
        </w:rPr>
      </w:pPr>
      <w:r>
        <w:rPr>
          <w:rFonts w:hint="eastAsia" w:ascii="宋体" w:hAnsi="宋体" w:cs="宋体"/>
          <w:b/>
          <w:bCs/>
          <w:sz w:val="24"/>
          <w:szCs w:val="24"/>
        </w:rPr>
        <w:t xml:space="preserve">                     </w:t>
      </w:r>
      <w:r/>
    </w:p>
    <w:p>
      <w:pPr>
        <w:ind w:firstLine="480"/>
        <w:spacing w:after="0" w:line="360" w:lineRule="auto"/>
        <w:rPr>
          <w:rFonts w:ascii="宋体" w:hAnsi="宋体" w:cs="宋体"/>
          <w:b/>
          <w:bCs/>
          <w:sz w:val="24"/>
          <w:szCs w:val="24"/>
        </w:rPr>
      </w:pPr>
      <w:r>
        <w:rPr>
          <w:rFonts w:hint="eastAsia" w:ascii="宋体" w:hAnsi="宋体" w:cs="宋体"/>
          <w:bCs/>
          <w:sz w:val="24"/>
          <w:szCs w:val="24"/>
        </w:rPr>
        <w:t xml:space="preserve">我单位参加</w:t>
      </w:r>
      <w:r>
        <w:rPr>
          <w:rFonts w:hint="eastAsia" w:ascii="宋体" w:hAnsi="宋体" w:cs="宋体"/>
          <w:bCs/>
          <w:sz w:val="24"/>
          <w:szCs w:val="24"/>
          <w:u w:val="single"/>
        </w:rPr>
        <w:t xml:space="preserve">                 </w:t>
      </w: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（项目编号）投标活动。针对《中华人民共和国政府采购法》第二十二条规定做出如下声明：</w:t>
      </w:r>
      <w:r/>
    </w:p>
    <w:p>
      <w:pPr>
        <w:ind w:firstLine="482"/>
        <w:spacing w:after="0" w:line="360" w:lineRule="auto"/>
        <w:rPr>
          <w:rFonts w:ascii="宋体" w:hAnsi="宋体" w:cs="宋体"/>
          <w:sz w:val="24"/>
          <w:szCs w:val="24"/>
        </w:rPr>
      </w:pPr>
      <w:r>
        <w:rPr>
          <w:rFonts w:hint="eastAsia" w:ascii="宋体" w:hAnsi="宋体" w:cs="宋体"/>
          <w:bCs/>
          <w:sz w:val="24"/>
          <w:szCs w:val="24"/>
        </w:rPr>
        <w:t xml:space="preserve">1.我单位具有独立承担民事责任的能力；</w:t>
      </w:r>
      <w:r/>
    </w:p>
    <w:p>
      <w:pPr>
        <w:ind w:firstLine="482"/>
        <w:spacing w:after="0" w:line="360" w:lineRule="auto"/>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482"/>
        <w:spacing w:after="0" w:line="360" w:lineRule="auto"/>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482"/>
        <w:spacing w:after="0" w:line="360" w:lineRule="auto"/>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482"/>
        <w:spacing w:after="0" w:line="360" w:lineRule="auto"/>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after="0" w:line="36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jc w:val="center"/>
        <w:spacing w:after="0" w:line="360" w:lineRule="auto"/>
        <w:rPr>
          <w:rFonts w:ascii="宋体" w:hAnsi="宋体" w:cs="宋体"/>
          <w:bCs/>
          <w:sz w:val="24"/>
          <w:szCs w:val="24"/>
        </w:rPr>
      </w:pPr>
      <w:r>
        <w:rPr>
          <w:rFonts w:hint="eastAsia" w:ascii="宋体" w:hAnsi="宋体" w:cs="宋体"/>
          <w:bCs/>
          <w:sz w:val="24"/>
          <w:szCs w:val="24"/>
        </w:rPr>
        <w:t xml:space="preserve">                                          </w:t>
      </w:r>
      <w:r/>
    </w:p>
    <w:p>
      <w:pPr>
        <w:jc w:val="center"/>
        <w:spacing w:after="0" w:line="360" w:lineRule="auto"/>
        <w:rPr>
          <w:rFonts w:ascii="宋体" w:hAnsi="宋体" w:cs="宋体"/>
          <w:bCs/>
          <w:sz w:val="24"/>
          <w:szCs w:val="24"/>
        </w:rPr>
      </w:pPr>
      <w:r>
        <w:rPr>
          <w:rFonts w:ascii="宋体" w:hAnsi="宋体" w:cs="宋体"/>
          <w:bCs/>
          <w:sz w:val="24"/>
          <w:szCs w:val="24"/>
        </w:rPr>
      </w:r>
      <w:r/>
    </w:p>
    <w:p>
      <w:pPr>
        <w:jc w:val="center"/>
        <w:spacing w:after="0" w:line="360" w:lineRule="auto"/>
        <w:rPr>
          <w:rFonts w:ascii="宋体" w:hAnsi="宋体" w:cs="宋体"/>
          <w:bCs/>
          <w:sz w:val="24"/>
          <w:szCs w:val="24"/>
        </w:rPr>
      </w:pPr>
      <w:r>
        <w:rPr>
          <w:rFonts w:hint="eastAsia" w:ascii="宋体" w:hAnsi="宋体" w:cs="宋体"/>
          <w:bCs/>
          <w:sz w:val="24"/>
          <w:szCs w:val="24"/>
        </w:rPr>
        <w:t xml:space="preserve">                             承诺人名称（</w:t>
      </w:r>
      <w:r>
        <w:rPr>
          <w:rFonts w:hint="eastAsia" w:ascii="宋体" w:hAnsi="宋体" w:cs="宋体"/>
          <w:sz w:val="24"/>
        </w:rPr>
        <w:t xml:space="preserve">加盖CA电子公章</w:t>
      </w:r>
      <w:r>
        <w:rPr>
          <w:rFonts w:hint="eastAsia" w:ascii="宋体" w:hAnsi="宋体" w:cs="宋体"/>
          <w:bCs/>
          <w:sz w:val="24"/>
          <w:szCs w:val="24"/>
        </w:rPr>
        <w:t xml:space="preserve">）：</w:t>
      </w:r>
      <w:r/>
    </w:p>
    <w:p>
      <w:pPr>
        <w:jc w:val="right"/>
        <w:spacing w:after="0" w:line="360" w:lineRule="auto"/>
        <w:rPr>
          <w:rFonts w:ascii="宋体" w:hAnsi="宋体" w:cs="宋体"/>
          <w:bCs/>
          <w:sz w:val="24"/>
          <w:szCs w:val="24"/>
        </w:rPr>
      </w:pPr>
      <w:r>
        <w:rPr>
          <w:rFonts w:hint="eastAsia" w:ascii="宋体" w:hAnsi="宋体" w:cs="宋体"/>
          <w:bCs/>
          <w:sz w:val="24"/>
          <w:szCs w:val="24"/>
        </w:rPr>
        <w:t xml:space="preserve">    </w:t>
      </w:r>
      <w:r/>
    </w:p>
    <w:p>
      <w:pPr>
        <w:jc w:val="right"/>
        <w:spacing w:after="0" w:line="360" w:lineRule="auto"/>
        <w:rPr>
          <w:rFonts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after="0" w:line="360" w:lineRule="auto"/>
        <w:rPr>
          <w:rFonts w:ascii="宋体" w:hAnsi="宋体" w:cs="宋体"/>
          <w:b/>
          <w:sz w:val="24"/>
          <w:szCs w:val="24"/>
        </w:rPr>
      </w:pPr>
      <w:r>
        <w:rPr>
          <w:rFonts w:ascii="宋体" w:hAnsi="宋体" w:cs="宋体"/>
          <w:b/>
          <w:sz w:val="24"/>
          <w:szCs w:val="24"/>
        </w:rPr>
      </w:r>
      <w:r/>
    </w:p>
    <w:p>
      <w:pPr>
        <w:spacing w:after="0"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附件4</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法定代表人身份证明</w:t>
      </w:r>
      <w:r/>
    </w:p>
    <w:p>
      <w:pPr>
        <w:ind w:firstLine="482"/>
        <w:jc w:val="center"/>
        <w:spacing w:line="360" w:lineRule="auto"/>
        <w:rPr>
          <w:rFonts w:ascii="宋体" w:hAnsi="宋体" w:cs="宋体"/>
          <w:sz w:val="24"/>
          <w:szCs w:val="24"/>
          <w:u w:val="single"/>
        </w:rPr>
      </w:pPr>
      <w:r>
        <w:rPr>
          <w:rFonts w:hint="eastAsia" w:ascii="宋体" w:hAnsi="宋体" w:cs="宋体"/>
          <w:sz w:val="24"/>
          <w:szCs w:val="24"/>
          <w:u w:val="single"/>
        </w:rPr>
        <w:t xml:space="preserve">（法定代表人参加投标时，须出示此证明）</w:t>
      </w:r>
      <w:r/>
    </w:p>
    <w:p>
      <w:pPr>
        <w:ind w:firstLine="482"/>
        <w:jc w:val="cente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Cs/>
          <w:sz w:val="24"/>
          <w:szCs w:val="24"/>
        </w:rPr>
      </w:pPr>
      <w:r>
        <w:rPr>
          <w:rFonts w:hint="eastAsia" w:ascii="宋体" w:hAnsi="宋体" w:cs="宋体"/>
          <w:sz w:val="24"/>
          <w:szCs w:val="24"/>
          <w:u w:val="single"/>
        </w:rPr>
        <w:t xml:space="preserve">南通市生态环境监测站</w:t>
      </w:r>
      <w:r>
        <w:rPr>
          <w:rFonts w:hint="eastAsia" w:ascii="宋体" w:hAnsi="宋体" w:cs="宋体"/>
          <w:bCs/>
          <w:sz w:val="24"/>
          <w:szCs w:val="24"/>
        </w:rPr>
        <w:t xml:space="preserve">：</w:t>
      </w:r>
      <w:r/>
    </w:p>
    <w:p>
      <w:pPr>
        <w:ind w:firstLine="482"/>
        <w:spacing w:line="360" w:lineRule="auto"/>
        <w:rPr>
          <w:rFonts w:ascii="宋体" w:hAnsi="宋体" w:cs="宋体"/>
          <w:sz w:val="24"/>
          <w:szCs w:val="24"/>
        </w:rPr>
      </w:pPr>
      <w:r>
        <w:rPr>
          <w:rFonts w:hint="eastAsia" w:ascii="宋体" w:hAnsi="宋体" w:cs="宋体"/>
          <w:sz w:val="24"/>
          <w:szCs w:val="24"/>
        </w:rPr>
        <w:t xml:space="preserve">我公司法定代表人</w:t>
      </w:r>
      <w:r>
        <w:rPr>
          <w:rFonts w:hint="eastAsia" w:ascii="宋体" w:hAnsi="宋体" w:cs="宋体"/>
          <w:sz w:val="24"/>
          <w:szCs w:val="24"/>
          <w:u w:val="single"/>
        </w:rPr>
        <w:t xml:space="preserve">     　　　   </w:t>
      </w:r>
      <w:r>
        <w:rPr>
          <w:rFonts w:hint="eastAsia" w:ascii="宋体" w:hAnsi="宋体" w:cs="宋体"/>
          <w:sz w:val="24"/>
          <w:szCs w:val="24"/>
        </w:rPr>
        <w:t xml:space="preserve">参加贵单位组织的</w:t>
      </w:r>
      <w:r>
        <w:rPr>
          <w:rFonts w:hint="eastAsia" w:ascii="宋体" w:hAnsi="宋体" w:cs="宋体"/>
          <w:sz w:val="24"/>
          <w:szCs w:val="24"/>
          <w:u w:val="single"/>
        </w:rPr>
        <w:t xml:space="preserve">    </w:t>
      </w:r>
      <w:r>
        <w:rPr>
          <w:rFonts w:hint="eastAsia" w:ascii="宋体" w:hAnsi="宋体" w:cs="宋体"/>
          <w:sz w:val="24"/>
          <w:szCs w:val="24"/>
        </w:rPr>
        <w:t xml:space="preserve">（采购项目名称）的项目招标活动，全权代表我公司处理本项目投标的有关事宜。</w:t>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hint="eastAsia" w:ascii="宋体" w:hAnsi="宋体" w:cs="宋体"/>
          <w:sz w:val="24"/>
          <w:szCs w:val="24"/>
        </w:rPr>
        <w:t xml:space="preserve">附：法定代表人情况：</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姓名：    性别：    年龄：    职务：</w:t>
      </w:r>
      <w:r/>
    </w:p>
    <w:p>
      <w:pPr>
        <w:ind w:firstLine="482"/>
        <w:spacing w:line="360" w:lineRule="auto"/>
        <w:rPr>
          <w:rFonts w:ascii="宋体" w:hAnsi="宋体" w:cs="宋体"/>
          <w:sz w:val="24"/>
          <w:szCs w:val="24"/>
        </w:rPr>
      </w:pPr>
      <w:r>
        <w:rPr>
          <w:rFonts w:hint="eastAsia" w:ascii="宋体" w:hAnsi="宋体" w:cs="宋体"/>
          <w:sz w:val="24"/>
          <w:szCs w:val="24"/>
        </w:rPr>
        <w:t xml:space="preserve">身份证号码：</w:t>
      </w:r>
      <w:r/>
    </w:p>
    <w:p>
      <w:pPr>
        <w:ind w:firstLine="482"/>
        <w:spacing w:line="360" w:lineRule="auto"/>
        <w:rPr>
          <w:rFonts w:ascii="宋体" w:hAnsi="宋体" w:cs="宋体"/>
          <w:sz w:val="24"/>
          <w:szCs w:val="24"/>
        </w:rPr>
      </w:pPr>
      <w:r>
        <w:rPr>
          <w:rFonts w:hint="eastAsia" w:ascii="宋体" w:hAnsi="宋体" w:cs="宋体"/>
          <w:sz w:val="24"/>
          <w:szCs w:val="24"/>
        </w:rPr>
        <w:t xml:space="preserve">手机：    传真：</w:t>
      </w:r>
      <w:r/>
    </w:p>
    <w:p>
      <w:pPr>
        <w:ind w:firstLine="482"/>
        <w:spacing w:line="360" w:lineRule="auto"/>
        <w:rPr>
          <w:rFonts w:ascii="宋体" w:hAnsi="宋体" w:cs="宋体"/>
          <w:sz w:val="24"/>
          <w:szCs w:val="24"/>
        </w:rPr>
      </w:pPr>
      <w:r>
        <w:rPr>
          <w:rFonts w:hint="eastAsia" w:ascii="宋体" w:hAnsi="宋体" w:cs="宋体"/>
          <w:sz w:val="24"/>
          <w:szCs w:val="24"/>
        </w:rPr>
        <w:t xml:space="preserve"> </w:t>
      </w:r>
      <w:r/>
    </w:p>
    <w:p>
      <w:pPr>
        <w:ind w:firstLine="482"/>
        <w:spacing w:line="360" w:lineRule="auto"/>
        <w:rPr>
          <w:rFonts w:ascii="宋体" w:hAnsi="宋体" w:cs="宋体"/>
          <w:sz w:val="24"/>
          <w:szCs w:val="24"/>
        </w:rPr>
      </w:pPr>
      <w:r>
        <w:rPr>
          <w:rFonts w:ascii="宋体" w:hAnsi="宋体" w:cs="宋体"/>
          <w:sz w:val="24"/>
          <w:szCs w:val="24"/>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法定代表人（签字或盖电子章）：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                             </w:t>
      </w:r>
      <w:r/>
    </w:p>
    <w:p>
      <w:pPr>
        <w:ind w:firstLine="482"/>
        <w:spacing w:line="360" w:lineRule="auto"/>
        <w:rPr>
          <w:rFonts w:ascii="宋体" w:hAnsi="宋体" w:cs="宋体"/>
          <w:sz w:val="24"/>
          <w:szCs w:val="24"/>
        </w:rPr>
      </w:pPr>
      <w:r>
        <w:rPr>
          <w:rFonts w:ascii="宋体" w:hAnsi="宋体" w:cs="宋体"/>
          <w:sz w:val="24"/>
          <w:szCs w:val="24"/>
        </w:rPr>
      </w:r>
      <w:r/>
    </w:p>
    <w:p>
      <w:pPr>
        <w:pStyle w:val="1170"/>
        <w:ind w:firstLine="960"/>
        <w:rPr>
          <w:sz w:val="24"/>
          <w:szCs w:val="24"/>
        </w:rPr>
      </w:pPr>
      <w:r>
        <w:rPr>
          <w:sz w:val="24"/>
          <w:szCs w:val="24"/>
        </w:rPr>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法定代表人身份证正反面扫描件</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（粘贴此处）</w:t>
      </w:r>
      <w:r/>
    </w:p>
    <w:p>
      <w:pPr>
        <w:spacing w:line="460" w:lineRule="exact"/>
        <w:rPr>
          <w:rFonts w:ascii="宋体" w:hAnsi="宋体"/>
          <w:bCs/>
          <w:sz w:val="24"/>
          <w:szCs w:val="24"/>
        </w:rPr>
      </w:pPr>
      <w:r>
        <w:rPr>
          <w:rFonts w:ascii="宋体" w:hAnsi="宋体"/>
          <w:bCs/>
          <w:sz w:val="24"/>
          <w:szCs w:val="24"/>
        </w:rPr>
      </w:r>
      <w:r/>
    </w:p>
    <w:p>
      <w:pPr>
        <w:spacing w:line="300" w:lineRule="auto"/>
        <w:rPr>
          <w:sz w:val="24"/>
          <w:szCs w:val="24"/>
          <w:lang w:val="zh-CN"/>
        </w:rPr>
      </w:pPr>
      <w:r>
        <w:rPr>
          <w:rFonts w:ascii="宋体" w:hAnsi="宋体"/>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5</w:t>
      </w:r>
      <w:r/>
    </w:p>
    <w:p>
      <w:pPr>
        <w:ind w:firstLine="480"/>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授权委托书</w:t>
      </w:r>
      <w:r/>
    </w:p>
    <w:p>
      <w:pPr>
        <w:ind w:firstLine="482"/>
        <w:jc w:val="center"/>
        <w:spacing w:line="360" w:lineRule="auto"/>
        <w:rPr>
          <w:rFonts w:ascii="宋体" w:hAnsi="宋体" w:cs="宋体"/>
          <w:sz w:val="24"/>
          <w:szCs w:val="24"/>
          <w:u w:val="single"/>
        </w:rPr>
      </w:pPr>
      <w:r>
        <w:rPr>
          <w:rFonts w:hint="eastAsia" w:ascii="宋体" w:hAnsi="宋体" w:cs="宋体"/>
          <w:sz w:val="24"/>
          <w:szCs w:val="24"/>
          <w:u w:val="single"/>
        </w:rPr>
        <w:t xml:space="preserve">（被授权人参加投标时，须出示此证明）</w:t>
      </w:r>
      <w:r/>
    </w:p>
    <w:p>
      <w:pPr>
        <w:jc w:val="left"/>
        <w:spacing w:line="360" w:lineRule="auto"/>
        <w:rPr>
          <w:rFonts w:ascii="宋体" w:hAnsi="宋体" w:cs="宋体"/>
          <w:bCs/>
          <w:sz w:val="24"/>
          <w:szCs w:val="24"/>
        </w:rPr>
      </w:pPr>
      <w:r>
        <w:rPr>
          <w:rFonts w:hint="eastAsia" w:ascii="宋体" w:hAnsi="宋体" w:cs="宋体"/>
          <w:sz w:val="24"/>
          <w:szCs w:val="24"/>
          <w:u w:val="single"/>
        </w:rPr>
        <w:t xml:space="preserve">南通市生态环境监测站</w:t>
      </w:r>
      <w:r>
        <w:rPr>
          <w:rFonts w:hint="eastAsia" w:ascii="宋体" w:hAnsi="宋体" w:cs="宋体"/>
          <w:bCs/>
          <w:sz w:val="24"/>
          <w:szCs w:val="24"/>
        </w:rPr>
        <w:t xml:space="preserve">：</w:t>
      </w:r>
      <w:r/>
    </w:p>
    <w:p>
      <w:pPr>
        <w:ind w:firstLine="482"/>
        <w:spacing w:line="360" w:lineRule="auto"/>
        <w:rPr>
          <w:rFonts w:ascii="宋体" w:hAnsi="宋体" w:cs="宋体"/>
          <w:sz w:val="24"/>
          <w:szCs w:val="24"/>
        </w:rPr>
      </w:pPr>
      <w:r>
        <w:rPr>
          <w:rFonts w:hint="eastAsia" w:ascii="宋体" w:hAnsi="宋体" w:cs="宋体"/>
          <w:sz w:val="24"/>
          <w:szCs w:val="24"/>
        </w:rPr>
        <w:t xml:space="preserve">兹授权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被授权人的姓名）代表我公司参加</w:t>
      </w:r>
      <w:r>
        <w:rPr>
          <w:rFonts w:hint="eastAsia" w:ascii="宋体" w:hAnsi="宋体" w:cs="宋体"/>
          <w:sz w:val="24"/>
          <w:szCs w:val="24"/>
          <w:u w:val="single"/>
        </w:rPr>
        <w:t xml:space="preserve">     </w:t>
      </w:r>
      <w:r>
        <w:rPr>
          <w:rFonts w:hint="eastAsia" w:ascii="宋体" w:hAnsi="宋体" w:cs="宋体"/>
          <w:sz w:val="24"/>
          <w:szCs w:val="24"/>
        </w:rPr>
        <w:t xml:space="preserve">（采购项目名称）项目的投标活动，全权处理一切与该项目投标有关的事务。其在办理上述事宜过程中所签署的所有文件我公司均予以承认。</w:t>
      </w:r>
      <w:r/>
    </w:p>
    <w:p>
      <w:pPr>
        <w:ind w:firstLine="482"/>
        <w:spacing w:line="360" w:lineRule="auto"/>
        <w:rPr>
          <w:rFonts w:ascii="宋体" w:hAnsi="宋体" w:cs="宋体"/>
          <w:sz w:val="24"/>
          <w:szCs w:val="24"/>
        </w:rPr>
      </w:pPr>
      <w:r>
        <w:rPr>
          <w:rFonts w:hint="eastAsia" w:ascii="宋体" w:hAnsi="宋体" w:cs="宋体"/>
          <w:sz w:val="24"/>
          <w:szCs w:val="24"/>
        </w:rPr>
        <w:t xml:space="preserve">被授权人无转委托权。特此委托。</w:t>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hint="eastAsia" w:ascii="宋体" w:hAnsi="宋体" w:cs="宋体"/>
          <w:sz w:val="24"/>
          <w:szCs w:val="24"/>
        </w:rPr>
        <w:t xml:space="preserve">附：被授权人情况：</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姓名：    性别：    年龄：    职务：</w:t>
      </w:r>
      <w:r/>
    </w:p>
    <w:p>
      <w:pPr>
        <w:ind w:firstLine="482"/>
        <w:spacing w:line="360" w:lineRule="auto"/>
        <w:rPr>
          <w:rFonts w:ascii="宋体" w:hAnsi="宋体" w:cs="宋体"/>
          <w:sz w:val="24"/>
          <w:szCs w:val="24"/>
        </w:rPr>
      </w:pPr>
      <w:r>
        <w:rPr>
          <w:rFonts w:hint="eastAsia" w:ascii="宋体" w:hAnsi="宋体" w:cs="宋体"/>
          <w:sz w:val="24"/>
          <w:szCs w:val="24"/>
        </w:rPr>
        <w:t xml:space="preserve">身份证号码：</w:t>
      </w:r>
      <w:r/>
    </w:p>
    <w:p>
      <w:pPr>
        <w:ind w:firstLine="482"/>
        <w:spacing w:line="360" w:lineRule="auto"/>
        <w:rPr>
          <w:rFonts w:ascii="宋体" w:hAnsi="宋体" w:cs="宋体"/>
          <w:sz w:val="24"/>
          <w:szCs w:val="24"/>
        </w:rPr>
      </w:pPr>
      <w:r>
        <w:rPr>
          <w:rFonts w:hint="eastAsia" w:ascii="宋体" w:hAnsi="宋体" w:cs="宋体"/>
          <w:sz w:val="24"/>
          <w:szCs w:val="24"/>
        </w:rPr>
        <w:t xml:space="preserve">手机：    传真：</w:t>
      </w:r>
      <w:r/>
    </w:p>
    <w:p>
      <w:pPr>
        <w:ind w:firstLine="482"/>
        <w:spacing w:line="360" w:lineRule="auto"/>
        <w:rPr>
          <w:rFonts w:ascii="宋体" w:hAnsi="宋体" w:cs="宋体"/>
          <w:sz w:val="24"/>
          <w:szCs w:val="24"/>
        </w:rPr>
      </w:pPr>
      <w:r>
        <w:rPr>
          <w:rFonts w:hint="eastAsia" w:ascii="宋体" w:hAnsi="宋体" w:cs="宋体"/>
          <w:sz w:val="24"/>
          <w:szCs w:val="24"/>
        </w:rPr>
        <w:t xml:space="preserve"> </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法定代表人（签字或盖电子章）：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                       </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法定代表人身份证正反面扫描件</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（粘贴此处）</w:t>
      </w:r>
      <w:r/>
    </w:p>
    <w:p>
      <w:pPr>
        <w:pStyle w:val="857"/>
        <w:rPr>
          <w:sz w:val="24"/>
          <w:szCs w:val="24"/>
          <w:lang w:eastAsia="zh-CN"/>
        </w:rPr>
      </w:pPr>
      <w:r>
        <w:rPr>
          <w:sz w:val="24"/>
          <w:szCs w:val="24"/>
          <w:lang w:eastAsia="zh-CN"/>
        </w:rPr>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被授权人身份证正反面扫描件</w:t>
      </w:r>
      <w:r/>
    </w:p>
    <w:p>
      <w:pPr>
        <w:ind w:firstLine="482"/>
        <w:jc w:val="center"/>
        <w:spacing w:line="360" w:lineRule="auto"/>
        <w:rPr>
          <w:rFonts w:ascii="宋体" w:hAnsi="宋体" w:cs="宋体"/>
          <w:b/>
          <w:bCs/>
          <w:sz w:val="24"/>
          <w:szCs w:val="24"/>
        </w:rPr>
      </w:pPr>
      <w:r>
        <w:rPr>
          <w:rFonts w:hint="eastAsia" w:ascii="宋体" w:hAnsi="宋体" w:cs="宋体"/>
          <w:sz w:val="24"/>
          <w:szCs w:val="24"/>
        </w:rPr>
        <w:t xml:space="preserve">（粘贴此处）</w:t>
      </w:r>
      <w:r/>
    </w:p>
    <w:p>
      <w:pPr>
        <w:rPr>
          <w:rFonts w:ascii="宋体" w:hAnsi="宋体" w:cs="宋体"/>
          <w:b/>
          <w:sz w:val="24"/>
          <w:szCs w:val="24"/>
        </w:rPr>
      </w:pPr>
      <w:r>
        <w:rPr>
          <w:rFonts w:hint="eastAsia" w:ascii="宋体" w:hAnsi="宋体" w:cs="宋体"/>
          <w:b/>
          <w:sz w:val="24"/>
          <w:szCs w:val="24"/>
        </w:rPr>
        <w:br w:type="page" w:clear="all"/>
      </w:r>
      <w:r/>
    </w:p>
    <w:p>
      <w:pPr>
        <w:jc w:val="left"/>
        <w:spacing w:after="0" w:line="360" w:lineRule="auto"/>
        <w:rPr>
          <w:rFonts w:ascii="宋体" w:hAnsi="宋体" w:cs="宋体"/>
          <w:b/>
          <w:sz w:val="24"/>
          <w:szCs w:val="24"/>
        </w:rPr>
      </w:pPr>
      <w:r>
        <w:rPr>
          <w:rFonts w:hint="eastAsia" w:ascii="宋体" w:hAnsi="宋体" w:cs="宋体"/>
          <w:b/>
          <w:sz w:val="24"/>
          <w:szCs w:val="24"/>
        </w:rPr>
        <w:t xml:space="preserve">附件6 </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中小企业声明函（采购包1）</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本公司郑重声明，根据《政府采购促进中小企业发展管理办法》（财库﹝2020﹞46 号）的规定，本公司参加</w:t>
      </w:r>
      <w:r>
        <w:rPr>
          <w:rFonts w:hint="eastAsia" w:ascii="宋体" w:hAnsi="宋体" w:cs="宋体"/>
          <w:sz w:val="24"/>
          <w:szCs w:val="24"/>
          <w:u w:val="single"/>
          <w:lang w:bidi="zh-CN"/>
        </w:rPr>
        <w:t xml:space="preserve"> 南通市生态环境监测站 </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 </w:t>
      </w:r>
      <w:r>
        <w:rPr>
          <w:rFonts w:hint="eastAsia" w:ascii="宋体" w:hAnsi="宋体" w:cs="宋体"/>
          <w:sz w:val="24"/>
          <w:szCs w:val="24"/>
          <w:u w:val="single"/>
        </w:rPr>
        <w:t xml:space="preserve">南通市生态环境监测站专用设备购置项目（采购包1）</w:t>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采购活动，提供的货物全部由符合政策要求的中小企业制造。相关企业的具体情况如下：</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1.</w:t>
      </w:r>
      <w:r>
        <w:rPr>
          <w:rFonts w:hint="eastAsia" w:ascii="宋体" w:hAnsi="宋体" w:cs="宋体"/>
          <w:b/>
          <w:bCs/>
          <w:sz w:val="24"/>
          <w:szCs w:val="24"/>
          <w:u w:val="single"/>
          <w:lang w:bidi="zh-CN"/>
        </w:rPr>
        <w:t xml:space="preserve"> 真空冷冻干燥仪   </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b/>
          <w:bCs/>
          <w:sz w:val="24"/>
          <w:szCs w:val="24"/>
          <w:u w:val="single"/>
          <w:lang w:bidi="zh-CN"/>
        </w:rPr>
        <w:t xml:space="preserve">  凝胶净化仪  </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3.</w:t>
      </w:r>
      <w:r>
        <w:rPr>
          <w:rFonts w:hint="eastAsia" w:ascii="宋体" w:hAnsi="宋体" w:cs="宋体"/>
          <w:b/>
          <w:bCs/>
          <w:sz w:val="24"/>
          <w:szCs w:val="24"/>
          <w:u w:val="single"/>
          <w:lang w:bidi="zh-CN"/>
        </w:rPr>
        <w:t xml:space="preserve"> 全自动智能气相分子吸收光谱仪</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pStyle w:val="1159"/>
      </w:pPr>
      <w:r>
        <w:rPr>
          <w:rFonts w:hint="eastAsia"/>
        </w:rPr>
        <w:t xml:space="preserve">......</w:t>
      </w:r>
      <w:r>
        <w:rPr>
          <w:rFonts w:hint="eastAsia" w:cs="宋体"/>
          <w:sz w:val="24"/>
          <w:szCs w:val="24"/>
          <w:shd w:val="clear" w:color="auto" w:fill="ffffff"/>
        </w:rPr>
        <w:t xml:space="preserve">（根据采购包1供货清单自行添加）</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本企业对上述声明内容的真实性负责。如有虚假，将依法承担相应责任。</w:t>
      </w:r>
      <w:r/>
    </w:p>
    <w:p>
      <w:pPr>
        <w:ind w:firstLine="560"/>
        <w:spacing w:line="360" w:lineRule="auto"/>
        <w:rPr>
          <w:rFonts w:ascii="宋体" w:hAnsi="宋体" w:cs="宋体"/>
          <w:sz w:val="24"/>
          <w:szCs w:val="24"/>
          <w:lang w:bidi="zh-CN"/>
        </w:rPr>
      </w:pPr>
      <w:r>
        <w:rPr>
          <w:rFonts w:ascii="宋体" w:hAnsi="宋体" w:cs="宋体"/>
          <w:sz w:val="24"/>
          <w:szCs w:val="24"/>
          <w:lang w:bidi="zh-CN"/>
        </w:rPr>
      </w:r>
      <w:r/>
    </w:p>
    <w:p>
      <w:pPr>
        <w:spacing w:line="240" w:lineRule="auto"/>
        <w:rPr>
          <w:rFonts w:ascii="宋体" w:hAnsi="宋体" w:cs="宋体"/>
          <w:szCs w:val="21"/>
          <w:lang w:bidi="zh-CN"/>
        </w:rPr>
      </w:pPr>
      <w:r>
        <w:rPr>
          <w:rFonts w:hint="eastAsia" w:ascii="宋体" w:hAnsi="宋体" w:cs="宋体"/>
          <w:szCs w:val="21"/>
          <w:lang w:bidi="zh-CN"/>
        </w:rPr>
        <w:t xml:space="preserve">注：1.如项目属性为“货物”，请按本表填写。</w:t>
      </w:r>
      <w:r/>
    </w:p>
    <w:p>
      <w:pPr>
        <w:ind w:firstLine="420"/>
        <w:spacing w:line="240" w:lineRule="auto"/>
        <w:rPr>
          <w:rFonts w:ascii="宋体" w:hAnsi="宋体" w:cs="宋体"/>
          <w:szCs w:val="21"/>
          <w:lang w:bidi="zh-CN"/>
        </w:rPr>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240" w:lineRule="auto"/>
        <w:rPr>
          <w:rFonts w:ascii="宋体" w:hAnsi="宋体" w:cs="宋体"/>
          <w:szCs w:val="21"/>
          <w:lang w:bidi="zh-CN"/>
        </w:rPr>
      </w:pPr>
      <w:r>
        <w:rPr>
          <w:rFonts w:hint="eastAsia" w:ascii="宋体" w:hAnsi="宋体" w:cs="宋体"/>
          <w:szCs w:val="21"/>
          <w:lang w:bidi="zh-CN"/>
        </w:rPr>
        <w:t xml:space="preserve">3.投标供应商须根据上述要求，</w:t>
      </w:r>
      <w:r>
        <w:rPr>
          <w:rFonts w:hint="eastAsia" w:ascii="宋体" w:hAnsi="宋体" w:cs="宋体"/>
          <w:b/>
          <w:bCs/>
          <w:szCs w:val="21"/>
          <w:u w:val="single"/>
          <w:lang w:bidi="zh-CN"/>
        </w:rPr>
        <w:t xml:space="preserve">详细列明</w:t>
      </w:r>
      <w:r>
        <w:rPr>
          <w:rFonts w:hint="eastAsia" w:ascii="宋体" w:hAnsi="宋体" w:cs="宋体"/>
          <w:b/>
          <w:bCs/>
          <w:color w:val="ff0000"/>
          <w:szCs w:val="21"/>
          <w:u w:val="single"/>
          <w:lang w:bidi="zh-CN"/>
        </w:rPr>
        <w:t xml:space="preserve">采购包1</w:t>
      </w:r>
      <w:r>
        <w:rPr>
          <w:rFonts w:hint="eastAsia" w:ascii="宋体" w:hAnsi="宋体" w:cs="宋体"/>
          <w:b/>
          <w:bCs/>
          <w:szCs w:val="21"/>
          <w:u w:val="single"/>
          <w:lang w:bidi="zh-CN"/>
        </w:rPr>
        <w:t xml:space="preserve">货物清单中</w:t>
      </w:r>
      <w:r>
        <w:rPr>
          <w:rFonts w:hint="eastAsia" w:ascii="宋体" w:hAnsi="宋体" w:cs="宋体"/>
          <w:b/>
          <w:bCs/>
          <w:color w:val="ff0000"/>
          <w:szCs w:val="21"/>
          <w:u w:val="single"/>
          <w:lang w:bidi="zh-CN"/>
        </w:rPr>
        <w:t xml:space="preserve">所有产品</w:t>
      </w:r>
      <w:r>
        <w:rPr>
          <w:rFonts w:hint="eastAsia" w:ascii="宋体" w:hAnsi="宋体" w:cs="宋体"/>
          <w:b/>
          <w:bCs/>
          <w:szCs w:val="21"/>
          <w:u w:val="single"/>
          <w:lang w:bidi="zh-CN"/>
        </w:rPr>
        <w:t xml:space="preserve">制造商的具体情况，</w:t>
      </w:r>
      <w:r>
        <w:rPr>
          <w:rFonts w:hint="eastAsia" w:ascii="宋体" w:hAnsi="宋体" w:cs="宋体"/>
          <w:szCs w:val="21"/>
          <w:lang w:bidi="zh-CN"/>
        </w:rPr>
        <w:t xml:space="preserve">否则可能影响资格审查认定。</w:t>
      </w:r>
      <w:r/>
    </w:p>
    <w:p>
      <w:pPr>
        <w:ind w:firstLine="420"/>
        <w:spacing w:line="240" w:lineRule="auto"/>
        <w:rPr>
          <w:sz w:val="28"/>
          <w:szCs w:val="28"/>
          <w:lang w:bidi="zh-CN"/>
        </w:rPr>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ascii="宋体" w:hAnsi="宋体" w:cs="宋体"/>
          <w:sz w:val="24"/>
          <w:szCs w:val="24"/>
        </w:rPr>
      </w:pPr>
      <w:r>
        <w:rPr>
          <w:rFonts w:hint="eastAsia"/>
          <w:sz w:val="28"/>
          <w:szCs w:val="28"/>
          <w:lang w:bidi="zh-CN"/>
        </w:rPr>
        <w:t xml:space="preserve">               </w:t>
      </w:r>
      <w:r>
        <w:rPr>
          <w:rFonts w:hint="eastAsia" w:ascii="宋体" w:hAnsi="宋体" w:cs="宋体"/>
          <w:sz w:val="24"/>
          <w:szCs w:val="24"/>
        </w:rPr>
        <w:t xml:space="preserve">   投标人全称（加盖CA电子公章）：</w:t>
      </w:r>
      <w:r/>
    </w:p>
    <w:p>
      <w:pPr>
        <w:ind w:firstLine="6782"/>
        <w:spacing w:line="360" w:lineRule="auto"/>
        <w:rPr>
          <w:rFonts w:ascii="宋体" w:hAnsi="宋体" w:cs="宋体"/>
          <w:sz w:val="24"/>
          <w:szCs w:val="24"/>
        </w:rPr>
      </w:pPr>
      <w:r>
        <w:rPr>
          <w:rFonts w:hint="eastAsia" w:ascii="宋体" w:hAnsi="宋体" w:cs="宋体"/>
          <w:sz w:val="24"/>
          <w:szCs w:val="24"/>
        </w:rPr>
        <w:t xml:space="preserve">日  期：</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中小企业声明函（采购包2）</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本公司郑重声明，根据《政府采购促进中小企业发展管理办法》（财库﹝2020﹞46 号）的规定，本公司参加</w:t>
      </w:r>
      <w:r>
        <w:rPr>
          <w:rFonts w:hint="eastAsia" w:ascii="宋体" w:hAnsi="宋体" w:cs="宋体"/>
          <w:sz w:val="24"/>
          <w:szCs w:val="24"/>
          <w:u w:val="single"/>
          <w:lang w:bidi="zh-CN"/>
        </w:rPr>
        <w:t xml:space="preserve"> 南通市生态环境监测站</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 </w:t>
      </w:r>
      <w:r>
        <w:rPr>
          <w:rFonts w:hint="eastAsia" w:ascii="宋体" w:hAnsi="宋体" w:cs="宋体"/>
          <w:sz w:val="24"/>
          <w:szCs w:val="24"/>
          <w:u w:val="single"/>
        </w:rPr>
        <w:t xml:space="preserve">南通市生态环境监测站专用设备购置项目（采购包2）</w:t>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采购活动，提供的货物全部由符合政策要求的中小企业制造。相关企业的具体情况如下：</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1.</w:t>
      </w:r>
      <w:r>
        <w:rPr>
          <w:rFonts w:hint="eastAsia" w:ascii="宋体" w:hAnsi="宋体" w:cs="宋体"/>
          <w:b/>
          <w:bCs/>
          <w:sz w:val="24"/>
          <w:szCs w:val="24"/>
          <w:u w:val="single"/>
          <w:lang w:bidi="zh-CN"/>
        </w:rPr>
        <w:t xml:space="preserve">  全自动智能紫外分光油分析仪 </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b/>
          <w:bCs/>
          <w:sz w:val="24"/>
          <w:szCs w:val="24"/>
          <w:u w:val="single"/>
          <w:lang w:bidi="zh-CN"/>
        </w:rPr>
        <w:t xml:space="preserve"> 自动化设备的配套设施、综合控制系统</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560"/>
        <w:spacing w:line="360" w:lineRule="auto"/>
        <w:rPr>
          <w:rFonts w:ascii="宋体" w:hAnsi="宋体" w:cs="宋体"/>
          <w:sz w:val="24"/>
          <w:szCs w:val="24"/>
          <w:lang w:bidi="zh-CN"/>
        </w:rPr>
      </w:pPr>
      <w:r>
        <w:rPr>
          <w:rFonts w:ascii="宋体" w:hAnsi="宋体" w:cs="宋体"/>
          <w:sz w:val="24"/>
          <w:szCs w:val="24"/>
          <w:lang w:bidi="zh-CN"/>
        </w:rPr>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本企业对上述声明内容的真实性负责。如有虚假，将依法承担相应责任。</w:t>
      </w:r>
      <w:r/>
    </w:p>
    <w:p>
      <w:pPr>
        <w:ind w:firstLine="560"/>
        <w:spacing w:line="360" w:lineRule="auto"/>
        <w:rPr>
          <w:rFonts w:ascii="宋体" w:hAnsi="宋体" w:cs="宋体"/>
          <w:sz w:val="24"/>
          <w:szCs w:val="24"/>
          <w:lang w:bidi="zh-CN"/>
        </w:rPr>
      </w:pPr>
      <w:r>
        <w:rPr>
          <w:rFonts w:ascii="宋体" w:hAnsi="宋体" w:cs="宋体"/>
          <w:sz w:val="24"/>
          <w:szCs w:val="24"/>
          <w:lang w:bidi="zh-CN"/>
        </w:rPr>
      </w:r>
      <w:r/>
    </w:p>
    <w:p>
      <w:pPr>
        <w:spacing w:line="240" w:lineRule="auto"/>
        <w:rPr>
          <w:rFonts w:ascii="宋体" w:hAnsi="宋体" w:cs="宋体"/>
          <w:szCs w:val="21"/>
          <w:lang w:bidi="zh-CN"/>
        </w:rPr>
      </w:pPr>
      <w:r>
        <w:rPr>
          <w:rFonts w:hint="eastAsia" w:ascii="宋体" w:hAnsi="宋体" w:cs="宋体"/>
          <w:szCs w:val="21"/>
          <w:lang w:bidi="zh-CN"/>
        </w:rPr>
        <w:t xml:space="preserve">注：1.如项目属性为“货物”，请按本表填写。</w:t>
      </w:r>
      <w:r/>
    </w:p>
    <w:p>
      <w:pPr>
        <w:ind w:firstLine="420"/>
        <w:spacing w:line="240" w:lineRule="auto"/>
        <w:rPr>
          <w:rFonts w:ascii="宋体" w:hAnsi="宋体" w:cs="宋体"/>
          <w:szCs w:val="21"/>
          <w:lang w:bidi="zh-CN"/>
        </w:rPr>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240" w:lineRule="auto"/>
        <w:rPr>
          <w:rFonts w:ascii="宋体" w:hAnsi="宋体" w:cs="宋体"/>
          <w:szCs w:val="21"/>
          <w:lang w:bidi="zh-CN"/>
        </w:rPr>
      </w:pPr>
      <w:r>
        <w:rPr>
          <w:rFonts w:hint="eastAsia" w:ascii="宋体" w:hAnsi="宋体" w:cs="宋体"/>
          <w:szCs w:val="21"/>
          <w:lang w:bidi="zh-CN"/>
        </w:rPr>
        <w:t xml:space="preserve">3.投标供应商须根据上述要求，</w:t>
      </w:r>
      <w:r>
        <w:rPr>
          <w:rFonts w:hint="eastAsia" w:ascii="宋体" w:hAnsi="宋体" w:cs="宋体"/>
          <w:b/>
          <w:bCs/>
          <w:szCs w:val="21"/>
          <w:u w:val="single"/>
          <w:lang w:bidi="zh-CN"/>
        </w:rPr>
        <w:t xml:space="preserve">详细列明</w:t>
      </w:r>
      <w:r>
        <w:rPr>
          <w:rFonts w:hint="eastAsia" w:ascii="宋体" w:hAnsi="宋体" w:cs="宋体"/>
          <w:b/>
          <w:bCs/>
          <w:color w:val="ff0000"/>
          <w:szCs w:val="21"/>
          <w:u w:val="single"/>
          <w:lang w:bidi="zh-CN"/>
        </w:rPr>
        <w:t xml:space="preserve">采购包2</w:t>
      </w:r>
      <w:r>
        <w:rPr>
          <w:rFonts w:hint="eastAsia" w:ascii="宋体" w:hAnsi="宋体" w:cs="宋体"/>
          <w:b/>
          <w:bCs/>
          <w:szCs w:val="21"/>
          <w:u w:val="single"/>
          <w:lang w:bidi="zh-CN"/>
        </w:rPr>
        <w:t xml:space="preserve">货物清单中</w:t>
      </w:r>
      <w:r>
        <w:rPr>
          <w:rFonts w:hint="eastAsia" w:ascii="宋体" w:hAnsi="宋体" w:cs="宋体"/>
          <w:b/>
          <w:bCs/>
          <w:color w:val="ff0000"/>
          <w:szCs w:val="21"/>
          <w:u w:val="single"/>
          <w:lang w:bidi="zh-CN"/>
        </w:rPr>
        <w:t xml:space="preserve">所有产品</w:t>
      </w:r>
      <w:r>
        <w:rPr>
          <w:rFonts w:hint="eastAsia" w:ascii="宋体" w:hAnsi="宋体" w:cs="宋体"/>
          <w:b/>
          <w:bCs/>
          <w:szCs w:val="21"/>
          <w:u w:val="single"/>
          <w:lang w:bidi="zh-CN"/>
        </w:rPr>
        <w:t xml:space="preserve">制造商的具体情况，</w:t>
      </w:r>
      <w:r>
        <w:rPr>
          <w:rFonts w:hint="eastAsia" w:ascii="宋体" w:hAnsi="宋体" w:cs="宋体"/>
          <w:szCs w:val="21"/>
          <w:lang w:bidi="zh-CN"/>
        </w:rPr>
        <w:t xml:space="preserve">否则可能影响资格审查认定。</w:t>
      </w:r>
      <w:r/>
    </w:p>
    <w:p>
      <w:pPr>
        <w:ind w:firstLine="420"/>
        <w:spacing w:line="240" w:lineRule="auto"/>
        <w:rPr>
          <w:sz w:val="28"/>
          <w:szCs w:val="28"/>
          <w:lang w:bidi="zh-CN"/>
        </w:rPr>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ascii="宋体" w:hAnsi="宋体" w:cs="宋体"/>
          <w:sz w:val="24"/>
          <w:szCs w:val="24"/>
        </w:rPr>
      </w:pPr>
      <w:r>
        <w:rPr>
          <w:rFonts w:hint="eastAsia"/>
          <w:sz w:val="28"/>
          <w:szCs w:val="28"/>
          <w:lang w:bidi="zh-CN"/>
        </w:rPr>
        <w:t xml:space="preserve">               </w:t>
      </w:r>
      <w:r>
        <w:rPr>
          <w:rFonts w:hint="eastAsia" w:ascii="宋体" w:hAnsi="宋体" w:cs="宋体"/>
          <w:sz w:val="24"/>
          <w:szCs w:val="24"/>
        </w:rPr>
        <w:t xml:space="preserve">   投标人全称（加盖CA电子公章）：</w:t>
      </w:r>
      <w:r/>
    </w:p>
    <w:p>
      <w:pPr>
        <w:ind w:firstLine="6782"/>
        <w:spacing w:line="360" w:lineRule="auto"/>
        <w:rPr>
          <w:rFonts w:ascii="宋体" w:hAnsi="宋体" w:cs="宋体"/>
          <w:sz w:val="24"/>
          <w:szCs w:val="24"/>
        </w:rPr>
      </w:pPr>
      <w:r>
        <w:rPr>
          <w:rFonts w:hint="eastAsia" w:ascii="宋体" w:hAnsi="宋体" w:cs="宋体"/>
          <w:sz w:val="24"/>
          <w:szCs w:val="24"/>
        </w:rPr>
        <w:t xml:space="preserve">日  期：</w:t>
      </w:r>
      <w:r/>
    </w:p>
    <w:p>
      <w:pPr>
        <w:jc w:val="center"/>
        <w:spacing w:line="360" w:lineRule="auto"/>
        <w:rPr>
          <w:rFonts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中小企业划型标准规定</w:t>
      </w:r>
      <w:r/>
    </w:p>
    <w:p>
      <w:pPr>
        <w:ind w:firstLine="480"/>
        <w:spacing w:line="360" w:lineRule="auto"/>
        <w:rPr>
          <w:rFonts w:ascii="宋体" w:hAnsi="宋体" w:cs="宋体"/>
          <w:color w:val="000000"/>
          <w:sz w:val="24"/>
          <w:szCs w:val="21"/>
        </w:rPr>
      </w:pPr>
      <w:r>
        <w:rPr>
          <w:rFonts w:hint="eastAsia" w:ascii="宋体" w:hAnsi="宋体" w:cs="宋体"/>
          <w:color w:val="000000"/>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各行业划型标准为：</w:t>
      </w:r>
      <w:r/>
    </w:p>
    <w:p>
      <w:pPr>
        <w:ind w:firstLine="720"/>
        <w:spacing w:line="360" w:lineRule="auto"/>
        <w:rPr>
          <w:rFonts w:ascii="宋体" w:hAnsi="宋体" w:cs="宋体"/>
          <w:color w:val="000000"/>
          <w:sz w:val="24"/>
          <w:szCs w:val="21"/>
        </w:rPr>
      </w:pPr>
      <w:r>
        <w:rPr>
          <w:rFonts w:hint="eastAsia" w:ascii="宋体" w:hAnsi="宋体" w:cs="宋体"/>
          <w:color w:val="000000"/>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jc w:val="left"/>
        <w:spacing w:line="460" w:lineRule="exact"/>
        <w:rPr>
          <w:sz w:val="32"/>
          <w:szCs w:val="32"/>
        </w:rPr>
      </w:pPr>
      <w:r>
        <w:rPr>
          <w:rFonts w:eastAsia="方正黑体_GBK"/>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7</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残疾人福利性单位声明函</w:t>
      </w:r>
      <w:r/>
    </w:p>
    <w:p>
      <w:pPr>
        <w:ind w:firstLine="480"/>
        <w:spacing w:line="588"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588" w:lineRule="exact"/>
        <w:rPr>
          <w:rFonts w:ascii="宋体" w:hAnsi="宋体"/>
          <w:sz w:val="24"/>
          <w:szCs w:val="24"/>
        </w:rPr>
      </w:pPr>
      <w:r>
        <w:rPr>
          <w:rFonts w:ascii="宋体" w:hAnsi="宋体"/>
          <w:sz w:val="24"/>
          <w:szCs w:val="24"/>
        </w:rPr>
      </w:r>
      <w:r/>
    </w:p>
    <w:p>
      <w:pPr>
        <w:ind w:right="1560" w:firstLine="480"/>
        <w:jc w:val="right"/>
        <w:spacing w:line="588" w:lineRule="exact"/>
        <w:tabs>
          <w:tab w:val="left" w:pos="4860" w:leader="none"/>
        </w:tabs>
        <w:rPr>
          <w:rFonts w:ascii="宋体" w:hAnsi="宋体"/>
          <w:sz w:val="24"/>
          <w:szCs w:val="24"/>
        </w:rPr>
      </w:pPr>
      <w:r>
        <w:rPr>
          <w:rFonts w:hint="eastAsia" w:ascii="宋体" w:hAnsi="宋体" w:cs="宋体"/>
          <w:sz w:val="24"/>
          <w:szCs w:val="24"/>
        </w:rPr>
        <w:t xml:space="preserve">投标人全称（加盖CA电子公章）：</w:t>
      </w:r>
      <w:r/>
    </w:p>
    <w:p>
      <w:pPr>
        <w:ind w:right="1560" w:firstLine="480"/>
        <w:jc w:val="right"/>
        <w:spacing w:line="588" w:lineRule="exact"/>
        <w:tabs>
          <w:tab w:val="left" w:pos="4860" w:leader="none"/>
        </w:tabs>
        <w:rPr>
          <w:rFonts w:ascii="宋体" w:hAnsi="宋体"/>
          <w:sz w:val="24"/>
          <w:szCs w:val="24"/>
        </w:rPr>
      </w:pPr>
      <w:r>
        <w:rPr>
          <w:rFonts w:hint="eastAsia" w:ascii="宋体" w:hAnsi="宋体"/>
          <w:sz w:val="24"/>
          <w:szCs w:val="24"/>
        </w:rPr>
        <w:t xml:space="preserve">              日  期：</w:t>
      </w:r>
      <w:r/>
    </w:p>
    <w:p>
      <w:pPr>
        <w:ind w:firstLine="480"/>
        <w:spacing w:line="588" w:lineRule="exact"/>
        <w:rPr>
          <w:rFonts w:ascii="宋体" w:hAnsi="宋体"/>
          <w:sz w:val="24"/>
          <w:szCs w:val="24"/>
        </w:rPr>
      </w:pPr>
      <w:r>
        <w:rPr>
          <w:rFonts w:ascii="宋体" w:hAnsi="宋体"/>
          <w:sz w:val="24"/>
          <w:szCs w:val="24"/>
        </w:rPr>
      </w:r>
      <w:r/>
    </w:p>
    <w:p>
      <w:pPr>
        <w:ind w:firstLine="480"/>
        <w:spacing w:line="588" w:lineRule="exact"/>
        <w:rPr>
          <w:rFonts w:ascii="宋体" w:hAnsi="宋体"/>
          <w:sz w:val="24"/>
          <w:szCs w:val="24"/>
        </w:rPr>
      </w:pPr>
      <w:r>
        <w:rPr>
          <w:rFonts w:ascii="宋体" w:hAnsi="宋体"/>
          <w:sz w:val="24"/>
          <w:szCs w:val="24"/>
        </w:rPr>
      </w:r>
      <w:r/>
    </w:p>
    <w:p>
      <w:pPr>
        <w:ind w:firstLine="480"/>
        <w:spacing w:line="588" w:lineRule="exact"/>
        <w:rPr>
          <w:rFonts w:ascii="宋体" w:hAnsi="宋体"/>
          <w:sz w:val="24"/>
          <w:szCs w:val="24"/>
        </w:rPr>
      </w:pPr>
      <w:r>
        <w:rPr>
          <w:rFonts w:ascii="宋体" w:hAnsi="宋体"/>
          <w:sz w:val="24"/>
          <w:szCs w:val="24"/>
        </w:rPr>
      </w:r>
      <w:r/>
    </w:p>
    <w:p>
      <w:pPr>
        <w:rPr>
          <w:rFonts w:ascii="仿宋_GB2312" w:eastAsia="仿宋_GB2312"/>
          <w:spacing w:val="6"/>
          <w:sz w:val="24"/>
          <w:szCs w:val="24"/>
        </w:rPr>
      </w:pPr>
      <w:r>
        <w:rPr>
          <w:rFonts w:hint="eastAsia" w:ascii="宋体" w:hAnsi="宋体" w:cs="宋体"/>
          <w:sz w:val="24"/>
          <w:szCs w:val="24"/>
          <w:lang w:bidi="zh-CN"/>
        </w:rPr>
        <w:t xml:space="preserve">注：</w:t>
      </w:r>
      <w:r>
        <w:rPr>
          <w:rFonts w:hint="eastAsia" w:ascii="宋体" w:hAnsi="宋体" w:cs="宋体"/>
          <w:sz w:val="24"/>
          <w:szCs w:val="24"/>
        </w:rPr>
        <w:t xml:space="preserve">中标</w:t>
      </w:r>
      <w:r>
        <w:rPr>
          <w:rFonts w:hint="eastAsia" w:ascii="宋体" w:hAnsi="宋体" w:cs="宋体"/>
          <w:sz w:val="24"/>
          <w:szCs w:val="24"/>
          <w:lang w:bidi="zh-CN"/>
        </w:rPr>
        <w:t xml:space="preserve">供应商为残疾人福利单位的，此声明函将随</w:t>
      </w:r>
      <w:r>
        <w:rPr>
          <w:rFonts w:hint="eastAsia" w:ascii="宋体" w:hAnsi="宋体" w:cs="宋体"/>
          <w:sz w:val="24"/>
          <w:szCs w:val="24"/>
        </w:rPr>
        <w:t xml:space="preserve">成交</w:t>
      </w:r>
      <w:r>
        <w:rPr>
          <w:rFonts w:hint="eastAsia" w:ascii="宋体" w:hAnsi="宋体" w:cs="宋体"/>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04"/>
        <w:spacing w:line="588" w:lineRule="exact"/>
        <w:rPr>
          <w:rFonts w:ascii="仿宋_GB2312" w:eastAsia="仿宋_GB2312"/>
          <w:spacing w:val="6"/>
          <w:sz w:val="24"/>
          <w:szCs w:val="24"/>
        </w:rPr>
      </w:pPr>
      <w:r>
        <w:rPr>
          <w:rFonts w:ascii="仿宋_GB2312" w:eastAsia="仿宋_GB2312"/>
          <w:spacing w:val="6"/>
          <w:sz w:val="24"/>
          <w:szCs w:val="24"/>
        </w:rPr>
      </w:r>
      <w:r/>
    </w:p>
    <w:p>
      <w:pPr>
        <w:ind w:right="1560" w:firstLine="504"/>
        <w:jc w:val="center"/>
        <w:spacing w:line="588" w:lineRule="exact"/>
        <w:tabs>
          <w:tab w:val="left" w:pos="4860" w:leader="none"/>
        </w:tabs>
        <w:rPr>
          <w:rFonts w:ascii="宋体" w:hAnsi="宋体"/>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w:t>
      </w:r>
      <w:r/>
    </w:p>
    <w:p>
      <w:pPr>
        <w:spacing w:line="300" w:lineRule="auto"/>
        <w:rPr>
          <w:rFonts w:eastAsia="方正黑体_GBK"/>
          <w:sz w:val="32"/>
          <w:szCs w:val="32"/>
        </w:rPr>
      </w:pPr>
      <w:r>
        <w:rPr>
          <w:sz w:val="28"/>
          <w:szCs w:val="28"/>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8</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26"/>
        <w:spacing w:line="420" w:lineRule="exact"/>
        <w:rPr>
          <w:rFonts w:ascii="宋体" w:hAnsi="宋体" w:cs="宋体"/>
          <w:b/>
          <w:sz w:val="24"/>
          <w:szCs w:val="24"/>
        </w:rPr>
      </w:pPr>
      <w:r>
        <w:rPr>
          <w:rFonts w:hint="eastAsia" w:ascii="宋体" w:hAnsi="宋体" w:cs="宋体"/>
          <w:b/>
          <w:sz w:val="24"/>
          <w:szCs w:val="24"/>
        </w:rPr>
        <w:t xml:space="preserve">（格式自拟）</w:t>
      </w:r>
      <w:r/>
    </w:p>
    <w:p>
      <w:pPr>
        <w:ind w:firstLine="424"/>
        <w:spacing w:line="420" w:lineRule="exact"/>
        <w:rPr>
          <w:rFonts w:ascii="宋体" w:hAnsi="宋体" w:cs="宋体"/>
          <w:sz w:val="24"/>
          <w:szCs w:val="24"/>
        </w:rPr>
      </w:pPr>
      <w:r>
        <w:rPr>
          <w:rFonts w:ascii="宋体" w:hAnsi="宋体" w:cs="宋体"/>
          <w:sz w:val="24"/>
          <w:szCs w:val="24"/>
        </w:rPr>
      </w:r>
      <w:r/>
    </w:p>
    <w:p>
      <w:pPr>
        <w:ind w:firstLine="566"/>
        <w:spacing w:line="420" w:lineRule="exact"/>
        <w:rPr>
          <w:rFonts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Cs w:val="21"/>
        </w:rPr>
      </w:pPr>
      <w:r>
        <w:rPr>
          <w:rFonts w:hint="eastAsia" w:ascii="宋体" w:hAnsi="宋体"/>
          <w:szCs w:val="21"/>
        </w:rPr>
        <w:t xml:space="preserve">注：</w:t>
      </w:r>
      <w:r>
        <w:rPr>
          <w:rFonts w:hint="eastAsia" w:ascii="宋体" w:hAnsi="宋体" w:cs="宋体"/>
          <w:szCs w:val="21"/>
        </w:rPr>
        <w:t xml:space="preserve">中标</w:t>
      </w:r>
      <w:r>
        <w:rPr>
          <w:rFonts w:hint="eastAsia" w:ascii="宋体" w:hAnsi="宋体"/>
          <w:szCs w:val="21"/>
        </w:rPr>
        <w:t xml:space="preserve">供应商为监狱企业的，此声明函将随</w:t>
      </w:r>
      <w:r>
        <w:rPr>
          <w:rFonts w:hint="eastAsia" w:ascii="宋体" w:hAnsi="宋体" w:cs="宋体"/>
          <w:szCs w:val="21"/>
        </w:rPr>
        <w:t xml:space="preserve">成交</w:t>
      </w:r>
      <w:r>
        <w:rPr>
          <w:rFonts w:hint="eastAsia" w:ascii="宋体" w:hAnsi="宋体"/>
          <w:szCs w:val="21"/>
        </w:rPr>
        <w:t xml:space="preserve">结果同时公告，接受社会监督。供应商按照本办法规定提供声明函内容不实的，属于提供虚假材料谋取中标、成交，依照《中华人民共和国政府采购法》等国家有关规定追究相应责任。</w:t>
      </w:r>
      <w:r/>
    </w:p>
    <w:p>
      <w:pPr>
        <w:spacing w:line="360" w:lineRule="auto"/>
        <w:rPr>
          <w:szCs w:val="21"/>
        </w:rPr>
      </w:pPr>
      <w:r>
        <w:rPr>
          <w:szCs w:val="21"/>
        </w:rPr>
      </w:r>
      <w:r/>
    </w:p>
    <w:p>
      <w:pPr>
        <w:rPr>
          <w:color w:val="000000"/>
          <w:sz w:val="24"/>
          <w:szCs w:val="24"/>
        </w:rPr>
      </w:pPr>
      <w:r>
        <w:rPr>
          <w:color w:val="000000"/>
          <w:sz w:val="24"/>
          <w:szCs w:val="24"/>
        </w:rPr>
      </w:r>
      <w:r/>
    </w:p>
    <w:p>
      <w:pPr>
        <w:rPr>
          <w:rFonts w:ascii="宋体" w:hAnsi="宋体" w:cs="宋体"/>
          <w:b/>
          <w:sz w:val="24"/>
          <w:szCs w:val="24"/>
        </w:rPr>
      </w:pPr>
      <w:r>
        <w:rPr>
          <w:rFonts w:hint="eastAsia" w:ascii="宋体" w:hAnsi="宋体" w:cs="宋体"/>
          <w:b/>
          <w:sz w:val="24"/>
          <w:szCs w:val="24"/>
        </w:rPr>
        <w:br w:type="page" w:clear="all"/>
      </w:r>
      <w:r/>
    </w:p>
    <w:p>
      <w:pPr>
        <w:jc w:val="left"/>
        <w:spacing w:after="0" w:line="360" w:lineRule="auto"/>
        <w:tabs>
          <w:tab w:val="left" w:pos="360" w:leader="none"/>
        </w:tabs>
        <w:rPr>
          <w:rFonts w:ascii="宋体" w:hAnsi="宋体" w:cs="宋体"/>
          <w:b/>
          <w:sz w:val="24"/>
          <w:szCs w:val="24"/>
        </w:rPr>
      </w:pPr>
      <w:r>
        <w:rPr>
          <w:rFonts w:hint="eastAsia" w:ascii="宋体" w:hAnsi="宋体" w:cs="宋体"/>
          <w:b/>
          <w:sz w:val="24"/>
          <w:szCs w:val="24"/>
        </w:rPr>
        <w:t xml:space="preserve">附件9                    </w:t>
      </w:r>
      <w:r/>
    </w:p>
    <w:p>
      <w:pPr>
        <w:ind w:firstLine="480"/>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投标函</w:t>
      </w:r>
      <w:r/>
    </w:p>
    <w:p>
      <w:pPr>
        <w:jc w:val="left"/>
        <w:spacing w:after="0" w:line="400" w:lineRule="exact"/>
        <w:rPr>
          <w:rFonts w:ascii="宋体" w:hAnsi="宋体" w:cs="宋体"/>
          <w:sz w:val="24"/>
          <w:szCs w:val="24"/>
        </w:rPr>
      </w:pPr>
      <w:r>
        <w:rPr>
          <w:rFonts w:hint="eastAsia" w:ascii="宋体" w:hAnsi="宋体" w:cs="宋体"/>
          <w:sz w:val="24"/>
          <w:szCs w:val="24"/>
        </w:rPr>
        <w:t xml:space="preserve">致：南通市生态环境监测站</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我方收到贵中心</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（项目编号：</w:t>
      </w:r>
      <w:r>
        <w:rPr>
          <w:rFonts w:hint="eastAsia" w:ascii="宋体" w:hAnsi="宋体" w:cs="宋体"/>
          <w:sz w:val="24"/>
          <w:szCs w:val="24"/>
          <w:u w:val="single"/>
        </w:rPr>
        <w:t xml:space="preserve">           </w:t>
      </w:r>
      <w:r>
        <w:rPr>
          <w:rFonts w:hint="eastAsia" w:ascii="宋体" w:hAnsi="宋体" w:cs="宋体"/>
          <w:sz w:val="24"/>
          <w:szCs w:val="24"/>
          <w:lang w:val="zh-CN"/>
        </w:rPr>
        <w:t xml:space="preserve">）招标文件，经仔细阅读和研究，我方决定参加投标，并向贵中心作出如下承诺：</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w:t>
      </w:r>
      <w:r>
        <w:rPr>
          <w:rFonts w:hint="eastAsia" w:ascii="宋体" w:hAnsi="宋体" w:cs="宋体"/>
          <w:sz w:val="24"/>
          <w:szCs w:val="24"/>
          <w:lang w:val="zh-CN"/>
        </w:rPr>
        <w:t xml:space="preserve">我方愿意按照招标文件的一切要求，提供本项目的所有内容，我方投标的报价包括完成本项工作所需的一切应有费用。</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hint="eastAsia" w:ascii="宋体" w:hAnsi="宋体" w:cs="宋体"/>
          <w:sz w:val="24"/>
          <w:szCs w:val="24"/>
          <w:lang w:val="zh-CN"/>
        </w:rPr>
        <w:t xml:space="preserve">如果我方的投标书被接受，我方将严格履行招标文件中规定的每一项要求，严格履行合同的责任和义务，保证按期、按质履行合同，完成合同所规定的全部内容。</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w:t>
      </w:r>
      <w:r>
        <w:rPr>
          <w:rFonts w:hint="eastAsia" w:ascii="宋体" w:hAnsi="宋体" w:cs="宋体"/>
          <w:sz w:val="24"/>
          <w:szCs w:val="24"/>
          <w:lang w:val="zh-CN"/>
        </w:rPr>
        <w:t xml:space="preserve">我方已详细审查并同意招标文件及更正文件（若有）中的规定。我方完全理解并同意放弃对这方面有不明及误解的权利。</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本投标书的有效期限为投标截止时间之日起90天。</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5</w:t>
      </w:r>
      <w:r>
        <w:rPr>
          <w:rFonts w:hint="eastAsia" w:ascii="宋体" w:hAnsi="宋体" w:cs="宋体"/>
          <w:sz w:val="24"/>
          <w:szCs w:val="24"/>
        </w:rPr>
        <w:t xml:space="preserve">.</w:t>
      </w:r>
      <w:r>
        <w:rPr>
          <w:rFonts w:hint="eastAsia" w:ascii="宋体" w:hAnsi="宋体" w:cs="宋体"/>
          <w:sz w:val="24"/>
          <w:szCs w:val="24"/>
          <w:lang w:val="zh-CN"/>
        </w:rPr>
        <w:t xml:space="preserve">我方保证所提交的投标文件中所有资料均是真实的、准确的。若与真实情况不符，我方愿意承担由此而产生的一切后果。</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6</w:t>
      </w:r>
      <w:r>
        <w:rPr>
          <w:rFonts w:hint="eastAsia" w:ascii="宋体" w:hAnsi="宋体" w:cs="宋体"/>
          <w:sz w:val="24"/>
          <w:szCs w:val="24"/>
        </w:rPr>
        <w:t xml:space="preserve">.</w:t>
      </w:r>
      <w:r>
        <w:rPr>
          <w:rFonts w:hint="eastAsia" w:ascii="宋体" w:hAnsi="宋体" w:cs="宋体"/>
          <w:sz w:val="24"/>
          <w:szCs w:val="24"/>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7</w:t>
      </w:r>
      <w:r>
        <w:rPr>
          <w:rFonts w:hint="eastAsia" w:ascii="宋体" w:hAnsi="宋体" w:cs="宋体"/>
          <w:sz w:val="24"/>
          <w:szCs w:val="24"/>
        </w:rPr>
        <w:t xml:space="preserve">.</w:t>
      </w:r>
      <w:r>
        <w:rPr>
          <w:rFonts w:hint="eastAsia" w:ascii="宋体" w:hAnsi="宋体" w:cs="宋体"/>
          <w:sz w:val="24"/>
          <w:szCs w:val="24"/>
          <w:lang w:val="zh-CN"/>
        </w:rPr>
        <w:t xml:space="preserve">我方承诺该项投标在开标后的全过程中保持有效，不作任何更改和变动。</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8</w:t>
      </w:r>
      <w:r>
        <w:rPr>
          <w:rFonts w:hint="eastAsia" w:ascii="宋体" w:hAnsi="宋体" w:cs="宋体"/>
          <w:sz w:val="24"/>
          <w:szCs w:val="24"/>
        </w:rPr>
        <w:t xml:space="preserve">.</w:t>
      </w:r>
      <w:r>
        <w:rPr>
          <w:rFonts w:hint="eastAsia" w:ascii="宋体" w:hAnsi="宋体" w:cs="宋体"/>
          <w:sz w:val="24"/>
          <w:szCs w:val="24"/>
          <w:lang w:val="zh-CN"/>
        </w:rPr>
        <w:t xml:space="preserve">我方承诺满足《中华人民共和国政府采购法》第二十二条规定的所有条件。</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9</w:t>
      </w:r>
      <w:r>
        <w:rPr>
          <w:rFonts w:hint="eastAsia" w:ascii="宋体" w:hAnsi="宋体" w:cs="宋体"/>
          <w:sz w:val="24"/>
          <w:szCs w:val="24"/>
        </w:rPr>
        <w:t xml:space="preserve">.</w:t>
      </w:r>
      <w:r>
        <w:rPr>
          <w:rFonts w:hint="eastAsia" w:ascii="宋体" w:hAnsi="宋体" w:cs="宋体"/>
          <w:sz w:val="24"/>
          <w:szCs w:val="24"/>
          <w:lang w:val="zh-CN"/>
        </w:rPr>
        <w:t xml:space="preserve">与本投标有关的通讯地址：</w:t>
      </w:r>
      <w:r/>
    </w:p>
    <w:p>
      <w:pPr>
        <w:ind w:firstLine="420"/>
        <w:spacing w:line="440" w:lineRule="exact"/>
        <w:rPr>
          <w:rFonts w:ascii="宋体" w:hAnsi="宋体" w:cs="宋体"/>
          <w:sz w:val="24"/>
          <w:szCs w:val="24"/>
          <w:lang w:val="zh-CN"/>
        </w:rPr>
      </w:pPr>
      <w:r>
        <w:rPr>
          <w:rFonts w:hint="eastAsia" w:ascii="宋体" w:hAnsi="宋体" w:cs="宋体"/>
          <w:sz w:val="24"/>
          <w:szCs w:val="24"/>
          <w:lang w:val="zh-CN"/>
        </w:rPr>
        <w:t xml:space="preserve">单   位：                                              联 系 人： </w:t>
      </w:r>
      <w:r/>
    </w:p>
    <w:p>
      <w:pPr>
        <w:ind w:firstLine="420"/>
        <w:spacing w:line="440" w:lineRule="exact"/>
        <w:rPr>
          <w:rFonts w:ascii="宋体" w:hAnsi="宋体" w:cs="宋体"/>
          <w:sz w:val="24"/>
          <w:szCs w:val="24"/>
          <w:lang w:val="zh-CN"/>
        </w:rPr>
      </w:pPr>
      <w:r>
        <w:rPr>
          <w:rFonts w:hint="eastAsia" w:ascii="宋体" w:hAnsi="宋体" w:cs="宋体"/>
          <w:sz w:val="24"/>
          <w:szCs w:val="24"/>
          <w:lang w:val="zh-CN"/>
        </w:rPr>
        <w:t xml:space="preserve">地   址：                                              邮政编码： </w:t>
      </w:r>
      <w:r/>
    </w:p>
    <w:p>
      <w:pPr>
        <w:ind w:firstLine="420"/>
        <w:spacing w:line="440" w:lineRule="exact"/>
        <w:rPr>
          <w:rFonts w:ascii="宋体" w:hAnsi="宋体" w:cs="宋体"/>
          <w:sz w:val="24"/>
          <w:szCs w:val="24"/>
          <w:lang w:val="zh-CN"/>
        </w:rPr>
      </w:pPr>
      <w:r>
        <w:rPr>
          <w:rFonts w:hint="eastAsia" w:ascii="宋体" w:hAnsi="宋体" w:cs="宋体"/>
          <w:sz w:val="24"/>
          <w:szCs w:val="24"/>
          <w:lang w:val="zh-CN"/>
        </w:rPr>
        <w:t xml:space="preserve">联系电话：                                             电子邮箱：</w:t>
      </w:r>
      <w:r/>
    </w:p>
    <w:p>
      <w:pPr>
        <w:ind w:firstLine="480"/>
        <w:jc w:val="right"/>
        <w:spacing w:line="360" w:lineRule="auto"/>
        <w:rPr>
          <w:rFonts w:ascii="宋体" w:hAnsi="宋体" w:cs="宋体"/>
          <w:sz w:val="24"/>
          <w:szCs w:val="24"/>
          <w:lang w:val="zh-CN"/>
        </w:rPr>
      </w:pPr>
      <w:r>
        <w:rPr>
          <w:rFonts w:hint="eastAsia" w:ascii="宋体" w:hAnsi="宋体" w:cs="宋体"/>
          <w:sz w:val="24"/>
          <w:szCs w:val="24"/>
          <w:lang w:val="zh-CN"/>
        </w:rPr>
        <w:t xml:space="preserve">                                     </w:t>
      </w:r>
      <w:r/>
    </w:p>
    <w:p>
      <w:pPr>
        <w:ind w:firstLine="480"/>
        <w:jc w:val="right"/>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rPr>
        <w:t xml:space="preserve">投标人全称（加盖CA电子公章）：</w:t>
      </w:r>
      <w:r/>
    </w:p>
    <w:p>
      <w:pPr>
        <w:ind w:firstLine="420"/>
        <w:spacing w:line="440" w:lineRule="exact"/>
        <w:rPr>
          <w:rFonts w:ascii="宋体" w:hAnsi="宋体" w:cs="宋体"/>
          <w:sz w:val="24"/>
          <w:szCs w:val="24"/>
        </w:rPr>
      </w:pPr>
      <w:r>
        <w:rPr>
          <w:rFonts w:hint="eastAsia" w:ascii="宋体" w:hAnsi="宋体" w:cs="宋体"/>
          <w:sz w:val="24"/>
          <w:szCs w:val="24"/>
        </w:rPr>
        <w:t xml:space="preserve">                                                  日    期：   年   月  日</w:t>
      </w:r>
      <w:r/>
    </w:p>
    <w:p>
      <w:pPr>
        <w:spacing w:after="0"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附件10</w:t>
      </w:r>
      <w:r/>
    </w:p>
    <w:p>
      <w:pPr>
        <w:ind w:firstLine="482"/>
        <w:jc w:val="center"/>
        <w:rPr>
          <w:rFonts w:ascii="宋体" w:hAnsi="宋体" w:cs="宋体"/>
          <w:b/>
          <w:bCs/>
          <w:sz w:val="24"/>
        </w:rPr>
      </w:pPr>
      <w:r>
        <w:rPr>
          <w:rFonts w:hint="eastAsia" w:ascii="宋体" w:hAnsi="宋体" w:cs="宋体"/>
          <w:b/>
          <w:bCs/>
          <w:sz w:val="24"/>
        </w:rPr>
        <w:t xml:space="preserve">商务要求响应及偏离表</w:t>
      </w:r>
      <w:r/>
    </w:p>
    <w:p>
      <w:pPr>
        <w:ind w:firstLine="480"/>
        <w:jc w:val="center"/>
        <w:rPr>
          <w:rFonts w:ascii="宋体" w:hAnsi="宋体"/>
          <w:sz w:val="24"/>
          <w:szCs w:val="24"/>
        </w:rPr>
      </w:pPr>
      <w:r>
        <w:rPr>
          <w:rFonts w:hint="eastAsia" w:ascii="宋体" w:hAnsi="宋体"/>
          <w:sz w:val="24"/>
          <w:szCs w:val="24"/>
        </w:rPr>
        <w:t xml:space="preserve">（由</w:t>
      </w:r>
      <w:r>
        <w:rPr>
          <w:rFonts w:hint="eastAsia" w:ascii="宋体" w:hAnsi="宋体" w:cs="宋体"/>
          <w:sz w:val="24"/>
          <w:szCs w:val="24"/>
        </w:rPr>
        <w:t xml:space="preserve">投标人</w:t>
      </w:r>
      <w:r>
        <w:rPr>
          <w:rFonts w:hint="eastAsia" w:ascii="宋体" w:hAnsi="宋体"/>
          <w:sz w:val="24"/>
          <w:szCs w:val="24"/>
        </w:rPr>
        <w:t xml:space="preserve">据实填写，表格不够自行添加）</w:t>
      </w:r>
      <w:r/>
    </w:p>
    <w:tbl>
      <w:tblPr>
        <w:tblStyle w:val="8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bl>
    <w:p>
      <w:pPr>
        <w:contextualSpacing/>
        <w:spacing w:line="560" w:lineRule="exact"/>
        <w:rPr>
          <w:rFonts w:ascii="宋体" w:hAnsi="宋体"/>
          <w:b/>
          <w:sz w:val="24"/>
          <w:szCs w:val="24"/>
        </w:rPr>
      </w:pPr>
      <w:r>
        <w:rPr>
          <w:rFonts w:hint="eastAsia" w:ascii="宋体" w:hAnsi="宋体"/>
          <w:b/>
          <w:sz w:val="24"/>
          <w:szCs w:val="24"/>
        </w:rPr>
        <w:t xml:space="preserve">注：</w:t>
      </w:r>
      <w:r/>
    </w:p>
    <w:p>
      <w:pPr>
        <w:contextualSpacing/>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投标人</w:t>
      </w:r>
      <w:r>
        <w:rPr>
          <w:rFonts w:hint="eastAsia" w:ascii="宋体" w:hAnsi="宋体"/>
          <w:sz w:val="24"/>
          <w:szCs w:val="24"/>
        </w:rPr>
        <w:t xml:space="preserve">提交的投标文件与招标文件第四章“项目需求”中的商务部分的要求，如有偏离应逐条填列在偏离表中。如无偏离，可空白列示。</w:t>
      </w:r>
      <w:r/>
    </w:p>
    <w:p>
      <w:pPr>
        <w:contextualSpacing/>
        <w:ind w:firstLine="480"/>
        <w:spacing w:line="560" w:lineRule="exact"/>
        <w:rPr>
          <w:rFonts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2.“偏离说明”一栏选择“正偏离”“无偏离”“负偏离”进行填写。正偏离、无偏离的确认和负偏离的是否响应招标文件，由评标委员会认定。</w:t>
      </w:r>
      <w:r/>
    </w:p>
    <w:p>
      <w:pPr>
        <w:contextualSpacing/>
        <w:ind w:firstLine="480"/>
        <w:spacing w:line="560" w:lineRule="exact"/>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投标人</w:t>
      </w:r>
      <w:r>
        <w:rPr>
          <w:rFonts w:hint="eastAsia" w:ascii="宋体" w:hAnsi="宋体"/>
          <w:sz w:val="24"/>
          <w:szCs w:val="24"/>
        </w:rPr>
        <w:t xml:space="preserve">如果虚假响应，将被暂停参加采购人组织政府采购活动。</w:t>
      </w:r>
      <w:r/>
    </w:p>
    <w:p>
      <w:pPr>
        <w:contextualSpacing/>
        <w:ind w:firstLine="480"/>
        <w:spacing w:line="560" w:lineRule="exact"/>
        <w:rPr>
          <w:rFonts w:ascii="宋体" w:hAnsi="宋体"/>
          <w:bCs/>
          <w:sz w:val="24"/>
          <w:szCs w:val="24"/>
        </w:rPr>
      </w:pPr>
      <w:r>
        <w:rPr>
          <w:rFonts w:hint="eastAsia" w:ascii="宋体" w:hAnsi="宋体"/>
          <w:bCs/>
          <w:sz w:val="24"/>
          <w:szCs w:val="24"/>
        </w:rPr>
        <w:t xml:space="preserve">4.</w:t>
      </w:r>
      <w:r>
        <w:rPr>
          <w:rFonts w:hint="eastAsia" w:ascii="宋体" w:hAnsi="宋体" w:cs="宋体"/>
          <w:sz w:val="24"/>
          <w:szCs w:val="24"/>
        </w:rPr>
        <w:t xml:space="preserve">投标人</w:t>
      </w:r>
      <w:r>
        <w:rPr>
          <w:rFonts w:hint="eastAsia" w:ascii="宋体" w:hAnsi="宋体"/>
          <w:bCs/>
          <w:sz w:val="24"/>
          <w:szCs w:val="24"/>
        </w:rPr>
        <w:t xml:space="preserve">若提供其他增值服务，可以在表中自行据实填写。</w:t>
      </w:r>
      <w:r/>
    </w:p>
    <w:p>
      <w:pPr>
        <w:contextualSpacing/>
        <w:ind w:firstLine="540"/>
        <w:spacing w:line="560" w:lineRule="exact"/>
        <w:rPr>
          <w:rFonts w:ascii="宋体" w:hAnsi="宋体" w:cs="宋体"/>
          <w:b/>
          <w:sz w:val="28"/>
          <w:szCs w:val="28"/>
        </w:rPr>
      </w:pPr>
      <w:r>
        <w:rPr>
          <w:rFonts w:ascii="宋体" w:hAnsi="宋体" w:cs="宋体"/>
          <w:b/>
          <w:sz w:val="28"/>
          <w:szCs w:val="28"/>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spacing w:line="460" w:lineRule="exact"/>
        <w:rPr>
          <w:rFonts w:ascii="宋体" w:hAnsi="宋体"/>
          <w:bCs/>
          <w:sz w:val="24"/>
          <w:szCs w:val="21"/>
        </w:rPr>
      </w:pPr>
      <w:r>
        <w:rPr>
          <w:rFonts w:ascii="宋体" w:hAnsi="宋体"/>
          <w:bCs/>
          <w:sz w:val="24"/>
          <w:szCs w:val="21"/>
        </w:rPr>
      </w:r>
      <w:r/>
    </w:p>
    <w:p>
      <w:pPr>
        <w:spacing w:line="300" w:lineRule="auto"/>
        <w:rPr>
          <w:rFonts w:ascii="宋体" w:hAnsi="宋体" w:cs="宋体"/>
          <w:b/>
          <w:bCs/>
          <w:sz w:val="24"/>
          <w:szCs w:val="24"/>
        </w:rPr>
      </w:pPr>
      <w:r>
        <w:rPr>
          <w:rFonts w:ascii="宋体" w:hAnsi="宋体"/>
          <w:bCs/>
          <w:sz w:val="24"/>
          <w:szCs w:val="21"/>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11</w:t>
      </w:r>
      <w:r/>
    </w:p>
    <w:p>
      <w:pPr>
        <w:ind w:firstLine="480"/>
        <w:jc w:val="center"/>
        <w:spacing w:line="360" w:lineRule="auto"/>
        <w:rPr>
          <w:rFonts w:ascii="宋体" w:hAnsi="宋体" w:cs="宋体"/>
          <w:b/>
          <w:bCs/>
          <w:sz w:val="24"/>
        </w:rPr>
        <w:outlineLvl w:val="2"/>
      </w:pPr>
      <w:r>
        <w:rPr>
          <w:rFonts w:hint="eastAsia" w:ascii="宋体" w:hAnsi="宋体" w:cs="宋体"/>
          <w:b/>
          <w:bCs/>
          <w:sz w:val="24"/>
        </w:rPr>
        <w:t xml:space="preserve">技术要求响应及偏离表</w:t>
      </w:r>
      <w:r/>
    </w:p>
    <w:p>
      <w:pPr>
        <w:ind w:firstLine="480"/>
        <w:jc w:val="center"/>
        <w:rPr>
          <w:rFonts w:ascii="宋体" w:hAnsi="宋体"/>
          <w:sz w:val="24"/>
          <w:szCs w:val="24"/>
        </w:rPr>
      </w:pPr>
      <w:r>
        <w:rPr>
          <w:rFonts w:hint="eastAsia" w:ascii="宋体" w:hAnsi="宋体"/>
          <w:sz w:val="24"/>
          <w:szCs w:val="24"/>
        </w:rPr>
        <w:t xml:space="preserve">（由</w:t>
      </w:r>
      <w:r>
        <w:rPr>
          <w:rFonts w:hint="eastAsia" w:ascii="宋体" w:hAnsi="宋体" w:cs="宋体"/>
          <w:sz w:val="24"/>
          <w:szCs w:val="24"/>
        </w:rPr>
        <w:t xml:space="preserve">投标人</w:t>
      </w:r>
      <w:r>
        <w:rPr>
          <w:rFonts w:hint="eastAsia" w:ascii="宋体" w:hAnsi="宋体"/>
          <w:sz w:val="24"/>
          <w:szCs w:val="24"/>
        </w:rPr>
        <w:t xml:space="preserve">据实填写，表格不够自行添加）</w:t>
      </w:r>
      <w:r/>
    </w:p>
    <w:tbl>
      <w:tblPr>
        <w:tblStyle w:val="81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bl>
    <w:p>
      <w:pPr>
        <w:contextualSpacing/>
        <w:spacing w:line="560" w:lineRule="exact"/>
        <w:rPr>
          <w:rFonts w:ascii="宋体" w:hAnsi="宋体"/>
          <w:b/>
          <w:sz w:val="24"/>
          <w:szCs w:val="24"/>
        </w:rPr>
      </w:pPr>
      <w:r>
        <w:rPr>
          <w:rFonts w:hint="eastAsia" w:ascii="宋体" w:hAnsi="宋体"/>
          <w:b/>
          <w:sz w:val="24"/>
          <w:szCs w:val="24"/>
        </w:rPr>
        <w:t xml:space="preserve">注：</w:t>
      </w:r>
      <w:r/>
    </w:p>
    <w:p>
      <w:pPr>
        <w:contextualSpacing/>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投标人</w:t>
      </w:r>
      <w:r>
        <w:rPr>
          <w:rFonts w:hint="eastAsia" w:ascii="宋体" w:hAnsi="宋体"/>
          <w:sz w:val="24"/>
          <w:szCs w:val="24"/>
        </w:rPr>
        <w:t xml:space="preserve">提交的投标文件中与招标文件第四章“项目需求”中的技术部分的要求应</w:t>
      </w:r>
      <w:r>
        <w:rPr>
          <w:rFonts w:hint="eastAsia" w:ascii="宋体" w:hAnsi="宋体"/>
          <w:b/>
          <w:bCs/>
          <w:i/>
          <w:iCs/>
          <w:color w:val="ff0000"/>
          <w:sz w:val="36"/>
          <w:szCs w:val="36"/>
          <w:u w:val="single"/>
        </w:rPr>
        <w:t xml:space="preserve">逐条</w:t>
      </w:r>
      <w:r>
        <w:rPr>
          <w:rFonts w:hint="eastAsia" w:ascii="宋体" w:hAnsi="宋体"/>
          <w:sz w:val="24"/>
          <w:szCs w:val="24"/>
        </w:rPr>
        <w:t xml:space="preserve">填列在偏离表中。</w:t>
      </w:r>
      <w:r/>
    </w:p>
    <w:p>
      <w:pPr>
        <w:contextualSpacing/>
        <w:ind w:firstLine="480"/>
        <w:spacing w:line="560" w:lineRule="exact"/>
        <w:rPr>
          <w:rFonts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2.“偏离说明”一栏选择“正偏离”“无偏离”“负偏离”进行填写。正偏离、无偏离的确认和负偏离的是否响应采购文件，由评标委员会认定。</w:t>
      </w:r>
      <w:r/>
    </w:p>
    <w:p>
      <w:pPr>
        <w:contextualSpacing/>
        <w:ind w:firstLine="480"/>
        <w:spacing w:line="560" w:lineRule="exact"/>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投标人</w:t>
      </w:r>
      <w:r>
        <w:rPr>
          <w:rFonts w:hint="eastAsia" w:ascii="宋体" w:hAnsi="宋体"/>
          <w:sz w:val="24"/>
          <w:szCs w:val="24"/>
        </w:rPr>
        <w:t xml:space="preserve">如果虚假响应，将被暂停参加采购人组织政府采购活动。</w:t>
      </w:r>
      <w:r/>
    </w:p>
    <w:p>
      <w:pPr>
        <w:contextualSpacing/>
        <w:ind w:firstLine="480"/>
        <w:spacing w:line="560" w:lineRule="exact"/>
        <w:rPr>
          <w:rFonts w:ascii="宋体" w:hAnsi="宋体"/>
          <w:bCs/>
          <w:sz w:val="24"/>
          <w:szCs w:val="24"/>
        </w:rPr>
      </w:pPr>
      <w:r>
        <w:rPr>
          <w:rFonts w:hint="eastAsia" w:ascii="宋体" w:hAnsi="宋体"/>
          <w:bCs/>
          <w:sz w:val="24"/>
          <w:szCs w:val="24"/>
        </w:rPr>
        <w:t xml:space="preserve">4.</w:t>
      </w:r>
      <w:r>
        <w:rPr>
          <w:rFonts w:hint="eastAsia" w:ascii="宋体" w:hAnsi="宋体" w:cs="宋体"/>
          <w:sz w:val="24"/>
          <w:szCs w:val="24"/>
        </w:rPr>
        <w:t xml:space="preserve">投标人</w:t>
      </w:r>
      <w:r>
        <w:rPr>
          <w:rFonts w:hint="eastAsia" w:ascii="宋体" w:hAnsi="宋体"/>
          <w:bCs/>
          <w:sz w:val="24"/>
          <w:szCs w:val="24"/>
        </w:rPr>
        <w:t xml:space="preserve">若提供其他增值服务，可以在表中自行据实填写。</w:t>
      </w:r>
      <w:r/>
    </w:p>
    <w:p>
      <w:pPr>
        <w:pStyle w:val="857"/>
        <w:rPr>
          <w:lang w:eastAsia="zh-CN"/>
        </w:rPr>
      </w:pPr>
      <w:r>
        <w:rPr>
          <w:lang w:eastAsia="zh-CN"/>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rPr>
          <w:rFonts w:ascii="宋体" w:hAnsi="宋体" w:cs="宋体"/>
          <w:b/>
          <w:sz w:val="24"/>
          <w:szCs w:val="24"/>
        </w:rPr>
      </w:pPr>
      <w:r>
        <w:rPr>
          <w:rFonts w:ascii="宋体" w:hAnsi="宋体" w:cs="宋体"/>
          <w:b/>
          <w:sz w:val="24"/>
          <w:szCs w:val="24"/>
        </w:rPr>
      </w:r>
      <w:bookmarkEnd w:id="202"/>
      <w:r/>
      <w:bookmarkEnd w:id="203"/>
      <w:r/>
      <w:bookmarkEnd w:id="204"/>
      <w:r/>
      <w:r/>
    </w:p>
    <w:p>
      <w:pPr>
        <w:jc w:val="left"/>
        <w:rPr>
          <w:rFonts w:ascii="宋体" w:hAnsi="宋体" w:cs="宋体"/>
          <w:b/>
          <w:bCs/>
          <w:szCs w:val="21"/>
        </w:rPr>
      </w:pPr>
      <w:r>
        <w:rPr>
          <w:rFonts w:ascii="宋体" w:hAnsi="宋体" w:cs="宋体"/>
          <w:b/>
          <w:bCs/>
          <w:szCs w:val="21"/>
        </w:rPr>
        <w:br w:type="page" w:clear="all"/>
      </w:r>
      <w:r/>
    </w:p>
    <w:p>
      <w:pPr>
        <w:jc w:val="center"/>
        <w:rPr>
          <w:rFonts w:ascii="宋体" w:hAnsi="宋体" w:cs="宋体"/>
          <w:b/>
          <w:bCs/>
          <w:szCs w:val="21"/>
        </w:rPr>
      </w:pPr>
      <w:r>
        <w:rPr>
          <w:rFonts w:ascii="宋体" w:hAnsi="宋体" w:cs="宋体"/>
          <w:b/>
          <w:bCs/>
          <w:szCs w:val="21"/>
        </w:rPr>
      </w:r>
      <w:r/>
    </w:p>
    <w:p>
      <w:pPr>
        <w:jc w:val="left"/>
        <w:rPr>
          <w:rFonts w:ascii="宋体" w:hAnsi="宋体" w:cs="宋体"/>
          <w:b/>
          <w:bCs/>
          <w:szCs w:val="21"/>
        </w:rPr>
      </w:pPr>
      <w:r>
        <w:rPr>
          <w:rFonts w:hint="eastAsia" w:ascii="宋体" w:hAnsi="宋体" w:cs="宋体"/>
          <w:b/>
          <w:bCs/>
          <w:szCs w:val="21"/>
        </w:rPr>
        <w:t xml:space="preserve">附件12</w:t>
      </w:r>
      <w:r/>
    </w:p>
    <w:p>
      <w:pPr>
        <w:jc w:val="center"/>
        <w:rPr>
          <w:rFonts w:ascii="宋体" w:hAnsi="宋体" w:cs="宋体"/>
          <w:b/>
          <w:bCs/>
          <w:szCs w:val="21"/>
        </w:rPr>
      </w:pPr>
      <w:r>
        <w:rPr>
          <w:rFonts w:ascii="宋体" w:hAnsi="宋体" w:cs="宋体"/>
          <w:b/>
          <w:bCs/>
          <w:szCs w:val="21"/>
        </w:rPr>
        <w:t xml:space="preserve">单批次</w:t>
      </w:r>
      <w:r>
        <w:rPr>
          <w:rFonts w:hint="eastAsia" w:ascii="宋体" w:hAnsi="宋体" w:cs="宋体"/>
          <w:b/>
          <w:bCs/>
          <w:szCs w:val="21"/>
        </w:rPr>
        <w:t xml:space="preserve">（第一批次）</w:t>
      </w:r>
      <w:r>
        <w:rPr>
          <w:rFonts w:ascii="宋体" w:hAnsi="宋体" w:cs="宋体"/>
          <w:b/>
          <w:bCs/>
          <w:szCs w:val="21"/>
        </w:rPr>
        <w:t xml:space="preserve">耗材</w:t>
      </w:r>
      <w:r>
        <w:rPr>
          <w:rFonts w:hint="eastAsia" w:ascii="宋体" w:hAnsi="宋体" w:cs="宋体"/>
          <w:b/>
          <w:bCs/>
          <w:szCs w:val="21"/>
        </w:rPr>
        <w:t xml:space="preserve">提供</w:t>
      </w:r>
      <w:r>
        <w:rPr>
          <w:rFonts w:ascii="宋体" w:hAnsi="宋体" w:cs="宋体"/>
          <w:b/>
          <w:bCs/>
          <w:szCs w:val="21"/>
        </w:rPr>
        <w:t xml:space="preserve">清单</w:t>
      </w:r>
      <w:r/>
    </w:p>
    <w:tbl>
      <w:tblPr>
        <w:tblStyle w:val="818"/>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447"/>
        <w:gridCol w:w="4640"/>
        <w:gridCol w:w="760"/>
        <w:gridCol w:w="720"/>
      </w:tblGrid>
      <w:tr>
        <w:trPr>
          <w:jc w:val="center"/>
          <w:trHeight w:val="601"/>
        </w:trPr>
        <w:tc>
          <w:tcPr>
            <w:tcW w:w="733"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序号</w:t>
            </w:r>
            <w:r/>
          </w:p>
        </w:tc>
        <w:tc>
          <w:tcPr>
            <w:gridSpan w:val="2"/>
            <w:tcW w:w="6087" w:type="dxa"/>
            <w:vAlign w:val="center"/>
            <w:textDirection w:val="lrTb"/>
            <w:noWrap/>
          </w:tcPr>
          <w:p>
            <w:pPr>
              <w:jc w:val="center"/>
              <w:spacing w:after="0"/>
              <w:widowControl/>
              <w:rPr>
                <w:rFonts w:ascii="宋体" w:hAnsi="宋体" w:cs="宋体"/>
                <w:b/>
                <w:bCs/>
                <w:szCs w:val="21"/>
              </w:rPr>
            </w:pPr>
            <w:r>
              <w:rPr>
                <w:rFonts w:ascii="宋体" w:hAnsi="宋体" w:cs="宋体"/>
                <w:b/>
                <w:bCs/>
                <w:szCs w:val="21"/>
              </w:rPr>
              <w:t xml:space="preserve">项目名称</w:t>
            </w:r>
            <w:r/>
          </w:p>
        </w:tc>
        <w:tc>
          <w:tcPr>
            <w:tcW w:w="76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数量</w:t>
            </w:r>
            <w:r/>
          </w:p>
        </w:tc>
        <w:tc>
          <w:tcPr>
            <w:tcW w:w="72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单位</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1</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无人系统</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样品瓶（1000ml 塑料）</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2</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样品瓶(500ml 玻璃）</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3</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气相分子吸收光谱仪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泵管组件</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根</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4</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氘 灯</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5</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总磷总氮智能分析仪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四氟搅拌子</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根</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6</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石英螺纹</w:t>
            </w:r>
            <w:r>
              <w:rPr>
                <w:rFonts w:hint="eastAsia" w:ascii="宋体" w:hAnsi="宋体" w:cs="宋体"/>
                <w:bCs/>
                <w:sz w:val="24"/>
                <w:szCs w:val="24"/>
              </w:rPr>
              <w:t xml:space="preserve">反应</w:t>
            </w:r>
            <w:r>
              <w:rPr>
                <w:rFonts w:ascii="宋体" w:hAnsi="宋体" w:cs="宋体"/>
                <w:bCs/>
                <w:sz w:val="24"/>
                <w:szCs w:val="24"/>
              </w:rPr>
              <w:t xml:space="preserve">瓶</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7</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高锰酸盐指数分析仪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高硼</w:t>
            </w:r>
            <w:r>
              <w:rPr>
                <w:rFonts w:hint="eastAsia" w:ascii="宋体" w:hAnsi="宋体" w:cs="宋体"/>
                <w:bCs/>
                <w:sz w:val="24"/>
                <w:szCs w:val="24"/>
              </w:rPr>
              <w:t xml:space="preserve">反应</w:t>
            </w:r>
            <w:r>
              <w:rPr>
                <w:rFonts w:ascii="宋体" w:hAnsi="宋体" w:cs="宋体"/>
                <w:bCs/>
                <w:sz w:val="24"/>
                <w:szCs w:val="24"/>
              </w:rPr>
              <w:t xml:space="preserve">杯</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8</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搅拌子</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9</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化学需氧量分析仪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搅拌子</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10</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反应杯</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11</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冷凝管</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hint="eastAsia" w:ascii="Arial" w:hAnsi="Arial" w:cs="Arial"/>
                <w:color w:val="000000"/>
                <w:sz w:val="22"/>
              </w:rPr>
              <w:t xml:space="preserve">12</w:t>
            </w:r>
            <w:r/>
          </w:p>
        </w:tc>
        <w:tc>
          <w:tcPr>
            <w:tcW w:w="1447" w:type="dxa"/>
            <w:vAlign w:val="center"/>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hint="eastAsia" w:ascii="Arial" w:hAnsi="Arial" w:cs="Arial"/>
                <w:color w:val="000000"/>
                <w:sz w:val="22"/>
              </w:rPr>
              <w:t xml:space="preserve">......</w:t>
            </w:r>
            <w:r/>
          </w:p>
        </w:tc>
        <w:tc>
          <w:tcPr>
            <w:tcW w:w="1447" w:type="dxa"/>
            <w:vAlign w:val="center"/>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r>
    </w:tbl>
    <w:p>
      <w:pPr>
        <w:spacing w:after="0" w:line="360" w:lineRule="auto"/>
        <w:rPr>
          <w:rFonts w:ascii="华文新魏" w:hAnsi="宋体" w:eastAsia="华文新魏"/>
          <w:sz w:val="24"/>
          <w:szCs w:val="24"/>
        </w:rPr>
      </w:pPr>
      <w:r>
        <w:rPr>
          <w:rFonts w:ascii="华文新魏" w:hAnsi="宋体" w:eastAsia="华文新魏"/>
          <w:sz w:val="24"/>
          <w:szCs w:val="24"/>
        </w:rPr>
      </w:r>
      <w:r/>
    </w:p>
    <w:p>
      <w:pPr>
        <w:ind w:firstLine="480"/>
        <w:spacing w:after="0" w:line="240" w:lineRule="auto"/>
        <w:tabs>
          <w:tab w:val="left" w:pos="4860" w:leader="none"/>
        </w:tabs>
        <w:rPr>
          <w:rFonts w:ascii="宋体" w:hAnsi="宋体"/>
          <w:bCs/>
          <w:sz w:val="24"/>
          <w:szCs w:val="24"/>
        </w:rPr>
      </w:pPr>
      <w:r>
        <w:rPr>
          <w:rFonts w:hint="eastAsia" w:ascii="宋体" w:hAnsi="宋体"/>
          <w:bCs/>
          <w:sz w:val="24"/>
          <w:szCs w:val="24"/>
        </w:rPr>
        <w:t xml:space="preserve">注：</w:t>
      </w:r>
      <w:r/>
    </w:p>
    <w:p>
      <w:pPr>
        <w:ind w:firstLine="480"/>
        <w:spacing w:after="0" w:line="240" w:lineRule="auto"/>
        <w:tabs>
          <w:tab w:val="left" w:pos="4860" w:leader="none"/>
        </w:tabs>
        <w:rPr>
          <w:rFonts w:ascii="宋体" w:hAnsi="宋体"/>
          <w:bCs/>
          <w:sz w:val="24"/>
          <w:szCs w:val="24"/>
        </w:rPr>
      </w:pPr>
      <w:r>
        <w:rPr>
          <w:rFonts w:hint="eastAsia" w:ascii="宋体" w:hAnsi="宋体"/>
          <w:bCs/>
          <w:sz w:val="24"/>
          <w:szCs w:val="24"/>
        </w:rPr>
        <w:t xml:space="preserve">1.供应商中标后，须按采购人要求分两个批次向采购人配套提供耗材，并按照采购人指定的时间、数量及批次安排分批供应。耗材费用无需在投标报价中单独列项，但应综合包含在投标报价中，采购人不再另行支付。</w:t>
      </w:r>
      <w:r/>
    </w:p>
    <w:p>
      <w:pPr>
        <w:ind w:firstLine="480"/>
        <w:spacing w:after="0" w:line="240" w:lineRule="auto"/>
        <w:tabs>
          <w:tab w:val="left" w:pos="4860" w:leader="none"/>
        </w:tabs>
        <w:rPr>
          <w:rFonts w:ascii="宋体" w:hAnsi="宋体"/>
          <w:bCs/>
          <w:sz w:val="24"/>
          <w:szCs w:val="24"/>
        </w:rPr>
      </w:pPr>
      <w:r>
        <w:rPr>
          <w:rFonts w:hint="eastAsia" w:ascii="宋体" w:hAnsi="宋体"/>
          <w:bCs/>
          <w:sz w:val="24"/>
          <w:szCs w:val="24"/>
        </w:rPr>
        <w:t xml:space="preserve">2.投标供应商可在采购人提供的清单基础上自行增加耗材品类，但不得减少、修改或降低采购人已列明的名称、数量和规格等要求。未按要求提供第一批次耗材清单，或所提供清单擅自减少、修改、降低采购人已列明内容，或不满足采购人要求的，其投标将被认定为无效投标。</w:t>
      </w:r>
      <w:r/>
    </w:p>
    <w:p>
      <w:pPr>
        <w:ind w:firstLine="480"/>
        <w:spacing w:after="0" w:line="240" w:lineRule="auto"/>
        <w:tabs>
          <w:tab w:val="left" w:pos="4860" w:leader="none"/>
        </w:tabs>
        <w:rPr>
          <w:rFonts w:ascii="宋体" w:hAnsi="宋体"/>
          <w:b/>
          <w:sz w:val="24"/>
          <w:szCs w:val="24"/>
        </w:rPr>
      </w:pPr>
      <w:r>
        <w:rPr>
          <w:rFonts w:hint="eastAsia" w:ascii="宋体" w:hAnsi="宋体"/>
          <w:bCs/>
          <w:sz w:val="24"/>
          <w:szCs w:val="24"/>
        </w:rPr>
        <w:t xml:space="preserve">3.第二批次耗材的具体清单、供应时间及供应要求，由采购人另行确定或按采购文件及合同约定执行。</w:t>
      </w:r>
      <w:r/>
    </w:p>
    <w:p>
      <w:pPr>
        <w:ind w:firstLine="482"/>
        <w:spacing w:after="0" w:line="240" w:lineRule="auto"/>
        <w:tabs>
          <w:tab w:val="left" w:pos="4860" w:leader="none"/>
        </w:tabs>
        <w:rPr>
          <w:rFonts w:ascii="宋体" w:hAnsi="宋体"/>
          <w:b/>
          <w:sz w:val="24"/>
          <w:szCs w:val="24"/>
        </w:rPr>
      </w:pPr>
      <w:r>
        <w:rPr>
          <w:rFonts w:ascii="宋体" w:hAnsi="宋体"/>
          <w:b/>
          <w:sz w:val="24"/>
          <w:szCs w:val="24"/>
        </w:rPr>
      </w:r>
      <w:r/>
    </w:p>
    <w:p>
      <w:pPr>
        <w:ind w:firstLine="482"/>
        <w:spacing w:after="0" w:line="240" w:lineRule="auto"/>
        <w:tabs>
          <w:tab w:val="left" w:pos="4860" w:leader="none"/>
        </w:tabs>
        <w:rPr>
          <w:rFonts w:ascii="宋体" w:hAnsi="宋体"/>
          <w:b/>
          <w:sz w:val="24"/>
          <w:szCs w:val="24"/>
        </w:rPr>
      </w:pPr>
      <w:r>
        <w:rPr>
          <w:rFonts w:ascii="宋体" w:hAnsi="宋体"/>
          <w:b/>
          <w:sz w:val="24"/>
          <w:szCs w:val="24"/>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ind w:firstLine="482"/>
        <w:spacing w:after="0" w:line="360" w:lineRule="auto"/>
        <w:tabs>
          <w:tab w:val="left" w:pos="4860" w:leader="none"/>
        </w:tabs>
        <w:rPr>
          <w:rFonts w:ascii="宋体" w:hAnsi="宋体"/>
          <w:b/>
          <w:sz w:val="24"/>
          <w:szCs w:val="24"/>
        </w:rPr>
      </w:pPr>
      <w:r>
        <w:rPr>
          <w:rFonts w:ascii="宋体" w:hAnsi="宋体"/>
          <w:b/>
          <w:sz w:val="24"/>
          <w:szCs w:val="24"/>
        </w:rPr>
      </w:r>
      <w:r/>
    </w:p>
    <w:p>
      <w:pPr>
        <w:ind w:firstLine="482"/>
        <w:spacing w:after="0" w:line="360" w:lineRule="auto"/>
        <w:tabs>
          <w:tab w:val="left" w:pos="4860" w:leader="none"/>
        </w:tabs>
        <w:rPr>
          <w:rFonts w:ascii="宋体" w:hAnsi="宋体"/>
          <w:b/>
          <w:sz w:val="24"/>
          <w:szCs w:val="24"/>
        </w:rPr>
      </w:pPr>
      <w:r>
        <w:rPr>
          <w:rFonts w:ascii="宋体" w:hAnsi="宋体"/>
          <w:b/>
          <w:sz w:val="24"/>
          <w:szCs w:val="24"/>
        </w:rPr>
      </w:r>
      <w:r/>
    </w:p>
    <w:p>
      <w:pPr>
        <w:ind w:firstLine="482"/>
        <w:jc w:val="left"/>
        <w:spacing w:after="0" w:line="360" w:lineRule="auto"/>
        <w:tabs>
          <w:tab w:val="left" w:pos="4860" w:leader="none"/>
        </w:tabs>
        <w:rPr>
          <w:rFonts w:ascii="宋体" w:hAnsi="宋体"/>
          <w:b/>
          <w:sz w:val="24"/>
          <w:szCs w:val="24"/>
        </w:rPr>
      </w:pPr>
      <w:r>
        <w:rPr>
          <w:rFonts w:hint="eastAsia" w:ascii="宋体" w:hAnsi="宋体"/>
          <w:b/>
          <w:sz w:val="24"/>
          <w:szCs w:val="24"/>
        </w:rPr>
        <w:t xml:space="preserve">附件13</w:t>
      </w:r>
      <w:r/>
    </w:p>
    <w:p>
      <w:pPr>
        <w:ind w:firstLine="482"/>
        <w:jc w:val="center"/>
        <w:spacing w:after="0" w:line="360" w:lineRule="auto"/>
        <w:tabs>
          <w:tab w:val="left" w:pos="4860" w:leader="none"/>
        </w:tabs>
        <w:rPr>
          <w:rFonts w:ascii="宋体" w:hAnsi="宋体"/>
          <w:b/>
          <w:sz w:val="24"/>
          <w:szCs w:val="24"/>
        </w:rPr>
      </w:pPr>
      <w:r>
        <w:rPr>
          <w:rFonts w:hint="eastAsia" w:ascii="宋体" w:hAnsi="宋体"/>
          <w:b/>
          <w:sz w:val="24"/>
          <w:szCs w:val="24"/>
        </w:rPr>
        <w:t xml:space="preserve">承诺函</w:t>
      </w:r>
      <w:r/>
    </w:p>
    <w:p>
      <w:pPr>
        <w:jc w:val="left"/>
        <w:spacing w:after="0" w:line="360" w:lineRule="auto"/>
        <w:rPr>
          <w:rFonts w:ascii="宋体" w:hAnsi="宋体" w:cs="宋体"/>
          <w:sz w:val="24"/>
          <w:szCs w:val="24"/>
        </w:rPr>
      </w:pPr>
      <w:r>
        <w:rPr>
          <w:rFonts w:hint="eastAsia" w:ascii="宋体" w:hAnsi="宋体" w:cs="宋体"/>
          <w:sz w:val="24"/>
          <w:szCs w:val="24"/>
        </w:rPr>
        <w:t xml:space="preserve">致：南通市生态环境监测站</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我方（投标人名称：____________________）郑重承诺：</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如我方在____________________（项目名称）____________________（采购包号/包名称）中中标，我方将在本采购包所提供的仪器设备供货时，随货提供以下资料：</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所供仪器设备配套试剂的试剂配制方法；</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所供试剂的品牌；</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所供试剂的成分；</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所供试剂的纯度。</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我方保证上述资料真实、准确、完整，并与所供仪器设备及试剂实际情况一致。如因我方未按承诺随货提供上述资料，或提供的资料不真实、不完整，由此造成的一切后果由我方承担，并愿意接受采购人及采购文件规定的相应处理。</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特此承诺。</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ind w:firstLine="480"/>
        <w:spacing w:after="0" w:line="360" w:lineRule="auto"/>
        <w:tabs>
          <w:tab w:val="left" w:pos="4860" w:leader="none"/>
        </w:tabs>
        <w:rPr>
          <w:rFonts w:ascii="宋体" w:hAnsi="宋体"/>
          <w:bCs/>
          <w:sz w:val="24"/>
          <w:szCs w:val="24"/>
        </w:rPr>
        <w:sectPr>
          <w:footnotePr/>
          <w:endnotePr/>
          <w:type w:val="nextPage"/>
          <w:pgSz w:w="11906" w:h="16838" w:orient="portrait"/>
          <w:pgMar w:top="1327" w:right="1080" w:bottom="1327" w:left="1080" w:header="851" w:footer="992" w:gutter="0"/>
          <w:cols w:num="1" w:sep="0" w:space="720" w:equalWidth="1"/>
          <w:docGrid w:linePitch="360"/>
        </w:sectPr>
      </w:pPr>
      <w:r>
        <w:rPr>
          <w:rFonts w:ascii="宋体" w:hAnsi="宋体"/>
          <w:bCs/>
          <w:sz w:val="24"/>
          <w:szCs w:val="24"/>
        </w:rPr>
      </w:r>
      <w:r/>
    </w:p>
    <w:p>
      <w:pPr>
        <w:spacing w:after="0" w:line="360" w:lineRule="auto"/>
        <w:rPr>
          <w:rFonts w:ascii="宋体" w:hAnsi="宋体" w:cs="宋体"/>
          <w:b/>
          <w:sz w:val="24"/>
          <w:szCs w:val="24"/>
        </w:rPr>
      </w:pPr>
      <w:r>
        <w:rPr>
          <w:rFonts w:hint="eastAsia" w:ascii="宋体" w:hAnsi="宋体" w:cs="宋体"/>
          <w:b/>
          <w:sz w:val="24"/>
          <w:szCs w:val="24"/>
        </w:rPr>
        <w:t xml:space="preserve">附件14 </w:t>
      </w:r>
      <w:r/>
    </w:p>
    <w:p>
      <w:pPr>
        <w:ind w:right="1559" w:firstLine="560"/>
        <w:jc w:val="right"/>
        <w:spacing w:after="0" w:line="360" w:lineRule="auto"/>
        <w:tabs>
          <w:tab w:val="left" w:pos="4860" w:leader="none"/>
        </w:tabs>
        <w:rPr>
          <w:rFonts w:ascii="宋体" w:hAnsi="宋体" w:cs="宋体"/>
          <w:sz w:val="24"/>
          <w:szCs w:val="24"/>
        </w:rPr>
      </w:pPr>
      <w:r>
        <w:rPr>
          <w:rFonts w:ascii="宋体" w:hAnsi="宋体" w:cs="宋体"/>
          <w:sz w:val="24"/>
          <w:szCs w:val="24"/>
        </w:rPr>
      </w:r>
      <w:r/>
    </w:p>
    <w:p>
      <w:pPr>
        <w:ind w:firstLine="482"/>
        <w:jc w:val="center"/>
        <w:spacing w:line="360" w:lineRule="auto"/>
        <w:rPr>
          <w:rFonts w:ascii="宋体" w:hAnsi="宋体" w:cs="宋体"/>
          <w:sz w:val="24"/>
          <w:szCs w:val="24"/>
        </w:rPr>
        <w:outlineLvl w:val="2"/>
      </w:pPr>
      <w:r>
        <w:rPr>
          <w:rFonts w:hint="eastAsia" w:ascii="宋体" w:hAnsi="宋体" w:cs="宋体"/>
          <w:b/>
          <w:sz w:val="24"/>
          <w:szCs w:val="24"/>
        </w:rPr>
        <w:t xml:space="preserve">关于符合本国产品标准的声明函（采购包1）</w:t>
      </w:r>
      <w:r/>
    </w:p>
    <w:p>
      <w:pPr>
        <w:pStyle w:val="847"/>
        <w:ind w:firstLine="480"/>
        <w:jc w:val="both"/>
        <w:spacing w:before="0" w:beforeAutospacing="0" w:after="0" w:afterAutospacing="0" w:line="360" w:lineRule="auto"/>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7"/>
        <w:ind w:firstLine="480"/>
        <w:jc w:val="both"/>
        <w:spacing w:before="0" w:beforeAutospacing="0" w:after="0" w:afterAutospacing="0" w:line="360" w:lineRule="auto"/>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2405380</wp:posOffset>
                </wp:positionH>
                <wp:positionV relativeFrom="paragraph">
                  <wp:posOffset>635000</wp:posOffset>
                </wp:positionV>
                <wp:extent cx="565785" cy="130810"/>
                <wp:effectExtent l="1270" t="4445" r="4445" b="17145"/>
                <wp:wrapNone/>
                <wp:docPr id="22"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7456;o:allowoverlap:true;o:allowincell:true;mso-position-horizontal-relative:text;margin-left:189.4pt;mso-position-horizontal:absolute;mso-position-vertical-relative:text;margin-top:5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338455</wp:posOffset>
                </wp:positionH>
                <wp:positionV relativeFrom="paragraph">
                  <wp:posOffset>622935</wp:posOffset>
                </wp:positionV>
                <wp:extent cx="424815" cy="112395"/>
                <wp:effectExtent l="1270" t="4445" r="5715" b="10160"/>
                <wp:wrapNone/>
                <wp:docPr id="23"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0528;o:allowoverlap:true;o:allowincell:true;mso-position-horizontal-relative:text;margin-left:26.6pt;mso-position-horizontal:absolute;mso-position-vertical-relative:text;margin-top:49.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443865</wp:posOffset>
                </wp:positionH>
                <wp:positionV relativeFrom="paragraph">
                  <wp:posOffset>391795</wp:posOffset>
                </wp:positionV>
                <wp:extent cx="577215" cy="92075"/>
                <wp:effectExtent l="635" t="4445" r="6350" b="5080"/>
                <wp:wrapNone/>
                <wp:docPr id="24"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4384;o:allowoverlap:true;o:allowincell:true;mso-position-horizontal-relative:text;margin-left:34.9pt;mso-position-horizontal:absolute;mso-position-vertical-relative:text;margin-top:30.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368935</wp:posOffset>
                </wp:positionV>
                <wp:extent cx="567690" cy="111125"/>
                <wp:effectExtent l="635" t="4445" r="3175" b="11430"/>
                <wp:wrapNone/>
                <wp:docPr id="25"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59264;o:allowoverlap:true;o:allowincell:true;mso-position-horizontal-relative:text;margin-left:290.1pt;mso-position-horizontal:absolute;mso-position-vertical-relative:text;margin-top:29.0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4608195</wp:posOffset>
                </wp:positionH>
                <wp:positionV relativeFrom="paragraph">
                  <wp:posOffset>377825</wp:posOffset>
                </wp:positionV>
                <wp:extent cx="816610" cy="147320"/>
                <wp:effectExtent l="635" t="4445" r="8255" b="13335"/>
                <wp:wrapNone/>
                <wp:docPr id="26"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6432;o:allowoverlap:true;o:allowincell:true;mso-position-horizontal-relative:text;margin-left:362.8pt;mso-position-horizontal:absolute;mso-position-vertical-relative:text;margin-top:2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3204210</wp:posOffset>
                </wp:positionH>
                <wp:positionV relativeFrom="paragraph">
                  <wp:posOffset>630555</wp:posOffset>
                </wp:positionV>
                <wp:extent cx="475615" cy="147320"/>
                <wp:effectExtent l="1270" t="4445" r="5715" b="13335"/>
                <wp:wrapNone/>
                <wp:docPr id="27"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5408;o:allowoverlap:true;o:allowincell:true;mso-position-horizontal-relative:text;margin-left:252.3pt;mso-position-horizontal:absolute;mso-position-vertical-relative:text;margin-top:49.6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53"/>
          <w:rFonts w:hint="eastAsia"/>
          <w:b/>
          <w:bCs/>
          <w:i w:val="0"/>
          <w:u w:val="single"/>
          <w:shd w:val="clear" w:color="auto" w:fill="ffffff"/>
        </w:rPr>
        <w:t xml:space="preserve">  真空冷冻干燥仪（型号： ）</w:t>
      </w:r>
      <w:r>
        <w:rPr>
          <w:rFonts w:hint="eastAsia"/>
          <w:shd w:val="clear" w:color="auto" w:fill="ffffff"/>
        </w:rPr>
        <w:t xml:space="preserve">，生产厂为</w:t>
      </w:r>
      <w:r>
        <w:rPr>
          <w:rStyle w:val="853"/>
          <w:rFonts w:hint="eastAsia"/>
          <w:i w:val="0"/>
          <w:u w:val="single"/>
          <w:shd w:val="clear" w:color="auto" w:fill="ffffff"/>
        </w:rPr>
        <w:t xml:space="preserve">（厂名）</w:t>
      </w:r>
      <w:r>
        <w:rPr>
          <w:rStyle w:val="853"/>
          <w:rFonts w:hint="eastAsia"/>
          <w:i w:val="0"/>
          <w:shd w:val="clear" w:color="auto" w:fill="ffffff"/>
          <w:vertAlign w:val="superscript"/>
        </w:rPr>
        <w:t xml:space="preserve">2</w:t>
      </w:r>
      <w:r>
        <w:rPr>
          <w:rFonts w:hint="eastAsia"/>
          <w:shd w:val="clear" w:color="auto" w:fill="ffffff"/>
        </w:rPr>
        <w:t xml:space="preserve">，厂址为</w:t>
      </w:r>
      <w:r>
        <w:rPr>
          <w:rStyle w:val="853"/>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53"/>
          <w:rFonts w:hint="eastAsia"/>
          <w:i w:val="0"/>
          <w:u w:val="single"/>
          <w:shd w:val="clear" w:color="auto" w:fill="ffffff"/>
        </w:rPr>
        <w:t xml:space="preserve">（产品名称1） </w:t>
      </w:r>
      <w:r>
        <w:rPr>
          <w:rFonts w:hint="eastAsia"/>
          <w:shd w:val="clear" w:color="auto" w:fill="ffffff"/>
        </w:rPr>
        <w:t xml:space="preserve">的中国境内生产的组件成本占比≥</w:t>
      </w:r>
      <w:r>
        <w:rPr>
          <w:rStyle w:val="853"/>
          <w:rFonts w:hint="eastAsia"/>
          <w:i w:val="0"/>
          <w:u w:val="single"/>
          <w:shd w:val="clear" w:color="auto" w:fill="ffffff"/>
        </w:rPr>
        <w:t xml:space="preserve">（规定比例）</w:t>
      </w:r>
      <w:r>
        <w:rPr>
          <w:rStyle w:val="853"/>
          <w:rFonts w:hint="eastAsia"/>
          <w:i w:val="0"/>
          <w:shd w:val="clear" w:color="auto" w:fill="ffffff"/>
          <w:vertAlign w:val="superscript"/>
        </w:rPr>
        <w:t xml:space="preserve">3</w:t>
      </w:r>
      <w:r>
        <w:rPr>
          <w:rFonts w:hint="eastAsia"/>
          <w:shd w:val="clear" w:color="auto" w:fill="ffffff"/>
        </w:rPr>
        <w:t xml:space="preserve">。</w:t>
      </w:r>
      <w:r>
        <w:rPr>
          <w:rStyle w:val="853"/>
          <w:rFonts w:hint="eastAsia"/>
          <w:i w:val="0"/>
          <w:u w:val="single"/>
          <w:shd w:val="clear" w:color="auto" w:fill="ffffff"/>
        </w:rPr>
        <w:t xml:space="preserve">（产品名称1）</w:t>
      </w:r>
      <w:r>
        <w:rPr>
          <w:rFonts w:hint="eastAsia"/>
          <w:shd w:val="clear" w:color="auto" w:fill="ffffff"/>
        </w:rPr>
        <w:t xml:space="preserve">的</w:t>
      </w:r>
      <w:r>
        <w:rPr>
          <w:rStyle w:val="853"/>
          <w:rFonts w:hint="eastAsia"/>
          <w:i w:val="0"/>
          <w:u w:val="single"/>
          <w:shd w:val="clear" w:color="auto" w:fill="ffffff"/>
        </w:rPr>
        <w:t xml:space="preserve">（关键组件）</w:t>
      </w:r>
      <w:r>
        <w:rPr>
          <w:rStyle w:val="853"/>
          <w:rFonts w:hint="eastAsia"/>
          <w:i w:val="0"/>
          <w:shd w:val="clear" w:color="auto" w:fill="ffffff"/>
          <w:vertAlign w:val="superscript"/>
        </w:rPr>
        <w:t xml:space="preserve">4</w:t>
      </w:r>
      <w:r>
        <w:rPr>
          <w:rFonts w:hint="eastAsia"/>
          <w:shd w:val="clear" w:color="auto" w:fill="ffffff"/>
        </w:rPr>
        <w:t xml:space="preserve">在中国境内生产。</w:t>
      </w:r>
      <w:r>
        <w:rPr>
          <w:rStyle w:val="853"/>
          <w:rFonts w:hint="eastAsia"/>
          <w:i w:val="0"/>
          <w:u w:val="single"/>
          <w:shd w:val="clear" w:color="auto" w:fill="ffffff"/>
        </w:rPr>
        <w:t xml:space="preserve">（产品名称1）</w:t>
      </w:r>
      <w:r>
        <w:rPr>
          <w:rFonts w:hint="eastAsia"/>
          <w:shd w:val="clear" w:color="auto" w:fill="ffffff"/>
        </w:rPr>
        <w:t xml:space="preserve">的</w:t>
      </w:r>
      <w:r>
        <w:rPr>
          <w:rStyle w:val="853"/>
          <w:rFonts w:hint="eastAsia"/>
          <w:i w:val="0"/>
          <w:u w:val="single"/>
          <w:shd w:val="clear" w:color="auto" w:fill="ffffff"/>
        </w:rPr>
        <w:t xml:space="preserve">（关键工序）</w:t>
      </w:r>
      <w:r>
        <w:rPr>
          <w:rStyle w:val="853"/>
          <w:rFonts w:hint="eastAsia"/>
          <w:i w:val="0"/>
          <w:shd w:val="clear" w:color="auto" w:fill="ffffff"/>
          <w:vertAlign w:val="superscript"/>
        </w:rPr>
        <w:t xml:space="preserve">5</w:t>
      </w:r>
      <w:r>
        <w:rPr>
          <w:rFonts w:hint="eastAsia"/>
          <w:shd w:val="clear" w:color="auto" w:fill="ffffff"/>
        </w:rPr>
        <w:t xml:space="preserve">在中国境内完成。</w:t>
      </w:r>
      <w:r/>
    </w:p>
    <w:p>
      <w:pPr>
        <w:pStyle w:val="847"/>
        <w:ind w:firstLine="480"/>
        <w:jc w:val="both"/>
        <w:spacing w:before="0" w:beforeAutospacing="0" w:after="0" w:afterAutospacing="0" w:line="360" w:lineRule="auto"/>
        <w:rPr>
          <w:shd w:val="clear" w:color="auto" w:fill="ffffff"/>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3137535</wp:posOffset>
                </wp:positionH>
                <wp:positionV relativeFrom="paragraph">
                  <wp:posOffset>616585</wp:posOffset>
                </wp:positionV>
                <wp:extent cx="821690" cy="102870"/>
                <wp:effectExtent l="635" t="4445" r="3175" b="6985"/>
                <wp:wrapNone/>
                <wp:docPr id="28"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3360;o:allowoverlap:true;o:allowincell:true;mso-position-horizontal-relative:text;margin-left:247.0pt;mso-position-horizontal:absolute;mso-position-vertical-relative:text;margin-top:48.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1983740</wp:posOffset>
                </wp:positionH>
                <wp:positionV relativeFrom="paragraph">
                  <wp:posOffset>640080</wp:posOffset>
                </wp:positionV>
                <wp:extent cx="908685" cy="140970"/>
                <wp:effectExtent l="635" t="4445" r="5080" b="6985"/>
                <wp:wrapNone/>
                <wp:docPr id="29"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156.2pt;mso-position-horizontal:absolute;mso-position-vertical-relative:text;margin-top:50.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4570095</wp:posOffset>
                </wp:positionH>
                <wp:positionV relativeFrom="paragraph">
                  <wp:posOffset>335280</wp:posOffset>
                </wp:positionV>
                <wp:extent cx="462280" cy="147320"/>
                <wp:effectExtent l="1270" t="4445" r="6350" b="13335"/>
                <wp:wrapNone/>
                <wp:docPr id="30"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9504;o:allowoverlap:true;o:allowincell:true;mso-position-horizontal-relative:text;margin-left:359.8pt;mso-position-horizontal:absolute;mso-position-vertical-relative:text;margin-top:26.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3034030</wp:posOffset>
                </wp:positionH>
                <wp:positionV relativeFrom="paragraph">
                  <wp:posOffset>351155</wp:posOffset>
                </wp:positionV>
                <wp:extent cx="843915" cy="125730"/>
                <wp:effectExtent l="635" t="4445" r="6350" b="9525"/>
                <wp:wrapNone/>
                <wp:docPr id="31"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0288;o:allowoverlap:true;o:allowincell:true;mso-position-horizontal-relative:text;margin-left:238.9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91440</wp:posOffset>
                </wp:positionH>
                <wp:positionV relativeFrom="paragraph">
                  <wp:posOffset>358140</wp:posOffset>
                </wp:positionV>
                <wp:extent cx="718185" cy="97790"/>
                <wp:effectExtent l="635" t="4445" r="5080" b="12065"/>
                <wp:wrapNone/>
                <wp:docPr id="32"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68480;o:allowoverlap:true;o:allowincell:true;mso-position-horizontal-relative:text;margin-left:7.2pt;mso-position-horizontal:absolute;mso-position-vertical-relative:text;margin-top:28.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37465</wp:posOffset>
                </wp:positionH>
                <wp:positionV relativeFrom="paragraph">
                  <wp:posOffset>652145</wp:posOffset>
                </wp:positionV>
                <wp:extent cx="849630" cy="120015"/>
                <wp:effectExtent l="635" t="4445" r="635" b="15240"/>
                <wp:wrapNone/>
                <wp:docPr id="33"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61312;o:allowoverlap:true;o:allowincell:true;mso-position-horizontal-relative:text;margin-left:2.9pt;mso-position-horizontal:absolute;mso-position-vertical-relative:text;margin-top:51.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53"/>
          <w:rFonts w:hint="eastAsia"/>
          <w:i w:val="0"/>
          <w:u w:val="single"/>
          <w:shd w:val="clear" w:color="auto" w:fill="ffffff"/>
        </w:rPr>
        <w:t xml:space="preserve"> </w:t>
      </w:r>
      <w:r>
        <w:rPr>
          <w:rStyle w:val="853"/>
          <w:rFonts w:hint="eastAsia"/>
          <w:b/>
          <w:bCs/>
          <w:i w:val="0"/>
          <w:u w:val="single"/>
          <w:shd w:val="clear" w:color="auto" w:fill="ffffff"/>
        </w:rPr>
        <w:t xml:space="preserve"> 凝胶净化仪（型号： ）</w:t>
      </w:r>
      <w:r>
        <w:rPr>
          <w:rFonts w:hint="eastAsia"/>
          <w:shd w:val="clear" w:color="auto" w:fill="ffffff"/>
        </w:rPr>
        <w:t xml:space="preserve">，生产厂为</w:t>
      </w:r>
      <w:r>
        <w:rPr>
          <w:rStyle w:val="853"/>
          <w:rFonts w:hint="eastAsia"/>
          <w:i w:val="0"/>
          <w:u w:val="single"/>
          <w:shd w:val="clear" w:color="auto" w:fill="ffffff"/>
        </w:rPr>
        <w:t xml:space="preserve">（厂名）</w:t>
      </w:r>
      <w:r>
        <w:rPr>
          <w:rStyle w:val="853"/>
          <w:rFonts w:hint="eastAsia"/>
          <w:i w:val="0"/>
          <w:shd w:val="clear" w:color="auto" w:fill="ffffff"/>
          <w:vertAlign w:val="superscript"/>
        </w:rPr>
        <w:t xml:space="preserve">2</w:t>
      </w:r>
      <w:r>
        <w:rPr>
          <w:rFonts w:hint="eastAsia"/>
          <w:shd w:val="clear" w:color="auto" w:fill="ffffff"/>
        </w:rPr>
        <w:t xml:space="preserve">，厂址为</w:t>
      </w:r>
      <w:r>
        <w:rPr>
          <w:rStyle w:val="853"/>
          <w:rFonts w:hint="eastAsia"/>
          <w:i w:val="0"/>
          <w:u w:val="single"/>
          <w:shd w:val="clear" w:color="auto" w:fill="ffffff"/>
        </w:rPr>
        <w:t xml:space="preserve">（生产厂址）</w:t>
      </w:r>
      <w:r>
        <w:rPr>
          <w:rFonts w:hint="eastAsia"/>
          <w:shd w:val="clear" w:color="auto" w:fill="ffffff"/>
        </w:rPr>
        <w:t xml:space="preserve">。</w:t>
      </w:r>
      <w:r>
        <w:rPr>
          <w:rStyle w:val="853"/>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853"/>
          <w:rFonts w:hint="eastAsia"/>
          <w:i w:val="0"/>
          <w:u w:val="single"/>
          <w:shd w:val="clear" w:color="auto" w:fill="ffffff"/>
        </w:rPr>
        <w:t xml:space="preserve">（规定比例）</w:t>
      </w:r>
      <w:r>
        <w:rPr>
          <w:rStyle w:val="853"/>
          <w:rFonts w:hint="eastAsia"/>
          <w:i w:val="0"/>
          <w:shd w:val="clear" w:color="auto" w:fill="ffffff"/>
          <w:vertAlign w:val="superscript"/>
        </w:rPr>
        <w:t xml:space="preserve">3</w:t>
      </w:r>
      <w:r>
        <w:rPr>
          <w:rFonts w:hint="eastAsia"/>
          <w:shd w:val="clear" w:color="auto" w:fill="ffffff"/>
        </w:rPr>
        <w:t xml:space="preserve">。</w:t>
      </w:r>
      <w:r>
        <w:rPr>
          <w:rStyle w:val="853"/>
          <w:rFonts w:hint="eastAsia"/>
          <w:i w:val="0"/>
          <w:u w:val="single"/>
          <w:shd w:val="clear" w:color="auto" w:fill="ffffff"/>
        </w:rPr>
        <w:t xml:space="preserve">（产品名称2）</w:t>
      </w:r>
      <w:r>
        <w:rPr>
          <w:rFonts w:hint="eastAsia"/>
          <w:shd w:val="clear" w:color="auto" w:fill="ffffff"/>
        </w:rPr>
        <w:t xml:space="preserve">的</w:t>
      </w:r>
      <w:r>
        <w:rPr>
          <w:rStyle w:val="853"/>
          <w:rFonts w:hint="eastAsia"/>
          <w:i w:val="0"/>
          <w:u w:val="single"/>
          <w:shd w:val="clear" w:color="auto" w:fill="ffffff"/>
        </w:rPr>
        <w:t xml:space="preserve">（关键组件）</w:t>
      </w:r>
      <w:r>
        <w:rPr>
          <w:rStyle w:val="853"/>
          <w:rFonts w:hint="eastAsia"/>
          <w:i w:val="0"/>
          <w:shd w:val="clear" w:color="auto" w:fill="ffffff"/>
          <w:vertAlign w:val="superscript"/>
        </w:rPr>
        <w:t xml:space="preserve">4</w:t>
      </w:r>
      <w:r>
        <w:rPr>
          <w:rFonts w:hint="eastAsia"/>
          <w:shd w:val="clear" w:color="auto" w:fill="ffffff"/>
        </w:rPr>
        <w:t xml:space="preserve">在中国境内生产。</w:t>
      </w:r>
      <w:r>
        <w:rPr>
          <w:rStyle w:val="853"/>
          <w:rFonts w:hint="eastAsia"/>
          <w:i w:val="0"/>
          <w:u w:val="single"/>
          <w:shd w:val="clear" w:color="auto" w:fill="ffffff"/>
        </w:rPr>
        <w:t xml:space="preserve">（产品名称</w:t>
      </w:r>
      <w:r>
        <w:rPr>
          <w:rStyle w:val="853"/>
          <w:rFonts w:hint="eastAsia"/>
          <w:i w:val="0"/>
          <w:u w:val="single"/>
          <w:shd w:val="clear" w:color="auto" w:fill="ffffff"/>
          <w:lang w:val="en-US" w:eastAsia="zh-CN"/>
        </w:rPr>
        <w:t xml:space="preserve">2</w:t>
      </w:r>
      <w:r>
        <w:rPr>
          <w:rStyle w:val="853"/>
          <w:rFonts w:hint="eastAsia"/>
          <w:i w:val="0"/>
          <w:u w:val="single"/>
          <w:shd w:val="clear" w:color="auto" w:fill="ffffff"/>
        </w:rPr>
        <w:t xml:space="preserve">）</w:t>
      </w:r>
      <w:r>
        <w:rPr>
          <w:rFonts w:hint="eastAsia"/>
          <w:shd w:val="clear" w:color="auto" w:fill="ffffff"/>
        </w:rPr>
        <w:t xml:space="preserve">的</w:t>
      </w:r>
      <w:r>
        <w:rPr>
          <w:rStyle w:val="853"/>
          <w:rFonts w:hint="eastAsia"/>
          <w:i w:val="0"/>
          <w:u w:val="single"/>
          <w:shd w:val="clear" w:color="auto" w:fill="ffffff"/>
        </w:rPr>
        <w:t xml:space="preserve">（关键工序）</w:t>
      </w:r>
      <w:r>
        <w:rPr>
          <w:rStyle w:val="853"/>
          <w:rFonts w:hint="eastAsia"/>
          <w:i w:val="0"/>
          <w:shd w:val="clear" w:color="auto" w:fill="ffffff"/>
          <w:vertAlign w:val="superscript"/>
        </w:rPr>
        <w:t xml:space="preserve">5</w:t>
      </w:r>
      <w:r>
        <w:rPr>
          <w:rFonts w:hint="eastAsia"/>
          <w:shd w:val="clear" w:color="auto" w:fill="ffffff"/>
        </w:rPr>
        <w:t xml:space="preserve">在中国境内完成。</w:t>
      </w:r>
      <w:r/>
    </w:p>
    <w:p>
      <w:pPr>
        <w:pStyle w:val="847"/>
        <w:ind w:firstLine="480"/>
        <w:jc w:val="both"/>
        <w:spacing w:before="0" w:beforeAutospacing="0" w:after="0" w:afterAutospacing="0"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186690</wp:posOffset>
                </wp:positionH>
                <wp:positionV relativeFrom="paragraph">
                  <wp:posOffset>608330</wp:posOffset>
                </wp:positionV>
                <wp:extent cx="908685" cy="140970"/>
                <wp:effectExtent l="635" t="4445" r="5080" b="6985"/>
                <wp:wrapNone/>
                <wp:docPr id="34"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85888;o:allowoverlap:true;o:allowincell:true;mso-position-horizontal-relative:text;margin-left:14.7pt;mso-position-horizontal:absolute;mso-position-vertical-relative:text;margin-top:47.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3698240</wp:posOffset>
                </wp:positionH>
                <wp:positionV relativeFrom="paragraph">
                  <wp:posOffset>650240</wp:posOffset>
                </wp:positionV>
                <wp:extent cx="718185" cy="97790"/>
                <wp:effectExtent l="635" t="4445" r="5080" b="12065"/>
                <wp:wrapNone/>
                <wp:docPr id="35"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87936;o:allowoverlap:true;o:allowincell:true;mso-position-horizontal-relative:text;margin-left:291.2pt;mso-position-horizontal:absolute;mso-position-vertical-relative:text;margin-top:51.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4742180</wp:posOffset>
                </wp:positionH>
                <wp:positionV relativeFrom="paragraph">
                  <wp:posOffset>655955</wp:posOffset>
                </wp:positionV>
                <wp:extent cx="843915" cy="125730"/>
                <wp:effectExtent l="635" t="4445" r="6350" b="9525"/>
                <wp:wrapNone/>
                <wp:docPr id="36"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83840;o:allowoverlap:true;o:allowincell:true;mso-position-horizontal-relative:text;margin-left:373.4pt;mso-position-horizontal:absolute;mso-position-vertical-relative:text;margin-top:51.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4722495</wp:posOffset>
                </wp:positionH>
                <wp:positionV relativeFrom="paragraph">
                  <wp:posOffset>309880</wp:posOffset>
                </wp:positionV>
                <wp:extent cx="462280" cy="147320"/>
                <wp:effectExtent l="1270" t="4445" r="6350" b="13335"/>
                <wp:wrapNone/>
                <wp:docPr id="37"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88960;o:allowoverlap:true;o:allowincell:true;mso-position-horizontal-relative:text;margin-left:371.8pt;mso-position-horizontal:absolute;mso-position-vertical-relative:text;margin-top:24.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1358265</wp:posOffset>
                </wp:positionH>
                <wp:positionV relativeFrom="paragraph">
                  <wp:posOffset>309245</wp:posOffset>
                </wp:positionV>
                <wp:extent cx="849630" cy="120015"/>
                <wp:effectExtent l="635" t="4445" r="635" b="15240"/>
                <wp:wrapNone/>
                <wp:docPr id="38"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7" o:spid="_x0000_s37" o:spt="32" type="#_x0000_t32" style="position:absolute;z-index:251684864;o:allowoverlap:true;o:allowincell:true;mso-position-horizontal-relative:text;margin-left:106.9pt;mso-position-horizontal:absolute;mso-position-vertical-relative:text;margin-top:24.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1238885</wp:posOffset>
                </wp:positionH>
                <wp:positionV relativeFrom="paragraph">
                  <wp:posOffset>648335</wp:posOffset>
                </wp:positionV>
                <wp:extent cx="821690" cy="102870"/>
                <wp:effectExtent l="635" t="4445" r="3175" b="6985"/>
                <wp:wrapNone/>
                <wp:docPr id="39"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86912;o:allowoverlap:true;o:allowincell:true;mso-position-horizontal-relative:text;margin-left:97.5pt;mso-position-horizontal:absolute;mso-position-vertical-relative:text;margin-top:51.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w:t xml:space="preserve">3</w:t>
      </w:r>
      <w:r>
        <w:rPr>
          <w:rFonts w:hint="eastAsia"/>
          <w:shd w:val="clear" w:color="auto" w:fill="ffffff"/>
        </w:rPr>
        <w:t xml:space="preserve">.</w:t>
      </w:r>
      <w:r>
        <w:rPr>
          <w:rStyle w:val="853"/>
          <w:rFonts w:hint="eastAsia"/>
          <w:b/>
          <w:bCs/>
          <w:i w:val="0"/>
          <w:u w:val="single"/>
          <w:shd w:val="clear" w:color="auto" w:fill="ffffff"/>
        </w:rPr>
        <w:t xml:space="preserve"> 全自动智能气相分子吸收光谱仪（型号：  ）</w:t>
      </w:r>
      <w:r>
        <w:rPr>
          <w:rFonts w:hint="eastAsia"/>
          <w:shd w:val="clear" w:color="auto" w:fill="ffffff"/>
        </w:rPr>
        <w:t xml:space="preserve">，生产厂为</w:t>
      </w:r>
      <w:r>
        <w:rPr>
          <w:rStyle w:val="853"/>
          <w:rFonts w:hint="eastAsia"/>
          <w:i w:val="0"/>
          <w:u w:val="single"/>
          <w:shd w:val="clear" w:color="auto" w:fill="ffffff"/>
        </w:rPr>
        <w:t xml:space="preserve">（厂名）</w:t>
      </w:r>
      <w:r>
        <w:rPr>
          <w:rStyle w:val="853"/>
          <w:rFonts w:hint="eastAsia"/>
          <w:i w:val="0"/>
          <w:shd w:val="clear" w:color="auto" w:fill="ffffff"/>
          <w:vertAlign w:val="superscript"/>
        </w:rPr>
        <w:t xml:space="preserve">2</w:t>
      </w:r>
      <w:r>
        <w:rPr>
          <w:rFonts w:hint="eastAsia"/>
          <w:shd w:val="clear" w:color="auto" w:fill="ffffff"/>
        </w:rPr>
        <w:t xml:space="preserve">，厂址为</w:t>
      </w:r>
      <w:r>
        <w:rPr>
          <w:rStyle w:val="853"/>
          <w:rFonts w:hint="eastAsia"/>
          <w:i w:val="0"/>
          <w:u w:val="single"/>
          <w:shd w:val="clear" w:color="auto" w:fill="ffffff"/>
        </w:rPr>
        <w:t xml:space="preserve">（生产厂址）</w:t>
      </w:r>
      <w:r>
        <w:rPr>
          <w:rFonts w:hint="eastAsia"/>
          <w:shd w:val="clear" w:color="auto" w:fill="ffffff"/>
        </w:rPr>
        <w:t xml:space="preserve">。</w:t>
      </w:r>
      <w:r>
        <w:rPr>
          <w:rStyle w:val="853"/>
          <w:rFonts w:hint="eastAsia"/>
          <w:i w:val="0"/>
          <w:u w:val="single"/>
          <w:shd w:val="clear" w:color="auto" w:fill="ffffff"/>
        </w:rPr>
        <w:t xml:space="preserve">（产品名称3）</w:t>
      </w:r>
      <w:r>
        <w:rPr>
          <w:rFonts w:hint="eastAsia"/>
          <w:shd w:val="clear" w:color="auto" w:fill="ffffff"/>
        </w:rPr>
        <w:t xml:space="preserve">的中国境内生产的组件成本占比≥</w:t>
      </w:r>
      <w:r>
        <w:rPr>
          <w:rStyle w:val="853"/>
          <w:rFonts w:hint="eastAsia"/>
          <w:i w:val="0"/>
          <w:u w:val="single"/>
          <w:shd w:val="clear" w:color="auto" w:fill="ffffff"/>
        </w:rPr>
        <w:t xml:space="preserve">（规定比例）</w:t>
      </w:r>
      <w:r>
        <w:rPr>
          <w:rStyle w:val="853"/>
          <w:rFonts w:hint="eastAsia"/>
          <w:i w:val="0"/>
          <w:shd w:val="clear" w:color="auto" w:fill="ffffff"/>
          <w:vertAlign w:val="superscript"/>
        </w:rPr>
        <w:t xml:space="preserve">3</w:t>
      </w:r>
      <w:r>
        <w:rPr>
          <w:rFonts w:hint="eastAsia"/>
          <w:shd w:val="clear" w:color="auto" w:fill="ffffff"/>
        </w:rPr>
        <w:t xml:space="preserve">。</w:t>
      </w:r>
      <w:r>
        <w:rPr>
          <w:rStyle w:val="853"/>
          <w:rFonts w:hint="eastAsia"/>
          <w:i w:val="0"/>
          <w:u w:val="single"/>
          <w:shd w:val="clear" w:color="auto" w:fill="ffffff"/>
        </w:rPr>
        <w:t xml:space="preserve">（产品名称3）</w:t>
      </w:r>
      <w:r>
        <w:rPr>
          <w:rFonts w:hint="eastAsia"/>
          <w:shd w:val="clear" w:color="auto" w:fill="ffffff"/>
        </w:rPr>
        <w:t xml:space="preserve">的</w:t>
      </w:r>
      <w:r>
        <w:rPr>
          <w:rStyle w:val="853"/>
          <w:rFonts w:hint="eastAsia"/>
          <w:i w:val="0"/>
          <w:u w:val="single"/>
          <w:shd w:val="clear" w:color="auto" w:fill="ffffff"/>
        </w:rPr>
        <w:t xml:space="preserve">（关键组件）</w:t>
      </w:r>
      <w:r>
        <w:rPr>
          <w:rStyle w:val="853"/>
          <w:rFonts w:hint="eastAsia"/>
          <w:i w:val="0"/>
          <w:shd w:val="clear" w:color="auto" w:fill="ffffff"/>
          <w:vertAlign w:val="superscript"/>
        </w:rPr>
        <w:t xml:space="preserve">4</w:t>
      </w:r>
      <w:r>
        <w:rPr>
          <w:rFonts w:hint="eastAsia"/>
          <w:shd w:val="clear" w:color="auto" w:fill="ffffff"/>
        </w:rPr>
        <w:t xml:space="preserve">在中国境内生产。</w:t>
      </w:r>
      <w:r>
        <w:rPr>
          <w:rStyle w:val="853"/>
          <w:rFonts w:hint="eastAsia"/>
          <w:i w:val="0"/>
          <w:u w:val="single"/>
          <w:shd w:val="clear" w:color="auto" w:fill="ffffff"/>
        </w:rPr>
        <w:t xml:space="preserve">（产品名称</w:t>
      </w:r>
      <w:r>
        <w:rPr>
          <w:rStyle w:val="853"/>
          <w:rFonts w:hint="eastAsia"/>
          <w:i w:val="0"/>
          <w:u w:val="single"/>
          <w:shd w:val="clear" w:color="auto" w:fill="ffffff"/>
          <w:lang w:val="en-US" w:eastAsia="zh-CN"/>
        </w:rPr>
        <w:t xml:space="preserve">3</w:t>
      </w:r>
      <w:r>
        <w:rPr>
          <w:rStyle w:val="853"/>
          <w:rFonts w:hint="eastAsia"/>
          <w:i w:val="0"/>
          <w:u w:val="single"/>
          <w:shd w:val="clear" w:color="auto" w:fill="ffffff"/>
        </w:rPr>
        <w:t xml:space="preserve">）</w:t>
      </w:r>
      <w:r>
        <w:rPr>
          <w:rFonts w:hint="eastAsia"/>
          <w:shd w:val="clear" w:color="auto" w:fill="ffffff"/>
        </w:rPr>
        <w:t xml:space="preserve">的</w:t>
      </w:r>
      <w:r>
        <w:rPr>
          <w:rStyle w:val="853"/>
          <w:rFonts w:hint="eastAsia"/>
          <w:i w:val="0"/>
          <w:u w:val="single"/>
          <w:shd w:val="clear" w:color="auto" w:fill="ffffff"/>
        </w:rPr>
        <w:t xml:space="preserve">（关键工序）</w:t>
      </w:r>
      <w:r>
        <w:rPr>
          <w:rStyle w:val="853"/>
          <w:rFonts w:hint="eastAsia"/>
          <w:i w:val="0"/>
          <w:shd w:val="clear" w:color="auto" w:fill="ffffff"/>
          <w:vertAlign w:val="superscript"/>
        </w:rPr>
        <w:t xml:space="preserve">5</w:t>
      </w:r>
      <w:r>
        <w:rPr>
          <w:rFonts w:hint="eastAsia"/>
          <w:shd w:val="clear" w:color="auto" w:fill="ffffff"/>
        </w:rPr>
        <w:t xml:space="preserve">在中国境内完成。</w:t>
      </w:r>
      <w:r/>
    </w:p>
    <w:p>
      <w:pPr>
        <w:pStyle w:val="847"/>
        <w:ind w:firstLine="480"/>
        <w:jc w:val="both"/>
        <w:spacing w:before="0" w:beforeAutospacing="0" w:after="0" w:afterAutospacing="0" w:line="360" w:lineRule="auto"/>
      </w:pPr>
      <w:r>
        <w:rPr>
          <w:rFonts w:hint="eastAsia"/>
          <w:shd w:val="clear" w:color="auto" w:fill="ffffff"/>
        </w:rPr>
        <w:t xml:space="preserve">……（根据采购包1供货清单自行如实声明）</w:t>
      </w:r>
      <w:r/>
    </w:p>
    <w:p>
      <w:pPr>
        <w:pStyle w:val="847"/>
        <w:ind w:firstLine="480"/>
        <w:jc w:val="both"/>
        <w:spacing w:before="0" w:beforeAutospacing="0" w:after="0" w:afterAutospacing="0" w:line="360" w:lineRule="auto"/>
      </w:pPr>
      <w:r>
        <w:rPr>
          <w:rFonts w:hint="eastAsia"/>
          <w:shd w:val="clear" w:color="auto" w:fill="ffffff"/>
        </w:rPr>
        <w:t xml:space="preserve">本公司（单位）对上述声明内容的真实性负责。如有虚假，愿承担相应法律责任。</w:t>
      </w:r>
      <w:r/>
    </w:p>
    <w:p>
      <w:pPr>
        <w:pStyle w:val="847"/>
        <w:ind w:firstLine="480"/>
        <w:jc w:val="both"/>
        <w:spacing w:before="0" w:beforeAutospacing="0" w:after="0" w:afterAutospacing="0" w:line="360" w:lineRule="auto"/>
      </w:pPr>
      <w:r/>
      <w:r/>
    </w:p>
    <w:p>
      <w:pPr>
        <w:pStyle w:val="847"/>
        <w:ind w:firstLine="480"/>
        <w:jc w:val="right"/>
        <w:spacing w:before="0" w:beforeAutospacing="0" w:after="0" w:afterAutospacing="0" w:line="360" w:lineRule="auto"/>
      </w:pPr>
      <w:r>
        <w:rPr>
          <w:rFonts w:hint="eastAsia"/>
          <w:shd w:val="clear" w:color="auto" w:fill="ffffff"/>
        </w:rPr>
        <w:t xml:space="preserve">公司（单位）名称（盖章）：　        </w:t>
      </w:r>
      <w:r/>
    </w:p>
    <w:p>
      <w:pPr>
        <w:pStyle w:val="847"/>
        <w:ind w:firstLine="480"/>
        <w:jc w:val="right"/>
        <w:spacing w:before="0" w:beforeAutospacing="0" w:after="0" w:afterAutospacing="0" w:line="360" w:lineRule="auto"/>
      </w:pPr>
      <w:r>
        <w:rPr>
          <w:rFonts w:hint="eastAsia"/>
          <w:shd w:val="clear" w:color="auto" w:fill="ffffff"/>
        </w:rPr>
        <w:t xml:space="preserve">                                日期：　   年　  月　  日         </w:t>
      </w:r>
      <w:r/>
    </w:p>
    <w:p>
      <w:pPr>
        <w:pStyle w:val="847"/>
        <w:ind w:firstLine="480"/>
        <w:jc w:val="both"/>
        <w:spacing w:before="0" w:beforeAutospacing="0" w:after="0" w:afterAutospacing="0" w:line="360" w:lineRule="auto"/>
        <w:rPr>
          <w:b/>
          <w:bCs/>
        </w:rPr>
      </w:pPr>
      <w:r>
        <w:rPr>
          <w:rFonts w:hint="eastAsia"/>
          <w:b/>
          <w:bCs/>
          <w:shd w:val="clear" w:color="auto" w:fill="ffffff"/>
        </w:rPr>
        <w:t xml:space="preserve">1.产品如有型号，请在“产品名称”栏一并填写。</w:t>
      </w:r>
      <w:r/>
    </w:p>
    <w:p>
      <w:pPr>
        <w:pStyle w:val="847"/>
        <w:ind w:firstLine="480"/>
        <w:jc w:val="both"/>
        <w:spacing w:before="0" w:beforeAutospacing="0" w:after="0" w:afterAutospacing="0" w:line="360" w:lineRule="auto"/>
        <w:rPr>
          <w:b/>
          <w:bCs/>
        </w:rPr>
      </w:pPr>
      <w:r>
        <w:rPr>
          <w:rFonts w:hint="eastAsia"/>
          <w:b/>
          <w:bCs/>
          <w:shd w:val="clear" w:color="auto" w:fill="ffffff"/>
        </w:rPr>
        <w:t xml:space="preserve">2.生产厂名与厂址应与生产厂营业执照载明的相关信息保持一致。</w:t>
      </w:r>
      <w:r/>
    </w:p>
    <w:p>
      <w:pPr>
        <w:pStyle w:val="847"/>
        <w:ind w:firstLine="480"/>
        <w:jc w:val="both"/>
        <w:spacing w:before="0" w:beforeAutospacing="0" w:after="0" w:afterAutospacing="0" w:line="360" w:lineRule="auto"/>
      </w:pPr>
      <w:r>
        <w:rPr>
          <w:rFonts w:hint="eastAsia"/>
          <w:shd w:val="clear" w:color="auto" w:fill="ffffff"/>
        </w:rPr>
        <w:t xml:space="preserve">3.该产品的中国境内生产的组件成本占比相关要求实施前，“规定比例”栏可不填，下同。</w:t>
      </w:r>
      <w:r/>
    </w:p>
    <w:p>
      <w:pPr>
        <w:pStyle w:val="847"/>
        <w:ind w:firstLine="480"/>
        <w:jc w:val="both"/>
        <w:spacing w:before="0" w:beforeAutospacing="0" w:after="0" w:afterAutospacing="0" w:line="360" w:lineRule="auto"/>
      </w:pPr>
      <w:r>
        <w:rPr>
          <w:rFonts w:hint="eastAsia"/>
          <w:shd w:val="clear" w:color="auto" w:fill="ffffff"/>
        </w:rPr>
        <w:t xml:space="preserve">4.该产品的关键组件要求实施前，“关键组件”栏可不填，下同。</w:t>
      </w:r>
      <w:r/>
    </w:p>
    <w:p>
      <w:pPr>
        <w:pStyle w:val="847"/>
        <w:ind w:firstLine="480"/>
        <w:jc w:val="both"/>
        <w:spacing w:before="0" w:beforeAutospacing="0" w:after="0" w:afterAutospacing="0" w:line="360" w:lineRule="auto"/>
        <w:rPr>
          <w:shd w:val="clear" w:color="auto" w:fill="ffffff"/>
        </w:rPr>
      </w:pPr>
      <w:r>
        <w:rPr>
          <w:rFonts w:hint="eastAsia"/>
          <w:shd w:val="clear" w:color="auto" w:fill="ffffff"/>
        </w:rPr>
        <w:t xml:space="preserve">5.该产品的关键工序要求实施前，“关键工序”栏可不填，下同。</w:t>
      </w:r>
      <w:r/>
    </w:p>
    <w:p>
      <w:pPr>
        <w:pStyle w:val="847"/>
        <w:ind w:firstLine="480"/>
        <w:jc w:val="both"/>
        <w:spacing w:before="0" w:beforeAutospacing="0" w:after="0" w:afterAutospacing="0" w:line="360" w:lineRule="auto"/>
        <w:rPr>
          <w:shd w:val="clear" w:color="auto" w:fill="ffffff"/>
        </w:rPr>
      </w:pPr>
      <w:r>
        <w:rPr>
          <w:rFonts w:hint="eastAsia"/>
          <w:shd w:val="clear" w:color="auto" w:fill="ffffff"/>
        </w:rPr>
        <w:t xml:space="preserve">6.用斜线划除的地方无需填写。</w:t>
      </w:r>
      <w:r/>
    </w:p>
    <w:p>
      <w:pPr>
        <w:ind w:firstLine="643"/>
        <w:spacing w:line="360" w:lineRule="auto"/>
        <w:rPr>
          <w:rFonts w:ascii="黑体" w:hAnsi="黑体" w:eastAsia="黑体"/>
          <w:b/>
          <w:color w:val="000000"/>
          <w:sz w:val="24"/>
          <w:szCs w:val="24"/>
        </w:rPr>
      </w:pPr>
      <w:r>
        <w:rPr>
          <w:rFonts w:ascii="黑体" w:hAnsi="黑体" w:eastAsia="黑体"/>
          <w:b/>
          <w:color w:val="000000"/>
          <w:sz w:val="24"/>
          <w:szCs w:val="24"/>
        </w:rPr>
      </w:r>
      <w:r/>
    </w:p>
    <w:p>
      <w:pPr>
        <w:rPr>
          <w:rFonts w:ascii="宋体" w:hAnsi="宋体" w:cs="宋体"/>
          <w:b/>
          <w:sz w:val="24"/>
          <w:szCs w:val="24"/>
        </w:rPr>
      </w:pPr>
      <w:r>
        <w:rPr>
          <w:rFonts w:ascii="宋体" w:hAnsi="宋体" w:cs="宋体"/>
          <w:b/>
          <w:sz w:val="24"/>
          <w:szCs w:val="24"/>
        </w:rPr>
      </w:r>
      <w:r/>
    </w:p>
    <w:p>
      <w:pPr>
        <w:ind w:firstLine="482"/>
        <w:jc w:val="center"/>
        <w:spacing w:line="360" w:lineRule="auto"/>
        <w:rPr>
          <w:rFonts w:ascii="宋体" w:hAnsi="宋体" w:cs="宋体"/>
          <w:sz w:val="24"/>
          <w:szCs w:val="24"/>
        </w:rPr>
        <w:outlineLvl w:val="2"/>
      </w:pPr>
      <w:r>
        <w:rPr>
          <w:rFonts w:hint="eastAsia" w:ascii="宋体" w:hAnsi="宋体" w:cs="宋体"/>
          <w:b/>
          <w:sz w:val="24"/>
          <w:szCs w:val="24"/>
        </w:rPr>
        <w:t xml:space="preserve">关于符合本国产品标准的声明函（采购包2）</w:t>
      </w:r>
      <w:r/>
    </w:p>
    <w:p>
      <w:pPr>
        <w:pStyle w:val="847"/>
        <w:ind w:firstLine="480"/>
        <w:jc w:val="both"/>
        <w:spacing w:before="0" w:beforeAutospacing="0" w:after="0" w:afterAutospacing="0" w:line="360" w:lineRule="auto"/>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7"/>
        <w:ind w:firstLine="480"/>
        <w:jc w:val="both"/>
        <w:spacing w:before="0" w:beforeAutospacing="0" w:after="0" w:afterAutospacing="0" w:line="360" w:lineRule="auto"/>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4920615</wp:posOffset>
                </wp:positionH>
                <wp:positionV relativeFrom="paragraph">
                  <wp:posOffset>652145</wp:posOffset>
                </wp:positionV>
                <wp:extent cx="577215" cy="92075"/>
                <wp:effectExtent l="635" t="4445" r="6350" b="5080"/>
                <wp:wrapNone/>
                <wp:docPr id="40"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76672;o:allowoverlap:true;o:allowincell:true;mso-position-horizontal-relative:text;margin-left:387.4pt;mso-position-horizontal:absolute;mso-position-vertical-relative:text;margin-top:5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4834255</wp:posOffset>
                </wp:positionH>
                <wp:positionV relativeFrom="paragraph">
                  <wp:posOffset>311785</wp:posOffset>
                </wp:positionV>
                <wp:extent cx="424815" cy="112395"/>
                <wp:effectExtent l="1270" t="4445" r="5715" b="10160"/>
                <wp:wrapNone/>
                <wp:docPr id="41"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82816;o:allowoverlap:true;o:allowincell:true;mso-position-horizontal-relative:text;margin-left:380.6pt;mso-position-horizontal:absolute;mso-position-vertical-relative:text;margin-top:24.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1433195</wp:posOffset>
                </wp:positionH>
                <wp:positionV relativeFrom="paragraph">
                  <wp:posOffset>358775</wp:posOffset>
                </wp:positionV>
                <wp:extent cx="816610" cy="147320"/>
                <wp:effectExtent l="635" t="4445" r="8255" b="13335"/>
                <wp:wrapNone/>
                <wp:docPr id="42"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78720;o:allowoverlap:true;o:allowincell:true;mso-position-horizontal-relative:text;margin-left:112.8pt;mso-position-horizontal:absolute;mso-position-vertical-relative:text;margin-top:28.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354330</wp:posOffset>
                </wp:positionH>
                <wp:positionV relativeFrom="paragraph">
                  <wp:posOffset>622300</wp:posOffset>
                </wp:positionV>
                <wp:extent cx="565785" cy="130810"/>
                <wp:effectExtent l="1270" t="4445" r="4445" b="17145"/>
                <wp:wrapNone/>
                <wp:docPr id="43"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79744;o:allowoverlap:true;o:allowincell:true;mso-position-horizontal-relative:text;margin-left:27.9pt;mso-position-horizontal:absolute;mso-position-vertical-relative:text;margin-top:49.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3893185</wp:posOffset>
                </wp:positionH>
                <wp:positionV relativeFrom="paragraph">
                  <wp:posOffset>667385</wp:posOffset>
                </wp:positionV>
                <wp:extent cx="567690" cy="111125"/>
                <wp:effectExtent l="635" t="4445" r="3175" b="11430"/>
                <wp:wrapNone/>
                <wp:docPr id="44"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71552;o:allowoverlap:true;o:allowincell:true;mso-position-horizontal-relative:text;margin-left:306.6pt;mso-position-horizontal:absolute;mso-position-vertical-relative:text;margin-top:52.5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2632710</wp:posOffset>
                </wp:positionH>
                <wp:positionV relativeFrom="paragraph">
                  <wp:posOffset>649605</wp:posOffset>
                </wp:positionV>
                <wp:extent cx="475615" cy="147320"/>
                <wp:effectExtent l="1270" t="4445" r="5715" b="13335"/>
                <wp:wrapNone/>
                <wp:docPr id="45"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77696;o:allowoverlap:true;o:allowincell:true;mso-position-horizontal-relative:text;margin-left:207.3pt;mso-position-horizontal:absolute;mso-position-vertical-relative:text;margin-top:51.1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53"/>
          <w:rFonts w:hint="eastAsia"/>
          <w:b/>
          <w:bCs/>
          <w:i w:val="0"/>
          <w:u w:val="single"/>
          <w:shd w:val="clear" w:color="auto" w:fill="ffffff"/>
        </w:rPr>
        <w:t xml:space="preserve">  全自动智能紫外分光油分析仪（型号： ）</w:t>
      </w:r>
      <w:r>
        <w:rPr>
          <w:rFonts w:hint="eastAsia"/>
          <w:shd w:val="clear" w:color="auto" w:fill="ffffff"/>
        </w:rPr>
        <w:t xml:space="preserve">，生产厂为</w:t>
      </w:r>
      <w:r>
        <w:rPr>
          <w:rStyle w:val="853"/>
          <w:rFonts w:hint="eastAsia"/>
          <w:i w:val="0"/>
          <w:u w:val="single"/>
          <w:shd w:val="clear" w:color="auto" w:fill="ffffff"/>
        </w:rPr>
        <w:t xml:space="preserve">（厂名）</w:t>
      </w:r>
      <w:r>
        <w:rPr>
          <w:rStyle w:val="853"/>
          <w:rFonts w:hint="eastAsia"/>
          <w:i w:val="0"/>
          <w:shd w:val="clear" w:color="auto" w:fill="ffffff"/>
          <w:vertAlign w:val="superscript"/>
        </w:rPr>
        <w:t xml:space="preserve">2</w:t>
      </w:r>
      <w:r>
        <w:rPr>
          <w:rFonts w:hint="eastAsia"/>
          <w:shd w:val="clear" w:color="auto" w:fill="ffffff"/>
        </w:rPr>
        <w:t xml:space="preserve">，厂址为</w:t>
      </w:r>
      <w:r>
        <w:rPr>
          <w:rStyle w:val="853"/>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53"/>
          <w:rFonts w:hint="eastAsia"/>
          <w:i w:val="0"/>
          <w:u w:val="single"/>
          <w:shd w:val="clear" w:color="auto" w:fill="ffffff"/>
        </w:rPr>
        <w:t xml:space="preserve">（产品名称1） </w:t>
      </w:r>
      <w:r>
        <w:rPr>
          <w:rFonts w:hint="eastAsia"/>
          <w:shd w:val="clear" w:color="auto" w:fill="ffffff"/>
        </w:rPr>
        <w:t xml:space="preserve">的中国境内生产的组件成本占比≥</w:t>
      </w:r>
      <w:r>
        <w:rPr>
          <w:rStyle w:val="853"/>
          <w:rFonts w:hint="eastAsia"/>
          <w:i w:val="0"/>
          <w:u w:val="single"/>
          <w:shd w:val="clear" w:color="auto" w:fill="ffffff"/>
        </w:rPr>
        <w:t xml:space="preserve">（规定比例）</w:t>
      </w:r>
      <w:r>
        <w:rPr>
          <w:rStyle w:val="853"/>
          <w:rFonts w:hint="eastAsia"/>
          <w:i w:val="0"/>
          <w:shd w:val="clear" w:color="auto" w:fill="ffffff"/>
          <w:vertAlign w:val="superscript"/>
        </w:rPr>
        <w:t xml:space="preserve">3</w:t>
      </w:r>
      <w:r>
        <w:rPr>
          <w:rFonts w:hint="eastAsia"/>
          <w:shd w:val="clear" w:color="auto" w:fill="ffffff"/>
        </w:rPr>
        <w:t xml:space="preserve">。</w:t>
      </w:r>
      <w:r>
        <w:rPr>
          <w:rStyle w:val="853"/>
          <w:rFonts w:hint="eastAsia"/>
          <w:i w:val="0"/>
          <w:u w:val="single"/>
          <w:shd w:val="clear" w:color="auto" w:fill="ffffff"/>
        </w:rPr>
        <w:t xml:space="preserve">（产品名称1）</w:t>
      </w:r>
      <w:r>
        <w:rPr>
          <w:rFonts w:hint="eastAsia"/>
          <w:shd w:val="clear" w:color="auto" w:fill="ffffff"/>
        </w:rPr>
        <w:t xml:space="preserve">的</w:t>
      </w:r>
      <w:r>
        <w:rPr>
          <w:rStyle w:val="853"/>
          <w:rFonts w:hint="eastAsia"/>
          <w:i w:val="0"/>
          <w:u w:val="single"/>
          <w:shd w:val="clear" w:color="auto" w:fill="ffffff"/>
        </w:rPr>
        <w:t xml:space="preserve">（关键组件）</w:t>
      </w:r>
      <w:r>
        <w:rPr>
          <w:rStyle w:val="853"/>
          <w:rFonts w:hint="eastAsia"/>
          <w:i w:val="0"/>
          <w:shd w:val="clear" w:color="auto" w:fill="ffffff"/>
          <w:vertAlign w:val="superscript"/>
        </w:rPr>
        <w:t xml:space="preserve">4</w:t>
      </w:r>
      <w:r>
        <w:rPr>
          <w:rFonts w:hint="eastAsia"/>
          <w:shd w:val="clear" w:color="auto" w:fill="ffffff"/>
        </w:rPr>
        <w:t xml:space="preserve">在中国境内生产。</w:t>
      </w:r>
      <w:r>
        <w:rPr>
          <w:rStyle w:val="853"/>
          <w:rFonts w:hint="eastAsia"/>
          <w:i w:val="0"/>
          <w:u w:val="single"/>
          <w:shd w:val="clear" w:color="auto" w:fill="ffffff"/>
        </w:rPr>
        <w:t xml:space="preserve">（产品名称1）</w:t>
      </w:r>
      <w:r>
        <w:rPr>
          <w:rFonts w:hint="eastAsia"/>
          <w:shd w:val="clear" w:color="auto" w:fill="ffffff"/>
        </w:rPr>
        <w:t xml:space="preserve">的</w:t>
      </w:r>
      <w:r>
        <w:rPr>
          <w:rStyle w:val="853"/>
          <w:rFonts w:hint="eastAsia"/>
          <w:i w:val="0"/>
          <w:u w:val="single"/>
          <w:shd w:val="clear" w:color="auto" w:fill="ffffff"/>
        </w:rPr>
        <w:t xml:space="preserve">（关键工序）</w:t>
      </w:r>
      <w:r>
        <w:rPr>
          <w:rStyle w:val="853"/>
          <w:rFonts w:hint="eastAsia"/>
          <w:i w:val="0"/>
          <w:shd w:val="clear" w:color="auto" w:fill="ffffff"/>
          <w:vertAlign w:val="superscript"/>
        </w:rPr>
        <w:t xml:space="preserve">5</w:t>
      </w:r>
      <w:r>
        <w:rPr>
          <w:rFonts w:hint="eastAsia"/>
          <w:shd w:val="clear" w:color="auto" w:fill="ffffff"/>
        </w:rPr>
        <w:t xml:space="preserve">在中国境内完成。</w:t>
      </w:r>
      <w:r/>
    </w:p>
    <w:p>
      <w:pPr>
        <w:pStyle w:val="847"/>
        <w:ind w:firstLine="480"/>
        <w:jc w:val="both"/>
        <w:spacing w:before="0" w:beforeAutospacing="0" w:after="0" w:afterAutospacing="0" w:line="360" w:lineRule="auto"/>
        <w:rPr>
          <w:shd w:val="clear" w:color="auto" w:fill="ffffff"/>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1473835</wp:posOffset>
                </wp:positionH>
                <wp:positionV relativeFrom="paragraph">
                  <wp:posOffset>661035</wp:posOffset>
                </wp:positionV>
                <wp:extent cx="821690" cy="102870"/>
                <wp:effectExtent l="635" t="4445" r="3175" b="6985"/>
                <wp:wrapNone/>
                <wp:docPr id="46"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75648;o:allowoverlap:true;o:allowincell:true;mso-position-horizontal-relative:text;margin-left:116.0pt;mso-position-horizontal:absolute;mso-position-vertical-relative:text;margin-top:52.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231140</wp:posOffset>
                </wp:positionH>
                <wp:positionV relativeFrom="paragraph">
                  <wp:posOffset>608330</wp:posOffset>
                </wp:positionV>
                <wp:extent cx="908685" cy="140970"/>
                <wp:effectExtent l="635" t="4445" r="5080" b="6985"/>
                <wp:wrapNone/>
                <wp:docPr id="47"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74624;o:allowoverlap:true;o:allowincell:true;mso-position-horizontal-relative:text;margin-left:18.2pt;mso-position-horizontal:absolute;mso-position-vertical-relative:text;margin-top:47.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3656965</wp:posOffset>
                </wp:positionH>
                <wp:positionV relativeFrom="paragraph">
                  <wp:posOffset>677545</wp:posOffset>
                </wp:positionV>
                <wp:extent cx="849630" cy="120015"/>
                <wp:effectExtent l="635" t="4445" r="635" b="15240"/>
                <wp:wrapNone/>
                <wp:docPr id="48"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73600;o:allowoverlap:true;o:allowincell:true;mso-position-horizontal-relative:text;margin-left:287.9pt;mso-position-horizontal:absolute;mso-position-vertical-relative:text;margin-top:53.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5027295</wp:posOffset>
                </wp:positionH>
                <wp:positionV relativeFrom="paragraph">
                  <wp:posOffset>316230</wp:posOffset>
                </wp:positionV>
                <wp:extent cx="462280" cy="147320"/>
                <wp:effectExtent l="1270" t="4445" r="6350" b="13335"/>
                <wp:wrapNone/>
                <wp:docPr id="49"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81792;o:allowoverlap:true;o:allowincell:true;mso-position-horizontal-relative:text;margin-left:395.8pt;mso-position-horizontal:absolute;mso-position-vertical-relative:text;margin-top:24.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5095240</wp:posOffset>
                </wp:positionH>
                <wp:positionV relativeFrom="paragraph">
                  <wp:posOffset>669290</wp:posOffset>
                </wp:positionV>
                <wp:extent cx="718185" cy="97790"/>
                <wp:effectExtent l="635" t="4445" r="5080" b="12065"/>
                <wp:wrapNone/>
                <wp:docPr id="50"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80768;o:allowoverlap:true;o:allowincell:true;mso-position-horizontal-relative:text;margin-left:401.2pt;mso-position-horizontal:absolute;mso-position-vertical-relative:text;margin-top:5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1770380</wp:posOffset>
                </wp:positionH>
                <wp:positionV relativeFrom="paragraph">
                  <wp:posOffset>306705</wp:posOffset>
                </wp:positionV>
                <wp:extent cx="843915" cy="125730"/>
                <wp:effectExtent l="635" t="4445" r="6350" b="9525"/>
                <wp:wrapNone/>
                <wp:docPr id="51"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72576;o:allowoverlap:true;o:allowincell:true;mso-position-horizontal-relative:text;margin-left:139.4pt;mso-position-horizontal:absolute;mso-position-vertical-relative:text;margin-top:24.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Fonts w:hint="eastAsia"/>
          <w:b/>
          <w:bCs/>
          <w:u w:val="single"/>
          <w:lang w:bidi="zh-CN"/>
        </w:rPr>
        <w:t xml:space="preserve"> 自动化设备的配套设施、综合控制系统</w:t>
      </w:r>
      <w:r>
        <w:rPr>
          <w:rStyle w:val="853"/>
          <w:rFonts w:hint="eastAsia"/>
          <w:b/>
          <w:bCs/>
          <w:i w:val="0"/>
          <w:u w:val="single"/>
          <w:shd w:val="clear" w:color="auto" w:fill="ffffff"/>
        </w:rPr>
        <w:t xml:space="preserve">（型号： ）</w:t>
      </w:r>
      <w:r>
        <w:rPr>
          <w:rFonts w:hint="eastAsia"/>
          <w:shd w:val="clear" w:color="auto" w:fill="ffffff"/>
        </w:rPr>
        <w:t xml:space="preserve">，生产厂为</w:t>
      </w:r>
      <w:r>
        <w:rPr>
          <w:rStyle w:val="853"/>
          <w:rFonts w:hint="eastAsia"/>
          <w:i w:val="0"/>
          <w:u w:val="single"/>
          <w:shd w:val="clear" w:color="auto" w:fill="ffffff"/>
        </w:rPr>
        <w:t xml:space="preserve">（厂名）</w:t>
      </w:r>
      <w:r>
        <w:rPr>
          <w:rStyle w:val="853"/>
          <w:rFonts w:hint="eastAsia"/>
          <w:i w:val="0"/>
          <w:shd w:val="clear" w:color="auto" w:fill="ffffff"/>
          <w:vertAlign w:val="superscript"/>
        </w:rPr>
        <w:t xml:space="preserve">2</w:t>
      </w:r>
      <w:r>
        <w:rPr>
          <w:rFonts w:hint="eastAsia"/>
          <w:shd w:val="clear" w:color="auto" w:fill="ffffff"/>
        </w:rPr>
        <w:t xml:space="preserve">，厂址为</w:t>
      </w:r>
      <w:r>
        <w:rPr>
          <w:rStyle w:val="853"/>
          <w:rFonts w:hint="eastAsia"/>
          <w:i w:val="0"/>
          <w:u w:val="single"/>
          <w:shd w:val="clear" w:color="auto" w:fill="ffffff"/>
        </w:rPr>
        <w:t xml:space="preserve">（生产厂址）</w:t>
      </w:r>
      <w:r>
        <w:rPr>
          <w:rFonts w:hint="eastAsia"/>
          <w:shd w:val="clear" w:color="auto" w:fill="ffffff"/>
        </w:rPr>
        <w:t xml:space="preserve">。</w:t>
      </w:r>
      <w:r>
        <w:rPr>
          <w:rStyle w:val="853"/>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853"/>
          <w:rFonts w:hint="eastAsia"/>
          <w:i w:val="0"/>
          <w:u w:val="single"/>
          <w:shd w:val="clear" w:color="auto" w:fill="ffffff"/>
        </w:rPr>
        <w:t xml:space="preserve">（规定比例）</w:t>
      </w:r>
      <w:r>
        <w:rPr>
          <w:rStyle w:val="853"/>
          <w:rFonts w:hint="eastAsia"/>
          <w:i w:val="0"/>
          <w:shd w:val="clear" w:color="auto" w:fill="ffffff"/>
          <w:vertAlign w:val="superscript"/>
        </w:rPr>
        <w:t xml:space="preserve">3</w:t>
      </w:r>
      <w:r>
        <w:rPr>
          <w:rFonts w:hint="eastAsia"/>
          <w:shd w:val="clear" w:color="auto" w:fill="ffffff"/>
        </w:rPr>
        <w:t xml:space="preserve">。</w:t>
      </w:r>
      <w:r>
        <w:rPr>
          <w:rStyle w:val="853"/>
          <w:rFonts w:hint="eastAsia"/>
          <w:i w:val="0"/>
          <w:u w:val="single"/>
          <w:shd w:val="clear" w:color="auto" w:fill="ffffff"/>
        </w:rPr>
        <w:t xml:space="preserve">（产品名称2）</w:t>
      </w:r>
      <w:r>
        <w:rPr>
          <w:rFonts w:hint="eastAsia"/>
          <w:shd w:val="clear" w:color="auto" w:fill="ffffff"/>
        </w:rPr>
        <w:t xml:space="preserve">的</w:t>
      </w:r>
      <w:r>
        <w:rPr>
          <w:rStyle w:val="853"/>
          <w:rFonts w:hint="eastAsia"/>
          <w:i w:val="0"/>
          <w:u w:val="single"/>
          <w:shd w:val="clear" w:color="auto" w:fill="ffffff"/>
        </w:rPr>
        <w:t xml:space="preserve">（关键组件）</w:t>
      </w:r>
      <w:r>
        <w:rPr>
          <w:rStyle w:val="853"/>
          <w:rFonts w:hint="eastAsia"/>
          <w:i w:val="0"/>
          <w:shd w:val="clear" w:color="auto" w:fill="ffffff"/>
          <w:vertAlign w:val="superscript"/>
        </w:rPr>
        <w:t xml:space="preserve">4</w:t>
      </w:r>
      <w:r>
        <w:rPr>
          <w:rFonts w:hint="eastAsia"/>
          <w:shd w:val="clear" w:color="auto" w:fill="ffffff"/>
        </w:rPr>
        <w:t xml:space="preserve">在中国境内生产。</w:t>
      </w:r>
      <w:r>
        <w:rPr>
          <w:rStyle w:val="853"/>
          <w:rFonts w:hint="eastAsia"/>
          <w:i w:val="0"/>
          <w:u w:val="single"/>
          <w:shd w:val="clear" w:color="auto" w:fill="ffffff"/>
        </w:rPr>
        <w:t xml:space="preserve">（产品名称1）</w:t>
      </w:r>
      <w:r>
        <w:rPr>
          <w:rFonts w:hint="eastAsia"/>
          <w:shd w:val="clear" w:color="auto" w:fill="ffffff"/>
        </w:rPr>
        <w:t xml:space="preserve">的</w:t>
      </w:r>
      <w:r>
        <w:rPr>
          <w:rStyle w:val="853"/>
          <w:rFonts w:hint="eastAsia"/>
          <w:i w:val="0"/>
          <w:u w:val="single"/>
          <w:shd w:val="clear" w:color="auto" w:fill="ffffff"/>
        </w:rPr>
        <w:t xml:space="preserve">（关键工序）</w:t>
      </w:r>
      <w:r>
        <w:rPr>
          <w:rStyle w:val="853"/>
          <w:rFonts w:hint="eastAsia"/>
          <w:i w:val="0"/>
          <w:shd w:val="clear" w:color="auto" w:fill="ffffff"/>
          <w:vertAlign w:val="superscript"/>
        </w:rPr>
        <w:t xml:space="preserve">5</w:t>
      </w:r>
      <w:r>
        <w:rPr>
          <w:rFonts w:hint="eastAsia"/>
          <w:shd w:val="clear" w:color="auto" w:fill="ffffff"/>
        </w:rPr>
        <w:t xml:space="preserve">在中国境内完成。</w:t>
      </w:r>
      <w:r/>
    </w:p>
    <w:p>
      <w:pPr>
        <w:pStyle w:val="847"/>
        <w:ind w:firstLine="480"/>
        <w:jc w:val="both"/>
        <w:spacing w:before="0" w:beforeAutospacing="0" w:after="0" w:afterAutospacing="0" w:line="360" w:lineRule="auto"/>
        <w:rPr>
          <w:shd w:val="clear" w:color="auto" w:fill="ffffff"/>
        </w:rPr>
      </w:pPr>
      <w:r>
        <w:rPr>
          <w:shd w:val="clear" w:color="auto" w:fill="ffffff"/>
        </w:rPr>
      </w:r>
      <w:r/>
    </w:p>
    <w:p>
      <w:pPr>
        <w:pStyle w:val="847"/>
        <w:ind w:firstLine="480"/>
        <w:jc w:val="both"/>
        <w:spacing w:before="0" w:beforeAutospacing="0" w:after="0" w:afterAutospacing="0" w:line="360" w:lineRule="auto"/>
      </w:pPr>
      <w:r>
        <w:rPr>
          <w:rFonts w:hint="eastAsia"/>
          <w:shd w:val="clear" w:color="auto" w:fill="ffffff"/>
        </w:rPr>
        <w:t xml:space="preserve">本公司（单位）对上述声明内容的真实性负责。如有虚假，愿承担相应法律责任。</w:t>
      </w:r>
      <w:r/>
    </w:p>
    <w:p>
      <w:pPr>
        <w:pStyle w:val="847"/>
        <w:ind w:firstLine="480"/>
        <w:jc w:val="both"/>
        <w:spacing w:before="0" w:beforeAutospacing="0" w:after="0" w:afterAutospacing="0" w:line="360" w:lineRule="auto"/>
      </w:pPr>
      <w:r/>
      <w:r/>
    </w:p>
    <w:p>
      <w:pPr>
        <w:pStyle w:val="847"/>
        <w:ind w:firstLine="480"/>
        <w:jc w:val="right"/>
        <w:spacing w:before="0" w:beforeAutospacing="0" w:after="0" w:afterAutospacing="0" w:line="360" w:lineRule="auto"/>
      </w:pPr>
      <w:r>
        <w:rPr>
          <w:rFonts w:hint="eastAsia"/>
          <w:shd w:val="clear" w:color="auto" w:fill="ffffff"/>
        </w:rPr>
        <w:t xml:space="preserve">公司（单位）名称（盖章）：　        </w:t>
      </w:r>
      <w:r/>
    </w:p>
    <w:p>
      <w:pPr>
        <w:pStyle w:val="847"/>
        <w:ind w:firstLine="480"/>
        <w:jc w:val="right"/>
        <w:spacing w:before="0" w:beforeAutospacing="0" w:after="0" w:afterAutospacing="0" w:line="360" w:lineRule="auto"/>
      </w:pPr>
      <w:r>
        <w:rPr>
          <w:rFonts w:hint="eastAsia"/>
          <w:shd w:val="clear" w:color="auto" w:fill="ffffff"/>
        </w:rPr>
        <w:t xml:space="preserve">                                日期：　   年　  月　  日         </w:t>
      </w:r>
      <w:r/>
    </w:p>
    <w:p>
      <w:pPr>
        <w:pStyle w:val="847"/>
        <w:ind w:firstLine="480"/>
        <w:jc w:val="both"/>
        <w:spacing w:before="0" w:beforeAutospacing="0" w:after="0" w:afterAutospacing="0" w:line="360" w:lineRule="auto"/>
        <w:rPr>
          <w:b/>
          <w:bCs/>
        </w:rPr>
      </w:pPr>
      <w:r>
        <w:rPr>
          <w:rFonts w:hint="eastAsia"/>
          <w:b/>
          <w:bCs/>
          <w:shd w:val="clear" w:color="auto" w:fill="ffffff"/>
        </w:rPr>
        <w:t xml:space="preserve">1.产品如有型号，请在“产品名称”栏一并填写。</w:t>
      </w:r>
      <w:r/>
    </w:p>
    <w:p>
      <w:pPr>
        <w:pStyle w:val="847"/>
        <w:ind w:firstLine="480"/>
        <w:jc w:val="both"/>
        <w:spacing w:before="0" w:beforeAutospacing="0" w:after="0" w:afterAutospacing="0" w:line="360" w:lineRule="auto"/>
        <w:rPr>
          <w:b/>
          <w:bCs/>
        </w:rPr>
      </w:pPr>
      <w:r>
        <w:rPr>
          <w:rFonts w:hint="eastAsia"/>
          <w:b/>
          <w:bCs/>
          <w:shd w:val="clear" w:color="auto" w:fill="ffffff"/>
        </w:rPr>
        <w:t xml:space="preserve">2.生产厂名与厂址应与生产厂营业执照载明的相关信息保持一致。</w:t>
      </w:r>
      <w:r/>
    </w:p>
    <w:p>
      <w:pPr>
        <w:pStyle w:val="847"/>
        <w:ind w:firstLine="480"/>
        <w:jc w:val="both"/>
        <w:spacing w:before="0" w:beforeAutospacing="0" w:after="0" w:afterAutospacing="0" w:line="360" w:lineRule="auto"/>
      </w:pPr>
      <w:r>
        <w:rPr>
          <w:rFonts w:hint="eastAsia"/>
          <w:shd w:val="clear" w:color="auto" w:fill="ffffff"/>
        </w:rPr>
        <w:t xml:space="preserve">3.该产品的中国境内生产的组件成本占比相关要求实施前，“规定比例”栏可不填，下同。</w:t>
      </w:r>
      <w:r/>
    </w:p>
    <w:p>
      <w:pPr>
        <w:pStyle w:val="847"/>
        <w:ind w:firstLine="480"/>
        <w:jc w:val="both"/>
        <w:spacing w:before="0" w:beforeAutospacing="0" w:after="0" w:afterAutospacing="0" w:line="360" w:lineRule="auto"/>
      </w:pPr>
      <w:r>
        <w:rPr>
          <w:rFonts w:hint="eastAsia"/>
          <w:shd w:val="clear" w:color="auto" w:fill="ffffff"/>
        </w:rPr>
        <w:t xml:space="preserve">4.该产品的关键组件要求实施前，“关键组件”栏可不填，下同。</w:t>
      </w:r>
      <w:r/>
    </w:p>
    <w:p>
      <w:pPr>
        <w:pStyle w:val="847"/>
        <w:ind w:firstLine="480"/>
        <w:jc w:val="both"/>
        <w:spacing w:before="0" w:beforeAutospacing="0" w:after="0" w:afterAutospacing="0" w:line="360" w:lineRule="auto"/>
        <w:rPr>
          <w:shd w:val="clear" w:color="auto" w:fill="ffffff"/>
        </w:rPr>
      </w:pPr>
      <w:r>
        <w:rPr>
          <w:rFonts w:hint="eastAsia"/>
          <w:shd w:val="clear" w:color="auto" w:fill="ffffff"/>
        </w:rPr>
        <w:t xml:space="preserve">5.该产品的关键工序要求实施前，“关键工序”栏可不填，下同。</w:t>
      </w:r>
      <w:r/>
    </w:p>
    <w:p>
      <w:pPr>
        <w:pStyle w:val="847"/>
        <w:ind w:firstLine="480"/>
        <w:jc w:val="both"/>
        <w:spacing w:before="0" w:beforeAutospacing="0" w:after="0" w:afterAutospacing="0" w:line="360" w:lineRule="auto"/>
        <w:rPr>
          <w:shd w:val="clear" w:color="auto" w:fill="ffffff"/>
        </w:rPr>
      </w:pPr>
      <w:r>
        <w:rPr>
          <w:rFonts w:hint="eastAsia"/>
          <w:shd w:val="clear" w:color="auto" w:fill="ffffff"/>
        </w:rPr>
        <w:t xml:space="preserve">6.用斜线划除的地方无需填写。</w:t>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hint="eastAsia" w:ascii="宋体" w:hAnsi="宋体" w:cs="宋体"/>
          <w:b/>
          <w:sz w:val="24"/>
          <w:szCs w:val="24"/>
        </w:rPr>
        <w:br w:type="page" w:clear="all"/>
      </w:r>
      <w:r/>
    </w:p>
    <w:p>
      <w:pPr>
        <w:ind w:firstLine="843"/>
        <w:jc w:val="center"/>
        <w:pageBreakBefore/>
        <w:spacing w:after="0" w:line="360" w:lineRule="auto"/>
        <w:rPr>
          <w:rFonts w:ascii="宋体" w:hAnsi="宋体" w:cs="宋体"/>
          <w:b/>
          <w:bCs/>
          <w:sz w:val="24"/>
          <w:szCs w:val="24"/>
        </w:rPr>
        <w:outlineLvl w:val="2"/>
      </w:pPr>
      <w:r>
        <w:rPr>
          <w:rFonts w:hint="eastAsia" w:ascii="宋体" w:hAnsi="宋体" w:cs="宋体"/>
          <w:b/>
          <w:bCs/>
          <w:sz w:val="24"/>
          <w:szCs w:val="24"/>
        </w:rPr>
        <w:t xml:space="preserve">质疑函范本</w:t>
      </w:r>
      <w:r/>
    </w:p>
    <w:p>
      <w:pPr>
        <w:spacing w:after="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after="0" w:line="360" w:lineRule="auto"/>
        <w:rPr>
          <w:rFonts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after="0"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after="0" w:line="360" w:lineRule="auto"/>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after="0"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after="0" w:line="360" w:lineRule="auto"/>
        <w:rPr>
          <w:rFonts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质疑事项2</w:t>
      </w:r>
      <w:r/>
    </w:p>
    <w:p>
      <w:pPr>
        <w:spacing w:after="0" w:line="360" w:lineRule="auto"/>
        <w:rPr>
          <w:rFonts w:ascii="宋体" w:hAnsi="宋体" w:cs="宋体"/>
          <w:sz w:val="24"/>
          <w:szCs w:val="24"/>
        </w:rPr>
      </w:pPr>
      <w:r>
        <w:rPr>
          <w:rFonts w:hint="eastAsia" w:ascii="宋体" w:hAnsi="宋体" w:cs="宋体"/>
          <w:sz w:val="24"/>
          <w:szCs w:val="24"/>
        </w:rPr>
        <w:t xml:space="preserve">……</w:t>
      </w:r>
      <w:r/>
    </w:p>
    <w:p>
      <w:pPr>
        <w:spacing w:after="0"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after="0" w:line="360" w:lineRule="auto"/>
        <w:rPr>
          <w:rFonts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签字（签章）：                   公章：                      </w:t>
      </w:r>
      <w:r/>
    </w:p>
    <w:p>
      <w:pPr>
        <w:spacing w:after="0" w:line="360" w:lineRule="auto"/>
        <w:rPr>
          <w:rFonts w:ascii="宋体" w:hAnsi="宋体" w:cs="宋体"/>
          <w:sz w:val="24"/>
          <w:szCs w:val="24"/>
        </w:rPr>
      </w:pPr>
      <w:r>
        <w:rPr>
          <w:rFonts w:hint="eastAsia" w:ascii="宋体" w:hAnsi="宋体" w:cs="宋体"/>
          <w:sz w:val="24"/>
          <w:szCs w:val="24"/>
        </w:rPr>
        <w:t xml:space="preserve">日期：    </w:t>
      </w:r>
      <w:r/>
    </w:p>
    <w:p>
      <w:pPr>
        <w:spacing w:after="0"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561"/>
        <w:jc w:val="left"/>
        <w:spacing w:after="0" w:line="360" w:lineRule="auto"/>
        <w:widowControl/>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sectPr>
      <w:headerReference w:type="default" r:id="rId9"/>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egoe UI">
    <w:panose1 w:val="020B0502040204020203"/>
  </w:font>
  <w:font w:name="华文新魏">
    <w:panose1 w:val="02010800040101010101"/>
  </w:font>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35"/>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94"/>
                            <w:tabs>
                              <w:tab w:val="clear" w:pos="4153" w:leader="none"/>
                              <w:tab w:val="clear" w:pos="8306" w:leader="none"/>
                            </w:tabs>
                            <w:rPr>
                              <w:rStyle w:val="1117"/>
                              <w:sz w:val="21"/>
                              <w:szCs w:val="21"/>
                            </w:rPr>
                          </w:pPr>
                          <w:r>
                            <w:rPr>
                              <w:sz w:val="21"/>
                              <w:szCs w:val="21"/>
                            </w:rPr>
                            <w:fldChar w:fldCharType="begin"/>
                          </w:r>
                          <w:r>
                            <w:rPr>
                              <w:rStyle w:val="1117"/>
                              <w:sz w:val="21"/>
                              <w:szCs w:val="21"/>
                            </w:rPr>
                            <w:instrText xml:space="preserve">PAGE  </w:instrText>
                          </w:r>
                          <w:r>
                            <w:rPr>
                              <w:sz w:val="21"/>
                              <w:szCs w:val="21"/>
                            </w:rPr>
                            <w:fldChar w:fldCharType="separate"/>
                          </w:r>
                          <w:r>
                            <w:rPr>
                              <w:rStyle w:val="1117"/>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94"/>
                      <w:tabs>
                        <w:tab w:val="clear" w:pos="4153" w:leader="none"/>
                        <w:tab w:val="clear" w:pos="8306" w:leader="none"/>
                      </w:tabs>
                      <w:rPr>
                        <w:rStyle w:val="1117"/>
                        <w:sz w:val="21"/>
                        <w:szCs w:val="21"/>
                      </w:rPr>
                    </w:pPr>
                    <w:r>
                      <w:rPr>
                        <w:sz w:val="21"/>
                        <w:szCs w:val="21"/>
                      </w:rPr>
                      <w:fldChar w:fldCharType="begin"/>
                    </w:r>
                    <w:r>
                      <w:rPr>
                        <w:rStyle w:val="1117"/>
                        <w:sz w:val="21"/>
                        <w:szCs w:val="21"/>
                      </w:rPr>
                      <w:instrText xml:space="preserve">PAGE  </w:instrText>
                    </w:r>
                    <w:r>
                      <w:rPr>
                        <w:sz w:val="21"/>
                        <w:szCs w:val="21"/>
                      </w:rPr>
                      <w:fldChar w:fldCharType="separate"/>
                    </w:r>
                    <w:r>
                      <w:rPr>
                        <w:rStyle w:val="1117"/>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23"/>
      <w:isLgl w:val="false"/>
      <w:suff w:val="space"/>
      <w:lvlText w:val="附录%1."/>
      <w:lvlJc w:val="left"/>
      <w:pPr>
        <w:ind w:left="840" w:hanging="907"/>
        <w:tabs>
          <w:tab w:val="left" w:pos="907" w:leader="none"/>
        </w:tabs>
      </w:pPr>
      <w:rPr>
        <w:rFonts w:hint="eastAsia"/>
      </w:rPr>
    </w:lvl>
    <w:lvl w:ilvl="1">
      <w:start w:val="1"/>
      <w:numFmt w:val="bullet"/>
      <w:isLgl w:val="false"/>
      <w:suff w:val="space"/>
      <w:lvlText w:val="o"/>
      <w:lvlJc w:val="left"/>
      <w:pPr>
        <w:ind w:left="1373" w:hanging="360"/>
      </w:pPr>
      <w:rPr>
        <w:rFonts w:ascii="Courier New" w:hAnsi="Courier New" w:eastAsia="Courier New" w:cs="Courier New"/>
      </w:rPr>
    </w:lvl>
    <w:lvl w:ilvl="2">
      <w:start w:val="1"/>
      <w:numFmt w:val="bullet"/>
      <w:isLgl w:val="false"/>
      <w:suff w:val="space"/>
      <w:lvlText w:val="§"/>
      <w:lvlJc w:val="left"/>
      <w:pPr>
        <w:ind w:left="2093" w:hanging="360"/>
      </w:pPr>
      <w:rPr>
        <w:rFonts w:ascii="Wingdings" w:hAnsi="Wingdings" w:eastAsia="Wingdings" w:cs="Wingdings"/>
      </w:rPr>
    </w:lvl>
    <w:lvl w:ilvl="3">
      <w:start w:val="1"/>
      <w:numFmt w:val="bullet"/>
      <w:isLgl w:val="false"/>
      <w:suff w:val="space"/>
      <w:lvlText w:val="·"/>
      <w:lvlJc w:val="left"/>
      <w:pPr>
        <w:ind w:left="2813" w:hanging="360"/>
      </w:pPr>
      <w:rPr>
        <w:rFonts w:ascii="Symbol" w:hAnsi="Symbol" w:eastAsia="Symbol" w:cs="Symbol"/>
      </w:rPr>
    </w:lvl>
    <w:lvl w:ilvl="4">
      <w:start w:val="1"/>
      <w:numFmt w:val="bullet"/>
      <w:isLgl w:val="false"/>
      <w:suff w:val="space"/>
      <w:lvlText w:val="o"/>
      <w:lvlJc w:val="left"/>
      <w:pPr>
        <w:ind w:left="3533" w:hanging="360"/>
      </w:pPr>
      <w:rPr>
        <w:rFonts w:ascii="Courier New" w:hAnsi="Courier New" w:eastAsia="Courier New" w:cs="Courier New"/>
      </w:rPr>
    </w:lvl>
    <w:lvl w:ilvl="5">
      <w:start w:val="1"/>
      <w:numFmt w:val="bullet"/>
      <w:isLgl w:val="false"/>
      <w:suff w:val="space"/>
      <w:lvlText w:val="§"/>
      <w:lvlJc w:val="left"/>
      <w:pPr>
        <w:ind w:left="4253" w:hanging="360"/>
      </w:pPr>
      <w:rPr>
        <w:rFonts w:ascii="Wingdings" w:hAnsi="Wingdings" w:eastAsia="Wingdings" w:cs="Wingdings"/>
      </w:rPr>
    </w:lvl>
    <w:lvl w:ilvl="6">
      <w:start w:val="1"/>
      <w:numFmt w:val="bullet"/>
      <w:isLgl w:val="false"/>
      <w:suff w:val="space"/>
      <w:lvlText w:val="·"/>
      <w:lvlJc w:val="left"/>
      <w:pPr>
        <w:ind w:left="4973" w:hanging="360"/>
      </w:pPr>
      <w:rPr>
        <w:rFonts w:ascii="Symbol" w:hAnsi="Symbol" w:eastAsia="Symbol" w:cs="Symbol"/>
      </w:rPr>
    </w:lvl>
    <w:lvl w:ilvl="7">
      <w:start w:val="1"/>
      <w:numFmt w:val="bullet"/>
      <w:isLgl w:val="false"/>
      <w:suff w:val="space"/>
      <w:lvlText w:val="o"/>
      <w:lvlJc w:val="left"/>
      <w:pPr>
        <w:ind w:left="5693" w:hanging="360"/>
      </w:pPr>
      <w:rPr>
        <w:rFonts w:ascii="Courier New" w:hAnsi="Courier New" w:eastAsia="Courier New" w:cs="Courier New"/>
      </w:rPr>
    </w:lvl>
    <w:lvl w:ilvl="8">
      <w:start w:val="1"/>
      <w:numFmt w:val="bullet"/>
      <w:isLgl w:val="false"/>
      <w:suff w:val="space"/>
      <w:lvlText w:val="§"/>
      <w:lvlJc w:val="left"/>
      <w:pPr>
        <w:ind w:left="6413"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1"/>
      <w:isLgl w:val="false"/>
      <w:suff w:val="nothing"/>
      <w:lvlText w:val=""/>
      <w:lvlJc w:val="left"/>
      <w:pPr>
        <w:ind w:left="0" w:firstLine="0"/>
      </w:pPr>
      <w:rPr>
        <w:rFonts w:hint="eastAsia"/>
      </w:rPr>
    </w:lvl>
    <w:lvl w:ilvl="6">
      <w:start w:val="1"/>
      <w:numFmt w:val="decimal"/>
      <w:pStyle w:val="1063"/>
      <w:isLgl w:val="false"/>
      <w:suff w:val="nothing"/>
      <w:lvlText w:val=""/>
      <w:lvlJc w:val="left"/>
      <w:pPr>
        <w:ind w:left="0" w:firstLine="0"/>
      </w:pPr>
      <w:rPr>
        <w:rFonts w:hint="eastAsia"/>
      </w:rPr>
    </w:lvl>
    <w:lvl w:ilvl="7">
      <w:start w:val="1"/>
      <w:numFmt w:val="decimal"/>
      <w:pStyle w:val="1065"/>
      <w:isLgl w:val="false"/>
      <w:suff w:val="nothing"/>
      <w:lvlText w:val=""/>
      <w:lvlJc w:val="left"/>
      <w:pPr>
        <w:ind w:left="0" w:firstLine="0"/>
      </w:pPr>
      <w:rPr>
        <w:rFonts w:hint="eastAsia"/>
      </w:rPr>
    </w:lvl>
    <w:lvl w:ilvl="8">
      <w:start w:val="1"/>
      <w:numFmt w:val="decimal"/>
      <w:pStyle w:val="1067"/>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2"/>
    <w:lvlOverride w:ilvl="0">
      <w:startOverride w:val="1"/>
    </w:lvlOverride>
  </w:num>
  <w:num w:numId="5">
    <w:abstractNumId w:val="5"/>
    <w:lvlOverride w:ilvl="0">
      <w:startOverride w:val="1"/>
    </w:lvlOverride>
  </w:num>
  <w:num w:numId="6">
    <w:abstractNumId w:val="0"/>
    <w:lvlOverride w:ilvl="0">
      <w:startOverride w:val="2"/>
    </w:lvlOverride>
  </w:num>
  <w:num w:numId="7">
    <w:abstractNumId w:val="3"/>
    <w:lvlOverride w:ilvl="0">
      <w:startOverride w:val="16"/>
    </w:lvlOverride>
  </w:num>
  <w:num w:numId="8">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7">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6">
    <w:name w:val="TOC Heading"/>
    <w:uiPriority w:val="39"/>
    <w:unhideWhenUsed/>
  </w:style>
  <w:style w:type="paragraph" w:styleId="807"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08">
    <w:name w:val="Heading 1"/>
    <w:basedOn w:val="807"/>
    <w:next w:val="807"/>
    <w:uiPriority w:val="9"/>
    <w:qFormat/>
    <w:pPr>
      <w:keepLines/>
      <w:keepNext/>
      <w:spacing w:before="480" w:after="200"/>
      <w:outlineLvl w:val="0"/>
    </w:pPr>
    <w:rPr>
      <w:rFonts w:ascii="Arial" w:hAnsi="Arial" w:eastAsia="Arial" w:cs="Arial"/>
      <w:sz w:val="40"/>
      <w:szCs w:val="40"/>
    </w:rPr>
  </w:style>
  <w:style w:type="paragraph" w:styleId="809">
    <w:name w:val="Heading 2"/>
    <w:basedOn w:val="807"/>
    <w:next w:val="807"/>
    <w:uiPriority w:val="9"/>
    <w:unhideWhenUsed/>
    <w:qFormat/>
    <w:pPr>
      <w:keepLines/>
      <w:keepNext/>
      <w:spacing w:before="360" w:after="200"/>
      <w:outlineLvl w:val="1"/>
    </w:pPr>
    <w:rPr>
      <w:rFonts w:ascii="Arial" w:hAnsi="Arial" w:eastAsia="Arial" w:cs="Arial"/>
      <w:sz w:val="34"/>
    </w:rPr>
  </w:style>
  <w:style w:type="paragraph" w:styleId="810">
    <w:name w:val="Heading 3"/>
    <w:basedOn w:val="807"/>
    <w:next w:val="807"/>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07"/>
    <w:next w:val="807"/>
    <w:uiPriority w:val="9"/>
    <w:unhideWhenUsed/>
    <w:qFormat/>
    <w:pPr>
      <w:keepLines/>
      <w:keepNext/>
      <w:spacing w:before="320" w:after="200"/>
      <w:outlineLvl w:val="5"/>
    </w:pPr>
    <w:rPr>
      <w:rFonts w:ascii="Arial" w:hAnsi="Arial" w:eastAsia="Arial" w:cs="Arial"/>
      <w:b/>
      <w:bCs/>
      <w:sz w:val="22"/>
    </w:rPr>
  </w:style>
  <w:style w:type="paragraph" w:styleId="814">
    <w:name w:val="Heading 7"/>
    <w:basedOn w:val="807"/>
    <w:next w:val="807"/>
    <w:uiPriority w:val="9"/>
    <w:unhideWhenUsed/>
    <w:qFormat/>
    <w:pPr>
      <w:keepLines/>
      <w:keepNext/>
      <w:spacing w:before="320" w:after="200"/>
      <w:outlineLvl w:val="6"/>
    </w:pPr>
    <w:rPr>
      <w:rFonts w:ascii="Arial" w:hAnsi="Arial" w:eastAsia="Arial" w:cs="Arial"/>
      <w:b/>
      <w:bCs/>
      <w:i/>
      <w:iCs/>
      <w:sz w:val="22"/>
    </w:rPr>
  </w:style>
  <w:style w:type="paragraph" w:styleId="815">
    <w:name w:val="Heading 8"/>
    <w:basedOn w:val="807"/>
    <w:next w:val="807"/>
    <w:uiPriority w:val="9"/>
    <w:unhideWhenUsed/>
    <w:qFormat/>
    <w:pPr>
      <w:keepLines/>
      <w:keepNext/>
      <w:spacing w:before="320" w:after="200"/>
      <w:outlineLvl w:val="7"/>
    </w:pPr>
    <w:rPr>
      <w:rFonts w:ascii="Arial" w:hAnsi="Arial" w:eastAsia="Arial" w:cs="Arial"/>
      <w:i/>
      <w:iCs/>
      <w:sz w:val="22"/>
    </w:rPr>
  </w:style>
  <w:style w:type="paragraph" w:styleId="816">
    <w:name w:val="Heading 9"/>
    <w:basedOn w:val="807"/>
    <w:next w:val="807"/>
    <w:uiPriority w:val="9"/>
    <w:unhideWhenUsed/>
    <w:qFormat/>
    <w:pPr>
      <w:keepLines/>
      <w:keepNext/>
      <w:spacing w:before="320" w:after="200"/>
      <w:outlineLvl w:val="8"/>
    </w:pPr>
    <w:rPr>
      <w:rFonts w:ascii="Arial" w:hAnsi="Arial" w:eastAsia="Arial" w:cs="Arial"/>
      <w:i/>
      <w:iCs/>
      <w:szCs w:val="21"/>
    </w:rPr>
  </w:style>
  <w:style w:type="character" w:styleId="817" w:default="1">
    <w:name w:val="Default Paragraph Font"/>
    <w:uiPriority w:val="1"/>
    <w:semiHidden/>
    <w:unhideWhenUsed/>
  </w:style>
  <w:style w:type="table" w:styleId="818" w:default="1">
    <w:name w:val="Normal Table"/>
    <w:uiPriority w:val="99"/>
    <w:semiHidden/>
    <w:unhideWhenUsed/>
    <w:tblPr>
      <w:tblCellMar>
        <w:left w:w="108" w:type="dxa"/>
        <w:top w:w="0" w:type="dxa"/>
        <w:right w:w="108" w:type="dxa"/>
        <w:bottom w:w="0" w:type="dxa"/>
      </w:tblCellMar>
    </w:tblPr>
  </w:style>
  <w:style w:type="paragraph" w:styleId="819">
    <w:name w:val="toc 7"/>
    <w:basedOn w:val="807"/>
    <w:next w:val="807"/>
    <w:uiPriority w:val="39"/>
    <w:unhideWhenUsed/>
    <w:qFormat/>
    <w:pPr>
      <w:ind w:left="1701"/>
      <w:spacing w:after="57"/>
    </w:pPr>
  </w:style>
  <w:style w:type="paragraph" w:styleId="820">
    <w:name w:val="Normal Indent"/>
    <w:basedOn w:val="807"/>
    <w:uiPriority w:val="0"/>
    <w:qFormat/>
    <w:pPr>
      <w:ind w:firstLine="420"/>
    </w:pPr>
    <w:rPr>
      <w:sz w:val="20"/>
      <w:szCs w:val="21"/>
    </w:rPr>
  </w:style>
  <w:style w:type="paragraph" w:styleId="821">
    <w:name w:val="Caption"/>
    <w:basedOn w:val="807"/>
    <w:next w:val="807"/>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toa heading"/>
    <w:basedOn w:val="807"/>
    <w:next w:val="807"/>
    <w:uiPriority w:val="0"/>
    <w:qFormat/>
    <w:pPr>
      <w:jc w:val="center"/>
      <w:spacing w:line="360" w:lineRule="atLeast"/>
    </w:pPr>
    <w:rPr>
      <w:rFonts w:ascii="Arial" w:hAnsi="Arial" w:eastAsia="黑体"/>
      <w:sz w:val="36"/>
      <w:szCs w:val="20"/>
    </w:rPr>
  </w:style>
  <w:style w:type="paragraph" w:styleId="823">
    <w:name w:val="annotation text"/>
    <w:basedOn w:val="807"/>
    <w:uiPriority w:val="99"/>
    <w:semiHidden/>
    <w:unhideWhenUsed/>
    <w:qFormat/>
    <w:pPr>
      <w:jc w:val="left"/>
    </w:pPr>
  </w:style>
  <w:style w:type="paragraph" w:styleId="824">
    <w:name w:val="Body Text"/>
    <w:basedOn w:val="807"/>
    <w:next w:val="807"/>
    <w:uiPriority w:val="0"/>
    <w:qFormat/>
    <w:rPr>
      <w:rFonts w:ascii="楷体_GB2312" w:hAnsi="Arial" w:eastAsia="楷体_GB2312"/>
      <w:sz w:val="28"/>
      <w:szCs w:val="28"/>
    </w:rPr>
  </w:style>
  <w:style w:type="paragraph" w:styleId="825">
    <w:name w:val="Body Text Indent"/>
    <w:basedOn w:val="807"/>
    <w:next w:val="826"/>
    <w:uiPriority w:val="99"/>
    <w:semiHidden/>
    <w:unhideWhenUsed/>
    <w:qFormat/>
    <w:pPr>
      <w:ind w:left="420"/>
      <w:spacing w:after="120"/>
    </w:pPr>
  </w:style>
  <w:style w:type="paragraph" w:styleId="826">
    <w:name w:val="annotation subject"/>
    <w:basedOn w:val="823"/>
    <w:next w:val="807"/>
    <w:uiPriority w:val="99"/>
    <w:qFormat/>
    <w:rPr>
      <w:b/>
      <w:bCs/>
    </w:rPr>
  </w:style>
  <w:style w:type="paragraph" w:styleId="827">
    <w:name w:val="Block Text"/>
    <w:basedOn w:val="807"/>
    <w:uiPriority w:val="0"/>
    <w:qFormat/>
    <w:pPr>
      <w:ind w:left="256" w:right="6" w:firstLine="624"/>
    </w:pPr>
    <w:rPr>
      <w:rFonts w:eastAsia="仿宋_GB2312"/>
      <w:sz w:val="28"/>
      <w:szCs w:val="20"/>
    </w:rPr>
  </w:style>
  <w:style w:type="paragraph" w:styleId="828">
    <w:name w:val="index 4"/>
    <w:basedOn w:val="807"/>
    <w:next w:val="807"/>
    <w:uiPriority w:val="99"/>
    <w:unhideWhenUsed/>
    <w:qFormat/>
    <w:pPr>
      <w:ind w:left="600"/>
    </w:pPr>
  </w:style>
  <w:style w:type="paragraph" w:styleId="829">
    <w:name w:val="toc 5"/>
    <w:basedOn w:val="807"/>
    <w:next w:val="807"/>
    <w:uiPriority w:val="39"/>
    <w:unhideWhenUsed/>
    <w:qFormat/>
    <w:pPr>
      <w:ind w:left="1134"/>
      <w:spacing w:after="57"/>
    </w:pPr>
  </w:style>
  <w:style w:type="paragraph" w:styleId="830">
    <w:name w:val="toc 3"/>
    <w:basedOn w:val="807"/>
    <w:next w:val="807"/>
    <w:uiPriority w:val="39"/>
    <w:unhideWhenUsed/>
    <w:qFormat/>
    <w:pPr>
      <w:ind w:left="567"/>
      <w:spacing w:after="57"/>
    </w:pPr>
  </w:style>
  <w:style w:type="paragraph" w:styleId="831">
    <w:name w:val="Plain Text"/>
    <w:basedOn w:val="807"/>
    <w:uiPriority w:val="99"/>
    <w:qFormat/>
    <w:rPr>
      <w:rFonts w:ascii="宋体" w:hAnsi="Courier New" w:cs="Courier New"/>
      <w:szCs w:val="21"/>
    </w:rPr>
  </w:style>
  <w:style w:type="paragraph" w:styleId="832">
    <w:name w:val="toc 8"/>
    <w:basedOn w:val="807"/>
    <w:next w:val="807"/>
    <w:uiPriority w:val="39"/>
    <w:unhideWhenUsed/>
    <w:qFormat/>
    <w:pPr>
      <w:ind w:left="1984"/>
      <w:spacing w:after="57"/>
    </w:pPr>
  </w:style>
  <w:style w:type="paragraph" w:styleId="833">
    <w:name w:val="endnote text"/>
    <w:basedOn w:val="807"/>
    <w:uiPriority w:val="99"/>
    <w:semiHidden/>
    <w:unhideWhenUsed/>
    <w:qFormat/>
    <w:pPr>
      <w:spacing w:after="0" w:line="240" w:lineRule="auto"/>
    </w:pPr>
    <w:rPr>
      <w:sz w:val="20"/>
    </w:rPr>
  </w:style>
  <w:style w:type="paragraph" w:styleId="834">
    <w:name w:val="Balloon Text"/>
    <w:basedOn w:val="807"/>
    <w:link w:val="1169"/>
    <w:uiPriority w:val="99"/>
    <w:semiHidden/>
    <w:unhideWhenUsed/>
    <w:qFormat/>
    <w:rPr>
      <w:sz w:val="18"/>
    </w:rPr>
  </w:style>
  <w:style w:type="paragraph" w:styleId="835">
    <w:name w:val="Footer"/>
    <w:basedOn w:val="807"/>
    <w:uiPriority w:val="99"/>
    <w:unhideWhenUsed/>
    <w:qFormat/>
    <w:pPr>
      <w:spacing w:after="0" w:line="240" w:lineRule="auto"/>
      <w:tabs>
        <w:tab w:val="center" w:pos="7143" w:leader="none"/>
        <w:tab w:val="right" w:pos="14287" w:leader="none"/>
      </w:tabs>
    </w:pPr>
  </w:style>
  <w:style w:type="paragraph" w:styleId="836">
    <w:name w:val="envelope return"/>
    <w:basedOn w:val="807"/>
    <w:uiPriority w:val="99"/>
    <w:unhideWhenUsed/>
    <w:qFormat/>
    <w:rPr>
      <w:rFonts w:ascii="Arial" w:hAnsi="Arial" w:eastAsia="楷体_GB2312"/>
      <w:sz w:val="26"/>
      <w:szCs w:val="20"/>
    </w:rPr>
  </w:style>
  <w:style w:type="paragraph" w:styleId="837">
    <w:name w:val="Header"/>
    <w:basedOn w:val="807"/>
    <w:uiPriority w:val="99"/>
    <w:unhideWhenUsed/>
    <w:qFormat/>
    <w:pPr>
      <w:spacing w:after="0" w:line="240" w:lineRule="auto"/>
      <w:tabs>
        <w:tab w:val="center" w:pos="7143" w:leader="none"/>
        <w:tab w:val="right" w:pos="14287" w:leader="none"/>
      </w:tabs>
    </w:pPr>
  </w:style>
  <w:style w:type="paragraph" w:styleId="838">
    <w:name w:val="toc 1"/>
    <w:basedOn w:val="807"/>
    <w:next w:val="807"/>
    <w:uiPriority w:val="39"/>
    <w:unhideWhenUsed/>
    <w:qFormat/>
    <w:pPr>
      <w:spacing w:after="57"/>
    </w:pPr>
  </w:style>
  <w:style w:type="paragraph" w:styleId="839">
    <w:name w:val="toc 4"/>
    <w:basedOn w:val="807"/>
    <w:next w:val="807"/>
    <w:uiPriority w:val="39"/>
    <w:unhideWhenUsed/>
    <w:qFormat/>
    <w:pPr>
      <w:ind w:left="850"/>
      <w:spacing w:after="57"/>
    </w:pPr>
  </w:style>
  <w:style w:type="paragraph" w:styleId="840">
    <w:name w:val="Subtitle"/>
    <w:basedOn w:val="807"/>
    <w:next w:val="807"/>
    <w:uiPriority w:val="11"/>
    <w:qFormat/>
    <w:pPr>
      <w:spacing w:before="200" w:after="200"/>
    </w:pPr>
    <w:rPr>
      <w:sz w:val="24"/>
      <w:szCs w:val="24"/>
    </w:rPr>
  </w:style>
  <w:style w:type="paragraph" w:styleId="841">
    <w:name w:val="footnote text"/>
    <w:basedOn w:val="807"/>
    <w:uiPriority w:val="99"/>
    <w:semiHidden/>
    <w:unhideWhenUsed/>
    <w:qFormat/>
    <w:pPr>
      <w:spacing w:after="40" w:line="240" w:lineRule="auto"/>
    </w:pPr>
    <w:rPr>
      <w:sz w:val="18"/>
    </w:rPr>
  </w:style>
  <w:style w:type="paragraph" w:styleId="842">
    <w:name w:val="toc 6"/>
    <w:basedOn w:val="807"/>
    <w:next w:val="807"/>
    <w:uiPriority w:val="39"/>
    <w:unhideWhenUsed/>
    <w:qFormat/>
    <w:pPr>
      <w:ind w:left="1417"/>
      <w:spacing w:after="57"/>
    </w:pPr>
  </w:style>
  <w:style w:type="paragraph" w:styleId="843">
    <w:name w:val="Body Text Indent 3"/>
    <w:basedOn w:val="807"/>
    <w:next w:val="822"/>
    <w:uiPriority w:val="0"/>
    <w:qFormat/>
    <w:pPr>
      <w:ind w:firstLine="539"/>
      <w:spacing w:line="520" w:lineRule="exact"/>
    </w:pPr>
    <w:rPr>
      <w:rFonts w:ascii="宋体"/>
      <w:b/>
      <w:spacing w:val="6"/>
      <w:sz w:val="28"/>
    </w:rPr>
  </w:style>
  <w:style w:type="paragraph" w:styleId="844">
    <w:name w:val="table of figures"/>
    <w:basedOn w:val="807"/>
    <w:next w:val="807"/>
    <w:uiPriority w:val="99"/>
    <w:unhideWhenUsed/>
    <w:qFormat/>
    <w:pPr>
      <w:spacing w:after="0"/>
    </w:pPr>
  </w:style>
  <w:style w:type="paragraph" w:styleId="845">
    <w:name w:val="toc 2"/>
    <w:basedOn w:val="807"/>
    <w:next w:val="807"/>
    <w:uiPriority w:val="39"/>
    <w:unhideWhenUsed/>
    <w:qFormat/>
    <w:pPr>
      <w:ind w:left="283"/>
      <w:spacing w:after="57"/>
    </w:pPr>
  </w:style>
  <w:style w:type="paragraph" w:styleId="846">
    <w:name w:val="toc 9"/>
    <w:basedOn w:val="807"/>
    <w:next w:val="807"/>
    <w:uiPriority w:val="39"/>
    <w:unhideWhenUsed/>
    <w:qFormat/>
    <w:pPr>
      <w:ind w:left="2268"/>
      <w:spacing w:after="57"/>
    </w:pPr>
  </w:style>
  <w:style w:type="paragraph" w:styleId="847">
    <w:name w:val="Normal (Web)"/>
    <w:basedOn w:val="807"/>
    <w:uiPriority w:val="99"/>
    <w:qFormat/>
    <w:pPr>
      <w:jc w:val="left"/>
      <w:spacing w:before="100" w:beforeAutospacing="1" w:after="100" w:afterAutospacing="1"/>
      <w:widowControl/>
    </w:pPr>
    <w:rPr>
      <w:rFonts w:ascii="宋体" w:hAnsi="宋体" w:cs="宋体"/>
      <w:sz w:val="24"/>
      <w:szCs w:val="24"/>
    </w:rPr>
  </w:style>
  <w:style w:type="paragraph" w:styleId="848">
    <w:name w:val="Title"/>
    <w:basedOn w:val="807"/>
    <w:next w:val="807"/>
    <w:uiPriority w:val="10"/>
    <w:qFormat/>
    <w:pPr>
      <w:contextualSpacing/>
      <w:spacing w:before="300" w:after="200"/>
    </w:pPr>
    <w:rPr>
      <w:sz w:val="48"/>
      <w:szCs w:val="48"/>
    </w:rPr>
  </w:style>
  <w:style w:type="paragraph" w:styleId="849">
    <w:name w:val="Body Text First Indent"/>
    <w:basedOn w:val="824"/>
    <w:uiPriority w:val="0"/>
    <w:qFormat/>
    <w:pPr>
      <w:ind w:firstLine="200"/>
      <w:spacing w:line="360" w:lineRule="auto"/>
    </w:pPr>
    <w:rPr>
      <w:rFonts w:ascii="仿宋_GB2312" w:hAnsi="Times New Roman" w:eastAsia="仿宋_GB2312"/>
      <w:sz w:val="30"/>
      <w:szCs w:val="30"/>
    </w:rPr>
  </w:style>
  <w:style w:type="paragraph" w:styleId="850">
    <w:name w:val="Body Text First Indent 2"/>
    <w:basedOn w:val="825"/>
    <w:next w:val="807"/>
    <w:uiPriority w:val="99"/>
    <w:unhideWhenUsed/>
    <w:qFormat/>
    <w:pPr>
      <w:ind w:firstLine="200"/>
    </w:pPr>
  </w:style>
  <w:style w:type="table" w:styleId="85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Emphasis"/>
    <w:uiPriority w:val="0"/>
    <w:qFormat/>
    <w:rPr>
      <w:i/>
    </w:rPr>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annotation reference"/>
    <w:basedOn w:val="817"/>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正文首行缩进11"/>
    <w:basedOn w:val="858"/>
    <w:link w:val="934"/>
    <w:uiPriority w:val="0"/>
    <w:qFormat/>
    <w:pPr>
      <w:ind w:firstLine="200"/>
      <w:spacing w:line="360" w:lineRule="auto"/>
    </w:pPr>
    <w:rPr>
      <w:rFonts w:ascii="仿宋_GB2312" w:hAnsi="Times New Roman" w:eastAsia="仿宋_GB2312"/>
      <w:sz w:val="30"/>
      <w:szCs w:val="30"/>
    </w:rPr>
  </w:style>
  <w:style w:type="paragraph" w:styleId="858" w:customStyle="1">
    <w:name w:val="正文文本1"/>
    <w:basedOn w:val="807"/>
    <w:next w:val="807"/>
    <w:uiPriority w:val="0"/>
    <w:qFormat/>
    <w:rPr>
      <w:rFonts w:ascii="楷体_GB2312" w:hAnsi="Arial" w:eastAsia="楷体_GB2312"/>
      <w:sz w:val="28"/>
      <w:szCs w:val="28"/>
      <w:lang w:eastAsia="en-US"/>
    </w:rPr>
  </w:style>
  <w:style w:type="table" w:styleId="859" w:customStyle="1">
    <w:name w:val="无格式表格 11"/>
    <w:basedOn w:val="818"/>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21"/>
    <w:basedOn w:val="818"/>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31"/>
    <w:basedOn w:val="81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无格式表格 41"/>
    <w:basedOn w:val="81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无格式表格 51"/>
    <w:basedOn w:val="81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网格表 1 浅色1"/>
    <w:basedOn w:val="818"/>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网格表 21"/>
    <w:basedOn w:val="81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网格表 31"/>
    <w:basedOn w:val="81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basedOn w:val="818"/>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网格表 5 深色1"/>
    <w:basedOn w:val="818"/>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网格表 6 彩色1"/>
    <w:basedOn w:val="81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网格表 7 彩色1"/>
    <w:basedOn w:val="81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清单表 1 浅色1"/>
    <w:basedOn w:val="81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清单表 21"/>
    <w:basedOn w:val="81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清单表 31"/>
    <w:basedOn w:val="818"/>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清单表 41"/>
    <w:basedOn w:val="81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5 深色1"/>
    <w:basedOn w:val="818"/>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basedOn w:val="818"/>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清单表 7 彩色1"/>
    <w:basedOn w:val="81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8" w:customStyle="1">
    <w:name w:val="TOC 标题1"/>
    <w:uiPriority w:val="39"/>
    <w:unhideWhenUsed/>
    <w:qFormat/>
    <w:rPr>
      <w:rFonts w:ascii="Times New Roman" w:hAnsi="Times New Roman" w:eastAsia="宋体" w:cs="Times New Roman"/>
      <w:lang w:val="en-US" w:eastAsia="zh-CN" w:bidi="ar-SA"/>
    </w:rPr>
  </w:style>
  <w:style w:type="paragraph" w:styleId="879" w:customStyle="1">
    <w:name w:val="TOC 标题112"/>
    <w:uiPriority w:val="39"/>
    <w:unhideWhenUsed/>
    <w:qFormat/>
    <w:rPr>
      <w:rFonts w:ascii="Times New Roman" w:hAnsi="Times New Roman" w:eastAsia="宋体" w:cs="Times New Roman"/>
      <w:lang w:val="en-US" w:eastAsia="zh-CN" w:bidi="ar-SA"/>
    </w:rPr>
  </w:style>
  <w:style w:type="character" w:styleId="880" w:customStyle="1">
    <w:name w:val="Quote Char"/>
    <w:uiPriority w:val="29"/>
    <w:qFormat/>
    <w:rPr>
      <w:i/>
    </w:rPr>
  </w:style>
  <w:style w:type="character" w:styleId="881" w:customStyle="1">
    <w:name w:val="Intense Quote Char"/>
    <w:uiPriority w:val="30"/>
    <w:qFormat/>
    <w:rPr>
      <w:i/>
    </w:rPr>
  </w:style>
  <w:style w:type="paragraph" w:styleId="882" w:customStyle="1">
    <w:name w:val="TOC 标题111"/>
    <w:uiPriority w:val="39"/>
    <w:unhideWhenUsed/>
    <w:qFormat/>
    <w:rPr>
      <w:rFonts w:ascii="Times New Roman" w:hAnsi="Times New Roman" w:eastAsia="宋体" w:cs="Times New Roman"/>
      <w:lang w:val="en-US" w:eastAsia="zh-CN" w:bidi="ar-SA"/>
    </w:rPr>
  </w:style>
  <w:style w:type="paragraph" w:styleId="883" w:customStyle="1">
    <w:name w:val="标题 21"/>
    <w:basedOn w:val="807"/>
    <w:next w:val="807"/>
    <w:uiPriority w:val="9"/>
    <w:unhideWhenUsed/>
    <w:qFormat/>
    <w:pPr>
      <w:keepLines/>
      <w:keepNext/>
      <w:spacing w:before="360" w:after="200"/>
      <w:outlineLvl w:val="1"/>
    </w:pPr>
    <w:rPr>
      <w:rFonts w:ascii="Arial" w:hAnsi="Arial" w:eastAsia="Arial"/>
      <w:sz w:val="34"/>
      <w:szCs w:val="20"/>
      <w:lang w:eastAsia="en-US"/>
    </w:rPr>
  </w:style>
  <w:style w:type="paragraph" w:styleId="884" w:customStyle="1">
    <w:name w:val="标题 111"/>
    <w:basedOn w:val="807"/>
    <w:next w:val="807"/>
    <w:link w:val="895"/>
    <w:uiPriority w:val="9"/>
    <w:qFormat/>
    <w:pPr>
      <w:keepLines/>
      <w:keepNext/>
      <w:spacing w:before="480" w:after="200"/>
      <w:outlineLvl w:val="0"/>
    </w:pPr>
    <w:rPr>
      <w:rFonts w:ascii="Arial" w:hAnsi="Arial" w:eastAsia="Arial" w:cs="Arial"/>
      <w:sz w:val="40"/>
      <w:szCs w:val="40"/>
    </w:rPr>
  </w:style>
  <w:style w:type="paragraph" w:styleId="885" w:customStyle="1">
    <w:name w:val="标题 211"/>
    <w:basedOn w:val="807"/>
    <w:next w:val="807"/>
    <w:link w:val="896"/>
    <w:uiPriority w:val="9"/>
    <w:unhideWhenUsed/>
    <w:qFormat/>
    <w:pPr>
      <w:keepLines/>
      <w:keepNext/>
      <w:spacing w:before="360" w:after="200"/>
      <w:outlineLvl w:val="1"/>
    </w:pPr>
    <w:rPr>
      <w:rFonts w:ascii="Arial" w:hAnsi="Arial" w:eastAsia="Arial" w:cs="Arial"/>
      <w:sz w:val="34"/>
    </w:rPr>
  </w:style>
  <w:style w:type="paragraph" w:styleId="886" w:customStyle="1">
    <w:name w:val="标题 311"/>
    <w:basedOn w:val="807"/>
    <w:next w:val="807"/>
    <w:link w:val="897"/>
    <w:uiPriority w:val="9"/>
    <w:unhideWhenUsed/>
    <w:qFormat/>
    <w:pPr>
      <w:keepLines/>
      <w:keepNext/>
      <w:spacing w:before="320" w:after="200"/>
      <w:outlineLvl w:val="2"/>
    </w:pPr>
    <w:rPr>
      <w:rFonts w:ascii="Arial" w:hAnsi="Arial" w:eastAsia="Arial" w:cs="Arial"/>
      <w:sz w:val="30"/>
      <w:szCs w:val="30"/>
    </w:rPr>
  </w:style>
  <w:style w:type="paragraph" w:styleId="887" w:customStyle="1">
    <w:name w:val="标题 411"/>
    <w:basedOn w:val="807"/>
    <w:next w:val="807"/>
    <w:link w:val="898"/>
    <w:uiPriority w:val="9"/>
    <w:unhideWhenUsed/>
    <w:qFormat/>
    <w:pPr>
      <w:keepLines/>
      <w:keepNext/>
      <w:spacing w:before="320" w:after="200"/>
      <w:outlineLvl w:val="3"/>
    </w:pPr>
    <w:rPr>
      <w:rFonts w:ascii="Arial" w:hAnsi="Arial" w:eastAsia="Arial" w:cs="Arial"/>
      <w:b/>
      <w:bCs/>
      <w:sz w:val="26"/>
      <w:szCs w:val="26"/>
    </w:rPr>
  </w:style>
  <w:style w:type="paragraph" w:styleId="888" w:customStyle="1">
    <w:name w:val="标题 511"/>
    <w:basedOn w:val="807"/>
    <w:next w:val="807"/>
    <w:link w:val="899"/>
    <w:uiPriority w:val="9"/>
    <w:unhideWhenUsed/>
    <w:qFormat/>
    <w:pPr>
      <w:keepLines/>
      <w:keepNext/>
      <w:spacing w:before="320" w:after="200"/>
      <w:outlineLvl w:val="4"/>
    </w:pPr>
    <w:rPr>
      <w:rFonts w:ascii="Arial" w:hAnsi="Arial" w:eastAsia="Arial" w:cs="Arial"/>
      <w:b/>
      <w:bCs/>
      <w:sz w:val="24"/>
      <w:szCs w:val="24"/>
    </w:rPr>
  </w:style>
  <w:style w:type="paragraph" w:styleId="889" w:customStyle="1">
    <w:name w:val="标题 611"/>
    <w:basedOn w:val="807"/>
    <w:next w:val="807"/>
    <w:link w:val="900"/>
    <w:uiPriority w:val="9"/>
    <w:unhideWhenUsed/>
    <w:qFormat/>
    <w:pPr>
      <w:keepLines/>
      <w:keepNext/>
      <w:spacing w:before="320" w:after="200"/>
      <w:outlineLvl w:val="5"/>
    </w:pPr>
    <w:rPr>
      <w:rFonts w:ascii="Arial" w:hAnsi="Arial" w:eastAsia="Arial" w:cs="Arial"/>
      <w:b/>
      <w:bCs/>
      <w:sz w:val="22"/>
    </w:rPr>
  </w:style>
  <w:style w:type="paragraph" w:styleId="890" w:customStyle="1">
    <w:name w:val="标题 711"/>
    <w:basedOn w:val="807"/>
    <w:next w:val="807"/>
    <w:link w:val="901"/>
    <w:uiPriority w:val="9"/>
    <w:unhideWhenUsed/>
    <w:qFormat/>
    <w:pPr>
      <w:keepLines/>
      <w:keepNext/>
      <w:spacing w:before="320" w:after="200"/>
      <w:outlineLvl w:val="6"/>
    </w:pPr>
    <w:rPr>
      <w:rFonts w:ascii="Arial" w:hAnsi="Arial" w:eastAsia="Arial" w:cs="Arial"/>
      <w:b/>
      <w:bCs/>
      <w:i/>
      <w:iCs/>
      <w:sz w:val="22"/>
    </w:rPr>
  </w:style>
  <w:style w:type="paragraph" w:styleId="891" w:customStyle="1">
    <w:name w:val="标题 811"/>
    <w:basedOn w:val="807"/>
    <w:next w:val="807"/>
    <w:link w:val="902"/>
    <w:uiPriority w:val="9"/>
    <w:unhideWhenUsed/>
    <w:qFormat/>
    <w:pPr>
      <w:keepLines/>
      <w:keepNext/>
      <w:spacing w:before="320" w:after="200"/>
      <w:outlineLvl w:val="7"/>
    </w:pPr>
    <w:rPr>
      <w:rFonts w:ascii="Arial" w:hAnsi="Arial" w:eastAsia="Arial" w:cs="Arial"/>
      <w:i/>
      <w:iCs/>
      <w:sz w:val="22"/>
    </w:rPr>
  </w:style>
  <w:style w:type="paragraph" w:styleId="892" w:customStyle="1">
    <w:name w:val="标题 911"/>
    <w:basedOn w:val="807"/>
    <w:next w:val="807"/>
    <w:link w:val="903"/>
    <w:uiPriority w:val="9"/>
    <w:unhideWhenUsed/>
    <w:qFormat/>
    <w:pPr>
      <w:keepLines/>
      <w:keepNext/>
      <w:spacing w:before="320" w:after="200"/>
      <w:outlineLvl w:val="8"/>
    </w:pPr>
    <w:rPr>
      <w:rFonts w:ascii="Arial" w:hAnsi="Arial" w:eastAsia="Arial" w:cs="Arial"/>
      <w:i/>
      <w:iCs/>
      <w:szCs w:val="21"/>
    </w:rPr>
  </w:style>
  <w:style w:type="character" w:styleId="893" w:customStyle="1">
    <w:name w:val="默认段落字体11"/>
    <w:uiPriority w:val="1"/>
    <w:unhideWhenUsed/>
    <w:qFormat/>
  </w:style>
  <w:style w:type="table" w:styleId="894" w:customStyle="1">
    <w:name w:val="普通表格11"/>
    <w:uiPriority w:val="99"/>
    <w:unhideWhenUsed/>
    <w:qFormat/>
    <w:tblPr>
      <w:tblCellMar>
        <w:left w:w="0" w:type="dxa"/>
        <w:top w:w="0" w:type="dxa"/>
        <w:right w:w="0" w:type="dxa"/>
        <w:bottom w:w="0" w:type="dxa"/>
      </w:tblCellMar>
    </w:tblPr>
  </w:style>
  <w:style w:type="character" w:styleId="895" w:customStyle="1">
    <w:name w:val="Heading 1 Char"/>
    <w:link w:val="884"/>
    <w:uiPriority w:val="9"/>
    <w:qFormat/>
    <w:rPr>
      <w:rFonts w:ascii="Arial" w:hAnsi="Arial" w:eastAsia="Arial" w:cs="Arial"/>
      <w:sz w:val="40"/>
      <w:szCs w:val="40"/>
    </w:rPr>
  </w:style>
  <w:style w:type="character" w:styleId="896" w:customStyle="1">
    <w:name w:val="Heading 2 Char"/>
    <w:link w:val="885"/>
    <w:uiPriority w:val="9"/>
    <w:qFormat/>
    <w:rPr>
      <w:rFonts w:ascii="Arial" w:hAnsi="Arial" w:eastAsia="Arial" w:cs="Arial"/>
      <w:sz w:val="34"/>
    </w:rPr>
  </w:style>
  <w:style w:type="character" w:styleId="897" w:customStyle="1">
    <w:name w:val="Heading 3 Char"/>
    <w:link w:val="886"/>
    <w:uiPriority w:val="9"/>
    <w:qFormat/>
    <w:rPr>
      <w:rFonts w:ascii="Arial" w:hAnsi="Arial" w:eastAsia="Arial" w:cs="Arial"/>
      <w:sz w:val="30"/>
      <w:szCs w:val="30"/>
    </w:rPr>
  </w:style>
  <w:style w:type="character" w:styleId="898" w:customStyle="1">
    <w:name w:val="Heading 4 Char"/>
    <w:link w:val="887"/>
    <w:uiPriority w:val="9"/>
    <w:qFormat/>
    <w:rPr>
      <w:rFonts w:ascii="Arial" w:hAnsi="Arial" w:eastAsia="Arial" w:cs="Arial"/>
      <w:b/>
      <w:bCs/>
      <w:sz w:val="26"/>
      <w:szCs w:val="26"/>
    </w:rPr>
  </w:style>
  <w:style w:type="character" w:styleId="899" w:customStyle="1">
    <w:name w:val="Heading 5 Char"/>
    <w:link w:val="888"/>
    <w:uiPriority w:val="9"/>
    <w:qFormat/>
    <w:rPr>
      <w:rFonts w:ascii="Arial" w:hAnsi="Arial" w:eastAsia="Arial" w:cs="Arial"/>
      <w:b/>
      <w:bCs/>
      <w:sz w:val="24"/>
      <w:szCs w:val="24"/>
    </w:rPr>
  </w:style>
  <w:style w:type="character" w:styleId="900" w:customStyle="1">
    <w:name w:val="Heading 6 Char"/>
    <w:link w:val="889"/>
    <w:uiPriority w:val="9"/>
    <w:qFormat/>
    <w:rPr>
      <w:rFonts w:ascii="Arial" w:hAnsi="Arial" w:eastAsia="Arial" w:cs="Arial"/>
      <w:b/>
      <w:bCs/>
      <w:sz w:val="22"/>
      <w:szCs w:val="22"/>
    </w:rPr>
  </w:style>
  <w:style w:type="character" w:styleId="901" w:customStyle="1">
    <w:name w:val="Heading 7 Char"/>
    <w:link w:val="890"/>
    <w:uiPriority w:val="9"/>
    <w:qFormat/>
    <w:rPr>
      <w:rFonts w:ascii="Arial" w:hAnsi="Arial" w:eastAsia="Arial" w:cs="Arial"/>
      <w:b/>
      <w:bCs/>
      <w:i/>
      <w:iCs/>
      <w:sz w:val="22"/>
      <w:szCs w:val="22"/>
    </w:rPr>
  </w:style>
  <w:style w:type="character" w:styleId="902" w:customStyle="1">
    <w:name w:val="Heading 8 Char"/>
    <w:link w:val="891"/>
    <w:uiPriority w:val="9"/>
    <w:qFormat/>
    <w:rPr>
      <w:rFonts w:ascii="Arial" w:hAnsi="Arial" w:eastAsia="Arial" w:cs="Arial"/>
      <w:i/>
      <w:iCs/>
      <w:sz w:val="22"/>
      <w:szCs w:val="22"/>
    </w:rPr>
  </w:style>
  <w:style w:type="character" w:styleId="903" w:customStyle="1">
    <w:name w:val="Heading 9 Char"/>
    <w:link w:val="892"/>
    <w:uiPriority w:val="9"/>
    <w:qFormat/>
    <w:rPr>
      <w:rFonts w:ascii="Arial" w:hAnsi="Arial" w:eastAsia="Arial" w:cs="Arial"/>
      <w:i/>
      <w:iCs/>
      <w:sz w:val="21"/>
      <w:szCs w:val="21"/>
    </w:rPr>
  </w:style>
  <w:style w:type="paragraph" w:styleId="904" w:customStyle="1">
    <w:name w:val="目录 711"/>
    <w:basedOn w:val="807"/>
    <w:next w:val="807"/>
    <w:uiPriority w:val="39"/>
    <w:unhideWhenUsed/>
    <w:qFormat/>
    <w:pPr>
      <w:ind w:left="1701"/>
      <w:spacing w:after="57"/>
    </w:pPr>
  </w:style>
  <w:style w:type="paragraph" w:styleId="905" w:customStyle="1">
    <w:name w:val="题注1"/>
    <w:basedOn w:val="807"/>
    <w:next w:val="807"/>
    <w:uiPriority w:val="35"/>
    <w:unhideWhenUsed/>
    <w:qFormat/>
    <w:pPr>
      <w:spacing w:line="276" w:lineRule="auto"/>
    </w:pPr>
    <w:rPr>
      <w:b/>
      <w:bCs/>
      <w:color w:val="4f81bd"/>
      <w:sz w:val="18"/>
      <w:szCs w:val="18"/>
    </w:rPr>
  </w:style>
  <w:style w:type="paragraph" w:styleId="906" w:customStyle="1">
    <w:name w:val="目录 511"/>
    <w:basedOn w:val="807"/>
    <w:next w:val="807"/>
    <w:uiPriority w:val="39"/>
    <w:unhideWhenUsed/>
    <w:qFormat/>
    <w:pPr>
      <w:ind w:left="1134"/>
      <w:spacing w:after="57"/>
    </w:pPr>
  </w:style>
  <w:style w:type="paragraph" w:styleId="907" w:customStyle="1">
    <w:name w:val="目录 311"/>
    <w:basedOn w:val="807"/>
    <w:next w:val="807"/>
    <w:uiPriority w:val="39"/>
    <w:unhideWhenUsed/>
    <w:qFormat/>
    <w:pPr>
      <w:ind w:left="567"/>
      <w:spacing w:after="57"/>
    </w:pPr>
  </w:style>
  <w:style w:type="paragraph" w:styleId="908" w:customStyle="1">
    <w:name w:val="目录 811"/>
    <w:basedOn w:val="807"/>
    <w:next w:val="807"/>
    <w:uiPriority w:val="39"/>
    <w:unhideWhenUsed/>
    <w:qFormat/>
    <w:pPr>
      <w:ind w:left="1984"/>
      <w:spacing w:after="57"/>
    </w:pPr>
  </w:style>
  <w:style w:type="paragraph" w:styleId="909" w:customStyle="1">
    <w:name w:val="尾注文本1"/>
    <w:basedOn w:val="807"/>
    <w:link w:val="910"/>
    <w:uiPriority w:val="99"/>
    <w:unhideWhenUsed/>
    <w:qFormat/>
    <w:pPr>
      <w:spacing w:after="0" w:line="240" w:lineRule="auto"/>
    </w:pPr>
    <w:rPr>
      <w:sz w:val="20"/>
    </w:rPr>
  </w:style>
  <w:style w:type="character" w:styleId="910" w:customStyle="1">
    <w:name w:val="Endnote Text Char"/>
    <w:link w:val="909"/>
    <w:uiPriority w:val="99"/>
    <w:qFormat/>
    <w:rPr>
      <w:sz w:val="20"/>
    </w:rPr>
  </w:style>
  <w:style w:type="paragraph" w:styleId="911" w:customStyle="1">
    <w:name w:val="页脚11"/>
    <w:basedOn w:val="807"/>
    <w:link w:val="931"/>
    <w:uiPriority w:val="99"/>
    <w:unhideWhenUsed/>
    <w:qFormat/>
    <w:pPr>
      <w:spacing w:after="0" w:line="240" w:lineRule="auto"/>
      <w:tabs>
        <w:tab w:val="center" w:pos="7143" w:leader="none"/>
        <w:tab w:val="right" w:pos="14287" w:leader="none"/>
      </w:tabs>
    </w:pPr>
  </w:style>
  <w:style w:type="character" w:styleId="912" w:customStyle="1">
    <w:name w:val="Caption Char"/>
    <w:uiPriority w:val="99"/>
    <w:qFormat/>
  </w:style>
  <w:style w:type="paragraph" w:styleId="913" w:customStyle="1">
    <w:name w:val="页眉11"/>
    <w:basedOn w:val="807"/>
    <w:link w:val="914"/>
    <w:uiPriority w:val="99"/>
    <w:unhideWhenUsed/>
    <w:qFormat/>
    <w:pPr>
      <w:spacing w:after="0" w:line="240" w:lineRule="auto"/>
      <w:tabs>
        <w:tab w:val="center" w:pos="7143" w:leader="none"/>
        <w:tab w:val="right" w:pos="14287" w:leader="none"/>
      </w:tabs>
    </w:pPr>
  </w:style>
  <w:style w:type="character" w:styleId="914" w:customStyle="1">
    <w:name w:val="Header Char"/>
    <w:link w:val="913"/>
    <w:uiPriority w:val="99"/>
    <w:qFormat/>
  </w:style>
  <w:style w:type="paragraph" w:styleId="915" w:customStyle="1">
    <w:name w:val="目录 111"/>
    <w:basedOn w:val="807"/>
    <w:next w:val="807"/>
    <w:uiPriority w:val="39"/>
    <w:unhideWhenUsed/>
    <w:qFormat/>
    <w:pPr>
      <w:spacing w:after="57"/>
    </w:pPr>
  </w:style>
  <w:style w:type="paragraph" w:styleId="916" w:customStyle="1">
    <w:name w:val="目录 411"/>
    <w:basedOn w:val="807"/>
    <w:next w:val="807"/>
    <w:uiPriority w:val="39"/>
    <w:unhideWhenUsed/>
    <w:qFormat/>
    <w:pPr>
      <w:ind w:left="850"/>
      <w:spacing w:after="57"/>
    </w:pPr>
  </w:style>
  <w:style w:type="paragraph" w:styleId="917" w:customStyle="1">
    <w:name w:val="副标题1"/>
    <w:basedOn w:val="807"/>
    <w:next w:val="807"/>
    <w:link w:val="918"/>
    <w:uiPriority w:val="11"/>
    <w:qFormat/>
    <w:pPr>
      <w:spacing w:before="200" w:after="200"/>
    </w:pPr>
    <w:rPr>
      <w:sz w:val="24"/>
      <w:szCs w:val="24"/>
    </w:rPr>
  </w:style>
  <w:style w:type="character" w:styleId="918" w:customStyle="1">
    <w:name w:val="Subtitle Char"/>
    <w:link w:val="917"/>
    <w:uiPriority w:val="11"/>
    <w:qFormat/>
    <w:rPr>
      <w:sz w:val="24"/>
      <w:szCs w:val="24"/>
    </w:rPr>
  </w:style>
  <w:style w:type="paragraph" w:styleId="919" w:customStyle="1">
    <w:name w:val="脚注文本1"/>
    <w:basedOn w:val="807"/>
    <w:link w:val="920"/>
    <w:uiPriority w:val="99"/>
    <w:unhideWhenUsed/>
    <w:qFormat/>
    <w:pPr>
      <w:spacing w:after="40" w:line="240" w:lineRule="auto"/>
    </w:pPr>
    <w:rPr>
      <w:sz w:val="18"/>
    </w:rPr>
  </w:style>
  <w:style w:type="character" w:styleId="920" w:customStyle="1">
    <w:name w:val="Footnote Text Char"/>
    <w:link w:val="919"/>
    <w:uiPriority w:val="99"/>
    <w:qFormat/>
    <w:rPr>
      <w:sz w:val="18"/>
    </w:rPr>
  </w:style>
  <w:style w:type="paragraph" w:styleId="921" w:customStyle="1">
    <w:name w:val="目录 611"/>
    <w:basedOn w:val="807"/>
    <w:next w:val="807"/>
    <w:uiPriority w:val="39"/>
    <w:unhideWhenUsed/>
    <w:qFormat/>
    <w:pPr>
      <w:ind w:left="1417"/>
      <w:spacing w:after="57"/>
    </w:pPr>
  </w:style>
  <w:style w:type="paragraph" w:styleId="922" w:customStyle="1">
    <w:name w:val="图表目录11"/>
    <w:basedOn w:val="807"/>
    <w:next w:val="807"/>
    <w:uiPriority w:val="99"/>
    <w:unhideWhenUsed/>
    <w:qFormat/>
    <w:pPr>
      <w:spacing w:after="0"/>
    </w:pPr>
  </w:style>
  <w:style w:type="paragraph" w:styleId="923" w:customStyle="1">
    <w:name w:val="目录 211"/>
    <w:basedOn w:val="807"/>
    <w:next w:val="807"/>
    <w:uiPriority w:val="39"/>
    <w:unhideWhenUsed/>
    <w:qFormat/>
    <w:pPr>
      <w:ind w:left="283"/>
      <w:spacing w:after="57"/>
    </w:pPr>
  </w:style>
  <w:style w:type="paragraph" w:styleId="924" w:customStyle="1">
    <w:name w:val="目录 911"/>
    <w:basedOn w:val="807"/>
    <w:next w:val="807"/>
    <w:uiPriority w:val="39"/>
    <w:unhideWhenUsed/>
    <w:qFormat/>
    <w:pPr>
      <w:ind w:left="2268"/>
      <w:spacing w:after="57"/>
    </w:pPr>
  </w:style>
  <w:style w:type="paragraph" w:styleId="925" w:customStyle="1">
    <w:name w:val="标题11"/>
    <w:basedOn w:val="807"/>
    <w:next w:val="807"/>
    <w:link w:val="926"/>
    <w:uiPriority w:val="10"/>
    <w:qFormat/>
    <w:pPr>
      <w:contextualSpacing/>
      <w:spacing w:before="300" w:after="200"/>
    </w:pPr>
    <w:rPr>
      <w:sz w:val="48"/>
      <w:szCs w:val="48"/>
    </w:rPr>
  </w:style>
  <w:style w:type="character" w:styleId="926" w:customStyle="1">
    <w:name w:val="Title Char"/>
    <w:link w:val="925"/>
    <w:uiPriority w:val="10"/>
    <w:qFormat/>
    <w:rPr>
      <w:sz w:val="48"/>
      <w:szCs w:val="48"/>
    </w:rPr>
  </w:style>
  <w:style w:type="table" w:styleId="927" w:customStyle="1">
    <w:name w:val="网格型11"/>
    <w:uiPriority w:val="59"/>
    <w:qFormat/>
    <w:tblPr>
      <w:tblCellMar>
        <w:left w:w="0" w:type="dxa"/>
        <w:top w:w="0" w:type="dxa"/>
        <w:right w:w="0" w:type="dxa"/>
        <w:bottom w:w="0" w:type="dxa"/>
      </w:tblCellMar>
    </w:tblPr>
  </w:style>
  <w:style w:type="character" w:styleId="928" w:customStyle="1">
    <w:name w:val="尾注引用1"/>
    <w:uiPriority w:val="99"/>
    <w:unhideWhenUsed/>
    <w:qFormat/>
    <w:rPr>
      <w:vertAlign w:val="superscript"/>
    </w:rPr>
  </w:style>
  <w:style w:type="character" w:styleId="929" w:customStyle="1">
    <w:name w:val="超链接111"/>
    <w:uiPriority w:val="99"/>
    <w:unhideWhenUsed/>
    <w:qFormat/>
    <w:rPr>
      <w:color w:val="0000ff"/>
      <w:u w:val="single"/>
    </w:rPr>
  </w:style>
  <w:style w:type="character" w:styleId="930" w:customStyle="1">
    <w:name w:val="脚注引用1"/>
    <w:uiPriority w:val="99"/>
    <w:unhideWhenUsed/>
    <w:qFormat/>
    <w:rPr>
      <w:vertAlign w:val="superscript"/>
    </w:rPr>
  </w:style>
  <w:style w:type="character" w:styleId="931" w:customStyle="1">
    <w:name w:val="Footer Char"/>
    <w:link w:val="911"/>
    <w:uiPriority w:val="99"/>
    <w:qFormat/>
  </w:style>
  <w:style w:type="paragraph" w:styleId="932" w:customStyle="1">
    <w:name w:val="正文文本11"/>
    <w:basedOn w:val="807"/>
    <w:next w:val="807"/>
    <w:link w:val="933"/>
    <w:uiPriority w:val="0"/>
    <w:qFormat/>
    <w:rPr>
      <w:rFonts w:ascii="楷体_GB2312" w:hAnsi="Arial" w:eastAsia="楷体_GB2312"/>
      <w:sz w:val="28"/>
      <w:szCs w:val="28"/>
      <w:lang w:eastAsia="en-US"/>
    </w:rPr>
  </w:style>
  <w:style w:type="character" w:styleId="933" w:customStyle="1">
    <w:name w:val="正文文本 Char"/>
    <w:link w:val="932"/>
    <w:uiPriority w:val="0"/>
    <w:qFormat/>
    <w:rPr>
      <w:rFonts w:ascii="楷体_GB2312" w:hAnsi="Arial" w:eastAsia="楷体_GB2312" w:cs="Times New Roman"/>
      <w:sz w:val="28"/>
      <w:szCs w:val="28"/>
    </w:rPr>
  </w:style>
  <w:style w:type="character" w:styleId="934" w:customStyle="1">
    <w:name w:val="正文首行缩进 Char"/>
    <w:link w:val="857"/>
    <w:uiPriority w:val="0"/>
    <w:qFormat/>
    <w:rPr>
      <w:rFonts w:ascii="仿宋_GB2312" w:hAnsi="Times New Roman" w:eastAsia="仿宋_GB2312" w:cs="Times New Roman"/>
      <w:sz w:val="30"/>
      <w:szCs w:val="30"/>
    </w:rPr>
  </w:style>
  <w:style w:type="character" w:styleId="935" w:customStyle="1">
    <w:name w:val="超链接1"/>
    <w:uiPriority w:val="0"/>
    <w:qFormat/>
    <w:rPr>
      <w:rFonts w:ascii="Times New Roman" w:hAnsi="Times New Roman" w:eastAsia="宋体" w:cs="Times New Roman"/>
      <w:sz w:val="21"/>
      <w:szCs w:val="24"/>
      <w:lang w:val="en-US" w:eastAsia="zh-CN" w:bidi="ar-SA"/>
    </w:rPr>
  </w:style>
  <w:style w:type="paragraph" w:styleId="936">
    <w:name w:val="List Paragraph"/>
    <w:basedOn w:val="807"/>
    <w:uiPriority w:val="34"/>
    <w:qFormat/>
    <w:pPr>
      <w:contextualSpacing/>
      <w:ind w:left="720"/>
    </w:pPr>
  </w:style>
  <w:style w:type="paragraph" w:styleId="937">
    <w:name w:val="No Spacing"/>
    <w:uiPriority w:val="1"/>
    <w:qFormat/>
    <w:rPr>
      <w:rFonts w:ascii="Times New Roman" w:hAnsi="Times New Roman" w:eastAsia="宋体" w:cs="Times New Roman"/>
      <w:lang w:val="en-US" w:eastAsia="zh-CN" w:bidi="ar-SA"/>
    </w:rPr>
  </w:style>
  <w:style w:type="paragraph" w:styleId="938">
    <w:name w:val="Quote"/>
    <w:basedOn w:val="807"/>
    <w:next w:val="807"/>
    <w:link w:val="939"/>
    <w:uiPriority w:val="29"/>
    <w:qFormat/>
    <w:pPr>
      <w:ind w:left="720" w:right="720"/>
    </w:pPr>
    <w:rPr>
      <w:i/>
    </w:rPr>
  </w:style>
  <w:style w:type="character" w:styleId="939" w:customStyle="1">
    <w:name w:val="引用 字符"/>
    <w:link w:val="938"/>
    <w:uiPriority w:val="29"/>
    <w:qFormat/>
    <w:rPr>
      <w:i/>
    </w:rPr>
  </w:style>
  <w:style w:type="paragraph" w:styleId="940">
    <w:name w:val="Intense Quote"/>
    <w:basedOn w:val="807"/>
    <w:next w:val="807"/>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table" w:styleId="942" w:customStyle="1">
    <w:name w:val="Table Grid Light"/>
    <w:uiPriority w:val="59"/>
    <w:qFormat/>
    <w:tblPr>
      <w:tblCellMar>
        <w:left w:w="0" w:type="dxa"/>
        <w:top w:w="0" w:type="dxa"/>
        <w:right w:w="0" w:type="dxa"/>
        <w:bottom w:w="0" w:type="dxa"/>
      </w:tblCellMar>
    </w:tblPr>
  </w:style>
  <w:style w:type="table" w:styleId="943" w:customStyle="1">
    <w:name w:val="Grid Table 1 Light - Accent 1"/>
    <w:uiPriority w:val="99"/>
    <w:qFormat/>
    <w:tblPr>
      <w:tblCellMar>
        <w:left w:w="0" w:type="dxa"/>
        <w:top w:w="0" w:type="dxa"/>
        <w:right w:w="0" w:type="dxa"/>
        <w:bottom w:w="0" w:type="dxa"/>
      </w:tblCellMar>
    </w:tblPr>
  </w:style>
  <w:style w:type="table" w:styleId="944" w:customStyle="1">
    <w:name w:val="Grid Table 1 Light - Accent 2"/>
    <w:uiPriority w:val="99"/>
    <w:qFormat/>
    <w:tblPr>
      <w:tblCellMar>
        <w:left w:w="0" w:type="dxa"/>
        <w:top w:w="0" w:type="dxa"/>
        <w:right w:w="0" w:type="dxa"/>
        <w:bottom w:w="0" w:type="dxa"/>
      </w:tblCellMar>
    </w:tblPr>
  </w:style>
  <w:style w:type="table" w:styleId="945" w:customStyle="1">
    <w:name w:val="Grid Table 1 Light - Accent 3"/>
    <w:uiPriority w:val="99"/>
    <w:qFormat/>
    <w:tblPr>
      <w:tblCellMar>
        <w:left w:w="0" w:type="dxa"/>
        <w:top w:w="0" w:type="dxa"/>
        <w:right w:w="0" w:type="dxa"/>
        <w:bottom w:w="0" w:type="dxa"/>
      </w:tblCellMar>
    </w:tblPr>
  </w:style>
  <w:style w:type="table" w:styleId="946" w:customStyle="1">
    <w:name w:val="Grid Table 1 Light - Accent 4"/>
    <w:uiPriority w:val="99"/>
    <w:qFormat/>
    <w:tblPr>
      <w:tblCellMar>
        <w:left w:w="0" w:type="dxa"/>
        <w:top w:w="0" w:type="dxa"/>
        <w:right w:w="0" w:type="dxa"/>
        <w:bottom w:w="0" w:type="dxa"/>
      </w:tblCellMar>
    </w:tblPr>
  </w:style>
  <w:style w:type="table" w:styleId="947" w:customStyle="1">
    <w:name w:val="Grid Table 1 Light - Accent 5"/>
    <w:uiPriority w:val="99"/>
    <w:qFormat/>
    <w:tblPr>
      <w:tblCellMar>
        <w:left w:w="0" w:type="dxa"/>
        <w:top w:w="0" w:type="dxa"/>
        <w:right w:w="0" w:type="dxa"/>
        <w:bottom w:w="0" w:type="dxa"/>
      </w:tblCellMar>
    </w:tblPr>
  </w:style>
  <w:style w:type="table" w:styleId="948" w:customStyle="1">
    <w:name w:val="Grid Table 1 Light - Accent 6"/>
    <w:uiPriority w:val="99"/>
    <w:qFormat/>
    <w:tblPr>
      <w:tblCellMar>
        <w:left w:w="0" w:type="dxa"/>
        <w:top w:w="0" w:type="dxa"/>
        <w:right w:w="0" w:type="dxa"/>
        <w:bottom w:w="0" w:type="dxa"/>
      </w:tblCellMar>
    </w:tblPr>
  </w:style>
  <w:style w:type="table" w:styleId="949" w:customStyle="1">
    <w:name w:val="Grid Table 2 - Accent 1"/>
    <w:uiPriority w:val="99"/>
    <w:qFormat/>
    <w:tblPr>
      <w:tblCellMar>
        <w:left w:w="0" w:type="dxa"/>
        <w:top w:w="0" w:type="dxa"/>
        <w:right w:w="0" w:type="dxa"/>
        <w:bottom w:w="0" w:type="dxa"/>
      </w:tblCellMar>
    </w:tblPr>
  </w:style>
  <w:style w:type="table" w:styleId="950" w:customStyle="1">
    <w:name w:val="Grid Table 2 - Accent 2"/>
    <w:uiPriority w:val="99"/>
    <w:qFormat/>
    <w:tblPr>
      <w:tblCellMar>
        <w:left w:w="0" w:type="dxa"/>
        <w:top w:w="0" w:type="dxa"/>
        <w:right w:w="0" w:type="dxa"/>
        <w:bottom w:w="0" w:type="dxa"/>
      </w:tblCellMar>
    </w:tblPr>
  </w:style>
  <w:style w:type="table" w:styleId="951" w:customStyle="1">
    <w:name w:val="Grid Table 2 - Accent 3"/>
    <w:uiPriority w:val="99"/>
    <w:qFormat/>
    <w:tblPr>
      <w:tblCellMar>
        <w:left w:w="0" w:type="dxa"/>
        <w:top w:w="0" w:type="dxa"/>
        <w:right w:w="0" w:type="dxa"/>
        <w:bottom w:w="0" w:type="dxa"/>
      </w:tblCellMar>
    </w:tblPr>
  </w:style>
  <w:style w:type="table" w:styleId="952" w:customStyle="1">
    <w:name w:val="Grid Table 2 - Accent 4"/>
    <w:uiPriority w:val="99"/>
    <w:qFormat/>
    <w:tblPr>
      <w:tblCellMar>
        <w:left w:w="0" w:type="dxa"/>
        <w:top w:w="0" w:type="dxa"/>
        <w:right w:w="0" w:type="dxa"/>
        <w:bottom w:w="0" w:type="dxa"/>
      </w:tblCellMar>
    </w:tblPr>
  </w:style>
  <w:style w:type="table" w:styleId="953" w:customStyle="1">
    <w:name w:val="Grid Table 2 - Accent 5"/>
    <w:uiPriority w:val="99"/>
    <w:qFormat/>
    <w:tblPr>
      <w:tblCellMar>
        <w:left w:w="0" w:type="dxa"/>
        <w:top w:w="0" w:type="dxa"/>
        <w:right w:w="0" w:type="dxa"/>
        <w:bottom w:w="0" w:type="dxa"/>
      </w:tblCellMar>
    </w:tblPr>
  </w:style>
  <w:style w:type="table" w:styleId="954" w:customStyle="1">
    <w:name w:val="Grid Table 2 - Accent 6"/>
    <w:uiPriority w:val="99"/>
    <w:qFormat/>
    <w:tblPr>
      <w:tblCellMar>
        <w:left w:w="0" w:type="dxa"/>
        <w:top w:w="0" w:type="dxa"/>
        <w:right w:w="0" w:type="dxa"/>
        <w:bottom w:w="0" w:type="dxa"/>
      </w:tblCellMar>
    </w:tblPr>
  </w:style>
  <w:style w:type="table" w:styleId="955" w:customStyle="1">
    <w:name w:val="Grid Table 3 - Accent 1"/>
    <w:uiPriority w:val="99"/>
    <w:qFormat/>
    <w:tblPr>
      <w:tblCellMar>
        <w:left w:w="0" w:type="dxa"/>
        <w:top w:w="0" w:type="dxa"/>
        <w:right w:w="0" w:type="dxa"/>
        <w:bottom w:w="0" w:type="dxa"/>
      </w:tblCellMar>
    </w:tblPr>
  </w:style>
  <w:style w:type="table" w:styleId="956" w:customStyle="1">
    <w:name w:val="Grid Table 3 - Accent 2"/>
    <w:uiPriority w:val="99"/>
    <w:qFormat/>
    <w:tblPr>
      <w:tblCellMar>
        <w:left w:w="0" w:type="dxa"/>
        <w:top w:w="0" w:type="dxa"/>
        <w:right w:w="0" w:type="dxa"/>
        <w:bottom w:w="0" w:type="dxa"/>
      </w:tblCellMar>
    </w:tblPr>
  </w:style>
  <w:style w:type="table" w:styleId="957" w:customStyle="1">
    <w:name w:val="Grid Table 3 - Accent 3"/>
    <w:uiPriority w:val="99"/>
    <w:qFormat/>
    <w:tblPr>
      <w:tblCellMar>
        <w:left w:w="0" w:type="dxa"/>
        <w:top w:w="0" w:type="dxa"/>
        <w:right w:w="0" w:type="dxa"/>
        <w:bottom w:w="0" w:type="dxa"/>
      </w:tblCellMar>
    </w:tblPr>
  </w:style>
  <w:style w:type="table" w:styleId="958" w:customStyle="1">
    <w:name w:val="Grid Table 3 - Accent 4"/>
    <w:uiPriority w:val="99"/>
    <w:qFormat/>
    <w:tblPr>
      <w:tblCellMar>
        <w:left w:w="0" w:type="dxa"/>
        <w:top w:w="0" w:type="dxa"/>
        <w:right w:w="0" w:type="dxa"/>
        <w:bottom w:w="0" w:type="dxa"/>
      </w:tblCellMar>
    </w:tblPr>
  </w:style>
  <w:style w:type="table" w:styleId="959" w:customStyle="1">
    <w:name w:val="Grid Table 3 - Accent 5"/>
    <w:uiPriority w:val="99"/>
    <w:qFormat/>
    <w:tblPr>
      <w:tblCellMar>
        <w:left w:w="0" w:type="dxa"/>
        <w:top w:w="0" w:type="dxa"/>
        <w:right w:w="0" w:type="dxa"/>
        <w:bottom w:w="0" w:type="dxa"/>
      </w:tblCellMar>
    </w:tblPr>
  </w:style>
  <w:style w:type="table" w:styleId="960" w:customStyle="1">
    <w:name w:val="Grid Table 3 - Accent 6"/>
    <w:uiPriority w:val="99"/>
    <w:qFormat/>
    <w:tblPr>
      <w:tblCellMar>
        <w:left w:w="0" w:type="dxa"/>
        <w:top w:w="0" w:type="dxa"/>
        <w:right w:w="0" w:type="dxa"/>
        <w:bottom w:w="0" w:type="dxa"/>
      </w:tblCellMar>
    </w:tblPr>
  </w:style>
  <w:style w:type="table" w:styleId="961" w:customStyle="1">
    <w:name w:val="Grid Table 4 - Accent 1"/>
    <w:uiPriority w:val="59"/>
    <w:qFormat/>
    <w:tblPr>
      <w:tblCellMar>
        <w:left w:w="0" w:type="dxa"/>
        <w:top w:w="0" w:type="dxa"/>
        <w:right w:w="0" w:type="dxa"/>
        <w:bottom w:w="0" w:type="dxa"/>
      </w:tblCellMar>
    </w:tblPr>
  </w:style>
  <w:style w:type="table" w:styleId="962" w:customStyle="1">
    <w:name w:val="Grid Table 4 - Accent 2"/>
    <w:uiPriority w:val="59"/>
    <w:qFormat/>
    <w:tblPr>
      <w:tblCellMar>
        <w:left w:w="0" w:type="dxa"/>
        <w:top w:w="0" w:type="dxa"/>
        <w:right w:w="0" w:type="dxa"/>
        <w:bottom w:w="0" w:type="dxa"/>
      </w:tblCellMar>
    </w:tblPr>
  </w:style>
  <w:style w:type="table" w:styleId="963" w:customStyle="1">
    <w:name w:val="Grid Table 4 - Accent 3"/>
    <w:uiPriority w:val="59"/>
    <w:qFormat/>
    <w:tblPr>
      <w:tblCellMar>
        <w:left w:w="0" w:type="dxa"/>
        <w:top w:w="0" w:type="dxa"/>
        <w:right w:w="0" w:type="dxa"/>
        <w:bottom w:w="0" w:type="dxa"/>
      </w:tblCellMar>
    </w:tblPr>
  </w:style>
  <w:style w:type="table" w:styleId="964" w:customStyle="1">
    <w:name w:val="Grid Table 4 - Accent 4"/>
    <w:uiPriority w:val="59"/>
    <w:qFormat/>
    <w:tblPr>
      <w:tblCellMar>
        <w:left w:w="0" w:type="dxa"/>
        <w:top w:w="0" w:type="dxa"/>
        <w:right w:w="0" w:type="dxa"/>
        <w:bottom w:w="0" w:type="dxa"/>
      </w:tblCellMar>
    </w:tblPr>
  </w:style>
  <w:style w:type="table" w:styleId="965" w:customStyle="1">
    <w:name w:val="Grid Table 4 - Accent 5"/>
    <w:uiPriority w:val="59"/>
    <w:qFormat/>
    <w:tblPr>
      <w:tblCellMar>
        <w:left w:w="0" w:type="dxa"/>
        <w:top w:w="0" w:type="dxa"/>
        <w:right w:w="0" w:type="dxa"/>
        <w:bottom w:w="0" w:type="dxa"/>
      </w:tblCellMar>
    </w:tblPr>
  </w:style>
  <w:style w:type="table" w:styleId="966" w:customStyle="1">
    <w:name w:val="Grid Table 4 - Accent 6"/>
    <w:uiPriority w:val="59"/>
    <w:qFormat/>
    <w:tblPr>
      <w:tblCellMar>
        <w:left w:w="0" w:type="dxa"/>
        <w:top w:w="0" w:type="dxa"/>
        <w:right w:w="0" w:type="dxa"/>
        <w:bottom w:w="0" w:type="dxa"/>
      </w:tblCellMar>
    </w:tblPr>
  </w:style>
  <w:style w:type="table" w:styleId="967" w:customStyle="1">
    <w:name w:val="Grid Table 5 Dark- Accent 1"/>
    <w:uiPriority w:val="99"/>
    <w:qFormat/>
    <w:tblPr>
      <w:tblCellMar>
        <w:left w:w="0" w:type="dxa"/>
        <w:top w:w="0" w:type="dxa"/>
        <w:right w:w="0" w:type="dxa"/>
        <w:bottom w:w="0" w:type="dxa"/>
      </w:tblCellMar>
    </w:tblPr>
  </w:style>
  <w:style w:type="table" w:styleId="968" w:customStyle="1">
    <w:name w:val="Grid Table 5 Dark - Accent 2"/>
    <w:uiPriority w:val="99"/>
    <w:qFormat/>
    <w:tblPr>
      <w:tblCellMar>
        <w:left w:w="0" w:type="dxa"/>
        <w:top w:w="0" w:type="dxa"/>
        <w:right w:w="0" w:type="dxa"/>
        <w:bottom w:w="0" w:type="dxa"/>
      </w:tblCellMar>
    </w:tblPr>
  </w:style>
  <w:style w:type="table" w:styleId="969" w:customStyle="1">
    <w:name w:val="Grid Table 5 Dark - Accent 3"/>
    <w:uiPriority w:val="99"/>
    <w:qFormat/>
    <w:tblPr>
      <w:tblCellMar>
        <w:left w:w="0" w:type="dxa"/>
        <w:top w:w="0" w:type="dxa"/>
        <w:right w:w="0" w:type="dxa"/>
        <w:bottom w:w="0" w:type="dxa"/>
      </w:tblCellMar>
    </w:tblPr>
  </w:style>
  <w:style w:type="table" w:styleId="970" w:customStyle="1">
    <w:name w:val="Grid Table 5 Dark- Accent 4"/>
    <w:uiPriority w:val="99"/>
    <w:qFormat/>
    <w:tblPr>
      <w:tblCellMar>
        <w:left w:w="0" w:type="dxa"/>
        <w:top w:w="0" w:type="dxa"/>
        <w:right w:w="0" w:type="dxa"/>
        <w:bottom w:w="0" w:type="dxa"/>
      </w:tblCellMar>
    </w:tblPr>
  </w:style>
  <w:style w:type="table" w:styleId="971" w:customStyle="1">
    <w:name w:val="Grid Table 5 Dark - Accent 5"/>
    <w:uiPriority w:val="99"/>
    <w:qFormat/>
    <w:tblPr>
      <w:tblCellMar>
        <w:left w:w="0" w:type="dxa"/>
        <w:top w:w="0" w:type="dxa"/>
        <w:right w:w="0" w:type="dxa"/>
        <w:bottom w:w="0" w:type="dxa"/>
      </w:tblCellMar>
    </w:tblPr>
  </w:style>
  <w:style w:type="table" w:styleId="972" w:customStyle="1">
    <w:name w:val="Grid Table 5 Dark - Accent 6"/>
    <w:uiPriority w:val="99"/>
    <w:qFormat/>
    <w:tblPr>
      <w:tblCellMar>
        <w:left w:w="0" w:type="dxa"/>
        <w:top w:w="0" w:type="dxa"/>
        <w:right w:w="0" w:type="dxa"/>
        <w:bottom w:w="0" w:type="dxa"/>
      </w:tblCellMar>
    </w:tblPr>
  </w:style>
  <w:style w:type="table" w:styleId="973" w:customStyle="1">
    <w:name w:val="Grid Table 6 Colorful - Accent 1"/>
    <w:uiPriority w:val="99"/>
    <w:qFormat/>
    <w:tblPr>
      <w:tblCellMar>
        <w:left w:w="0" w:type="dxa"/>
        <w:top w:w="0" w:type="dxa"/>
        <w:right w:w="0" w:type="dxa"/>
        <w:bottom w:w="0" w:type="dxa"/>
      </w:tblCellMar>
    </w:tblPr>
  </w:style>
  <w:style w:type="table" w:styleId="974" w:customStyle="1">
    <w:name w:val="Grid Table 6 Colorful - Accent 2"/>
    <w:uiPriority w:val="99"/>
    <w:qFormat/>
    <w:tblPr>
      <w:tblCellMar>
        <w:left w:w="0" w:type="dxa"/>
        <w:top w:w="0" w:type="dxa"/>
        <w:right w:w="0" w:type="dxa"/>
        <w:bottom w:w="0" w:type="dxa"/>
      </w:tblCellMar>
    </w:tblPr>
  </w:style>
  <w:style w:type="table" w:styleId="975" w:customStyle="1">
    <w:name w:val="Grid Table 6 Colorful - Accent 3"/>
    <w:uiPriority w:val="99"/>
    <w:qFormat/>
    <w:tblPr>
      <w:tblCellMar>
        <w:left w:w="0" w:type="dxa"/>
        <w:top w:w="0" w:type="dxa"/>
        <w:right w:w="0" w:type="dxa"/>
        <w:bottom w:w="0" w:type="dxa"/>
      </w:tblCellMar>
    </w:tblPr>
  </w:style>
  <w:style w:type="table" w:styleId="976" w:customStyle="1">
    <w:name w:val="Grid Table 6 Colorful - Accent 4"/>
    <w:uiPriority w:val="99"/>
    <w:qFormat/>
    <w:tblPr>
      <w:tblCellMar>
        <w:left w:w="0" w:type="dxa"/>
        <w:top w:w="0" w:type="dxa"/>
        <w:right w:w="0" w:type="dxa"/>
        <w:bottom w:w="0" w:type="dxa"/>
      </w:tblCellMar>
    </w:tblPr>
  </w:style>
  <w:style w:type="table" w:styleId="977" w:customStyle="1">
    <w:name w:val="Grid Table 6 Colorful - Accent 5"/>
    <w:uiPriority w:val="99"/>
    <w:qFormat/>
    <w:tblPr>
      <w:tblCellMar>
        <w:left w:w="0" w:type="dxa"/>
        <w:top w:w="0" w:type="dxa"/>
        <w:right w:w="0" w:type="dxa"/>
        <w:bottom w:w="0" w:type="dxa"/>
      </w:tblCellMar>
    </w:tblPr>
  </w:style>
  <w:style w:type="table" w:styleId="978" w:customStyle="1">
    <w:name w:val="Grid Table 6 Colorful - Accent 6"/>
    <w:uiPriority w:val="99"/>
    <w:qFormat/>
    <w:tblPr>
      <w:tblCellMar>
        <w:left w:w="0" w:type="dxa"/>
        <w:top w:w="0" w:type="dxa"/>
        <w:right w:w="0" w:type="dxa"/>
        <w:bottom w:w="0" w:type="dxa"/>
      </w:tblCellMar>
    </w:tblPr>
  </w:style>
  <w:style w:type="table" w:styleId="979" w:customStyle="1">
    <w:name w:val="Grid Table 7 Colorful - Accent 1"/>
    <w:uiPriority w:val="99"/>
    <w:qFormat/>
    <w:tblPr>
      <w:tblCellMar>
        <w:left w:w="0" w:type="dxa"/>
        <w:top w:w="0" w:type="dxa"/>
        <w:right w:w="0" w:type="dxa"/>
        <w:bottom w:w="0" w:type="dxa"/>
      </w:tblCellMar>
    </w:tblPr>
  </w:style>
  <w:style w:type="table" w:styleId="980" w:customStyle="1">
    <w:name w:val="Grid Table 7 Colorful - Accent 2"/>
    <w:uiPriority w:val="99"/>
    <w:qFormat/>
    <w:tblPr>
      <w:tblCellMar>
        <w:left w:w="0" w:type="dxa"/>
        <w:top w:w="0" w:type="dxa"/>
        <w:right w:w="0" w:type="dxa"/>
        <w:bottom w:w="0" w:type="dxa"/>
      </w:tblCellMar>
    </w:tblPr>
  </w:style>
  <w:style w:type="table" w:styleId="981" w:customStyle="1">
    <w:name w:val="Grid Table 7 Colorful - Accent 3"/>
    <w:uiPriority w:val="99"/>
    <w:qFormat/>
    <w:tblPr>
      <w:tblCellMar>
        <w:left w:w="0" w:type="dxa"/>
        <w:top w:w="0" w:type="dxa"/>
        <w:right w:w="0" w:type="dxa"/>
        <w:bottom w:w="0" w:type="dxa"/>
      </w:tblCellMar>
    </w:tblPr>
  </w:style>
  <w:style w:type="table" w:styleId="982" w:customStyle="1">
    <w:name w:val="Grid Table 7 Colorful - Accent 4"/>
    <w:uiPriority w:val="99"/>
    <w:qFormat/>
    <w:tblPr>
      <w:tblCellMar>
        <w:left w:w="0" w:type="dxa"/>
        <w:top w:w="0" w:type="dxa"/>
        <w:right w:w="0" w:type="dxa"/>
        <w:bottom w:w="0" w:type="dxa"/>
      </w:tblCellMar>
    </w:tblPr>
  </w:style>
  <w:style w:type="table" w:styleId="983" w:customStyle="1">
    <w:name w:val="Grid Table 7 Colorful - Accent 5"/>
    <w:uiPriority w:val="99"/>
    <w:qFormat/>
    <w:tblPr>
      <w:tblCellMar>
        <w:left w:w="0" w:type="dxa"/>
        <w:top w:w="0" w:type="dxa"/>
        <w:right w:w="0" w:type="dxa"/>
        <w:bottom w:w="0" w:type="dxa"/>
      </w:tblCellMar>
    </w:tblPr>
  </w:style>
  <w:style w:type="table" w:styleId="984" w:customStyle="1">
    <w:name w:val="Grid Table 7 Colorful - Accent 6"/>
    <w:uiPriority w:val="99"/>
    <w:qFormat/>
    <w:tblPr>
      <w:tblCellMar>
        <w:left w:w="0" w:type="dxa"/>
        <w:top w:w="0" w:type="dxa"/>
        <w:right w:w="0" w:type="dxa"/>
        <w:bottom w:w="0" w:type="dxa"/>
      </w:tblCellMar>
    </w:tblPr>
  </w:style>
  <w:style w:type="table" w:styleId="985" w:customStyle="1">
    <w:name w:val="List Table 1 Light - Accent 1"/>
    <w:uiPriority w:val="99"/>
    <w:qFormat/>
    <w:tblPr>
      <w:tblCellMar>
        <w:left w:w="0" w:type="dxa"/>
        <w:top w:w="0" w:type="dxa"/>
        <w:right w:w="0" w:type="dxa"/>
        <w:bottom w:w="0" w:type="dxa"/>
      </w:tblCellMar>
    </w:tblPr>
  </w:style>
  <w:style w:type="table" w:styleId="986" w:customStyle="1">
    <w:name w:val="List Table 1 Light - Accent 2"/>
    <w:uiPriority w:val="99"/>
    <w:qFormat/>
    <w:tblPr>
      <w:tblCellMar>
        <w:left w:w="0" w:type="dxa"/>
        <w:top w:w="0" w:type="dxa"/>
        <w:right w:w="0" w:type="dxa"/>
        <w:bottom w:w="0" w:type="dxa"/>
      </w:tblCellMar>
    </w:tblPr>
  </w:style>
  <w:style w:type="table" w:styleId="987" w:customStyle="1">
    <w:name w:val="List Table 1 Light - Accent 3"/>
    <w:uiPriority w:val="99"/>
    <w:qFormat/>
    <w:tblPr>
      <w:tblCellMar>
        <w:left w:w="0" w:type="dxa"/>
        <w:top w:w="0" w:type="dxa"/>
        <w:right w:w="0" w:type="dxa"/>
        <w:bottom w:w="0" w:type="dxa"/>
      </w:tblCellMar>
    </w:tblPr>
  </w:style>
  <w:style w:type="table" w:styleId="988" w:customStyle="1">
    <w:name w:val="List Table 1 Light - Accent 4"/>
    <w:uiPriority w:val="99"/>
    <w:qFormat/>
    <w:tblPr>
      <w:tblCellMar>
        <w:left w:w="0" w:type="dxa"/>
        <w:top w:w="0" w:type="dxa"/>
        <w:right w:w="0" w:type="dxa"/>
        <w:bottom w:w="0" w:type="dxa"/>
      </w:tblCellMar>
    </w:tblPr>
  </w:style>
  <w:style w:type="table" w:styleId="989" w:customStyle="1">
    <w:name w:val="List Table 1 Light - Accent 5"/>
    <w:uiPriority w:val="99"/>
    <w:qFormat/>
    <w:tblPr>
      <w:tblCellMar>
        <w:left w:w="0" w:type="dxa"/>
        <w:top w:w="0" w:type="dxa"/>
        <w:right w:w="0" w:type="dxa"/>
        <w:bottom w:w="0" w:type="dxa"/>
      </w:tblCellMar>
    </w:tblPr>
  </w:style>
  <w:style w:type="table" w:styleId="990" w:customStyle="1">
    <w:name w:val="List Table 1 Light - Accent 6"/>
    <w:uiPriority w:val="99"/>
    <w:qFormat/>
    <w:tblPr>
      <w:tblCellMar>
        <w:left w:w="0" w:type="dxa"/>
        <w:top w:w="0" w:type="dxa"/>
        <w:right w:w="0" w:type="dxa"/>
        <w:bottom w:w="0" w:type="dxa"/>
      </w:tblCellMar>
    </w:tblPr>
  </w:style>
  <w:style w:type="table" w:styleId="991" w:customStyle="1">
    <w:name w:val="List Table 2 - Accent 1"/>
    <w:uiPriority w:val="99"/>
    <w:qFormat/>
    <w:tblPr>
      <w:tblCellMar>
        <w:left w:w="0" w:type="dxa"/>
        <w:top w:w="0" w:type="dxa"/>
        <w:right w:w="0" w:type="dxa"/>
        <w:bottom w:w="0" w:type="dxa"/>
      </w:tblCellMar>
    </w:tblPr>
  </w:style>
  <w:style w:type="table" w:styleId="992" w:customStyle="1">
    <w:name w:val="List Table 2 - Accent 2"/>
    <w:uiPriority w:val="99"/>
    <w:qFormat/>
    <w:tblPr>
      <w:tblCellMar>
        <w:left w:w="0" w:type="dxa"/>
        <w:top w:w="0" w:type="dxa"/>
        <w:right w:w="0" w:type="dxa"/>
        <w:bottom w:w="0" w:type="dxa"/>
      </w:tblCellMar>
    </w:tblPr>
  </w:style>
  <w:style w:type="table" w:styleId="993" w:customStyle="1">
    <w:name w:val="List Table 2 - Accent 3"/>
    <w:uiPriority w:val="99"/>
    <w:qFormat/>
    <w:tblPr>
      <w:tblCellMar>
        <w:left w:w="0" w:type="dxa"/>
        <w:top w:w="0" w:type="dxa"/>
        <w:right w:w="0" w:type="dxa"/>
        <w:bottom w:w="0" w:type="dxa"/>
      </w:tblCellMar>
    </w:tblPr>
  </w:style>
  <w:style w:type="table" w:styleId="994" w:customStyle="1">
    <w:name w:val="List Table 2 - Accent 4"/>
    <w:uiPriority w:val="99"/>
    <w:qFormat/>
    <w:tblPr>
      <w:tblCellMar>
        <w:left w:w="0" w:type="dxa"/>
        <w:top w:w="0" w:type="dxa"/>
        <w:right w:w="0" w:type="dxa"/>
        <w:bottom w:w="0" w:type="dxa"/>
      </w:tblCellMar>
    </w:tblPr>
  </w:style>
  <w:style w:type="table" w:styleId="995" w:customStyle="1">
    <w:name w:val="List Table 2 - Accent 5"/>
    <w:uiPriority w:val="99"/>
    <w:qFormat/>
    <w:tblPr>
      <w:tblCellMar>
        <w:left w:w="0" w:type="dxa"/>
        <w:top w:w="0" w:type="dxa"/>
        <w:right w:w="0" w:type="dxa"/>
        <w:bottom w:w="0" w:type="dxa"/>
      </w:tblCellMar>
    </w:tblPr>
  </w:style>
  <w:style w:type="table" w:styleId="996" w:customStyle="1">
    <w:name w:val="List Table 2 - Accent 6"/>
    <w:uiPriority w:val="99"/>
    <w:qFormat/>
    <w:tblPr>
      <w:tblCellMar>
        <w:left w:w="0" w:type="dxa"/>
        <w:top w:w="0" w:type="dxa"/>
        <w:right w:w="0" w:type="dxa"/>
        <w:bottom w:w="0" w:type="dxa"/>
      </w:tblCellMar>
    </w:tblPr>
  </w:style>
  <w:style w:type="table" w:styleId="997" w:customStyle="1">
    <w:name w:val="List Table 3 - Accent 1"/>
    <w:uiPriority w:val="99"/>
    <w:qFormat/>
    <w:tblPr>
      <w:tblCellMar>
        <w:left w:w="0" w:type="dxa"/>
        <w:top w:w="0" w:type="dxa"/>
        <w:right w:w="0" w:type="dxa"/>
        <w:bottom w:w="0" w:type="dxa"/>
      </w:tblCellMar>
    </w:tblPr>
  </w:style>
  <w:style w:type="table" w:styleId="998" w:customStyle="1">
    <w:name w:val="List Table 3 - Accent 2"/>
    <w:uiPriority w:val="99"/>
    <w:qFormat/>
    <w:tblPr>
      <w:tblCellMar>
        <w:left w:w="0" w:type="dxa"/>
        <w:top w:w="0" w:type="dxa"/>
        <w:right w:w="0" w:type="dxa"/>
        <w:bottom w:w="0" w:type="dxa"/>
      </w:tblCellMar>
    </w:tblPr>
  </w:style>
  <w:style w:type="table" w:styleId="999" w:customStyle="1">
    <w:name w:val="List Table 3 - Accent 3"/>
    <w:uiPriority w:val="99"/>
    <w:qFormat/>
    <w:tblPr>
      <w:tblCellMar>
        <w:left w:w="0" w:type="dxa"/>
        <w:top w:w="0" w:type="dxa"/>
        <w:right w:w="0" w:type="dxa"/>
        <w:bottom w:w="0" w:type="dxa"/>
      </w:tblCellMar>
    </w:tblPr>
  </w:style>
  <w:style w:type="table" w:styleId="1000" w:customStyle="1">
    <w:name w:val="List Table 3 - Accent 4"/>
    <w:uiPriority w:val="99"/>
    <w:qFormat/>
    <w:tblPr>
      <w:tblCellMar>
        <w:left w:w="0" w:type="dxa"/>
        <w:top w:w="0" w:type="dxa"/>
        <w:right w:w="0" w:type="dxa"/>
        <w:bottom w:w="0" w:type="dxa"/>
      </w:tblCellMar>
    </w:tblPr>
  </w:style>
  <w:style w:type="table" w:styleId="1001" w:customStyle="1">
    <w:name w:val="List Table 3 - Accent 5"/>
    <w:uiPriority w:val="99"/>
    <w:qFormat/>
    <w:tblPr>
      <w:tblCellMar>
        <w:left w:w="0" w:type="dxa"/>
        <w:top w:w="0" w:type="dxa"/>
        <w:right w:w="0" w:type="dxa"/>
        <w:bottom w:w="0" w:type="dxa"/>
      </w:tblCellMar>
    </w:tblPr>
  </w:style>
  <w:style w:type="table" w:styleId="1002" w:customStyle="1">
    <w:name w:val="List Table 3 - Accent 6"/>
    <w:uiPriority w:val="99"/>
    <w:qFormat/>
    <w:tblPr>
      <w:tblCellMar>
        <w:left w:w="0" w:type="dxa"/>
        <w:top w:w="0" w:type="dxa"/>
        <w:right w:w="0" w:type="dxa"/>
        <w:bottom w:w="0" w:type="dxa"/>
      </w:tblCellMar>
    </w:tblPr>
  </w:style>
  <w:style w:type="table" w:styleId="1003" w:customStyle="1">
    <w:name w:val="List Table 4 - Accent 1"/>
    <w:uiPriority w:val="99"/>
    <w:qFormat/>
    <w:tblPr>
      <w:tblCellMar>
        <w:left w:w="0" w:type="dxa"/>
        <w:top w:w="0" w:type="dxa"/>
        <w:right w:w="0" w:type="dxa"/>
        <w:bottom w:w="0" w:type="dxa"/>
      </w:tblCellMar>
    </w:tblPr>
  </w:style>
  <w:style w:type="table" w:styleId="1004" w:customStyle="1">
    <w:name w:val="List Table 4 - Accent 2"/>
    <w:uiPriority w:val="99"/>
    <w:qFormat/>
    <w:tblPr>
      <w:tblCellMar>
        <w:left w:w="0" w:type="dxa"/>
        <w:top w:w="0" w:type="dxa"/>
        <w:right w:w="0" w:type="dxa"/>
        <w:bottom w:w="0" w:type="dxa"/>
      </w:tblCellMar>
    </w:tblPr>
  </w:style>
  <w:style w:type="table" w:styleId="1005" w:customStyle="1">
    <w:name w:val="List Table 4 - Accent 3"/>
    <w:uiPriority w:val="99"/>
    <w:qFormat/>
    <w:tblPr>
      <w:tblCellMar>
        <w:left w:w="0" w:type="dxa"/>
        <w:top w:w="0" w:type="dxa"/>
        <w:right w:w="0" w:type="dxa"/>
        <w:bottom w:w="0" w:type="dxa"/>
      </w:tblCellMar>
    </w:tblPr>
  </w:style>
  <w:style w:type="table" w:styleId="1006" w:customStyle="1">
    <w:name w:val="List Table 4 - Accent 4"/>
    <w:uiPriority w:val="99"/>
    <w:qFormat/>
    <w:tblPr>
      <w:tblCellMar>
        <w:left w:w="0" w:type="dxa"/>
        <w:top w:w="0" w:type="dxa"/>
        <w:right w:w="0" w:type="dxa"/>
        <w:bottom w:w="0" w:type="dxa"/>
      </w:tblCellMar>
    </w:tblPr>
  </w:style>
  <w:style w:type="table" w:styleId="1007" w:customStyle="1">
    <w:name w:val="List Table 4 - Accent 5"/>
    <w:uiPriority w:val="99"/>
    <w:qFormat/>
    <w:tblPr>
      <w:tblCellMar>
        <w:left w:w="0" w:type="dxa"/>
        <w:top w:w="0" w:type="dxa"/>
        <w:right w:w="0" w:type="dxa"/>
        <w:bottom w:w="0" w:type="dxa"/>
      </w:tblCellMar>
    </w:tblPr>
  </w:style>
  <w:style w:type="table" w:styleId="1008" w:customStyle="1">
    <w:name w:val="List Table 4 - Accent 6"/>
    <w:uiPriority w:val="99"/>
    <w:qFormat/>
    <w:tblPr>
      <w:tblCellMar>
        <w:left w:w="0" w:type="dxa"/>
        <w:top w:w="0" w:type="dxa"/>
        <w:right w:w="0" w:type="dxa"/>
        <w:bottom w:w="0" w:type="dxa"/>
      </w:tblCellMar>
    </w:tblPr>
  </w:style>
  <w:style w:type="table" w:styleId="1009" w:customStyle="1">
    <w:name w:val="List Table 5 Dark - Accent 1"/>
    <w:uiPriority w:val="99"/>
    <w:qFormat/>
    <w:tblPr>
      <w:tblCellMar>
        <w:left w:w="0" w:type="dxa"/>
        <w:top w:w="0" w:type="dxa"/>
        <w:right w:w="0" w:type="dxa"/>
        <w:bottom w:w="0" w:type="dxa"/>
      </w:tblCellMar>
    </w:tblPr>
  </w:style>
  <w:style w:type="table" w:styleId="1010" w:customStyle="1">
    <w:name w:val="List Table 5 Dark - Accent 2"/>
    <w:uiPriority w:val="99"/>
    <w:qFormat/>
    <w:tblPr>
      <w:tblCellMar>
        <w:left w:w="0" w:type="dxa"/>
        <w:top w:w="0" w:type="dxa"/>
        <w:right w:w="0" w:type="dxa"/>
        <w:bottom w:w="0" w:type="dxa"/>
      </w:tblCellMar>
    </w:tblPr>
  </w:style>
  <w:style w:type="table" w:styleId="1011" w:customStyle="1">
    <w:name w:val="List Table 5 Dark - Accent 3"/>
    <w:uiPriority w:val="99"/>
    <w:qFormat/>
    <w:tblPr>
      <w:tblCellMar>
        <w:left w:w="0" w:type="dxa"/>
        <w:top w:w="0" w:type="dxa"/>
        <w:right w:w="0" w:type="dxa"/>
        <w:bottom w:w="0" w:type="dxa"/>
      </w:tblCellMar>
    </w:tblPr>
  </w:style>
  <w:style w:type="table" w:styleId="1012" w:customStyle="1">
    <w:name w:val="List Table 5 Dark - Accent 4"/>
    <w:uiPriority w:val="99"/>
    <w:qFormat/>
    <w:tblPr>
      <w:tblCellMar>
        <w:left w:w="0" w:type="dxa"/>
        <w:top w:w="0" w:type="dxa"/>
        <w:right w:w="0" w:type="dxa"/>
        <w:bottom w:w="0" w:type="dxa"/>
      </w:tblCellMar>
    </w:tblPr>
  </w:style>
  <w:style w:type="table" w:styleId="1013" w:customStyle="1">
    <w:name w:val="List Table 5 Dark - Accent 5"/>
    <w:uiPriority w:val="99"/>
    <w:qFormat/>
    <w:tblPr>
      <w:tblCellMar>
        <w:left w:w="0" w:type="dxa"/>
        <w:top w:w="0" w:type="dxa"/>
        <w:right w:w="0" w:type="dxa"/>
        <w:bottom w:w="0" w:type="dxa"/>
      </w:tblCellMar>
    </w:tblPr>
  </w:style>
  <w:style w:type="table" w:styleId="1014" w:customStyle="1">
    <w:name w:val="List Table 5 Dark - Accent 6"/>
    <w:uiPriority w:val="99"/>
    <w:qFormat/>
    <w:tblPr>
      <w:tblCellMar>
        <w:left w:w="0" w:type="dxa"/>
        <w:top w:w="0" w:type="dxa"/>
        <w:right w:w="0" w:type="dxa"/>
        <w:bottom w:w="0" w:type="dxa"/>
      </w:tblCellMar>
    </w:tblPr>
  </w:style>
  <w:style w:type="table" w:styleId="1015" w:customStyle="1">
    <w:name w:val="List Table 6 Colorful - Accent 1"/>
    <w:uiPriority w:val="99"/>
    <w:qFormat/>
    <w:tblPr>
      <w:tblCellMar>
        <w:left w:w="0" w:type="dxa"/>
        <w:top w:w="0" w:type="dxa"/>
        <w:right w:w="0" w:type="dxa"/>
        <w:bottom w:w="0" w:type="dxa"/>
      </w:tblCellMar>
    </w:tblPr>
  </w:style>
  <w:style w:type="table" w:styleId="1016" w:customStyle="1">
    <w:name w:val="List Table 6 Colorful - Accent 2"/>
    <w:uiPriority w:val="99"/>
    <w:qFormat/>
    <w:tblPr>
      <w:tblCellMar>
        <w:left w:w="0" w:type="dxa"/>
        <w:top w:w="0" w:type="dxa"/>
        <w:right w:w="0" w:type="dxa"/>
        <w:bottom w:w="0" w:type="dxa"/>
      </w:tblCellMar>
    </w:tblPr>
  </w:style>
  <w:style w:type="table" w:styleId="1017" w:customStyle="1">
    <w:name w:val="List Table 6 Colorful - Accent 3"/>
    <w:uiPriority w:val="99"/>
    <w:qFormat/>
    <w:tblPr>
      <w:tblCellMar>
        <w:left w:w="0" w:type="dxa"/>
        <w:top w:w="0" w:type="dxa"/>
        <w:right w:w="0" w:type="dxa"/>
        <w:bottom w:w="0" w:type="dxa"/>
      </w:tblCellMar>
    </w:tblPr>
  </w:style>
  <w:style w:type="table" w:styleId="1018" w:customStyle="1">
    <w:name w:val="List Table 6 Colorful - Accent 4"/>
    <w:uiPriority w:val="99"/>
    <w:qFormat/>
    <w:tblPr>
      <w:tblCellMar>
        <w:left w:w="0" w:type="dxa"/>
        <w:top w:w="0" w:type="dxa"/>
        <w:right w:w="0" w:type="dxa"/>
        <w:bottom w:w="0" w:type="dxa"/>
      </w:tblCellMar>
    </w:tblPr>
  </w:style>
  <w:style w:type="table" w:styleId="1019" w:customStyle="1">
    <w:name w:val="List Table 6 Colorful - Accent 5"/>
    <w:uiPriority w:val="99"/>
    <w:qFormat/>
    <w:tblPr>
      <w:tblCellMar>
        <w:left w:w="0" w:type="dxa"/>
        <w:top w:w="0" w:type="dxa"/>
        <w:right w:w="0" w:type="dxa"/>
        <w:bottom w:w="0" w:type="dxa"/>
      </w:tblCellMar>
    </w:tblPr>
  </w:style>
  <w:style w:type="table" w:styleId="1020" w:customStyle="1">
    <w:name w:val="List Table 6 Colorful - Accent 6"/>
    <w:uiPriority w:val="99"/>
    <w:qFormat/>
    <w:tblPr>
      <w:tblCellMar>
        <w:left w:w="0" w:type="dxa"/>
        <w:top w:w="0" w:type="dxa"/>
        <w:right w:w="0" w:type="dxa"/>
        <w:bottom w:w="0" w:type="dxa"/>
      </w:tblCellMar>
    </w:tblPr>
  </w:style>
  <w:style w:type="table" w:styleId="1021" w:customStyle="1">
    <w:name w:val="List Table 7 Colorful - Accent 1"/>
    <w:uiPriority w:val="99"/>
    <w:qFormat/>
    <w:tblPr>
      <w:tblCellMar>
        <w:left w:w="0" w:type="dxa"/>
        <w:top w:w="0" w:type="dxa"/>
        <w:right w:w="0" w:type="dxa"/>
        <w:bottom w:w="0" w:type="dxa"/>
      </w:tblCellMar>
    </w:tblPr>
  </w:style>
  <w:style w:type="table" w:styleId="1022" w:customStyle="1">
    <w:name w:val="List Table 7 Colorful - Accent 2"/>
    <w:uiPriority w:val="99"/>
    <w:qFormat/>
    <w:tblPr>
      <w:tblCellMar>
        <w:left w:w="0" w:type="dxa"/>
        <w:top w:w="0" w:type="dxa"/>
        <w:right w:w="0" w:type="dxa"/>
        <w:bottom w:w="0" w:type="dxa"/>
      </w:tblCellMar>
    </w:tblPr>
  </w:style>
  <w:style w:type="table" w:styleId="1023" w:customStyle="1">
    <w:name w:val="List Table 7 Colorful - Accent 3"/>
    <w:uiPriority w:val="99"/>
    <w:qFormat/>
    <w:tblPr>
      <w:tblCellMar>
        <w:left w:w="0" w:type="dxa"/>
        <w:top w:w="0" w:type="dxa"/>
        <w:right w:w="0" w:type="dxa"/>
        <w:bottom w:w="0" w:type="dxa"/>
      </w:tblCellMar>
    </w:tblPr>
  </w:style>
  <w:style w:type="table" w:styleId="1024" w:customStyle="1">
    <w:name w:val="List Table 7 Colorful - Accent 4"/>
    <w:uiPriority w:val="99"/>
    <w:qFormat/>
    <w:tblPr>
      <w:tblCellMar>
        <w:left w:w="0" w:type="dxa"/>
        <w:top w:w="0" w:type="dxa"/>
        <w:right w:w="0" w:type="dxa"/>
        <w:bottom w:w="0" w:type="dxa"/>
      </w:tblCellMar>
    </w:tblPr>
  </w:style>
  <w:style w:type="table" w:styleId="1025" w:customStyle="1">
    <w:name w:val="List Table 7 Colorful - Accent 5"/>
    <w:uiPriority w:val="99"/>
    <w:qFormat/>
    <w:tblPr>
      <w:tblCellMar>
        <w:left w:w="0" w:type="dxa"/>
        <w:top w:w="0" w:type="dxa"/>
        <w:right w:w="0" w:type="dxa"/>
        <w:bottom w:w="0" w:type="dxa"/>
      </w:tblCellMar>
    </w:tblPr>
  </w:style>
  <w:style w:type="table" w:styleId="1026" w:customStyle="1">
    <w:name w:val="List Table 7 Colorful - Accent 6"/>
    <w:uiPriority w:val="99"/>
    <w:qFormat/>
    <w:tblPr>
      <w:tblCellMar>
        <w:left w:w="0" w:type="dxa"/>
        <w:top w:w="0" w:type="dxa"/>
        <w:right w:w="0" w:type="dxa"/>
        <w:bottom w:w="0" w:type="dxa"/>
      </w:tblCellMar>
    </w:tblPr>
  </w:style>
  <w:style w:type="table" w:styleId="1027" w:customStyle="1">
    <w:name w:val="Lined - Accent"/>
    <w:uiPriority w:val="99"/>
    <w:qFormat/>
    <w:rPr>
      <w:color w:val="404040"/>
    </w:rPr>
    <w:tblPr>
      <w:tblCellMar>
        <w:left w:w="0" w:type="dxa"/>
        <w:top w:w="0" w:type="dxa"/>
        <w:right w:w="0" w:type="dxa"/>
        <w:bottom w:w="0" w:type="dxa"/>
      </w:tblCellMar>
    </w:tblPr>
  </w:style>
  <w:style w:type="table" w:styleId="1028" w:customStyle="1">
    <w:name w:val="Lined - Accent 1"/>
    <w:uiPriority w:val="99"/>
    <w:qFormat/>
    <w:rPr>
      <w:color w:val="404040"/>
    </w:rPr>
    <w:tblPr>
      <w:tblCellMar>
        <w:left w:w="0" w:type="dxa"/>
        <w:top w:w="0" w:type="dxa"/>
        <w:right w:w="0" w:type="dxa"/>
        <w:bottom w:w="0" w:type="dxa"/>
      </w:tblCellMar>
    </w:tblPr>
  </w:style>
  <w:style w:type="table" w:styleId="1029" w:customStyle="1">
    <w:name w:val="Lined - Accent 2"/>
    <w:uiPriority w:val="99"/>
    <w:qFormat/>
    <w:rPr>
      <w:color w:val="404040"/>
    </w:rPr>
    <w:tblPr>
      <w:tblCellMar>
        <w:left w:w="0" w:type="dxa"/>
        <w:top w:w="0" w:type="dxa"/>
        <w:right w:w="0" w:type="dxa"/>
        <w:bottom w:w="0" w:type="dxa"/>
      </w:tblCellMar>
    </w:tblPr>
  </w:style>
  <w:style w:type="table" w:styleId="1030" w:customStyle="1">
    <w:name w:val="Lined - Accent 3"/>
    <w:uiPriority w:val="99"/>
    <w:qFormat/>
    <w:rPr>
      <w:color w:val="404040"/>
    </w:rPr>
    <w:tblPr>
      <w:tblCellMar>
        <w:left w:w="0" w:type="dxa"/>
        <w:top w:w="0" w:type="dxa"/>
        <w:right w:w="0" w:type="dxa"/>
        <w:bottom w:w="0" w:type="dxa"/>
      </w:tblCellMar>
    </w:tblPr>
  </w:style>
  <w:style w:type="table" w:styleId="1031" w:customStyle="1">
    <w:name w:val="Lined - Accent 4"/>
    <w:uiPriority w:val="99"/>
    <w:qFormat/>
    <w:rPr>
      <w:color w:val="404040"/>
    </w:rPr>
    <w:tblPr>
      <w:tblCellMar>
        <w:left w:w="0" w:type="dxa"/>
        <w:top w:w="0" w:type="dxa"/>
        <w:right w:w="0" w:type="dxa"/>
        <w:bottom w:w="0" w:type="dxa"/>
      </w:tblCellMar>
    </w:tblPr>
  </w:style>
  <w:style w:type="table" w:styleId="1032" w:customStyle="1">
    <w:name w:val="Lined - Accent 5"/>
    <w:uiPriority w:val="99"/>
    <w:qFormat/>
    <w:rPr>
      <w:color w:val="404040"/>
    </w:rPr>
    <w:tblPr>
      <w:tblCellMar>
        <w:left w:w="0" w:type="dxa"/>
        <w:top w:w="0" w:type="dxa"/>
        <w:right w:w="0" w:type="dxa"/>
        <w:bottom w:w="0" w:type="dxa"/>
      </w:tblCellMar>
    </w:tblPr>
  </w:style>
  <w:style w:type="table" w:styleId="1033" w:customStyle="1">
    <w:name w:val="Lined - Accent 6"/>
    <w:uiPriority w:val="99"/>
    <w:qFormat/>
    <w:rPr>
      <w:color w:val="404040"/>
    </w:rPr>
    <w:tblPr>
      <w:tblCellMar>
        <w:left w:w="0" w:type="dxa"/>
        <w:top w:w="0" w:type="dxa"/>
        <w:right w:w="0" w:type="dxa"/>
        <w:bottom w:w="0" w:type="dxa"/>
      </w:tblCellMar>
    </w:tblPr>
  </w:style>
  <w:style w:type="table" w:styleId="1034" w:customStyle="1">
    <w:name w:val="Bordered &amp; Lined - Accent"/>
    <w:uiPriority w:val="99"/>
    <w:qFormat/>
    <w:rPr>
      <w:color w:val="404040"/>
    </w:rPr>
    <w:tblPr>
      <w:tblCellMar>
        <w:left w:w="0" w:type="dxa"/>
        <w:top w:w="0" w:type="dxa"/>
        <w:right w:w="0" w:type="dxa"/>
        <w:bottom w:w="0" w:type="dxa"/>
      </w:tblCellMar>
    </w:tblPr>
  </w:style>
  <w:style w:type="table" w:styleId="1035" w:customStyle="1">
    <w:name w:val="Bordered &amp; Lined - Accent 1"/>
    <w:uiPriority w:val="99"/>
    <w:qFormat/>
    <w:rPr>
      <w:color w:val="404040"/>
    </w:rPr>
    <w:tblPr>
      <w:tblCellMar>
        <w:left w:w="0" w:type="dxa"/>
        <w:top w:w="0" w:type="dxa"/>
        <w:right w:w="0" w:type="dxa"/>
        <w:bottom w:w="0" w:type="dxa"/>
      </w:tblCellMar>
    </w:tblPr>
  </w:style>
  <w:style w:type="table" w:styleId="1036" w:customStyle="1">
    <w:name w:val="Bordered &amp; Lined - Accent 2"/>
    <w:uiPriority w:val="99"/>
    <w:qFormat/>
    <w:rPr>
      <w:color w:val="404040"/>
    </w:rPr>
    <w:tblPr>
      <w:tblCellMar>
        <w:left w:w="0" w:type="dxa"/>
        <w:top w:w="0" w:type="dxa"/>
        <w:right w:w="0" w:type="dxa"/>
        <w:bottom w:w="0" w:type="dxa"/>
      </w:tblCellMar>
    </w:tblPr>
  </w:style>
  <w:style w:type="table" w:styleId="1037" w:customStyle="1">
    <w:name w:val="Bordered &amp; Lined - Accent 3"/>
    <w:uiPriority w:val="99"/>
    <w:qFormat/>
    <w:rPr>
      <w:color w:val="404040"/>
    </w:rPr>
    <w:tblPr>
      <w:tblCellMar>
        <w:left w:w="0" w:type="dxa"/>
        <w:top w:w="0" w:type="dxa"/>
        <w:right w:w="0" w:type="dxa"/>
        <w:bottom w:w="0" w:type="dxa"/>
      </w:tblCellMar>
    </w:tblPr>
  </w:style>
  <w:style w:type="table" w:styleId="1038" w:customStyle="1">
    <w:name w:val="Bordered &amp; Lined - Accent 4"/>
    <w:uiPriority w:val="99"/>
    <w:qFormat/>
    <w:rPr>
      <w:color w:val="404040"/>
    </w:rPr>
    <w:tblPr>
      <w:tblCellMar>
        <w:left w:w="0" w:type="dxa"/>
        <w:top w:w="0" w:type="dxa"/>
        <w:right w:w="0" w:type="dxa"/>
        <w:bottom w:w="0" w:type="dxa"/>
      </w:tblCellMar>
    </w:tblPr>
  </w:style>
  <w:style w:type="table" w:styleId="1039" w:customStyle="1">
    <w:name w:val="Bordered &amp; Lined - Accent 5"/>
    <w:uiPriority w:val="99"/>
    <w:qFormat/>
    <w:rPr>
      <w:color w:val="404040"/>
    </w:rPr>
    <w:tblPr>
      <w:tblCellMar>
        <w:left w:w="0" w:type="dxa"/>
        <w:top w:w="0" w:type="dxa"/>
        <w:right w:w="0" w:type="dxa"/>
        <w:bottom w:w="0" w:type="dxa"/>
      </w:tblCellMar>
    </w:tblPr>
  </w:style>
  <w:style w:type="table" w:styleId="1040" w:customStyle="1">
    <w:name w:val="Bordered &amp; Lined - Accent 6"/>
    <w:uiPriority w:val="99"/>
    <w:qFormat/>
    <w:rPr>
      <w:color w:val="404040"/>
    </w:rPr>
    <w:tblPr>
      <w:tblCellMar>
        <w:left w:w="0" w:type="dxa"/>
        <w:top w:w="0" w:type="dxa"/>
        <w:right w:w="0" w:type="dxa"/>
        <w:bottom w:w="0" w:type="dxa"/>
      </w:tblCellMar>
    </w:tblPr>
  </w:style>
  <w:style w:type="table" w:styleId="1041" w:customStyle="1">
    <w:name w:val="Bordered"/>
    <w:uiPriority w:val="99"/>
    <w:qFormat/>
    <w:tblPr>
      <w:tblCellMar>
        <w:left w:w="0" w:type="dxa"/>
        <w:top w:w="0" w:type="dxa"/>
        <w:right w:w="0" w:type="dxa"/>
        <w:bottom w:w="0" w:type="dxa"/>
      </w:tblCellMar>
    </w:tblPr>
  </w:style>
  <w:style w:type="table" w:styleId="1042" w:customStyle="1">
    <w:name w:val="Bordered - Accent 1"/>
    <w:uiPriority w:val="99"/>
    <w:qFormat/>
    <w:tblPr>
      <w:tblCellMar>
        <w:left w:w="0" w:type="dxa"/>
        <w:top w:w="0" w:type="dxa"/>
        <w:right w:w="0" w:type="dxa"/>
        <w:bottom w:w="0" w:type="dxa"/>
      </w:tblCellMar>
    </w:tblPr>
  </w:style>
  <w:style w:type="table" w:styleId="1043" w:customStyle="1">
    <w:name w:val="Bordered - Accent 2"/>
    <w:uiPriority w:val="99"/>
    <w:qFormat/>
    <w:tblPr>
      <w:tblCellMar>
        <w:left w:w="0" w:type="dxa"/>
        <w:top w:w="0" w:type="dxa"/>
        <w:right w:w="0" w:type="dxa"/>
        <w:bottom w:w="0" w:type="dxa"/>
      </w:tblCellMar>
    </w:tblPr>
  </w:style>
  <w:style w:type="table" w:styleId="1044" w:customStyle="1">
    <w:name w:val="Bordered - Accent 3"/>
    <w:uiPriority w:val="99"/>
    <w:qFormat/>
    <w:tblPr>
      <w:tblCellMar>
        <w:left w:w="0" w:type="dxa"/>
        <w:top w:w="0" w:type="dxa"/>
        <w:right w:w="0" w:type="dxa"/>
        <w:bottom w:w="0" w:type="dxa"/>
      </w:tblCellMar>
    </w:tblPr>
  </w:style>
  <w:style w:type="table" w:styleId="1045" w:customStyle="1">
    <w:name w:val="Bordered - Accent 4"/>
    <w:uiPriority w:val="99"/>
    <w:qFormat/>
    <w:tblPr>
      <w:tblCellMar>
        <w:left w:w="0" w:type="dxa"/>
        <w:top w:w="0" w:type="dxa"/>
        <w:right w:w="0" w:type="dxa"/>
        <w:bottom w:w="0" w:type="dxa"/>
      </w:tblCellMar>
    </w:tblPr>
  </w:style>
  <w:style w:type="table" w:styleId="1046" w:customStyle="1">
    <w:name w:val="Bordered - Accent 5"/>
    <w:uiPriority w:val="99"/>
    <w:qFormat/>
    <w:tblPr>
      <w:tblCellMar>
        <w:left w:w="0" w:type="dxa"/>
        <w:top w:w="0" w:type="dxa"/>
        <w:right w:w="0" w:type="dxa"/>
        <w:bottom w:w="0" w:type="dxa"/>
      </w:tblCellMar>
    </w:tblPr>
  </w:style>
  <w:style w:type="table" w:styleId="1047" w:customStyle="1">
    <w:name w:val="Bordered - Accent 6"/>
    <w:uiPriority w:val="99"/>
    <w:qFormat/>
    <w:tblPr>
      <w:tblCellMar>
        <w:left w:w="0" w:type="dxa"/>
        <w:top w:w="0" w:type="dxa"/>
        <w:right w:w="0" w:type="dxa"/>
        <w:bottom w:w="0" w:type="dxa"/>
      </w:tblCellMar>
    </w:tblPr>
  </w:style>
  <w:style w:type="paragraph" w:styleId="1048"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49" w:customStyle="1">
    <w:name w:val="标题 11"/>
    <w:basedOn w:val="807"/>
    <w:next w:val="807"/>
    <w:link w:val="1050"/>
    <w:uiPriority w:val="0"/>
    <w:qFormat/>
    <w:pPr>
      <w:jc w:val="center"/>
      <w:keepNext/>
      <w:outlineLvl w:val="0"/>
    </w:pPr>
    <w:rPr>
      <w:rFonts w:ascii="楷体_GB2312" w:eastAsia="楷体_GB2312"/>
      <w:sz w:val="28"/>
      <w:szCs w:val="28"/>
      <w:lang w:eastAsia="en-US"/>
    </w:rPr>
  </w:style>
  <w:style w:type="character" w:styleId="1050" w:customStyle="1">
    <w:name w:val="标题 1 Char"/>
    <w:link w:val="1049"/>
    <w:uiPriority w:val="0"/>
    <w:qFormat/>
    <w:rPr>
      <w:rFonts w:ascii="楷体_GB2312" w:hAnsi="Times New Roman" w:eastAsia="楷体_GB2312" w:cs="Times New Roman"/>
      <w:sz w:val="28"/>
      <w:szCs w:val="28"/>
    </w:rPr>
  </w:style>
  <w:style w:type="paragraph" w:styleId="1051" w:customStyle="1">
    <w:name w:val="标题 212"/>
    <w:basedOn w:val="807"/>
    <w:next w:val="1052"/>
    <w:link w:val="105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52" w:customStyle="1">
    <w:name w:val="正文缩进1"/>
    <w:basedOn w:val="807"/>
    <w:next w:val="807"/>
    <w:link w:val="1054"/>
    <w:uiPriority w:val="0"/>
    <w:qFormat/>
    <w:pPr>
      <w:ind w:firstLine="420"/>
    </w:pPr>
    <w:rPr>
      <w:sz w:val="20"/>
      <w:szCs w:val="21"/>
      <w:lang w:eastAsia="en-US"/>
    </w:rPr>
  </w:style>
  <w:style w:type="character" w:styleId="1053" w:customStyle="1">
    <w:name w:val="标题 2 Char"/>
    <w:link w:val="1051"/>
    <w:uiPriority w:val="0"/>
    <w:qFormat/>
    <w:rPr>
      <w:rFonts w:ascii="Arial" w:hAnsi="Arial" w:eastAsia="幼圆" w:cs="Arial"/>
      <w:b/>
      <w:bCs/>
      <w:sz w:val="44"/>
      <w:szCs w:val="44"/>
    </w:rPr>
  </w:style>
  <w:style w:type="character" w:styleId="1054" w:customStyle="1">
    <w:name w:val="正文缩进 Char"/>
    <w:link w:val="1052"/>
    <w:uiPriority w:val="0"/>
    <w:qFormat/>
    <w:rPr>
      <w:szCs w:val="21"/>
    </w:rPr>
  </w:style>
  <w:style w:type="paragraph" w:styleId="1055" w:customStyle="1">
    <w:name w:val="标题 31"/>
    <w:basedOn w:val="807"/>
    <w:next w:val="1052"/>
    <w:link w:val="1056"/>
    <w:uiPriority w:val="0"/>
    <w:qFormat/>
    <w:pPr>
      <w:keepLines/>
      <w:keepNext/>
      <w:spacing w:before="260" w:after="260" w:line="416" w:lineRule="auto"/>
      <w:outlineLvl w:val="2"/>
    </w:pPr>
    <w:rPr>
      <w:b/>
      <w:bCs/>
      <w:sz w:val="32"/>
      <w:szCs w:val="32"/>
      <w:lang w:eastAsia="en-US"/>
    </w:rPr>
  </w:style>
  <w:style w:type="character" w:styleId="1056" w:customStyle="1">
    <w:name w:val="标题 3 Char"/>
    <w:link w:val="1055"/>
    <w:uiPriority w:val="0"/>
    <w:qFormat/>
    <w:rPr>
      <w:rFonts w:ascii="Times New Roman" w:hAnsi="Times New Roman" w:eastAsia="宋体" w:cs="Times New Roman"/>
      <w:b/>
      <w:bCs/>
      <w:sz w:val="32"/>
      <w:szCs w:val="32"/>
    </w:rPr>
  </w:style>
  <w:style w:type="paragraph" w:styleId="1057" w:customStyle="1">
    <w:name w:val="标题 41"/>
    <w:basedOn w:val="807"/>
    <w:next w:val="1052"/>
    <w:link w:val="1058"/>
    <w:uiPriority w:val="0"/>
    <w:qFormat/>
    <w:pPr>
      <w:keepLines/>
      <w:keepNext/>
      <w:spacing w:before="280" w:after="290" w:line="376" w:lineRule="auto"/>
      <w:outlineLvl w:val="3"/>
    </w:pPr>
    <w:rPr>
      <w:rFonts w:ascii="Arial" w:hAnsi="Arial" w:eastAsia="黑体"/>
      <w:b/>
      <w:bCs/>
      <w:sz w:val="28"/>
      <w:szCs w:val="28"/>
      <w:lang w:eastAsia="en-US"/>
    </w:rPr>
  </w:style>
  <w:style w:type="character" w:styleId="1058" w:customStyle="1">
    <w:name w:val="标题 4 Char"/>
    <w:link w:val="1057"/>
    <w:uiPriority w:val="0"/>
    <w:qFormat/>
    <w:rPr>
      <w:rFonts w:ascii="Arial" w:hAnsi="Arial" w:eastAsia="黑体" w:cs="Arial"/>
      <w:b/>
      <w:bCs/>
      <w:sz w:val="28"/>
      <w:szCs w:val="28"/>
    </w:rPr>
  </w:style>
  <w:style w:type="paragraph" w:styleId="1059" w:customStyle="1">
    <w:name w:val="标题 51"/>
    <w:basedOn w:val="807"/>
    <w:next w:val="1052"/>
    <w:link w:val="1060"/>
    <w:uiPriority w:val="0"/>
    <w:qFormat/>
    <w:pPr>
      <w:keepNext/>
      <w:outlineLvl w:val="4"/>
    </w:pPr>
    <w:rPr>
      <w:rFonts w:ascii="宋体"/>
      <w:color w:val="000000"/>
      <w:sz w:val="28"/>
      <w:szCs w:val="28"/>
      <w:lang w:eastAsia="en-US"/>
    </w:rPr>
  </w:style>
  <w:style w:type="character" w:styleId="1060" w:customStyle="1">
    <w:name w:val="标题 5 Char"/>
    <w:link w:val="1059"/>
    <w:uiPriority w:val="0"/>
    <w:qFormat/>
    <w:rPr>
      <w:rFonts w:ascii="宋体" w:hAnsi="Times New Roman" w:eastAsia="宋体" w:cs="Times New Roman"/>
      <w:color w:val="000000"/>
      <w:sz w:val="28"/>
      <w:szCs w:val="28"/>
    </w:rPr>
  </w:style>
  <w:style w:type="paragraph" w:styleId="1061" w:customStyle="1">
    <w:name w:val="标题 61"/>
    <w:basedOn w:val="807"/>
    <w:next w:val="807"/>
    <w:link w:val="106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62" w:customStyle="1">
    <w:name w:val="标题 6 Char"/>
    <w:link w:val="1061"/>
    <w:uiPriority w:val="0"/>
    <w:qFormat/>
    <w:rPr>
      <w:rFonts w:ascii="Arial" w:hAnsi="Arial" w:eastAsia="黑体" w:cs="Times New Roman"/>
      <w:b/>
      <w:bCs/>
      <w:sz w:val="24"/>
      <w:szCs w:val="24"/>
    </w:rPr>
  </w:style>
  <w:style w:type="paragraph" w:styleId="1063" w:customStyle="1">
    <w:name w:val="标题 71"/>
    <w:basedOn w:val="807"/>
    <w:next w:val="807"/>
    <w:link w:val="1064"/>
    <w:uiPriority w:val="0"/>
    <w:qFormat/>
    <w:pPr>
      <w:numPr>
        <w:ilvl w:val="6"/>
        <w:numId w:val="1"/>
      </w:numPr>
      <w:keepLines/>
      <w:keepNext/>
      <w:spacing w:before="240" w:after="64" w:line="320" w:lineRule="auto"/>
      <w:outlineLvl w:val="6"/>
    </w:pPr>
    <w:rPr>
      <w:b/>
      <w:bCs/>
      <w:sz w:val="24"/>
      <w:szCs w:val="24"/>
      <w:lang w:eastAsia="en-US"/>
    </w:rPr>
  </w:style>
  <w:style w:type="character" w:styleId="1064" w:customStyle="1">
    <w:name w:val="标题 7 Char"/>
    <w:link w:val="1063"/>
    <w:uiPriority w:val="0"/>
    <w:qFormat/>
    <w:rPr>
      <w:rFonts w:ascii="Times New Roman" w:hAnsi="Times New Roman" w:eastAsia="宋体" w:cs="Times New Roman"/>
      <w:b/>
      <w:bCs/>
      <w:sz w:val="24"/>
      <w:szCs w:val="24"/>
    </w:rPr>
  </w:style>
  <w:style w:type="paragraph" w:styleId="1065" w:customStyle="1">
    <w:name w:val="标题 81"/>
    <w:basedOn w:val="807"/>
    <w:next w:val="807"/>
    <w:link w:val="106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66" w:customStyle="1">
    <w:name w:val="标题 8 Char"/>
    <w:link w:val="1065"/>
    <w:uiPriority w:val="0"/>
    <w:qFormat/>
    <w:rPr>
      <w:rFonts w:ascii="Arial" w:hAnsi="Arial" w:eastAsia="黑体" w:cs="Times New Roman"/>
      <w:sz w:val="24"/>
      <w:szCs w:val="24"/>
    </w:rPr>
  </w:style>
  <w:style w:type="paragraph" w:styleId="1067" w:customStyle="1">
    <w:name w:val="标题 91"/>
    <w:basedOn w:val="807"/>
    <w:next w:val="807"/>
    <w:link w:val="1068"/>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68" w:customStyle="1">
    <w:name w:val="标题 9 Char"/>
    <w:link w:val="1067"/>
    <w:uiPriority w:val="0"/>
    <w:qFormat/>
    <w:rPr>
      <w:rFonts w:ascii="Arial" w:hAnsi="Arial" w:eastAsia="黑体" w:cs="Times New Roman"/>
      <w:szCs w:val="21"/>
    </w:rPr>
  </w:style>
  <w:style w:type="character" w:styleId="1069" w:customStyle="1">
    <w:name w:val="默认段落字体1"/>
    <w:uiPriority w:val="1"/>
    <w:unhideWhenUsed/>
    <w:qFormat/>
  </w:style>
  <w:style w:type="table" w:styleId="1070" w:customStyle="1">
    <w:name w:val="普通表格1"/>
    <w:uiPriority w:val="99"/>
    <w:unhideWhenUsed/>
    <w:qFormat/>
    <w:tblPr>
      <w:tblCellMar>
        <w:left w:w="0" w:type="dxa"/>
        <w:top w:w="0" w:type="dxa"/>
        <w:right w:w="0" w:type="dxa"/>
        <w:bottom w:w="0" w:type="dxa"/>
      </w:tblCellMar>
    </w:tblPr>
  </w:style>
  <w:style w:type="paragraph" w:styleId="1071" w:customStyle="1">
    <w:name w:val="列表 31"/>
    <w:basedOn w:val="807"/>
    <w:uiPriority w:val="0"/>
    <w:qFormat/>
    <w:pPr>
      <w:ind w:left="100" w:hanging="200"/>
    </w:pPr>
    <w:rPr>
      <w:szCs w:val="21"/>
    </w:rPr>
  </w:style>
  <w:style w:type="paragraph" w:styleId="1072" w:customStyle="1">
    <w:name w:val="目录 71"/>
    <w:basedOn w:val="807"/>
    <w:next w:val="807"/>
    <w:uiPriority w:val="0"/>
    <w:semiHidden/>
    <w:qFormat/>
    <w:pPr>
      <w:ind w:left="1260"/>
      <w:jc w:val="left"/>
    </w:pPr>
    <w:rPr>
      <w:szCs w:val="21"/>
    </w:rPr>
  </w:style>
  <w:style w:type="paragraph" w:styleId="1073" w:customStyle="1">
    <w:name w:val="文档结构图1"/>
    <w:basedOn w:val="807"/>
    <w:link w:val="1074"/>
    <w:uiPriority w:val="0"/>
    <w:semiHidden/>
    <w:qFormat/>
    <w:pPr>
      <w:shd w:val="clear" w:color="auto" w:fill="000080"/>
    </w:pPr>
    <w:rPr>
      <w:sz w:val="20"/>
      <w:szCs w:val="21"/>
      <w:lang w:eastAsia="en-US"/>
    </w:rPr>
  </w:style>
  <w:style w:type="character" w:styleId="1074" w:customStyle="1">
    <w:name w:val="文档结构图 Char"/>
    <w:link w:val="1073"/>
    <w:uiPriority w:val="0"/>
    <w:semiHidden/>
    <w:qFormat/>
    <w:rPr>
      <w:rFonts w:ascii="Times New Roman" w:hAnsi="Times New Roman" w:eastAsia="宋体" w:cs="Times New Roman"/>
      <w:szCs w:val="21"/>
      <w:shd w:val="clear" w:color="auto" w:fill="000080"/>
    </w:rPr>
  </w:style>
  <w:style w:type="paragraph" w:styleId="1075" w:customStyle="1">
    <w:name w:val="批注文字1"/>
    <w:basedOn w:val="807"/>
    <w:link w:val="1076"/>
    <w:uiPriority w:val="99"/>
    <w:unhideWhenUsed/>
    <w:qFormat/>
    <w:pPr>
      <w:jc w:val="left"/>
    </w:pPr>
  </w:style>
  <w:style w:type="character" w:styleId="1076" w:customStyle="1">
    <w:name w:val="批注文字 Char"/>
    <w:link w:val="1075"/>
    <w:uiPriority w:val="99"/>
    <w:semiHidden/>
    <w:qFormat/>
  </w:style>
  <w:style w:type="paragraph" w:styleId="1077" w:customStyle="1">
    <w:name w:val="正文文本 31"/>
    <w:basedOn w:val="807"/>
    <w:link w:val="1078"/>
    <w:uiPriority w:val="0"/>
    <w:qFormat/>
    <w:rPr>
      <w:rFonts w:ascii="仿宋_GB2312" w:hAnsi="Arial" w:eastAsia="仿宋_GB2312"/>
      <w:sz w:val="32"/>
      <w:szCs w:val="32"/>
      <w:lang w:eastAsia="en-US"/>
    </w:rPr>
  </w:style>
  <w:style w:type="character" w:styleId="1078" w:customStyle="1">
    <w:name w:val="正文文本 3 Char"/>
    <w:link w:val="1077"/>
    <w:uiPriority w:val="0"/>
    <w:qFormat/>
    <w:rPr>
      <w:rFonts w:ascii="仿宋_GB2312" w:hAnsi="Arial" w:eastAsia="仿宋_GB2312" w:cs="Times New Roman"/>
      <w:sz w:val="32"/>
      <w:szCs w:val="32"/>
    </w:rPr>
  </w:style>
  <w:style w:type="paragraph" w:styleId="1079" w:customStyle="1">
    <w:name w:val="正文文本缩进1"/>
    <w:basedOn w:val="807"/>
    <w:next w:val="1080"/>
    <w:link w:val="1081"/>
    <w:uiPriority w:val="99"/>
    <w:unhideWhenUsed/>
    <w:qFormat/>
    <w:pPr>
      <w:ind w:left="420"/>
      <w:spacing w:after="120"/>
    </w:pPr>
  </w:style>
  <w:style w:type="paragraph" w:styleId="1080" w:customStyle="1">
    <w:name w:val="寄信人地址1"/>
    <w:basedOn w:val="807"/>
    <w:uiPriority w:val="99"/>
    <w:qFormat/>
    <w:rPr>
      <w:rFonts w:ascii="Arial" w:hAnsi="Arial"/>
    </w:rPr>
  </w:style>
  <w:style w:type="character" w:styleId="1081" w:customStyle="1">
    <w:name w:val="正文文本缩进 Char"/>
    <w:link w:val="1079"/>
    <w:uiPriority w:val="99"/>
    <w:semiHidden/>
    <w:qFormat/>
  </w:style>
  <w:style w:type="paragraph" w:styleId="1082" w:customStyle="1">
    <w:name w:val="列表 21"/>
    <w:basedOn w:val="807"/>
    <w:uiPriority w:val="0"/>
    <w:qFormat/>
    <w:pPr>
      <w:ind w:left="100" w:hanging="200"/>
    </w:pPr>
    <w:rPr>
      <w:szCs w:val="21"/>
    </w:rPr>
  </w:style>
  <w:style w:type="paragraph" w:styleId="1083" w:customStyle="1">
    <w:name w:val="目录 51"/>
    <w:basedOn w:val="807"/>
    <w:next w:val="807"/>
    <w:uiPriority w:val="0"/>
    <w:semiHidden/>
    <w:qFormat/>
    <w:pPr>
      <w:ind w:left="840"/>
      <w:jc w:val="left"/>
    </w:pPr>
    <w:rPr>
      <w:szCs w:val="21"/>
    </w:rPr>
  </w:style>
  <w:style w:type="paragraph" w:styleId="1084" w:customStyle="1">
    <w:name w:val="目录 31"/>
    <w:basedOn w:val="807"/>
    <w:next w:val="807"/>
    <w:uiPriority w:val="0"/>
    <w:semiHidden/>
    <w:qFormat/>
    <w:pPr>
      <w:ind w:left="420"/>
      <w:jc w:val="left"/>
    </w:pPr>
    <w:rPr>
      <w:i/>
      <w:iCs/>
      <w:szCs w:val="24"/>
    </w:rPr>
  </w:style>
  <w:style w:type="paragraph" w:styleId="1085" w:customStyle="1">
    <w:name w:val="纯文本1"/>
    <w:basedOn w:val="807"/>
    <w:link w:val="1086"/>
    <w:uiPriority w:val="0"/>
    <w:qFormat/>
    <w:rPr>
      <w:rFonts w:ascii="宋体" w:hAnsi="Courier New"/>
      <w:sz w:val="20"/>
      <w:szCs w:val="21"/>
      <w:lang w:eastAsia="en-US"/>
    </w:rPr>
  </w:style>
  <w:style w:type="character" w:styleId="1086" w:customStyle="1">
    <w:name w:val="纯文本 Char"/>
    <w:link w:val="1085"/>
    <w:uiPriority w:val="0"/>
    <w:qFormat/>
    <w:rPr>
      <w:rFonts w:ascii="宋体" w:hAnsi="Courier New" w:eastAsia="宋体" w:cs="Courier New"/>
      <w:szCs w:val="21"/>
    </w:rPr>
  </w:style>
  <w:style w:type="paragraph" w:styleId="1087" w:customStyle="1">
    <w:name w:val="目录 81"/>
    <w:basedOn w:val="807"/>
    <w:next w:val="807"/>
    <w:uiPriority w:val="0"/>
    <w:semiHidden/>
    <w:qFormat/>
    <w:pPr>
      <w:ind w:left="1470"/>
      <w:jc w:val="left"/>
    </w:pPr>
    <w:rPr>
      <w:szCs w:val="21"/>
    </w:rPr>
  </w:style>
  <w:style w:type="paragraph" w:styleId="1088" w:customStyle="1">
    <w:name w:val="日期1"/>
    <w:basedOn w:val="807"/>
    <w:next w:val="807"/>
    <w:link w:val="1089"/>
    <w:uiPriority w:val="0"/>
    <w:qFormat/>
    <w:rPr>
      <w:sz w:val="24"/>
      <w:szCs w:val="24"/>
      <w:lang w:eastAsia="en-US"/>
    </w:rPr>
  </w:style>
  <w:style w:type="character" w:styleId="1089" w:customStyle="1">
    <w:name w:val="日期 Char"/>
    <w:link w:val="1088"/>
    <w:uiPriority w:val="0"/>
    <w:qFormat/>
    <w:rPr>
      <w:rFonts w:ascii="Times New Roman" w:hAnsi="Times New Roman" w:eastAsia="宋体" w:cs="Times New Roman"/>
      <w:sz w:val="24"/>
      <w:szCs w:val="24"/>
    </w:rPr>
  </w:style>
  <w:style w:type="paragraph" w:styleId="1090" w:customStyle="1">
    <w:name w:val="正文文本缩进 21"/>
    <w:basedOn w:val="807"/>
    <w:link w:val="1091"/>
    <w:uiPriority w:val="0"/>
    <w:qFormat/>
    <w:pPr>
      <w:ind w:left="630" w:firstLine="645"/>
    </w:pPr>
    <w:rPr>
      <w:rFonts w:ascii="Arial" w:hAnsi="Arial" w:eastAsia="仿宋_GB2312"/>
      <w:sz w:val="32"/>
      <w:szCs w:val="32"/>
      <w:lang w:eastAsia="en-US"/>
    </w:rPr>
  </w:style>
  <w:style w:type="character" w:styleId="1091" w:customStyle="1">
    <w:name w:val="正文文本缩进 2 Char"/>
    <w:link w:val="1090"/>
    <w:uiPriority w:val="0"/>
    <w:qFormat/>
    <w:rPr>
      <w:rFonts w:ascii="Arial" w:hAnsi="Arial" w:eastAsia="仿宋_GB2312" w:cs="Arial"/>
      <w:sz w:val="32"/>
      <w:szCs w:val="32"/>
    </w:rPr>
  </w:style>
  <w:style w:type="paragraph" w:styleId="1092" w:customStyle="1">
    <w:name w:val="批注框文本1"/>
    <w:basedOn w:val="807"/>
    <w:link w:val="1093"/>
    <w:uiPriority w:val="0"/>
    <w:semiHidden/>
    <w:qFormat/>
    <w:rPr>
      <w:sz w:val="18"/>
      <w:szCs w:val="18"/>
      <w:lang w:eastAsia="en-US"/>
    </w:rPr>
  </w:style>
  <w:style w:type="character" w:styleId="1093" w:customStyle="1">
    <w:name w:val="批注框文本 Char"/>
    <w:link w:val="1092"/>
    <w:uiPriority w:val="0"/>
    <w:semiHidden/>
    <w:qFormat/>
    <w:rPr>
      <w:rFonts w:ascii="Times New Roman" w:hAnsi="Times New Roman" w:eastAsia="宋体" w:cs="Times New Roman"/>
      <w:sz w:val="18"/>
      <w:szCs w:val="18"/>
    </w:rPr>
  </w:style>
  <w:style w:type="paragraph" w:styleId="1094" w:customStyle="1">
    <w:name w:val="页脚1"/>
    <w:basedOn w:val="807"/>
    <w:link w:val="1095"/>
    <w:uiPriority w:val="0"/>
    <w:qFormat/>
    <w:pPr>
      <w:jc w:val="left"/>
      <w:tabs>
        <w:tab w:val="center" w:pos="4153" w:leader="none"/>
        <w:tab w:val="right" w:pos="8306" w:leader="none"/>
      </w:tabs>
    </w:pPr>
    <w:rPr>
      <w:sz w:val="18"/>
      <w:szCs w:val="18"/>
      <w:lang w:eastAsia="en-US"/>
    </w:rPr>
  </w:style>
  <w:style w:type="character" w:styleId="1095" w:customStyle="1">
    <w:name w:val="页脚 Char"/>
    <w:link w:val="1094"/>
    <w:uiPriority w:val="0"/>
    <w:qFormat/>
    <w:rPr>
      <w:rFonts w:ascii="Times New Roman" w:hAnsi="Times New Roman" w:eastAsia="宋体" w:cs="Times New Roman"/>
      <w:sz w:val="18"/>
      <w:szCs w:val="18"/>
    </w:rPr>
  </w:style>
  <w:style w:type="paragraph" w:styleId="1096" w:customStyle="1">
    <w:name w:val="页眉1"/>
    <w:basedOn w:val="807"/>
    <w:next w:val="807"/>
    <w:link w:val="109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97" w:customStyle="1">
    <w:name w:val="页眉 Char"/>
    <w:link w:val="1096"/>
    <w:uiPriority w:val="0"/>
    <w:qFormat/>
    <w:rPr>
      <w:rFonts w:ascii="Times New Roman" w:hAnsi="Times New Roman" w:eastAsia="宋体" w:cs="Times New Roman"/>
      <w:sz w:val="18"/>
      <w:szCs w:val="18"/>
    </w:rPr>
  </w:style>
  <w:style w:type="paragraph" w:styleId="1098" w:customStyle="1">
    <w:name w:val="目录 11"/>
    <w:basedOn w:val="807"/>
    <w:next w:val="807"/>
    <w:uiPriority w:val="0"/>
    <w:semiHidden/>
    <w:qFormat/>
    <w:pPr>
      <w:jc w:val="left"/>
      <w:spacing w:before="120" w:after="120" w:line="400" w:lineRule="exact"/>
      <w:tabs>
        <w:tab w:val="right" w:pos="8720" w:leader="dot"/>
      </w:tabs>
    </w:pPr>
    <w:rPr>
      <w:rFonts w:ascii="宋体" w:hAnsi="宋体"/>
      <w:caps/>
      <w:sz w:val="24"/>
      <w:szCs w:val="24"/>
    </w:rPr>
  </w:style>
  <w:style w:type="paragraph" w:styleId="1099" w:customStyle="1">
    <w:name w:val="目录 41"/>
    <w:basedOn w:val="807"/>
    <w:next w:val="807"/>
    <w:uiPriority w:val="0"/>
    <w:semiHidden/>
    <w:qFormat/>
    <w:pPr>
      <w:ind w:left="630"/>
      <w:jc w:val="left"/>
    </w:pPr>
    <w:rPr>
      <w:szCs w:val="21"/>
    </w:rPr>
  </w:style>
  <w:style w:type="paragraph" w:styleId="1100" w:customStyle="1">
    <w:name w:val="列表1"/>
    <w:basedOn w:val="807"/>
    <w:uiPriority w:val="0"/>
    <w:qFormat/>
    <w:pPr>
      <w:ind w:left="200" w:hanging="200"/>
    </w:pPr>
    <w:rPr>
      <w:szCs w:val="21"/>
    </w:rPr>
  </w:style>
  <w:style w:type="paragraph" w:styleId="1101" w:customStyle="1">
    <w:name w:val="目录 61"/>
    <w:basedOn w:val="807"/>
    <w:next w:val="807"/>
    <w:uiPriority w:val="0"/>
    <w:semiHidden/>
    <w:qFormat/>
    <w:pPr>
      <w:ind w:left="1050"/>
      <w:jc w:val="left"/>
    </w:pPr>
    <w:rPr>
      <w:szCs w:val="21"/>
    </w:rPr>
  </w:style>
  <w:style w:type="paragraph" w:styleId="1102" w:customStyle="1">
    <w:name w:val="正文文本缩进 31"/>
    <w:basedOn w:val="807"/>
    <w:link w:val="1103"/>
    <w:uiPriority w:val="0"/>
    <w:qFormat/>
    <w:pPr>
      <w:ind w:left="645" w:firstLine="645"/>
    </w:pPr>
    <w:rPr>
      <w:rFonts w:ascii="Arial" w:hAnsi="Arial" w:eastAsia="仿宋_GB2312"/>
      <w:color w:val="ffff00"/>
      <w:sz w:val="32"/>
      <w:szCs w:val="32"/>
      <w:lang w:eastAsia="en-US"/>
    </w:rPr>
  </w:style>
  <w:style w:type="character" w:styleId="1103" w:customStyle="1">
    <w:name w:val="正文文本缩进 3 Char"/>
    <w:link w:val="1102"/>
    <w:uiPriority w:val="0"/>
    <w:qFormat/>
    <w:rPr>
      <w:rFonts w:ascii="Arial" w:hAnsi="Arial" w:eastAsia="仿宋_GB2312" w:cs="Arial"/>
      <w:color w:val="ffff00"/>
      <w:sz w:val="32"/>
      <w:szCs w:val="32"/>
    </w:rPr>
  </w:style>
  <w:style w:type="paragraph" w:styleId="1104" w:customStyle="1">
    <w:name w:val="图表目录1"/>
    <w:basedOn w:val="807"/>
    <w:next w:val="807"/>
    <w:uiPriority w:val="0"/>
    <w:semiHidden/>
    <w:qFormat/>
    <w:pPr>
      <w:ind w:left="840" w:hanging="420"/>
    </w:pPr>
    <w:rPr>
      <w:szCs w:val="21"/>
    </w:rPr>
  </w:style>
  <w:style w:type="paragraph" w:styleId="1105" w:customStyle="1">
    <w:name w:val="目录 21"/>
    <w:basedOn w:val="807"/>
    <w:next w:val="807"/>
    <w:uiPriority w:val="0"/>
    <w:semiHidden/>
    <w:qFormat/>
    <w:pPr>
      <w:ind w:left="210"/>
      <w:jc w:val="left"/>
    </w:pPr>
    <w:rPr>
      <w:smallCaps/>
      <w:szCs w:val="24"/>
    </w:rPr>
  </w:style>
  <w:style w:type="paragraph" w:styleId="1106" w:customStyle="1">
    <w:name w:val="目录 91"/>
    <w:basedOn w:val="807"/>
    <w:next w:val="807"/>
    <w:uiPriority w:val="0"/>
    <w:semiHidden/>
    <w:qFormat/>
    <w:pPr>
      <w:ind w:left="1680"/>
      <w:jc w:val="left"/>
    </w:pPr>
    <w:rPr>
      <w:szCs w:val="21"/>
    </w:rPr>
  </w:style>
  <w:style w:type="paragraph" w:styleId="1107" w:customStyle="1">
    <w:name w:val="正文文本 21"/>
    <w:basedOn w:val="807"/>
    <w:link w:val="1108"/>
    <w:uiPriority w:val="0"/>
    <w:qFormat/>
    <w:pPr>
      <w:jc w:val="center"/>
      <w:widowControl/>
    </w:pPr>
    <w:rPr>
      <w:rFonts w:ascii="楷体_GB2312" w:eastAsia="楷体_GB2312"/>
      <w:sz w:val="28"/>
      <w:szCs w:val="28"/>
      <w:lang w:eastAsia="en-US"/>
    </w:rPr>
  </w:style>
  <w:style w:type="character" w:styleId="1108" w:customStyle="1">
    <w:name w:val="正文文本 2 Char"/>
    <w:link w:val="1107"/>
    <w:uiPriority w:val="0"/>
    <w:qFormat/>
    <w:rPr>
      <w:rFonts w:ascii="楷体_GB2312" w:hAnsi="Times New Roman" w:eastAsia="楷体_GB2312" w:cs="Times New Roman"/>
      <w:sz w:val="28"/>
      <w:szCs w:val="28"/>
    </w:rPr>
  </w:style>
  <w:style w:type="paragraph" w:styleId="1109" w:customStyle="1">
    <w:name w:val="普通(网站)1"/>
    <w:basedOn w:val="807"/>
    <w:uiPriority w:val="99"/>
    <w:qFormat/>
    <w:pPr>
      <w:jc w:val="left"/>
      <w:spacing w:before="100" w:beforeAutospacing="1" w:after="100" w:afterAutospacing="1"/>
      <w:widowControl/>
    </w:pPr>
    <w:rPr>
      <w:rFonts w:ascii="宋体" w:hAnsi="宋体" w:cs="宋体"/>
      <w:sz w:val="24"/>
      <w:szCs w:val="24"/>
    </w:rPr>
  </w:style>
  <w:style w:type="paragraph" w:styleId="1110" w:customStyle="1">
    <w:name w:val="索引 11"/>
    <w:basedOn w:val="807"/>
    <w:next w:val="807"/>
    <w:uiPriority w:val="0"/>
    <w:semiHidden/>
    <w:qFormat/>
    <w:pPr>
      <w:spacing w:line="240" w:lineRule="atLeast"/>
    </w:pPr>
    <w:rPr>
      <w:b/>
      <w:bCs/>
      <w:szCs w:val="21"/>
    </w:rPr>
  </w:style>
  <w:style w:type="paragraph" w:styleId="1111" w:customStyle="1">
    <w:name w:val="批注主题1"/>
    <w:basedOn w:val="1075"/>
    <w:next w:val="1075"/>
    <w:link w:val="1112"/>
    <w:uiPriority w:val="0"/>
    <w:semiHidden/>
    <w:qFormat/>
    <w:rPr>
      <w:b/>
      <w:bCs/>
      <w:sz w:val="20"/>
      <w:szCs w:val="21"/>
      <w:lang w:eastAsia="en-US"/>
    </w:rPr>
  </w:style>
  <w:style w:type="character" w:styleId="1112" w:customStyle="1">
    <w:name w:val="批注主题 Char"/>
    <w:link w:val="1111"/>
    <w:uiPriority w:val="0"/>
    <w:semiHidden/>
    <w:qFormat/>
    <w:rPr>
      <w:rFonts w:ascii="Times New Roman" w:hAnsi="Times New Roman" w:eastAsia="宋体" w:cs="Times New Roman"/>
      <w:b/>
      <w:bCs/>
      <w:szCs w:val="21"/>
    </w:rPr>
  </w:style>
  <w:style w:type="paragraph" w:styleId="1113" w:customStyle="1">
    <w:name w:val="正文首行缩进 21"/>
    <w:basedOn w:val="1079"/>
    <w:link w:val="1114"/>
    <w:uiPriority w:val="0"/>
    <w:qFormat/>
    <w:pPr>
      <w:ind w:left="0" w:firstLine="420"/>
      <w:spacing w:after="0" w:line="360" w:lineRule="auto"/>
    </w:pPr>
    <w:rPr>
      <w:rFonts w:ascii="宋体" w:hAnsi="宋体"/>
      <w:sz w:val="20"/>
      <w:szCs w:val="20"/>
      <w:lang w:eastAsia="en-US"/>
    </w:rPr>
  </w:style>
  <w:style w:type="character" w:styleId="1114" w:customStyle="1">
    <w:name w:val="正文首行缩进 2 Char"/>
    <w:link w:val="1113"/>
    <w:uiPriority w:val="0"/>
    <w:qFormat/>
    <w:rPr>
      <w:rFonts w:ascii="宋体" w:hAnsi="宋体" w:eastAsia="宋体" w:cs="Times New Roman"/>
      <w:szCs w:val="20"/>
    </w:rPr>
  </w:style>
  <w:style w:type="table" w:styleId="1115" w:customStyle="1">
    <w:name w:val="网格型1"/>
    <w:basedOn w:val="1070"/>
    <w:uiPriority w:val="0"/>
    <w:qFormat/>
    <w:pPr>
      <w:jc w:val="both"/>
      <w:widowControl w:val="off"/>
    </w:pPr>
    <w:tblPr/>
  </w:style>
  <w:style w:type="character" w:styleId="1116" w:customStyle="1">
    <w:name w:val="要点1"/>
    <w:uiPriority w:val="0"/>
    <w:qFormat/>
    <w:rPr>
      <w:b/>
      <w:bCs/>
    </w:rPr>
  </w:style>
  <w:style w:type="character" w:styleId="1117" w:customStyle="1">
    <w:name w:val="页码1"/>
    <w:uiPriority w:val="0"/>
    <w:qFormat/>
  </w:style>
  <w:style w:type="character" w:styleId="1118" w:customStyle="1">
    <w:name w:val="已访问的超链接1"/>
    <w:uiPriority w:val="0"/>
    <w:qFormat/>
    <w:rPr>
      <w:color w:val="800080"/>
      <w:u w:val="single"/>
    </w:rPr>
  </w:style>
  <w:style w:type="character" w:styleId="1119" w:customStyle="1">
    <w:name w:val="超链接11"/>
    <w:uiPriority w:val="0"/>
    <w:qFormat/>
    <w:rPr>
      <w:color w:val="0000ff"/>
      <w:u w:val="single"/>
    </w:rPr>
  </w:style>
  <w:style w:type="character" w:styleId="1120" w:customStyle="1">
    <w:name w:val="批注引用1"/>
    <w:uiPriority w:val="0"/>
    <w:semiHidden/>
    <w:qFormat/>
    <w:rPr>
      <w:sz w:val="21"/>
      <w:szCs w:val="21"/>
    </w:rPr>
  </w:style>
  <w:style w:type="character" w:styleId="1121" w:customStyle="1">
    <w:name w:val="font5 Char"/>
    <w:uiPriority w:val="0"/>
    <w:qFormat/>
    <w:rPr>
      <w:rFonts w:ascii="宋体" w:hAnsi="宋体" w:eastAsia="宋体"/>
      <w:sz w:val="28"/>
      <w:szCs w:val="28"/>
      <w:lang w:val="en-US" w:eastAsia="zh-CN" w:bidi="ar-SA"/>
    </w:rPr>
  </w:style>
  <w:style w:type="character" w:styleId="1122" w:customStyle="1">
    <w:name w:val="二级目录 Char"/>
    <w:link w:val="1123"/>
    <w:uiPriority w:val="0"/>
    <w:qFormat/>
    <w:rPr>
      <w:b/>
      <w:sz w:val="30"/>
      <w:szCs w:val="28"/>
      <w:lang w:val="en-US" w:eastAsia="zh-CN" w:bidi="ar-SA"/>
    </w:rPr>
  </w:style>
  <w:style w:type="paragraph" w:styleId="1123" w:customStyle="1">
    <w:name w:val="二级目录"/>
    <w:next w:val="807"/>
    <w:link w:val="1122"/>
    <w:uiPriority w:val="0"/>
    <w:qFormat/>
    <w:pPr>
      <w:numPr>
        <w:ilvl w:val="0"/>
        <w:numId w:val="2"/>
      </w:numPr>
      <w:spacing w:after="160" w:line="278" w:lineRule="auto"/>
      <w:tabs>
        <w:tab w:val="left" w:pos="1145" w:leader="none"/>
      </w:tabs>
      <w:outlineLvl w:val="1"/>
    </w:pPr>
    <w:rPr>
      <w:rFonts w:ascii="Times New Roman" w:hAnsi="Times New Roman" w:eastAsia="宋体" w:cs="Times New Roman"/>
      <w:b/>
      <w:sz w:val="30"/>
      <w:szCs w:val="28"/>
      <w:lang w:val="en-US" w:eastAsia="zh-CN" w:bidi="ar-SA"/>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807"/>
    <w:link w:val="1124"/>
    <w:uiPriority w:val="0"/>
    <w:qFormat/>
    <w:pPr>
      <w:contextualSpacing/>
      <w:ind w:left="720"/>
      <w:jc w:val="left"/>
      <w:widowControl/>
    </w:pPr>
    <w:rPr>
      <w:rFonts w:ascii="Calibri" w:hAnsi="Calibri"/>
      <w:sz w:val="24"/>
      <w:szCs w:val="24"/>
      <w:lang w:eastAsia="en-US" w:bidi="en-US"/>
    </w:rPr>
  </w:style>
  <w:style w:type="paragraph" w:styleId="1126" w:customStyle="1">
    <w:name w:val="Body Text(ch)"/>
    <w:basedOn w:val="807"/>
    <w:next w:val="932"/>
    <w:uiPriority w:val="0"/>
    <w:qFormat/>
    <w:pPr>
      <w:spacing w:after="120"/>
    </w:pPr>
    <w:rPr>
      <w:rFonts w:ascii="宋体" w:hAnsi="Arial"/>
      <w:bCs/>
      <w:iCs/>
      <w:szCs w:val="24"/>
    </w:rPr>
  </w:style>
  <w:style w:type="paragraph" w:styleId="1127" w:customStyle="1">
    <w:name w:val="xl27"/>
    <w:basedOn w:val="8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8" w:customStyle="1">
    <w:name w:val="xl26"/>
    <w:basedOn w:val="8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9" w:customStyle="1">
    <w:name w:val="Char"/>
    <w:basedOn w:val="807"/>
    <w:uiPriority w:val="0"/>
    <w:qFormat/>
    <w:pPr>
      <w:ind w:firstLine="200"/>
      <w:tabs>
        <w:tab w:val="left" w:pos="360" w:leader="none"/>
      </w:tabs>
    </w:pPr>
    <w:rPr>
      <w:sz w:val="28"/>
      <w:szCs w:val="30"/>
    </w:rPr>
  </w:style>
  <w:style w:type="paragraph" w:styleId="1130" w:customStyle="1">
    <w:name w:val="Char1"/>
    <w:basedOn w:val="1073"/>
    <w:uiPriority w:val="0"/>
    <w:qFormat/>
    <w:rPr>
      <w:rFonts w:ascii="Tahoma" w:hAnsi="Tahoma"/>
      <w:sz w:val="24"/>
      <w:szCs w:val="24"/>
    </w:rPr>
  </w:style>
  <w:style w:type="paragraph" w:styleId="1131" w:customStyle="1">
    <w:name w:val="普通正文"/>
    <w:basedOn w:val="807"/>
    <w:uiPriority w:val="0"/>
    <w:qFormat/>
    <w:pPr>
      <w:ind w:firstLine="480"/>
      <w:jc w:val="left"/>
      <w:spacing w:before="120" w:after="120" w:line="360" w:lineRule="auto"/>
    </w:pPr>
    <w:rPr>
      <w:rFonts w:ascii="Arial" w:hAnsi="Arial"/>
      <w:sz w:val="24"/>
      <w:szCs w:val="24"/>
    </w:rPr>
  </w:style>
  <w:style w:type="paragraph" w:styleId="1132" w:customStyle="1">
    <w:name w:val="table_lines"/>
    <w:basedOn w:val="807"/>
    <w:uiPriority w:val="0"/>
    <w:qFormat/>
    <w:pPr>
      <w:jc w:val="left"/>
      <w:widowControl/>
    </w:pPr>
    <w:rPr>
      <w:sz w:val="20"/>
      <w:szCs w:val="20"/>
      <w:lang w:val="de-DE" w:eastAsia="de-DE"/>
    </w:rPr>
  </w:style>
  <w:style w:type="paragraph" w:styleId="1133"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1134" w:customStyle="1">
    <w:name w:val="font7"/>
    <w:basedOn w:val="807"/>
    <w:uiPriority w:val="0"/>
    <w:qFormat/>
    <w:pPr>
      <w:jc w:val="left"/>
      <w:spacing w:before="100" w:beforeAutospacing="1" w:after="100" w:afterAutospacing="1"/>
      <w:widowControl/>
    </w:pPr>
    <w:rPr>
      <w:rFonts w:hint="eastAsia" w:ascii="宋体" w:hAnsi="宋体"/>
      <w:sz w:val="18"/>
      <w:szCs w:val="18"/>
    </w:rPr>
  </w:style>
  <w:style w:type="paragraph" w:styleId="1135" w:customStyle="1">
    <w:name w:val="Char Char Char Char"/>
    <w:basedOn w:val="1073"/>
    <w:uiPriority w:val="0"/>
    <w:qFormat/>
    <w:pPr>
      <w:spacing w:line="360" w:lineRule="auto"/>
    </w:pPr>
    <w:rPr>
      <w:rFonts w:ascii="Tahoma" w:hAnsi="Tahoma"/>
      <w:sz w:val="24"/>
      <w:szCs w:val="24"/>
    </w:rPr>
  </w:style>
  <w:style w:type="paragraph" w:styleId="1136" w:customStyle="1">
    <w:name w:val="列出段落"/>
    <w:basedOn w:val="807"/>
    <w:uiPriority w:val="34"/>
    <w:qFormat/>
    <w:pPr>
      <w:contextualSpacing/>
      <w:ind w:left="720"/>
      <w:jc w:val="left"/>
      <w:widowControl/>
    </w:pPr>
    <w:rPr>
      <w:rFonts w:ascii="Calibri" w:hAnsi="Calibri"/>
      <w:sz w:val="24"/>
      <w:szCs w:val="24"/>
      <w:lang w:eastAsia="en-US" w:bidi="en-US"/>
    </w:rPr>
  </w:style>
  <w:style w:type="paragraph" w:styleId="1137" w:customStyle="1">
    <w:name w:val="4"/>
    <w:basedOn w:val="807"/>
    <w:next w:val="1102"/>
    <w:uiPriority w:val="0"/>
    <w:qFormat/>
    <w:pPr>
      <w:ind w:firstLine="420"/>
      <w:spacing w:line="360" w:lineRule="auto"/>
    </w:pPr>
    <w:rPr>
      <w:color w:val="ff0000"/>
      <w:sz w:val="24"/>
      <w:szCs w:val="24"/>
    </w:rPr>
  </w:style>
  <w:style w:type="paragraph" w:styleId="1138" w:customStyle="1">
    <w:name w:val="普通 (Web)"/>
    <w:basedOn w:val="807"/>
    <w:uiPriority w:val="0"/>
    <w:qFormat/>
    <w:pPr>
      <w:jc w:val="left"/>
      <w:spacing w:before="100" w:beforeAutospacing="1" w:after="100" w:afterAutospacing="1"/>
      <w:widowControl/>
    </w:pPr>
    <w:rPr>
      <w:rFonts w:ascii="宋体" w:hAnsi="宋体"/>
      <w:sz w:val="24"/>
      <w:szCs w:val="24"/>
    </w:rPr>
  </w:style>
  <w:style w:type="paragraph" w:styleId="1139" w:customStyle="1">
    <w:name w:val="Char Char Char Char Char Char Char Char Char Char"/>
    <w:basedOn w:val="807"/>
    <w:uiPriority w:val="0"/>
    <w:qFormat/>
    <w:pPr>
      <w:spacing w:line="360" w:lineRule="auto"/>
    </w:pPr>
    <w:rPr>
      <w:sz w:val="24"/>
      <w:szCs w:val="20"/>
    </w:rPr>
  </w:style>
  <w:style w:type="paragraph" w:styleId="1140" w:customStyle="1">
    <w:name w:val="样式1"/>
    <w:basedOn w:val="807"/>
    <w:uiPriority w:val="0"/>
    <w:qFormat/>
    <w:pPr>
      <w:numPr>
        <w:ilvl w:val="0"/>
        <w:numId w:val="3"/>
      </w:numPr>
    </w:pPr>
    <w:rPr>
      <w:rFonts w:ascii="宋体" w:hAnsi="宋体"/>
      <w:szCs w:val="21"/>
    </w:rPr>
  </w:style>
  <w:style w:type="paragraph" w:styleId="1141" w:customStyle="1">
    <w:name w:val="font6"/>
    <w:basedOn w:val="807"/>
    <w:uiPriority w:val="0"/>
    <w:qFormat/>
    <w:pPr>
      <w:jc w:val="left"/>
      <w:spacing w:before="100" w:beforeAutospacing="1" w:after="100" w:afterAutospacing="1"/>
      <w:widowControl/>
    </w:pPr>
    <w:rPr>
      <w:rFonts w:hint="eastAsia" w:ascii="宋体" w:hAnsi="宋体"/>
      <w:sz w:val="28"/>
      <w:szCs w:val="28"/>
      <w:u w:val="single"/>
    </w:rPr>
  </w:style>
  <w:style w:type="paragraph" w:styleId="1142" w:customStyle="1">
    <w:name w:val="xl25"/>
    <w:basedOn w:val="8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3" w:customStyle="1">
    <w:name w:val="图标"/>
    <w:basedOn w:val="807"/>
    <w:next w:val="80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4" w:customStyle="1">
    <w:name w:val="标题3"/>
    <w:basedOn w:val="807"/>
    <w:next w:val="807"/>
    <w:uiPriority w:val="0"/>
    <w:qFormat/>
    <w:pPr>
      <w:ind w:firstLine="624"/>
      <w:spacing w:line="590" w:lineRule="atLeast"/>
    </w:pPr>
    <w:rPr>
      <w:rFonts w:ascii="方正黑体_GBK" w:eastAsia="方正黑体_GBK"/>
      <w:sz w:val="32"/>
      <w:szCs w:val="32"/>
    </w:rPr>
  </w:style>
  <w:style w:type="paragraph" w:styleId="1145" w:customStyle="1">
    <w:name w:val="xl24"/>
    <w:basedOn w:val="8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6" w:customStyle="1">
    <w:name w:val="xl29"/>
    <w:basedOn w:val="80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7" w:customStyle="1">
    <w:name w:val="Char Char Char Char Char Char Char Char"/>
    <w:basedOn w:val="807"/>
    <w:uiPriority w:val="0"/>
    <w:qFormat/>
    <w:pPr>
      <w:jc w:val="left"/>
      <w:spacing w:line="240" w:lineRule="exact"/>
      <w:widowControl/>
    </w:pPr>
    <w:rPr>
      <w:rFonts w:ascii="Verdana" w:hAnsi="Verdana"/>
      <w:sz w:val="20"/>
      <w:szCs w:val="20"/>
      <w:lang w:eastAsia="en-US"/>
    </w:rPr>
  </w:style>
  <w:style w:type="paragraph" w:styleId="1148" w:customStyle="1">
    <w:name w:val="xl28"/>
    <w:basedOn w:val="8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9" w:customStyle="1">
    <w:name w:val="Char Char Char Char Char Char Char Char1"/>
    <w:basedOn w:val="807"/>
    <w:uiPriority w:val="0"/>
    <w:qFormat/>
    <w:pPr>
      <w:jc w:val="left"/>
      <w:spacing w:line="240" w:lineRule="exact"/>
      <w:widowControl/>
    </w:pPr>
    <w:rPr>
      <w:rFonts w:ascii="Verdana" w:hAnsi="Verdana"/>
      <w:sz w:val="20"/>
      <w:szCs w:val="20"/>
      <w:lang w:eastAsia="en-US"/>
    </w:rPr>
  </w:style>
  <w:style w:type="paragraph" w:styleId="1150" w:customStyle="1">
    <w:name w:val="xl30"/>
    <w:basedOn w:val="807"/>
    <w:uiPriority w:val="0"/>
    <w:qFormat/>
    <w:pPr>
      <w:jc w:val="center"/>
      <w:spacing w:before="100" w:beforeAutospacing="1" w:after="100" w:afterAutospacing="1"/>
      <w:widowControl/>
    </w:pPr>
    <w:rPr>
      <w:rFonts w:ascii="宋体" w:hAnsi="宋体"/>
      <w:b/>
      <w:bCs/>
      <w:sz w:val="36"/>
      <w:szCs w:val="36"/>
    </w:rPr>
  </w:style>
  <w:style w:type="paragraph" w:styleId="1151" w:customStyle="1">
    <w:name w:val="Char Char Char Char1"/>
    <w:basedOn w:val="1073"/>
    <w:uiPriority w:val="0"/>
    <w:qFormat/>
    <w:pPr>
      <w:spacing w:line="360" w:lineRule="auto"/>
    </w:pPr>
    <w:rPr>
      <w:rFonts w:ascii="Tahoma" w:hAnsi="Tahoma"/>
      <w:sz w:val="24"/>
      <w:szCs w:val="24"/>
    </w:rPr>
  </w:style>
  <w:style w:type="paragraph" w:styleId="1152" w:customStyle="1">
    <w:name w:val="table_1stline"/>
    <w:basedOn w:val="807"/>
    <w:uiPriority w:val="0"/>
    <w:qFormat/>
    <w:pPr>
      <w:jc w:val="left"/>
      <w:spacing w:before="120"/>
      <w:widowControl/>
    </w:pPr>
    <w:rPr>
      <w:bCs/>
      <w:sz w:val="20"/>
      <w:szCs w:val="20"/>
      <w:lang w:val="de-DE" w:eastAsia="de-DE"/>
    </w:rPr>
  </w:style>
  <w:style w:type="paragraph" w:styleId="1153" w:customStyle="1">
    <w:name w:val="font5"/>
    <w:basedOn w:val="807"/>
    <w:uiPriority w:val="0"/>
    <w:qFormat/>
    <w:pPr>
      <w:jc w:val="left"/>
      <w:spacing w:before="100" w:beforeAutospacing="1" w:after="100" w:afterAutospacing="1"/>
      <w:widowControl/>
    </w:pPr>
    <w:rPr>
      <w:rFonts w:hint="eastAsia" w:ascii="宋体" w:hAnsi="宋体"/>
      <w:sz w:val="28"/>
      <w:szCs w:val="28"/>
    </w:rPr>
  </w:style>
  <w:style w:type="paragraph" w:styleId="1154" w:customStyle="1">
    <w:name w:val="标题1"/>
    <w:basedOn w:val="807"/>
    <w:next w:val="8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5"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156"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157" w:customStyle="1">
    <w:name w:val="引文目录标题1"/>
    <w:basedOn w:val="807"/>
    <w:next w:val="807"/>
    <w:uiPriority w:val="0"/>
    <w:qFormat/>
    <w:pPr>
      <w:spacing w:before="120"/>
    </w:pPr>
    <w:rPr>
      <w:rFonts w:ascii="Arial" w:hAnsi="Arial"/>
      <w:sz w:val="24"/>
    </w:rPr>
  </w:style>
  <w:style w:type="paragraph" w:styleId="1158" w:customStyle="1">
    <w:name w:val="段"/>
    <w:next w:val="807"/>
    <w:uiPriority w:val="0"/>
    <w:qFormat/>
    <w:pPr>
      <w:ind w:firstLine="200"/>
      <w:jc w:val="both"/>
      <w:spacing w:after="160" w:line="278" w:lineRule="auto"/>
    </w:pPr>
    <w:rPr>
      <w:rFonts w:ascii="宋体" w:hAnsi="Times New Roman" w:eastAsia="Times New Roman" w:cs="Times New Roman"/>
      <w:sz w:val="21"/>
      <w:lang w:val="en-US" w:eastAsia="zh-CN" w:bidi="ar-SA"/>
    </w:rPr>
  </w:style>
  <w:style w:type="paragraph" w:styleId="1159" w:customStyle="1">
    <w:name w:val="正文首行缩进1"/>
    <w:basedOn w:val="824"/>
    <w:uiPriority w:val="0"/>
    <w:qFormat/>
    <w:pPr>
      <w:ind w:firstLine="200"/>
      <w:spacing w:line="360" w:lineRule="auto"/>
    </w:pPr>
    <w:rPr>
      <w:rFonts w:ascii="仿宋_GB2312" w:hAnsi="Times New Roman" w:eastAsia="仿宋_GB2312"/>
      <w:sz w:val="30"/>
      <w:szCs w:val="30"/>
    </w:rPr>
  </w:style>
  <w:style w:type="paragraph" w:styleId="1160" w:customStyle="1">
    <w:name w:val="正文缩进2格"/>
    <w:basedOn w:val="807"/>
    <w:uiPriority w:val="0"/>
    <w:qFormat/>
    <w:pPr>
      <w:ind w:firstLine="639"/>
      <w:spacing w:line="600" w:lineRule="exact"/>
    </w:pPr>
    <w:rPr>
      <w:rFonts w:ascii="仿宋_GB2312" w:hAnsi="宋体" w:eastAsia="仿宋_GB2312"/>
      <w:sz w:val="31"/>
      <w:szCs w:val="28"/>
      <w:lang w:eastAsia="en-US"/>
    </w:rPr>
  </w:style>
  <w:style w:type="paragraph" w:styleId="1161"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62" w:customStyle="1">
    <w:name w:val="普通(网站) Char"/>
    <w:basedOn w:val="807"/>
    <w:uiPriority w:val="0"/>
    <w:qFormat/>
    <w:pPr>
      <w:jc w:val="left"/>
      <w:spacing w:before="100" w:beforeAutospacing="1" w:after="100" w:afterAutospacing="1"/>
      <w:widowControl/>
    </w:pPr>
    <w:rPr>
      <w:rFonts w:ascii="宋体" w:hAnsi="宋体" w:cs="宋体"/>
      <w:sz w:val="24"/>
      <w:szCs w:val="24"/>
    </w:rPr>
  </w:style>
  <w:style w:type="paragraph" w:styleId="1163" w:customStyle="1">
    <w:name w:val="普通(网站) Char Char"/>
    <w:basedOn w:val="807"/>
    <w:uiPriority w:val="0"/>
    <w:qFormat/>
    <w:pPr>
      <w:jc w:val="left"/>
      <w:spacing w:before="100" w:beforeAutospacing="1" w:after="100" w:afterAutospacing="1"/>
      <w:widowControl/>
    </w:pPr>
    <w:rPr>
      <w:rFonts w:hint="eastAsia" w:ascii="宋体" w:hAnsi="宋体"/>
      <w:sz w:val="24"/>
      <w:szCs w:val="24"/>
    </w:rPr>
  </w:style>
  <w:style w:type="paragraph" w:styleId="1164" w:customStyle="1">
    <w:name w:val="正文文本2"/>
    <w:basedOn w:val="807"/>
    <w:next w:val="807"/>
    <w:uiPriority w:val="0"/>
    <w:qFormat/>
    <w:rPr>
      <w:rFonts w:ascii="楷体_GB2312" w:hAnsi="Arial" w:eastAsia="楷体_GB2312"/>
      <w:sz w:val="28"/>
      <w:szCs w:val="28"/>
    </w:rPr>
  </w:style>
  <w:style w:type="paragraph" w:styleId="1165" w:customStyle="1">
    <w:name w:val="Default"/>
    <w:uiPriority w:val="99"/>
    <w:qFormat/>
    <w:pPr>
      <w:spacing w:after="160" w:line="278" w:lineRule="auto"/>
      <w:widowControl w:val="off"/>
    </w:pPr>
    <w:rPr>
      <w:rFonts w:ascii="宋体" w:hAnsi="Tahoma" w:eastAsia="宋体" w:cs="宋体"/>
      <w:b/>
      <w:bCs/>
      <w:color w:val="000000"/>
      <w:sz w:val="24"/>
      <w:szCs w:val="24"/>
      <w:lang w:val="en-US" w:eastAsia="zh-CN" w:bidi="ar-SA"/>
    </w:rPr>
  </w:style>
  <w:style w:type="paragraph" w:styleId="1166" w:customStyle="1">
    <w:name w:val="HTML 预设格式1"/>
    <w:basedOn w:val="807"/>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7" w:customStyle="1">
    <w:name w:val="纯文本11"/>
    <w:basedOn w:val="807"/>
    <w:uiPriority w:val="0"/>
    <w:qFormat/>
    <w:rPr>
      <w:rFonts w:ascii="宋体" w:hAnsi="Courier New" w:cs="Courier New"/>
      <w:szCs w:val="21"/>
    </w:rPr>
  </w:style>
  <w:style w:type="paragraph" w:styleId="1168" w:customStyle="1">
    <w:name w:val="标题 22"/>
    <w:basedOn w:val="807"/>
    <w:next w:val="807"/>
    <w:uiPriority w:val="9"/>
    <w:unhideWhenUsed/>
    <w:qFormat/>
    <w:pPr>
      <w:keepLines/>
      <w:keepNext/>
      <w:spacing w:before="360" w:after="200"/>
      <w:outlineLvl w:val="1"/>
    </w:pPr>
    <w:rPr>
      <w:rFonts w:ascii="Arial" w:hAnsi="Arial" w:eastAsia="Arial"/>
      <w:sz w:val="34"/>
      <w:szCs w:val="20"/>
      <w:lang w:eastAsia="en-US"/>
    </w:rPr>
  </w:style>
  <w:style w:type="character" w:styleId="1169" w:customStyle="1">
    <w:name w:val="批注框文本 字符"/>
    <w:basedOn w:val="817"/>
    <w:link w:val="834"/>
    <w:uiPriority w:val="0"/>
    <w:qFormat/>
    <w:rPr>
      <w:sz w:val="18"/>
      <w:szCs w:val="18"/>
    </w:rPr>
  </w:style>
  <w:style w:type="paragraph" w:styleId="1170" w:customStyle="1">
    <w:name w:val="正文首行缩进 211"/>
    <w:basedOn w:val="1079"/>
    <w:uiPriority w:val="0"/>
    <w:unhideWhenUsed/>
    <w:qFormat/>
    <w:pPr>
      <w:ind w:left="0"/>
      <w:jc w:val="center"/>
      <w:spacing w:line="360" w:lineRule="auto"/>
    </w:pPr>
    <w:rPr>
      <w:rFonts w:ascii="宋体" w:hAnsi="宋体"/>
      <w:sz w:val="20"/>
    </w:rPr>
  </w:style>
  <w:style w:type="paragraph" w:styleId="1171" w:customStyle="1">
    <w:name w:val="修订2"/>
    <w:hidden/>
    <w:uiPriority w:val="99"/>
    <w:semiHidden/>
    <w:qFormat/>
    <w:rPr>
      <w:rFonts w:ascii="Times New Roman" w:hAnsi="Times New Roman" w:eastAsia="宋体" w:cs="Times New Roman"/>
      <w:sz w:val="21"/>
      <w:szCs w:val="22"/>
      <w:lang w:val="en-US" w:eastAsia="zh-CN" w:bidi="ar-SA"/>
    </w:r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wmf"/><Relationship Id="rId20" Type="http://schemas.openxmlformats.org/officeDocument/2006/relationships/oleObject" Target="embeddings/oleObject2.bin"/><Relationship Id="rId21" Type="http://schemas.openxmlformats.org/officeDocument/2006/relationships/image" Target="media/image3.wmf"/><Relationship Id="rId22" Type="http://schemas.openxmlformats.org/officeDocument/2006/relationships/oleObject" Target="embeddings/oleObject3.bin"/><Relationship Id="rId23" Type="http://schemas.openxmlformats.org/officeDocument/2006/relationships/image" Target="media/image4.wmf"/><Relationship Id="rId24" Type="http://schemas.openxmlformats.org/officeDocument/2006/relationships/oleObject" Target="embeddings/oleObject4.bin"/><Relationship Id="rId25" Type="http://schemas.openxmlformats.org/officeDocument/2006/relationships/image" Target="media/image5.wmf"/><Relationship Id="rId26" Type="http://schemas.openxmlformats.org/officeDocument/2006/relationships/oleObject" Target="embeddings/oleObject5.bin"/><Relationship Id="rId27" Type="http://schemas.openxmlformats.org/officeDocument/2006/relationships/image" Target="media/image6.wmf"/><Relationship Id="rId28" Type="http://schemas.openxmlformats.org/officeDocument/2006/relationships/oleObject" Target="embeddings/oleObject6.bin"/><Relationship Id="rId29" Type="http://schemas.openxmlformats.org/officeDocument/2006/relationships/image" Target="media/image7.wmf"/><Relationship Id="rId30" Type="http://schemas.openxmlformats.org/officeDocument/2006/relationships/oleObject" Target="embeddings/oleObject7.bin"/><Relationship Id="rId31" Type="http://schemas.openxmlformats.org/officeDocument/2006/relationships/image" Target="media/image8.wmf"/><Relationship Id="rId32" Type="http://schemas.openxmlformats.org/officeDocument/2006/relationships/oleObject" Target="embeddings/oleObject8.bin"/><Relationship Id="rId33" Type="http://schemas.openxmlformats.org/officeDocument/2006/relationships/image" Target="media/image9.wmf"/><Relationship Id="rId34" Type="http://schemas.openxmlformats.org/officeDocument/2006/relationships/oleObject" Target="embeddings/oleObject9.bin"/><Relationship Id="rId35" Type="http://schemas.openxmlformats.org/officeDocument/2006/relationships/image" Target="media/image10.wmf"/><Relationship Id="rId36" Type="http://schemas.openxmlformats.org/officeDocument/2006/relationships/oleObject" Target="embeddings/oleObject10.bin"/><Relationship Id="rId37" Type="http://schemas.openxmlformats.org/officeDocument/2006/relationships/image" Target="media/image11.wmf"/><Relationship Id="rId38" Type="http://schemas.openxmlformats.org/officeDocument/2006/relationships/oleObject" Target="embeddings/oleObject11.bin"/><Relationship Id="rId39" Type="http://schemas.openxmlformats.org/officeDocument/2006/relationships/image" Target="media/image12.wmf"/><Relationship Id="rId40" Type="http://schemas.openxmlformats.org/officeDocument/2006/relationships/oleObject" Target="embeddings/oleObject12.bin"/><Relationship Id="rId41" Type="http://schemas.openxmlformats.org/officeDocument/2006/relationships/image" Target="media/image13.wmf"/><Relationship Id="rId42" Type="http://schemas.openxmlformats.org/officeDocument/2006/relationships/oleObject" Target="embeddings/oleObject13.bin"/><Relationship Id="rId43" Type="http://schemas.openxmlformats.org/officeDocument/2006/relationships/image" Target="media/image14.wmf"/><Relationship Id="rId44" Type="http://schemas.openxmlformats.org/officeDocument/2006/relationships/oleObject" Target="embeddings/oleObject14.bin"/><Relationship Id="rId45" Type="http://schemas.openxmlformats.org/officeDocument/2006/relationships/image" Target="media/image15.wmf"/><Relationship Id="rId46" Type="http://schemas.openxmlformats.org/officeDocument/2006/relationships/oleObject" Target="embeddings/oleObject15.bin"/><Relationship Id="rId47" Type="http://schemas.openxmlformats.org/officeDocument/2006/relationships/image" Target="media/image16.wmf"/><Relationship Id="rId48" Type="http://schemas.openxmlformats.org/officeDocument/2006/relationships/oleObject" Target="embeddings/oleObject16.bin"/><Relationship Id="rId49" Type="http://schemas.openxmlformats.org/officeDocument/2006/relationships/image" Target="media/image17.wmf"/><Relationship Id="rId50" Type="http://schemas.openxmlformats.org/officeDocument/2006/relationships/oleObject" Target="embeddings/oleObject17.bin"/><Relationship Id="rId51" Type="http://schemas.openxmlformats.org/officeDocument/2006/relationships/image" Target="media/image18.wmf"/><Relationship Id="rId52" Type="http://schemas.openxmlformats.org/officeDocument/2006/relationships/oleObject" Target="embeddings/oleObject18.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aa78b98c-825b-444e-b4f8-96defbdf0cdc</errorID>
      <errorWord>(</errorWord>
      <group>L1_Format</group>
      <groupName>格式问题</groupName>
      <ability>L2_HalfPunc_CN</ability>
      <abilityName>全半角问题</abilityName>
      <candidateList>
        <item>（</item>
      </candidateList>
      <explain>文本全半角错误。</explain>
      <paraID>4290660C</paraID>
      <start>41</start>
      <end>42</end>
      <status>modified</status>
      <modifiedWord>（</modifiedWord>
      <trackRevisions>false</trackRevisions>
    </reviewItem>
    <reviewItem>
      <errorID>ad0d635b-fceb-495b-ad3f-60e5d9115d67</errorID>
      <errorWord>)</errorWord>
      <group>L1_Format</group>
      <groupName>格式问题</groupName>
      <ability>L2_HalfPunc_CN</ability>
      <abilityName>全半角问题</abilityName>
      <candidateList>
        <item>）</item>
      </candidateList>
      <explain>文本全半角错误。</explain>
      <paraID>4290660C</paraID>
      <start>50</start>
      <end>51</end>
      <status>modified</status>
      <modifiedWord>）</modifiedWord>
      <trackRevisions>false</trackRevisions>
    </reviewItem>
    <reviewItem>
      <errorID>fc225a3b-5452-4d0b-a0b5-c080c4165355</errorID>
      <errorWord>(</errorWord>
      <group>L1_Format</group>
      <groupName>格式问题</groupName>
      <ability>L2_HalfPunc_CN</ability>
      <abilityName>全半角问题</abilityName>
      <candidateList>
        <item>（</item>
      </candidateList>
      <explain>文本全半角错误。</explain>
      <paraID>1B805E5F</paraID>
      <start>104</start>
      <end>105</end>
      <status>modified</status>
      <modifiedWord>（</modifiedWord>
      <trackRevisions>false</trackRevisions>
    </reviewItem>
    <reviewItem>
      <errorID>f007117e-e291-46e4-9142-3b1c97e954f9</errorID>
      <errorWord>)</errorWord>
      <group>L1_Format</group>
      <groupName>格式问题</groupName>
      <ability>L2_HalfPunc_CN</ability>
      <abilityName>全半角问题</abilityName>
      <candidateList>
        <item>）</item>
      </candidateList>
      <explain>文本全半角错误。</explain>
      <paraID>1B805E5F</paraID>
      <start>114</start>
      <end>115</end>
      <status>modified</status>
      <modifiedWord>）</modifiedWord>
      <trackRevisions>false</trackRevisions>
    </reviewItem>
    <reviewItem>
      <errorID>73ce635a-a03e-437d-8b8a-c19e0cb20b6f</errorID>
      <errorWord>09:30分</errorWord>
      <group>L1_Knowledge</group>
      <groupName>知识性问题</groupName>
      <ability>L2_Time</ability>
      <abilityName>日期时间</abilityName>
      <candidateList>
        <item>09:30</item>
      </candidateList>
      <explain>冒号时间格式（XX:XX）后不需要加“分”。</explain>
      <paraID>4CB2E26E</paraID>
      <start>11</start>
      <end>16</end>
      <status>modified</status>
      <modifiedWord>09:30</modifiedWord>
      <trackRevisions>false</trackRevisions>
    </reviewItem>
    <reviewItem>
      <errorID>c3013377-5cb5-4099-a7c9-0a798fbf4070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50FB078D</paraID>
      <start>29</start>
      <end>31</end>
      <status>modified</status>
      <modifiedWord>”“</modifiedWord>
      <trackRevisions>false</trackRevisions>
    </reviewItem>
    <reviewItem>
      <errorID>44d94c4c-ef06-424b-a8f3-7de974b70c67</errorID>
      <errorWord>(</errorWord>
      <group>L1_Format</group>
      <groupName>格式问题</groupName>
      <ability>L2_HalfPunc_CN</ability>
      <abilityName>全半角问题</abilityName>
      <candidateList>
        <item>（</item>
      </candidateList>
      <explain>文本全半角错误。</explain>
      <paraID>642580B9</paraID>
      <start>65</start>
      <end>66</end>
      <status>modified</status>
      <modifiedWord>（</modifiedWord>
      <trackRevisions>false</trackRevisions>
    </reviewItem>
    <reviewItem>
      <errorID>a33f2393-4cf4-4c09-a481-bc6ebc6cb224</errorID>
      <errorWord>)</errorWord>
      <group>L1_Format</group>
      <groupName>格式问题</groupName>
      <ability>L2_HalfPunc_CN</ability>
      <abilityName>全半角问题</abilityName>
      <candidateList>
        <item>）</item>
      </candidateList>
      <explain>文本全半角错误。</explain>
      <paraID>642580B9</paraID>
      <start>69</start>
      <end>70</end>
      <status>modified</status>
      <modifiedWord>）</modifiedWord>
      <trackRevisions>false</trackRevisions>
    </reviewItem>
    <reviewItem>
      <errorID>01b7802b-3193-4aa0-a70b-c12960bce92b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642580B9</paraID>
      <start>82</start>
      <end>83</end>
      <status>ignored</status>
      <modifiedWord/>
      <trackRevisions>false</trackRevisions>
    </reviewItem>
    <reviewItem>
      <errorID>70bfa9e9-90a0-4485-affa-5ae8fcc847bc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5138A91B</paraID>
      <start>0</start>
      <end>2</end>
      <status>modified</status>
      <modifiedWord>6.</modifiedWord>
      <trackRevisions>false</trackRevisions>
    </reviewItem>
    <reviewItem>
      <errorID>35e39338-a56f-4f34-aa65-deb1e6422d03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3B54207A</paraID>
      <start>0</start>
      <end>2</end>
      <status>modified</status>
      <modifiedWord>7.</modifiedWord>
      <trackRevisions>false</trackRevisions>
    </reviewItem>
    <reviewItem>
      <errorID>dbb42484-3b5f-4c1a-857e-6f94549beade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69F58EF</paraID>
      <start>0</start>
      <end>2</end>
      <status>modified</status>
      <modifiedWord>8.</modifiedWord>
      <trackRevisions>false</trackRevisions>
    </reviewItem>
    <reviewItem>
      <errorID>71a41b22-cffd-457a-ab76-210b158c15fb</errorID>
      <errorWord>间</errorWord>
      <group>L1_Word</group>
      <groupName>字词问题</groupName>
      <ability>L2_Typo</ability>
      <abilityName>字词错误</abilityName>
      <candidateList>
        <item>间之</item>
      </candidateList>
      <explain/>
      <paraID> 35E466B</paraID>
      <start>10</start>
      <end>12</end>
      <status>modified</status>
      <modifiedWord>间之</modifiedWord>
      <trackRevisions>false</trackRevisions>
    </reviewItem>
    <reviewItem>
      <errorID>2c3d9b1f-0fad-4eb8-ad96-4f7c37813619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3C6A74EE</paraID>
      <start>0</start>
      <end>2</end>
      <status>modified</status>
      <modifiedWord>9.</modifiedWord>
      <trackRevisions>false</trackRevisions>
    </reviewItem>
    <reviewItem>
      <errorID>9b982de1-6a3d-4333-aecb-ec769b4878fa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2C15282A</paraID>
      <start>0</start>
      <end>3</end>
      <status>modified</status>
      <modifiedWord>10.</modifiedWord>
      <trackRevisions>false</trackRevisions>
    </reviewItem>
    <reviewItem>
      <errorID>447a85c7-6427-40ea-9a3f-aef9b1f03049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6E385723</paraID>
      <start>0</start>
      <end>3</end>
      <status>modified</status>
      <modifiedWord>11.</modifiedWord>
      <trackRevisions>false</trackRevisions>
    </reviewItem>
    <reviewItem>
      <errorID>60154587-6db3-46ec-b064-a7ac954e48cf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207A9E70</paraID>
      <start>0</start>
      <end>3</end>
      <status>modified</status>
      <modifiedWord>12.</modifiedWord>
      <trackRevisions>false</trackRevisions>
    </reviewItem>
    <reviewItem>
      <errorID>d8b7bb23-fa9d-4e68-8ee5-06c229b77e93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31DFCD32</paraID>
      <start>0</start>
      <end>3</end>
      <status>modified</status>
      <modifiedWord>13.</modifiedWord>
      <trackRevisions>false</trackRevisions>
    </reviewItem>
    <reviewItem>
      <errorID>53b053a2-807b-4d3d-84d1-1877858c4a8c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2887810E</paraID>
      <start>0</start>
      <end>3</end>
      <status>modified</status>
      <modifiedWord>14.</modifiedWord>
      <trackRevisions>false</trackRevisions>
    </reviewItem>
    <reviewItem>
      <errorID>f7756abf-3982-417f-b842-277725042513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127FF4E8</paraID>
      <start>0</start>
      <end>3</end>
      <status>modified</status>
      <modifiedWord>15.</modifiedWord>
      <trackRevisions>false</trackRevisions>
    </reviewItem>
    <reviewItem>
      <errorID>6e119a98-a3bd-4593-b331-3eae5d6871a5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3B222A65</paraID>
      <start>0</start>
      <end>3</end>
      <status>modified</status>
      <modifiedWord>16.</modifiedWord>
      <trackRevisions>false</trackRevisions>
    </reviewItem>
    <reviewItem>
      <errorID>36013c78-f502-429d-9fe5-acde44c4a6e7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5EA816E0</paraID>
      <start>0</start>
      <end>3</end>
      <status>modified</status>
      <modifiedWord>17.</modifiedWord>
      <trackRevisions>false</trackRevisions>
    </reviewItem>
    <reviewItem>
      <errorID>283cc2f0-0fc0-44ca-a30e-2f99c13eb5ad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567A5AA0</paraID>
      <start>0</start>
      <end>3</end>
      <status>modified</status>
      <modifiedWord>18.</modifiedWord>
      <trackRevisions>false</trackRevisions>
    </reviewItem>
    <reviewItem>
      <errorID>9931c112-3f9d-4bde-b9b8-7b410c1a0570</errorID>
      <errorWord>做无效投标</errorWord>
      <group>L1_Word</group>
      <groupName>字词问题</groupName>
      <ability>L2_Typo</ability>
      <abilityName>字词错误</abilityName>
      <candidateList>
        <item>作无效投标</item>
      </candidateList>
      <explain/>
      <paraID> 8066A9A</paraID>
      <start>68</start>
      <end>73</end>
      <status>modified</status>
      <modifiedWord>作无效投标</modifiedWord>
      <trackRevisions>false</trackRevisions>
    </reviewItem>
    <reviewItem>
      <errorID>ff1030b8-4410-408a-8f48-a1807e072295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77690F43</paraID>
      <start>0</start>
      <end>3</end>
      <status>modified</status>
      <modifiedWord>19.</modifiedWord>
      <trackRevisions>false</trackRevisions>
    </reviewItem>
    <reviewItem>
      <errorID>e66c2c13-4707-4b99-82ce-14e7b0f2a558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50562D94</paraID>
      <start>0</start>
      <end>3</end>
      <status>modified</status>
      <modifiedWord>20.</modifiedWord>
      <trackRevisions>false</trackRevisions>
    </reviewItem>
    <reviewItem>
      <errorID>9608c5e5-6252-4cae-aee9-66e55fa3901c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2C95C8DC</paraID>
      <start>0</start>
      <end>3</end>
      <status>modified</status>
      <modifiedWord>21.</modifiedWord>
      <trackRevisions>false</trackRevisions>
    </reviewItem>
    <reviewItem>
      <errorID>72ff8aae-f266-44c7-942a-0283510d705f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52940F87</paraID>
      <start>13</start>
      <end>15</end>
      <status>modified</status>
      <modifiedWord>涉及</modifiedWord>
      <trackRevisions>false</trackRevisions>
    </reviewItem>
    <reviewItem>
      <errorID>3fb10bed-b7b9-4810-bc25-319ab9b8645b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2224FDD5</paraID>
      <start>0</start>
      <end>3</end>
      <status>modified</status>
      <modifiedWord>22.</modifiedWord>
      <trackRevisions>false</trackRevisions>
    </reviewItem>
    <reviewItem>
      <errorID>e563125c-6bb5-4ded-80c8-a714954f5f3e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13D17909</paraID>
      <start>0</start>
      <end>3</end>
      <status>modified</status>
      <modifiedWord>23.</modifiedWord>
      <trackRevisions>false</trackRevisions>
    </reviewItem>
    <reviewItem>
      <errorID>af7ed9f0-11d1-4a1d-a9e4-171100f709c5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58D081D9</paraID>
      <start>0</start>
      <end>3</end>
      <status>modified</status>
      <modifiedWord>24.</modifiedWord>
      <trackRevisions>false</trackRevisions>
    </reviewItem>
    <reviewItem>
      <errorID>1c1a6199-3a65-44ba-804a-8c8f4d46f4b1</errorID>
      <errorWord>做出</errorWord>
      <group>L1_Word</group>
      <groupName>字词问题</groupName>
      <ability>L2_Typo</ability>
      <abilityName>字词错误</abilityName>
      <candidateList>
        <item>作出</item>
      </candidateList>
      <explain/>
      <paraID>2253E910</paraID>
      <start>28</start>
      <end>30</end>
      <status>modified</status>
      <modifiedWord>作出</modifiedWord>
      <trackRevisions>false</trackRevisions>
    </reviewItem>
    <reviewItem>
      <errorID>8ea01492-fdc9-456a-886c-51b991e7d4a7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3C453377</paraID>
      <start>0</start>
      <end>3</end>
      <status>modified</status>
      <modifiedWord>25.</modifiedWord>
      <trackRevisions>false</trackRevisions>
    </reviewItem>
    <reviewItem>
      <errorID>5ab8564e-1849-4dc1-8a27-d6d87b60166b</errorID>
      <errorWord>,</errorWord>
      <group>L1_Format</group>
      <groupName>格式问题</groupName>
      <ability>L2_HalfPunc_CN</ability>
      <abilityName>全半角问题</abilityName>
      <candidateList>
        <item>，</item>
      </candidateList>
      <explain>文本全半角错误。</explain>
      <paraID>32F36AC1</paraID>
      <start>74</start>
      <end>75</end>
      <status>modified</status>
      <modifiedWord>，</modifiedWord>
      <trackRevisions>false</trackRevisions>
    </reviewItem>
    <reviewItem>
      <errorID>dda9ed90-a9ea-4bb0-9ff3-c9a176484936</errorID>
      <errorWord>,</errorWord>
      <group>L1_Format</group>
      <groupName>格式问题</groupName>
      <ability>L2_HalfPunc_CN</ability>
      <abilityName>全半角问题</abilityName>
      <candidateList>
        <item>，</item>
      </candidateList>
      <explain>文本全半角错误。</explain>
      <paraID>67735A87</paraID>
      <start>54</start>
      <end>55</end>
      <status>modified</status>
      <modifiedWord>，</modifiedWord>
      <trackRevisions>false</trackRevisions>
    </reviewItem>
    <reviewItem>
      <errorID>32847a80-e223-4261-b7e4-9c7604d399d0</errorID>
      <errorWord>保持通讯畅通</errorWord>
      <group>L1_Word</group>
      <groupName>字词问题</groupName>
      <ability>L2_Typo</ability>
      <abilityName>字词错误</abilityName>
      <candidateList>
        <item>保持通信畅通</item>
      </candidateList>
      <explain/>
      <paraID> 984F33B</paraID>
      <start>17</start>
      <end>23</end>
      <status>modified</status>
      <modifiedWord>保持通信畅通</modifiedWord>
      <trackRevisions>false</trackRevisions>
    </reviewItem>
    <reviewItem>
      <errorID>fe9f590a-e95a-44a6-af51-0667ca5e004b</errorID>
      <errorWord>&lt;</errorWord>
      <group>L1_Format</group>
      <groupName>格式问题</groupName>
      <ability>L2_HalfPunc_CN</ability>
      <abilityName>全半角问题</abilityName>
      <candidateList>
        <item>〈</item>
      </candidateList>
      <explain>文本全半角错误。</explain>
      <paraID>6A37F33B</paraID>
      <start>50</start>
      <end>51</end>
      <status>ignored</status>
      <modifiedWord/>
      <trackRevisions>false</trackRevisions>
    </reviewItem>
    <reviewItem>
      <errorID>a5f8ad83-a92b-4a01-b4d7-335f57c2b09d</errorID>
      <errorWord>&lt;</errorWord>
      <group>L1_Format</group>
      <groupName>格式问题</groupName>
      <ability>L2_HalfPunc_CN</ability>
      <abilityName>全半角问题</abilityName>
      <candidateList>
        <item>〈</item>
      </candidateList>
      <explain>文本全半角错误。</explain>
      <paraID> 7F1C07B</paraID>
      <start>35</start>
      <end>36</end>
      <status>ignored</status>
      <modifiedWord/>
      <trackRevisions>false</trackRevisions>
    </reviewItem>
    <reviewItem>
      <errorID>421521b1-117e-4632-a4e6-241fcbd10318</errorID>
      <errorWord>(</errorWord>
      <group>L1_Format</group>
      <groupName>格式问题</groupName>
      <ability>L2_HalfPunc_CN</ability>
      <abilityName>全半角问题</abilityName>
      <candidateList>
        <item>（</item>
      </candidateList>
      <explain>文本全半角错误。</explain>
      <paraID>51BC6576</paraID>
      <start>12</start>
      <end>13</end>
      <status>modified</status>
      <modifiedWord>（</modifiedWord>
      <trackRevisions>false</trackRevisions>
    </reviewItem>
    <reviewItem>
      <errorID>cf7c15f0-25ee-456a-b017-75bfc2c36363</errorID>
      <errorWord>)</errorWord>
      <group>L1_Format</group>
      <groupName>格式问题</groupName>
      <ability>L2_HalfPunc_CN</ability>
      <abilityName>全半角问题</abilityName>
      <candidateList>
        <item>）</item>
      </candidateList>
      <explain>文本全半角错误。</explain>
      <paraID>51BC6576</paraID>
      <start>15</start>
      <end>16</end>
      <status>modified</status>
      <modifiedWord>）</modifiedWord>
      <trackRevisions>false</trackRevisions>
    </reviewItem>
    <reviewItem>
      <errorID>cc586050-aa96-4878-947b-f247e7c0ceca</errorID>
      <errorWord>(</errorWord>
      <group>L1_Format</group>
      <groupName>格式问题</groupName>
      <ability>L2_HalfPunc_CN</ability>
      <abilityName>全半角问题</abilityName>
      <candidateList>
        <item>（</item>
      </candidateList>
      <explain>文本全半角错误。</explain>
      <paraID>51BC6576</paraID>
      <start>80</start>
      <end>81</end>
      <status>modified</status>
      <modifiedWord>（</modifiedWord>
      <trackRevisions>false</trackRevisions>
    </reviewItem>
    <reviewItem>
      <errorID>6a72edcc-dcfa-45de-a6b9-232adefb6f19</errorID>
      <errorWord>)</errorWord>
      <group>L1_Format</group>
      <groupName>格式问题</groupName>
      <ability>L2_HalfPunc_CN</ability>
      <abilityName>全半角问题</abilityName>
      <candidateList>
        <item>）</item>
      </candidateList>
      <explain>文本全半角错误。</explain>
      <paraID>51BC6576</paraID>
      <start>83</start>
      <end>84</end>
      <status>modified</status>
      <modifiedWord>）</modifiedWord>
      <trackRevisions>false</trackRevisions>
    </reviewItem>
    <reviewItem>
      <errorID>930aa047-d235-49a3-92dd-86ce5d9f4ecf</errorID>
      <errorWord>(</errorWord>
      <group>L1_Format</group>
      <groupName>格式问题</groupName>
      <ability>L2_HalfPunc_CN</ability>
      <abilityName>全半角问题</abilityName>
      <candidateList>
        <item>（</item>
      </candidateList>
      <explain>文本全半角错误。</explain>
      <paraID>51BC6576</paraID>
      <start>149</start>
      <end>150</end>
      <status>modified</status>
      <modifiedWord>（</modifiedWord>
      <trackRevisions>false</trackRevisions>
    </reviewItem>
    <reviewItem>
      <errorID>21462e5c-de5b-4568-91b4-f82eaaeb5624</errorID>
      <errorWord>)</errorWord>
      <group>L1_Format</group>
      <groupName>格式问题</groupName>
      <ability>L2_HalfPunc_CN</ability>
      <abilityName>全半角问题</abilityName>
      <candidateList>
        <item>）</item>
      </candidateList>
      <explain>文本全半角错误。</explain>
      <paraID>51BC6576</paraID>
      <start>152</start>
      <end>153</end>
      <status>modified</status>
      <modifiedWord>）</modifiedWord>
      <trackRevisions>false</trackRevisions>
    </reviewItem>
    <reviewItem>
      <errorID>0a790868-cfb0-4d56-9415-3f57ffd02ee9</errorID>
      <errorWord>(</errorWord>
      <group>L1_Format</group>
      <groupName>格式问题</groupName>
      <ability>L2_HalfPunc_CN</ability>
      <abilityName>全半角问题</abilityName>
      <candidateList>
        <item>（</item>
      </candidateList>
      <explain>文本全半角错误。</explain>
      <paraID>51BC6576</paraID>
      <start>210</start>
      <end>211</end>
      <status>modified</status>
      <modifiedWord>（</modifiedWord>
      <trackRevisions>false</trackRevisions>
    </reviewItem>
    <reviewItem>
      <errorID>dcf3d4bc-d056-4033-bdbf-1f3ca87b9e09</errorID>
      <errorWord>)</errorWord>
      <group>L1_Format</group>
      <groupName>格式问题</groupName>
      <ability>L2_HalfPunc_CN</ability>
      <abilityName>全半角问题</abilityName>
      <candidateList>
        <item>）</item>
      </candidateList>
      <explain>文本全半角错误。</explain>
      <paraID>51BC6576</paraID>
      <start>213</start>
      <end>214</end>
      <status>modified</status>
      <modifiedWord>）</modifiedWord>
      <trackRevisions>false</trackRevisions>
    </reviewItem>
    <reviewItem>
      <errorID>c18a63aa-2537-4138-a953-bb780aa3f1a0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3B520817</paraID>
      <start>0</start>
      <end>3</end>
      <status>modified</status>
      <modifiedWord>27.</modifiedWord>
      <trackRevisions>false</trackRevisions>
    </reviewItem>
    <reviewItem>
      <errorID>da69e43c-3c6e-42d5-8189-52943ff911b2</errorID>
      <errorWord>国家发改委</errorWord>
      <group>L1_Knowledge</group>
      <groupName>知识性问题</groupName>
      <ability>L2_Knowledge</ability>
      <abilityName>其他知识</abilityName>
      <candidateList>
        <item>国家发展改革委</item>
      </candidateList>
      <explain/>
      <paraID>72C962B5</paraID>
      <start>19</start>
      <end>26</end>
      <status>modified</status>
      <modifiedWord>国家发展改革委</modifiedWord>
      <trackRevisions>false</trackRevisions>
    </reviewItem>
    <reviewItem>
      <errorID>671d2615-8080-4e9a-bc11-b55d478229df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72C962B5</paraID>
      <start>44</start>
      <end>46</end>
      <status>modified</status>
      <modifiedWord>”“</modifiedWord>
      <trackRevisions>false</trackRevisions>
    </reviewItem>
    <reviewItem>
      <errorID>2f3eeb21-6ee9-4266-989f-6b60dd8fba6f</errorID>
      <errorWord>,</errorWord>
      <group>L1_Format</group>
      <groupName>格式问题</groupName>
      <ability>L2_HalfPunc_CN</ability>
      <abilityName>全半角问题</abilityName>
      <candidateList>
        <item>，</item>
      </candidateList>
      <explain>文本全半角错误。</explain>
      <paraID> 95A411B</paraID>
      <start>18</start>
      <end>19</end>
      <status>modified</status>
      <modifiedWord>，</modifiedWord>
      <trackRevisions>false</trackRevisions>
    </reviewItem>
    <reviewItem>
      <errorID>b908a47d-91fc-414a-a6b1-41c6ecf19b4b</errorID>
      <errorWord>法律、法规</errorWord>
      <group>L1_Word</group>
      <groupName>字词问题</groupName>
      <ability>L2_Typo</ability>
      <abilityName>字词错误</abilityName>
      <candidateList>
        <item>法律法规</item>
      </candidateList>
      <explain/>
      <paraID>53B00B02</paraID>
      <start>9</start>
      <end>13</end>
      <status>modified</status>
      <modifiedWord>法律法规</modifiedWord>
      <trackRevisions>false</trackRevisions>
    </reviewItem>
    <reviewItem>
      <errorID>e7fadb1f-af36-421d-99fa-6d1edecfa186</errorID>
      <errorWord>属</errorWord>
      <group>L1_Word</group>
      <groupName>字词问题</groupName>
      <ability>L2_Typo</ability>
      <abilityName>字词错误</abilityName>
      <candidateList>
        <item>属于</item>
      </candidateList>
      <explain/>
      <paraID>53B00B02</paraID>
      <start>22</start>
      <end>24</end>
      <status>modified</status>
      <modifiedWord>属于</modifiedWord>
      <trackRevisions>false</trackRevisions>
    </reviewItem>
    <reviewItem>
      <errorID>24b44586-05e3-4534-9fb0-8f2377a1eef0</errorID>
      <errorWord>系统系统故障</errorWord>
      <group>L1_Word</group>
      <groupName>字词问题</groupName>
      <ability>L2_Typo</ability>
      <abilityName>字词错误</abilityName>
      <candidateList>
        <item>系统故障</item>
      </candidateList>
      <explain/>
      <paraID>751DE92E</paraID>
      <start>11</start>
      <end>15</end>
      <status>modified</status>
      <modifiedWord>系统故障</modifiedWord>
      <trackRevisions>false</trackRevisions>
    </reviewItem>
    <reviewItem>
      <errorID>ac0ea675-7801-4fd5-82c6-4fe35ac2fcdd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3211E399</paraID>
      <start>0</start>
      <end>3</end>
      <status>modified</status>
      <modifiedWord>28.</modifiedWord>
      <trackRevisions>false</trackRevisions>
    </reviewItem>
    <reviewItem>
      <errorID>b27c68aa-e7d2-4a99-8165-d7c2dd0230b8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6BE405A9</paraID>
      <start>0</start>
      <end>3</end>
      <status>modified</status>
      <modifiedWord>29.</modifiedWord>
      <trackRevisions>false</trackRevisions>
    </reviewItem>
    <reviewItem>
      <errorID>5172e1ab-7e0b-43b9-bbbe-65d29e460f48</errorID>
      <errorWord>,</errorWord>
      <group>L1_Format</group>
      <groupName>格式问题</groupName>
      <ability>L2_HalfPunc_CN</ability>
      <abilityName>全半角问题</abilityName>
      <candidateList>
        <item>，</item>
      </candidateList>
      <explain>文本全半角错误。</explain>
      <paraID>4F9F7722</paraID>
      <start>23</start>
      <end>24</end>
      <status>modified</status>
      <modifiedWord>，</modifiedWord>
      <trackRevisions>false</trackRevisions>
    </reviewItem>
    <reviewItem>
      <errorID>47e63d61-4fdf-4e38-8099-d9b64d07e29c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41201B8F</paraID>
      <start>0</start>
      <end>3</end>
      <status>modified</status>
      <modifiedWord>30.</modifiedWord>
      <trackRevisions>false</trackRevisions>
    </reviewItem>
    <reviewItem>
      <errorID>a1c15349-b50b-4051-bc0c-8aa75a0a64a8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27CCD1EF</paraID>
      <start>0</start>
      <end>3</end>
      <status>modified</status>
      <modifiedWord>32.</modifiedWord>
      <trackRevisions>false</trackRevisions>
    </reviewItem>
    <reviewItem>
      <errorID>60e34fbf-7733-4a56-ad1a-4917191e988f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58DFF986</paraID>
      <start>0</start>
      <end>3</end>
      <status>modified</status>
      <modifiedWord>33.</modifiedWord>
      <trackRevisions>false</trackRevisions>
    </reviewItem>
    <reviewItem>
      <errorID>c58f8b9a-27f4-4920-bc31-11215bc86825</errorID>
      <errorWord>登陆</errorWord>
      <group>L1_Word</group>
      <groupName>字词问题</groupName>
      <ability>L2_Typo</ability>
      <abilityName>字词错误</abilityName>
      <candidateList>
        <item>登录</item>
      </candidateList>
      <explain>存在发音相同字词的误用。</explain>
      <paraID>7677CB92</paraID>
      <start>91</start>
      <end>93</end>
      <status>modified</status>
      <modifiedWord>登录</modifiedWord>
      <trackRevisions>false</trackRevisions>
    </reviewItem>
    <reviewItem>
      <errorID>a97d04f8-d6ff-4a3d-b44b-68ced4eb5396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7677CB92</paraID>
      <start>110</start>
      <end>111</end>
      <status>ignored</status>
      <modifiedWord/>
      <trackRevisions>false</trackRevisions>
    </reviewItem>
    <reviewItem>
      <errorID>2bee8d73-6fd0-4fc3-ae60-fb6122a5776b</errorID>
      <errorWord>红章</errorWord>
      <group>L1_Word</group>
      <groupName>字词问题</groupName>
      <ability>L2_Typo</ability>
      <abilityName>字词错误</abilityName>
      <candidateList>
        <item>公章</item>
      </candidateList>
      <explain/>
      <paraID>27BDD415</paraID>
      <start>26</start>
      <end>28</end>
      <status>modified</status>
      <modifiedWord>公章</modifiedWord>
      <trackRevisions>false</trackRevisions>
    </reviewItem>
    <reviewItem>
      <errorID>2b067114-27e3-42da-b849-2093043fd462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384700A2</paraID>
      <start>13</start>
      <end>15</end>
      <status>modified</status>
      <modifiedWord>》《</modifiedWord>
      <trackRevisions>false</trackRevisions>
    </reviewItem>
    <reviewItem>
      <errorID>4f7616ec-fe0c-4482-84c4-145af151c729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3DF1C17A</paraID>
      <start>42</start>
      <end>44</end>
      <status>modified</status>
      <modifiedWord>》《</modifiedWord>
      <trackRevisions>false</trackRevisions>
    </reviewItem>
    <reviewItem>
      <errorID>b9a0e767-f77e-4c8e-8b1d-e4762eaed1c4</errorID>
      <errorWord>起</errorWord>
      <group>L1_Word</group>
      <groupName>字词问题</groupName>
      <ability>L2_Typo</ability>
      <abilityName>字词错误</abilityName>
      <candidateList>
        <item>起至</item>
      </candidateList>
      <explain/>
      <paraID>6F02F098</paraID>
      <start>41</start>
      <end>43</end>
      <status>modified</status>
      <modifiedWord>起至</modifiedWord>
      <trackRevisions>false</trackRevisions>
    </reviewItem>
    <reviewItem>
      <errorID>6f28cd02-d48c-40fc-8186-be9214226d77</errorID>
      <errorWord>下</errorWord>
      <group>L1_Word</group>
      <groupName>字词问题</groupName>
      <ability>L2_Typo</ability>
      <abilityName>字词错误</abilityName>
      <candidateList>
        <item>下简</item>
      </candidateList>
      <explain/>
      <paraID> 7CCBB3C</paraID>
      <start>8</start>
      <end>10</end>
      <status>modified</status>
      <modifiedWord>下简</modifiedWord>
      <trackRevisions>false</trackRevisions>
    </reviewItem>
    <reviewItem>
      <errorID>5df8b0d0-3ec8-41a2-a45e-41e5b92b0b90</errorID>
      <errorWord>下</errorWord>
      <group>L1_Word</group>
      <groupName>字词问题</groupName>
      <ability>L2_Typo</ability>
      <abilityName>字词错误</abilityName>
      <candidateList>
        <item>下简</item>
      </candidateList>
      <explain/>
      <paraID> 97129E8</paraID>
      <start>8</start>
      <end>10</end>
      <status>modified</status>
      <modifiedWord>下简</modifiedWord>
      <trackRevisions>false</trackRevisions>
    </reviewItem>
    <reviewItem>
      <errorID>1aa4dfb5-50c6-43a6-8fd7-821b6db1f4d0</errorID>
      <errorWord>其</errorWord>
      <group>L1_Word</group>
      <groupName>字词问题</groupName>
      <ability>L2_Typo</ability>
      <abilityName>字词错误</abilityName>
      <candidateList>
        <item>其他</item>
      </candidateList>
      <explain/>
      <paraID>44D77BB3</paraID>
      <start>57</start>
      <end>59</end>
      <status>modified</status>
      <modifiedWord>其他</modifiedWord>
      <trackRevisions>false</trackRevisions>
    </reviewItem>
    <reviewItem>
      <errorID>e4860f2d-d400-4c79-b881-2d75520f2c3c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5BB02C3E</paraID>
      <start>40</start>
      <end>42</end>
      <status>modified</status>
      <modifiedWord>涉及</modifiedWord>
      <trackRevisions>false</trackRevisions>
    </reviewItem>
    <reviewItem>
      <errorID>6e24cc33-b294-47b5-89b8-71d9041295f9</errorID>
      <errorWord>应</errorWord>
      <group>L1_Word</group>
      <groupName>字词问题</groupName>
      <ability>L2_Typo</ability>
      <abilityName>字词错误</abilityName>
      <candidateList>
        <item>应当</item>
      </candidateList>
      <explain/>
      <paraID>329A4A2E</paraID>
      <start>34</start>
      <end>36</end>
      <status>modified</status>
      <modifiedWord>应当</modifiedWord>
      <trackRevisions>false</trackRevisions>
    </reviewItem>
    <reviewItem>
      <errorID>23e10efd-de99-40c5-ab08-3ed9a3b92e28</errorID>
      <errorWord>,</errorWord>
      <group>L1_Format</group>
      <groupName>格式问题</groupName>
      <ability>L2_HalfPunc_CN</ability>
      <abilityName>全半角问题</abilityName>
      <candidateList>
        <item>，</item>
      </candidateList>
      <explain>文本全半角错误。</explain>
      <paraID>116133D4</paraID>
      <start>6</start>
      <end>7</end>
      <status>modified</status>
      <modifiedWord>，</modifiedWord>
      <trackRevisions>false</trackRevisions>
    </reviewItem>
    <reviewItem>
      <errorID>3dad7b60-c302-4f07-8e59-a8f626575815</errorID>
      <errorWord>,</errorWord>
      <group>L1_Format</group>
      <groupName>格式问题</groupName>
      <ability>L2_HalfPunc_CN</ability>
      <abilityName>全半角问题</abilityName>
      <candidateList>
        <item>，</item>
      </candidateList>
      <explain>文本全半角错误。</explain>
      <paraID>116133D4</paraID>
      <start>27</start>
      <end>28</end>
      <status>modified</status>
      <modifiedWord>，</modifiedWord>
      <trackRevisions>false</trackRevisions>
    </reviewItem>
    <reviewItem>
      <errorID>65adbf88-d019-4d5f-a09e-029682b356f8</errorID>
      <errorWord>法律、法规</errorWord>
      <group>L1_Word</group>
      <groupName>字词问题</groupName>
      <ability>L2_Typo</ability>
      <abilityName>字词错误</abilityName>
      <candidateList>
        <item>法律法规</item>
      </candidateList>
      <explain/>
      <paraID>615BB2E8</paraID>
      <start>87</start>
      <end>91</end>
      <status>modified</status>
      <modifiedWord>法律法规</modifiedWord>
      <trackRevisions>false</trackRevisions>
    </reviewItem>
    <reviewItem>
      <errorID>e1778b3b-4c3d-458b-ae67-9f89441f03a9</errorID>
      <errorWord>其它</errorWord>
      <group>L1_Word</group>
      <groupName>字词问题</groupName>
      <ability>L2_Alias</ability>
      <abilityName>也作/曾用词</abilityName>
      <candidateList>
        <item>其他</item>
      </candidateList>
      <explain>词汇[其它]为不规范表述或旧称，其规范书面表述为[其他]。</explain>
      <paraID>54E19FF5</paraID>
      <start>68</start>
      <end>70</end>
      <status>modified</status>
      <modifiedWord>其他</modifiedWord>
      <trackRevisions>false</trackRevisions>
    </reviewItem>
    <reviewItem>
      <errorID>6336edf7-f5e4-4801-ae14-815ff88b6c2e</errorID>
      <errorWord>必需</errorWord>
      <group>L1_Word</group>
      <groupName>字词问题</groupName>
      <ability>L2_Typo</ability>
      <abilityName>字词错误</abilityName>
      <candidateList>
        <item>必须</item>
      </candidateList>
      <explain>存在发音相同字词的误用。</explain>
      <paraID>336B2184</paraID>
      <start>28</start>
      <end>30</end>
      <status>modified</status>
      <modifiedWord>必须</modifiedWord>
      <trackRevisions>false</trackRevisions>
    </reviewItem>
    <reviewItem>
      <errorID>dee85c60-a96a-4e5b-90a8-c19a6d5e3129</errorID>
      <errorWord>(</errorWord>
      <group>L1_Format</group>
      <groupName>格式问题</groupName>
      <ability>L2_HalfPunc_CN</ability>
      <abilityName>全半角问题</abilityName>
      <candidateList>
        <item>（</item>
      </candidateList>
      <explain>文本全半角错误。</explain>
      <paraID>63F9DB51</paraID>
      <start>23</start>
      <end>24</end>
      <status>modified</status>
      <modifiedWord>（</modifiedWord>
      <trackRevisions>false</trackRevisions>
    </reviewItem>
    <reviewItem>
      <errorID>9adaf4dc-3c13-4680-a429-f26130036553</errorID>
      <errorWord>)</errorWord>
      <group>L1_Format</group>
      <groupName>格式问题</groupName>
      <ability>L2_HalfPunc_CN</ability>
      <abilityName>全半角问题</abilityName>
      <candidateList>
        <item>）</item>
      </candidateList>
      <explain>文本全半角错误。</explain>
      <paraID>63F9DB51</paraID>
      <start>28</start>
      <end>29</end>
      <status>modified</status>
      <modifiedWord>）</modifiedWord>
      <trackRevisions>false</trackRevisions>
    </reviewItem>
    <reviewItem>
      <errorID>f0099df3-bfb0-4f18-a073-68e7acd8d381</errorID>
      <errorWord>(</errorWord>
      <group>L1_Format</group>
      <groupName>格式问题</groupName>
      <ability>L2_HalfPunc_CN</ability>
      <abilityName>全半角问题</abilityName>
      <candidateList>
        <item>（</item>
      </candidateList>
      <explain>文本全半角错误。</explain>
      <paraID>58020567</paraID>
      <start>35</start>
      <end>36</end>
      <status>modified</status>
      <modifiedWord>（</modifiedWord>
      <trackRevisions>false</trackRevisions>
    </reviewItem>
    <reviewItem>
      <errorID>aecaf6d9-b361-4099-9705-8af483503762</errorID>
      <errorWord>)</errorWord>
      <group>L1_Format</group>
      <groupName>格式问题</groupName>
      <ability>L2_HalfPunc_CN</ability>
      <abilityName>全半角问题</abilityName>
      <candidateList>
        <item>）</item>
      </candidateList>
      <explain>文本全半角错误。</explain>
      <paraID>58020567</paraID>
      <start>40</start>
      <end>41</end>
      <status>modified</status>
      <modifiedWord>）</modifiedWord>
      <trackRevisions>false</trackRevisions>
    </reviewItem>
    <reviewItem>
      <errorID>314c3bfd-2629-4aa9-ad06-452e8aef5576</errorID>
      <errorWord>(</errorWord>
      <group>L1_Format</group>
      <groupName>格式问题</groupName>
      <ability>L2_HalfPunc_CN</ability>
      <abilityName>全半角问题</abilityName>
      <candidateList>
        <item>（</item>
      </candidateList>
      <explain>文本全半角错误。</explain>
      <paraID>4751CD09</paraID>
      <start>49</start>
      <end>50</end>
      <status>modified</status>
      <modifiedWord>（</modifiedWord>
      <trackRevisions>false</trackRevisions>
    </reviewItem>
    <reviewItem>
      <errorID>4d068625-7f0e-40f6-b05d-a2b6093e549f</errorID>
      <errorWord>-</errorWord>
      <group>L1_Format</group>
      <groupName>格式问题</groupName>
      <ability>L2_HalfPunc_CN</ability>
      <abilityName>全半角问题</abilityName>
      <candidateList>
        <item>－</item>
      </candidateList>
      <explain>文本全半角错误。</explain>
      <paraID>4751CD09</paraID>
      <start>51</start>
      <end>52</end>
      <status>modified</status>
      <modifiedWord>－</modifiedWord>
      <trackRevisions>false</trackRevisions>
    </reviewItem>
    <reviewItem>
      <errorID>c2dd7662-5112-4868-9ef9-9bdf5005b86e</errorID>
      <errorWord>)</errorWord>
      <group>L1_Format</group>
      <groupName>格式问题</groupName>
      <ability>L2_HalfPunc_CN</ability>
      <abilityName>全半角问题</abilityName>
      <candidateList>
        <item>）</item>
      </candidateList>
      <explain>文本全半角错误。</explain>
      <paraID>4751CD09</paraID>
      <start>54</start>
      <end>55</end>
      <status>modified</status>
      <modifiedWord>）</modifiedWord>
      <trackRevisions>false</trackRevisions>
    </reviewItem>
    <reviewItem>
      <errorID>0c2786aa-8670-4591-827a-c9b6fffbd125</errorID>
      <errorWord>胶粘剂</errorWord>
      <group>L1_Word</group>
      <groupName>字词问题</groupName>
      <ability>L2_Typo</ability>
      <abilityName>字词错误</abilityName>
      <candidateList>
        <item>胶黏剂</item>
      </candidateList>
      <explain/>
      <paraID>2ED47AB0</paraID>
      <start>15</start>
      <end>18</end>
      <status>modified</status>
      <modifiedWord>胶黏剂</modifiedWord>
      <trackRevisions>false</trackRevisions>
    </reviewItem>
    <reviewItem>
      <errorID>1baa84c5-aad8-4a90-ad9a-cd7ebe7185b4</errorID>
      <errorWord>如在</errorWord>
      <group>L1_Word</group>
      <groupName>字词问题</groupName>
      <ability>L2_Typo</ability>
      <abilityName>字词错误</abilityName>
      <candidateList>
        <item>如</item>
      </candidateList>
      <explain/>
      <paraID>6A03E3FB</paraID>
      <start>30</start>
      <end>31</end>
      <status>modified</status>
      <modifiedWord>如</modifiedWord>
      <trackRevisions>false</trackRevisions>
    </reviewItem>
    <reviewItem>
      <errorID>eb413d56-3f41-4c43-b688-a96ddc913c9c</errorID>
      <errorWord>有</errorWord>
      <group>L1_Word</group>
      <groupName>字词问题</groupName>
      <ability>L2_Typo</ability>
      <abilityName>字词错误</abilityName>
      <candidateList>
        <item>由</item>
      </candidateList>
      <explain/>
      <paraID>6A03E3FB</paraID>
      <start>39</start>
      <end>40</end>
      <status>modified</status>
      <modifiedWord>由</modifiedWord>
      <trackRevisions>false</trackRevisions>
    </reviewItem>
    <reviewItem>
      <errorID>581e8b31-7d22-4fd2-a7e0-f8c0d0c0db94</errorID>
      <errorWord>属</errorWord>
      <group>L1_Word</group>
      <groupName>字词问题</groupName>
      <ability>L2_Typo</ability>
      <abilityName>字词错误</abilityName>
      <candidateList>
        <item>属于</item>
      </candidateList>
      <explain/>
      <paraID>1ED4F293</paraID>
      <start>10</start>
      <end>12</end>
      <status>modified</status>
      <modifiedWord>属于</modifiedWord>
      <trackRevisions>false</trackRevisions>
    </reviewItem>
    <reviewItem>
      <errorID>c87e23b2-ae8b-4476-b5b6-53d229a7f5ef</errorID>
      <errorWord>作</errorWord>
      <group>L1_Word</group>
      <groupName>字词问题</groupName>
      <ability>L2_Typo</ability>
      <abilityName>字词错误</abilityName>
      <candidateList>
        <item>做</item>
      </candidateList>
      <explain>存在发音相同字词的误用。</explain>
      <paraID>416709D3</paraID>
      <start>4</start>
      <end>5</end>
      <status>modified</status>
      <modifiedWord>做</modifiedWord>
      <trackRevisions>false</trackRevisions>
    </reviewItem>
    <reviewItem>
      <errorID>72c2e113-2299-4dd8-b500-1f2d974c70b7</errorID>
      <errorWord>为为</errorWord>
      <group>L1_Word</group>
      <groupName>字词问题</groupName>
      <ability>L2_Typo</ability>
      <abilityName>字词错误</abilityName>
      <candidateList>
        <item>为</item>
      </candidateList>
      <explain/>
      <paraID>28B0C1D1</paraID>
      <start>13</start>
      <end>14</end>
      <status>modified</status>
      <modifiedWord>为</modifiedWord>
      <trackRevisions>false</trackRevisions>
    </reviewItem>
    <reviewItem>
      <errorID>f210753e-237b-45ae-90b1-4488e16f411a</errorID>
      <errorWord>(</errorWord>
      <group>L1_Format</group>
      <groupName>格式问题</groupName>
      <ability>L2_HalfPunc_CN</ability>
      <abilityName>全半角问题</abilityName>
      <candidateList>
        <item>（</item>
      </candidateList>
      <explain>文本全半角错误。</explain>
      <paraID>6969EEA4</paraID>
      <start>27</start>
      <end>28</end>
      <status>modified</status>
      <modifiedWord>（</modifiedWord>
      <trackRevisions>false</trackRevisions>
    </reviewItem>
    <reviewItem>
      <errorID>5bf4f1f3-37ad-45ac-93d0-b5804bbb872c</errorID>
      <errorWord>)</errorWord>
      <group>L1_Format</group>
      <groupName>格式问题</groupName>
      <ability>L2_HalfPunc_CN</ability>
      <abilityName>全半角问题</abilityName>
      <candidateList>
        <item>）</item>
      </candidateList>
      <explain>文本全半角错误。</explain>
      <paraID>6969EEA4</paraID>
      <start>30</start>
      <end>31</end>
      <status>modified</status>
      <modifiedWord>）</modifiedWord>
      <trackRevisions>false</trackRevisions>
    </reviewItem>
    <reviewItem>
      <errorID>569309a2-3e96-42f3-8743-d145faaf6cf3</errorID>
      <errorWord>PH值</errorWord>
      <group>L1_Word</group>
      <groupName>字词问题</groupName>
      <ability>L2_Typo</ability>
      <abilityName>字词错误</abilityName>
      <candidateList>
        <item>pH值</item>
      </candidateList>
      <explain/>
      <paraID>6527DD7C</paraID>
      <start>104</start>
      <end>107</end>
      <status>modified</status>
      <modifiedWord>pH值</modifiedWord>
      <trackRevisions>false</trackRevisions>
    </reviewItem>
    <reviewItem>
      <errorID>bf9e677d-6c6a-4ac2-9379-b2749669d9cd</errorID>
      <errorWord>PH值</errorWord>
      <group>L1_Word</group>
      <groupName>字词问题</groupName>
      <ability>L2_Typo</ability>
      <abilityName>字词错误</abilityName>
      <candidateList>
        <item>pH值</item>
      </candidateList>
      <explain/>
      <paraID>44267673</paraID>
      <start>104</start>
      <end>107</end>
      <status>modified</status>
      <modifiedWord>pH值</modifiedWord>
      <trackRevisions>false</trackRevisions>
    </reviewItem>
    <reviewItem>
      <errorID>35cef593-62bd-4f6d-8d46-6dab99869fca</errorID>
      <errorWord>PH值</errorWord>
      <group>L1_Word</group>
      <groupName>字词问题</groupName>
      <ability>L2_Typo</ability>
      <abilityName>字词错误</abilityName>
      <candidateList>
        <item>pH值</item>
      </candidateList>
      <explain/>
      <paraID>32B95D38</paraID>
      <start>97</start>
      <end>100</end>
      <status>modified</status>
      <modifiedWord>pH值</modifiedWord>
      <trackRevisions>false</trackRevisions>
    </reviewItem>
    <reviewItem>
      <errorID>321a35e8-4229-4386-92e0-8a1fbfe1a799</errorID>
      <errorWord>PH值</errorWord>
      <group>L1_Word</group>
      <groupName>字词问题</groupName>
      <ability>L2_Typo</ability>
      <abilityName>字词错误</abilityName>
      <candidateList>
        <item>pH值</item>
      </candidateList>
      <explain/>
      <paraID>44A32D61</paraID>
      <start>115</start>
      <end>118</end>
      <status>modified</status>
      <modifiedWord>pH值</modifiedWord>
      <trackRevisions>false</trackRevisions>
    </reviewItem>
    <reviewItem>
      <errorID>2a097170-0cf9-471c-b8b9-cacc6a2bbe9b</errorID>
      <errorWord>PH值</errorWord>
      <group>L1_Word</group>
      <groupName>字词问题</groupName>
      <ability>L2_Typo</ability>
      <abilityName>字词错误</abilityName>
      <candidateList>
        <item>pH值</item>
      </candidateList>
      <explain/>
      <paraID>78D9B227</paraID>
      <start>115</start>
      <end>118</end>
      <status>modified</status>
      <modifiedWord>pH值</modifiedWord>
      <trackRevisions>false</trackRevisions>
    </reviewItem>
    <reviewItem>
      <errorID>0764927c-e535-4394-9515-65452a13534f</errorID>
      <errorWord>PH值</errorWord>
      <group>L1_Word</group>
      <groupName>字词问题</groupName>
      <ability>L2_Typo</ability>
      <abilityName>字词错误</abilityName>
      <candidateList>
        <item>pH值</item>
      </candidateList>
      <explain/>
      <paraID>1132CFEA</paraID>
      <start>104</start>
      <end>107</end>
      <status>modified</status>
      <modifiedWord>pH值</modifiedWord>
      <trackRevisions>false</trackRevisions>
    </reviewItem>
    <reviewItem>
      <errorID>0cd287b9-0ee4-4e71-80b1-5ef129ebb29b</errorID>
      <errorWord>PH值</errorWord>
      <group>L1_Word</group>
      <groupName>字词问题</groupName>
      <ability>L2_Typo</ability>
      <abilityName>字词错误</abilityName>
      <candidateList>
        <item>pH值</item>
      </candidateList>
      <explain/>
      <paraID>20AC96F8</paraID>
      <start>104</start>
      <end>107</end>
      <status>modified</status>
      <modifiedWord>pH值</modifiedWord>
      <trackRevisions>false</trackRevisions>
    </reviewItem>
    <reviewItem>
      <errorID>a08ac267-b76e-48ff-aedf-80c440c0cab2</errorID>
      <errorWord>PH值</errorWord>
      <group>L1_Word</group>
      <groupName>字词问题</groupName>
      <ability>L2_Typo</ability>
      <abilityName>字词错误</abilityName>
      <candidateList>
        <item>pH值</item>
      </candidateList>
      <explain/>
      <paraID>20E9F2BD</paraID>
      <start>105</start>
      <end>108</end>
      <status>modified</status>
      <modifiedWord>pH值</modifiedWord>
      <trackRevisions>false</trackRevisions>
    </reviewItem>
    <reviewItem>
      <errorID>d35f1071-0e07-43b2-ae73-1855da11339a</errorID>
      <errorWord>:</errorWord>
      <group>L1_Format</group>
      <groupName>格式问题</groupName>
      <ability>L2_HalfPunc_CN</ability>
      <abilityName>全半角问题</abilityName>
      <candidateList>
        <item>：</item>
      </candidateList>
      <explain>文本全半角错误。</explain>
      <paraID>3D637D1A</paraID>
      <start>85</start>
      <end>86</end>
      <status>modified</status>
      <modifiedWord>：</modifiedWord>
      <trackRevisions>false</trackRevisions>
    </reviewItem>
    <reviewItem>
      <errorID>f439fc47-940b-4a81-8bbd-c859ba3bb487</errorID>
      <errorWord>PH值</errorWord>
      <group>L1_Word</group>
      <groupName>字词问题</groupName>
      <ability>L2_Typo</ability>
      <abilityName>字词错误</abilityName>
      <candidateList>
        <item>pH值</item>
      </candidateList>
      <explain/>
      <paraID>3D637D1A</paraID>
      <start>113</start>
      <end>116</end>
      <status>modified</status>
      <modifiedWord>pH值</modifiedWord>
      <trackRevisions>false</trackRevisions>
    </reviewItem>
    <reviewItem>
      <errorID>35e6d895-6614-4cb1-8579-9849e694f9e8</errorID>
      <errorWord>PH值</errorWord>
      <group>L1_Word</group>
      <groupName>字词问题</groupName>
      <ability>L2_Typo</ability>
      <abilityName>字词错误</abilityName>
      <candidateList>
        <item>pH值</item>
      </candidateList>
      <explain/>
      <paraID>6FCDFC80</paraID>
      <start>100</start>
      <end>103</end>
      <status>modified</status>
      <modifiedWord>pH值</modifiedWord>
      <trackRevisions>false</trackRevisions>
    </reviewItem>
    <reviewItem>
      <errorID>ed8984f4-9fec-4b46-a383-7ca34f7b4e3c</errorID>
      <errorWord>PH值</errorWord>
      <group>L1_Word</group>
      <groupName>字词问题</groupName>
      <ability>L2_Typo</ability>
      <abilityName>字词错误</abilityName>
      <candidateList>
        <item>pH值</item>
      </candidateList>
      <explain/>
      <paraID>603934E7</paraID>
      <start>100</start>
      <end>103</end>
      <status>modified</status>
      <modifiedWord>pH值</modifiedWord>
      <trackRevisions>false</trackRevisions>
    </reviewItem>
    <reviewItem>
      <errorID>875c69f0-bfc2-458c-ac46-049757fca014</errorID>
      <errorWord>PH值</errorWord>
      <group>L1_Word</group>
      <groupName>字词问题</groupName>
      <ability>L2_Typo</ability>
      <abilityName>字词错误</abilityName>
      <candidateList>
        <item>pH值</item>
      </candidateList>
      <explain/>
      <paraID>45404842</paraID>
      <start>39</start>
      <end>42</end>
      <status>modified</status>
      <modifiedWord>pH值</modifiedWord>
      <trackRevisions>false</trackRevisions>
    </reviewItem>
    <reviewItem>
      <errorID>ea4e60d5-c89c-4c82-bd7c-440d07027df6</errorID>
      <errorWord>)</errorWord>
      <group>L1_Format</group>
      <groupName>格式问题</groupName>
      <ability>L2_HalfPunc_CN</ability>
      <abilityName>全半角问题</abilityName>
      <candidateList>
        <item>）</item>
      </candidateList>
      <explain>文本全半角错误。</explain>
      <paraID>45404842</paraID>
      <start>145</start>
      <end>146</end>
      <status>modified</status>
      <modifiedWord>）</modifiedWord>
      <trackRevisions>false</trackRevisions>
    </reviewItem>
    <reviewItem>
      <errorID>c4bdfb9e-31ac-45aa-98ad-9d22c7380df3</errorID>
      <errorWord>;</errorWord>
      <group>L1_Format</group>
      <groupName>格式问题</groupName>
      <ability>L2_HalfPunc_CN</ability>
      <abilityName>全半角问题</abilityName>
      <candidateList>
        <item>；</item>
      </candidateList>
      <explain>文本全半角错误。</explain>
      <paraID>45404842</paraID>
      <start>222</start>
      <end>223</end>
      <status>modified</status>
      <modifiedWord>；</modifiedWord>
      <trackRevisions>false</trackRevisions>
    </reviewItem>
    <reviewItem>
      <errorID>09030f93-c7c8-46dc-bda9-590aa1884fa2</errorID>
      <errorWord>PH值</errorWord>
      <group>L1_Word</group>
      <groupName>字词问题</groupName>
      <ability>L2_Typo</ability>
      <abilityName>字词错误</abilityName>
      <candidateList>
        <item>pH值</item>
      </candidateList>
      <explain/>
      <paraID> DBA2665</paraID>
      <start>2</start>
      <end>5</end>
      <status>modified</status>
      <modifiedWord>pH值</modifiedWord>
      <trackRevisions>false</trackRevisions>
    </reviewItem>
    <reviewItem>
      <errorID>73db20f7-e39a-4ebd-bb74-1c68fe25e77c</errorID>
      <errorWord>)</errorWord>
      <group>L1_Format</group>
      <groupName>格式问题</groupName>
      <ability>L2_HalfPunc_CN</ability>
      <abilityName>全半角问题</abilityName>
      <candidateList>
        <item>）</item>
      </candidateList>
      <explain>文本全半角错误。</explain>
      <paraID>7B74C95A</paraID>
      <start>14</start>
      <end>15</end>
      <status>modified</status>
      <modifiedWord>）</modifiedWord>
      <trackRevisions>false</trackRevisions>
    </reviewItem>
    <reviewItem>
      <errorID>28a984cf-2bd5-45b9-bc94-09449c4b74e2</errorID>
      <errorWord>;</errorWord>
      <group>L1_Format</group>
      <groupName>格式问题</groupName>
      <ability>L2_HalfPunc_CN</ability>
      <abilityName>全半角问题</abilityName>
      <candidateList>
        <item>；</item>
      </candidateList>
      <explain>文本全半角错误。</explain>
      <paraID>3D354FEC</paraID>
      <start>9</start>
      <end>10</end>
      <status>modified</status>
      <modifiedWord>；</modifiedWord>
      <trackRevisions>false</trackRevisions>
    </reviewItem>
    <reviewItem>
      <errorID>c4177a9b-1f6a-44df-bc70-e6417cb59144</errorID>
      <errorWord>:</errorWord>
      <group>L1_Format</group>
      <groupName>格式问题</groupName>
      <ability>L2_HalfPunc_CN</ability>
      <abilityName>全半角问题</abilityName>
      <candidateList>
        <item>：</item>
      </candidateList>
      <explain>文本全半角错误。</explain>
      <paraID>28BDB482</paraID>
      <start>9</start>
      <end>10</end>
      <status>modified</status>
      <modifiedWord>：</modifiedWord>
      <trackRevisions>false</trackRevisions>
    </reviewItem>
    <reviewItem>
      <errorID>e6976cc6-6421-4ddb-a7c9-d9b3de1d26fe</errorID>
      <errorWord>:</errorWord>
      <group>L1_Format</group>
      <groupName>格式问题</groupName>
      <ability>L2_HalfPunc_CN</ability>
      <abilityName>全半角问题</abilityName>
      <candidateList>
        <item>：</item>
      </candidateList>
      <explain>文本全半角错误。</explain>
      <paraID>274E8960</paraID>
      <start>4</start>
      <end>5</end>
      <status>modified</status>
      <modifiedWord>：</modifiedWord>
      <trackRevisions>false</trackRevisions>
    </reviewItem>
    <reviewItem>
      <errorID>fcda005b-95a0-4a55-ace2-92d33dd010c4</errorID>
      <errorWord>PH值</errorWord>
      <group>L1_Word</group>
      <groupName>字词问题</groupName>
      <ability>L2_Typo</ability>
      <abilityName>字词错误</abilityName>
      <candidateList>
        <item>pH值</item>
      </candidateList>
      <explain/>
      <paraID>274E8960</paraID>
      <start>36</start>
      <end>39</end>
      <status>modified</status>
      <modifiedWord>pH值</modifiedWord>
      <trackRevisions>false</trackRevisions>
    </reviewItem>
    <reviewItem>
      <errorID>47e78648-fc69-4125-a1e7-8769f3d73b78</errorID>
      <errorWord>PH值</errorWord>
      <group>L1_Word</group>
      <groupName>字词问题</groupName>
      <ability>L2_Typo</ability>
      <abilityName>字词错误</abilityName>
      <candidateList>
        <item>pH值</item>
      </candidateList>
      <explain/>
      <paraID>2FAB5B78</paraID>
      <start>70</start>
      <end>73</end>
      <status>modified</status>
      <modifiedWord>pH值</modifiedWord>
      <trackRevisions>false</trackRevisions>
    </reviewItem>
    <reviewItem>
      <errorID>864cd7fa-07c4-4d51-8dd3-e8218a651cf3</errorID>
      <errorWord>PH值</errorWord>
      <group>L1_Word</group>
      <groupName>字词问题</groupName>
      <ability>L2_Typo</ability>
      <abilityName>字词错误</abilityName>
      <candidateList>
        <item>pH值</item>
      </candidateList>
      <explain/>
      <paraID>325E97A1</paraID>
      <start>73</start>
      <end>76</end>
      <status>modified</status>
      <modifiedWord>pH值</modifiedWord>
      <trackRevisions>false</trackRevisions>
    </reviewItem>
    <reviewItem>
      <errorID>b20524f2-c768-4d20-8391-8b7452e034d2</errorID>
      <errorWord>(</errorWord>
      <group>L1_Format</group>
      <groupName>格式问题</groupName>
      <ability>L2_HalfPunc_CN</ability>
      <abilityName>全半角问题</abilityName>
      <candidateList>
        <item>（</item>
      </candidateList>
      <explain>文本全半角错误。</explain>
      <paraID>17C9AC4A</paraID>
      <start>114</start>
      <end>115</end>
      <status>modified</status>
      <modifiedWord>（</modifiedWord>
      <trackRevisions>false</trackRevisions>
    </reviewItem>
    <reviewItem>
      <errorID>8ed7cf94-3263-4e01-89e3-189d9d9ab8fe</errorID>
      <errorWord>)</errorWord>
      <group>L1_Format</group>
      <groupName>格式问题</groupName>
      <ability>L2_HalfPunc_CN</ability>
      <abilityName>全半角问题</abilityName>
      <candidateList>
        <item>）</item>
      </candidateList>
      <explain>文本全半角错误。</explain>
      <paraID>17C9AC4A</paraID>
      <start>118</start>
      <end>119</end>
      <status>modified</status>
      <modifiedWord>）</modifiedWord>
      <trackRevisions>false</trackRevisions>
    </reviewItem>
    <reviewItem>
      <errorID>62802a00-c2fd-49dc-ab1c-6e2398674c4f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7953F8C3</paraID>
      <start>28</start>
      <end>30</end>
      <status>modified</status>
      <modifiedWord>”“</modifiedWord>
      <trackRevisions>false</trackRevisions>
    </reviewItem>
    <reviewItem>
      <errorID>9f6c8eea-0a8a-466d-a61b-2fb7e1f7abaa</errorID>
      <errorWord>必须严格按</errorWord>
      <group>L1_Word</group>
      <groupName>字词问题</groupName>
      <ability>L2_Typo</ability>
      <abilityName>字词错误</abilityName>
      <candidateList>
        <item>必须严格按照</item>
      </candidateList>
      <explain/>
      <paraID>6344B30F</paraID>
      <start>25</start>
      <end>31</end>
      <status>modified</status>
      <modifiedWord>必须严格按照</modifiedWord>
      <trackRevisions>false</trackRevisions>
    </reviewItem>
    <reviewItem>
      <errorID>637c8db8-85a6-4382-940f-93370d9cc376</errorID>
      <errorWord>(</errorWord>
      <group>L1_Format</group>
      <groupName>格式问题</groupName>
      <ability>L2_HalfPunc_CN</ability>
      <abilityName>全半角问题</abilityName>
      <candidateList>
        <item>（</item>
      </candidateList>
      <explain>文本全半角错误。</explain>
      <paraID>1DE634AF</paraID>
      <start>13</start>
      <end>14</end>
      <status>modified</status>
      <modifiedWord>（</modifiedWord>
      <trackRevisions>false</trackRevisions>
    </reviewItem>
    <reviewItem>
      <errorID>ed5dc5fb-39e0-4570-bd9b-7d2a9e3ea8ab</errorID>
      <errorWord>)</errorWord>
      <group>L1_Format</group>
      <groupName>格式问题</groupName>
      <ability>L2_HalfPunc_CN</ability>
      <abilityName>全半角问题</abilityName>
      <candidateList>
        <item>）</item>
      </candidateList>
      <explain>文本全半角错误。</explain>
      <paraID>1DE634AF</paraID>
      <start>16</start>
      <end>17</end>
      <status>modified</status>
      <modifiedWord>）</modifiedWord>
      <trackRevisions>false</trackRevisions>
    </reviewItem>
    <reviewItem>
      <errorID>73f41f9f-5f7c-44a0-9dfa-e004514ecab3</errorID>
      <errorWord>品</errorWord>
      <group>L1_Word</group>
      <groupName>字词问题</groupName>
      <ability>L2_Typo</ability>
      <abilityName>字词错误</abilityName>
      <candidateList>
        <item>品在</item>
      </candidateList>
      <explain/>
      <paraID>1DE634AF</paraID>
      <start>40</start>
      <end>42</end>
      <status>modified</status>
      <modifiedWord>品在</modifiedWord>
      <trackRevisions>false</trackRevisions>
    </reviewItem>
    <reviewItem>
      <errorID>e5f9708f-986f-4f9f-aba4-878e02d8f41f</errorID>
      <errorWord>(</errorWord>
      <group>L1_Format</group>
      <groupName>格式问题</groupName>
      <ability>L2_HalfPunc_CN</ability>
      <abilityName>全半角问题</abilityName>
      <candidateList>
        <item>（</item>
      </candidateList>
      <explain>文本全半角错误。</explain>
      <paraID>1DE634AF</paraID>
      <start>44</start>
      <end>45</end>
      <status>modified</status>
      <modifiedWord>（</modifiedWord>
      <trackRevisions>false</trackRevisions>
    </reviewItem>
    <reviewItem>
      <errorID>c2242c9d-a1c8-487f-8b86-84e7b161ec5b</errorID>
      <errorWord>)</errorWord>
      <group>L1_Format</group>
      <groupName>格式问题</groupName>
      <ability>L2_HalfPunc_CN</ability>
      <abilityName>全半角问题</abilityName>
      <candidateList>
        <item>）</item>
      </candidateList>
      <explain>文本全半角错误。</explain>
      <paraID>1DE634AF</paraID>
      <start>47</start>
      <end>48</end>
      <status>modified</status>
      <modifiedWord>）</modifiedWord>
      <trackRevisions>false</trackRevisions>
    </reviewItem>
    <reviewItem>
      <errorID>b5acec01-7c98-4927-b164-5be17743779c</errorID>
      <errorWord>(</errorWord>
      <group>L1_Format</group>
      <groupName>格式问题</groupName>
      <ability>L2_HalfPunc_CN</ability>
      <abilityName>全半角问题</abilityName>
      <candidateList>
        <item>（</item>
      </candidateList>
      <explain>文本全半角错误。</explain>
      <paraID>1DE634AF</paraID>
      <start>103</start>
      <end>104</end>
      <status>modified</status>
      <modifiedWord>（</modifiedWord>
      <trackRevisions>false</trackRevisions>
    </reviewItem>
    <reviewItem>
      <errorID>2639685d-2521-4c75-9ba6-99252de8cccf</errorID>
      <errorWord>)</errorWord>
      <group>L1_Format</group>
      <groupName>格式问题</groupName>
      <ability>L2_HalfPunc_CN</ability>
      <abilityName>全半角问题</abilityName>
      <candidateList>
        <item>）</item>
      </candidateList>
      <explain>文本全半角错误。</explain>
      <paraID>1DE634AF</paraID>
      <start>117</start>
      <end>118</end>
      <status>modified</status>
      <modifiedWord>）</modifiedWord>
      <trackRevisions>false</trackRevisions>
    </reviewItem>
    <reviewItem>
      <errorID>30d93ec5-3502-4e13-9bd9-737d9c33dfde</errorID>
      <errorWord>(</errorWord>
      <group>L1_Format</group>
      <groupName>格式问题</groupName>
      <ability>L2_HalfPunc_CN</ability>
      <abilityName>全半角问题</abilityName>
      <candidateList>
        <item>（</item>
      </candidateList>
      <explain>文本全半角错误。</explain>
      <paraID>790B44B4</paraID>
      <start>27</start>
      <end>28</end>
      <status>modified</status>
      <modifiedWord>（</modifiedWord>
      <trackRevisions>false</trackRevisions>
    </reviewItem>
    <reviewItem>
      <errorID>41b3f259-bfbe-42a4-b5f3-30f7b37516eb</errorID>
      <errorWord>)</errorWord>
      <group>L1_Format</group>
      <groupName>格式问题</groupName>
      <ability>L2_HalfPunc_CN</ability>
      <abilityName>全半角问题</abilityName>
      <candidateList>
        <item>）</item>
      </candidateList>
      <explain>文本全半角错误。</explain>
      <paraID>790B44B4</paraID>
      <start>30</start>
      <end>31</end>
      <status>modified</status>
      <modifiedWord>）</modifiedWord>
      <trackRevisions>false</trackRevisions>
    </reviewItem>
    <reviewItem>
      <errorID>e35a7481-1dc6-4e13-a15d-528f493a5393</errorID>
      <errorWord>粘</errorWord>
      <group>L1_Word</group>
      <groupName>字词问题</groupName>
      <ability>L2_Typo</ability>
      <abilityName>字词错误</abilityName>
      <candidateList>
        <item>黏</item>
      </candidateList>
      <explain>存在发音相同字词的误用。</explain>
      <paraID> 27B8D13</paraID>
      <start>5</start>
      <end>6</end>
      <status>ignored</status>
      <modifiedWord/>
      <trackRevisions>false</trackRevisions>
    </reviewItem>
    <reviewItem>
      <errorID>bc56c7be-8dd9-4ee8-bd0a-e35a89fee428</errorID>
      <errorWord>粘</errorWord>
      <group>L1_Word</group>
      <groupName>字词问题</groupName>
      <ability>L2_Typo</ability>
      <abilityName>字词错误</abilityName>
      <candidateList>
        <item>黏</item>
      </candidateList>
      <explain>存在发音相同字词的误用。</explain>
      <paraID>36A1A32B</paraID>
      <start>5</start>
      <end>6</end>
      <status>ignored</status>
      <modifiedWord/>
      <trackRevisions>false</trackRevisions>
    </reviewItem>
    <reviewItem>
      <errorID>516eddec-4263-4a3a-adea-184f8778864d</errorID>
      <errorWord>粘</errorWord>
      <group>L1_Word</group>
      <groupName>字词问题</groupName>
      <ability>L2_Typo</ability>
      <abilityName>字词错误</abilityName>
      <candidateList>
        <item>黏</item>
      </candidateList>
      <explain>存在发音相同字词的误用。</explain>
      <paraID>663BA590</paraID>
      <start>5</start>
      <end>6</end>
      <status>ignored</status>
      <modifiedWord/>
      <trackRevisions>false</trackRevisions>
    </reviewItem>
    <reviewItem>
      <errorID>b0164d84-7e95-4f30-b502-b001acc721eb</errorID>
      <errorWord>作法</errorWord>
      <group>L1_Word</group>
      <groupName>字词问题</groupName>
      <ability>L2_Typo</ability>
      <abilityName>字词错误</abilityName>
      <candidateList>
        <item>做法</item>
      </candidateList>
      <explain>存在发音相同字词的误用。</explain>
      <paraID>1DB445EA</paraID>
      <start>34</start>
      <end>36</end>
      <status>ignored</status>
      <modifiedWord/>
      <trackRevisions>false</trackRevisions>
    </reviewItem>
    <reviewItem>
      <errorID>2ba5eda0-9575-4b21-aab4-85598005dfe7</errorID>
      <errorWord>)</errorWord>
      <group>L1_Format</group>
      <groupName>格式问题</groupName>
      <ability>L2_HalfPunc_CN</ability>
      <abilityName>全半角问题</abilityName>
      <candidateList>
        <item>）</item>
      </candidateList>
      <explain>文本全半角错误。</explain>
      <paraID>543086DE</paraID>
      <start>118</start>
      <end>119</end>
      <status>modified</status>
      <modifiedWord>）</modifiedWord>
      <trackRevisions>false</trackRevisions>
    </reviewItem>
    <reviewItem>
      <errorID>2a262273-85e8-411d-88e6-1a0c054c435b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3B6F8E88</paraID>
      <start>28</start>
      <end>30</end>
      <status>modified</status>
      <modifiedWord>”“</modifiedWord>
      <trackRevisions>false</trackRevisions>
    </reviewItem>
    <reviewItem>
      <errorID>d55507b2-36e5-4325-9871-5563a7130ad6</errorID>
      <errorWord>必须严格按</errorWord>
      <group>L1_Word</group>
      <groupName>字词问题</groupName>
      <ability>L2_Typo</ability>
      <abilityName>字词错误</abilityName>
      <candidateList>
        <item>必须严格按照</item>
      </candidateList>
      <explain/>
      <paraID>4DB340E2</paraID>
      <start>26</start>
      <end>32</end>
      <status>modified</status>
      <modifiedWord>必须严格按照</modifiedWord>
      <trackRevisions>false</trackRevisions>
    </reviewItem>
    <reviewItem>
      <errorID>e23572fb-3e3d-4ea7-b439-5e4e2fcffbc9</errorID>
      <errorWord>(</errorWord>
      <group>L1_Format</group>
      <groupName>格式问题</groupName>
      <ability>L2_HalfPunc_CN</ability>
      <abilityName>全半角问题</abilityName>
      <candidateList>
        <item>（</item>
      </candidateList>
      <explain>文本全半角错误。</explain>
      <paraID>6B572798</paraID>
      <start>13</start>
      <end>14</end>
      <status>modified</status>
      <modifiedWord>（</modifiedWord>
      <trackRevisions>false</trackRevisions>
    </reviewItem>
    <reviewItem>
      <errorID>4b796d46-5b39-4b01-a351-805e9b514afd</errorID>
      <errorWord>)</errorWord>
      <group>L1_Format</group>
      <groupName>格式问题</groupName>
      <ability>L2_HalfPunc_CN</ability>
      <abilityName>全半角问题</abilityName>
      <candidateList>
        <item>）</item>
      </candidateList>
      <explain>文本全半角错误。</explain>
      <paraID>6B572798</paraID>
      <start>16</start>
      <end>17</end>
      <status>modified</status>
      <modifiedWord>）</modifiedWord>
      <trackRevisions>false</trackRevisions>
    </reviewItem>
    <reviewItem>
      <errorID>209b17fe-0e04-4b39-9a86-d53520310155</errorID>
      <errorWord>品</errorWord>
      <group>L1_Word</group>
      <groupName>字词问题</groupName>
      <ability>L2_Typo</ability>
      <abilityName>字词错误</abilityName>
      <candidateList>
        <item>品在</item>
      </candidateList>
      <explain/>
      <paraID>6B572798</paraID>
      <start>40</start>
      <end>42</end>
      <status>modified</status>
      <modifiedWord>品在</modifiedWord>
      <trackRevisions>false</trackRevisions>
    </reviewItem>
    <reviewItem>
      <errorID>ec8b1381-236e-4be2-bea1-153b01bdc65a</errorID>
      <errorWord>(</errorWord>
      <group>L1_Format</group>
      <groupName>格式问题</groupName>
      <ability>L2_HalfPunc_CN</ability>
      <abilityName>全半角问题</abilityName>
      <candidateList>
        <item>（</item>
      </candidateList>
      <explain>文本全半角错误。</explain>
      <paraID>6B572798</paraID>
      <start>44</start>
      <end>45</end>
      <status>modified</status>
      <modifiedWord>（</modifiedWord>
      <trackRevisions>false</trackRevisions>
    </reviewItem>
    <reviewItem>
      <errorID>0986b8b7-ef66-46f8-85df-7168f340c9ea</errorID>
      <errorWord>)</errorWord>
      <group>L1_Format</group>
      <groupName>格式问题</groupName>
      <ability>L2_HalfPunc_CN</ability>
      <abilityName>全半角问题</abilityName>
      <candidateList>
        <item>）</item>
      </candidateList>
      <explain>文本全半角错误。</explain>
      <paraID>6B572798</paraID>
      <start>47</start>
      <end>48</end>
      <status>modified</status>
      <modifiedWord>）</modifiedWord>
      <trackRevisions>false</trackRevisions>
    </reviewItem>
    <reviewItem>
      <errorID>3fa3640f-0303-4baf-8804-303f34d37eaf</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6B572798</paraID>
      <start>52</start>
      <end>55</end>
      <status>modified</status>
      <modifiedWord>后两个</modifiedWord>
      <trackRevisions>false</trackRevisions>
    </reviewItem>
    <reviewItem>
      <errorID>b632a03d-b249-4380-a9f0-8a842c1fc82e</errorID>
      <errorWord>(</errorWord>
      <group>L1_Format</group>
      <groupName>格式问题</groupName>
      <ability>L2_HalfPunc_CN</ability>
      <abilityName>全半角问题</abilityName>
      <candidateList>
        <item>（</item>
      </candidateList>
      <explain>文本全半角错误。</explain>
      <paraID>6B572798</paraID>
      <start>103</start>
      <end>104</end>
      <status>modified</status>
      <modifiedWord>（</modifiedWord>
      <trackRevisions>false</trackRevisions>
    </reviewItem>
    <reviewItem>
      <errorID>aa9176f5-a322-4a80-b1b3-f76246eb90ee</errorID>
      <errorWord>)</errorWord>
      <group>L1_Format</group>
      <groupName>格式问题</groupName>
      <ability>L2_HalfPunc_CN</ability>
      <abilityName>全半角问题</abilityName>
      <candidateList>
        <item>）</item>
      </candidateList>
      <explain>文本全半角错误。</explain>
      <paraID>6B572798</paraID>
      <start>117</start>
      <end>118</end>
      <status>modified</status>
      <modifiedWord>）</modifiedWord>
      <trackRevisions>false</trackRevisions>
    </reviewItem>
    <reviewItem>
      <errorID>337b0aa6-207a-4b23-8d3f-a555ab1bfae3</errorID>
      <errorWord>法律、法规</errorWord>
      <group>L1_Word</group>
      <groupName>字词问题</groupName>
      <ability>L2_Typo</ability>
      <abilityName>字词错误</abilityName>
      <candidateList>
        <item>法律法规</item>
      </candidateList>
      <explain/>
      <paraID>5AF5882F</paraID>
      <start>86</start>
      <end>90</end>
      <status>modified</status>
      <modifiedWord>法律法规</modifiedWord>
      <trackRevisions>false</trackRevisions>
    </reviewItem>
    <reviewItem>
      <errorID>f57d00fe-e70c-4c1a-b173-e33dbb66e3e1</errorID>
      <errorWord>其它</errorWord>
      <group>L1_Word</group>
      <groupName>字词问题</groupName>
      <ability>L2_Alias</ability>
      <abilityName>也作/曾用词</abilityName>
      <candidateList>
        <item>其他</item>
      </candidateList>
      <explain>词汇[其它]为不规范表述或旧称，其规范书面表述为[其他]。</explain>
      <paraID>46B8EBF2</paraID>
      <start>70</start>
      <end>72</end>
      <status>modified</status>
      <modifiedWord>其他</modifiedWord>
      <trackRevisions>false</trackRevisions>
    </reviewItem>
    <reviewItem>
      <errorID>ca6e1d50-8dd1-4846-8927-f6a02a3db089</errorID>
      <errorWord>，</errorWord>
      <group>L1_Word</group>
      <groupName>字词问题</groupName>
      <ability>L2_Typo</ability>
      <abilityName>字词错误</abilityName>
      <candidateList>
        <item>，由</item>
      </candidateList>
      <explain/>
      <paraID>618E12BC</paraID>
      <start>39</start>
      <end>41</end>
      <status>modified</status>
      <modifiedWord>，由</modifiedWord>
      <trackRevisions>false</trackRevisions>
    </reviewItem>
    <reviewItem>
      <errorID>9b5c468d-0c44-490a-8b8f-28ff402f03d2</errorID>
      <errorWord>(</errorWord>
      <group>L1_Format</group>
      <groupName>格式问题</groupName>
      <ability>L2_HalfPunc_CN</ability>
      <abilityName>全半角问题</abilityName>
      <candidateList>
        <item>（</item>
      </candidateList>
      <explain>文本全半角错误。</explain>
      <paraID>23105207</paraID>
      <start>34</start>
      <end>35</end>
      <status>modified</status>
      <modifiedWord>（</modifiedWord>
      <trackRevisions>false</trackRevisions>
    </reviewItem>
    <reviewItem>
      <errorID>33620ca5-9447-45c1-9678-6899d311c1d4</errorID>
      <errorWord>属</errorWord>
      <group>L1_Word</group>
      <groupName>字词问题</groupName>
      <ability>L2_Typo</ability>
      <abilityName>字词错误</abilityName>
      <candidateList>
        <item>属于</item>
      </candidateList>
      <explain/>
      <paraID>3107AECF</paraID>
      <start>56</start>
      <end>58</end>
      <status>modified</status>
      <modifiedWord>属于</modifiedWord>
      <trackRevisions>false</trackRevisions>
    </reviewItem>
    <reviewItem>
      <errorID>8215d26f-4eee-4442-a0c6-2c9677995dfb</errorID>
      <errorWord>未有</errorWord>
      <group>L1_Word</group>
      <groupName>字词问题</groupName>
      <ability>L2_Typo</ability>
      <abilityName>字词错误</abilityName>
      <candidateList>
        <item>未</item>
      </candidateList>
      <explain/>
      <paraID>2F6525BB</paraID>
      <start>135</start>
      <end>136</end>
      <status>modified</status>
      <modifiedWord>未</modifiedWord>
      <trackRevisions>false</trackRevisions>
    </reviewItem>
    <reviewItem>
      <errorID>a372c91b-a177-4cd3-a281-8c9963885ca2</errorID>
      <errorWord>履约合同</errorWord>
      <group>L1_Word</group>
      <groupName>字词问题</groupName>
      <ability>L2_Typo</ability>
      <abilityName>字词错误</abilityName>
      <candidateList>
        <item>履行合同</item>
      </candidateList>
      <explain/>
      <paraID>19A8BA70</paraID>
      <start>9</start>
      <end>13</end>
      <status>modified</status>
      <modifiedWord>履行合同</modifiedWord>
      <trackRevisions>false</trackRevisions>
    </reviewItem>
    <reviewItem>
      <errorID>63270682-5f7e-4aae-b081-10872b99286f</errorID>
      <errorWord>必需</errorWord>
      <group>L1_Word</group>
      <groupName>字词问题</groupName>
      <ability>L2_Typo</ability>
      <abilityName>字词错误</abilityName>
      <candidateList>
        <item>必须</item>
      </candidateList>
      <explain>存在发音相同字词的误用。</explain>
      <paraID>5F8744B3</paraID>
      <start>27</start>
      <end>29</end>
      <status>modified</status>
      <modifiedWord>必须</modifiedWord>
      <trackRevisions>false</trackRevisions>
    </reviewItem>
    <reviewItem>
      <errorID>c3ab6cc8-4649-4d2d-b27c-607d9b48625f</errorID>
      <errorWord>(</errorWord>
      <group>L1_Format</group>
      <groupName>格式问题</groupName>
      <ability>L2_HalfPunc_CN</ability>
      <abilityName>全半角问题</abilityName>
      <candidateList>
        <item>（</item>
      </candidateList>
      <explain>文本全半角错误。</explain>
      <paraID>1C650AD2</paraID>
      <start>22</start>
      <end>23</end>
      <status>modified</status>
      <modifiedWord>（</modifiedWord>
      <trackRevisions>false</trackRevisions>
    </reviewItem>
    <reviewItem>
      <errorID>c0e0caeb-7063-463b-a368-f566399a28cf</errorID>
      <errorWord>)</errorWord>
      <group>L1_Format</group>
      <groupName>格式问题</groupName>
      <ability>L2_HalfPunc_CN</ability>
      <abilityName>全半角问题</abilityName>
      <candidateList>
        <item>）</item>
      </candidateList>
      <explain>文本全半角错误。</explain>
      <paraID>1C650AD2</paraID>
      <start>27</start>
      <end>28</end>
      <status>modified</status>
      <modifiedWord>）</modifiedWord>
      <trackRevisions>false</trackRevisions>
    </reviewItem>
    <reviewItem>
      <errorID>99715f49-e09b-4a61-9b35-3f380c315884</errorID>
      <errorWord>(</errorWord>
      <group>L1_Format</group>
      <groupName>格式问题</groupName>
      <ability>L2_HalfPunc_CN</ability>
      <abilityName>全半角问题</abilityName>
      <candidateList>
        <item>（</item>
      </candidateList>
      <explain>文本全半角错误。</explain>
      <paraID>2B260A44</paraID>
      <start>34</start>
      <end>35</end>
      <status>modified</status>
      <modifiedWord>（</modifiedWord>
      <trackRevisions>false</trackRevisions>
    </reviewItem>
    <reviewItem>
      <errorID>49ef5813-84f7-4734-8fee-e4be0012e1dc</errorID>
      <errorWord>)</errorWord>
      <group>L1_Format</group>
      <groupName>格式问题</groupName>
      <ability>L2_HalfPunc_CN</ability>
      <abilityName>全半角问题</abilityName>
      <candidateList>
        <item>）</item>
      </candidateList>
      <explain>文本全半角错误。</explain>
      <paraID>2B260A44</paraID>
      <start>39</start>
      <end>40</end>
      <status>modified</status>
      <modifiedWord>）</modifiedWord>
      <trackRevisions>false</trackRevisions>
    </reviewItem>
    <reviewItem>
      <errorID>cc903952-7137-4fc0-9d46-cd0ce9439df1</errorID>
      <errorWord>(</errorWord>
      <group>L1_Format</group>
      <groupName>格式问题</groupName>
      <ability>L2_HalfPunc_CN</ability>
      <abilityName>全半角问题</abilityName>
      <candidateList>
        <item>（</item>
      </candidateList>
      <explain>文本全半角错误。</explain>
      <paraID>11A29AB4</paraID>
      <start>48</start>
      <end>49</end>
      <status>modified</status>
      <modifiedWord>（</modifiedWord>
      <trackRevisions>false</trackRevisions>
    </reviewItem>
    <reviewItem>
      <errorID>069aa52a-2d5d-4bf3-9916-51599cb6bbe3</errorID>
      <errorWord>-</errorWord>
      <group>L1_Format</group>
      <groupName>格式问题</groupName>
      <ability>L2_HalfPunc_CN</ability>
      <abilityName>全半角问题</abilityName>
      <candidateList>
        <item>－</item>
      </candidateList>
      <explain>文本全半角错误。</explain>
      <paraID>11A29AB4</paraID>
      <start>50</start>
      <end>51</end>
      <status>modified</status>
      <modifiedWord>－</modifiedWord>
      <trackRevisions>false</trackRevisions>
    </reviewItem>
    <reviewItem>
      <errorID>f6a30057-a341-4da8-b67b-c5c133a6dd78</errorID>
      <errorWord>)</errorWord>
      <group>L1_Format</group>
      <groupName>格式问题</groupName>
      <ability>L2_HalfPunc_CN</ability>
      <abilityName>全半角问题</abilityName>
      <candidateList>
        <item>）</item>
      </candidateList>
      <explain>文本全半角错误。</explain>
      <paraID>11A29AB4</paraID>
      <start>53</start>
      <end>54</end>
      <status>modified</status>
      <modifiedWord>）</modifiedWord>
      <trackRevisions>false</trackRevisions>
    </reviewItem>
    <reviewItem>
      <errorID>4baba8c9-e52b-4b34-b68d-a3c253765e99</errorID>
      <errorWord>胶粘剂</errorWord>
      <group>L1_Word</group>
      <groupName>字词问题</groupName>
      <ability>L2_Typo</ability>
      <abilityName>字词错误</abilityName>
      <candidateList>
        <item>胶黏剂</item>
      </candidateList>
      <explain/>
      <paraID>3A5C2C9F</paraID>
      <start>14</start>
      <end>17</end>
      <status>modified</status>
      <modifiedWord>胶黏剂</modifiedWord>
      <trackRevisions>false</trackRevisions>
    </reviewItem>
    <reviewItem>
      <errorID>8023ca3f-bedb-46a8-856f-badc2b9e1d1f</errorID>
      <errorWord>空挡</errorWord>
      <group>L1_Word</group>
      <groupName>字词问题</groupName>
      <ability>L2_Typo</ability>
      <abilityName>字词错误</abilityName>
      <candidateList>
        <item>空档</item>
      </candidateList>
      <explain>存在发音相同字词的误用。</explain>
      <paraID>57E3DAD2</paraID>
      <start>237</start>
      <end>239</end>
      <status>ignored</status>
      <modifiedWord/>
      <trackRevisions>false</trackRevisions>
    </reviewItem>
    <reviewItem>
      <errorID>7f15ebef-e170-4f64-afb5-31107e6246c9</errorID>
      <errorWord>空挡</errorWord>
      <group>L1_Word</group>
      <groupName>字词问题</groupName>
      <ability>L2_Typo</ability>
      <abilityName>字词错误</abilityName>
      <candidateList>
        <item>空档</item>
      </candidateList>
      <explain>存在发音相同字词的误用。</explain>
      <paraID> BAAFA8E</paraID>
      <start>240</start>
      <end>242</end>
      <status>ignored</status>
      <modifiedWord/>
      <trackRevisions>false</trackRevisions>
    </reviewItem>
    <reviewItem>
      <errorID>ba49d196-c393-4027-aef9-0b0c97ebe3fa</errorID>
      <errorWord>空挡</errorWord>
      <group>L1_Word</group>
      <groupName>字词问题</groupName>
      <ability>L2_Typo</ability>
      <abilityName>字词错误</abilityName>
      <candidateList>
        <item>空档</item>
      </candidateList>
      <explain>存在发音相同字词的误用。</explain>
      <paraID>44F2ABB9</paraID>
      <start>189</start>
      <end>191</end>
      <status>ignored</status>
      <modifiedWord/>
      <trackRevisions>false</trackRevisions>
    </reviewItem>
    <reviewItem>
      <errorID>cc1f1a47-e7b7-400a-9350-771def915712</errorID>
      <errorWord>(</errorWord>
      <group>L1_Format</group>
      <groupName>格式问题</groupName>
      <ability>L2_HalfPunc_CN</ability>
      <abilityName>全半角问题</abilityName>
      <candidateList>
        <item>（</item>
      </candidateList>
      <explain>文本全半角错误。</explain>
      <paraID>238C8388</paraID>
      <start>7</start>
      <end>8</end>
      <status>modified</status>
      <modifiedWord>（</modifiedWord>
      <trackRevisions>false</trackRevisions>
    </reviewItem>
    <reviewItem>
      <errorID>6a895e3f-f275-4818-95fc-d39d8c8e3279</errorID>
      <errorWord>)</errorWord>
      <group>L1_Format</group>
      <groupName>格式问题</groupName>
      <ability>L2_HalfPunc_CN</ability>
      <abilityName>全半角问题</abilityName>
      <candidateList>
        <item>）</item>
      </candidateList>
      <explain>文本全半角错误。</explain>
      <paraID>238C8388</paraID>
      <start>32</start>
      <end>33</end>
      <status>modified</status>
      <modifiedWord>）</modifiedWord>
      <trackRevisions>false</trackRevisions>
    </reviewItem>
    <reviewItem>
      <errorID>829c6924-a087-40bb-9824-b7333e96d4ff</errorID>
      <errorWord>(</errorWord>
      <group>L1_Format</group>
      <groupName>格式问题</groupName>
      <ability>L2_HalfPunc_CN</ability>
      <abilityName>全半角问题</abilityName>
      <candidateList>
        <item>（</item>
      </candidateList>
      <explain>文本全半角错误。</explain>
      <paraID>251D1C9D</paraID>
      <start>7</start>
      <end>8</end>
      <status>modified</status>
      <modifiedWord>（</modifiedWord>
      <trackRevisions>false</trackRevisions>
    </reviewItem>
    <reviewItem>
      <errorID>d1a60b97-3352-4f1c-9909-ffef1f23793b</errorID>
      <errorWord>)</errorWord>
      <group>L1_Format</group>
      <groupName>格式问题</groupName>
      <ability>L2_HalfPunc_CN</ability>
      <abilityName>全半角问题</abilityName>
      <candidateList>
        <item>）</item>
      </candidateList>
      <explain>文本全半角错误。</explain>
      <paraID>251D1C9D</paraID>
      <start>35</start>
      <end>36</end>
      <status>modified</status>
      <modifiedWord>）</modifiedWord>
      <trackRevisions>false</trackRevisions>
    </reviewItem>
    <reviewItem>
      <errorID>f2bd9f61-8731-4c1b-bc03-1c4cf27c464e</errorID>
      <errorWord>(</errorWord>
      <group>L1_Format</group>
      <groupName>格式问题</groupName>
      <ability>L2_HalfPunc_CN</ability>
      <abilityName>全半角问题</abilityName>
      <candidateList>
        <item>（</item>
      </candidateList>
      <explain>文本全半角错误。</explain>
      <paraID>742289FA</paraID>
      <start>9</start>
      <end>10</end>
      <status>modified</status>
      <modifiedWord>（</modifiedWord>
      <trackRevisions>false</trackRevisions>
    </reviewItem>
    <reviewItem>
      <errorID>6d915499-4f67-4d22-83e0-500a0c7e6f21</errorID>
      <errorWord>)</errorWord>
      <group>L1_Format</group>
      <groupName>格式问题</groupName>
      <ability>L2_HalfPunc_CN</ability>
      <abilityName>全半角问题</abilityName>
      <candidateList>
        <item>）</item>
      </candidateList>
      <explain>文本全半角错误。</explain>
      <paraID>742289FA</paraID>
      <start>30</start>
      <end>31</end>
      <status>modified</status>
      <modifiedWord>）</modifiedWord>
      <trackRevisions>false</trackRevisions>
    </reviewItem>
    <reviewItem>
      <errorID>da0c6dc1-5c78-446d-b14c-aff5db5d2f06</errorID>
      <errorWord>(</errorWord>
      <group>L1_Format</group>
      <groupName>格式问题</groupName>
      <ability>L2_HalfPunc_CN</ability>
      <abilityName>全半角问题</abilityName>
      <candidateList>
        <item>（</item>
      </candidateList>
      <explain>文本全半角错误。</explain>
      <paraID> 6518F50</paraID>
      <start>7</start>
      <end>8</end>
      <status>modified</status>
      <modifiedWord>（</modifiedWord>
      <trackRevisions>false</trackRevisions>
    </reviewItem>
    <reviewItem>
      <errorID>86daa222-16af-4403-8798-dc7eb649f504</errorID>
      <errorWord>)</errorWord>
      <group>L1_Format</group>
      <groupName>格式问题</groupName>
      <ability>L2_HalfPunc_CN</ability>
      <abilityName>全半角问题</abilityName>
      <candidateList>
        <item>）</item>
      </candidateList>
      <explain>文本全半角错误。</explain>
      <paraID> 6518F50</paraID>
      <start>34</start>
      <end>35</end>
      <status>modified</status>
      <modifiedWord>）</modifiedWord>
      <trackRevisions>false</trackRevisions>
    </reviewItem>
    <reviewItem>
      <errorID>f984c3f0-e2b9-4a11-9205-d872639da71f</errorID>
      <errorWord>(</errorWord>
      <group>L1_Format</group>
      <groupName>格式问题</groupName>
      <ability>L2_HalfPunc_CN</ability>
      <abilityName>全半角问题</abilityName>
      <candidateList>
        <item>（</item>
      </candidateList>
      <explain>文本全半角错误。</explain>
      <paraID>4297AFDF</paraID>
      <start>7</start>
      <end>8</end>
      <status>modified</status>
      <modifiedWord>（</modifiedWord>
      <trackRevisions>false</trackRevisions>
    </reviewItem>
    <reviewItem>
      <errorID>b04d71b5-655f-4420-86a8-42a71740e2d3</errorID>
      <errorWord>)</errorWord>
      <group>L1_Format</group>
      <groupName>格式问题</groupName>
      <ability>L2_HalfPunc_CN</ability>
      <abilityName>全半角问题</abilityName>
      <candidateList>
        <item>）</item>
      </candidateList>
      <explain>文本全半角错误。</explain>
      <paraID>4297AFDF</paraID>
      <start>28</start>
      <end>29</end>
      <status>modified</status>
      <modifiedWord>）</modifiedWord>
      <trackRevisions>false</trackRevisions>
    </reviewItem>
    <reviewItem>
      <errorID>5917eae5-2eb1-42d5-a5a1-1e01642974dd</errorID>
      <errorWord>(</errorWord>
      <group>L1_Format</group>
      <groupName>格式问题</groupName>
      <ability>L2_HalfPunc_CN</ability>
      <abilityName>全半角问题</abilityName>
      <candidateList>
        <item>（</item>
      </candidateList>
      <explain>文本全半角错误。</explain>
      <paraID>20A88D01</paraID>
      <start>11</start>
      <end>12</end>
      <status>modified</status>
      <modifiedWord>（</modifiedWord>
      <trackRevisions>false</trackRevisions>
    </reviewItem>
    <reviewItem>
      <errorID>f02aa6c0-c092-4795-859d-cf207fda62a4</errorID>
      <errorWord>)</errorWord>
      <group>L1_Format</group>
      <groupName>格式问题</groupName>
      <ability>L2_HalfPunc_CN</ability>
      <abilityName>全半角问题</abilityName>
      <candidateList>
        <item>）</item>
      </candidateList>
      <explain>文本全半角错误。</explain>
      <paraID>20A88D01</paraID>
      <start>33</start>
      <end>34</end>
      <status>modified</status>
      <modifiedWord>）</modifiedWord>
      <trackRevisions>false</trackRevisions>
    </reviewItem>
    <reviewItem>
      <errorID>89f41d27-7e05-4fc3-8dde-50907fbf0694</errorID>
      <errorWord>粘合</errorWord>
      <group>L1_Word</group>
      <groupName>字词问题</groupName>
      <ability>L2_Alias</ability>
      <abilityName>也作/曾用词</abilityName>
      <candidateList>
        <item>黏合</item>
      </candidateList>
      <explain>词汇[粘合]为不规范表述或旧称，其规范书面表述为[黏合]。</explain>
      <paraID>20C87D7A</paraID>
      <start>52</start>
      <end>54</end>
      <status>ignored</status>
      <modifiedWord/>
      <trackRevisions>false</trackRevisions>
    </reviewItem>
    <reviewItem>
      <errorID>44116c17-8de3-4637-84ef-399d97e33e49</errorID>
      <errorWord>(</errorWord>
      <group>L1_Format</group>
      <groupName>格式问题</groupName>
      <ability>L2_HalfPunc_CN</ability>
      <abilityName>全半角问题</abilityName>
      <candidateList>
        <item>（</item>
      </candidateList>
      <explain>文本全半角错误。</explain>
      <paraID>19304383</paraID>
      <start>7</start>
      <end>8</end>
      <status>modified</status>
      <modifiedWord>（</modifiedWord>
      <trackRevisions>false</trackRevisions>
    </reviewItem>
    <reviewItem>
      <errorID>b334c0ab-62cc-4e04-b0ab-61f89218ad5b</errorID>
      <errorWord>)</errorWord>
      <group>L1_Format</group>
      <groupName>格式问题</groupName>
      <ability>L2_HalfPunc_CN</ability>
      <abilityName>全半角问题</abilityName>
      <candidateList>
        <item>）</item>
      </candidateList>
      <explain>文本全半角错误。</explain>
      <paraID>19304383</paraID>
      <start>32</start>
      <end>33</end>
      <status>modified</status>
      <modifiedWord>）</modifiedWord>
      <trackRevisions>false</trackRevisions>
    </reviewItem>
    <reviewItem>
      <errorID>63b463ea-8590-4732-afa9-825c2866eecd</errorID>
      <errorWord>(</errorWord>
      <group>L1_Format</group>
      <groupName>格式问题</groupName>
      <ability>L2_HalfPunc_CN</ability>
      <abilityName>全半角问题</abilityName>
      <candidateList>
        <item>（</item>
      </candidateList>
      <explain>文本全半角错误。</explain>
      <paraID>6C14C240</paraID>
      <start>7</start>
      <end>8</end>
      <status>modified</status>
      <modifiedWord>（</modifiedWord>
      <trackRevisions>false</trackRevisions>
    </reviewItem>
    <reviewItem>
      <errorID>ccdba492-c07a-4783-9a6c-2e55387c23c6</errorID>
      <errorWord>)</errorWord>
      <group>L1_Format</group>
      <groupName>格式问题</groupName>
      <ability>L2_HalfPunc_CN</ability>
      <abilityName>全半角问题</abilityName>
      <candidateList>
        <item>）</item>
      </candidateList>
      <explain>文本全半角错误。</explain>
      <paraID>6C14C240</paraID>
      <start>32</start>
      <end>33</end>
      <status>modified</status>
      <modifiedWord>）</modifiedWord>
      <trackRevisions>false</trackRevisions>
    </reviewItem>
    <reviewItem>
      <errorID>a0118643-afe1-4b3b-ab4a-f0482b7c9abd</errorID>
      <errorWord>(</errorWord>
      <group>L1_Format</group>
      <groupName>格式问题</groupName>
      <ability>L2_HalfPunc_CN</ability>
      <abilityName>全半角问题</abilityName>
      <candidateList>
        <item>（</item>
      </candidateList>
      <explain>文本全半角错误。</explain>
      <paraID> 349E327</paraID>
      <start>9</start>
      <end>10</end>
      <status>modified</status>
      <modifiedWord>（</modifiedWord>
      <trackRevisions>false</trackRevisions>
    </reviewItem>
    <reviewItem>
      <errorID>c0827c02-66c5-49c1-97ec-15e0fa8061d3</errorID>
      <errorWord>)</errorWord>
      <group>L1_Format</group>
      <groupName>格式问题</groupName>
      <ability>L2_HalfPunc_CN</ability>
      <abilityName>全半角问题</abilityName>
      <candidateList>
        <item>）</item>
      </candidateList>
      <explain>文本全半角错误。</explain>
      <paraID> 349E327</paraID>
      <start>30</start>
      <end>31</end>
      <status>modified</status>
      <modifiedWord>）</modifiedWord>
      <trackRevisions>false</trackRevisions>
    </reviewItem>
    <reviewItem>
      <errorID>57c05adb-d9c8-4473-9f9b-4bcc15555fa8</errorID>
      <errorWord>(</errorWord>
      <group>L1_Format</group>
      <groupName>格式问题</groupName>
      <ability>L2_HalfPunc_CN</ability>
      <abilityName>全半角问题</abilityName>
      <candidateList>
        <item>（</item>
      </candidateList>
      <explain>文本全半角错误。</explain>
      <paraID>7EE40F28</paraID>
      <start>7</start>
      <end>8</end>
      <status>modified</status>
      <modifiedWord>（</modifiedWord>
      <trackRevisions>false</trackRevisions>
    </reviewItem>
    <reviewItem>
      <errorID>a9783c97-2776-4886-a710-8fd59fff5d46</errorID>
      <errorWord>)</errorWord>
      <group>L1_Format</group>
      <groupName>格式问题</groupName>
      <ability>L2_HalfPunc_CN</ability>
      <abilityName>全半角问题</abilityName>
      <candidateList>
        <item>）</item>
      </candidateList>
      <explain>文本全半角错误。</explain>
      <paraID>7EE40F28</paraID>
      <start>34</start>
      <end>35</end>
      <status>modified</status>
      <modifiedWord>）</modifiedWord>
      <trackRevisions>false</trackRevisions>
    </reviewItem>
    <reviewItem>
      <errorID>670104f8-d8f3-4ed1-92c2-ef980afb20ec</errorID>
      <errorWord>(</errorWord>
      <group>L1_Format</group>
      <groupName>格式问题</groupName>
      <ability>L2_HalfPunc_CN</ability>
      <abilityName>全半角问题</abilityName>
      <candidateList>
        <item>（</item>
      </candidateList>
      <explain>文本全半角错误。</explain>
      <paraID>48A13EB6</paraID>
      <start>7</start>
      <end>8</end>
      <status>modified</status>
      <modifiedWord>（</modifiedWord>
      <trackRevisions>false</trackRevisions>
    </reviewItem>
    <reviewItem>
      <errorID>6024c80c-71c8-40f1-a576-a86b1bfd4e9e</errorID>
      <errorWord>)</errorWord>
      <group>L1_Format</group>
      <groupName>格式问题</groupName>
      <ability>L2_HalfPunc_CN</ability>
      <abilityName>全半角问题</abilityName>
      <candidateList>
        <item>）</item>
      </candidateList>
      <explain>文本全半角错误。</explain>
      <paraID>48A13EB6</paraID>
      <start>28</start>
      <end>29</end>
      <status>modified</status>
      <modifiedWord>）</modifiedWord>
      <trackRevisions>false</trackRevisions>
    </reviewItem>
    <reviewItem>
      <errorID>a4b236e0-579c-43d1-b990-27b42f25153d</errorID>
      <errorWord>(</errorWord>
      <group>L1_Format</group>
      <groupName>格式问题</groupName>
      <ability>L2_HalfPunc_CN</ability>
      <abilityName>全半角问题</abilityName>
      <candidateList>
        <item>（</item>
      </candidateList>
      <explain>文本全半角错误。</explain>
      <paraID>5C2819F8</paraID>
      <start>11</start>
      <end>12</end>
      <status>modified</status>
      <modifiedWord>（</modifiedWord>
      <trackRevisions>false</trackRevisions>
    </reviewItem>
    <reviewItem>
      <errorID>5f303e46-7feb-4fba-a829-08101feb4068</errorID>
      <errorWord>)</errorWord>
      <group>L1_Format</group>
      <groupName>格式问题</groupName>
      <ability>L2_HalfPunc_CN</ability>
      <abilityName>全半角问题</abilityName>
      <candidateList>
        <item>）</item>
      </candidateList>
      <explain>文本全半角错误。</explain>
      <paraID>5C2819F8</paraID>
      <start>33</start>
      <end>34</end>
      <status>modified</status>
      <modifiedWord>）</modifiedWord>
      <trackRevisions>false</trackRevisions>
    </reviewItem>
    <reviewItem>
      <errorID>b920baea-2060-4265-85a5-667ff04ddedc</errorID>
      <errorWord>(</errorWord>
      <group>L1_Format</group>
      <groupName>格式问题</groupName>
      <ability>L2_HalfPunc_CN</ability>
      <abilityName>全半角问题</abilityName>
      <candidateList>
        <item>（</item>
      </candidateList>
      <explain>文本全半角错误。</explain>
      <paraID>2F01C883</paraID>
      <start>57</start>
      <end>58</end>
      <status>modified</status>
      <modifiedWord>（</modifiedWord>
      <trackRevisions>false</trackRevisions>
    </reviewItem>
    <reviewItem>
      <errorID>574f0381-e039-4d47-a53d-c6ae05716249</errorID>
      <errorWord>)</errorWord>
      <group>L1_Format</group>
      <groupName>格式问题</groupName>
      <ability>L2_HalfPunc_CN</ability>
      <abilityName>全半角问题</abilityName>
      <candidateList>
        <item>）</item>
      </candidateList>
      <explain>文本全半角错误。</explain>
      <paraID>2F01C883</paraID>
      <start>67</start>
      <end>68</end>
      <status>modified</status>
      <modifiedWord>）</modifiedWord>
      <trackRevisions>false</trackRevisions>
    </reviewItem>
    <reviewItem>
      <errorID>a7450aea-687d-44ad-9caf-c73e898c61a1</errorID>
      <errorWord>:</errorWord>
      <group>L1_Format</group>
      <groupName>格式问题</groupName>
      <ability>L2_HalfPunc_CN</ability>
      <abilityName>全半角问题</abilityName>
      <candidateList>
        <item>：</item>
      </candidateList>
      <explain>文本全半角错误。</explain>
      <paraID>375565F8</paraID>
      <start>13</start>
      <end>14</end>
      <status>modified</status>
      <modifiedWord>：</modifiedWord>
      <trackRevisions>false</trackRevisions>
    </reviewItem>
    <reviewItem>
      <errorID>0a1ac1ec-26d5-4e96-822c-2aa8591e7f2c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16</start>
      <end>18</end>
      <status>modified</status>
      <modifiedWord>”“</modifiedWord>
      <trackRevisions>false</trackRevisions>
    </reviewItem>
    <reviewItem>
      <errorID>ec53322e-cd52-4902-a7f3-df9c21a3f891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21</start>
      <end>23</end>
      <status>modified</status>
      <modifiedWord>”“</modifiedWord>
      <trackRevisions>false</trackRevisions>
    </reviewItem>
    <reviewItem>
      <errorID>c9935a68-104a-45d0-881b-a37a66ca670d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16</start>
      <end>18</end>
      <status>modified</status>
      <modifiedWord>”“</modifiedWord>
      <trackRevisions>false</trackRevisions>
    </reviewItem>
    <reviewItem>
      <errorID>bb32cfbf-760e-48b7-b798-0bdce98978d9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21</start>
      <end>23</end>
      <status>modified</status>
      <modifiedWord>”“</modifiedWord>
      <trackRevisions>false</trackRevisions>
    </reviewItem>
    <reviewItem>
      <errorID>01663fdf-70a0-4b37-b101-49532bc87855</errorID>
      <errorWord>:</errorWord>
      <group>L1_Format</group>
      <groupName>格式问题</groupName>
      <ability>L2_HalfPunc_CN</ability>
      <abilityName>全半角问题</abilityName>
      <candidateList>
        <item>：</item>
      </candidateList>
      <explain>文本全半角错误。</explain>
      <paraID>793577FB</paraID>
      <start>2</start>
      <end>3</end>
      <status>modified</status>
      <modifiedWord>：</modifiedWord>
      <trackRevisions>false</trackRevisions>
    </reviewItem>
    <reviewItem>
      <errorID>63a908f2-2406-447d-bb57-55e315657378</errorID>
      <errorWord>(</errorWord>
      <group>L1_Format</group>
      <groupName>格式问题</groupName>
      <ability>L2_HalfPunc_CN</ability>
      <abilityName>全半角问题</abilityName>
      <candidateList>
        <item>（</item>
      </candidateList>
      <explain>文本全半角错误。</explain>
      <paraID>5DE66AE9</paraID>
      <start>2</start>
      <end>3</end>
      <status>modified</status>
      <modifiedWord>（</modifiedWord>
      <trackRevisions>false</trackRevisions>
    </reviewItem>
    <reviewItem>
      <errorID>f4ddb1ed-9855-4546-bcd9-17b2d2f31113</errorID>
      <errorWord>)</errorWord>
      <group>L1_Format</group>
      <groupName>格式问题</groupName>
      <ability>L2_HalfPunc_CN</ability>
      <abilityName>全半角问题</abilityName>
      <candidateList>
        <item>）</item>
      </candidateList>
      <explain>文本全半角错误。</explain>
      <paraID>5DE66AE9</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B9A7E3-C3AF-47F9-BE46-7B0831020B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29</cp:revision>
  <dcterms:created xsi:type="dcterms:W3CDTF">2026-10-12T04:47:00Z</dcterms:created>
  <dcterms:modified xsi:type="dcterms:W3CDTF">2026-10-14T09:30:05Z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28344BA23716489DB27496BF2E994EF3_13</vt:lpwstr>
  </property>
  <property fmtid="{D5CDD505-2E9C-101B-9397-08002B2CF9AE}" pid="4" name="KSOTemplateDocerSaveRecord">
    <vt:lpwstr>eyJoZGlkIjoiZTY5YTg1NTMyYzA3MmE5NWY4YzYzNGIzZDc4ODEyMDUiLCJ1c2VySWQiOiI3NTI2MjkwOTQifQ==</vt:lpwstr>
  </property>
</Properties>
</file>