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6"/>
        <w:ind w:firstLine="0"/>
        <w:rPr>
          <w:rFonts w:hint="eastAsia" w:eastAsia="黑体"/>
          <w:b/>
          <w:bCs/>
          <w:color w:val="000000"/>
          <w:sz w:val="84"/>
          <w:highlight w:val="none"/>
        </w:rPr>
      </w:pPr>
      <w:r>
        <w:rPr>
          <w:rFonts w:hint="eastAsia" w:eastAsia="黑体"/>
          <w:b/>
          <w:bCs/>
          <w:color w:val="000000"/>
          <w:sz w:val="84"/>
          <w:highlight w:val="none"/>
        </w:rPr>
      </w:r>
      <w:r/>
    </w:p>
    <w:p>
      <w:pPr>
        <w:pStyle w:val="1026"/>
        <w:ind w:firstLine="0"/>
        <w:jc w:val="center"/>
        <w:rPr>
          <w:rFonts w:hint="eastAsia" w:ascii="方正小标宋_GBK" w:hAnsi="方正小标宋_GBK" w:eastAsia="方正小标宋_GBK" w:cs="方正小标宋_GBK"/>
          <w:color w:val="000000"/>
          <w:sz w:val="44"/>
          <w:szCs w:val="44"/>
          <w:highlight w:val="none"/>
        </w:rPr>
      </w:pPr>
      <w:r>
        <w:rPr>
          <w:rFonts w:hint="eastAsia" w:ascii="方正小标宋_GBK" w:hAnsi="方正小标宋_GBK" w:eastAsia="方正小标宋_GBK" w:cs="方正小标宋_GBK"/>
          <w:color w:val="000000"/>
          <w:sz w:val="44"/>
          <w:szCs w:val="44"/>
          <w:highlight w:val="none"/>
        </w:rPr>
        <w:t xml:space="preserve">招　标　文　件</w:t>
      </w:r>
      <w:r>
        <w:rPr>
          <w:rFonts w:hint="eastAsia" w:ascii="方正小标宋_GBK" w:hAnsi="方正小标宋_GBK" w:eastAsia="方正小标宋_GBK" w:cs="方正小标宋_GBK"/>
          <w:color w:val="000000"/>
          <w:sz w:val="44"/>
          <w:szCs w:val="44"/>
          <w:highlight w:val="none"/>
        </w:rPr>
      </w:r>
      <w:r/>
    </w:p>
    <w:p>
      <w:pPr>
        <w:pStyle w:val="1026"/>
        <w:ind w:firstLine="1968"/>
        <w:spacing w:line="400" w:lineRule="exact"/>
        <w:rPr>
          <w:rFonts w:hint="eastAsia"/>
          <w:b/>
          <w:bCs/>
          <w:color w:val="000000"/>
          <w:sz w:val="28"/>
          <w:szCs w:val="28"/>
          <w:highlight w:val="none"/>
        </w:rPr>
      </w:pPr>
      <w:r>
        <w:rPr>
          <w:rFonts w:hint="eastAsia"/>
          <w:b/>
          <w:bCs/>
          <w:color w:val="000000"/>
          <w:sz w:val="28"/>
          <w:szCs w:val="28"/>
          <w:highlight w:val="none"/>
        </w:rPr>
      </w:r>
      <w:r/>
    </w:p>
    <w:p>
      <w:pPr>
        <w:pStyle w:val="939"/>
        <w:jc w:val="left"/>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项目名称：江苏省安全生产问题处置监管平台国产化改造服务项目</w:t>
      </w:r>
      <w:r>
        <w:rPr>
          <w:rFonts w:hint="eastAsia" w:ascii="方正黑体_GBK" w:hAnsi="方正黑体_GBK" w:eastAsia="方正黑体_GBK" w:cs="方正黑体_GBK"/>
          <w:color w:val="000000"/>
          <w:sz w:val="28"/>
          <w:szCs w:val="28"/>
          <w:highlight w:val="none"/>
        </w:rPr>
      </w:r>
      <w:r/>
    </w:p>
    <w:p>
      <w:pPr>
        <w:pStyle w:val="939"/>
        <w:jc w:val="left"/>
        <w:spacing w:before="120" w:after="120" w:line="400" w:lineRule="exact"/>
        <w:rPr>
          <w:rFonts w:hint="eastAsia"/>
          <w:b/>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采购编号：</w:t>
      </w:r>
      <w:r>
        <w:rPr>
          <w:rFonts w:eastAsia="方正黑体_GBK"/>
          <w:color w:val="000000"/>
          <w:sz w:val="28"/>
          <w:szCs w:val="28"/>
          <w:highlight w:val="none"/>
        </w:rPr>
        <w:t xml:space="preserve">JSZC-320000-SCZX-G2026-0333    </w:t>
      </w:r>
      <w:r>
        <w:rPr>
          <w:rFonts w:hint="eastAsia"/>
          <w:color w:val="000000"/>
          <w:sz w:val="28"/>
          <w:szCs w:val="28"/>
          <w:highlight w:val="none"/>
        </w:rPr>
        <w:t xml:space="preserve">  </w:t>
      </w:r>
      <w:r>
        <w:rPr>
          <w:rFonts w:hint="eastAsia"/>
          <w:b/>
          <w:color w:val="000000"/>
          <w:sz w:val="28"/>
          <w:szCs w:val="28"/>
          <w:highlight w:val="none"/>
        </w:rPr>
        <w:t xml:space="preserve">   </w:t>
      </w:r>
      <w:r>
        <w:rPr>
          <w:color w:val="000000"/>
          <w:sz w:val="28"/>
          <w:szCs w:val="28"/>
          <w:highlight w:val="none"/>
        </w:rPr>
        <w:t xml:space="preserve">  </w:t>
      </w:r>
      <w:r>
        <w:rPr>
          <w:b/>
          <w:color w:val="000000"/>
          <w:sz w:val="28"/>
          <w:szCs w:val="28"/>
          <w:highlight w:val="none"/>
        </w:rPr>
        <w:t xml:space="preserve"> </w:t>
      </w:r>
      <w:r>
        <w:rPr>
          <w:rFonts w:hint="eastAsia"/>
          <w:b/>
          <w:color w:val="000000"/>
          <w:sz w:val="28"/>
          <w:szCs w:val="28"/>
          <w:highlight w:val="none"/>
        </w:rPr>
      </w:r>
      <w:r/>
    </w:p>
    <w:p>
      <w:pPr>
        <w:pStyle w:val="939"/>
        <w:jc w:val="left"/>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pStyle w:val="939"/>
        <w:jc w:val="center"/>
        <w:rPr>
          <w:rFonts w:hint="eastAsia"/>
          <w:b/>
          <w:color w:val="000000"/>
          <w:sz w:val="28"/>
          <w:szCs w:val="28"/>
          <w:highlight w:val="none"/>
        </w:rPr>
      </w:pPr>
      <w:r>
        <w:rPr>
          <w:rFonts w:hint="eastAsia"/>
          <w:b/>
          <w:color w:val="000000"/>
          <w:sz w:val="28"/>
          <w:szCs w:val="28"/>
          <w:highlight w:val="none"/>
        </w:rPr>
      </w:r>
      <w:r/>
    </w:p>
    <w:p>
      <w:pPr>
        <w:pStyle w:val="939"/>
        <w:jc w:val="center"/>
        <w:rPr>
          <w:rFonts w:hint="eastAsia"/>
          <w:b/>
          <w:color w:val="000000"/>
          <w:sz w:val="28"/>
          <w:szCs w:val="28"/>
          <w:highlight w:val="none"/>
        </w:rPr>
      </w:pPr>
      <w:r>
        <w:rPr>
          <w:rFonts w:hint="eastAsia"/>
          <w:b/>
          <w:color w:val="000000"/>
          <w:sz w:val="28"/>
          <w:szCs w:val="28"/>
          <w:highlight w:val="none"/>
        </w:rPr>
      </w:r>
      <w:r/>
    </w:p>
    <w:p>
      <w:pPr>
        <w:pStyle w:val="1026"/>
        <w:ind w:firstLine="0"/>
        <w:spacing w:before="0" w:after="0"/>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26"/>
        <w:ind w:firstLine="0"/>
        <w:spacing w:before="0" w:after="0"/>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26"/>
        <w:ind w:firstLine="0"/>
        <w:spacing w:before="0" w:after="0"/>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26"/>
        <w:ind w:firstLine="0"/>
        <w:spacing w:before="0" w:after="0"/>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26"/>
        <w:ind w:firstLine="0"/>
        <w:spacing w:before="0" w:after="0"/>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26"/>
        <w:ind w:firstLine="0"/>
        <w:spacing w:before="0" w:after="0"/>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26"/>
        <w:ind w:firstLine="0"/>
        <w:spacing w:before="0" w:after="0"/>
        <w:rPr>
          <w:rFonts w:hint="eastAsia" w:ascii="宋体" w:hAnsi="宋体"/>
          <w:color w:val="000000"/>
          <w:sz w:val="28"/>
          <w:szCs w:val="28"/>
          <w:highlight w:val="none"/>
        </w:rPr>
      </w:pPr>
      <w:r>
        <w:rPr>
          <w:rFonts w:hint="eastAsia" w:ascii="宋体" w:hAnsi="宋体"/>
          <w:color w:val="000000"/>
          <w:sz w:val="28"/>
          <w:szCs w:val="28"/>
          <w:highlight w:val="none"/>
        </w:rPr>
      </w:r>
      <w:r/>
    </w:p>
    <w:p>
      <w:pPr>
        <w:pStyle w:val="939"/>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江苏省政府采购中心</w:t>
      </w:r>
      <w:r>
        <w:rPr>
          <w:rFonts w:hint="eastAsia" w:ascii="方正黑体_GBK" w:hAnsi="方正黑体_GBK" w:eastAsia="方正黑体_GBK" w:cs="方正黑体_GBK"/>
          <w:color w:val="000000"/>
          <w:sz w:val="28"/>
          <w:szCs w:val="28"/>
          <w:highlight w:val="none"/>
        </w:rPr>
      </w:r>
      <w:r/>
    </w:p>
    <w:p>
      <w:pPr>
        <w:pStyle w:val="939"/>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2026年9月</w:t>
      </w:r>
      <w:r>
        <w:rPr>
          <w:rFonts w:hint="eastAsia" w:ascii="方正黑体_GBK" w:hAnsi="方正黑体_GBK" w:eastAsia="方正黑体_GBK" w:cs="方正黑体_GBK"/>
          <w:color w:val="000000"/>
          <w:sz w:val="28"/>
          <w:szCs w:val="28"/>
          <w:highlight w:val="none"/>
        </w:rPr>
      </w:r>
      <w:r/>
    </w:p>
    <w:p>
      <w:pPr>
        <w:pStyle w:val="1026"/>
        <w:ind w:firstLine="0"/>
        <w:rPr>
          <w:rFonts w:hint="eastAsia"/>
          <w:color w:val="000000"/>
          <w:highlight w:val="none"/>
          <w:u w:val="single"/>
        </w:rPr>
      </w:pPr>
      <w:r>
        <w:rPr>
          <w:rFonts w:hint="eastAsia"/>
          <w:color w:val="000000"/>
          <w:highlight w:val="none"/>
        </w:rPr>
        <w:t xml:space="preserve">                        </w:t>
      </w:r>
      <w:r>
        <w:rPr>
          <w:rFonts w:hint="eastAsia"/>
          <w:color w:val="000000"/>
          <w:highlight w:val="none"/>
          <w:u w:val="single"/>
        </w:rPr>
      </w:r>
      <w:r/>
    </w:p>
    <w:p>
      <w:pPr>
        <w:pStyle w:val="1026"/>
        <w:ind w:firstLine="0"/>
        <w:jc w:val="center"/>
        <w:rPr>
          <w:rFonts w:hint="eastAsia"/>
          <w:color w:val="000000"/>
          <w:highlight w:val="none"/>
        </w:rPr>
      </w:pPr>
      <w:r>
        <w:rPr>
          <w:rFonts w:hint="eastAsia"/>
          <w:color w:val="000000"/>
          <w:highlight w:val="none"/>
        </w:rPr>
      </w:r>
      <w:r/>
    </w:p>
    <w:p>
      <w:pPr>
        <w:pStyle w:val="939"/>
        <w:jc w:val="center"/>
        <w:spacing w:line="400" w:lineRule="exact"/>
        <w:rPr>
          <w:rFonts w:hint="eastAsia" w:ascii="黑体" w:hAnsi="Arial" w:eastAsia="黑体"/>
          <w:b/>
          <w:color w:val="000000"/>
          <w:sz w:val="32"/>
          <w:szCs w:val="32"/>
          <w:highlight w:val="none"/>
        </w:rPr>
        <w:outlineLvl w:val="0"/>
      </w:pPr>
      <w:r>
        <w:rPr>
          <w:color w:val="000000"/>
          <w:highlight w:val="none"/>
        </w:rPr>
        <w:br w:type="page" w:clear="all"/>
      </w:r>
      <w:bookmarkStart w:id="0" w:name="_Toc120614210"/>
      <w:r/>
      <w:bookmarkStart w:id="1" w:name="_Toc513029200"/>
      <w:r/>
      <w:bookmarkStart w:id="2" w:name="_Toc523127445"/>
      <w:r/>
      <w:bookmarkStart w:id="3" w:name="_Toc20823272"/>
      <w:r/>
      <w:bookmarkStart w:id="4" w:name="_Toc16938516"/>
      <w:r/>
      <w:bookmarkStart w:id="5" w:name="_Toc479757206"/>
      <w:r>
        <w:rPr>
          <w:rFonts w:hint="eastAsia" w:ascii="方正黑体_GBK" w:hAnsi="方正黑体_GBK" w:eastAsia="方正黑体_GBK" w:cs="方正黑体_GBK"/>
          <w:b/>
          <w:color w:val="000000"/>
          <w:sz w:val="32"/>
          <w:szCs w:val="32"/>
          <w:highlight w:val="none"/>
        </w:rPr>
        <w:t xml:space="preserve"> </w:t>
      </w:r>
      <w:r>
        <w:rPr>
          <w:rFonts w:hint="eastAsia" w:ascii="方正黑体_GBK" w:hAnsi="方正黑体_GBK" w:eastAsia="方正黑体_GBK" w:cs="方正黑体_GBK"/>
          <w:bCs/>
          <w:color w:val="000000"/>
          <w:sz w:val="32"/>
          <w:szCs w:val="32"/>
          <w:highlight w:val="none"/>
        </w:rPr>
        <w:t xml:space="preserve">总  目  录</w:t>
      </w:r>
      <w:r>
        <w:rPr>
          <w:rFonts w:hint="eastAsia" w:ascii="黑体" w:hAnsi="Arial" w:eastAsia="黑体"/>
          <w:b/>
          <w:color w:val="000000"/>
          <w:sz w:val="32"/>
          <w:szCs w:val="32"/>
          <w:highlight w:val="none"/>
        </w:rPr>
      </w:r>
      <w:r/>
    </w:p>
    <w:p>
      <w:pPr>
        <w:pStyle w:val="939"/>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r>
      <w:r/>
    </w:p>
    <w:p>
      <w:pPr>
        <w:pStyle w:val="939"/>
        <w:jc w:val="center"/>
        <w:spacing w:line="360" w:lineRule="auto"/>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第一章 投标邀请……………………………………3</w:t>
      </w:r>
      <w:r>
        <w:rPr>
          <w:rFonts w:hint="eastAsia" w:ascii="方正黑体_GBK" w:hAnsi="方正黑体_GBK" w:eastAsia="方正黑体_GBK" w:cs="方正黑体_GBK"/>
          <w:color w:val="000000"/>
          <w:sz w:val="28"/>
          <w:szCs w:val="28"/>
          <w:highlight w:val="none"/>
        </w:rPr>
      </w:r>
      <w:r/>
    </w:p>
    <w:p>
      <w:pPr>
        <w:pStyle w:val="939"/>
        <w:jc w:val="center"/>
        <w:spacing w:line="360" w:lineRule="auto"/>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第二章 投标人须知…………………………………6</w:t>
      </w:r>
      <w:r>
        <w:rPr>
          <w:rFonts w:hint="eastAsia" w:ascii="方正黑体_GBK" w:hAnsi="方正黑体_GBK" w:eastAsia="方正黑体_GBK" w:cs="方正黑体_GBK"/>
          <w:color w:val="000000"/>
          <w:sz w:val="28"/>
          <w:szCs w:val="28"/>
          <w:highlight w:val="none"/>
        </w:rPr>
      </w:r>
      <w:r/>
    </w:p>
    <w:p>
      <w:pPr>
        <w:pStyle w:val="939"/>
        <w:jc w:val="center"/>
        <w:spacing w:line="360" w:lineRule="auto"/>
        <w:rPr>
          <w:rFonts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第三章 合同文本……………………………………18</w:t>
      </w:r>
      <w:r>
        <w:rPr>
          <w:rFonts w:ascii="方正黑体_GBK" w:hAnsi="方正黑体_GBK" w:eastAsia="方正黑体_GBK" w:cs="方正黑体_GBK"/>
          <w:color w:val="000000"/>
          <w:sz w:val="28"/>
          <w:szCs w:val="28"/>
          <w:highlight w:val="none"/>
        </w:rPr>
      </w:r>
      <w:r/>
    </w:p>
    <w:p>
      <w:pPr>
        <w:pStyle w:val="939"/>
        <w:jc w:val="center"/>
        <w:spacing w:line="360" w:lineRule="auto"/>
        <w:rPr>
          <w:rFonts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第四章 采购需求……………………………………22</w:t>
      </w:r>
      <w:r>
        <w:rPr>
          <w:rFonts w:ascii="方正黑体_GBK" w:hAnsi="方正黑体_GBK" w:eastAsia="方正黑体_GBK" w:cs="方正黑体_GBK"/>
          <w:color w:val="000000"/>
          <w:sz w:val="28"/>
          <w:szCs w:val="28"/>
          <w:highlight w:val="none"/>
        </w:rPr>
      </w:r>
      <w:r/>
    </w:p>
    <w:p>
      <w:pPr>
        <w:pStyle w:val="939"/>
        <w:jc w:val="center"/>
        <w:spacing w:line="360" w:lineRule="auto"/>
        <w:rPr>
          <w:rFonts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第五章 评标方法与评标标准………………………36</w:t>
      </w:r>
      <w:r>
        <w:rPr>
          <w:rFonts w:ascii="方正黑体_GBK" w:hAnsi="方正黑体_GBK" w:eastAsia="方正黑体_GBK" w:cs="方正黑体_GBK"/>
          <w:color w:val="000000"/>
          <w:sz w:val="28"/>
          <w:szCs w:val="28"/>
          <w:highlight w:val="none"/>
        </w:rPr>
      </w:r>
      <w:r/>
    </w:p>
    <w:p>
      <w:pPr>
        <w:pStyle w:val="939"/>
        <w:jc w:val="center"/>
        <w:spacing w:line="360" w:lineRule="auto"/>
        <w:rPr>
          <w:rFonts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第六章 投标文件格式………………………………43</w:t>
      </w:r>
      <w:r>
        <w:rPr>
          <w:rFonts w:ascii="方正黑体_GBK" w:hAnsi="方正黑体_GBK" w:eastAsia="方正黑体_GBK" w:cs="方正黑体_GBK"/>
          <w:color w:val="000000"/>
          <w:sz w:val="28"/>
          <w:szCs w:val="28"/>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pStyle w:val="939"/>
        <w:rPr>
          <w:rFonts w:hint="eastAsia"/>
          <w:color w:val="000000"/>
          <w:highlight w:val="none"/>
        </w:rPr>
      </w:pPr>
      <w:r>
        <w:rPr>
          <w:rFonts w:hint="eastAsia"/>
          <w:color w:val="000000"/>
          <w:highlight w:val="none"/>
        </w:rPr>
      </w:r>
      <w:r/>
    </w:p>
    <w:p>
      <w:pPr>
        <w:shd w:val="nil" w:color="auto"/>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br w:type="page" w:clear="all"/>
      </w:r>
      <w:r>
        <w:rPr>
          <w:rFonts w:hint="eastAsia" w:ascii="方正黑体_GBK" w:hAnsi="方正黑体_GBK" w:eastAsia="方正黑体_GBK" w:cs="方正黑体_GBK"/>
          <w:color w:val="000000"/>
          <w:sz w:val="32"/>
          <w:szCs w:val="32"/>
          <w:highlight w:val="none"/>
        </w:rPr>
      </w:r>
      <w:r/>
    </w:p>
    <w:p>
      <w:pPr>
        <w:pStyle w:val="939"/>
        <w:jc w:val="center"/>
        <w:keepNext/>
        <w:spacing w:line="480" w:lineRule="exact"/>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第一章  </w:t>
      </w:r>
      <w:bookmarkEnd w:id="0"/>
      <w:r>
        <w:rPr>
          <w:rFonts w:hint="eastAsia" w:ascii="方正黑体_GBK" w:hAnsi="方正黑体_GBK" w:eastAsia="方正黑体_GBK" w:cs="方正黑体_GBK"/>
          <w:color w:val="000000"/>
          <w:sz w:val="32"/>
          <w:szCs w:val="32"/>
          <w:highlight w:val="none"/>
        </w:rPr>
        <w:t xml:space="preserve">投标邀请</w:t>
      </w:r>
      <w:r>
        <w:rPr>
          <w:rFonts w:hint="eastAsia" w:ascii="方正黑体_GBK" w:hAnsi="方正黑体_GBK" w:eastAsia="方正黑体_GBK" w:cs="方正黑体_GBK"/>
          <w:color w:val="000000"/>
          <w:sz w:val="32"/>
          <w:szCs w:val="32"/>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受江苏省应急管理厅的委托，江苏省政府采购中心就江苏省安全生产问题处置监管平台国产化改造服务项目（JSZC-320000-SCZX-G2026-0333）项目进行公开招标采购，欢迎符合条件的供应商投标。</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rPr>
        <w:t xml:space="preserve">项目概况</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ascii="宋体" w:hAnsi="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u w:val="single"/>
        </w:rPr>
        <w:t xml:space="preserve"> 江苏省安全生产问题处置监管平台国产化改造服务项目</w:t>
      </w:r>
      <w:r>
        <w:rPr>
          <w:rFonts w:hint="eastAsia" w:ascii="方正仿宋_GBK" w:hAnsi="方正仿宋_GBK" w:eastAsia="方正仿宋_GBK" w:cs="方正仿宋_GBK"/>
          <w:color w:val="000000"/>
          <w:sz w:val="28"/>
          <w:szCs w:val="28"/>
          <w:highlight w:val="none"/>
        </w:rPr>
        <w:t xml:space="preserve">招标项目的潜在投标人可在</w:t>
      </w:r>
      <w:r>
        <w:rPr>
          <w:rFonts w:hint="eastAsia" w:ascii="方正仿宋_GBK" w:hAnsi="方正仿宋_GBK" w:eastAsia="方正仿宋_GBK" w:cs="方正仿宋_GBK"/>
          <w:color w:val="000000"/>
          <w:sz w:val="28"/>
          <w:szCs w:val="28"/>
          <w:highlight w:val="none"/>
          <w:u w:val="single"/>
        </w:rPr>
        <w:t xml:space="preserve">“江苏政府采购网”自行免费下载</w:t>
      </w:r>
      <w:r>
        <w:rPr>
          <w:rFonts w:hint="eastAsia" w:ascii="方正仿宋_GBK" w:hAnsi="方正仿宋_GBK" w:eastAsia="方正仿宋_GBK" w:cs="方正仿宋_GBK"/>
          <w:color w:val="000000"/>
          <w:sz w:val="28"/>
          <w:szCs w:val="28"/>
          <w:highlight w:val="none"/>
        </w:rPr>
        <w:t xml:space="preserve">招标文件，并于</w:t>
      </w:r>
      <w:r>
        <w:rPr>
          <w:rFonts w:hint="eastAsia" w:eastAsia="方正仿宋_GBK"/>
          <w:color w:val="000000"/>
          <w:sz w:val="28"/>
          <w:szCs w:val="28"/>
          <w:highlight w:val="none"/>
        </w:rPr>
        <w:t xml:space="preserve">2026</w:t>
      </w:r>
      <w:r>
        <w:rPr>
          <w:rFonts w:hint="eastAsia" w:ascii="方正仿宋_GBK" w:hAnsi="方正仿宋_GBK" w:eastAsia="方正仿宋_GBK" w:cs="方正仿宋_GBK"/>
          <w:bCs/>
          <w:color w:val="000000"/>
          <w:sz w:val="28"/>
          <w:szCs w:val="28"/>
          <w:highlight w:val="none"/>
        </w:rPr>
        <w:t xml:space="preserve">年</w:t>
      </w:r>
      <w:r>
        <w:rPr>
          <w:rFonts w:hint="eastAsia" w:eastAsia="方正仿宋_GBK"/>
          <w:color w:val="000000"/>
          <w:sz w:val="28"/>
          <w:szCs w:val="28"/>
          <w:highlight w:val="none"/>
        </w:rPr>
        <w:t xml:space="preserve">10</w:t>
      </w:r>
      <w:r>
        <w:rPr>
          <w:rFonts w:hint="eastAsia" w:ascii="方正仿宋_GBK" w:hAnsi="方正仿宋_GBK" w:eastAsia="方正仿宋_GBK" w:cs="方正仿宋_GBK"/>
          <w:bCs/>
          <w:color w:val="000000"/>
          <w:sz w:val="28"/>
          <w:szCs w:val="28"/>
          <w:highlight w:val="none"/>
        </w:rPr>
        <w:t xml:space="preserve">月</w:t>
      </w:r>
      <w:r>
        <w:rPr>
          <w:rFonts w:hint="eastAsia" w:eastAsia="方正仿宋_GBK"/>
          <w:color w:val="000000"/>
          <w:sz w:val="28"/>
          <w:szCs w:val="28"/>
          <w:highlight w:val="none"/>
        </w:rPr>
        <w:t xml:space="preserve">19</w:t>
      </w:r>
      <w:r>
        <w:rPr>
          <w:rFonts w:hint="eastAsia" w:ascii="方正仿宋_GBK" w:hAnsi="方正仿宋_GBK" w:eastAsia="方正仿宋_GBK" w:cs="方正仿宋_GBK"/>
          <w:bCs/>
          <w:color w:val="000000"/>
          <w:sz w:val="28"/>
          <w:szCs w:val="28"/>
          <w:highlight w:val="none"/>
        </w:rPr>
        <w:t xml:space="preserve">日</w:t>
      </w:r>
      <w:r>
        <w:rPr>
          <w:rFonts w:hint="eastAsia" w:eastAsia="方正仿宋_GBK"/>
          <w:color w:val="000000"/>
          <w:sz w:val="28"/>
          <w:szCs w:val="28"/>
          <w:highlight w:val="none"/>
        </w:rPr>
        <w:t xml:space="preserve">14</w:t>
      </w:r>
      <w:r>
        <w:rPr>
          <w:rFonts w:hint="eastAsia" w:ascii="方正仿宋_GBK" w:hAnsi="方正仿宋_GBK" w:eastAsia="方正仿宋_GBK" w:cs="方正仿宋_GBK"/>
          <w:color w:val="000000"/>
          <w:sz w:val="28"/>
          <w:szCs w:val="28"/>
          <w:highlight w:val="none"/>
        </w:rPr>
        <w:t xml:space="preserve">时</w:t>
      </w:r>
      <w:r>
        <w:rPr>
          <w:rFonts w:hint="eastAsia" w:eastAsia="方正仿宋_GBK"/>
          <w:color w:val="000000"/>
          <w:sz w:val="28"/>
          <w:szCs w:val="28"/>
          <w:highlight w:val="none"/>
        </w:rPr>
        <w:t xml:space="preserve">30</w:t>
      </w:r>
      <w:r>
        <w:rPr>
          <w:rFonts w:hint="eastAsia" w:ascii="方正仿宋_GBK" w:hAnsi="方正仿宋_GBK" w:eastAsia="方正仿宋_GBK" w:cs="方正仿宋_GBK"/>
          <w:bCs/>
          <w:color w:val="000000"/>
          <w:sz w:val="28"/>
          <w:szCs w:val="28"/>
          <w:highlight w:val="none"/>
        </w:rPr>
        <w:t xml:space="preserve">分（北京时间）前递交投标文件</w:t>
      </w:r>
      <w:r>
        <w:rPr>
          <w:rFonts w:hint="eastAsia" w:ascii="方正仿宋_GBK" w:hAnsi="方正仿宋_GBK" w:eastAsia="方正仿宋_GBK" w:cs="方正仿宋_GBK"/>
          <w:color w:val="000000"/>
          <w:sz w:val="28"/>
          <w:szCs w:val="28"/>
          <w:highlight w:val="none"/>
        </w:rPr>
        <w:t xml:space="preserve">。</w:t>
      </w:r>
      <w:r>
        <w:rPr>
          <w:rFonts w:ascii="宋体" w:hAnsi="宋体"/>
          <w:color w:val="000000"/>
          <w:sz w:val="28"/>
          <w:szCs w:val="28"/>
          <w:highlight w:val="none"/>
        </w:rPr>
      </w:r>
      <w:r/>
    </w:p>
    <w:p>
      <w:pPr>
        <w:pStyle w:val="939"/>
        <w:keepNext/>
        <w:spacing w:line="480" w:lineRule="exact"/>
        <w:rPr>
          <w:rFonts w:hint="eastAsia" w:ascii="方正黑体_GBK" w:hAnsi="方正黑体_GBK" w:eastAsia="方正黑体_GBK" w:cs="方正黑体_GBK"/>
          <w:color w:val="000000"/>
          <w:sz w:val="28"/>
          <w:szCs w:val="28"/>
          <w:highlight w:val="none"/>
        </w:rPr>
        <w:outlineLvl w:val="0"/>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ascii="方正黑体_GBK" w:hAnsi="方正黑体_GBK" w:eastAsia="方正黑体_GBK" w:cs="方正黑体_GBK"/>
          <w:color w:val="000000"/>
          <w:sz w:val="28"/>
          <w:szCs w:val="28"/>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1.采购编号</w:t>
      </w:r>
      <w:r>
        <w:rPr>
          <w:rFonts w:hint="eastAsia" w:eastAsia="方正仿宋_GBK"/>
          <w:color w:val="000000"/>
          <w:sz w:val="28"/>
          <w:szCs w:val="28"/>
          <w:highlight w:val="none"/>
        </w:rPr>
        <w:t xml:space="preserve">：JSZC-320000-SCZX-G2026-0333  </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2.项目名称：</w:t>
      </w:r>
      <w:r>
        <w:rPr>
          <w:rFonts w:hint="eastAsia" w:eastAsia="方正仿宋_GBK"/>
          <w:color w:val="000000"/>
          <w:sz w:val="28"/>
          <w:szCs w:val="28"/>
          <w:highlight w:val="none"/>
        </w:rPr>
        <w:t xml:space="preserve">江苏省安全生产问题处置监管平台国产化改造服务项目</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bookmarkEnd w:id="11"/>
      <w:r>
        <w:rPr>
          <w:rFonts w:hint="eastAsia" w:ascii="方正仿宋_GBK" w:hAnsi="方正仿宋_GBK" w:eastAsia="方正仿宋_GBK" w:cs="方正仿宋_GBK"/>
          <w:color w:val="000000"/>
          <w:sz w:val="28"/>
          <w:szCs w:val="28"/>
          <w:highlight w:val="none"/>
        </w:rPr>
        <w:t xml:space="preserve">3.预算金额</w:t>
      </w:r>
      <w:r>
        <w:rPr>
          <w:rFonts w:hint="eastAsia" w:ascii="方正仿宋_GBK" w:hAnsi="方正仿宋_GBK" w:eastAsia="方正仿宋_GBK" w:cs="方正仿宋_GBK"/>
          <w:color w:val="000000"/>
          <w:sz w:val="28"/>
          <w:szCs w:val="28"/>
          <w:highlight w:val="none"/>
        </w:rPr>
      </w:r>
      <w:r/>
    </w:p>
    <w:tbl>
      <w:tblPr>
        <w:tblW w:w="0" w:type="auto"/>
        <w:tblInd w:w="-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1"/>
        <w:gridCol w:w="6904"/>
      </w:tblGrid>
      <w:tr>
        <w:trPr/>
        <w:tc>
          <w:tcPr>
            <w:tcW w:w="2231" w:type="dxa"/>
            <w:vAlign w:val="top"/>
            <w:textDirection w:val="lrTb"/>
            <w:noWrap w:val="false"/>
          </w:tcPr>
          <w:p>
            <w:pPr>
              <w:pStyle w:val="939"/>
              <w:jc w:val="center"/>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rPr>
                <w:rFonts w:hint="eastAsia" w:ascii="方正仿宋_GBK" w:hAnsi="方正仿宋_GBK" w:eastAsia="方正仿宋_GBK" w:cs="方正仿宋_GBK"/>
                <w:color w:val="000000"/>
                <w:sz w:val="28"/>
                <w:szCs w:val="28"/>
                <w:highlight w:val="none"/>
              </w:rPr>
            </w:r>
            <w:r/>
          </w:p>
        </w:tc>
        <w:tc>
          <w:tcPr>
            <w:tcW w:w="6904" w:type="dxa"/>
            <w:vAlign w:val="top"/>
            <w:textDirection w:val="lrTb"/>
            <w:noWrap w:val="false"/>
          </w:tcPr>
          <w:p>
            <w:pPr>
              <w:pStyle w:val="939"/>
              <w:jc w:val="center"/>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预算金额（人民币：万元）</w:t>
            </w:r>
            <w:r>
              <w:rPr>
                <w:rFonts w:hint="eastAsia" w:ascii="方正仿宋_GBK" w:hAnsi="方正仿宋_GBK" w:eastAsia="方正仿宋_GBK" w:cs="方正仿宋_GBK"/>
                <w:color w:val="000000"/>
                <w:sz w:val="28"/>
                <w:szCs w:val="28"/>
                <w:highlight w:val="none"/>
              </w:rPr>
            </w:r>
            <w:r/>
          </w:p>
        </w:tc>
      </w:tr>
      <w:tr>
        <w:trPr/>
        <w:tc>
          <w:tcPr>
            <w:tcW w:w="2231" w:type="dxa"/>
            <w:vAlign w:val="top"/>
            <w:textDirection w:val="lrTb"/>
            <w:noWrap w:val="false"/>
          </w:tcPr>
          <w:p>
            <w:pPr>
              <w:pStyle w:val="939"/>
              <w:jc w:val="center"/>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6904" w:type="dxa"/>
            <w:vAlign w:val="top"/>
            <w:textDirection w:val="lrTb"/>
            <w:noWrap w:val="false"/>
          </w:tcPr>
          <w:p>
            <w:pPr>
              <w:pStyle w:val="939"/>
              <w:jc w:val="center"/>
              <w:spacing w:line="480" w:lineRule="exact"/>
              <w:rPr>
                <w:rFonts w:hint="eastAsia" w:ascii="方正仿宋_GBK" w:hAnsi="方正仿宋_GBK" w:eastAsia="方正仿宋_GBK" w:cs="方正仿宋_GBK"/>
                <w:color w:val="000000"/>
                <w:sz w:val="28"/>
                <w:szCs w:val="28"/>
                <w:highlight w:val="none"/>
              </w:rPr>
            </w:pPr>
            <w:r>
              <w:rPr>
                <w:rFonts w:hint="eastAsia" w:eastAsia="方正仿宋_GBK"/>
                <w:color w:val="000000"/>
                <w:sz w:val="28"/>
                <w:szCs w:val="28"/>
                <w:highlight w:val="none"/>
              </w:rPr>
              <w:t xml:space="preserve">76.4</w:t>
            </w:r>
            <w:r>
              <w:rPr>
                <w:rFonts w:hint="eastAsia" w:ascii="方正仿宋_GBK" w:hAnsi="方正仿宋_GBK" w:eastAsia="方正仿宋_GBK" w:cs="方正仿宋_GBK"/>
                <w:color w:val="000000"/>
                <w:sz w:val="28"/>
                <w:szCs w:val="28"/>
                <w:highlight w:val="none"/>
              </w:rPr>
            </w:r>
            <w:r/>
          </w:p>
        </w:tc>
      </w:tr>
    </w:tbl>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4.最高限价</w:t>
      </w:r>
      <w:r>
        <w:rPr>
          <w:rFonts w:hint="eastAsia" w:ascii="方正仿宋_GBK" w:hAnsi="方正仿宋_GBK" w:eastAsia="方正仿宋_GBK" w:cs="方正仿宋_GBK"/>
          <w:color w:val="000000"/>
          <w:sz w:val="28"/>
          <w:szCs w:val="28"/>
          <w:highlight w:val="none"/>
        </w:rPr>
      </w:r>
      <w:r/>
    </w:p>
    <w:tbl>
      <w:tblPr>
        <w:tblW w:w="0" w:type="auto"/>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6"/>
        <w:gridCol w:w="6889"/>
      </w:tblGrid>
      <w:tr>
        <w:trPr/>
        <w:tc>
          <w:tcPr>
            <w:tcW w:w="2216" w:type="dxa"/>
            <w:vAlign w:val="top"/>
            <w:textDirection w:val="lrTb"/>
            <w:noWrap w:val="false"/>
          </w:tcPr>
          <w:p>
            <w:pPr>
              <w:pStyle w:val="939"/>
              <w:jc w:val="center"/>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rPr>
                <w:rFonts w:hint="eastAsia" w:ascii="方正仿宋_GBK" w:hAnsi="方正仿宋_GBK" w:eastAsia="方正仿宋_GBK" w:cs="方正仿宋_GBK"/>
                <w:color w:val="000000"/>
                <w:sz w:val="28"/>
                <w:szCs w:val="28"/>
                <w:highlight w:val="none"/>
              </w:rPr>
            </w:r>
            <w:r/>
          </w:p>
        </w:tc>
        <w:tc>
          <w:tcPr>
            <w:tcW w:w="6889" w:type="dxa"/>
            <w:vAlign w:val="top"/>
            <w:textDirection w:val="lrTb"/>
            <w:noWrap w:val="false"/>
          </w:tcPr>
          <w:p>
            <w:pPr>
              <w:pStyle w:val="939"/>
              <w:jc w:val="center"/>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最高限价（人民币：万元）</w:t>
            </w:r>
            <w:r>
              <w:rPr>
                <w:rFonts w:hint="eastAsia" w:ascii="方正仿宋_GBK" w:hAnsi="方正仿宋_GBK" w:eastAsia="方正仿宋_GBK" w:cs="方正仿宋_GBK"/>
                <w:color w:val="000000"/>
                <w:sz w:val="28"/>
                <w:szCs w:val="28"/>
                <w:highlight w:val="none"/>
              </w:rPr>
            </w:r>
            <w:r/>
          </w:p>
        </w:tc>
      </w:tr>
      <w:tr>
        <w:trPr/>
        <w:tc>
          <w:tcPr>
            <w:tcW w:w="2216" w:type="dxa"/>
            <w:vAlign w:val="top"/>
            <w:textDirection w:val="lrTb"/>
            <w:noWrap w:val="false"/>
          </w:tcPr>
          <w:p>
            <w:pPr>
              <w:pStyle w:val="939"/>
              <w:jc w:val="center"/>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6889" w:type="dxa"/>
            <w:vAlign w:val="top"/>
            <w:textDirection w:val="lrTb"/>
            <w:noWrap w:val="false"/>
          </w:tcPr>
          <w:p>
            <w:pPr>
              <w:pStyle w:val="939"/>
              <w:jc w:val="center"/>
              <w:spacing w:line="480" w:lineRule="exact"/>
              <w:rPr>
                <w:rFonts w:hint="eastAsia" w:ascii="方正仿宋_GBK" w:hAnsi="方正仿宋_GBK" w:eastAsia="方正仿宋_GBK" w:cs="方正仿宋_GBK"/>
                <w:color w:val="000000"/>
                <w:sz w:val="28"/>
                <w:szCs w:val="28"/>
                <w:highlight w:val="none"/>
              </w:rPr>
            </w:pPr>
            <w:r>
              <w:rPr>
                <w:rFonts w:hint="eastAsia" w:eastAsia="方正仿宋_GBK"/>
                <w:color w:val="000000"/>
                <w:sz w:val="28"/>
                <w:szCs w:val="28"/>
                <w:highlight w:val="none"/>
              </w:rPr>
              <w:t xml:space="preserve">76.4</w:t>
            </w:r>
            <w:r>
              <w:rPr>
                <w:rFonts w:hint="eastAsia" w:ascii="方正仿宋_GBK" w:hAnsi="方正仿宋_GBK" w:eastAsia="方正仿宋_GBK" w:cs="方正仿宋_GBK"/>
                <w:color w:val="000000"/>
                <w:sz w:val="28"/>
                <w:szCs w:val="28"/>
                <w:highlight w:val="none"/>
              </w:rPr>
            </w:r>
            <w:r/>
          </w:p>
        </w:tc>
      </w:tr>
    </w:tbl>
    <w:p>
      <w:pPr>
        <w:pStyle w:val="939"/>
        <w:ind w:firstLine="560"/>
        <w:spacing w:line="480" w:lineRule="exact"/>
        <w:rPr>
          <w:rFonts w:hint="eastAsia" w:ascii="方正仿宋_GBK" w:hAnsi="方正仿宋_GBK" w:eastAsia="方正仿宋_GBK" w:cs="方正仿宋_GBK"/>
          <w:color w:val="000000"/>
          <w:sz w:val="28"/>
          <w:szCs w:val="28"/>
          <w:highlight w:val="none"/>
          <w:u w:val="single"/>
        </w:rPr>
      </w:pPr>
      <w:r/>
      <w:bookmarkStart w:id="12" w:name="_Toc28359003"/>
      <w:r/>
      <w:bookmarkStart w:id="13" w:name="_Toc38985264"/>
      <w:r/>
      <w:bookmarkStart w:id="14" w:name="_Toc35393791"/>
      <w:r/>
      <w:bookmarkStart w:id="15" w:name="_Toc35393622"/>
      <w:r/>
      <w:bookmarkStart w:id="16" w:name="_Toc28359080"/>
      <w:r>
        <w:rPr>
          <w:rFonts w:hint="eastAsia" w:ascii="方正仿宋_GBK" w:hAnsi="方正仿宋_GBK" w:eastAsia="方正仿宋_GBK" w:cs="方正仿宋_GBK"/>
          <w:color w:val="000000"/>
          <w:sz w:val="28"/>
          <w:szCs w:val="28"/>
          <w:highlight w:val="none"/>
        </w:rPr>
        <w:t xml:space="preserve">5.采购需求（简介）：</w:t>
      </w:r>
      <w:r>
        <w:rPr>
          <w:rFonts w:hint="eastAsia" w:eastAsia="方正仿宋_GBK"/>
          <w:color w:val="000000"/>
          <w:sz w:val="28"/>
          <w:szCs w:val="28"/>
          <w:highlight w:val="none"/>
        </w:rPr>
        <w:t xml:space="preserve">为保障江苏省安全生产问题处置监管平台的网络安全和信息安全，本项目拟对江苏省安全生产问题处置监管平台常用数据库、中间件、操作系统等进行国产化适配改造。（详细内容见本招标文件第四章）</w:t>
      </w:r>
      <w:r>
        <w:rPr>
          <w:rFonts w:hint="eastAsia" w:ascii="方正仿宋_GBK" w:hAnsi="方正仿宋_GBK" w:eastAsia="方正仿宋_GBK" w:cs="方正仿宋_GBK"/>
          <w:color w:val="000000"/>
          <w:sz w:val="28"/>
          <w:szCs w:val="28"/>
          <w:highlight w:val="none"/>
          <w:u w:val="single"/>
        </w:rPr>
      </w:r>
      <w:r/>
    </w:p>
    <w:p>
      <w:pPr>
        <w:pStyle w:val="939"/>
        <w:ind w:firstLine="560"/>
        <w:spacing w:line="48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6.合同履行期限：</w:t>
      </w:r>
      <w:r>
        <w:rPr>
          <w:rFonts w:hint="eastAsia" w:ascii="方正仿宋_GBK" w:hAnsi="方正仿宋_GBK" w:eastAsia="方正仿宋_GBK" w:cs="方正仿宋_GBK"/>
          <w:color w:val="000000"/>
          <w:sz w:val="28"/>
          <w:szCs w:val="28"/>
          <w:highlight w:val="none"/>
        </w:rPr>
        <w:t xml:space="preserve">项目总工期为5个月</w:t>
      </w:r>
      <w:r>
        <w:rPr>
          <w:rFonts w:hint="eastAsia" w:eastAsia="方正仿宋_GBK"/>
          <w:color w:val="000000"/>
          <w:sz w:val="28"/>
          <w:szCs w:val="28"/>
          <w:highlight w:val="none"/>
        </w:rPr>
        <w:t xml:space="preserve">，自正式完成验收之日起提供1年软件质保。</w:t>
      </w:r>
      <w:r>
        <w:rPr>
          <w:rFonts w:hint="eastAsia" w:ascii="方正仿宋_GBK" w:hAnsi="方正仿宋_GBK" w:eastAsia="方正仿宋_GBK" w:cs="方正仿宋_GBK"/>
          <w:color w:val="000000"/>
          <w:sz w:val="28"/>
          <w:szCs w:val="28"/>
          <w:highlight w:val="none"/>
          <w:u w:val="single"/>
        </w:rPr>
      </w:r>
      <w:r/>
    </w:p>
    <w:p>
      <w:pPr>
        <w:pStyle w:val="939"/>
        <w:keepNext/>
        <w:spacing w:line="48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highlight w:val="none"/>
        </w:rPr>
      </w:r>
      <w:r/>
    </w:p>
    <w:p>
      <w:pPr>
        <w:pStyle w:val="939"/>
        <w:ind w:firstLine="560"/>
        <w:spacing w:line="480" w:lineRule="exact"/>
        <w:rPr>
          <w:rFonts w:hint="eastAsia" w:ascii="方正楷体_GBK" w:hAnsi="方正楷体_GBK" w:eastAsia="方正楷体_GBK" w:cs="方正楷体_GBK"/>
          <w:color w:val="000000"/>
          <w:sz w:val="28"/>
          <w:szCs w:val="28"/>
          <w:highlight w:val="none"/>
        </w:rPr>
      </w:pPr>
      <w:r/>
      <w:bookmarkStart w:id="17" w:name="_Toc35393623"/>
      <w:r/>
      <w:bookmarkStart w:id="18" w:name="_Toc35393792"/>
      <w:r/>
      <w:bookmarkStart w:id="19" w:name="_Toc28359081"/>
      <w:r/>
      <w:bookmarkStart w:id="20" w:name="_Toc38985265"/>
      <w:r/>
      <w:bookmarkStart w:id="21" w:name="_Toc28359004"/>
      <w:r>
        <w:rPr>
          <w:rFonts w:hint="eastAsia" w:ascii="方正楷体_GBK" w:hAnsi="方正楷体_GBK" w:eastAsia="方正楷体_GBK" w:cs="方正楷体_GBK"/>
          <w:color w:val="000000"/>
          <w:sz w:val="28"/>
          <w:szCs w:val="28"/>
          <w:highlight w:val="none"/>
        </w:rPr>
        <w:t xml:space="preserve">（一）通用资格要求</w:t>
      </w:r>
      <w:r>
        <w:rPr>
          <w:rFonts w:hint="eastAsia" w:ascii="方正楷体_GBK" w:hAnsi="方正楷体_GBK" w:eastAsia="方正楷体_GBK" w:cs="方正楷体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法人或者其他组织的营业执照等证明文件，自然人的身份证明；</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1.2上一年度的财务状况报告（成立不满一年无需提供）；</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1.4具备履行合同所必需的设备和专业技术能力的书面声明；</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3.落实政府采购政策需满足的资格要求：无</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4.联合体投标</w:t>
      </w:r>
      <w:r>
        <w:rPr>
          <w:rFonts w:hint="eastAsia" w:ascii="方正仿宋_GBK" w:hAnsi="方正仿宋_GBK" w:eastAsia="方正仿宋_GBK" w:cs="方正仿宋_GBK"/>
          <w:color w:val="000000"/>
          <w:sz w:val="28"/>
          <w:szCs w:val="28"/>
          <w:highlight w:val="none"/>
        </w:rPr>
      </w:r>
      <w:r/>
    </w:p>
    <w:tbl>
      <w:tblPr>
        <w:tblW w:w="0" w:type="auto"/>
        <w:tblInd w:w="-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4"/>
        <w:gridCol w:w="2968"/>
        <w:gridCol w:w="4483"/>
      </w:tblGrid>
      <w:tr>
        <w:trPr/>
        <w:tc>
          <w:tcPr>
            <w:tcW w:w="1654" w:type="dxa"/>
            <w:vAlign w:val="center"/>
            <w:textDirection w:val="lrTb"/>
            <w:noWrap w:val="false"/>
          </w:tcPr>
          <w:p>
            <w:pPr>
              <w:pStyle w:val="939"/>
              <w:jc w:val="center"/>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rPr>
                <w:rFonts w:hint="eastAsia" w:ascii="方正仿宋_GBK" w:hAnsi="方正仿宋_GBK" w:eastAsia="方正仿宋_GBK" w:cs="方正仿宋_GBK"/>
                <w:color w:val="000000"/>
                <w:sz w:val="28"/>
                <w:szCs w:val="28"/>
                <w:highlight w:val="none"/>
              </w:rPr>
            </w:r>
            <w:r/>
          </w:p>
        </w:tc>
        <w:tc>
          <w:tcPr>
            <w:tcW w:w="2968" w:type="dxa"/>
            <w:vAlign w:val="center"/>
            <w:textDirection w:val="lrTb"/>
            <w:noWrap w:val="false"/>
          </w:tcPr>
          <w:p>
            <w:pPr>
              <w:pStyle w:val="939"/>
              <w:jc w:val="center"/>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是否接受联合体投标（是/否）</w:t>
            </w:r>
            <w:r>
              <w:rPr>
                <w:rFonts w:hint="eastAsia" w:ascii="方正仿宋_GBK" w:hAnsi="方正仿宋_GBK" w:eastAsia="方正仿宋_GBK" w:cs="方正仿宋_GBK"/>
                <w:color w:val="000000"/>
                <w:sz w:val="28"/>
                <w:szCs w:val="28"/>
                <w:highlight w:val="none"/>
              </w:rPr>
            </w:r>
            <w:r/>
          </w:p>
        </w:tc>
        <w:tc>
          <w:tcPr>
            <w:tcW w:w="4483" w:type="dxa"/>
            <w:vAlign w:val="center"/>
            <w:textDirection w:val="lrTb"/>
            <w:noWrap w:val="false"/>
          </w:tcPr>
          <w:p>
            <w:pPr>
              <w:pStyle w:val="939"/>
              <w:jc w:val="center"/>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该采购包中联合体成员数量上限</w:t>
            </w:r>
            <w:r>
              <w:rPr>
                <w:rFonts w:hint="eastAsia" w:ascii="方正仿宋_GBK" w:hAnsi="方正仿宋_GBK" w:eastAsia="方正仿宋_GBK" w:cs="方正仿宋_GBK"/>
                <w:color w:val="000000"/>
                <w:sz w:val="28"/>
                <w:szCs w:val="28"/>
                <w:highlight w:val="none"/>
              </w:rPr>
            </w:r>
            <w:r/>
          </w:p>
        </w:tc>
      </w:tr>
      <w:tr>
        <w:trPr/>
        <w:tc>
          <w:tcPr>
            <w:tcW w:w="1654" w:type="dxa"/>
            <w:vAlign w:val="top"/>
            <w:textDirection w:val="lrTb"/>
            <w:noWrap w:val="false"/>
          </w:tcPr>
          <w:p>
            <w:pPr>
              <w:pStyle w:val="939"/>
              <w:jc w:val="center"/>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2968" w:type="dxa"/>
            <w:vAlign w:val="top"/>
            <w:textDirection w:val="lrTb"/>
            <w:noWrap w:val="false"/>
          </w:tcPr>
          <w:p>
            <w:pPr>
              <w:pStyle w:val="939"/>
              <w:jc w:val="center"/>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否</w:t>
            </w:r>
            <w:r>
              <w:rPr>
                <w:rFonts w:hint="eastAsia" w:ascii="方正仿宋_GBK" w:hAnsi="方正仿宋_GBK" w:eastAsia="方正仿宋_GBK" w:cs="方正仿宋_GBK"/>
                <w:color w:val="000000"/>
                <w:sz w:val="28"/>
                <w:szCs w:val="28"/>
                <w:highlight w:val="none"/>
              </w:rPr>
            </w:r>
            <w:r/>
          </w:p>
        </w:tc>
        <w:tc>
          <w:tcPr>
            <w:tcW w:w="4483" w:type="dxa"/>
            <w:vAlign w:val="top"/>
            <w:textDirection w:val="lrTb"/>
            <w:noWrap w:val="false"/>
          </w:tcPr>
          <w:p>
            <w:pPr>
              <w:pStyle w:val="939"/>
              <w:jc w:val="center"/>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r>
    </w:tbl>
    <w:p>
      <w:pPr>
        <w:pStyle w:val="939"/>
        <w:ind w:firstLine="560"/>
        <w:spacing w:line="480" w:lineRule="exact"/>
        <w:rPr>
          <w:rFonts w:hint="eastAsia"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（二）本项目的特定资格要求</w:t>
      </w:r>
      <w:r>
        <w:rPr>
          <w:rFonts w:hint="eastAsia" w:ascii="方正楷体_GBK" w:hAnsi="方正楷体_GBK" w:eastAsia="方正楷体_GBK" w:cs="方正楷体_GBK"/>
          <w:color w:val="000000"/>
          <w:sz w:val="28"/>
          <w:szCs w:val="28"/>
          <w:highlight w:val="none"/>
        </w:rPr>
      </w:r>
      <w:r/>
    </w:p>
    <w:tbl>
      <w:tblPr>
        <w:tblW w:w="0" w:type="auto"/>
        <w:tblInd w:w="-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9"/>
        <w:gridCol w:w="7451"/>
      </w:tblGrid>
      <w:tr>
        <w:trPr/>
        <w:tc>
          <w:tcPr>
            <w:tcW w:w="1669" w:type="dxa"/>
            <w:vAlign w:val="top"/>
            <w:textDirection w:val="lrTb"/>
            <w:noWrap w:val="false"/>
          </w:tcPr>
          <w:p>
            <w:pPr>
              <w:pStyle w:val="939"/>
              <w:jc w:val="center"/>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rPr>
                <w:rFonts w:hint="eastAsia" w:ascii="方正仿宋_GBK" w:hAnsi="方正仿宋_GBK" w:eastAsia="方正仿宋_GBK" w:cs="方正仿宋_GBK"/>
                <w:color w:val="000000"/>
                <w:sz w:val="28"/>
                <w:szCs w:val="28"/>
                <w:highlight w:val="none"/>
              </w:rPr>
            </w:r>
            <w:r/>
          </w:p>
        </w:tc>
        <w:tc>
          <w:tcPr>
            <w:tcW w:w="7451" w:type="dxa"/>
            <w:vAlign w:val="top"/>
            <w:textDirection w:val="lrTb"/>
            <w:noWrap w:val="false"/>
          </w:tcPr>
          <w:p>
            <w:pPr>
              <w:pStyle w:val="939"/>
              <w:jc w:val="center"/>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特定资格要求</w:t>
            </w:r>
            <w:r>
              <w:rPr>
                <w:rFonts w:hint="eastAsia" w:ascii="方正仿宋_GBK" w:hAnsi="方正仿宋_GBK" w:eastAsia="方正仿宋_GBK" w:cs="方正仿宋_GBK"/>
                <w:color w:val="000000"/>
                <w:sz w:val="28"/>
                <w:szCs w:val="28"/>
                <w:highlight w:val="none"/>
              </w:rPr>
            </w:r>
            <w:r/>
          </w:p>
        </w:tc>
      </w:tr>
      <w:tr>
        <w:trPr/>
        <w:tc>
          <w:tcPr>
            <w:tcW w:w="1669" w:type="dxa"/>
            <w:vAlign w:val="top"/>
            <w:textDirection w:val="lrTb"/>
            <w:noWrap w:val="false"/>
          </w:tcPr>
          <w:p>
            <w:pPr>
              <w:pStyle w:val="939"/>
              <w:jc w:val="center"/>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7451" w:type="dxa"/>
            <w:vAlign w:val="top"/>
            <w:textDirection w:val="lrTb"/>
            <w:noWrap w:val="false"/>
          </w:tcPr>
          <w:p>
            <w:pPr>
              <w:pStyle w:val="939"/>
              <w:jc w:val="center"/>
              <w:spacing w:line="48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无</w:t>
            </w:r>
            <w:r>
              <w:rPr>
                <w:rFonts w:ascii="方正仿宋_GBK" w:hAnsi="方正仿宋_GBK" w:eastAsia="方正仿宋_GBK" w:cs="方正仿宋_GBK"/>
                <w:color w:val="000000"/>
                <w:sz w:val="28"/>
                <w:szCs w:val="28"/>
                <w:highlight w:val="none"/>
              </w:rPr>
            </w:r>
            <w:r/>
          </w:p>
        </w:tc>
      </w:tr>
    </w:tbl>
    <w:p>
      <w:pPr>
        <w:pStyle w:val="939"/>
        <w:keepNext/>
        <w:spacing w:line="48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三、获取招标文件</w:t>
      </w:r>
      <w:r>
        <w:rPr>
          <w:rFonts w:hint="eastAsia" w:ascii="方正黑体_GBK" w:hAnsi="方正黑体_GBK" w:eastAsia="方正黑体_GBK" w:cs="方正黑体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1.时间：自招标文件公告发布之日起5个工作日。</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2.方式：在“江苏政府采购网”自行免费下载招标文件。</w:t>
      </w:r>
      <w:r>
        <w:rPr>
          <w:rFonts w:hint="eastAsia" w:ascii="方正仿宋_GBK" w:hAnsi="方正仿宋_GBK" w:eastAsia="方正仿宋_GBK" w:cs="方正仿宋_GBK"/>
          <w:color w:val="000000"/>
          <w:sz w:val="28"/>
          <w:szCs w:val="28"/>
          <w:highlight w:val="none"/>
        </w:rPr>
      </w:r>
      <w:r/>
    </w:p>
    <w:p>
      <w:pPr>
        <w:pStyle w:val="939"/>
        <w:keepNext/>
        <w:spacing w:line="480" w:lineRule="exact"/>
        <w:rPr>
          <w:rFonts w:hint="eastAsia" w:ascii="方正黑体_GBK" w:hAnsi="方正黑体_GBK" w:eastAsia="方正黑体_GBK" w:cs="方正黑体_GBK"/>
          <w:color w:val="000000"/>
          <w:sz w:val="28"/>
          <w:szCs w:val="28"/>
          <w:highlight w:val="none"/>
        </w:rPr>
        <w:outlineLvl w:val="0"/>
      </w:pPr>
      <w:r/>
      <w:bookmarkEnd w:id="17"/>
      <w:r/>
      <w:bookmarkEnd w:id="18"/>
      <w:r/>
      <w:bookmarkEnd w:id="19"/>
      <w:r/>
      <w:bookmarkEnd w:id="20"/>
      <w:r/>
      <w:bookmarkEnd w:id="21"/>
      <w:r/>
      <w:bookmarkStart w:id="22" w:name="_Toc35393794"/>
      <w:r/>
      <w:bookmarkStart w:id="23" w:name="_Toc35393625"/>
      <w:r/>
      <w:bookmarkStart w:id="24" w:name="_Toc38985267"/>
      <w:r/>
      <w:bookmarkStart w:id="25" w:name="_Toc28359007"/>
      <w:r/>
      <w:bookmarkStart w:id="26" w:name="_Toc28359084"/>
      <w:r/>
      <w:bookmarkStart w:id="27" w:name="_Toc28359082"/>
      <w:r/>
      <w:bookmarkStart w:id="28" w:name="_Toc28359005"/>
      <w:r/>
      <w:bookmarkStart w:id="29" w:name="_Toc38985266"/>
      <w:r/>
      <w:bookmarkStart w:id="30" w:name="_Toc35393624"/>
      <w:r/>
      <w:bookmarkStart w:id="31" w:name="_Toc35393793"/>
      <w:r>
        <w:rPr>
          <w:rFonts w:hint="eastAsia" w:ascii="方正黑体_GBK" w:hAnsi="方正黑体_GBK" w:eastAsia="方正黑体_GBK" w:cs="方正黑体_GBK"/>
          <w:color w:val="000000"/>
          <w:sz w:val="28"/>
          <w:szCs w:val="28"/>
          <w:highlight w:val="none"/>
        </w:rPr>
        <w:t xml:space="preserve">四、提交投标文件</w:t>
      </w:r>
      <w:bookmarkEnd w:id="27"/>
      <w:r/>
      <w:bookmarkEnd w:id="28"/>
      <w:r>
        <w:rPr>
          <w:rFonts w:hint="eastAsia" w:ascii="方正黑体_GBK" w:hAnsi="方正黑体_GBK" w:eastAsia="方正黑体_GBK" w:cs="方正黑体_GBK"/>
          <w:color w:val="000000"/>
          <w:sz w:val="28"/>
          <w:szCs w:val="28"/>
          <w:highlight w:val="none"/>
        </w:rPr>
        <w:t xml:space="preserve">截止时间、开标时间和地点</w:t>
      </w:r>
      <w:bookmarkEnd w:id="29"/>
      <w:r/>
      <w:bookmarkEnd w:id="30"/>
      <w:r/>
      <w:bookmarkEnd w:id="31"/>
      <w:r>
        <w:rPr>
          <w:rFonts w:hint="eastAsia" w:ascii="方正黑体_GBK" w:hAnsi="方正黑体_GBK" w:eastAsia="方正黑体_GBK" w:cs="方正黑体_GBK"/>
          <w:color w:val="000000"/>
          <w:sz w:val="28"/>
          <w:szCs w:val="28"/>
          <w:highlight w:val="none"/>
        </w:rPr>
      </w:r>
      <w:r/>
    </w:p>
    <w:p>
      <w:pPr>
        <w:pStyle w:val="939"/>
        <w:ind w:firstLine="560"/>
        <w:spacing w:line="480" w:lineRule="exact"/>
        <w:rPr>
          <w:rFonts w:ascii="宋体" w:hAnsi="宋体"/>
          <w:bCs/>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1.</w:t>
      </w:r>
      <w:r>
        <w:rPr>
          <w:rFonts w:hint="eastAsia" w:eastAsia="方正仿宋_GBK"/>
          <w:color w:val="000000"/>
          <w:sz w:val="28"/>
          <w:szCs w:val="28"/>
          <w:highlight w:val="none"/>
        </w:rPr>
        <w:t xml:space="preserve">2026</w:t>
      </w:r>
      <w:r>
        <w:rPr>
          <w:rFonts w:hint="eastAsia" w:ascii="方正仿宋_GBK" w:hAnsi="方正仿宋_GBK" w:eastAsia="方正仿宋_GBK" w:cs="方正仿宋_GBK"/>
          <w:bCs/>
          <w:color w:val="000000"/>
          <w:sz w:val="28"/>
          <w:szCs w:val="28"/>
          <w:highlight w:val="none"/>
        </w:rPr>
        <w:t xml:space="preserve">年</w:t>
      </w:r>
      <w:r>
        <w:rPr>
          <w:rFonts w:hint="eastAsia" w:eastAsia="方正仿宋_GBK"/>
          <w:color w:val="000000"/>
          <w:sz w:val="28"/>
          <w:szCs w:val="28"/>
          <w:highlight w:val="none"/>
        </w:rPr>
        <w:t xml:space="preserve">10</w:t>
      </w:r>
      <w:r>
        <w:rPr>
          <w:rFonts w:hint="eastAsia" w:ascii="方正仿宋_GBK" w:hAnsi="方正仿宋_GBK" w:eastAsia="方正仿宋_GBK" w:cs="方正仿宋_GBK"/>
          <w:bCs/>
          <w:color w:val="000000"/>
          <w:sz w:val="28"/>
          <w:szCs w:val="28"/>
          <w:highlight w:val="none"/>
        </w:rPr>
        <w:t xml:space="preserve">月</w:t>
      </w:r>
      <w:r>
        <w:rPr>
          <w:rFonts w:hint="eastAsia" w:eastAsia="方正仿宋_GBK"/>
          <w:color w:val="000000"/>
          <w:sz w:val="28"/>
          <w:szCs w:val="28"/>
          <w:highlight w:val="none"/>
        </w:rPr>
        <w:t xml:space="preserve">19</w:t>
      </w:r>
      <w:r>
        <w:rPr>
          <w:rFonts w:hint="eastAsia" w:ascii="方正仿宋_GBK" w:hAnsi="方正仿宋_GBK" w:eastAsia="方正仿宋_GBK" w:cs="方正仿宋_GBK"/>
          <w:bCs/>
          <w:color w:val="000000"/>
          <w:sz w:val="28"/>
          <w:szCs w:val="28"/>
          <w:highlight w:val="none"/>
        </w:rPr>
        <w:t xml:space="preserve">日</w:t>
      </w:r>
      <w:r>
        <w:rPr>
          <w:rFonts w:hint="eastAsia" w:eastAsia="方正仿宋_GBK"/>
          <w:color w:val="000000"/>
          <w:sz w:val="28"/>
          <w:szCs w:val="28"/>
          <w:highlight w:val="none"/>
        </w:rPr>
        <w:t xml:space="preserve">14</w:t>
      </w:r>
      <w:r>
        <w:rPr>
          <w:rFonts w:hint="eastAsia" w:ascii="方正仿宋_GBK" w:hAnsi="方正仿宋_GBK" w:eastAsia="方正仿宋_GBK" w:cs="方正仿宋_GBK"/>
          <w:color w:val="000000"/>
          <w:sz w:val="28"/>
          <w:szCs w:val="28"/>
          <w:highlight w:val="none"/>
        </w:rPr>
        <w:t xml:space="preserve">时</w:t>
      </w:r>
      <w:r>
        <w:rPr>
          <w:rFonts w:hint="eastAsia" w:eastAsia="方正仿宋_GBK"/>
          <w:color w:val="000000"/>
          <w:sz w:val="28"/>
          <w:szCs w:val="28"/>
          <w:highlight w:val="none"/>
        </w:rPr>
        <w:t xml:space="preserve">30</w:t>
      </w:r>
      <w:r>
        <w:rPr>
          <w:rFonts w:hint="eastAsia" w:ascii="方正仿宋_GBK" w:hAnsi="方正仿宋_GBK" w:eastAsia="方正仿宋_GBK" w:cs="方正仿宋_GBK"/>
          <w:bCs/>
          <w:color w:val="000000"/>
          <w:sz w:val="28"/>
          <w:szCs w:val="28"/>
          <w:highlight w:val="none"/>
        </w:rPr>
        <w:t xml:space="preserve">分（北京时间）</w:t>
      </w:r>
      <w:r>
        <w:rPr>
          <w:rFonts w:hint="eastAsia" w:ascii="方正仿宋_GBK" w:hAnsi="方正仿宋_GBK" w:eastAsia="方正仿宋_GBK" w:cs="方正仿宋_GBK"/>
          <w:color w:val="000000"/>
          <w:sz w:val="28"/>
          <w:szCs w:val="28"/>
          <w:highlight w:val="none"/>
        </w:rPr>
        <w:t xml:space="preserve">。</w:t>
      </w:r>
      <w:r>
        <w:rPr>
          <w:rFonts w:ascii="宋体" w:hAnsi="宋体"/>
          <w:bCs/>
          <w:color w:val="000000"/>
          <w:sz w:val="28"/>
          <w:szCs w:val="28"/>
          <w:highlight w:val="none"/>
          <w:u w:val="singl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2.地点：“苏采云”政府采购交易系统。</w:t>
      </w:r>
      <w:r>
        <w:rPr>
          <w:rFonts w:hint="eastAsia" w:ascii="方正仿宋_GBK" w:hAnsi="方正仿宋_GBK" w:eastAsia="方正仿宋_GBK" w:cs="方正仿宋_GBK"/>
          <w:color w:val="000000"/>
          <w:sz w:val="28"/>
          <w:szCs w:val="28"/>
          <w:highlight w:val="none"/>
        </w:rPr>
      </w:r>
      <w:r/>
    </w:p>
    <w:p>
      <w:pPr>
        <w:pStyle w:val="939"/>
        <w:keepNext/>
        <w:spacing w:line="480" w:lineRule="exact"/>
        <w:rPr>
          <w:rFonts w:hint="eastAsia" w:ascii="方正黑体_GBK" w:hAnsi="方正黑体_GBK" w:eastAsia="方正黑体_GBK" w:cs="方正黑体_GBK"/>
          <w:color w:val="000000"/>
          <w:sz w:val="28"/>
          <w:szCs w:val="28"/>
          <w:highlight w:val="none"/>
        </w:rPr>
        <w:outlineLvl w:val="0"/>
      </w:pPr>
      <w:r/>
      <w:bookmarkEnd w:id="22"/>
      <w:r/>
      <w:bookmarkEnd w:id="23"/>
      <w:r/>
      <w:bookmarkEnd w:id="24"/>
      <w:r/>
      <w:bookmarkEnd w:id="25"/>
      <w:r/>
      <w:bookmarkEnd w:id="26"/>
      <w:r/>
      <w:bookmarkStart w:id="32" w:name="_Toc38985268"/>
      <w:r/>
      <w:bookmarkStart w:id="33" w:name="_Toc35393626"/>
      <w:r/>
      <w:bookmarkStart w:id="34" w:name="_Toc35393795"/>
      <w:r>
        <w:rPr>
          <w:rFonts w:hint="eastAsia" w:ascii="方正黑体_GBK" w:hAnsi="方正黑体_GBK" w:eastAsia="方正黑体_GBK" w:cs="方正黑体_GBK"/>
          <w:color w:val="000000"/>
          <w:sz w:val="28"/>
          <w:szCs w:val="28"/>
          <w:highlight w:val="none"/>
        </w:rPr>
        <w:t xml:space="preserve">五、公告期限</w:t>
      </w:r>
      <w:r>
        <w:rPr>
          <w:rFonts w:hint="eastAsia" w:ascii="方正黑体_GBK" w:hAnsi="方正黑体_GBK" w:eastAsia="方正黑体_GBK" w:cs="方正黑体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招标公告及招标文件公告期限为自本公告发布之日起5个工作日。</w:t>
      </w:r>
      <w:r>
        <w:rPr>
          <w:rFonts w:hint="eastAsia" w:ascii="方正仿宋_GBK" w:hAnsi="方正仿宋_GBK" w:eastAsia="方正仿宋_GBK" w:cs="方正仿宋_GBK"/>
          <w:color w:val="000000"/>
          <w:sz w:val="28"/>
          <w:szCs w:val="28"/>
          <w:highlight w:val="none"/>
        </w:rPr>
      </w:r>
      <w:r/>
    </w:p>
    <w:p>
      <w:pPr>
        <w:pStyle w:val="939"/>
        <w:keepNext/>
        <w:spacing w:line="480" w:lineRule="exact"/>
        <w:rPr>
          <w:rFonts w:hint="eastAsia" w:ascii="方正黑体_GBK" w:hAnsi="方正黑体_GBK" w:eastAsia="方正黑体_GBK" w:cs="方正黑体_GBK"/>
          <w:color w:val="000000"/>
          <w:sz w:val="28"/>
          <w:szCs w:val="28"/>
          <w:highlight w:val="none"/>
        </w:rPr>
        <w:outlineLvl w:val="0"/>
      </w:pPr>
      <w:r/>
      <w:bookmarkEnd w:id="32"/>
      <w:r/>
      <w:bookmarkEnd w:id="33"/>
      <w:r/>
      <w:bookmarkEnd w:id="34"/>
      <w:r/>
      <w:bookmarkStart w:id="35" w:name="_Toc35393796"/>
      <w:r/>
      <w:bookmarkStart w:id="36" w:name="_Toc38985269"/>
      <w:r/>
      <w:bookmarkStart w:id="37" w:name="_Toc28359085"/>
      <w:r/>
      <w:bookmarkStart w:id="38" w:name="_Toc35393627"/>
      <w:r/>
      <w:bookmarkStart w:id="39" w:name="_Toc28359008"/>
      <w:r>
        <w:rPr>
          <w:rFonts w:hint="eastAsia" w:ascii="方正黑体_GBK" w:hAnsi="方正黑体_GBK" w:eastAsia="方正黑体_GBK" w:cs="方正黑体_GBK"/>
          <w:color w:val="000000"/>
          <w:sz w:val="28"/>
          <w:szCs w:val="28"/>
          <w:highlight w:val="none"/>
        </w:rPr>
        <w:t xml:space="preserve">六、其他补充事宜</w:t>
      </w:r>
      <w:r>
        <w:rPr>
          <w:rFonts w:hint="eastAsia" w:ascii="方正黑体_GBK" w:hAnsi="方正黑体_GBK" w:eastAsia="方正黑体_GBK" w:cs="方正黑体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无</w:t>
      </w:r>
      <w:r>
        <w:rPr>
          <w:rFonts w:hint="eastAsia" w:ascii="方正仿宋_GBK" w:hAnsi="方正仿宋_GBK" w:eastAsia="方正仿宋_GBK" w:cs="方正仿宋_GBK"/>
          <w:color w:val="000000"/>
          <w:sz w:val="28"/>
          <w:szCs w:val="28"/>
          <w:highlight w:val="none"/>
        </w:rPr>
      </w:r>
      <w:r/>
    </w:p>
    <w:p>
      <w:pPr>
        <w:pStyle w:val="939"/>
        <w:keepNext/>
        <w:spacing w:line="480" w:lineRule="exact"/>
        <w:rPr>
          <w:rFonts w:hint="eastAsia" w:ascii="方正黑体_GBK" w:hAnsi="方正黑体_GBK" w:eastAsia="方正黑体_GBK" w:cs="方正黑体_GBK"/>
          <w:color w:val="000000"/>
          <w:sz w:val="28"/>
          <w:szCs w:val="28"/>
          <w:highlight w:val="none"/>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highlight w:val="none"/>
        </w:rPr>
        <w:t xml:space="preserve">七、本次招标联系方式</w:t>
      </w:r>
      <w:r>
        <w:rPr>
          <w:rFonts w:hint="eastAsia" w:ascii="方正黑体_GBK" w:hAnsi="方正黑体_GBK" w:eastAsia="方正黑体_GBK" w:cs="方正黑体_GBK"/>
          <w:color w:val="000000"/>
          <w:sz w:val="28"/>
          <w:szCs w:val="28"/>
          <w:highlight w:val="none"/>
        </w:rPr>
      </w:r>
      <w:r/>
    </w:p>
    <w:p>
      <w:pPr>
        <w:pStyle w:val="939"/>
        <w:ind w:firstLine="560"/>
        <w:spacing w:line="48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1.采购人信息</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名 称：</w:t>
      </w:r>
      <w:r>
        <w:rPr>
          <w:rFonts w:hint="eastAsia" w:ascii="方正仿宋_GBK" w:hAnsi="方正仿宋_GBK" w:eastAsia="方正仿宋_GBK" w:cs="方正仿宋_GBK"/>
          <w:color w:val="000000"/>
          <w:sz w:val="28"/>
          <w:szCs w:val="28"/>
          <w:highlight w:val="none"/>
          <w:u w:val="single"/>
        </w:rPr>
        <w:t xml:space="preserve">江苏省应急管理厅</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南京市鼓楼区浦江路30号鸿瑞大厦1号楼</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丁文彬、 周小云         </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025-83230701、83332331</w:t>
      </w:r>
      <w:bookmarkStart w:id="40" w:name="_Toc28359009"/>
      <w:r/>
      <w:bookmarkStart w:id="41" w:name="_Toc28359086"/>
      <w:r>
        <w:rPr>
          <w:rFonts w:hint="eastAsia" w:ascii="方正仿宋_GBK" w:hAnsi="方正仿宋_GBK" w:eastAsia="方正仿宋_GBK" w:cs="方正仿宋_GBK"/>
          <w:color w:val="000000"/>
          <w:sz w:val="28"/>
          <w:szCs w:val="28"/>
          <w:highlight w:val="none"/>
          <w:u w:val="singl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2.江苏省政府采购中心信息</w:t>
      </w:r>
      <w:bookmarkEnd w:id="40"/>
      <w:r/>
      <w:bookmarkEnd w:id="41"/>
      <w:r>
        <w:rPr>
          <w:rFonts w:hint="eastAsia" w:ascii="方正仿宋_GBK" w:hAnsi="方正仿宋_GBK" w:eastAsia="方正仿宋_GBK" w:cs="方正仿宋_GBK"/>
          <w:color w:val="000000"/>
          <w:sz w:val="28"/>
          <w:szCs w:val="28"/>
          <w:highlight w:val="none"/>
        </w:rPr>
      </w:r>
      <w:r/>
    </w:p>
    <w:p>
      <w:pPr>
        <w:pStyle w:val="939"/>
        <w:ind w:firstLine="560"/>
        <w:keepNext/>
        <w:spacing w:line="480" w:lineRule="exact"/>
        <w:rPr>
          <w:rFonts w:hint="eastAsia" w:ascii="方正仿宋_GBK" w:hAnsi="方正仿宋_GBK" w:eastAsia="方正仿宋_GBK" w:cs="方正仿宋_GBK"/>
          <w:color w:val="000000"/>
          <w:sz w:val="28"/>
          <w:szCs w:val="28"/>
          <w:highlight w:val="none"/>
        </w:rPr>
        <w:outlineLvl w:val="0"/>
      </w:pPr>
      <w:r/>
      <w:bookmarkStart w:id="42" w:name="_Toc28359087"/>
      <w:r/>
      <w:bookmarkStart w:id="43" w:name="_Toc28359010"/>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南京市汉中门大街145号省政务服务中心二期3楼南区</w:t>
      </w:r>
      <w:r>
        <w:rPr>
          <w:rFonts w:hint="eastAsia" w:ascii="方正仿宋_GBK" w:hAnsi="方正仿宋_GBK" w:eastAsia="方正仿宋_GBK" w:cs="方正仿宋_GBK"/>
          <w:color w:val="000000"/>
          <w:sz w:val="28"/>
          <w:szCs w:val="28"/>
          <w:highlight w:val="none"/>
        </w:rPr>
      </w:r>
      <w:r/>
    </w:p>
    <w:p>
      <w:pPr>
        <w:pStyle w:val="939"/>
        <w:ind w:firstLine="560"/>
        <w:keepNext/>
        <w:spacing w:line="480" w:lineRule="exact"/>
        <w:rPr>
          <w:rFonts w:ascii="方正仿宋_GBK" w:hAnsi="方正仿宋_GBK" w:eastAsia="方正仿宋_GBK" w:cs="方正仿宋_GBK"/>
          <w:color w:val="000000"/>
          <w:sz w:val="28"/>
          <w:szCs w:val="28"/>
          <w:highlight w:val="none"/>
        </w:rPr>
        <w:outlineLvl w:val="0"/>
      </w:pPr>
      <w:r>
        <w:rPr>
          <w:rFonts w:hint="eastAsia" w:ascii="方正仿宋_GBK" w:hAnsi="方正仿宋_GBK" w:eastAsia="方正仿宋_GBK" w:cs="方正仿宋_GBK"/>
          <w:color w:val="000000"/>
          <w:sz w:val="28"/>
          <w:szCs w:val="28"/>
          <w:highlight w:val="none"/>
        </w:rPr>
        <w:t xml:space="preserve">联系人： </w:t>
      </w:r>
      <w:r>
        <w:rPr>
          <w:rFonts w:hint="eastAsia" w:ascii="方正仿宋_GBK" w:hAnsi="方正仿宋_GBK" w:eastAsia="方正仿宋_GBK" w:cs="方正仿宋_GBK"/>
          <w:color w:val="000000"/>
          <w:sz w:val="28"/>
          <w:szCs w:val="28"/>
          <w:highlight w:val="none"/>
          <w:u w:val="single"/>
        </w:rPr>
        <w:t xml:space="preserve"> 陈瑜、严晓薇 </w:t>
      </w:r>
      <w:r>
        <w:rPr>
          <w:rFonts w:hint="eastAsia" w:ascii="方正仿宋_GBK" w:hAnsi="方正仿宋_GBK" w:eastAsia="方正仿宋_GBK" w:cs="方正仿宋_GBK"/>
          <w:color w:val="000000"/>
          <w:sz w:val="28"/>
          <w:szCs w:val="28"/>
          <w:highlight w:val="none"/>
        </w:rPr>
        <w:t xml:space="preserve"> </w:t>
      </w:r>
      <w:r>
        <w:rPr>
          <w:rFonts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025-83668552、83668537</w:t>
      </w:r>
      <w:r>
        <w:rPr>
          <w:rFonts w:hint="eastAsia" w:ascii="方正仿宋_GBK" w:hAnsi="方正仿宋_GBK" w:eastAsia="方正仿宋_GBK" w:cs="方正仿宋_GBK"/>
          <w:color w:val="000000"/>
          <w:sz w:val="28"/>
          <w:szCs w:val="28"/>
          <w:highlight w:val="none"/>
        </w:rPr>
      </w:r>
      <w:r/>
    </w:p>
    <w:p>
      <w:pPr>
        <w:pStyle w:val="939"/>
        <w:keepNext/>
        <w:spacing w:line="480" w:lineRule="exact"/>
        <w:rPr>
          <w:rFonts w:hint="eastAsia" w:ascii="方正黑体_GBK" w:hAnsi="方正黑体_GBK" w:eastAsia="方正黑体_GBK" w:cs="方正黑体_GBK"/>
          <w:color w:val="000000"/>
          <w:sz w:val="28"/>
          <w:szCs w:val="28"/>
          <w:highlight w:val="none"/>
        </w:rPr>
        <w:outlineLvl w:val="0"/>
      </w:pPr>
      <w:r/>
      <w:bookmarkEnd w:id="42"/>
      <w:r/>
      <w:bookmarkEnd w:id="43"/>
      <w:r>
        <w:rPr>
          <w:rFonts w:hint="eastAsia" w:ascii="方正黑体_GBK" w:hAnsi="方正黑体_GBK" w:eastAsia="方正黑体_GBK" w:cs="方正黑体_GBK"/>
          <w:color w:val="000000"/>
          <w:sz w:val="28"/>
          <w:szCs w:val="28"/>
          <w:highlight w:val="none"/>
        </w:rPr>
        <w:t xml:space="preserve">八、其他</w:t>
      </w:r>
      <w:r>
        <w:rPr>
          <w:rFonts w:hint="eastAsia" w:ascii="方正黑体_GBK" w:hAnsi="方正黑体_GBK" w:eastAsia="方正黑体_GBK" w:cs="方正黑体_GBK"/>
          <w:color w:val="000000"/>
          <w:sz w:val="28"/>
          <w:szCs w:val="28"/>
          <w:highlight w:val="none"/>
        </w:rPr>
      </w:r>
      <w:r/>
    </w:p>
    <w:p>
      <w:pPr>
        <w:pStyle w:val="939"/>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bCs/>
          <w:color w:val="000000"/>
          <w:sz w:val="28"/>
          <w:szCs w:val="28"/>
          <w:highlight w:val="none"/>
        </w:rPr>
        <w:t xml:space="preserve">根据省财政厅《关于更换全省政府采购交易系统CA数字证书和电子签章的通知》（苏财购〔2023〕101号），</w:t>
      </w:r>
      <w:r>
        <w:rPr>
          <w:rFonts w:hint="eastAsia" w:ascii="方正仿宋_GBK" w:hAnsi="方正仿宋_GBK" w:eastAsia="方正仿宋_GBK" w:cs="方正仿宋_GBK"/>
          <w:color w:val="000000"/>
          <w:sz w:val="28"/>
          <w:szCs w:val="28"/>
          <w:highlight w:val="none"/>
        </w:rPr>
        <w:t xml:space="preserve">“苏采云”政府采购交易系统（以下简称苏采云系统）</w:t>
      </w:r>
      <w:r>
        <w:rPr>
          <w:rFonts w:hint="eastAsia" w:ascii="方正仿宋_GBK" w:hAnsi="方正仿宋_GBK" w:eastAsia="方正仿宋_GBK" w:cs="方正仿宋_GBK"/>
          <w:bCs/>
          <w:color w:val="000000"/>
          <w:sz w:val="28"/>
          <w:szCs w:val="28"/>
          <w:highlight w:val="none"/>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highlight w:val="none"/>
        </w:rPr>
        <w:t xml:space="preserve">http://www.ccgp-jiangsu.gov.cn/jiangsu/zlxz/ee/ee3a4bc5a3454aa2b0d9312230633ce9.html。</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3.本次招标不收取投标保证金。</w:t>
      </w:r>
      <w:r>
        <w:rPr>
          <w:rFonts w:hint="eastAsia" w:ascii="方正仿宋_GBK" w:hAnsi="方正仿宋_GBK" w:eastAsia="方正仿宋_GBK" w:cs="方正仿宋_GBK"/>
          <w:bCs/>
          <w:color w:val="000000"/>
          <w:sz w:val="28"/>
          <w:szCs w:val="28"/>
          <w:highlight w:val="none"/>
        </w:rPr>
      </w:r>
      <w:r/>
    </w:p>
    <w:p>
      <w:pPr>
        <w:pStyle w:val="939"/>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9"/>
        <w:ind w:right="839"/>
        <w:jc w:val="center"/>
        <w:spacing w:line="480" w:lineRule="exact"/>
        <w:rPr>
          <w:rFonts w:hint="eastAsia" w:ascii="宋体" w:hAnsi="宋体"/>
          <w:color w:val="000000"/>
          <w:sz w:val="28"/>
          <w:szCs w:val="28"/>
          <w:highlight w:val="none"/>
        </w:rPr>
      </w:pPr>
      <w:r>
        <w:rPr>
          <w:rFonts w:ascii="宋体" w:hAnsi="宋体"/>
          <w:color w:val="000000"/>
          <w:sz w:val="24"/>
          <w:szCs w:val="24"/>
          <w:highlight w:val="none"/>
        </w:rPr>
        <w:br w:type="page" w:clear="all"/>
      </w:r>
      <w:bookmarkStart w:id="44" w:name="_Toc120614211"/>
      <w:r>
        <w:rPr>
          <w:rFonts w:hint="eastAsia" w:ascii="方正黑体_GBK" w:hAnsi="方正黑体_GBK" w:eastAsia="方正黑体_GBK" w:cs="方正黑体_GBK"/>
          <w:color w:val="000000"/>
          <w:sz w:val="32"/>
          <w:szCs w:val="32"/>
          <w:highlight w:val="none"/>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16938518"/>
      <w:r/>
      <w:bookmarkStart w:id="48" w:name="_Toc20823274"/>
      <w:r>
        <w:rPr>
          <w:rFonts w:hint="eastAsia" w:ascii="方正黑体_GBK" w:hAnsi="方正黑体_GBK" w:eastAsia="方正黑体_GBK" w:cs="方正黑体_GBK"/>
          <w:color w:val="000000"/>
          <w:sz w:val="32"/>
          <w:szCs w:val="32"/>
          <w:highlight w:val="none"/>
        </w:rPr>
        <w:t xml:space="preserve">投标人须知</w:t>
      </w:r>
      <w:bookmarkEnd w:id="45"/>
      <w:r/>
      <w:bookmarkEnd w:id="46"/>
      <w:r/>
      <w:bookmarkEnd w:id="47"/>
      <w:r/>
      <w:bookmarkEnd w:id="48"/>
      <w:r>
        <w:rPr>
          <w:rFonts w:hint="eastAsia" w:ascii="宋体" w:hAnsi="宋体"/>
          <w:color w:val="000000"/>
          <w:sz w:val="28"/>
          <w:szCs w:val="28"/>
          <w:highlight w:val="none"/>
        </w:rPr>
      </w:r>
      <w:r/>
    </w:p>
    <w:p>
      <w:pPr>
        <w:pStyle w:val="939"/>
        <w:keepNext/>
        <w:spacing w:line="48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一、总则</w:t>
      </w:r>
      <w:r>
        <w:rPr>
          <w:rFonts w:hint="eastAsia" w:ascii="方正黑体_GBK" w:hAnsi="方正黑体_GBK" w:eastAsia="方正黑体_GBK" w:cs="方正黑体_GBK"/>
          <w:color w:val="000000"/>
          <w:sz w:val="28"/>
          <w:szCs w:val="28"/>
          <w:highlight w:val="none"/>
        </w:rPr>
      </w:r>
      <w:r/>
    </w:p>
    <w:p>
      <w:pPr>
        <w:pStyle w:val="939"/>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1.招标方式</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 本次招标采取公开招标方式，本招标文件仅适用于招标公告中所述项目。</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2.合格的投标人</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2.1满足招标公告中供应商的资格要求的规定。</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 满足本文件实质性要求的规定。</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3.适用法律和标准</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3.1 本次招标及由此产生的合同受中华人民共和国有关的法律法规制约和保护。</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3.2 在本项目政府采购活动过程中，如果所执行的标准有更新的，按照最新标准执行。</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4.投标费用</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4.2本次招标采购中心和采购人不收取标书工本费与中标服务费。</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5.招标文件的约束力</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tabs>
          <w:tab w:val="left" w:pos="900" w:leader="none"/>
        </w:tabs>
        <w:rPr>
          <w:rFonts w:hint="eastAsia" w:ascii="宋体" w:hAnsi="宋体"/>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5.1 投标人一旦参加本项目采购活动，即被认为接受了本招标文件的规定和约束。</w:t>
      </w:r>
      <w:r>
        <w:rPr>
          <w:rFonts w:hint="eastAsia" w:ascii="宋体" w:hAnsi="宋体"/>
          <w:color w:val="000000"/>
          <w:sz w:val="28"/>
          <w:szCs w:val="28"/>
          <w:highlight w:val="none"/>
        </w:rPr>
      </w:r>
      <w:r/>
    </w:p>
    <w:p>
      <w:pPr>
        <w:pStyle w:val="939"/>
        <w:keepNext/>
        <w:spacing w:line="48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二、招标文件</w:t>
      </w:r>
      <w:r>
        <w:rPr>
          <w:rFonts w:hint="eastAsia" w:ascii="方正黑体_GBK" w:hAnsi="方正黑体_GBK" w:eastAsia="方正黑体_GBK" w:cs="方正黑体_GBK"/>
          <w:color w:val="000000"/>
          <w:sz w:val="28"/>
          <w:szCs w:val="28"/>
          <w:highlight w:val="none"/>
        </w:rPr>
      </w:r>
      <w:r/>
    </w:p>
    <w:p>
      <w:pPr>
        <w:pStyle w:val="939"/>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6.招标文件构成</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6.1 招标文件由以下部分组成：</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（1）投标邀请</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（2）投标人须知</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（3）合同文本</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（4）采购需求</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（5）评标方法与评标标准</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（6）投标文件格式</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请仔细检查招标文件是否齐全，如有缺漏请立即与采购中心联系解决。</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7.招标文件的修改</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7.1 在投标截止时间前，采购中心可以对招标文件进行修改。</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7.2 采购中心有权按照法定的要求推迟投标截止日期和开标日期。</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color w:val="000000"/>
          <w:sz w:val="28"/>
          <w:szCs w:val="28"/>
          <w:highlight w:val="none"/>
        </w:rPr>
      </w:r>
      <w:r/>
    </w:p>
    <w:p>
      <w:pPr>
        <w:pStyle w:val="939"/>
        <w:keepNext/>
        <w:spacing w:line="480" w:lineRule="exact"/>
        <w:rPr>
          <w:rFonts w:hint="eastAsia" w:ascii="方正黑体_GBK" w:hAnsi="方正黑体_GBK" w:eastAsia="方正黑体_GBK" w:cs="方正黑体_GBK"/>
          <w:color w:val="000000"/>
          <w:sz w:val="28"/>
          <w:szCs w:val="28"/>
          <w:highlight w:val="none"/>
        </w:rPr>
        <w:outlineLvl w:val="0"/>
      </w:pPr>
      <w:r/>
      <w:bookmarkStart w:id="49" w:name="_Toc120614216"/>
      <w:r/>
      <w:bookmarkStart w:id="50" w:name="_Toc462564072"/>
      <w:r/>
      <w:bookmarkStart w:id="51" w:name="_Toc16938529"/>
      <w:r/>
      <w:bookmarkStart w:id="52" w:name="_Toc20823285"/>
      <w:r/>
      <w:bookmarkStart w:id="53" w:name="_Toc513029213"/>
      <w:r>
        <w:rPr>
          <w:rFonts w:hint="eastAsia" w:ascii="方正黑体_GBK" w:hAnsi="方正黑体_GBK" w:eastAsia="方正黑体_GBK" w:cs="方正黑体_GBK"/>
          <w:color w:val="000000"/>
          <w:sz w:val="28"/>
          <w:szCs w:val="28"/>
          <w:highlight w:val="none"/>
        </w:rPr>
        <w:t xml:space="preserve">三、投标文件的编制</w:t>
      </w:r>
      <w:bookmarkEnd w:id="49"/>
      <w:r/>
      <w:bookmarkEnd w:id="50"/>
      <w:r/>
      <w:bookmarkEnd w:id="51"/>
      <w:r/>
      <w:bookmarkEnd w:id="52"/>
      <w:r/>
      <w:bookmarkEnd w:id="53"/>
      <w:r>
        <w:rPr>
          <w:rFonts w:hint="eastAsia" w:ascii="方正黑体_GBK" w:hAnsi="方正黑体_GBK" w:eastAsia="方正黑体_GBK" w:cs="方正黑体_GBK"/>
          <w:color w:val="000000"/>
          <w:sz w:val="28"/>
          <w:szCs w:val="28"/>
          <w:highlight w:val="none"/>
        </w:rPr>
      </w:r>
      <w:r/>
    </w:p>
    <w:p>
      <w:pPr>
        <w:pStyle w:val="943"/>
        <w:ind w:firstLine="560"/>
        <w:spacing w:before="0" w:after="0" w:line="480" w:lineRule="exact"/>
        <w:rPr>
          <w:rFonts w:hint="eastAsia" w:ascii="方正仿宋_GBK" w:hAnsi="方正仿宋_GBK" w:eastAsia="方正仿宋_GBK" w:cs="方正仿宋_GBK"/>
          <w:bCs w:val="0"/>
          <w:color w:val="000000"/>
          <w:highlight w:val="none"/>
        </w:rPr>
      </w:pPr>
      <w:r/>
      <w:bookmarkStart w:id="54" w:name="_Toc513029214"/>
      <w:r/>
      <w:bookmarkStart w:id="55" w:name="_Toc462564073"/>
      <w:r/>
      <w:bookmarkStart w:id="56" w:name="_Toc16938530"/>
      <w:r/>
      <w:bookmarkStart w:id="57" w:name="_Toc20823286"/>
      <w:r>
        <w:rPr>
          <w:rFonts w:hint="eastAsia" w:ascii="方正仿宋_GBK" w:hAnsi="方正仿宋_GBK" w:eastAsia="方正仿宋_GBK" w:cs="方正仿宋_GBK"/>
          <w:b w:val="0"/>
          <w:bCs w:val="0"/>
          <w:color w:val="000000"/>
          <w:highlight w:val="none"/>
        </w:rPr>
        <w:t xml:space="preserve">8.投标文件的语言及度量衡单位</w:t>
      </w:r>
      <w:bookmarkEnd w:id="54"/>
      <w:r/>
      <w:bookmarkEnd w:id="55"/>
      <w:r/>
      <w:bookmarkEnd w:id="56"/>
      <w:r/>
      <w:bookmarkEnd w:id="57"/>
      <w:r>
        <w:rPr>
          <w:rFonts w:hint="eastAsia" w:ascii="方正仿宋_GBK" w:hAnsi="方正仿宋_GBK" w:eastAsia="方正仿宋_GBK" w:cs="方正仿宋_GBK"/>
          <w:bCs w:val="0"/>
          <w:color w:val="000000"/>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8.1</w:t>
      </w:r>
      <w:r>
        <w:rPr>
          <w:rFonts w:hint="eastAsia" w:ascii="方正仿宋_GBK" w:hAnsi="方正仿宋_GBK" w:eastAsia="方正仿宋_GBK" w:cs="方正仿宋_GBK"/>
          <w:color w:val="000000"/>
          <w:sz w:val="28"/>
          <w:szCs w:val="28"/>
          <w:highlight w:val="none"/>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color w:val="000000"/>
          <w:sz w:val="28"/>
          <w:szCs w:val="28"/>
          <w:highlight w:val="none"/>
        </w:rPr>
        <w:t xml:space="preserve">简体中文</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8.2</w:t>
      </w:r>
      <w:r>
        <w:rPr>
          <w:rFonts w:hint="eastAsia" w:ascii="方正仿宋_GBK" w:hAnsi="方正仿宋_GBK" w:eastAsia="方正仿宋_GBK" w:cs="方正仿宋_GBK"/>
          <w:color w:val="000000"/>
          <w:sz w:val="28"/>
          <w:szCs w:val="28"/>
          <w:highlight w:val="none"/>
        </w:rPr>
        <w:t xml:space="preserve"> 除技术性能另有规定外，投标文件所使用的度量衡单位，均须采用国家法定计量单位。</w:t>
      </w:r>
      <w:r>
        <w:rPr>
          <w:rFonts w:hint="eastAsia" w:ascii="方正仿宋_GBK" w:hAnsi="方正仿宋_GBK" w:eastAsia="方正仿宋_GBK" w:cs="方正仿宋_GBK"/>
          <w:color w:val="000000"/>
          <w:sz w:val="28"/>
          <w:szCs w:val="28"/>
          <w:highlight w:val="none"/>
        </w:rPr>
      </w:r>
      <w:r/>
    </w:p>
    <w:p>
      <w:pPr>
        <w:pStyle w:val="943"/>
        <w:ind w:firstLine="560"/>
        <w:spacing w:before="0" w:after="0" w:line="480" w:lineRule="exact"/>
        <w:rPr>
          <w:rFonts w:hint="eastAsia" w:ascii="方正仿宋_GBK" w:hAnsi="方正仿宋_GBK" w:eastAsia="方正仿宋_GBK" w:cs="方正仿宋_GBK"/>
          <w:b w:val="0"/>
          <w:bCs w:val="0"/>
          <w:color w:val="000000"/>
          <w:highlight w:val="none"/>
        </w:rPr>
      </w:pPr>
      <w:r/>
      <w:bookmarkStart w:id="58" w:name="_Toc462564074"/>
      <w:r/>
      <w:bookmarkStart w:id="59" w:name="_Toc16938531"/>
      <w:r/>
      <w:bookmarkStart w:id="60" w:name="_Toc20823287"/>
      <w:r/>
      <w:bookmarkStart w:id="61" w:name="_Toc513029215"/>
      <w:r>
        <w:rPr>
          <w:rFonts w:hint="eastAsia" w:ascii="方正仿宋_GBK" w:hAnsi="方正仿宋_GBK" w:eastAsia="方正仿宋_GBK" w:cs="方正仿宋_GBK"/>
          <w:b w:val="0"/>
          <w:bCs w:val="0"/>
          <w:color w:val="000000"/>
          <w:highlight w:val="none"/>
        </w:rPr>
        <w:t xml:space="preserve">9.投标文件构成</w:t>
      </w:r>
      <w:bookmarkEnd w:id="58"/>
      <w:r/>
      <w:bookmarkEnd w:id="59"/>
      <w:r/>
      <w:bookmarkEnd w:id="60"/>
      <w:r/>
      <w:bookmarkEnd w:id="61"/>
      <w:r>
        <w:rPr>
          <w:rFonts w:hint="eastAsia" w:ascii="方正仿宋_GBK" w:hAnsi="方正仿宋_GBK" w:eastAsia="方正仿宋_GBK" w:cs="方正仿宋_GBK"/>
          <w:b w:val="0"/>
          <w:bCs w:val="0"/>
          <w:color w:val="000000"/>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9.1</w:t>
      </w:r>
      <w:r>
        <w:rPr>
          <w:rFonts w:hint="eastAsia" w:ascii="方正仿宋_GBK" w:hAnsi="方正仿宋_GBK" w:eastAsia="方正仿宋_GBK" w:cs="方正仿宋_GBK"/>
          <w:color w:val="000000"/>
          <w:sz w:val="28"/>
          <w:szCs w:val="28"/>
          <w:highlight w:val="none"/>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color w:val="000000"/>
          <w:sz w:val="28"/>
          <w:szCs w:val="28"/>
          <w:highlight w:val="none"/>
        </w:rPr>
      </w:r>
      <w:r/>
    </w:p>
    <w:p>
      <w:pPr>
        <w:pStyle w:val="943"/>
        <w:ind w:firstLine="560"/>
        <w:spacing w:before="0" w:after="0" w:line="480" w:lineRule="exact"/>
        <w:rPr>
          <w:rFonts w:hint="eastAsia" w:ascii="方正仿宋_GBK" w:hAnsi="方正仿宋_GBK" w:eastAsia="方正仿宋_GBK" w:cs="方正仿宋_GBK"/>
          <w:b w:val="0"/>
          <w:bCs w:val="0"/>
          <w:color w:val="000000"/>
          <w:highlight w:val="none"/>
        </w:rPr>
      </w:pPr>
      <w:r/>
      <w:bookmarkStart w:id="62" w:name="_Hlt26954838"/>
      <w:r/>
      <w:bookmarkEnd w:id="62"/>
      <w:r/>
      <w:bookmarkStart w:id="63" w:name="_Hlt26668975"/>
      <w:r/>
      <w:bookmarkEnd w:id="63"/>
      <w:r/>
      <w:bookmarkStart w:id="64" w:name="_Hlt26670360"/>
      <w:r/>
      <w:bookmarkEnd w:id="64"/>
      <w:r/>
      <w:bookmarkStart w:id="65" w:name="_Toc513029219"/>
      <w:r/>
      <w:bookmarkStart w:id="66" w:name="_Toc49090509"/>
      <w:r/>
      <w:bookmarkStart w:id="67" w:name="_Toc14577357"/>
      <w:r/>
      <w:bookmarkStart w:id="68" w:name="_Toc513029216"/>
      <w:r/>
      <w:bookmarkStart w:id="69" w:name="_Toc49090507"/>
      <w:r/>
      <w:bookmarkStart w:id="70" w:name="_Toc14577354"/>
      <w:r>
        <w:rPr>
          <w:rFonts w:hint="eastAsia" w:ascii="方正仿宋_GBK" w:hAnsi="方正仿宋_GBK" w:eastAsia="方正仿宋_GBK" w:cs="方正仿宋_GBK"/>
          <w:b w:val="0"/>
          <w:bCs w:val="0"/>
          <w:color w:val="000000"/>
          <w:highlight w:val="none"/>
        </w:rPr>
        <w:t xml:space="preserve">10.证明投标人及投标标的符合招标文件规定的文件</w:t>
      </w:r>
      <w:bookmarkEnd w:id="65"/>
      <w:r/>
      <w:bookmarkEnd w:id="66"/>
      <w:r/>
      <w:bookmarkEnd w:id="67"/>
      <w:r>
        <w:rPr>
          <w:rFonts w:hint="eastAsia" w:ascii="方正仿宋_GBK" w:hAnsi="方正仿宋_GBK" w:eastAsia="方正仿宋_GBK" w:cs="方正仿宋_GBK"/>
          <w:b w:val="0"/>
          <w:bCs w:val="0"/>
          <w:color w:val="000000"/>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bookmarkEnd w:id="68"/>
      <w:r/>
      <w:bookmarkEnd w:id="69"/>
      <w:r/>
      <w:bookmarkEnd w:id="70"/>
      <w:r/>
      <w:bookmarkStart w:id="71" w:name="_Toc14577355"/>
      <w:r/>
      <w:bookmarkStart w:id="72" w:name="_Toc49090508"/>
      <w:r>
        <w:rPr>
          <w:rFonts w:hint="eastAsia" w:ascii="方正仿宋_GBK" w:hAnsi="方正仿宋_GBK" w:eastAsia="方正仿宋_GBK" w:cs="方正仿宋_GBK"/>
          <w:color w:val="000000"/>
          <w:sz w:val="28"/>
          <w:szCs w:val="28"/>
          <w:highlight w:val="none"/>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10.2招标文件对证明文件无明确形式要求的，证明文件可以以文字资料、图纸和数据等形式提交。</w:t>
      </w:r>
      <w:r>
        <w:rPr>
          <w:rFonts w:hint="eastAsia" w:ascii="方正仿宋_GBK" w:hAnsi="方正仿宋_GBK" w:eastAsia="方正仿宋_GBK" w:cs="方正仿宋_GBK"/>
          <w:color w:val="000000"/>
          <w:sz w:val="28"/>
          <w:szCs w:val="28"/>
          <w:highlight w:val="none"/>
        </w:rPr>
      </w:r>
      <w:r/>
    </w:p>
    <w:p>
      <w:pPr>
        <w:pStyle w:val="943"/>
        <w:ind w:firstLine="560"/>
        <w:spacing w:before="0" w:after="0" w:line="480" w:lineRule="exact"/>
        <w:rPr>
          <w:rFonts w:hint="eastAsia" w:ascii="方正仿宋_GBK" w:hAnsi="方正仿宋_GBK" w:eastAsia="方正仿宋_GBK" w:cs="方正仿宋_GBK"/>
          <w:b w:val="0"/>
          <w:bCs w:val="0"/>
          <w:color w:val="000000"/>
          <w:highlight w:val="none"/>
        </w:rPr>
      </w:pPr>
      <w:r>
        <w:rPr>
          <w:rFonts w:hint="eastAsia" w:ascii="方正仿宋_GBK" w:hAnsi="方正仿宋_GBK" w:eastAsia="方正仿宋_GBK" w:cs="方正仿宋_GBK"/>
          <w:b w:val="0"/>
          <w:bCs w:val="0"/>
          <w:color w:val="000000"/>
          <w:highlight w:val="none"/>
        </w:rPr>
        <w:t xml:space="preserve">11.投标分项报价</w:t>
      </w:r>
      <w:bookmarkEnd w:id="71"/>
      <w:r/>
      <w:bookmarkStart w:id="73" w:name="_Hlt26670373"/>
      <w:r/>
      <w:bookmarkEnd w:id="73"/>
      <w:r>
        <w:rPr>
          <w:rFonts w:hint="eastAsia" w:ascii="方正仿宋_GBK" w:hAnsi="方正仿宋_GBK" w:eastAsia="方正仿宋_GBK" w:cs="方正仿宋_GBK"/>
          <w:b w:val="0"/>
          <w:bCs w:val="0"/>
          <w:color w:val="000000"/>
          <w:highlight w:val="none"/>
        </w:rPr>
        <w:t xml:space="preserve">表</w:t>
      </w:r>
      <w:bookmarkEnd w:id="72"/>
      <w:r>
        <w:rPr>
          <w:rFonts w:hint="eastAsia" w:ascii="方正仿宋_GBK" w:hAnsi="方正仿宋_GBK" w:eastAsia="方正仿宋_GBK" w:cs="方正仿宋_GBK"/>
          <w:b w:val="0"/>
          <w:bCs w:val="0"/>
          <w:color w:val="000000"/>
          <w:highlight w:val="none"/>
        </w:rPr>
      </w:r>
      <w:r/>
    </w:p>
    <w:p>
      <w:pPr>
        <w:pStyle w:val="939"/>
        <w:ind w:firstLine="560"/>
        <w:spacing w:line="48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11.1</w:t>
      </w:r>
      <w:r>
        <w:rPr>
          <w:rFonts w:hint="eastAsia" w:ascii="方正仿宋_GBK" w:hAnsi="方正仿宋_GBK" w:eastAsia="方正仿宋_GBK" w:cs="方正仿宋_GBK"/>
          <w:color w:val="000000"/>
          <w:sz w:val="28"/>
          <w:szCs w:val="28"/>
          <w:highlight w:val="none"/>
        </w:rPr>
        <w:t xml:space="preserve"> 投</w:t>
      </w:r>
      <w:bookmarkStart w:id="74" w:name="_Hlt26954840"/>
      <w:r/>
      <w:bookmarkEnd w:id="74"/>
      <w:r>
        <w:rPr>
          <w:rFonts w:hint="eastAsia" w:ascii="方正仿宋_GBK" w:hAnsi="方正仿宋_GBK" w:eastAsia="方正仿宋_GBK" w:cs="方正仿宋_GBK"/>
          <w:color w:val="000000"/>
          <w:sz w:val="28"/>
          <w:szCs w:val="28"/>
          <w:highlight w:val="none"/>
        </w:rPr>
        <w:t xml:space="preserve">标人按照招标文件规定格式填报投标分项报价表</w:t>
      </w:r>
      <w:bookmarkStart w:id="75" w:name="_Hlt26670399"/>
      <w:r/>
      <w:bookmarkEnd w:id="75"/>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11.2</w:t>
      </w:r>
      <w:r>
        <w:rPr>
          <w:rFonts w:hint="eastAsia" w:ascii="方正仿宋_GBK" w:hAnsi="方正仿宋_GBK" w:eastAsia="方正仿宋_GBK" w:cs="方正仿宋_GBK"/>
          <w:bCs/>
          <w:color w:val="000000"/>
          <w:sz w:val="28"/>
          <w:szCs w:val="28"/>
          <w:highlight w:val="none"/>
        </w:rPr>
        <w:t xml:space="preserve">投标货币。投标文件中的单价和总价无特殊规定的采用人民币报价，以元为单位标注。</w:t>
      </w:r>
      <w:r>
        <w:rPr>
          <w:rFonts w:hint="eastAsia" w:ascii="方正仿宋_GBK" w:hAnsi="方正仿宋_GBK" w:eastAsia="方正仿宋_GBK" w:cs="方正仿宋_GBK"/>
          <w:color w:val="000000"/>
          <w:sz w:val="28"/>
          <w:szCs w:val="28"/>
          <w:highlight w:val="none"/>
        </w:rPr>
        <w:t xml:space="preserve">招标文件中另有规定的按规定执行。</w:t>
      </w:r>
      <w:r>
        <w:rPr>
          <w:rFonts w:hint="eastAsia" w:ascii="方正仿宋_GBK" w:hAnsi="方正仿宋_GBK" w:eastAsia="方正仿宋_GBK" w:cs="方正仿宋_GBK"/>
          <w:bCs/>
          <w:color w:val="000000"/>
          <w:sz w:val="28"/>
          <w:szCs w:val="28"/>
          <w:highlight w:val="none"/>
        </w:rPr>
      </w:r>
      <w:r/>
    </w:p>
    <w:p>
      <w:pPr>
        <w:pStyle w:val="943"/>
        <w:ind w:firstLine="560"/>
        <w:spacing w:before="0" w:after="0" w:line="480" w:lineRule="exact"/>
        <w:rPr>
          <w:rFonts w:hint="eastAsia" w:ascii="方正仿宋_GBK" w:hAnsi="方正仿宋_GBK" w:eastAsia="方正仿宋_GBK" w:cs="方正仿宋_GBK"/>
          <w:b w:val="0"/>
          <w:bCs w:val="0"/>
          <w:color w:val="000000"/>
          <w:highlight w:val="none"/>
        </w:rPr>
      </w:pPr>
      <w:r/>
      <w:bookmarkStart w:id="76" w:name="_Hlt26954844"/>
      <w:r/>
      <w:bookmarkEnd w:id="76"/>
      <w:r/>
      <w:bookmarkStart w:id="77" w:name="_Hlt26954731"/>
      <w:r/>
      <w:bookmarkEnd w:id="77"/>
      <w:r/>
      <w:bookmarkStart w:id="78" w:name="_Hlt26670403"/>
      <w:r/>
      <w:bookmarkEnd w:id="78"/>
      <w:r/>
      <w:bookmarkStart w:id="79" w:name="_Hlt26954842"/>
      <w:r/>
      <w:bookmarkEnd w:id="79"/>
      <w:r/>
      <w:bookmarkStart w:id="80" w:name="_Hlt26670486"/>
      <w:r/>
      <w:bookmarkEnd w:id="80"/>
      <w:r/>
      <w:bookmarkStart w:id="81" w:name="_Hlt26954846"/>
      <w:r/>
      <w:bookmarkEnd w:id="81"/>
      <w:r/>
      <w:bookmarkStart w:id="82" w:name="_Hlt26954848"/>
      <w:r/>
      <w:bookmarkEnd w:id="82"/>
      <w:r/>
      <w:bookmarkStart w:id="83" w:name="_Hlt26670425"/>
      <w:r/>
      <w:bookmarkEnd w:id="83"/>
      <w:r/>
      <w:bookmarkStart w:id="84" w:name="_Hlt26670482"/>
      <w:r/>
      <w:bookmarkEnd w:id="84"/>
      <w:r/>
      <w:bookmarkStart w:id="85" w:name="_Hlt26668983"/>
      <w:r/>
      <w:bookmarkEnd w:id="85"/>
      <w:r>
        <w:rPr>
          <w:rFonts w:hint="eastAsia" w:ascii="方正仿宋_GBK" w:hAnsi="方正仿宋_GBK" w:eastAsia="方正仿宋_GBK" w:cs="方正仿宋_GBK"/>
          <w:b w:val="0"/>
          <w:bCs w:val="0"/>
          <w:color w:val="000000"/>
          <w:highlight w:val="none"/>
        </w:rPr>
        <w:t xml:space="preserve">12.技术要求响应及偏离表、商务要求响应及偏离表</w:t>
      </w:r>
      <w:r>
        <w:rPr>
          <w:rFonts w:hint="eastAsia" w:ascii="方正仿宋_GBK" w:hAnsi="方正仿宋_GBK" w:eastAsia="方正仿宋_GBK" w:cs="方正仿宋_GBK"/>
          <w:b w:val="0"/>
          <w:bCs w:val="0"/>
          <w:color w:val="000000"/>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lang w:val="zh-CN"/>
        </w:rPr>
      </w:pPr>
      <w:r>
        <w:rPr>
          <w:rFonts w:hint="eastAsia" w:ascii="方正仿宋_GBK" w:hAnsi="方正仿宋_GBK" w:eastAsia="方正仿宋_GBK" w:cs="方正仿宋_GBK"/>
          <w:bCs/>
          <w:color w:val="000000"/>
          <w:sz w:val="28"/>
          <w:szCs w:val="28"/>
          <w:highlight w:val="none"/>
          <w:lang w:val="zh-CN"/>
        </w:rPr>
        <w:t xml:space="preserve">12.1</w:t>
      </w:r>
      <w:r>
        <w:rPr>
          <w:rFonts w:hint="eastAsia" w:ascii="方正仿宋_GBK" w:hAnsi="方正仿宋_GBK" w:eastAsia="方正仿宋_GBK" w:cs="方正仿宋_GBK"/>
          <w:color w:val="000000"/>
          <w:sz w:val="28"/>
          <w:szCs w:val="28"/>
          <w:highlight w:val="none"/>
          <w:lang w:val="zh-CN"/>
        </w:rPr>
        <w:t xml:space="preserve"> 投标人需对招标文件中的技术要求与商务要求逐项作出响应或偏离，并说明原因。</w:t>
      </w:r>
      <w:r>
        <w:rPr>
          <w:rFonts w:hint="eastAsia" w:ascii="方正仿宋_GBK" w:hAnsi="方正仿宋_GBK" w:eastAsia="方正仿宋_GBK" w:cs="方正仿宋_GBK"/>
          <w:color w:val="000000"/>
          <w:sz w:val="28"/>
          <w:szCs w:val="28"/>
          <w:highlight w:val="none"/>
          <w:lang w:val="zh-CN"/>
        </w:rPr>
      </w:r>
      <w:r/>
    </w:p>
    <w:p>
      <w:pPr>
        <w:pStyle w:val="939"/>
        <w:ind w:firstLine="560"/>
        <w:spacing w:line="480" w:lineRule="exact"/>
        <w:rPr>
          <w:rFonts w:hint="eastAsia" w:ascii="方正仿宋_GBK" w:hAnsi="方正仿宋_GBK" w:eastAsia="方正仿宋_GBK" w:cs="方正仿宋_GBK"/>
          <w:color w:val="000000"/>
          <w:sz w:val="28"/>
          <w:szCs w:val="28"/>
          <w:highlight w:val="none"/>
          <w:lang w:val="zh-CN"/>
        </w:rPr>
      </w:pPr>
      <w:r/>
      <w:bookmarkStart w:id="86" w:name="_Toc14577359"/>
      <w:r/>
      <w:bookmarkStart w:id="87" w:name="_Toc49090510"/>
      <w:r>
        <w:rPr>
          <w:rFonts w:hint="eastAsia" w:ascii="方正仿宋_GBK" w:hAnsi="方正仿宋_GBK" w:eastAsia="方正仿宋_GBK" w:cs="方正仿宋_GBK"/>
          <w:color w:val="000000"/>
          <w:sz w:val="28"/>
          <w:szCs w:val="28"/>
          <w:highlight w:val="none"/>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color w:val="000000"/>
          <w:sz w:val="28"/>
          <w:szCs w:val="28"/>
          <w:highlight w:val="none"/>
          <w:lang w:val="zh-CN"/>
        </w:rPr>
      </w:r>
      <w:r/>
    </w:p>
    <w:p>
      <w:pPr>
        <w:pStyle w:val="943"/>
        <w:ind w:firstLine="560"/>
        <w:spacing w:before="0" w:after="0" w:line="480" w:lineRule="exact"/>
        <w:rPr>
          <w:rFonts w:hint="eastAsia" w:ascii="方正仿宋_GBK" w:hAnsi="方正仿宋_GBK" w:eastAsia="方正仿宋_GBK" w:cs="方正仿宋_GBK"/>
          <w:b w:val="0"/>
          <w:bCs w:val="0"/>
          <w:color w:val="000000"/>
          <w:highlight w:val="none"/>
        </w:rPr>
      </w:pPr>
      <w:r>
        <w:rPr>
          <w:rFonts w:hint="eastAsia" w:ascii="方正仿宋_GBK" w:hAnsi="方正仿宋_GBK" w:eastAsia="方正仿宋_GBK" w:cs="方正仿宋_GBK"/>
          <w:b w:val="0"/>
          <w:bCs w:val="0"/>
          <w:color w:val="000000"/>
          <w:highlight w:val="none"/>
        </w:rPr>
        <w:t xml:space="preserve">13.投标函和开标一览表</w:t>
      </w:r>
      <w:r>
        <w:rPr>
          <w:rFonts w:hint="eastAsia" w:ascii="方正仿宋_GBK" w:hAnsi="方正仿宋_GBK" w:eastAsia="方正仿宋_GBK" w:cs="方正仿宋_GBK"/>
          <w:b w:val="0"/>
          <w:bCs w:val="0"/>
          <w:color w:val="000000"/>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13.1</w:t>
      </w:r>
      <w:r>
        <w:rPr>
          <w:rFonts w:hint="eastAsia" w:ascii="方正仿宋_GBK" w:hAnsi="方正仿宋_GBK" w:eastAsia="方正仿宋_GBK" w:cs="方正仿宋_GBK"/>
          <w:color w:val="000000"/>
          <w:sz w:val="28"/>
          <w:szCs w:val="28"/>
          <w:highlight w:val="none"/>
        </w:rPr>
        <w:t xml:space="preserve"> 投标人应按照招标文件中提供的格式完整、正确填写投标函、开标一览表。</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13.2</w:t>
      </w:r>
      <w:r>
        <w:rPr>
          <w:rFonts w:hint="eastAsia" w:ascii="方正仿宋_GBK" w:hAnsi="方正仿宋_GBK" w:eastAsia="方正仿宋_GBK" w:cs="方正仿宋_GBK"/>
          <w:color w:val="000000"/>
          <w:sz w:val="28"/>
          <w:szCs w:val="28"/>
          <w:highlight w:val="none"/>
        </w:rPr>
        <w:t xml:space="preserve"> 对于采用货币报价的项目，</w:t>
      </w:r>
      <w:r>
        <w:rPr>
          <w:rFonts w:hint="eastAsia" w:ascii="方正仿宋_GBK" w:hAnsi="方正仿宋_GBK" w:eastAsia="方正仿宋_GBK" w:cs="方正仿宋_GBK"/>
          <w:bCs/>
          <w:color w:val="000000"/>
          <w:sz w:val="28"/>
          <w:szCs w:val="28"/>
          <w:highlight w:val="none"/>
        </w:rPr>
        <w:t xml:space="preserve">开标一览表中的投标总报价应与投标分项报价表中的投标总报价一致，如不一致，</w:t>
      </w:r>
      <w:r>
        <w:rPr>
          <w:rFonts w:hint="eastAsia" w:ascii="方正仿宋_GBK" w:hAnsi="方正仿宋_GBK" w:eastAsia="方正仿宋_GBK" w:cs="方正仿宋_GBK"/>
          <w:color w:val="000000"/>
          <w:sz w:val="28"/>
          <w:szCs w:val="28"/>
          <w:highlight w:val="none"/>
        </w:rPr>
        <w:t xml:space="preserve">不作为无效投标处理</w:t>
      </w:r>
      <w:r>
        <w:rPr>
          <w:rFonts w:hint="eastAsia" w:ascii="方正仿宋_GBK" w:hAnsi="方正仿宋_GBK" w:eastAsia="方正仿宋_GBK" w:cs="方正仿宋_GBK"/>
          <w:bCs/>
          <w:color w:val="000000"/>
          <w:sz w:val="28"/>
          <w:szCs w:val="28"/>
          <w:highlight w:val="none"/>
        </w:rPr>
        <w:t xml:space="preserve">，但评标时按开标一览表中价格为准</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43"/>
        <w:ind w:firstLine="560"/>
        <w:spacing w:before="0" w:after="0" w:line="480" w:lineRule="exact"/>
        <w:rPr>
          <w:rFonts w:hint="eastAsia" w:ascii="方正仿宋_GBK" w:hAnsi="方正仿宋_GBK" w:eastAsia="方正仿宋_GBK" w:cs="方正仿宋_GBK"/>
          <w:b w:val="0"/>
          <w:bCs w:val="0"/>
          <w:color w:val="000000"/>
          <w:highlight w:val="none"/>
        </w:rPr>
      </w:pPr>
      <w:r/>
      <w:bookmarkEnd w:id="86"/>
      <w:r/>
      <w:bookmarkEnd w:id="87"/>
      <w:r/>
      <w:bookmarkStart w:id="88" w:name="_Hlt26954734"/>
      <w:r/>
      <w:bookmarkEnd w:id="88"/>
      <w:r/>
      <w:bookmarkStart w:id="89" w:name="_Hlt26670489"/>
      <w:r/>
      <w:bookmarkEnd w:id="89"/>
      <w:r/>
      <w:bookmarkStart w:id="90" w:name="_Hlt26954850"/>
      <w:r/>
      <w:bookmarkEnd w:id="90"/>
      <w:r/>
      <w:bookmarkStart w:id="91" w:name="_Toc14577360"/>
      <w:r/>
      <w:bookmarkStart w:id="92" w:name="_Toc49090511"/>
      <w:r>
        <w:rPr>
          <w:rFonts w:hint="eastAsia" w:ascii="方正仿宋_GBK" w:hAnsi="方正仿宋_GBK" w:eastAsia="方正仿宋_GBK" w:cs="方正仿宋_GBK"/>
          <w:b w:val="0"/>
          <w:bCs w:val="0"/>
          <w:color w:val="000000"/>
          <w:highlight w:val="none"/>
        </w:rPr>
        <w:t xml:space="preserve">14.投标有效期</w:t>
      </w:r>
      <w:bookmarkEnd w:id="91"/>
      <w:r/>
      <w:bookmarkEnd w:id="92"/>
      <w:r>
        <w:rPr>
          <w:rFonts w:hint="eastAsia" w:ascii="方正仿宋_GBK" w:hAnsi="方正仿宋_GBK" w:eastAsia="方正仿宋_GBK" w:cs="方正仿宋_GBK"/>
          <w:b w:val="0"/>
          <w:bCs w:val="0"/>
          <w:color w:val="000000"/>
          <w:highlight w:val="none"/>
        </w:rPr>
      </w:r>
      <w:r/>
    </w:p>
    <w:p>
      <w:pPr>
        <w:pStyle w:val="939"/>
        <w:ind w:firstLine="560"/>
        <w:spacing w:line="48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14.1</w:t>
      </w:r>
      <w:r>
        <w:rPr>
          <w:rFonts w:hint="eastAsia" w:ascii="方正仿宋_GBK" w:hAnsi="方正仿宋_GBK" w:eastAsia="方正仿宋_GBK" w:cs="方正仿宋_GBK"/>
          <w:bCs/>
          <w:color w:val="000000"/>
          <w:sz w:val="28"/>
          <w:szCs w:val="28"/>
          <w:highlight w:val="none"/>
        </w:rPr>
        <w:t xml:space="preserve"> 投标有效期为采购中心规定的开标之日后</w:t>
      </w:r>
      <w:r>
        <w:rPr>
          <w:rFonts w:hint="eastAsia" w:ascii="方正仿宋_GBK" w:hAnsi="方正仿宋_GBK" w:eastAsia="方正仿宋_GBK" w:cs="方正仿宋_GBK"/>
          <w:b/>
          <w:color w:val="000000"/>
          <w:sz w:val="28"/>
          <w:szCs w:val="28"/>
          <w:highlight w:val="none"/>
          <w:u w:val="single"/>
        </w:rPr>
        <w:t xml:space="preserve">六十（60）天</w:t>
      </w:r>
      <w:r>
        <w:rPr>
          <w:rFonts w:hint="eastAsia" w:ascii="方正仿宋_GBK" w:hAnsi="方正仿宋_GBK" w:eastAsia="方正仿宋_GBK" w:cs="方正仿宋_GBK"/>
          <w:bCs/>
          <w:color w:val="000000"/>
          <w:sz w:val="28"/>
          <w:szCs w:val="28"/>
          <w:highlight w:val="none"/>
        </w:rPr>
        <w:t xml:space="preserve">。投标有效期比规定短的将被视为未实质性响应招标文件而予以拒绝。</w:t>
      </w:r>
      <w:r>
        <w:rPr>
          <w:rFonts w:hint="eastAsia" w:ascii="方正仿宋_GBK" w:hAnsi="方正仿宋_GBK" w:eastAsia="方正仿宋_GBK" w:cs="方正仿宋_GBK"/>
          <w:bCs/>
          <w:color w:val="000000"/>
          <w:sz w:val="28"/>
          <w:szCs w:val="28"/>
          <w:highlight w:val="none"/>
        </w:rPr>
      </w:r>
      <w:r/>
    </w:p>
    <w:p>
      <w:pPr>
        <w:pStyle w:val="943"/>
        <w:ind w:firstLine="560"/>
        <w:spacing w:before="0" w:after="0" w:line="480" w:lineRule="exact"/>
        <w:rPr>
          <w:rFonts w:hint="eastAsia" w:ascii="方正仿宋_GBK" w:hAnsi="方正仿宋_GBK" w:eastAsia="方正仿宋_GBK" w:cs="方正仿宋_GBK"/>
          <w:b w:val="0"/>
          <w:bCs w:val="0"/>
          <w:color w:val="000000"/>
          <w:highlight w:val="none"/>
        </w:rPr>
      </w:pPr>
      <w:r>
        <w:rPr>
          <w:rFonts w:hint="eastAsia" w:ascii="方正仿宋_GBK" w:hAnsi="方正仿宋_GBK" w:eastAsia="方正仿宋_GBK" w:cs="方正仿宋_GBK"/>
          <w:b w:val="0"/>
          <w:bCs w:val="0"/>
          <w:color w:val="000000"/>
          <w:highlight w:val="none"/>
        </w:rPr>
        <w:t xml:space="preserve">15.投标有效期的延长</w:t>
      </w:r>
      <w:r>
        <w:rPr>
          <w:rFonts w:hint="eastAsia" w:ascii="方正仿宋_GBK" w:hAnsi="方正仿宋_GBK" w:eastAsia="方正仿宋_GBK" w:cs="方正仿宋_GBK"/>
          <w:b w:val="0"/>
          <w:bCs w:val="0"/>
          <w:color w:val="000000"/>
          <w:highlight w:val="none"/>
        </w:rPr>
      </w:r>
      <w:r/>
    </w:p>
    <w:p>
      <w:pPr>
        <w:pStyle w:val="939"/>
        <w:ind w:firstLine="560"/>
        <w:spacing w:line="48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15.1</w:t>
      </w:r>
      <w:r>
        <w:rPr>
          <w:rFonts w:hint="eastAsia" w:ascii="方正仿宋_GBK" w:hAnsi="方正仿宋_GBK" w:eastAsia="方正仿宋_GBK" w:cs="方正仿宋_GBK"/>
          <w:bCs/>
          <w:color w:val="000000"/>
          <w:sz w:val="28"/>
          <w:szCs w:val="28"/>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同意延长投标有效期的投标人既不能要求也不允许修改其投标文件</w:t>
      </w:r>
      <w:r>
        <w:rPr>
          <w:rFonts w:hint="eastAsia" w:ascii="方正仿宋_GBK" w:hAnsi="方正仿宋_GBK" w:eastAsia="方正仿宋_GBK" w:cs="方正仿宋_GBK"/>
          <w:color w:val="000000"/>
          <w:sz w:val="28"/>
          <w:szCs w:val="28"/>
          <w:highlight w:val="none"/>
        </w:rPr>
        <w:t xml:space="preserve">，同时受投标有效期约束的所有权利与义务均延长至新的有效期</w:t>
      </w: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r>
      <w:r/>
    </w:p>
    <w:p>
      <w:pPr>
        <w:pStyle w:val="939"/>
        <w:keepNext/>
        <w:spacing w:line="480" w:lineRule="exact"/>
        <w:rPr>
          <w:rFonts w:hint="eastAsia" w:ascii="方正黑体_GBK" w:hAnsi="方正黑体_GBK" w:eastAsia="方正黑体_GBK" w:cs="方正黑体_GBK"/>
          <w:color w:val="000000"/>
          <w:sz w:val="28"/>
          <w:szCs w:val="28"/>
          <w:highlight w:val="none"/>
        </w:rPr>
        <w:outlineLvl w:val="0"/>
      </w:pPr>
      <w:r/>
      <w:bookmarkStart w:id="93" w:name="_Hlt26954852"/>
      <w:r/>
      <w:bookmarkEnd w:id="93"/>
      <w:r/>
      <w:bookmarkStart w:id="94" w:name="_Hlt26954739"/>
      <w:r/>
      <w:bookmarkEnd w:id="94"/>
      <w:r/>
      <w:bookmarkStart w:id="95" w:name="_Toc120614217"/>
      <w:r/>
      <w:bookmarkStart w:id="96" w:name="_Toc16938540"/>
      <w:r/>
      <w:bookmarkStart w:id="97" w:name="_Toc20823296"/>
      <w:r/>
      <w:bookmarkStart w:id="98" w:name="_Toc513029224"/>
      <w:r>
        <w:rPr>
          <w:rFonts w:hint="eastAsia" w:ascii="方正黑体_GBK" w:hAnsi="方正黑体_GBK" w:eastAsia="方正黑体_GBK" w:cs="方正黑体_GBK"/>
          <w:color w:val="000000"/>
          <w:sz w:val="28"/>
          <w:szCs w:val="28"/>
          <w:highlight w:val="none"/>
        </w:rPr>
        <w:t xml:space="preserve">四、投标文件的递交</w:t>
      </w:r>
      <w:bookmarkEnd w:id="95"/>
      <w:r/>
      <w:bookmarkEnd w:id="96"/>
      <w:r/>
      <w:bookmarkEnd w:id="97"/>
      <w:r/>
      <w:bookmarkEnd w:id="98"/>
      <w:r>
        <w:rPr>
          <w:rFonts w:hint="eastAsia" w:ascii="方正黑体_GBK" w:hAnsi="方正黑体_GBK" w:eastAsia="方正黑体_GBK" w:cs="方正黑体_GBK"/>
          <w:color w:val="000000"/>
          <w:sz w:val="28"/>
          <w:szCs w:val="28"/>
          <w:highlight w:val="none"/>
        </w:rPr>
      </w:r>
      <w:r/>
    </w:p>
    <w:p>
      <w:pPr>
        <w:pStyle w:val="943"/>
        <w:ind w:firstLine="560"/>
        <w:spacing w:before="0" w:after="0" w:line="480" w:lineRule="exact"/>
        <w:rPr>
          <w:rFonts w:hint="eastAsia" w:ascii="方正仿宋_GBK" w:hAnsi="方正仿宋_GBK" w:eastAsia="方正仿宋_GBK" w:cs="方正仿宋_GBK"/>
          <w:b w:val="0"/>
          <w:bCs w:val="0"/>
          <w:color w:val="000000"/>
          <w:highlight w:val="none"/>
        </w:rPr>
      </w:pPr>
      <w:r/>
      <w:bookmarkStart w:id="99" w:name="_Toc462564084"/>
      <w:r/>
      <w:bookmarkStart w:id="100" w:name="_Toc20823297"/>
      <w:r/>
      <w:bookmarkStart w:id="101" w:name="_Toc513029225"/>
      <w:r/>
      <w:bookmarkStart w:id="102" w:name="_Toc16938541"/>
      <w:r>
        <w:rPr>
          <w:rFonts w:hint="eastAsia" w:ascii="方正仿宋_GBK" w:hAnsi="方正仿宋_GBK" w:eastAsia="方正仿宋_GBK" w:cs="方正仿宋_GBK"/>
          <w:b w:val="0"/>
          <w:bCs w:val="0"/>
          <w:color w:val="000000"/>
          <w:highlight w:val="none"/>
        </w:rPr>
        <w:t xml:space="preserve">16.投标文件</w:t>
      </w:r>
      <w:bookmarkEnd w:id="99"/>
      <w:r/>
      <w:bookmarkEnd w:id="100"/>
      <w:r/>
      <w:bookmarkEnd w:id="101"/>
      <w:r/>
      <w:bookmarkEnd w:id="102"/>
      <w:r>
        <w:rPr>
          <w:rFonts w:hint="eastAsia" w:ascii="方正仿宋_GBK" w:hAnsi="方正仿宋_GBK" w:eastAsia="方正仿宋_GBK" w:cs="方正仿宋_GBK"/>
          <w:b w:val="0"/>
          <w:bCs w:val="0"/>
          <w:color w:val="000000"/>
          <w:highlight w:val="none"/>
        </w:rPr>
        <w:t xml:space="preserve">的递交</w:t>
      </w:r>
      <w:r>
        <w:rPr>
          <w:rFonts w:hint="eastAsia" w:ascii="方正仿宋_GBK" w:hAnsi="方正仿宋_GBK" w:eastAsia="方正仿宋_GBK" w:cs="方正仿宋_GBK"/>
          <w:b w:val="0"/>
          <w:bCs w:val="0"/>
          <w:color w:val="000000"/>
          <w:highlight w:val="none"/>
        </w:rPr>
      </w:r>
      <w:r/>
    </w:p>
    <w:p>
      <w:pPr>
        <w:pStyle w:val="939"/>
        <w:ind w:firstLine="560"/>
        <w:spacing w:line="48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16.1</w:t>
      </w:r>
      <w:r>
        <w:rPr>
          <w:rFonts w:hint="eastAsia" w:ascii="方正仿宋_GBK" w:hAnsi="方正仿宋_GBK" w:eastAsia="方正仿宋_GBK" w:cs="方正仿宋_GBK"/>
          <w:bCs/>
          <w:color w:val="000000"/>
          <w:sz w:val="28"/>
          <w:szCs w:val="28"/>
          <w:highlight w:val="none"/>
        </w:rPr>
        <w:t xml:space="preserve"> 电子投标文件的递交</w:t>
      </w:r>
      <w:r>
        <w:rPr>
          <w:rFonts w:hint="eastAsia" w:ascii="方正仿宋_GBK" w:hAnsi="方正仿宋_GBK" w:eastAsia="方正仿宋_GBK" w:cs="方正仿宋_GBK"/>
          <w:bCs/>
          <w:color w:val="000000"/>
          <w:sz w:val="28"/>
          <w:szCs w:val="28"/>
          <w:highlight w:val="none"/>
        </w:rPr>
      </w:r>
      <w:r/>
    </w:p>
    <w:p>
      <w:pPr>
        <w:pStyle w:val="1051"/>
        <w:ind w:firstLine="560"/>
        <w:spacing w:line="48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投标人应当按照《操作手册》规定，在投标截止时间前制作并上传电子投标文件。</w:t>
      </w:r>
      <w:bookmarkStart w:id="103" w:name="_Toc20823298"/>
      <w:r/>
      <w:bookmarkStart w:id="104" w:name="_Toc16938542"/>
      <w:r/>
      <w:bookmarkStart w:id="105" w:name="_Toc513029226"/>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17.投标截止</w:t>
      </w:r>
      <w:bookmarkEnd w:id="103"/>
      <w:r/>
      <w:bookmarkEnd w:id="104"/>
      <w:r/>
      <w:bookmarkEnd w:id="105"/>
      <w:r>
        <w:rPr>
          <w:rFonts w:hint="eastAsia" w:ascii="方正仿宋_GBK" w:hAnsi="方正仿宋_GBK" w:eastAsia="方正仿宋_GBK" w:cs="方正仿宋_GBK"/>
          <w:bCs/>
          <w:color w:val="000000"/>
          <w:sz w:val="28"/>
          <w:szCs w:val="28"/>
          <w:highlight w:val="none"/>
        </w:rPr>
        <w:t xml:space="preserve">时间</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17.1</w:t>
      </w:r>
      <w:r>
        <w:rPr>
          <w:rFonts w:hint="eastAsia" w:ascii="方正仿宋_GBK" w:hAnsi="方正仿宋_GBK" w:eastAsia="方正仿宋_GBK" w:cs="方正仿宋_GBK"/>
          <w:bCs/>
          <w:color w:val="000000"/>
          <w:sz w:val="28"/>
          <w:szCs w:val="28"/>
          <w:highlight w:val="none"/>
        </w:rPr>
        <w:t xml:space="preserve"> 投标人上传电子投标文件的时间不得迟于招标公告中规定的投标截止时间。</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17.2</w:t>
      </w:r>
      <w:r>
        <w:rPr>
          <w:rFonts w:hint="eastAsia" w:ascii="方正仿宋_GBK" w:hAnsi="方正仿宋_GBK" w:eastAsia="方正仿宋_GBK" w:cs="方正仿宋_GBK"/>
          <w:bCs/>
          <w:color w:val="000000"/>
          <w:sz w:val="28"/>
          <w:szCs w:val="28"/>
          <w:highlight w:val="none"/>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color w:val="000000"/>
          <w:sz w:val="28"/>
          <w:szCs w:val="28"/>
          <w:highlight w:val="none"/>
        </w:rPr>
      </w:r>
      <w:r/>
    </w:p>
    <w:p>
      <w:pPr>
        <w:pStyle w:val="943"/>
        <w:ind w:firstLine="560"/>
        <w:spacing w:before="0" w:after="0" w:line="480" w:lineRule="exact"/>
        <w:rPr>
          <w:rFonts w:hint="eastAsia" w:ascii="方正仿宋_GBK" w:hAnsi="方正仿宋_GBK" w:eastAsia="方正仿宋_GBK" w:cs="方正仿宋_GBK"/>
          <w:b w:val="0"/>
          <w:bCs w:val="0"/>
          <w:color w:val="000000"/>
          <w:highlight w:val="none"/>
        </w:rPr>
      </w:pPr>
      <w:r/>
      <w:bookmarkStart w:id="106" w:name="_Toc513029227"/>
      <w:r/>
      <w:bookmarkStart w:id="107" w:name="_Toc20823299"/>
      <w:r/>
      <w:bookmarkStart w:id="108" w:name="_Toc16938543"/>
      <w:r>
        <w:rPr>
          <w:rFonts w:hint="eastAsia" w:ascii="方正仿宋_GBK" w:hAnsi="方正仿宋_GBK" w:eastAsia="方正仿宋_GBK" w:cs="方正仿宋_GBK"/>
          <w:b w:val="0"/>
          <w:bCs w:val="0"/>
          <w:color w:val="000000"/>
          <w:highlight w:val="none"/>
        </w:rPr>
        <w:t xml:space="preserve">18.投标文件</w:t>
      </w:r>
      <w:bookmarkEnd w:id="106"/>
      <w:r/>
      <w:bookmarkEnd w:id="107"/>
      <w:r/>
      <w:bookmarkEnd w:id="108"/>
      <w:r>
        <w:rPr>
          <w:rFonts w:hint="eastAsia" w:ascii="方正仿宋_GBK" w:hAnsi="方正仿宋_GBK" w:eastAsia="方正仿宋_GBK" w:cs="方正仿宋_GBK"/>
          <w:b w:val="0"/>
          <w:bCs w:val="0"/>
          <w:color w:val="000000"/>
          <w:highlight w:val="none"/>
        </w:rPr>
        <w:t xml:space="preserve">的拒收</w:t>
      </w:r>
      <w:r>
        <w:rPr>
          <w:rFonts w:hint="eastAsia" w:ascii="方正仿宋_GBK" w:hAnsi="方正仿宋_GBK" w:eastAsia="方正仿宋_GBK" w:cs="方正仿宋_GBK"/>
          <w:b w:val="0"/>
          <w:bCs w:val="0"/>
          <w:color w:val="000000"/>
          <w:highlight w:val="none"/>
        </w:rPr>
      </w:r>
      <w:r/>
    </w:p>
    <w:p>
      <w:pPr>
        <w:pStyle w:val="939"/>
        <w:ind w:firstLine="560"/>
        <w:spacing w:line="48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18.1</w:t>
      </w:r>
      <w:r>
        <w:rPr>
          <w:rFonts w:hint="eastAsia" w:ascii="方正仿宋_GBK" w:hAnsi="方正仿宋_GBK" w:eastAsia="方正仿宋_GBK" w:cs="方正仿宋_GBK"/>
          <w:bCs/>
          <w:color w:val="000000"/>
          <w:sz w:val="28"/>
          <w:szCs w:val="28"/>
          <w:highlight w:val="none"/>
        </w:rPr>
        <w:t xml:space="preserve">采购中心拒绝接收在其规定的投标截止时间后上传的任何投标文件。</w:t>
      </w:r>
      <w:r>
        <w:rPr>
          <w:rFonts w:hint="eastAsia" w:ascii="方正仿宋_GBK" w:hAnsi="方正仿宋_GBK" w:eastAsia="方正仿宋_GBK" w:cs="方正仿宋_GBK"/>
          <w:bCs/>
          <w:color w:val="000000"/>
          <w:sz w:val="28"/>
          <w:szCs w:val="28"/>
          <w:highlight w:val="none"/>
        </w:rPr>
      </w:r>
      <w:r/>
    </w:p>
    <w:p>
      <w:pPr>
        <w:pStyle w:val="943"/>
        <w:ind w:firstLine="560"/>
        <w:spacing w:before="0" w:after="0" w:line="480" w:lineRule="exact"/>
        <w:rPr>
          <w:rFonts w:hint="eastAsia" w:ascii="方正仿宋_GBK" w:hAnsi="方正仿宋_GBK" w:eastAsia="方正仿宋_GBK" w:cs="方正仿宋_GBK"/>
          <w:b w:val="0"/>
          <w:bCs w:val="0"/>
          <w:color w:val="000000"/>
          <w:highlight w:val="none"/>
        </w:rPr>
      </w:pPr>
      <w:r/>
      <w:bookmarkStart w:id="109" w:name="_Toc513029228"/>
      <w:r/>
      <w:bookmarkStart w:id="110" w:name="_Toc16938544"/>
      <w:r/>
      <w:bookmarkStart w:id="111" w:name="_Toc20823300"/>
      <w:r>
        <w:rPr>
          <w:rFonts w:hint="eastAsia" w:ascii="方正仿宋_GBK" w:hAnsi="方正仿宋_GBK" w:eastAsia="方正仿宋_GBK" w:cs="方正仿宋_GBK"/>
          <w:b w:val="0"/>
          <w:bCs w:val="0"/>
          <w:color w:val="000000"/>
          <w:highlight w:val="none"/>
        </w:rPr>
        <w:t xml:space="preserve">19.投标文件的撤回和修改</w:t>
      </w:r>
      <w:bookmarkEnd w:id="109"/>
      <w:r/>
      <w:bookmarkEnd w:id="110"/>
      <w:r/>
      <w:bookmarkEnd w:id="111"/>
      <w:r>
        <w:rPr>
          <w:rFonts w:hint="eastAsia" w:ascii="方正仿宋_GBK" w:hAnsi="方正仿宋_GBK" w:eastAsia="方正仿宋_GBK" w:cs="方正仿宋_GBK"/>
          <w:b w:val="0"/>
          <w:bCs w:val="0"/>
          <w:color w:val="000000"/>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19.1 投标文件的撤回</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19.1.1 电子投标文件的撤回</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投标人可在投标截止时间前，撤回其电子投标文件，具体操作方法见《操作手册》。</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19.1.2 投标人撤回电子投标文件，则认为其不再参与本项目投标活动。</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19.2 投标文件的修改</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19.2.1投标人可在投标截止时间前，对其电子投标文件进行修改，具体操作方法见《操作手册》。</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19.2.2</w:t>
      </w:r>
      <w:r>
        <w:rPr>
          <w:rFonts w:hint="eastAsia" w:ascii="方正仿宋_GBK" w:hAnsi="方正仿宋_GBK" w:eastAsia="方正仿宋_GBK" w:cs="方正仿宋_GBK"/>
          <w:bCs/>
          <w:color w:val="000000"/>
          <w:sz w:val="28"/>
          <w:szCs w:val="28"/>
          <w:highlight w:val="none"/>
        </w:rPr>
        <w:t xml:space="preserve"> 在投标截止时间之后，投标人不得对其电子投标文件作任何修改。</w:t>
      </w:r>
      <w:r>
        <w:rPr>
          <w:rFonts w:hint="eastAsia" w:ascii="方正仿宋_GBK" w:hAnsi="方正仿宋_GBK" w:eastAsia="方正仿宋_GBK" w:cs="方正仿宋_GBK"/>
          <w:bCs/>
          <w:color w:val="000000"/>
          <w:sz w:val="28"/>
          <w:szCs w:val="28"/>
          <w:highlight w:val="none"/>
        </w:rPr>
      </w:r>
      <w:r/>
    </w:p>
    <w:p>
      <w:pPr>
        <w:pStyle w:val="939"/>
        <w:ind w:firstLine="560"/>
        <w:spacing w:line="48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19.3</w:t>
      </w:r>
      <w:r>
        <w:rPr>
          <w:rFonts w:hint="eastAsia" w:ascii="方正仿宋_GBK" w:hAnsi="方正仿宋_GBK" w:eastAsia="方正仿宋_GBK" w:cs="方正仿宋_GBK"/>
          <w:bCs/>
          <w:color w:val="000000"/>
          <w:sz w:val="28"/>
          <w:szCs w:val="28"/>
          <w:highlight w:val="none"/>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color w:val="000000"/>
          <w:sz w:val="28"/>
          <w:szCs w:val="28"/>
          <w:highlight w:val="none"/>
        </w:rPr>
      </w:r>
      <w:r/>
    </w:p>
    <w:p>
      <w:pPr>
        <w:pStyle w:val="939"/>
        <w:keepNext/>
        <w:spacing w:line="480" w:lineRule="exact"/>
        <w:rPr>
          <w:rFonts w:hint="eastAsia" w:ascii="方正黑体_GBK" w:hAnsi="方正黑体_GBK" w:eastAsia="方正黑体_GBK" w:cs="方正黑体_GBK"/>
          <w:color w:val="000000"/>
          <w:sz w:val="28"/>
          <w:szCs w:val="28"/>
          <w:highlight w:val="none"/>
        </w:rPr>
        <w:outlineLvl w:val="0"/>
      </w:pPr>
      <w:r/>
      <w:bookmarkStart w:id="112" w:name="_Toc120614218"/>
      <w:r/>
      <w:bookmarkStart w:id="113" w:name="_Toc20823301"/>
      <w:r/>
      <w:bookmarkStart w:id="114" w:name="_Toc513029229"/>
      <w:r/>
      <w:bookmarkStart w:id="115" w:name="_Toc16938545"/>
      <w:r>
        <w:rPr>
          <w:rFonts w:hint="eastAsia" w:ascii="方正黑体_GBK" w:hAnsi="方正黑体_GBK" w:eastAsia="方正黑体_GBK" w:cs="方正黑体_GBK"/>
          <w:color w:val="000000"/>
          <w:sz w:val="28"/>
          <w:szCs w:val="28"/>
          <w:highlight w:val="none"/>
        </w:rPr>
        <w:t xml:space="preserve">五、开标与评标</w:t>
      </w:r>
      <w:bookmarkEnd w:id="112"/>
      <w:r/>
      <w:bookmarkEnd w:id="113"/>
      <w:r/>
      <w:bookmarkEnd w:id="114"/>
      <w:r/>
      <w:bookmarkEnd w:id="115"/>
      <w:r>
        <w:rPr>
          <w:rFonts w:hint="eastAsia" w:ascii="方正黑体_GBK" w:hAnsi="方正黑体_GBK" w:eastAsia="方正黑体_GBK" w:cs="方正黑体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bookmarkStart w:id="116" w:name="_Toc20823302"/>
      <w:r/>
      <w:bookmarkStart w:id="117" w:name="_Toc513029230"/>
      <w:r/>
      <w:bookmarkStart w:id="118" w:name="_Toc16938546"/>
      <w:r>
        <w:rPr>
          <w:rFonts w:hint="eastAsia" w:ascii="方正仿宋_GBK" w:hAnsi="方正仿宋_GBK" w:eastAsia="方正仿宋_GBK" w:cs="方正仿宋_GBK"/>
          <w:color w:val="000000"/>
          <w:sz w:val="28"/>
          <w:szCs w:val="28"/>
          <w:highlight w:val="none"/>
        </w:rPr>
        <w:t xml:space="preserve">20.开标</w:t>
      </w:r>
      <w:bookmarkEnd w:id="116"/>
      <w:r/>
      <w:bookmarkEnd w:id="117"/>
      <w:r/>
      <w:bookmarkEnd w:id="118"/>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20.2开标仪式由采购中心组织。苏采云系统将自动对项目进行开标，并宣布各投标人名称和投标价格。</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20.3投标人在开标过程中涉及到的投标文件解密、开标结果确认等工作，应按照《操作手册》规定执行。</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bookmarkStart w:id="119" w:name="_Toc16938547"/>
      <w:r/>
      <w:bookmarkStart w:id="120" w:name="_Toc20823303"/>
      <w:r/>
      <w:bookmarkStart w:id="121" w:name="_Toc513029231"/>
      <w:r>
        <w:rPr>
          <w:rFonts w:hint="eastAsia" w:ascii="方正仿宋_GBK" w:hAnsi="方正仿宋_GBK" w:eastAsia="方正仿宋_GBK" w:cs="方正仿宋_GBK"/>
          <w:color w:val="000000"/>
          <w:sz w:val="28"/>
          <w:szCs w:val="28"/>
          <w:highlight w:val="none"/>
        </w:rPr>
        <w:t xml:space="preserve">21.评标委员会</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21.1 开标后，采购中心将立即组织评标委员会进行评标。</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21.2 评标委员会由采购人代表和有关技术、经济等方面的专家组成，且人员构成符合政府采购有关规定。</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21.3评标委员会独立工作，负责评审所有投标文件并确定中标候选人。</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22.评标过程的保密与公正</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bookmarkEnd w:id="119"/>
      <w:r/>
      <w:bookmarkEnd w:id="120"/>
      <w:r/>
      <w:bookmarkEnd w:id="121"/>
      <w:r>
        <w:rPr>
          <w:rFonts w:hint="eastAsia" w:ascii="方正仿宋_GBK" w:hAnsi="方正仿宋_GBK" w:eastAsia="方正仿宋_GBK" w:cs="方正仿宋_GBK"/>
          <w:color w:val="000000"/>
          <w:sz w:val="28"/>
          <w:szCs w:val="28"/>
          <w:highlight w:val="none"/>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22.2在评标过程中，投标人不得以任何行为影响评标过程，否则其投标文件将被作为无效投标文件。</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22.3 采购中心和评标委员会不向未中标的投标人解释未中标原因，也不公布评标过程中的相关细节。</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bookmarkStart w:id="122" w:name="_Toc16938548"/>
      <w:r/>
      <w:bookmarkStart w:id="123" w:name="_Toc513029232"/>
      <w:r/>
      <w:bookmarkStart w:id="124" w:name="_Toc20823304"/>
      <w:r>
        <w:rPr>
          <w:rFonts w:hint="eastAsia" w:ascii="方正仿宋_GBK" w:hAnsi="方正仿宋_GBK" w:eastAsia="方正仿宋_GBK" w:cs="方正仿宋_GBK"/>
          <w:color w:val="000000"/>
          <w:sz w:val="28"/>
          <w:szCs w:val="28"/>
          <w:highlight w:val="none"/>
        </w:rPr>
        <w:t xml:space="preserve">23.投标文件的澄清</w:t>
      </w:r>
      <w:bookmarkEnd w:id="122"/>
      <w:r/>
      <w:bookmarkEnd w:id="123"/>
      <w:r/>
      <w:bookmarkEnd w:id="124"/>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23.1评标期间，评标委员会对投标文件中含义不明确、同类问题表述不一致或者有明显文字和计算错误的内容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投标人的澄清、说明或者补正不得超出投标文件的范围或者改变投标文件的实质性内容。</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评标委员会并非对每个投标人都做澄清要求。</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23.3 接到评标委员会澄清、说明和补正要求的投标人如未按规定做出澄清、说明和补正，其风险由投标人自行承担。</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bookmarkStart w:id="125" w:name="_Toc16938549"/>
      <w:r/>
      <w:bookmarkStart w:id="126" w:name="_Toc20823305"/>
      <w:r/>
      <w:bookmarkStart w:id="127" w:name="_Toc513029233"/>
      <w:r>
        <w:rPr>
          <w:rFonts w:hint="eastAsia" w:ascii="方正仿宋_GBK" w:hAnsi="方正仿宋_GBK" w:eastAsia="方正仿宋_GBK" w:cs="方正仿宋_GBK"/>
          <w:color w:val="000000"/>
          <w:sz w:val="28"/>
          <w:szCs w:val="28"/>
          <w:highlight w:val="none"/>
        </w:rPr>
        <w:t xml:space="preserve">24.对投标文件的初审</w:t>
      </w:r>
      <w:bookmarkEnd w:id="125"/>
      <w:r/>
      <w:bookmarkEnd w:id="126"/>
      <w:r/>
      <w:bookmarkEnd w:id="127"/>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24.1投标文件初审分为资格审查和符合性审查。</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采购人在进行资格性审查的同时，将在“信用中国”网站（</w:t>
      </w:r>
      <w:r>
        <w:rPr>
          <w:rFonts w:hint="eastAsia" w:eastAsia="方正仿宋_GBK"/>
          <w:color w:val="000000"/>
          <w:sz w:val="28"/>
          <w:szCs w:val="28"/>
          <w:highlight w:val="none"/>
        </w:rPr>
        <w:t xml:space="preserve">www.creditchina.gov.cn</w:t>
      </w:r>
      <w:r>
        <w:rPr>
          <w:rFonts w:hint="eastAsia" w:ascii="方正仿宋_GBK" w:hAnsi="方正仿宋_GBK" w:eastAsia="方正仿宋_GBK" w:cs="方正仿宋_GBK"/>
          <w:color w:val="000000"/>
          <w:sz w:val="28"/>
          <w:szCs w:val="28"/>
          <w:highlight w:val="none"/>
        </w:rPr>
        <w:t xml:space="preserve">）查询投标人的信用记录，以确定投标人是否具备投标资格，查询结果留存并归档。</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（1）投标文件中开标一览表内容与投标文件中相应内容不一致的，以开标一览表为准。</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（2）大写金额和小写金额不一致的，以大写金额为准。</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（3）单价金额小数点或者百分比有明显错位的，以开标一览表的总价为准，并修改单价。</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（4）总价金额与按单价汇总金额不一致的，以单价金额计算结果为准。</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同时出现两种以上错误的，按照前款规定的顺序修正。</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bookmarkStart w:id="128" w:name="_Toc20823306"/>
      <w:r/>
      <w:bookmarkStart w:id="129" w:name="_Toc16938550"/>
      <w:r/>
      <w:bookmarkStart w:id="130" w:name="_Toc513029234"/>
      <w:r>
        <w:rPr>
          <w:rFonts w:hint="eastAsia" w:ascii="方正仿宋_GBK" w:hAnsi="方正仿宋_GBK" w:eastAsia="方正仿宋_GBK" w:cs="方正仿宋_GBK"/>
          <w:color w:val="000000"/>
          <w:sz w:val="28"/>
          <w:szCs w:val="28"/>
          <w:highlight w:val="none"/>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24.7 异常低价投标审查</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24.7.1 评标过程中出现下列情形之一的，评标委员会应当启动异常低价投标审查程序：</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（3）投标报价低于采购项目最高限价45%的，即投标报价&lt;采购项目最高限价×45%；</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w:t>
      </w:r>
      <w:bookmarkEnd w:id="128"/>
      <w:r/>
      <w:bookmarkEnd w:id="129"/>
      <w:r/>
      <w:bookmarkEnd w:id="130"/>
      <w:r>
        <w:rPr>
          <w:rFonts w:hint="eastAsia" w:ascii="方正仿宋_GBK" w:hAnsi="方正仿宋_GBK" w:eastAsia="方正仿宋_GBK" w:cs="方正仿宋_GBK"/>
          <w:color w:val="000000"/>
          <w:sz w:val="28"/>
          <w:szCs w:val="28"/>
          <w:highlight w:val="none"/>
        </w:rPr>
        <w:t xml:space="preserve">.无效投标条款和废标条款</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bookmarkStart w:id="131" w:name="_Toc16938551"/>
      <w:r/>
      <w:bookmarkStart w:id="132" w:name="_Toc20823307"/>
      <w:r/>
      <w:bookmarkStart w:id="133" w:name="_Toc513029235"/>
      <w:r>
        <w:rPr>
          <w:rFonts w:hint="eastAsia" w:ascii="方正仿宋_GBK" w:hAnsi="方正仿宋_GBK" w:eastAsia="方正仿宋_GBK" w:cs="方正仿宋_GBK"/>
          <w:color w:val="000000"/>
          <w:sz w:val="28"/>
          <w:szCs w:val="28"/>
          <w:highlight w:val="none"/>
        </w:rPr>
        <w:t xml:space="preserve">25.1无效投标条款</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25.1.1 投标人在苏采云系统规定的时间内未成功解密电子投标文件的。</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25.1.2 投标人未按照招标文件要求上传电子投标文件的。</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25.1.3 投标人同一采购包提交两个（含两个）以上不同的投标报价的。</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25.1.4投标人不具备招标文件中规定资格要求的。</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25.1.5投标人的报价超过了采购预算或最高限价的。</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25.1.6未通过符合性审查的。</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25.1.7不符合招标文件中规定的实质性要求的</w:t>
      </w:r>
      <w:r>
        <w:rPr>
          <w:rFonts w:hint="eastAsia" w:ascii="方正仿宋_GBK" w:hAnsi="方正仿宋_GBK" w:eastAsia="方正仿宋_GBK" w:cs="方正仿宋_GBK"/>
          <w:b/>
          <w:bCs/>
          <w:color w:val="000000"/>
          <w:sz w:val="28"/>
          <w:szCs w:val="28"/>
          <w:highlight w:val="none"/>
        </w:rPr>
        <w:t xml:space="preserve">（本招标文件中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或加*号条款为实质性要求）</w:t>
      </w:r>
      <w:r>
        <w:rPr>
          <w:rFonts w:hint="eastAsia" w:ascii="方正仿宋_GBK" w:hAnsi="方正仿宋_GBK" w:eastAsia="方正仿宋_GBK" w:cs="方正仿宋_GBK"/>
          <w:bCs/>
          <w:i/>
          <w:color w:val="000000"/>
          <w:sz w:val="28"/>
          <w:szCs w:val="28"/>
          <w:highlight w:val="none"/>
          <w:u w:val="singl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25.1.8 投标人被 “信用中国”网站（</w:t>
      </w:r>
      <w:r>
        <w:rPr>
          <w:rFonts w:hint="eastAsia" w:eastAsia="方正仿宋_GBK"/>
          <w:color w:val="000000"/>
          <w:sz w:val="28"/>
          <w:szCs w:val="28"/>
          <w:highlight w:val="none"/>
        </w:rPr>
        <w:t xml:space="preserve">www.creditchina.gov.cn</w:t>
      </w:r>
      <w:r>
        <w:rPr>
          <w:rFonts w:hint="eastAsia" w:ascii="方正仿宋_GBK" w:hAnsi="方正仿宋_GBK" w:eastAsia="方正仿宋_GBK" w:cs="方正仿宋_GBK"/>
          <w:color w:val="000000"/>
          <w:sz w:val="28"/>
          <w:szCs w:val="28"/>
          <w:highlight w:val="none"/>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25.1.9 投标文件含有采购人不能接受的附加条件的。</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25.1.11 投标文件未按照招标文件要求加盖CA电子公章的。</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25.1.12 投标人所提供的服务不符合招标文件中所列国家强制性标准的。</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25.1.13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25.1.14其他法律、法规及本招标文件规定的属无效投标的情形。</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25.2废标条款</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25.2.1符合专业条件的供应商或者对招标文件作实质响应的供应商不足三家的。</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25.2.2出现影响采购公正的违法、违规行为的。</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25.2.3因重大变故，采购任务取消的。</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25.2.4评标委员会认定招标文件存在歧义、重大缺陷导致评审工作无法进行。</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25.2.5 因苏采云系统故障原因造成开标不成功的。</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25.3 投标截止时间结束后参加投标的供应商不足三家的处理：</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color w:val="000000"/>
          <w:sz w:val="28"/>
          <w:szCs w:val="28"/>
          <w:highlight w:val="none"/>
        </w:rPr>
      </w:r>
      <w:r/>
    </w:p>
    <w:p>
      <w:pPr>
        <w:pStyle w:val="939"/>
        <w:keepNext/>
        <w:spacing w:line="480" w:lineRule="exact"/>
        <w:rPr>
          <w:rFonts w:hint="eastAsia" w:ascii="方正黑体_GBK" w:hAnsi="方正黑体_GBK" w:eastAsia="方正黑体_GBK" w:cs="方正黑体_GBK"/>
          <w:color w:val="000000"/>
          <w:sz w:val="28"/>
          <w:szCs w:val="28"/>
          <w:highlight w:val="none"/>
        </w:rPr>
        <w:outlineLvl w:val="0"/>
      </w:pPr>
      <w:r/>
      <w:bookmarkStart w:id="134" w:name="_Toc120614219"/>
      <w:r>
        <w:rPr>
          <w:rFonts w:hint="eastAsia" w:ascii="方正黑体_GBK" w:hAnsi="方正黑体_GBK" w:eastAsia="方正黑体_GBK" w:cs="方正黑体_GBK"/>
          <w:color w:val="000000"/>
          <w:sz w:val="28"/>
          <w:szCs w:val="28"/>
          <w:highlight w:val="none"/>
        </w:rPr>
        <w:t xml:space="preserve">六、</w:t>
      </w:r>
      <w:bookmarkEnd w:id="131"/>
      <w:r/>
      <w:bookmarkEnd w:id="132"/>
      <w:r/>
      <w:bookmarkEnd w:id="133"/>
      <w:r>
        <w:rPr>
          <w:rFonts w:hint="eastAsia" w:ascii="方正黑体_GBK" w:hAnsi="方正黑体_GBK" w:eastAsia="方正黑体_GBK" w:cs="方正黑体_GBK"/>
          <w:color w:val="000000"/>
          <w:sz w:val="28"/>
          <w:szCs w:val="28"/>
          <w:highlight w:val="none"/>
        </w:rPr>
        <w:t xml:space="preserve">定标</w:t>
      </w:r>
      <w:bookmarkEnd w:id="134"/>
      <w:r>
        <w:rPr>
          <w:rFonts w:hint="eastAsia" w:ascii="方正黑体_GBK" w:hAnsi="方正黑体_GBK" w:eastAsia="方正黑体_GBK" w:cs="方正黑体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bookmarkStart w:id="135" w:name="_Toc513029238"/>
      <w:r/>
      <w:bookmarkStart w:id="136" w:name="_Toc16938554"/>
      <w:r/>
      <w:bookmarkStart w:id="137" w:name="_Toc20823310"/>
      <w:r>
        <w:rPr>
          <w:rFonts w:hint="eastAsia" w:ascii="方正仿宋_GBK" w:hAnsi="方正仿宋_GBK" w:eastAsia="方正仿宋_GBK" w:cs="方正仿宋_GBK"/>
          <w:color w:val="000000"/>
          <w:sz w:val="28"/>
          <w:szCs w:val="28"/>
          <w:highlight w:val="none"/>
        </w:rPr>
        <w:t xml:space="preserve">26</w:t>
      </w:r>
      <w:bookmarkEnd w:id="135"/>
      <w:r>
        <w:rPr>
          <w:rFonts w:hint="eastAsia" w:ascii="方正仿宋_GBK" w:hAnsi="方正仿宋_GBK" w:eastAsia="方正仿宋_GBK" w:cs="方正仿宋_GBK"/>
          <w:color w:val="000000"/>
          <w:sz w:val="28"/>
          <w:szCs w:val="28"/>
          <w:highlight w:val="none"/>
        </w:rPr>
        <w:t xml:space="preserve">.确定</w:t>
      </w:r>
      <w:bookmarkEnd w:id="136"/>
      <w:r/>
      <w:bookmarkEnd w:id="137"/>
      <w:r>
        <w:rPr>
          <w:rFonts w:hint="eastAsia" w:ascii="方正仿宋_GBK" w:hAnsi="方正仿宋_GBK" w:eastAsia="方正仿宋_GBK" w:cs="方正仿宋_GBK"/>
          <w:color w:val="000000"/>
          <w:sz w:val="28"/>
          <w:szCs w:val="28"/>
          <w:highlight w:val="none"/>
        </w:rPr>
        <w:t xml:space="preserve">中标单位</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26.1中标候选人的选取原则和数量见招标文件第五章规定。 </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26.2采购人应根据评标委员会推荐的中标候选人确定中标供应商。</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26.3 采购中心将在“江苏政府采购网”发布中标公告，公告期限为1个工作日。</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26.4 若有充分证据证明，中标供应商出现下列情况之一的，一经查实，将被取消中标资格：</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26.4.1提供虚假材料谋取中标的。</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26.4.2向采购人、采购中心行贿或者提供其他不正当利益的。</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26.4.3属于本文件规定的无效条件，但在评标过程中又未被评标委员会发现的。</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26.4.4与采购人或者其他供应商恶意串通的。</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26.4.5采取不正当手段诋毁、排挤其他供应商的。</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bookmarkStart w:id="138" w:name="_Toc200451960"/>
      <w:r>
        <w:rPr>
          <w:rFonts w:hint="eastAsia" w:ascii="方正仿宋_GBK" w:hAnsi="方正仿宋_GBK" w:eastAsia="方正仿宋_GBK" w:cs="方正仿宋_GBK"/>
          <w:color w:val="000000"/>
          <w:sz w:val="28"/>
          <w:szCs w:val="28"/>
          <w:highlight w:val="none"/>
        </w:rPr>
        <w:t xml:space="preserve">26.5有下列情形之一的，视为投标人串通投标，投标无效：</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26.5.1不同投标人的投标文件由同一单位或者个人编制。</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26.5.2不同投标人委托同一单位或者个人办理投标事宜。</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26.5.3 不同投标人的投标文件载明的项目管理成员或者联系人员为同一人。</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26.5.4不同投标人的投标文件异常一致或者投标报价呈规律性差异。</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27.质疑处理</w:t>
      </w:r>
      <w:bookmarkEnd w:id="138"/>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27.2.2对采购过程提出质疑的，为各采购程序环节结束之日；</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27.2.3对中标或者成交结果提出质疑的，为中标或者成交结果公告期限届满之日。</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采购人质疑接收人及联系方式见招标文件第一章。</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 以下情形的质疑不予受理</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27.5.1 内容不符合《政府采购质疑和投诉办法》第十二条规定的质疑。</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27.5.2 超出政府采购法定期限的质疑。</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27.5.3 以传真、电子邮件等方式递交的非原件形式的质疑。</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27.5.4 未参加投标活动的供应商或在投标活动中自身权益未受到损害的供应商所提出的质疑。</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27.5.5供应商组成联合体参加投标，联合体中任何一方或多方未按要求签字、盖章、加盖公章的质疑。</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28.中标通知书</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color w:val="000000"/>
          <w:sz w:val="28"/>
          <w:szCs w:val="28"/>
          <w:highlight w:val="none"/>
        </w:rPr>
      </w:r>
      <w:r/>
    </w:p>
    <w:p>
      <w:pPr>
        <w:pStyle w:val="939"/>
        <w:keepNext/>
        <w:spacing w:line="480" w:lineRule="exact"/>
        <w:rPr>
          <w:rFonts w:hint="eastAsia" w:ascii="方正黑体_GBK" w:hAnsi="方正黑体_GBK" w:eastAsia="方正黑体_GBK" w:cs="方正黑体_GBK"/>
          <w:color w:val="000000"/>
          <w:sz w:val="28"/>
          <w:szCs w:val="28"/>
          <w:highlight w:val="none"/>
        </w:rPr>
        <w:outlineLvl w:val="0"/>
      </w:pPr>
      <w:r/>
      <w:bookmarkStart w:id="139" w:name="_Toc120614220"/>
      <w:r/>
      <w:bookmarkStart w:id="140" w:name="_Toc513029236"/>
      <w:r/>
      <w:bookmarkStart w:id="141" w:name="_Toc20823308"/>
      <w:r/>
      <w:bookmarkStart w:id="142" w:name="_Toc16938552"/>
      <w:r>
        <w:rPr>
          <w:rFonts w:hint="eastAsia" w:ascii="方正黑体_GBK" w:hAnsi="方正黑体_GBK" w:eastAsia="方正黑体_GBK" w:cs="方正黑体_GBK"/>
          <w:color w:val="000000"/>
          <w:sz w:val="28"/>
          <w:szCs w:val="28"/>
          <w:highlight w:val="none"/>
        </w:rPr>
        <w:t xml:space="preserve">七、授予合同</w:t>
      </w:r>
      <w:bookmarkEnd w:id="139"/>
      <w:r>
        <w:rPr>
          <w:rFonts w:hint="eastAsia" w:ascii="方正黑体_GBK" w:hAnsi="方正黑体_GBK" w:eastAsia="方正黑体_GBK" w:cs="方正黑体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bookmarkEnd w:id="140"/>
      <w:r/>
      <w:bookmarkEnd w:id="141"/>
      <w:r/>
      <w:bookmarkEnd w:id="142"/>
      <w:r/>
      <w:bookmarkStart w:id="143" w:name="_Toc20823309"/>
      <w:r/>
      <w:bookmarkStart w:id="144" w:name="_Toc513029237"/>
      <w:r/>
      <w:bookmarkStart w:id="145" w:name="_Toc16938553"/>
      <w:r>
        <w:rPr>
          <w:rFonts w:hint="eastAsia" w:ascii="方正仿宋_GBK" w:hAnsi="方正仿宋_GBK" w:eastAsia="方正仿宋_GBK" w:cs="方正仿宋_GBK"/>
          <w:color w:val="000000"/>
          <w:sz w:val="28"/>
          <w:szCs w:val="28"/>
          <w:highlight w:val="none"/>
        </w:rPr>
        <w:t xml:space="preserve">29.签订合同</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29.2 招标文件、中标供应商的投标文件及招标过程中有关澄清、承诺文件均应作为合同附件。</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30.服务（包含与服务相关的货物）的追加</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bookmarkEnd w:id="143"/>
      <w:r/>
      <w:bookmarkEnd w:id="144"/>
      <w:r/>
      <w:bookmarkEnd w:id="145"/>
      <w:r/>
      <w:bookmarkStart w:id="146" w:name="_Toc20823314"/>
      <w:r/>
      <w:bookmarkStart w:id="147" w:name="_Toc479757207"/>
      <w:r/>
      <w:bookmarkStart w:id="148" w:name="_Toc513029242"/>
      <w:r/>
      <w:bookmarkStart w:id="149" w:name="_Toc120614221"/>
      <w:r/>
      <w:bookmarkStart w:id="150" w:name="_Toc16938558"/>
      <w:r>
        <w:rPr>
          <w:rFonts w:hint="eastAsia" w:ascii="方正仿宋_GBK" w:hAnsi="方正仿宋_GBK" w:eastAsia="方正仿宋_GBK" w:cs="方正仿宋_GBK"/>
          <w:color w:val="000000"/>
          <w:sz w:val="28"/>
          <w:szCs w:val="28"/>
          <w:highlight w:val="none"/>
        </w:rPr>
        <w:t xml:space="preserve">31.政府采购履约资金扶持政策</w:t>
      </w:r>
      <w:r>
        <w:rPr>
          <w:rFonts w:hint="eastAsia" w:ascii="方正仿宋_GBK" w:hAnsi="方正仿宋_GBK" w:eastAsia="方正仿宋_GBK" w:cs="方正仿宋_GBK"/>
          <w:color w:val="000000"/>
          <w:sz w:val="28"/>
          <w:szCs w:val="28"/>
          <w:highlight w:val="none"/>
        </w:rPr>
      </w:r>
      <w:r/>
    </w:p>
    <w:p>
      <w:pPr>
        <w:pStyle w:val="939"/>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中标供应商可凭政府采购合同办理融资贷款，详情请见江苏政府采购网“政采贷”专栏。</w:t>
      </w:r>
      <w:r>
        <w:rPr>
          <w:rFonts w:hint="eastAsia" w:ascii="方正仿宋_GBK" w:hAnsi="方正仿宋_GBK" w:eastAsia="方正仿宋_GBK" w:cs="方正仿宋_GBK"/>
          <w:color w:val="000000"/>
          <w:sz w:val="28"/>
          <w:szCs w:val="28"/>
          <w:highlight w:val="none"/>
        </w:rPr>
      </w:r>
      <w:r/>
    </w:p>
    <w:p>
      <w:pPr>
        <w:pStyle w:val="954"/>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54"/>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54"/>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54"/>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shd w:val="nil" w:color="auto"/>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br w:type="page" w:clear="all"/>
      </w:r>
      <w:r>
        <w:rPr>
          <w:rFonts w:hint="eastAsia" w:ascii="方正黑体_GBK" w:hAnsi="方正黑体_GBK" w:eastAsia="方正黑体_GBK" w:cs="方正黑体_GBK"/>
          <w:color w:val="000000"/>
          <w:sz w:val="32"/>
          <w:szCs w:val="32"/>
          <w:highlight w:val="none"/>
        </w:rPr>
      </w:r>
      <w:r/>
    </w:p>
    <w:p>
      <w:pPr>
        <w:pStyle w:val="939"/>
        <w:ind w:right="839"/>
        <w:jc w:val="center"/>
        <w:spacing w:line="400" w:lineRule="exact"/>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32"/>
          <w:szCs w:val="32"/>
          <w:highlight w:val="none"/>
        </w:rPr>
        <w:t xml:space="preserve">文本</w:t>
      </w:r>
      <w:r>
        <w:rPr>
          <w:rFonts w:hint="eastAsia" w:ascii="方正黑体_GBK" w:hAnsi="方正黑体_GBK" w:eastAsia="方正黑体_GBK" w:cs="方正黑体_GBK"/>
          <w:color w:val="000000"/>
          <w:sz w:val="32"/>
          <w:szCs w:val="32"/>
          <w:highlight w:val="none"/>
        </w:rPr>
      </w:r>
      <w:r/>
    </w:p>
    <w:p>
      <w:pPr>
        <w:pStyle w:val="971"/>
        <w:spacing w:line="400" w:lineRule="exact"/>
        <w:rPr>
          <w:rFonts w:hint="eastAsia" w:ascii="方正黑体_GBK" w:hAnsi="方正黑体_GBK" w:eastAsia="方正黑体_GBK" w:cs="方正黑体_GBK"/>
          <w:color w:val="000000"/>
          <w:spacing w:val="-20"/>
          <w:highlight w:val="none"/>
        </w:rPr>
      </w:pPr>
      <w:r/>
      <w:bookmarkStart w:id="151" w:name="_Toc16938559"/>
      <w:r/>
      <w:bookmarkStart w:id="152" w:name="_Toc20823315"/>
      <w:r/>
      <w:bookmarkStart w:id="153" w:name="_Toc513029243"/>
      <w:r>
        <w:rPr>
          <w:rFonts w:hint="eastAsia" w:ascii="方正黑体_GBK" w:hAnsi="方正黑体_GBK" w:eastAsia="方正黑体_GBK" w:cs="方正黑体_GBK"/>
          <w:color w:val="000000"/>
          <w:spacing w:val="-20"/>
          <w:highlight w:val="none"/>
        </w:rPr>
      </w:r>
      <w:r/>
    </w:p>
    <w:p>
      <w:pPr>
        <w:pStyle w:val="971"/>
        <w:jc w:val="center"/>
        <w:spacing w:line="440" w:lineRule="exact"/>
        <w:rPr>
          <w:rFonts w:hint="eastAsia"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江苏省政府采购合同（服务）（合同编号）</w:t>
      </w:r>
      <w:r>
        <w:rPr>
          <w:rFonts w:hint="eastAsia" w:ascii="方正黑体_GBK" w:hAnsi="方正黑体_GBK" w:eastAsia="方正黑体_GBK" w:cs="方正黑体_GBK"/>
          <w:color w:val="000000"/>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项目名称：</w:t>
      </w:r>
      <w:r>
        <w:rPr>
          <w:rFonts w:eastAsia="方正仿宋_GBK"/>
          <w:color w:val="000000"/>
          <w:sz w:val="28"/>
          <w:szCs w:val="28"/>
          <w:highlight w:val="none"/>
        </w:rPr>
        <w:t xml:space="preserve">江苏省安全生产问题处置监管平台国产化改造服务项目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采购编号：</w:t>
      </w:r>
      <w:r>
        <w:rPr>
          <w:rFonts w:hint="eastAsia" w:eastAsia="方正仿宋_GBK"/>
          <w:color w:val="000000"/>
          <w:sz w:val="28"/>
          <w:szCs w:val="28"/>
          <w:highlight w:val="none"/>
        </w:rPr>
        <w:t xml:space="preserve">JSZC-320000-SCZX-G2026-0333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rPr>
          <w:rFonts w:hint="eastAsia" w:eastAsia="方正仿宋_GBK"/>
          <w:color w:val="000000"/>
          <w:sz w:val="28"/>
          <w:szCs w:val="28"/>
          <w:highlight w:val="none"/>
        </w:rPr>
        <w:t xml:space="preserve">XX</w:t>
      </w:r>
      <w:r>
        <w:rPr>
          <w:rFonts w:hint="eastAsia" w:ascii="方正仿宋_GBK" w:hAnsi="方正仿宋_GBK" w:eastAsia="方正仿宋_GBK" w:cs="方正仿宋_GBK"/>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甲方：（买方/采购人）</w:t>
      </w:r>
      <w:r>
        <w:rPr>
          <w:rFonts w:hint="eastAsia" w:ascii="方正仿宋_GBK" w:hAnsi="方正仿宋_GBK" w:eastAsia="方正仿宋_GBK" w:cs="方正仿宋_GBK"/>
          <w:color w:val="000000"/>
          <w:sz w:val="28"/>
          <w:szCs w:val="28"/>
          <w:highlight w:val="none"/>
          <w:u w:val="single"/>
        </w:rPr>
        <w:t xml:space="preserve">江苏省应急管理厅</w:t>
      </w:r>
      <w:r>
        <w:rPr>
          <w:rFonts w:hint="eastAsia" w:ascii="方正仿宋_GBK" w:hAnsi="方正仿宋_GBK" w:eastAsia="方正仿宋_GBK" w:cs="方正仿宋_GBK"/>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乙方：（卖方/中标供应商）_________</w:t>
      </w:r>
      <w:r>
        <w:rPr>
          <w:rFonts w:hint="eastAsia" w:ascii="方正仿宋_GBK" w:hAnsi="方正仿宋_GBK" w:eastAsia="方正仿宋_GBK" w:cs="方正仿宋_GBK"/>
          <w:color w:val="000000"/>
          <w:sz w:val="28"/>
          <w:szCs w:val="28"/>
          <w:highlight w:val="none"/>
        </w:rPr>
      </w:r>
      <w:r/>
    </w:p>
    <w:p>
      <w:pPr>
        <w:pStyle w:val="978"/>
        <w:ind w:firstLine="56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甲、乙双方根据江苏省政府采购中心</w:t>
      </w:r>
      <w:r>
        <w:rPr>
          <w:rFonts w:hint="eastAsia" w:ascii="方正仿宋_GBK" w:hAnsi="方正仿宋_GBK" w:eastAsia="方正仿宋_GBK" w:cs="方正仿宋_GBK"/>
          <w:color w:val="000000"/>
          <w:sz w:val="28"/>
          <w:szCs w:val="28"/>
          <w:highlight w:val="none"/>
          <w:u w:val="single"/>
        </w:rPr>
        <w:t xml:space="preserve">江苏省安全生产问题处置监管平台国产化改造服务</w:t>
      </w:r>
      <w:r>
        <w:rPr>
          <w:rFonts w:hint="eastAsia" w:ascii="方正仿宋_GBK" w:hAnsi="方正仿宋_GBK" w:eastAsia="方正仿宋_GBK" w:cs="方正仿宋_GBK"/>
          <w:color w:val="000000"/>
          <w:sz w:val="28"/>
          <w:szCs w:val="28"/>
          <w:highlight w:val="none"/>
        </w:rPr>
        <w:t xml:space="preserve">项目公开招标的结果，签署本合同。</w:t>
      </w:r>
      <w:r>
        <w:rPr>
          <w:rFonts w:hint="eastAsia" w:ascii="方正仿宋_GBK" w:hAnsi="方正仿宋_GBK" w:eastAsia="方正仿宋_GBK" w:cs="方正仿宋_GBK"/>
          <w:b/>
          <w:color w:val="000000"/>
          <w:sz w:val="28"/>
          <w:szCs w:val="28"/>
          <w:highlight w:val="none"/>
        </w:rPr>
      </w:r>
      <w:r/>
    </w:p>
    <w:p>
      <w:pPr>
        <w:pStyle w:val="978"/>
        <w:spacing w:line="44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一、合同内容</w:t>
      </w:r>
      <w:r>
        <w:rPr>
          <w:rFonts w:hint="eastAsia" w:ascii="方正黑体_GBK" w:hAnsi="方正黑体_GBK" w:eastAsia="方正黑体_GBK" w:cs="方正黑体_GBK"/>
          <w:bCs/>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标的名称：</w:t>
      </w:r>
      <w:r>
        <w:rPr>
          <w:rFonts w:hint="eastAsia" w:ascii="方正仿宋_GBK" w:hAnsi="方正仿宋_GBK" w:eastAsia="方正仿宋_GBK" w:cs="方正仿宋_GBK"/>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1.2标的质量：</w:t>
      </w:r>
      <w:r>
        <w:rPr>
          <w:rFonts w:hint="eastAsia" w:ascii="方正仿宋_GBK" w:hAnsi="方正仿宋_GBK" w:eastAsia="方正仿宋_GBK" w:cs="方正仿宋_GBK"/>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 标的数量（规模）：</w:t>
      </w:r>
      <w:r>
        <w:rPr>
          <w:rFonts w:hint="eastAsia" w:ascii="方正仿宋_GBK" w:hAnsi="方正仿宋_GBK" w:eastAsia="方正仿宋_GBK" w:cs="方正仿宋_GBK"/>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 履行时间（期限）：</w:t>
      </w:r>
      <w:r>
        <w:rPr>
          <w:rFonts w:hint="eastAsia" w:ascii="方正仿宋_GBK" w:hAnsi="方正仿宋_GBK" w:eastAsia="方正仿宋_GBK" w:cs="方正仿宋_GBK"/>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 履行地点：</w:t>
      </w:r>
      <w:r>
        <w:rPr>
          <w:rFonts w:hint="eastAsia" w:ascii="方正仿宋_GBK" w:hAnsi="方正仿宋_GBK" w:eastAsia="方正仿宋_GBK" w:cs="方正仿宋_GBK"/>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1.6 履行方式：</w:t>
      </w:r>
      <w:r>
        <w:rPr>
          <w:rFonts w:hint="eastAsia" w:ascii="方正仿宋_GBK" w:hAnsi="方正仿宋_GBK" w:eastAsia="方正仿宋_GBK" w:cs="方正仿宋_GBK"/>
          <w:color w:val="000000"/>
          <w:sz w:val="28"/>
          <w:szCs w:val="28"/>
          <w:highlight w:val="none"/>
        </w:rPr>
      </w:r>
      <w:r/>
    </w:p>
    <w:p>
      <w:pPr>
        <w:pStyle w:val="978"/>
        <w:spacing w:line="44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二、合同金额</w:t>
      </w:r>
      <w:r>
        <w:rPr>
          <w:rFonts w:hint="eastAsia" w:ascii="方正黑体_GBK" w:hAnsi="方正黑体_GBK" w:eastAsia="方正黑体_GBK" w:cs="方正黑体_GBK"/>
          <w:bCs/>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 本合同金额为（大写）：________圆（________元）人民币或其他币种。</w:t>
      </w:r>
      <w:r>
        <w:rPr>
          <w:rFonts w:hint="eastAsia" w:ascii="方正仿宋_GBK" w:hAnsi="方正仿宋_GBK" w:eastAsia="方正仿宋_GBK" w:cs="方正仿宋_GBK"/>
          <w:color w:val="000000"/>
          <w:sz w:val="28"/>
          <w:szCs w:val="28"/>
          <w:highlight w:val="none"/>
        </w:rPr>
      </w:r>
      <w:r/>
    </w:p>
    <w:p>
      <w:pPr>
        <w:pStyle w:val="978"/>
        <w:spacing w:line="44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三、技术资料</w:t>
      </w:r>
      <w:r>
        <w:rPr>
          <w:rFonts w:hint="eastAsia" w:ascii="方正黑体_GBK" w:hAnsi="方正黑体_GBK" w:eastAsia="方正黑体_GBK" w:cs="方正黑体_GBK"/>
          <w:bCs/>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3.1乙方应按招标文件规定的时间向甲方提供服务（包含与服务相关的货物）的有关技术资料。</w:t>
      </w:r>
      <w:r>
        <w:rPr>
          <w:rFonts w:hint="eastAsia" w:ascii="方正仿宋_GBK" w:hAnsi="方正仿宋_GBK" w:eastAsia="方正仿宋_GBK" w:cs="方正仿宋_GBK"/>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color w:val="000000"/>
          <w:sz w:val="28"/>
          <w:szCs w:val="28"/>
          <w:highlight w:val="none"/>
        </w:rPr>
      </w:r>
      <w:r/>
    </w:p>
    <w:p>
      <w:pPr>
        <w:pStyle w:val="978"/>
        <w:spacing w:line="44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四、知识产权</w:t>
      </w:r>
      <w:r>
        <w:rPr>
          <w:rFonts w:hint="eastAsia" w:ascii="方正黑体_GBK" w:hAnsi="方正黑体_GBK" w:eastAsia="方正黑体_GBK" w:cs="方正黑体_GBK"/>
          <w:bCs/>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color w:val="000000"/>
          <w:sz w:val="28"/>
          <w:szCs w:val="28"/>
          <w:highlight w:val="none"/>
        </w:rPr>
      </w:r>
      <w:r/>
    </w:p>
    <w:p>
      <w:pPr>
        <w:pStyle w:val="978"/>
        <w:spacing w:line="44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五、产权担保</w:t>
      </w:r>
      <w:r>
        <w:rPr>
          <w:rFonts w:hint="eastAsia" w:ascii="方正黑体_GBK" w:hAnsi="方正黑体_GBK" w:eastAsia="方正黑体_GBK" w:cs="方正黑体_GBK"/>
          <w:bCs/>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color w:val="000000"/>
          <w:sz w:val="28"/>
          <w:szCs w:val="28"/>
          <w:highlight w:val="none"/>
        </w:rPr>
      </w:r>
      <w:r/>
    </w:p>
    <w:p>
      <w:pPr>
        <w:pStyle w:val="978"/>
        <w:spacing w:line="44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六、履约保证金</w:t>
      </w:r>
      <w:r>
        <w:rPr>
          <w:rFonts w:hint="eastAsia" w:ascii="方正黑体_GBK" w:hAnsi="方正黑体_GBK" w:eastAsia="方正黑体_GBK" w:cs="方正黑体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6.1 乙方交纳人民币_________元作为本合同的履约保证金。（合同金额的10%）</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6.2 合同签订后10个工作日内，乙方需向甲方提供合同规定金额的履约保函。</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6.3合同履行结束后，甲方应及时退还交纳的履约保证金。</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6.3.1履约保证金退还方式：将履约保函归还乙方，由乙方到相应银行自行解冻履约保证金。</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6.3.2履约保证金退还时间：合同到期后10个工作日内</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6.3.3履约保证金退还条件：甲方在运维年度结束前1个月内，根据《信息系统运维工作考核细则（试行）》（见附件一）对乙方的年度服务打分评级，评级为A或B的，甲方将归还乙方的履约保证金。</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6.3.4履约保证金不予退还的情形：甲方在运维年度结束前1个月内，根据《信息系统运维工作考核细则（试行）》（见附件一）对乙方的年度服务打分评级，评级为C或D的，将扣除本年度缴纳的履约保证金。</w:t>
      </w:r>
      <w:r>
        <w:rPr>
          <w:rFonts w:hint="eastAsia" w:ascii="方正仿宋_GBK" w:hAnsi="方正仿宋_GBK" w:eastAsia="方正仿宋_GBK" w:cs="方正仿宋_GBK"/>
          <w:bCs/>
          <w:color w:val="000000"/>
          <w:sz w:val="28"/>
          <w:szCs w:val="28"/>
          <w:highlight w:val="none"/>
        </w:rPr>
      </w:r>
      <w:r/>
    </w:p>
    <w:p>
      <w:pPr>
        <w:pStyle w:val="978"/>
        <w:spacing w:line="44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七、合同转包或分包</w:t>
      </w:r>
      <w:r>
        <w:rPr>
          <w:rFonts w:hint="eastAsia" w:ascii="方正黑体_GBK" w:hAnsi="方正黑体_GBK" w:eastAsia="方正黑体_GBK" w:cs="方正黑体_GBK"/>
          <w:bCs/>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7.1乙方不得将合同标的转包给他人履行。</w:t>
      </w:r>
      <w:r>
        <w:rPr>
          <w:rFonts w:hint="eastAsia" w:ascii="方正仿宋_GBK" w:hAnsi="方正仿宋_GBK" w:eastAsia="方正仿宋_GBK" w:cs="方正仿宋_GBK"/>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7.2乙方不得将合同标的分包给他人履行。</w:t>
      </w:r>
      <w:r>
        <w:rPr>
          <w:rFonts w:hint="eastAsia" w:ascii="方正仿宋_GBK" w:hAnsi="方正仿宋_GBK" w:eastAsia="方正仿宋_GBK" w:cs="方正仿宋_GBK"/>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7.3乙方如有转包或未经甲方同意的分包行为，甲方有权解除合同。</w:t>
      </w:r>
      <w:r>
        <w:rPr>
          <w:rFonts w:hint="eastAsia" w:ascii="方正仿宋_GBK" w:hAnsi="方正仿宋_GBK" w:eastAsia="方正仿宋_GBK" w:cs="方正仿宋_GBK"/>
          <w:color w:val="000000"/>
          <w:sz w:val="28"/>
          <w:szCs w:val="28"/>
          <w:highlight w:val="none"/>
        </w:rPr>
      </w:r>
      <w:r/>
    </w:p>
    <w:p>
      <w:pPr>
        <w:pStyle w:val="978"/>
        <w:spacing w:line="44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八、合同款项支付</w:t>
      </w:r>
      <w:r>
        <w:rPr>
          <w:rFonts w:hint="eastAsia" w:ascii="方正黑体_GBK" w:hAnsi="方正黑体_GBK" w:eastAsia="方正黑体_GBK" w:cs="方正黑体_GBK"/>
          <w:bCs/>
          <w:color w:val="000000"/>
          <w:sz w:val="28"/>
          <w:szCs w:val="28"/>
          <w:highlight w:val="none"/>
        </w:rPr>
      </w:r>
      <w:r/>
    </w:p>
    <w:p>
      <w:pPr>
        <w:pStyle w:val="939"/>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签订后10个工作日内，乙方需向甲方提供金融机构、担保机构出具的合同金额10%的履约保函。甲方在收到乙方保函后15个工作日内，通过转账方式支付给乙方合同金额的100%。甲方在每个运维年度结束后1个月内，根据《信息系统运维工作考核细则(试行)》对乙方的年度服务打分评级，评级为A或B的，甲方将归还乙方的履约保函，评级为C或D的，将扣除部分或全部本年度缴纳的履约保证金。</w:t>
      </w:r>
      <w:r>
        <w:rPr>
          <w:rFonts w:hint="eastAsia" w:ascii="方正仿宋_GBK" w:hAnsi="方正仿宋_GBK" w:eastAsia="方正仿宋_GBK" w:cs="方正仿宋_GBK"/>
          <w:color w:val="000000"/>
          <w:sz w:val="28"/>
          <w:szCs w:val="28"/>
          <w:highlight w:val="none"/>
        </w:rPr>
      </w:r>
      <w:r/>
    </w:p>
    <w:p>
      <w:pPr>
        <w:pStyle w:val="978"/>
        <w:spacing w:line="44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九、税费</w:t>
      </w:r>
      <w:r>
        <w:rPr>
          <w:rFonts w:hint="eastAsia" w:ascii="方正黑体_GBK" w:hAnsi="方正黑体_GBK" w:eastAsia="方正黑体_GBK" w:cs="方正黑体_GBK"/>
          <w:bCs/>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9.1本合同执行中相关的一切税费均由乙方负担。</w:t>
      </w:r>
      <w:r>
        <w:rPr>
          <w:rFonts w:hint="eastAsia" w:ascii="方正仿宋_GBK" w:hAnsi="方正仿宋_GBK" w:eastAsia="方正仿宋_GBK" w:cs="方正仿宋_GBK"/>
          <w:color w:val="000000"/>
          <w:sz w:val="28"/>
          <w:szCs w:val="28"/>
          <w:highlight w:val="none"/>
        </w:rPr>
      </w:r>
      <w:r/>
    </w:p>
    <w:p>
      <w:pPr>
        <w:pStyle w:val="978"/>
        <w:spacing w:line="44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十、项目验收</w:t>
      </w:r>
      <w:r>
        <w:rPr>
          <w:rFonts w:hint="eastAsia" w:ascii="方正黑体_GBK" w:hAnsi="方正黑体_GBK" w:eastAsia="方正黑体_GBK" w:cs="方正黑体_GBK"/>
          <w:bCs/>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10.1 甲方依法组织履约验收工作。</w:t>
      </w:r>
      <w:r>
        <w:rPr>
          <w:rFonts w:hint="eastAsia" w:ascii="方正仿宋_GBK" w:hAnsi="方正仿宋_GBK" w:eastAsia="方正仿宋_GBK" w:cs="方正仿宋_GBK"/>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10.3 对于实际使用人和甲方分离的项目，甲方邀请实际使用人参与验收。</w:t>
      </w:r>
      <w:r>
        <w:rPr>
          <w:rFonts w:hint="eastAsia" w:ascii="方正仿宋_GBK" w:hAnsi="方正仿宋_GBK" w:eastAsia="方正仿宋_GBK" w:cs="方正仿宋_GBK"/>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color w:val="000000"/>
          <w:sz w:val="28"/>
          <w:szCs w:val="28"/>
          <w:highlight w:val="none"/>
        </w:rPr>
      </w:r>
      <w:r/>
    </w:p>
    <w:p>
      <w:pPr>
        <w:pStyle w:val="978"/>
        <w:spacing w:line="44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十一、违约责任</w:t>
      </w:r>
      <w:r>
        <w:rPr>
          <w:rFonts w:hint="eastAsia" w:ascii="方正黑体_GBK" w:hAnsi="方正黑体_GBK" w:eastAsia="方正黑体_GBK" w:cs="方正黑体_GBK"/>
          <w:bCs/>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u w:val="single"/>
        </w:rPr>
        <w:t xml:space="preserve">%</w:t>
      </w:r>
      <w:r>
        <w:rPr>
          <w:rFonts w:hint="eastAsia" w:ascii="方正仿宋_GBK" w:hAnsi="方正仿宋_GBK" w:eastAsia="方正仿宋_GBK" w:cs="方正仿宋_GBK"/>
          <w:color w:val="000000"/>
          <w:sz w:val="28"/>
          <w:szCs w:val="28"/>
          <w:highlight w:val="none"/>
        </w:rPr>
        <w:t xml:space="preserve">的违约金。</w:t>
      </w:r>
      <w:r>
        <w:rPr>
          <w:rFonts w:hint="eastAsia" w:ascii="方正仿宋_GBK" w:hAnsi="方正仿宋_GBK" w:eastAsia="方正仿宋_GBK" w:cs="方正仿宋_GBK"/>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u w:val="single"/>
        </w:rPr>
        <w:t xml:space="preserve">%</w:t>
      </w:r>
      <w:r>
        <w:rPr>
          <w:rFonts w:hint="eastAsia" w:ascii="方正仿宋_GBK" w:hAnsi="方正仿宋_GBK" w:eastAsia="方正仿宋_GBK" w:cs="方正仿宋_GBK"/>
          <w:color w:val="000000"/>
          <w:sz w:val="28"/>
          <w:szCs w:val="28"/>
          <w:highlight w:val="none"/>
        </w:rPr>
        <w:t xml:space="preserve">每日向乙方支付违约金。</w:t>
      </w:r>
      <w:r>
        <w:rPr>
          <w:rFonts w:hint="eastAsia" w:ascii="方正仿宋_GBK" w:hAnsi="方正仿宋_GBK" w:eastAsia="方正仿宋_GBK" w:cs="方正仿宋_GBK"/>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u w:val="single"/>
        </w:rPr>
        <w:t xml:space="preserve">%</w:t>
      </w:r>
      <w:r>
        <w:rPr>
          <w:rFonts w:hint="eastAsia" w:ascii="方正仿宋_GBK" w:hAnsi="方正仿宋_GBK" w:eastAsia="方正仿宋_GBK" w:cs="方正仿宋_GBK"/>
          <w:color w:val="000000"/>
          <w:sz w:val="28"/>
          <w:szCs w:val="28"/>
          <w:highlight w:val="none"/>
        </w:rPr>
        <w:t xml:space="preserve">的违约金，如造成甲方损失超过违约金的，超出部分由乙方继续承担赔偿责任。 </w:t>
      </w:r>
      <w:r>
        <w:rPr>
          <w:rFonts w:hint="eastAsia" w:ascii="方正仿宋_GBK" w:hAnsi="方正仿宋_GBK" w:eastAsia="方正仿宋_GBK" w:cs="方正仿宋_GBK"/>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color w:val="000000"/>
          <w:sz w:val="28"/>
          <w:szCs w:val="28"/>
          <w:highlight w:val="none"/>
        </w:rPr>
      </w:r>
      <w:r/>
    </w:p>
    <w:p>
      <w:pPr>
        <w:pStyle w:val="978"/>
        <w:spacing w:line="44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十二、不可抗力事件处理</w:t>
      </w:r>
      <w:r>
        <w:rPr>
          <w:rFonts w:hint="eastAsia" w:ascii="方正黑体_GBK" w:hAnsi="方正黑体_GBK" w:eastAsia="方正黑体_GBK" w:cs="方正黑体_GBK"/>
          <w:bCs/>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12.1 在合同有效期内，任何一方因不可抗力事件导致不能履行合同，则合同履行期可延长，其延长期与不可抗力影响期相同。</w:t>
      </w:r>
      <w:r>
        <w:rPr>
          <w:rFonts w:hint="eastAsia" w:ascii="方正仿宋_GBK" w:hAnsi="方正仿宋_GBK" w:eastAsia="方正仿宋_GBK" w:cs="方正仿宋_GBK"/>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12.2 不可抗力事件发生后，应立即通知对方，并寄送有关权威机构出具的证明。</w:t>
      </w:r>
      <w:r>
        <w:rPr>
          <w:rFonts w:hint="eastAsia" w:ascii="方正仿宋_GBK" w:hAnsi="方正仿宋_GBK" w:eastAsia="方正仿宋_GBK" w:cs="方正仿宋_GBK"/>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12.3 不可抗力事件延续120天以上，双方应通过友好协商，确定是否继续履行合同。</w:t>
      </w:r>
      <w:r>
        <w:rPr>
          <w:rFonts w:hint="eastAsia" w:ascii="方正仿宋_GBK" w:hAnsi="方正仿宋_GBK" w:eastAsia="方正仿宋_GBK" w:cs="方正仿宋_GBK"/>
          <w:color w:val="000000"/>
          <w:sz w:val="28"/>
          <w:szCs w:val="28"/>
          <w:highlight w:val="none"/>
        </w:rPr>
      </w:r>
      <w:r/>
    </w:p>
    <w:p>
      <w:pPr>
        <w:pStyle w:val="978"/>
        <w:spacing w:line="44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十三、解决争议的方法</w:t>
      </w:r>
      <w:r>
        <w:rPr>
          <w:rFonts w:hint="eastAsia" w:ascii="方正黑体_GBK" w:hAnsi="方正黑体_GBK" w:eastAsia="方正黑体_GBK" w:cs="方正黑体_GBK"/>
          <w:bCs/>
          <w:color w:val="000000"/>
          <w:sz w:val="28"/>
          <w:szCs w:val="28"/>
          <w:highlight w:val="none"/>
        </w:rPr>
      </w:r>
      <w:r/>
    </w:p>
    <w:p>
      <w:pPr>
        <w:pStyle w:val="978"/>
        <w:ind w:firstLine="560"/>
        <w:spacing w:line="440" w:lineRule="exact"/>
        <w:rPr>
          <w:rFonts w:hint="eastAsia"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13.1双方在签订、履行合同中所发生的一切争议，应通过友好协商解决。如协商不成，由甲方住所地人民法院管辖。</w:t>
      </w:r>
      <w:r>
        <w:rPr>
          <w:rFonts w:hint="eastAsia" w:hAnsi="宋体"/>
          <w:color w:val="000000"/>
          <w:sz w:val="28"/>
          <w:szCs w:val="28"/>
          <w:highlight w:val="none"/>
        </w:rPr>
      </w:r>
      <w:r/>
    </w:p>
    <w:p>
      <w:pPr>
        <w:pStyle w:val="978"/>
        <w:spacing w:line="44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十四、合同生效及其它</w:t>
      </w:r>
      <w:r>
        <w:rPr>
          <w:rFonts w:hint="eastAsia" w:ascii="方正黑体_GBK" w:hAnsi="方正黑体_GBK" w:eastAsia="方正黑体_GBK" w:cs="方正黑体_GBK"/>
          <w:bCs/>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14.1 合同经双方法定代表人或授权委托代表人签字并加盖单位公章后生效。</w:t>
      </w:r>
      <w:r>
        <w:rPr>
          <w:rFonts w:hint="eastAsia" w:ascii="方正仿宋_GBK" w:hAnsi="方正仿宋_GBK" w:eastAsia="方正仿宋_GBK" w:cs="方正仿宋_GBK"/>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14.2本合同未尽事宜，遵照中华人民共和国现行法律法规有关条文执行。</w:t>
      </w:r>
      <w:r>
        <w:rPr>
          <w:rFonts w:hint="eastAsia" w:ascii="方正仿宋_GBK" w:hAnsi="方正仿宋_GBK" w:eastAsia="方正仿宋_GBK" w:cs="方正仿宋_GBK"/>
          <w:color w:val="000000"/>
          <w:sz w:val="28"/>
          <w:szCs w:val="28"/>
          <w:highlight w:val="none"/>
        </w:rPr>
      </w:r>
      <w:r/>
    </w:p>
    <w:p>
      <w:pPr>
        <w:pStyle w:val="978"/>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14.3 本合同正本一式两份，具有同等法律效力，甲方、乙方各执一份。</w:t>
      </w:r>
      <w:r>
        <w:rPr>
          <w:rFonts w:hint="eastAsia" w:ascii="方正仿宋_GBK" w:hAnsi="方正仿宋_GBK" w:eastAsia="方正仿宋_GBK" w:cs="方正仿宋_GBK"/>
          <w:color w:val="000000"/>
          <w:sz w:val="28"/>
          <w:szCs w:val="28"/>
          <w:highlight w:val="none"/>
        </w:rPr>
      </w:r>
      <w:r/>
    </w:p>
    <w:p>
      <w:pPr>
        <w:pStyle w:val="978"/>
        <w:ind w:firstLine="560"/>
        <w:spacing w:before="120" w:after="12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甲方：                        乙方： </w:t>
      </w:r>
      <w:r>
        <w:rPr>
          <w:rFonts w:hint="eastAsia" w:ascii="方正仿宋_GBK" w:hAnsi="方正仿宋_GBK" w:eastAsia="方正仿宋_GBK" w:cs="方正仿宋_GBK"/>
          <w:color w:val="000000"/>
          <w:sz w:val="28"/>
          <w:szCs w:val="28"/>
          <w:highlight w:val="none"/>
        </w:rPr>
      </w:r>
      <w:r/>
    </w:p>
    <w:p>
      <w:pPr>
        <w:pStyle w:val="978"/>
        <w:ind w:firstLine="560"/>
        <w:spacing w:before="120" w:after="12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                        地址： </w:t>
      </w:r>
      <w:r>
        <w:rPr>
          <w:rFonts w:hint="eastAsia" w:ascii="方正仿宋_GBK" w:hAnsi="方正仿宋_GBK" w:eastAsia="方正仿宋_GBK" w:cs="方正仿宋_GBK"/>
          <w:color w:val="000000"/>
          <w:sz w:val="28"/>
          <w:szCs w:val="28"/>
          <w:highlight w:val="none"/>
        </w:rPr>
      </w:r>
      <w:r/>
    </w:p>
    <w:p>
      <w:pPr>
        <w:pStyle w:val="978"/>
        <w:ind w:firstLine="560"/>
        <w:spacing w:before="120" w:after="12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法定代表人或授权代表：        法定代表人或授权代表：</w:t>
      </w:r>
      <w:r>
        <w:rPr>
          <w:rFonts w:hint="eastAsia" w:ascii="方正仿宋_GBK" w:hAnsi="方正仿宋_GBK" w:eastAsia="方正仿宋_GBK" w:cs="方正仿宋_GBK"/>
          <w:color w:val="000000"/>
          <w:sz w:val="28"/>
          <w:szCs w:val="28"/>
          <w:highlight w:val="none"/>
        </w:rPr>
      </w:r>
      <w:r/>
    </w:p>
    <w:p>
      <w:pPr>
        <w:pStyle w:val="978"/>
        <w:ind w:firstLine="560"/>
        <w:spacing w:before="120" w:after="120" w:line="400" w:lineRule="exact"/>
        <w:rPr>
          <w:rFonts w:hint="eastAsia"/>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联系电话：                    联系电话：    </w:t>
      </w:r>
      <w:r>
        <w:rPr>
          <w:rFonts w:hint="eastAsia" w:hAnsi="宋体"/>
          <w:color w:val="000000"/>
          <w:sz w:val="28"/>
          <w:szCs w:val="28"/>
          <w:highlight w:val="none"/>
        </w:rPr>
        <w:t xml:space="preserve">      </w:t>
      </w:r>
      <w:r>
        <w:rPr>
          <w:rFonts w:hint="eastAsia"/>
          <w:color w:val="000000"/>
          <w:sz w:val="28"/>
          <w:szCs w:val="28"/>
          <w:highlight w:val="none"/>
        </w:rPr>
      </w:r>
      <w:r/>
    </w:p>
    <w:p>
      <w:pPr>
        <w:pStyle w:val="978"/>
        <w:jc w:val="center"/>
        <w:spacing w:before="120" w:after="120" w:line="400" w:lineRule="exact"/>
        <w:rPr>
          <w:color w:val="000000"/>
          <w:sz w:val="28"/>
          <w:szCs w:val="28"/>
          <w:highlight w:val="none"/>
        </w:rPr>
      </w:pPr>
      <w:r>
        <w:rPr>
          <w:rFonts w:hint="eastAsia"/>
          <w:color w:val="000000"/>
          <w:sz w:val="28"/>
          <w:szCs w:val="28"/>
          <w:highlight w:val="none"/>
        </w:rPr>
        <w:t xml:space="preserve">                                         </w:t>
      </w:r>
      <w:r>
        <w:rPr>
          <w:color w:val="000000"/>
          <w:sz w:val="28"/>
          <w:szCs w:val="28"/>
          <w:highlight w:val="none"/>
        </w:rPr>
      </w:r>
      <w:r/>
    </w:p>
    <w:p>
      <w:pPr>
        <w:pStyle w:val="978"/>
        <w:jc w:val="right"/>
        <w:spacing w:before="120" w:after="120" w:line="400" w:lineRule="exact"/>
        <w:rPr>
          <w:color w:val="000000"/>
          <w:sz w:val="28"/>
          <w:szCs w:val="28"/>
          <w:highlight w:val="none"/>
        </w:rPr>
      </w:pPr>
      <w:r>
        <w:rPr>
          <w:rFonts w:hint="eastAsia"/>
          <w:color w:val="000000"/>
          <w:sz w:val="28"/>
          <w:szCs w:val="28"/>
          <w:highlight w:val="none"/>
        </w:rPr>
        <w:t xml:space="preserve"> </w:t>
      </w:r>
      <w:r>
        <w:rPr>
          <w:color w:val="000000"/>
          <w:sz w:val="28"/>
          <w:szCs w:val="28"/>
          <w:highlight w:val="none"/>
        </w:rPr>
      </w:r>
      <w:r/>
    </w:p>
    <w:p>
      <w:pPr>
        <w:pStyle w:val="978"/>
        <w:jc w:val="center"/>
        <w:spacing w:before="120" w:after="120" w:line="400" w:lineRule="exact"/>
        <w:rPr>
          <w:rFonts w:hint="eastAsia" w:ascii="方正黑体_GBK" w:hAnsi="方正黑体_GBK" w:eastAsia="方正黑体_GBK" w:cs="方正黑体_GBK"/>
          <w:bCs/>
          <w:color w:val="000000"/>
          <w:sz w:val="32"/>
          <w:szCs w:val="32"/>
          <w:highlight w:val="none"/>
        </w:rPr>
      </w:pPr>
      <w:r>
        <w:rPr>
          <w:rFonts w:hint="eastAsia" w:ascii="方正仿宋_GBK" w:hAnsi="方正仿宋_GBK" w:eastAsia="方正仿宋_GBK" w:cs="方正仿宋_GBK"/>
          <w:color w:val="000000"/>
          <w:sz w:val="28"/>
          <w:szCs w:val="28"/>
          <w:highlight w:val="none"/>
        </w:rPr>
        <w:t xml:space="preserve">签订日期：</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年</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月</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bookmarkEnd w:id="151"/>
      <w:r/>
      <w:bookmarkEnd w:id="152"/>
      <w:r/>
      <w:bookmarkEnd w:id="153"/>
      <w:r/>
      <w:bookmarkStart w:id="154" w:name="_Hlt16619369"/>
      <w:r/>
      <w:bookmarkEnd w:id="154"/>
      <w:r/>
      <w:bookmarkStart w:id="155" w:name="_Hlt16619350"/>
      <w:r/>
      <w:bookmarkStart w:id="156" w:name="_Toc120614244"/>
      <w:r/>
      <w:bookmarkStart w:id="157" w:name="_Toc20823346"/>
      <w:r/>
      <w:bookmarkStart w:id="158" w:name="_Toc16938590"/>
      <w:r/>
      <w:bookmarkStart w:id="159" w:name="_Toc479757211"/>
      <w:r/>
      <w:bookmarkStart w:id="160" w:name="_Toc462564139"/>
      <w:r>
        <w:rPr>
          <w:rFonts w:ascii="黑体" w:eastAsia="黑体"/>
          <w:bCs/>
          <w:color w:val="000000"/>
          <w:sz w:val="28"/>
          <w:szCs w:val="28"/>
          <w:highlight w:val="none"/>
        </w:rPr>
        <w:br w:type="page" w:clear="all"/>
      </w:r>
      <w:r>
        <w:rPr>
          <w:rFonts w:hint="eastAsia" w:ascii="方正黑体_GBK" w:hAnsi="方正黑体_GBK" w:eastAsia="方正黑体_GBK" w:cs="方正黑体_GBK"/>
          <w:color w:val="000000"/>
          <w:sz w:val="32"/>
          <w:szCs w:val="32"/>
          <w:highlight w:val="none"/>
        </w:rPr>
        <w:t xml:space="preserve">第</w:t>
      </w:r>
      <w:bookmarkEnd w:id="155"/>
      <w:r>
        <w:rPr>
          <w:rFonts w:hint="eastAsia" w:ascii="方正黑体_GBK" w:hAnsi="方正黑体_GBK" w:eastAsia="方正黑体_GBK" w:cs="方正黑体_GBK"/>
          <w:color w:val="000000"/>
          <w:sz w:val="32"/>
          <w:szCs w:val="32"/>
          <w:highlight w:val="none"/>
        </w:rPr>
        <w:t xml:space="preserve">四章 采购需求</w:t>
      </w:r>
      <w:bookmarkEnd w:id="156"/>
      <w:r/>
      <w:bookmarkEnd w:id="157"/>
      <w:r/>
      <w:bookmarkEnd w:id="158"/>
      <w:r>
        <w:rPr>
          <w:rFonts w:hint="eastAsia" w:ascii="方正黑体_GBK" w:hAnsi="方正黑体_GBK" w:eastAsia="方正黑体_GBK" w:cs="方正黑体_GBK"/>
          <w:bCs/>
          <w:color w:val="000000"/>
          <w:sz w:val="32"/>
          <w:szCs w:val="32"/>
          <w:highlight w:val="none"/>
        </w:rPr>
      </w:r>
      <w:r/>
    </w:p>
    <w:p>
      <w:pPr>
        <w:pStyle w:val="978"/>
        <w:spacing w:line="440" w:lineRule="exact"/>
        <w:rPr>
          <w:rFonts w:hint="eastAsia" w:ascii="方正黑体_GBK" w:hAnsi="方正黑体_GBK" w:eastAsia="方正黑体_GBK" w:cs="方正黑体_GBK"/>
          <w:bCs/>
          <w:color w:val="000000"/>
          <w:sz w:val="28"/>
          <w:szCs w:val="28"/>
          <w:highlight w:val="none"/>
        </w:rPr>
      </w:pPr>
      <w:r/>
      <w:bookmarkStart w:id="161" w:name="_Toc26554093"/>
      <w:r/>
      <w:bookmarkStart w:id="162" w:name="_Toc49090575"/>
      <w:r>
        <w:rPr>
          <w:rFonts w:hint="eastAsia" w:ascii="方正黑体_GBK" w:hAnsi="方正黑体_GBK" w:eastAsia="方正黑体_GBK" w:cs="方正黑体_GBK"/>
          <w:bCs/>
          <w:color w:val="000000"/>
          <w:sz w:val="28"/>
          <w:szCs w:val="28"/>
          <w:highlight w:val="none"/>
        </w:rPr>
        <w:t xml:space="preserve">一、采购标的清单</w:t>
      </w:r>
      <w:r>
        <w:rPr>
          <w:rFonts w:hint="eastAsia" w:ascii="方正黑体_GBK" w:hAnsi="方正黑体_GBK" w:eastAsia="方正黑体_GBK" w:cs="方正黑体_GBK"/>
          <w:bCs/>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7"/>
        <w:gridCol w:w="945"/>
        <w:gridCol w:w="3405"/>
        <w:gridCol w:w="3265"/>
      </w:tblGrid>
      <w:tr>
        <w:trPr>
          <w:cantSplit/>
          <w:trHeight w:val="701"/>
        </w:trPr>
        <w:tc>
          <w:tcPr>
            <w:tcW w:w="1397" w:type="dxa"/>
            <w:vAlign w:val="center"/>
            <w:textDirection w:val="lrTb"/>
            <w:noWrap w:val="false"/>
          </w:tcPr>
          <w:p>
            <w:pPr>
              <w:pStyle w:val="939"/>
              <w:jc w:val="center"/>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rPr>
                <w:rFonts w:hint="eastAsia" w:ascii="方正仿宋_GBK" w:hAnsi="方正仿宋_GBK" w:eastAsia="方正仿宋_GBK" w:cs="方正仿宋_GBK"/>
                <w:color w:val="000000"/>
                <w:sz w:val="28"/>
                <w:szCs w:val="28"/>
                <w:highlight w:val="none"/>
              </w:rPr>
            </w:r>
            <w:r/>
          </w:p>
        </w:tc>
        <w:tc>
          <w:tcPr>
            <w:tcW w:w="945" w:type="dxa"/>
            <w:vAlign w:val="center"/>
            <w:textDirection w:val="lrTb"/>
            <w:noWrap w:val="false"/>
          </w:tcPr>
          <w:p>
            <w:pPr>
              <w:pStyle w:val="939"/>
              <w:jc w:val="center"/>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rFonts w:hint="eastAsia" w:ascii="方正仿宋_GBK" w:hAnsi="方正仿宋_GBK" w:eastAsia="方正仿宋_GBK" w:cs="方正仿宋_GBK"/>
                <w:color w:val="000000"/>
                <w:sz w:val="28"/>
                <w:szCs w:val="28"/>
                <w:highlight w:val="none"/>
              </w:rPr>
            </w:r>
            <w:r/>
          </w:p>
        </w:tc>
        <w:tc>
          <w:tcPr>
            <w:tcW w:w="3405" w:type="dxa"/>
            <w:vAlign w:val="center"/>
            <w:textDirection w:val="lrTb"/>
            <w:noWrap w:val="false"/>
          </w:tcPr>
          <w:p>
            <w:pPr>
              <w:pStyle w:val="939"/>
              <w:jc w:val="center"/>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采购标的</w:t>
            </w:r>
            <w:r>
              <w:rPr>
                <w:rFonts w:hint="eastAsia" w:ascii="方正仿宋_GBK" w:hAnsi="方正仿宋_GBK" w:eastAsia="方正仿宋_GBK" w:cs="方正仿宋_GBK"/>
                <w:color w:val="000000"/>
                <w:sz w:val="28"/>
                <w:szCs w:val="28"/>
                <w:highlight w:val="none"/>
              </w:rPr>
            </w:r>
            <w:r/>
          </w:p>
        </w:tc>
        <w:tc>
          <w:tcPr>
            <w:tcW w:w="3265" w:type="dxa"/>
            <w:vAlign w:val="center"/>
            <w:textDirection w:val="lrTb"/>
            <w:noWrap w:val="false"/>
          </w:tcPr>
          <w:p>
            <w:pPr>
              <w:pStyle w:val="939"/>
              <w:jc w:val="center"/>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对应中小企业划分标准所属行业</w:t>
            </w:r>
            <w:r>
              <w:rPr>
                <w:rFonts w:hint="eastAsia" w:ascii="方正仿宋_GBK" w:hAnsi="方正仿宋_GBK" w:eastAsia="方正仿宋_GBK" w:cs="方正仿宋_GBK"/>
                <w:color w:val="000000"/>
                <w:sz w:val="28"/>
                <w:szCs w:val="28"/>
                <w:highlight w:val="none"/>
              </w:rPr>
            </w:r>
            <w:r/>
          </w:p>
        </w:tc>
      </w:tr>
      <w:tr>
        <w:trPr>
          <w:cantSplit/>
          <w:trHeight w:val="291"/>
        </w:trPr>
        <w:tc>
          <w:tcPr>
            <w:tcW w:w="1397" w:type="dxa"/>
            <w:vAlign w:val="center"/>
            <w:textDirection w:val="lrTb"/>
            <w:noWrap w:val="false"/>
          </w:tcPr>
          <w:p>
            <w:pPr>
              <w:pStyle w:val="939"/>
              <w:jc w:val="center"/>
              <w:spacing w:line="440" w:lineRule="exact"/>
              <w:rPr>
                <w:rFonts w:hint="eastAsia" w:ascii="方正仿宋_GBK" w:hAnsi="方正仿宋_GBK" w:eastAsia="方正仿宋_GBK" w:cs="方正仿宋_GBK"/>
                <w:color w:val="000000"/>
                <w:sz w:val="28"/>
                <w:szCs w:val="28"/>
                <w:highlight w:val="none"/>
              </w:rPr>
            </w:pPr>
            <w:r>
              <w:rPr>
                <w:rFonts w:hint="eastAsia" w:eastAsia="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945" w:type="dxa"/>
            <w:vAlign w:val="center"/>
            <w:textDirection w:val="lrTb"/>
            <w:noWrap w:val="false"/>
          </w:tcPr>
          <w:p>
            <w:pPr>
              <w:pStyle w:val="939"/>
              <w:jc w:val="center"/>
              <w:spacing w:line="440" w:lineRule="exact"/>
              <w:rPr>
                <w:rFonts w:hint="eastAsia" w:ascii="方正仿宋_GBK" w:hAnsi="方正仿宋_GBK" w:eastAsia="方正仿宋_GBK" w:cs="方正仿宋_GBK"/>
                <w:color w:val="000000"/>
                <w:sz w:val="28"/>
                <w:szCs w:val="28"/>
                <w:highlight w:val="none"/>
              </w:rPr>
            </w:pPr>
            <w:r>
              <w:rPr>
                <w:rFonts w:hint="eastAsia" w:eastAsia="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405" w:type="dxa"/>
            <w:vAlign w:val="center"/>
            <w:textDirection w:val="lrTb"/>
            <w:noWrap w:val="false"/>
          </w:tcPr>
          <w:p>
            <w:pPr>
              <w:pStyle w:val="939"/>
              <w:jc w:val="center"/>
              <w:spacing w:line="44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eastAsia="方正仿宋_GBK"/>
                <w:color w:val="000000"/>
                <w:sz w:val="28"/>
                <w:szCs w:val="28"/>
                <w:highlight w:val="none"/>
              </w:rPr>
              <w:t xml:space="preserve">江苏省安全生产问题处置监管平台国产化改造服务</w:t>
            </w:r>
            <w:r>
              <w:rPr>
                <w:rFonts w:hint="eastAsia" w:ascii="方正仿宋_GBK" w:hAnsi="方正仿宋_GBK" w:eastAsia="方正仿宋_GBK" w:cs="方正仿宋_GBK"/>
                <w:color w:val="000000"/>
                <w:sz w:val="28"/>
                <w:szCs w:val="28"/>
                <w:highlight w:val="none"/>
              </w:rPr>
            </w:r>
            <w:r/>
          </w:p>
        </w:tc>
        <w:tc>
          <w:tcPr>
            <w:tcW w:w="3265" w:type="dxa"/>
            <w:vAlign w:val="center"/>
            <w:textDirection w:val="lrTb"/>
            <w:noWrap w:val="false"/>
          </w:tcPr>
          <w:p>
            <w:pPr>
              <w:pStyle w:val="939"/>
              <w:jc w:val="center"/>
              <w:spacing w:line="440" w:lineRule="exact"/>
              <w:tabs>
                <w:tab w:val="left" w:pos="2020" w:leader="none"/>
              </w:tabs>
              <w:rPr>
                <w:rFonts w:hint="eastAsia" w:eastAsia="方正仿宋_GBK"/>
                <w:color w:val="000000"/>
                <w:sz w:val="28"/>
                <w:szCs w:val="28"/>
                <w:highlight w:val="none"/>
              </w:rPr>
            </w:pPr>
            <w:r>
              <w:rPr>
                <w:rFonts w:hint="eastAsia" w:eastAsia="方正仿宋_GBK"/>
                <w:color w:val="000000"/>
                <w:sz w:val="28"/>
                <w:szCs w:val="28"/>
                <w:highlight w:val="none"/>
              </w:rPr>
              <w:t xml:space="preserve">软件和信息技术服务业</w:t>
            </w:r>
            <w:r>
              <w:rPr>
                <w:rFonts w:hint="eastAsia" w:eastAsia="方正仿宋_GBK"/>
                <w:color w:val="000000"/>
                <w:sz w:val="28"/>
                <w:szCs w:val="28"/>
                <w:highlight w:val="none"/>
              </w:rPr>
            </w:r>
            <w:r/>
          </w:p>
        </w:tc>
      </w:tr>
    </w:tbl>
    <w:p>
      <w:pPr>
        <w:pStyle w:val="978"/>
        <w:spacing w:line="44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78"/>
        <w:spacing w:line="44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二、政府采购中实施本国产品标准及相关政策</w:t>
      </w:r>
      <w:r>
        <w:rPr>
          <w:rFonts w:hint="eastAsia" w:ascii="方正黑体_GBK" w:hAnsi="方正黑体_GBK" w:eastAsia="方正黑体_GBK" w:cs="方正黑体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color w:val="000000"/>
          <w:sz w:val="28"/>
          <w:szCs w:val="28"/>
          <w:highlight w:val="none"/>
        </w:rPr>
      </w:r>
      <w:r/>
    </w:p>
    <w:p>
      <w:pPr>
        <w:pStyle w:val="939"/>
        <w:ind w:firstLine="562"/>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本项目无需提供《关于符合本国产品标准的声明函》。</w:t>
      </w:r>
      <w:r>
        <w:rPr>
          <w:rFonts w:hint="eastAsia" w:ascii="方正仿宋_GBK" w:hAnsi="方正仿宋_GBK" w:eastAsia="方正仿宋_GBK" w:cs="方正仿宋_GBK"/>
          <w:color w:val="000000"/>
          <w:sz w:val="28"/>
          <w:szCs w:val="28"/>
          <w:highlight w:val="none"/>
        </w:rPr>
      </w:r>
      <w:r/>
    </w:p>
    <w:p>
      <w:pPr>
        <w:pStyle w:val="978"/>
        <w:spacing w:line="44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78"/>
        <w:spacing w:line="44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三、技术要求</w:t>
      </w:r>
      <w:r>
        <w:rPr>
          <w:rFonts w:hint="eastAsia" w:ascii="方正黑体_GBK" w:hAnsi="方正黑体_GBK" w:eastAsia="方正黑体_GBK" w:cs="方正黑体_GBK"/>
          <w:bCs/>
          <w:color w:val="000000"/>
          <w:sz w:val="28"/>
          <w:szCs w:val="28"/>
          <w:highlight w:val="none"/>
        </w:rPr>
      </w:r>
      <w:r/>
    </w:p>
    <w:p>
      <w:pPr>
        <w:pStyle w:val="939"/>
        <w:ind w:firstLine="560"/>
        <w:spacing w:line="440" w:lineRule="exact"/>
        <w:rPr>
          <w:rFonts w:hint="eastAsia" w:ascii="方正楷体_GBK" w:hAnsi="方正楷体_GBK" w:eastAsia="方正楷体_GBK" w:cs="方正楷体_GBK"/>
          <w:color w:val="000000"/>
          <w:sz w:val="28"/>
          <w:szCs w:val="28"/>
          <w:highlight w:val="none"/>
        </w:rPr>
      </w:pPr>
      <w:r>
        <w:rPr>
          <w:rFonts w:hint="eastAsia" w:ascii="Cambria" w:hAnsi="Cambria" w:eastAsia="方正楷体_GBK" w:cs="方正楷体_GBK"/>
          <w:color w:val="000000"/>
          <w:sz w:val="28"/>
          <w:szCs w:val="28"/>
          <w:highlight w:val="none"/>
        </w:rPr>
        <w:t xml:space="preserve">（一）</w:t>
      </w:r>
      <w:r>
        <w:rPr>
          <w:rFonts w:hint="eastAsia" w:ascii="方正楷体_GBK" w:hAnsi="方正楷体_GBK" w:eastAsia="方正楷体_GBK" w:cs="方正楷体_GBK"/>
          <w:color w:val="000000"/>
          <w:sz w:val="28"/>
          <w:szCs w:val="28"/>
          <w:highlight w:val="none"/>
        </w:rPr>
        <w:t xml:space="preserve">项目背景及原平台建设情况</w:t>
      </w:r>
      <w:r>
        <w:rPr>
          <w:rFonts w:hint="eastAsia" w:ascii="方正楷体_GBK" w:hAnsi="方正楷体_GBK" w:eastAsia="方正楷体_GBK" w:cs="方正楷体_GBK"/>
          <w:color w:val="000000"/>
          <w:sz w:val="28"/>
          <w:szCs w:val="28"/>
          <w:highlight w:val="none"/>
        </w:rPr>
      </w:r>
      <w:r/>
    </w:p>
    <w:p>
      <w:pPr>
        <w:pStyle w:val="939"/>
        <w:ind w:firstLine="560"/>
        <w:spacing w:line="440" w:lineRule="exact"/>
        <w:rPr>
          <w:rFonts w:eastAsia="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江苏省安全生产问题处置监管平台</w:t>
      </w:r>
      <w:r>
        <w:rPr>
          <w:rFonts w:hint="eastAsia" w:eastAsia="方正仿宋_GBK"/>
          <w:color w:val="000000"/>
          <w:sz w:val="28"/>
          <w:szCs w:val="28"/>
          <w:highlight w:val="none"/>
        </w:rPr>
        <w:t xml:space="preserve">于2019年</w:t>
      </w:r>
      <w:r>
        <w:rPr>
          <w:rFonts w:eastAsia="方正仿宋_GBK"/>
          <w:color w:val="000000"/>
          <w:sz w:val="28"/>
          <w:szCs w:val="28"/>
          <w:highlight w:val="none"/>
        </w:rPr>
        <w:t xml:space="preserve">统筹建设</w:t>
      </w:r>
      <w:r>
        <w:rPr>
          <w:rFonts w:hint="eastAsia" w:eastAsia="方正仿宋_GBK"/>
          <w:color w:val="000000"/>
          <w:sz w:val="28"/>
          <w:szCs w:val="28"/>
          <w:highlight w:val="none"/>
        </w:rPr>
        <w:t xml:space="preserve">运行</w:t>
      </w:r>
      <w:r>
        <w:rPr>
          <w:rFonts w:eastAsia="方正仿宋_GBK"/>
          <w:color w:val="000000"/>
          <w:sz w:val="28"/>
          <w:szCs w:val="28"/>
          <w:highlight w:val="none"/>
        </w:rPr>
        <w:t xml:space="preserve">，采用省级统建、省市两级部署方式，省级平台部署在省应急管理厅，市级平台由13个设区市分别部署，形成省、市、县（市）区、乡镇四级架构。</w:t>
      </w:r>
      <w:r>
        <w:rPr>
          <w:rFonts w:eastAsia="方正仿宋_GBK"/>
          <w:color w:val="000000"/>
          <w:sz w:val="28"/>
          <w:szCs w:val="28"/>
          <w:highlight w:val="none"/>
        </w:rPr>
      </w:r>
      <w:r/>
    </w:p>
    <w:p>
      <w:pPr>
        <w:pStyle w:val="939"/>
        <w:ind w:firstLine="560"/>
        <w:spacing w:line="44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平台由三部分组成：江苏省级安全生产问题处置监管平台、江苏省级安全生产综合监管移动应用、市级安全生产问题处置监管平台基础版本；包含问题线索收集、党委政府履责、职能部门处置、社会公众监督、纪委监委监督、数据统计分析6大模块 50个子功能模块，覆盖省、市、区用户单位约7000个。</w:t>
      </w:r>
      <w:r>
        <w:rPr>
          <w:rFonts w:hint="eastAsia" w:eastAsia="方正仿宋_GBK"/>
          <w:color w:val="000000"/>
          <w:sz w:val="28"/>
          <w:szCs w:val="28"/>
          <w:highlight w:val="none"/>
        </w:rPr>
      </w:r>
      <w:r/>
    </w:p>
    <w:p>
      <w:pPr>
        <w:pStyle w:val="939"/>
        <w:ind w:firstLine="560"/>
        <w:spacing w:line="440" w:lineRule="exact"/>
        <w:rPr>
          <w:rFonts w:eastAsia="方正仿宋_GBK"/>
          <w:color w:val="000000"/>
          <w:sz w:val="28"/>
          <w:szCs w:val="28"/>
          <w:highlight w:val="none"/>
        </w:rPr>
      </w:pPr>
      <w:r>
        <w:rPr>
          <w:rFonts w:hint="eastAsia" w:eastAsia="方正仿宋_GBK"/>
          <w:color w:val="000000"/>
          <w:sz w:val="28"/>
          <w:szCs w:val="28"/>
          <w:highlight w:val="none"/>
        </w:rPr>
        <w:t xml:space="preserve">（1）部署位置：省政务云、各设区市政务云</w:t>
      </w:r>
      <w:r>
        <w:rPr>
          <w:rFonts w:eastAsia="方正仿宋_GBK"/>
          <w:color w:val="000000"/>
          <w:sz w:val="28"/>
          <w:szCs w:val="28"/>
          <w:highlight w:val="none"/>
        </w:rPr>
      </w:r>
      <w:r/>
    </w:p>
    <w:p>
      <w:pPr>
        <w:pStyle w:val="939"/>
        <w:ind w:firstLine="560"/>
        <w:spacing w:line="44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（2）运行网络：目前在政务外网面向政务部门提供服务；</w:t>
      </w:r>
      <w:r>
        <w:rPr>
          <w:rFonts w:hint="eastAsia" w:eastAsia="方正仿宋_GBK"/>
          <w:color w:val="000000"/>
          <w:sz w:val="28"/>
          <w:szCs w:val="28"/>
          <w:highlight w:val="none"/>
        </w:rPr>
      </w:r>
      <w:r/>
    </w:p>
    <w:p>
      <w:pPr>
        <w:pStyle w:val="939"/>
        <w:ind w:firstLine="560"/>
        <w:spacing w:line="44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（3）部署环境：部署在政务云平台，使用的云资源包括云服务器及存储设备，应用服务器中间件软件采用Nginx 1.2+Tomcat 7.0+Redis 6.0部署；</w:t>
      </w:r>
      <w:r>
        <w:rPr>
          <w:rFonts w:hint="eastAsia" w:eastAsia="方正仿宋_GBK"/>
          <w:color w:val="000000"/>
          <w:sz w:val="28"/>
          <w:szCs w:val="28"/>
          <w:highlight w:val="none"/>
        </w:rPr>
      </w:r>
      <w:r/>
    </w:p>
    <w:p>
      <w:pPr>
        <w:pStyle w:val="939"/>
        <w:ind w:firstLine="560"/>
        <w:spacing w:line="44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（4）操作系统使用Windows Server2012版本，系统数据库采用sqlserver数据库；</w:t>
      </w:r>
      <w:r>
        <w:rPr>
          <w:rFonts w:hint="eastAsia" w:eastAsia="方正仿宋_GBK"/>
          <w:color w:val="000000"/>
          <w:sz w:val="28"/>
          <w:szCs w:val="28"/>
          <w:highlight w:val="none"/>
        </w:rPr>
      </w:r>
      <w:r/>
    </w:p>
    <w:p>
      <w:pPr>
        <w:pStyle w:val="939"/>
        <w:ind w:firstLine="560"/>
        <w:spacing w:line="44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（5）开发语言：采用JAVA语言进行开发。</w:t>
      </w:r>
      <w:r>
        <w:rPr>
          <w:rFonts w:hint="eastAsia" w:eastAsia="方正仿宋_GBK"/>
          <w:color w:val="000000"/>
          <w:sz w:val="28"/>
          <w:szCs w:val="28"/>
          <w:highlight w:val="none"/>
        </w:rPr>
      </w:r>
      <w:r/>
    </w:p>
    <w:p>
      <w:pPr>
        <w:pStyle w:val="939"/>
        <w:ind w:firstLine="560"/>
        <w:spacing w:line="440" w:lineRule="exact"/>
        <w:rPr>
          <w:rFonts w:hint="eastAsia" w:ascii="方正楷体_GBK" w:hAnsi="方正楷体_GBK" w:eastAsia="方正楷体_GBK" w:cs="方正楷体_GBK"/>
          <w:color w:val="000000"/>
          <w:sz w:val="28"/>
          <w:szCs w:val="28"/>
          <w:highlight w:val="none"/>
        </w:rPr>
      </w:pPr>
      <w:r>
        <w:rPr>
          <w:rFonts w:hint="eastAsia" w:ascii="Cambria" w:hAnsi="Cambria" w:eastAsia="方正楷体_GBK" w:cs="方正楷体_GBK"/>
          <w:color w:val="000000"/>
          <w:sz w:val="28"/>
          <w:szCs w:val="28"/>
          <w:highlight w:val="none"/>
        </w:rPr>
        <w:t xml:space="preserve">（二）</w:t>
      </w:r>
      <w:r>
        <w:rPr>
          <w:rFonts w:ascii="方正仿宋_GBK" w:hAnsi="方正仿宋_GBK" w:eastAsia="方正仿宋_GBK" w:cs="方正仿宋_GBK"/>
          <w:b/>
          <w:bCs/>
          <w:color w:val="000000"/>
          <w:sz w:val="28"/>
          <w:szCs w:val="28"/>
          <w:highlight w:val="none"/>
        </w:rPr>
        <w:t xml:space="preserve">▲</w:t>
      </w:r>
      <w:r>
        <w:rPr>
          <w:rFonts w:hint="eastAsia" w:ascii="方正楷体_GBK" w:hAnsi="方正楷体_GBK" w:eastAsia="方正楷体_GBK" w:cs="方正楷体_GBK"/>
          <w:color w:val="000000"/>
          <w:sz w:val="28"/>
          <w:szCs w:val="28"/>
          <w:highlight w:val="none"/>
        </w:rPr>
        <w:t xml:space="preserve">功能需求</w:t>
      </w:r>
      <w:r>
        <w:rPr>
          <w:rFonts w:hint="eastAsia" w:ascii="方正楷体_GBK" w:hAnsi="方正楷体_GBK" w:eastAsia="方正楷体_GBK" w:cs="方正楷体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江苏省</w:t>
      </w:r>
      <w:bookmarkStart w:id="163" w:name="OLE_LINK5"/>
      <w:r>
        <w:rPr>
          <w:rFonts w:hint="eastAsia" w:ascii="方正仿宋_GBK" w:hAnsi="方正仿宋_GBK" w:eastAsia="方正仿宋_GBK" w:cs="方正仿宋_GBK"/>
          <w:color w:val="000000"/>
          <w:sz w:val="28"/>
          <w:szCs w:val="28"/>
          <w:highlight w:val="none"/>
        </w:rPr>
        <w:t xml:space="preserve">安全生产问题处置监管平台</w:t>
      </w:r>
      <w:bookmarkEnd w:id="163"/>
      <w:r>
        <w:rPr>
          <w:rFonts w:hint="eastAsia" w:ascii="方正仿宋_GBK" w:hAnsi="方正仿宋_GBK" w:eastAsia="方正仿宋_GBK" w:cs="方正仿宋_GBK"/>
          <w:color w:val="000000"/>
          <w:sz w:val="28"/>
          <w:szCs w:val="28"/>
          <w:highlight w:val="none"/>
        </w:rPr>
        <w:t xml:space="preserve">国产化改造项目的功能清单如下：</w:t>
      </w:r>
      <w:r>
        <w:rPr>
          <w:rFonts w:hint="eastAsia" w:ascii="方正仿宋_GBK" w:hAnsi="方正仿宋_GBK" w:eastAsia="方正仿宋_GBK" w:cs="方正仿宋_GBK"/>
          <w:color w:val="000000"/>
          <w:sz w:val="28"/>
          <w:szCs w:val="28"/>
          <w:highlight w:val="none"/>
        </w:rPr>
      </w:r>
      <w:r/>
    </w:p>
    <w:tbl>
      <w:tblPr>
        <w:tblW w:w="5000"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1588"/>
        <w:gridCol w:w="1931"/>
        <w:gridCol w:w="1948"/>
        <w:gridCol w:w="1791"/>
        <w:gridCol w:w="1725"/>
      </w:tblGrid>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b/>
                <w:bCs/>
                <w:color w:val="000000"/>
                <w:sz w:val="24"/>
                <w:szCs w:val="24"/>
                <w:highlight w:val="none"/>
              </w:rPr>
            </w:pPr>
            <w:r>
              <w:rPr>
                <w:b/>
                <w:bCs/>
                <w:color w:val="000000"/>
                <w:sz w:val="24"/>
                <w:szCs w:val="24"/>
                <w:highlight w:val="none"/>
              </w:rPr>
              <w:t xml:space="preserve">序号</w:t>
            </w:r>
            <w:r>
              <w:rPr>
                <w:b/>
                <w:bCs/>
                <w:color w:val="000000"/>
                <w:sz w:val="24"/>
                <w:szCs w:val="24"/>
                <w:highlight w:val="none"/>
              </w:rPr>
            </w:r>
            <w:r/>
          </w:p>
        </w:tc>
        <w:tc>
          <w:tcPr>
            <w:gridSpan w:val="2"/>
            <w:tcMar>
              <w:left w:w="15" w:type="dxa"/>
              <w:top w:w="15" w:type="dxa"/>
              <w:right w:w="15" w:type="dxa"/>
              <w:bottom w:w="0" w:type="dxa"/>
            </w:tcMar>
            <w:tcW w:w="3879" w:type="dxa"/>
            <w:vAlign w:val="center"/>
            <w:textDirection w:val="lrTb"/>
            <w:noWrap w:val="false"/>
          </w:tcPr>
          <w:p>
            <w:pPr>
              <w:pStyle w:val="939"/>
              <w:jc w:val="center"/>
              <w:spacing w:line="440" w:lineRule="exact"/>
              <w:widowControl/>
              <w:rPr>
                <w:b/>
                <w:bCs/>
                <w:color w:val="000000"/>
                <w:sz w:val="24"/>
                <w:szCs w:val="24"/>
                <w:highlight w:val="none"/>
              </w:rPr>
            </w:pPr>
            <w:r>
              <w:rPr>
                <w:b/>
                <w:bCs/>
                <w:color w:val="000000"/>
                <w:sz w:val="24"/>
                <w:szCs w:val="24"/>
                <w:highlight w:val="none"/>
              </w:rPr>
              <w:t xml:space="preserve">系统名称</w:t>
            </w:r>
            <w:r>
              <w:rPr>
                <w:b/>
                <w:bCs/>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b/>
                <w:bCs/>
                <w:color w:val="000000"/>
                <w:sz w:val="24"/>
                <w:szCs w:val="24"/>
                <w:highlight w:val="none"/>
              </w:rPr>
            </w:pPr>
            <w:r>
              <w:rPr>
                <w:b/>
                <w:bCs/>
                <w:color w:val="000000"/>
                <w:sz w:val="24"/>
                <w:szCs w:val="24"/>
                <w:highlight w:val="none"/>
              </w:rPr>
              <w:t xml:space="preserve">数量</w:t>
            </w:r>
            <w:r>
              <w:rPr>
                <w:b/>
                <w:bCs/>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b/>
                <w:bCs/>
                <w:color w:val="000000"/>
                <w:sz w:val="24"/>
                <w:szCs w:val="24"/>
                <w:highlight w:val="none"/>
              </w:rPr>
            </w:pPr>
            <w:r>
              <w:rPr>
                <w:b/>
                <w:bCs/>
                <w:color w:val="000000"/>
                <w:sz w:val="24"/>
                <w:szCs w:val="24"/>
                <w:highlight w:val="none"/>
              </w:rPr>
              <w:t xml:space="preserve">单位</w:t>
            </w:r>
            <w:r>
              <w:rPr>
                <w:b/>
                <w:bCs/>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b/>
                <w:bCs/>
                <w:color w:val="000000"/>
                <w:sz w:val="24"/>
                <w:szCs w:val="24"/>
                <w:highlight w:val="none"/>
              </w:rPr>
            </w:pPr>
            <w:r>
              <w:rPr>
                <w:b/>
                <w:bCs/>
                <w:color w:val="000000"/>
                <w:sz w:val="24"/>
                <w:szCs w:val="24"/>
                <w:highlight w:val="none"/>
              </w:rPr>
              <w:t xml:space="preserve">一</w:t>
            </w:r>
            <w:r>
              <w:rPr>
                <w:b/>
                <w:bCs/>
                <w:color w:val="000000"/>
                <w:sz w:val="24"/>
                <w:szCs w:val="24"/>
                <w:highlight w:val="none"/>
              </w:rPr>
            </w:r>
            <w:r/>
          </w:p>
        </w:tc>
        <w:tc>
          <w:tcPr>
            <w:gridSpan w:val="4"/>
            <w:tcMar>
              <w:left w:w="15" w:type="dxa"/>
              <w:top w:w="15" w:type="dxa"/>
              <w:right w:w="15" w:type="dxa"/>
              <w:bottom w:w="0" w:type="dxa"/>
            </w:tcMar>
            <w:tcW w:w="7395" w:type="dxa"/>
            <w:vAlign w:val="center"/>
            <w:textDirection w:val="lrTb"/>
            <w:noWrap w:val="false"/>
          </w:tcPr>
          <w:p>
            <w:pPr>
              <w:pStyle w:val="939"/>
              <w:jc w:val="left"/>
              <w:spacing w:line="440" w:lineRule="exact"/>
              <w:rPr>
                <w:b/>
                <w:bCs/>
                <w:color w:val="000000"/>
                <w:sz w:val="24"/>
                <w:szCs w:val="24"/>
                <w:highlight w:val="none"/>
              </w:rPr>
            </w:pPr>
            <w:r>
              <w:rPr>
                <w:b/>
                <w:bCs/>
                <w:color w:val="000000"/>
                <w:sz w:val="24"/>
                <w:szCs w:val="24"/>
                <w:highlight w:val="none"/>
              </w:rPr>
              <w:t xml:space="preserve">省级</w:t>
            </w:r>
            <w:r>
              <w:rPr>
                <w:rFonts w:hint="eastAsia"/>
                <w:b/>
                <w:bCs/>
                <w:color w:val="000000"/>
                <w:sz w:val="24"/>
                <w:szCs w:val="24"/>
                <w:highlight w:val="none"/>
              </w:rPr>
              <w:t xml:space="preserve">安全生产问题处置监管平台</w:t>
            </w:r>
            <w:r>
              <w:rPr>
                <w:b/>
                <w:bCs/>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gridSpan w:val="4"/>
            <w:tcMar>
              <w:left w:w="15" w:type="dxa"/>
              <w:top w:w="15" w:type="dxa"/>
              <w:right w:w="15" w:type="dxa"/>
              <w:bottom w:w="0" w:type="dxa"/>
            </w:tcMar>
            <w:tcW w:w="7395" w:type="dxa"/>
            <w:vAlign w:val="center"/>
            <w:textDirection w:val="lrTb"/>
            <w:noWrap w:val="false"/>
          </w:tcPr>
          <w:p>
            <w:pPr>
              <w:pStyle w:val="939"/>
              <w:jc w:val="left"/>
              <w:spacing w:line="440" w:lineRule="exact"/>
              <w:widowControl/>
              <w:rPr>
                <w:rFonts w:hint="eastAsia"/>
                <w:color w:val="000000"/>
                <w:sz w:val="24"/>
                <w:szCs w:val="24"/>
                <w:highlight w:val="none"/>
              </w:rPr>
            </w:pPr>
            <w:r>
              <w:rPr>
                <w:color w:val="000000"/>
                <w:sz w:val="24"/>
                <w:szCs w:val="24"/>
                <w:highlight w:val="none"/>
              </w:rPr>
              <w:t xml:space="preserve">省级</w:t>
            </w:r>
            <w:r>
              <w:rPr>
                <w:rFonts w:hint="eastAsia"/>
                <w:color w:val="000000"/>
                <w:sz w:val="24"/>
                <w:szCs w:val="24"/>
                <w:highlight w:val="none"/>
              </w:rPr>
              <w:t xml:space="preserve">监管</w:t>
            </w:r>
            <w:r>
              <w:rPr>
                <w:color w:val="000000"/>
                <w:sz w:val="24"/>
                <w:szCs w:val="24"/>
                <w:highlight w:val="none"/>
              </w:rPr>
              <w:t xml:space="preserve">平台</w:t>
            </w:r>
            <w:r>
              <w:rPr>
                <w:rFonts w:hint="eastAsia"/>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1.1</w:t>
            </w:r>
            <w:r>
              <w:rPr>
                <w:color w:val="000000"/>
                <w:sz w:val="24"/>
                <w:szCs w:val="24"/>
                <w:highlight w:val="none"/>
              </w:rPr>
            </w:r>
            <w:r/>
          </w:p>
        </w:tc>
        <w:tc>
          <w:tcPr>
            <w:gridSpan w:val="2"/>
            <w:tcMar>
              <w:left w:w="15" w:type="dxa"/>
              <w:top w:w="15" w:type="dxa"/>
              <w:right w:w="15" w:type="dxa"/>
              <w:bottom w:w="0" w:type="dxa"/>
            </w:tcMar>
            <w:tcW w:w="3879" w:type="dxa"/>
            <w:vAlign w:val="center"/>
            <w:textDirection w:val="lrTb"/>
            <w:noWrap/>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问题来源接入</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1.2</w:t>
            </w:r>
            <w:r>
              <w:rPr>
                <w:color w:val="000000"/>
                <w:sz w:val="24"/>
                <w:szCs w:val="24"/>
                <w:highlight w:val="none"/>
              </w:rPr>
            </w:r>
            <w:r/>
          </w:p>
        </w:tc>
        <w:tc>
          <w:tcPr>
            <w:gridSpan w:val="2"/>
            <w:tcMar>
              <w:left w:w="15" w:type="dxa"/>
              <w:top w:w="15" w:type="dxa"/>
              <w:right w:w="15" w:type="dxa"/>
              <w:bottom w:w="0" w:type="dxa"/>
            </w:tcMar>
            <w:tcW w:w="3879" w:type="dxa"/>
            <w:vAlign w:val="center"/>
            <w:textDirection w:val="lrTb"/>
            <w:noWrap/>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问题来源收集</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1.3</w:t>
            </w:r>
            <w:r>
              <w:rPr>
                <w:color w:val="000000"/>
                <w:sz w:val="24"/>
                <w:szCs w:val="24"/>
                <w:highlight w:val="none"/>
              </w:rPr>
            </w:r>
            <w:r/>
          </w:p>
        </w:tc>
        <w:tc>
          <w:tcPr>
            <w:gridSpan w:val="2"/>
            <w:tcMar>
              <w:left w:w="15" w:type="dxa"/>
              <w:top w:w="15" w:type="dxa"/>
              <w:right w:w="15" w:type="dxa"/>
              <w:bottom w:w="0" w:type="dxa"/>
            </w:tcMar>
            <w:tcW w:w="3879"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党委政府履责</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1.4</w:t>
            </w:r>
            <w:r>
              <w:rPr>
                <w:color w:val="000000"/>
                <w:sz w:val="24"/>
                <w:szCs w:val="24"/>
                <w:highlight w:val="none"/>
              </w:rPr>
            </w:r>
            <w:r/>
          </w:p>
        </w:tc>
        <w:tc>
          <w:tcPr>
            <w:gridSpan w:val="2"/>
            <w:tcMar>
              <w:left w:w="15" w:type="dxa"/>
              <w:top w:w="15" w:type="dxa"/>
              <w:right w:w="15" w:type="dxa"/>
              <w:bottom w:w="0" w:type="dxa"/>
            </w:tcMar>
            <w:tcW w:w="3879"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职能部门处置</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1.5</w:t>
            </w:r>
            <w:r>
              <w:rPr>
                <w:color w:val="000000"/>
                <w:sz w:val="24"/>
                <w:szCs w:val="24"/>
                <w:highlight w:val="none"/>
              </w:rPr>
            </w:r>
            <w:r/>
          </w:p>
        </w:tc>
        <w:tc>
          <w:tcPr>
            <w:gridSpan w:val="2"/>
            <w:tcMar>
              <w:left w:w="15" w:type="dxa"/>
              <w:top w:w="15" w:type="dxa"/>
              <w:right w:w="15" w:type="dxa"/>
              <w:bottom w:w="0" w:type="dxa"/>
            </w:tcMar>
            <w:tcW w:w="3879"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社会公众监督</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1.6</w:t>
            </w:r>
            <w:r>
              <w:rPr>
                <w:color w:val="000000"/>
                <w:sz w:val="24"/>
                <w:szCs w:val="24"/>
                <w:highlight w:val="none"/>
              </w:rPr>
            </w:r>
            <w:r/>
          </w:p>
        </w:tc>
        <w:tc>
          <w:tcPr>
            <w:gridSpan w:val="2"/>
            <w:tcMar>
              <w:left w:w="15" w:type="dxa"/>
              <w:top w:w="15" w:type="dxa"/>
              <w:right w:w="15" w:type="dxa"/>
              <w:bottom w:w="0" w:type="dxa"/>
            </w:tcMar>
            <w:tcW w:w="3879"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纪委监委监督</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1.7</w:t>
            </w:r>
            <w:r>
              <w:rPr>
                <w:color w:val="000000"/>
                <w:sz w:val="24"/>
                <w:szCs w:val="24"/>
                <w:highlight w:val="none"/>
              </w:rPr>
            </w:r>
            <w:r/>
          </w:p>
        </w:tc>
        <w:tc>
          <w:tcPr>
            <w:gridSpan w:val="2"/>
            <w:tcMar>
              <w:left w:w="15" w:type="dxa"/>
              <w:top w:w="15" w:type="dxa"/>
              <w:right w:w="15" w:type="dxa"/>
              <w:bottom w:w="0" w:type="dxa"/>
            </w:tcMar>
            <w:tcW w:w="3879"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数据统计分析</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1.8</w:t>
            </w:r>
            <w:r>
              <w:rPr>
                <w:color w:val="000000"/>
                <w:sz w:val="24"/>
                <w:szCs w:val="24"/>
                <w:highlight w:val="none"/>
              </w:rPr>
            </w:r>
            <w:r/>
          </w:p>
        </w:tc>
        <w:tc>
          <w:tcPr>
            <w:gridSpan w:val="2"/>
            <w:tcMar>
              <w:left w:w="15" w:type="dxa"/>
              <w:top w:w="15" w:type="dxa"/>
              <w:right w:w="15" w:type="dxa"/>
              <w:bottom w:w="0" w:type="dxa"/>
            </w:tcMar>
            <w:tcW w:w="3879"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任务管理（业务工作台）</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1.9</w:t>
            </w:r>
            <w:r>
              <w:rPr>
                <w:color w:val="000000"/>
                <w:sz w:val="24"/>
                <w:szCs w:val="24"/>
                <w:highlight w:val="none"/>
              </w:rPr>
            </w:r>
            <w:r/>
          </w:p>
        </w:tc>
        <w:tc>
          <w:tcPr>
            <w:gridSpan w:val="2"/>
            <w:tcMar>
              <w:left w:w="15" w:type="dxa"/>
              <w:top w:w="15" w:type="dxa"/>
              <w:right w:w="15" w:type="dxa"/>
              <w:bottom w:w="0" w:type="dxa"/>
            </w:tcMar>
            <w:tcW w:w="3879"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BI</w:t>
            </w:r>
            <w:r>
              <w:rPr>
                <w:rFonts w:hint="eastAsia"/>
                <w:color w:val="000000"/>
                <w:sz w:val="24"/>
                <w:szCs w:val="24"/>
                <w:highlight w:val="none"/>
              </w:rPr>
              <w:t xml:space="preserve">报表</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1.10</w:t>
            </w:r>
            <w:r>
              <w:rPr>
                <w:color w:val="000000"/>
                <w:sz w:val="24"/>
                <w:szCs w:val="24"/>
                <w:highlight w:val="none"/>
              </w:rPr>
            </w:r>
            <w:r/>
          </w:p>
        </w:tc>
        <w:tc>
          <w:tcPr>
            <w:gridSpan w:val="2"/>
            <w:tcMar>
              <w:left w:w="15" w:type="dxa"/>
              <w:top w:w="15" w:type="dxa"/>
              <w:right w:w="15" w:type="dxa"/>
              <w:bottom w:w="0" w:type="dxa"/>
            </w:tcMar>
            <w:tcW w:w="3879"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通知公告</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1.11</w:t>
            </w:r>
            <w:r>
              <w:rPr>
                <w:color w:val="000000"/>
                <w:sz w:val="24"/>
                <w:szCs w:val="24"/>
                <w:highlight w:val="none"/>
              </w:rPr>
            </w:r>
            <w:r/>
          </w:p>
        </w:tc>
        <w:tc>
          <w:tcPr>
            <w:gridSpan w:val="2"/>
            <w:tcMar>
              <w:left w:w="15" w:type="dxa"/>
              <w:top w:w="15" w:type="dxa"/>
              <w:right w:w="15" w:type="dxa"/>
              <w:bottom w:w="0" w:type="dxa"/>
            </w:tcMar>
            <w:tcW w:w="3879"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运维监控平台</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1.12</w:t>
            </w:r>
            <w:r>
              <w:rPr>
                <w:color w:val="000000"/>
                <w:sz w:val="24"/>
                <w:szCs w:val="24"/>
                <w:highlight w:val="none"/>
              </w:rPr>
            </w:r>
            <w:r/>
          </w:p>
        </w:tc>
        <w:tc>
          <w:tcPr>
            <w:gridSpan w:val="2"/>
            <w:tcMar>
              <w:left w:w="15" w:type="dxa"/>
              <w:top w:w="15" w:type="dxa"/>
              <w:right w:w="15" w:type="dxa"/>
              <w:bottom w:w="0" w:type="dxa"/>
            </w:tcMar>
            <w:tcW w:w="3879"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系统设置</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1.13</w:t>
            </w:r>
            <w:r>
              <w:rPr>
                <w:color w:val="000000"/>
                <w:sz w:val="24"/>
                <w:szCs w:val="24"/>
                <w:highlight w:val="none"/>
              </w:rPr>
            </w:r>
            <w:r/>
          </w:p>
        </w:tc>
        <w:tc>
          <w:tcPr>
            <w:gridSpan w:val="2"/>
            <w:tcMar>
              <w:left w:w="15" w:type="dxa"/>
              <w:top w:w="15" w:type="dxa"/>
              <w:right w:w="15" w:type="dxa"/>
              <w:bottom w:w="0" w:type="dxa"/>
            </w:tcMar>
            <w:tcW w:w="3879"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智能研判单元</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1.14</w:t>
            </w:r>
            <w:r>
              <w:rPr>
                <w:color w:val="000000"/>
                <w:sz w:val="24"/>
                <w:szCs w:val="24"/>
                <w:highlight w:val="none"/>
              </w:rPr>
            </w:r>
            <w:r/>
          </w:p>
        </w:tc>
        <w:tc>
          <w:tcPr>
            <w:gridSpan w:val="2"/>
            <w:tcMar>
              <w:left w:w="15" w:type="dxa"/>
              <w:top w:w="15" w:type="dxa"/>
              <w:right w:w="15" w:type="dxa"/>
              <w:bottom w:w="0" w:type="dxa"/>
            </w:tcMar>
            <w:tcW w:w="3879"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安全知库</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1.15</w:t>
            </w:r>
            <w:r>
              <w:rPr>
                <w:color w:val="000000"/>
                <w:sz w:val="24"/>
                <w:szCs w:val="24"/>
                <w:highlight w:val="none"/>
              </w:rPr>
            </w:r>
            <w:r/>
          </w:p>
        </w:tc>
        <w:tc>
          <w:tcPr>
            <w:gridSpan w:val="2"/>
            <w:tcMar>
              <w:left w:w="15" w:type="dxa"/>
              <w:top w:w="15" w:type="dxa"/>
              <w:right w:w="15" w:type="dxa"/>
              <w:bottom w:w="0" w:type="dxa"/>
            </w:tcMar>
            <w:tcW w:w="3879"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短信通知服务</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2</w:t>
            </w:r>
            <w:r>
              <w:rPr>
                <w:color w:val="000000"/>
                <w:sz w:val="24"/>
                <w:szCs w:val="24"/>
                <w:highlight w:val="none"/>
              </w:rPr>
            </w:r>
            <w:r/>
          </w:p>
        </w:tc>
        <w:tc>
          <w:tcPr>
            <w:gridSpan w:val="4"/>
            <w:tcMar>
              <w:left w:w="15" w:type="dxa"/>
              <w:top w:w="15" w:type="dxa"/>
              <w:right w:w="15" w:type="dxa"/>
              <w:bottom w:w="0" w:type="dxa"/>
            </w:tcMar>
            <w:tcW w:w="7395" w:type="dxa"/>
            <w:vAlign w:val="center"/>
            <w:textDirection w:val="lrTb"/>
            <w:noWrap w:val="false"/>
          </w:tcPr>
          <w:p>
            <w:pPr>
              <w:pStyle w:val="939"/>
              <w:spacing w:line="440" w:lineRule="exact"/>
              <w:widowControl/>
              <w:rPr>
                <w:color w:val="000000"/>
                <w:sz w:val="24"/>
                <w:szCs w:val="24"/>
                <w:highlight w:val="none"/>
              </w:rPr>
            </w:pPr>
            <w:r>
              <w:rPr>
                <w:rFonts w:hint="eastAsia"/>
                <w:color w:val="000000"/>
                <w:sz w:val="24"/>
                <w:szCs w:val="24"/>
                <w:highlight w:val="none"/>
              </w:rPr>
              <w:t xml:space="preserve">全省数据及应用支撑服务软件</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2.1</w:t>
            </w:r>
            <w:r>
              <w:rPr>
                <w:color w:val="000000"/>
                <w:sz w:val="24"/>
                <w:szCs w:val="24"/>
                <w:highlight w:val="none"/>
              </w:rPr>
            </w:r>
            <w:r/>
          </w:p>
        </w:tc>
        <w:tc>
          <w:tcPr>
            <w:gridSpan w:val="2"/>
            <w:tcMar>
              <w:left w:w="15" w:type="dxa"/>
              <w:top w:w="15" w:type="dxa"/>
              <w:right w:w="15" w:type="dxa"/>
              <w:bottom w:w="0" w:type="dxa"/>
            </w:tcMar>
            <w:tcW w:w="3879"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业务流程引擎软件</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2.2</w:t>
            </w:r>
            <w:r>
              <w:rPr>
                <w:color w:val="000000"/>
                <w:sz w:val="24"/>
                <w:szCs w:val="24"/>
                <w:highlight w:val="none"/>
              </w:rPr>
            </w:r>
            <w:r/>
          </w:p>
        </w:tc>
        <w:tc>
          <w:tcPr>
            <w:gridSpan w:val="2"/>
            <w:tcMar>
              <w:left w:w="15" w:type="dxa"/>
              <w:top w:w="15" w:type="dxa"/>
              <w:right w:w="15" w:type="dxa"/>
              <w:bottom w:w="0" w:type="dxa"/>
            </w:tcMar>
            <w:tcW w:w="3879"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业务报警引擎软件</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2.3</w:t>
            </w:r>
            <w:r>
              <w:rPr>
                <w:color w:val="000000"/>
                <w:sz w:val="24"/>
                <w:szCs w:val="24"/>
                <w:highlight w:val="none"/>
              </w:rPr>
            </w:r>
            <w:r/>
          </w:p>
        </w:tc>
        <w:tc>
          <w:tcPr>
            <w:gridSpan w:val="2"/>
            <w:tcMar>
              <w:left w:w="15" w:type="dxa"/>
              <w:top w:w="15" w:type="dxa"/>
              <w:right w:w="15" w:type="dxa"/>
              <w:bottom w:w="0" w:type="dxa"/>
            </w:tcMar>
            <w:tcW w:w="3879"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动态表单引擎软件</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3</w:t>
            </w:r>
            <w:r>
              <w:rPr>
                <w:color w:val="000000"/>
                <w:sz w:val="24"/>
                <w:szCs w:val="24"/>
                <w:highlight w:val="none"/>
              </w:rPr>
            </w:r>
            <w:r/>
          </w:p>
        </w:tc>
        <w:tc>
          <w:tcPr>
            <w:gridSpan w:val="4"/>
            <w:tcMar>
              <w:left w:w="15" w:type="dxa"/>
              <w:top w:w="15" w:type="dxa"/>
              <w:right w:w="15" w:type="dxa"/>
              <w:bottom w:w="0" w:type="dxa"/>
            </w:tcMar>
            <w:tcW w:w="7395" w:type="dxa"/>
            <w:vAlign w:val="center"/>
            <w:textDirection w:val="lrTb"/>
            <w:noWrap w:val="false"/>
          </w:tcPr>
          <w:p>
            <w:pPr>
              <w:pStyle w:val="939"/>
              <w:spacing w:line="440" w:lineRule="exact"/>
              <w:widowControl/>
              <w:rPr>
                <w:color w:val="000000"/>
                <w:sz w:val="24"/>
                <w:szCs w:val="24"/>
                <w:highlight w:val="none"/>
              </w:rPr>
            </w:pPr>
            <w:r>
              <w:rPr>
                <w:rFonts w:hint="eastAsia"/>
                <w:color w:val="000000"/>
                <w:sz w:val="24"/>
                <w:szCs w:val="24"/>
                <w:highlight w:val="none"/>
              </w:rPr>
              <w:t xml:space="preserve">省级移动平台</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3.1</w:t>
            </w:r>
            <w:r>
              <w:rPr>
                <w:color w:val="000000"/>
                <w:sz w:val="24"/>
                <w:szCs w:val="24"/>
                <w:highlight w:val="none"/>
              </w:rPr>
            </w:r>
            <w:r/>
          </w:p>
        </w:tc>
        <w:tc>
          <w:tcPr>
            <w:tcMar>
              <w:left w:w="15" w:type="dxa"/>
              <w:top w:w="15" w:type="dxa"/>
              <w:right w:w="15" w:type="dxa"/>
              <w:bottom w:w="0" w:type="dxa"/>
            </w:tcMar>
            <w:tcW w:w="1075" w:type="dxa"/>
            <w:vAlign w:val="center"/>
            <w:vMerge w:val="restart"/>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业务办理端</w:t>
            </w:r>
            <w:r>
              <w:rPr>
                <w:color w:val="000000"/>
                <w:sz w:val="24"/>
                <w:szCs w:val="24"/>
                <w:highlight w:val="none"/>
              </w:rPr>
            </w:r>
            <w:r/>
          </w:p>
        </w:tc>
        <w:tc>
          <w:tcPr>
            <w:tcW w:w="1084"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来源跟踪</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3.2</w:t>
            </w:r>
            <w:r>
              <w:rPr>
                <w:color w:val="000000"/>
                <w:sz w:val="24"/>
                <w:szCs w:val="24"/>
                <w:highlight w:val="none"/>
              </w:rPr>
            </w:r>
            <w:r/>
          </w:p>
        </w:tc>
        <w:tc>
          <w:tcPr>
            <w:tcW w:w="1075" w:type="dxa"/>
            <w:vAlign w:val="center"/>
            <w:vMerge w:val="continue"/>
            <w:textDirection w:val="lrTb"/>
            <w:noWrap w:val="false"/>
          </w:tcPr>
          <w:p>
            <w:pPr>
              <w:pStyle w:val="939"/>
              <w:jc w:val="left"/>
              <w:spacing w:line="440" w:lineRule="exact"/>
              <w:widowControl/>
              <w:rPr>
                <w:color w:val="000000"/>
                <w:sz w:val="24"/>
                <w:szCs w:val="24"/>
                <w:highlight w:val="none"/>
              </w:rPr>
            </w:pPr>
            <w:r>
              <w:rPr>
                <w:color w:val="000000"/>
                <w:sz w:val="24"/>
                <w:szCs w:val="24"/>
                <w:highlight w:val="none"/>
              </w:rPr>
            </w:r>
            <w:r/>
          </w:p>
        </w:tc>
        <w:tc>
          <w:tcPr>
            <w:tcW w:w="1084"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统计分析</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3.3</w:t>
            </w:r>
            <w:r>
              <w:rPr>
                <w:color w:val="000000"/>
                <w:sz w:val="24"/>
                <w:szCs w:val="24"/>
                <w:highlight w:val="none"/>
              </w:rPr>
            </w:r>
            <w:r/>
          </w:p>
        </w:tc>
        <w:tc>
          <w:tcPr>
            <w:tcW w:w="1075" w:type="dxa"/>
            <w:vAlign w:val="center"/>
            <w:vMerge w:val="continue"/>
            <w:textDirection w:val="lrTb"/>
            <w:noWrap w:val="false"/>
          </w:tcPr>
          <w:p>
            <w:pPr>
              <w:pStyle w:val="939"/>
              <w:jc w:val="left"/>
              <w:spacing w:line="440" w:lineRule="exact"/>
              <w:widowControl/>
              <w:rPr>
                <w:color w:val="000000"/>
                <w:sz w:val="24"/>
                <w:szCs w:val="24"/>
                <w:highlight w:val="none"/>
              </w:rPr>
            </w:pPr>
            <w:r>
              <w:rPr>
                <w:color w:val="000000"/>
                <w:sz w:val="24"/>
                <w:szCs w:val="24"/>
                <w:highlight w:val="none"/>
              </w:rPr>
            </w:r>
            <w:r/>
          </w:p>
        </w:tc>
        <w:tc>
          <w:tcPr>
            <w:tcW w:w="1084"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报警督办</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3.4</w:t>
            </w:r>
            <w:r>
              <w:rPr>
                <w:color w:val="000000"/>
                <w:sz w:val="24"/>
                <w:szCs w:val="24"/>
                <w:highlight w:val="none"/>
              </w:rPr>
            </w:r>
            <w:r/>
          </w:p>
        </w:tc>
        <w:tc>
          <w:tcPr>
            <w:tcW w:w="1075" w:type="dxa"/>
            <w:vAlign w:val="center"/>
            <w:vMerge w:val="continue"/>
            <w:textDirection w:val="lrTb"/>
            <w:noWrap w:val="false"/>
          </w:tcPr>
          <w:p>
            <w:pPr>
              <w:pStyle w:val="939"/>
              <w:jc w:val="left"/>
              <w:spacing w:line="440" w:lineRule="exact"/>
              <w:widowControl/>
              <w:rPr>
                <w:color w:val="000000"/>
                <w:sz w:val="24"/>
                <w:szCs w:val="24"/>
                <w:highlight w:val="none"/>
              </w:rPr>
            </w:pPr>
            <w:r>
              <w:rPr>
                <w:color w:val="000000"/>
                <w:sz w:val="24"/>
                <w:szCs w:val="24"/>
                <w:highlight w:val="none"/>
              </w:rPr>
            </w:r>
            <w:r/>
          </w:p>
        </w:tc>
        <w:tc>
          <w:tcPr>
            <w:tcW w:w="1084"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掌上安全知库</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3.5</w:t>
            </w:r>
            <w:r>
              <w:rPr>
                <w:color w:val="000000"/>
                <w:sz w:val="24"/>
                <w:szCs w:val="24"/>
                <w:highlight w:val="none"/>
              </w:rPr>
            </w:r>
            <w:r/>
          </w:p>
        </w:tc>
        <w:tc>
          <w:tcPr>
            <w:tcMar>
              <w:left w:w="15" w:type="dxa"/>
              <w:top w:w="15" w:type="dxa"/>
              <w:right w:w="15" w:type="dxa"/>
              <w:bottom w:w="0" w:type="dxa"/>
            </w:tcMar>
            <w:tcW w:w="1075" w:type="dxa"/>
            <w:vAlign w:val="center"/>
            <w:vMerge w:val="restart"/>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公众服务端</w:t>
            </w:r>
            <w:r>
              <w:rPr>
                <w:color w:val="000000"/>
                <w:sz w:val="24"/>
                <w:szCs w:val="24"/>
                <w:highlight w:val="none"/>
              </w:rPr>
            </w:r>
            <w:r/>
          </w:p>
        </w:tc>
        <w:tc>
          <w:tcPr>
            <w:tcW w:w="1084"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我要投诉</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6</w:t>
            </w:r>
            <w:r>
              <w:rPr>
                <w:color w:val="000000"/>
                <w:sz w:val="24"/>
                <w:szCs w:val="24"/>
                <w:highlight w:val="none"/>
              </w:rPr>
            </w:r>
            <w:r/>
          </w:p>
        </w:tc>
        <w:tc>
          <w:tcPr>
            <w:tcW w:w="1075" w:type="dxa"/>
            <w:vAlign w:val="center"/>
            <w:vMerge w:val="continue"/>
            <w:textDirection w:val="lrTb"/>
            <w:noWrap w:val="false"/>
          </w:tcPr>
          <w:p>
            <w:pPr>
              <w:pStyle w:val="939"/>
              <w:jc w:val="left"/>
              <w:spacing w:line="440" w:lineRule="exact"/>
              <w:widowControl/>
              <w:rPr>
                <w:color w:val="000000"/>
                <w:sz w:val="24"/>
                <w:szCs w:val="24"/>
                <w:highlight w:val="none"/>
              </w:rPr>
            </w:pPr>
            <w:r>
              <w:rPr>
                <w:color w:val="000000"/>
                <w:sz w:val="24"/>
                <w:szCs w:val="24"/>
                <w:highlight w:val="none"/>
              </w:rPr>
            </w:r>
            <w:r/>
          </w:p>
        </w:tc>
        <w:tc>
          <w:tcPr>
            <w:tcW w:w="1084"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满意度评价</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7</w:t>
            </w:r>
            <w:r>
              <w:rPr>
                <w:color w:val="000000"/>
                <w:sz w:val="24"/>
                <w:szCs w:val="24"/>
                <w:highlight w:val="none"/>
              </w:rPr>
            </w:r>
            <w:r/>
          </w:p>
        </w:tc>
        <w:tc>
          <w:tcPr>
            <w:tcW w:w="1075" w:type="dxa"/>
            <w:vAlign w:val="center"/>
            <w:vMerge w:val="continue"/>
            <w:textDirection w:val="lrTb"/>
            <w:noWrap w:val="false"/>
          </w:tcPr>
          <w:p>
            <w:pPr>
              <w:pStyle w:val="939"/>
              <w:jc w:val="left"/>
              <w:spacing w:line="440" w:lineRule="exact"/>
              <w:widowControl/>
              <w:rPr>
                <w:color w:val="000000"/>
                <w:sz w:val="24"/>
                <w:szCs w:val="24"/>
                <w:highlight w:val="none"/>
              </w:rPr>
            </w:pPr>
            <w:r>
              <w:rPr>
                <w:color w:val="000000"/>
                <w:sz w:val="24"/>
                <w:szCs w:val="24"/>
                <w:highlight w:val="none"/>
              </w:rPr>
            </w:r>
            <w:r/>
          </w:p>
        </w:tc>
        <w:tc>
          <w:tcPr>
            <w:tcW w:w="1084"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群众建议</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b/>
                <w:bCs/>
                <w:color w:val="000000"/>
                <w:sz w:val="24"/>
                <w:szCs w:val="24"/>
                <w:highlight w:val="none"/>
              </w:rPr>
            </w:pPr>
            <w:r>
              <w:rPr>
                <w:rFonts w:hint="eastAsia"/>
                <w:b/>
                <w:bCs/>
                <w:color w:val="000000"/>
                <w:sz w:val="24"/>
                <w:szCs w:val="24"/>
                <w:highlight w:val="none"/>
              </w:rPr>
              <w:t xml:space="preserve">二</w:t>
            </w:r>
            <w:r>
              <w:rPr>
                <w:b/>
                <w:bCs/>
                <w:color w:val="000000"/>
                <w:sz w:val="24"/>
                <w:szCs w:val="24"/>
                <w:highlight w:val="none"/>
              </w:rPr>
            </w:r>
            <w:r/>
          </w:p>
        </w:tc>
        <w:tc>
          <w:tcPr>
            <w:gridSpan w:val="4"/>
            <w:tcMar>
              <w:left w:w="15" w:type="dxa"/>
              <w:top w:w="15" w:type="dxa"/>
              <w:right w:w="15" w:type="dxa"/>
              <w:bottom w:w="0" w:type="dxa"/>
            </w:tcMar>
            <w:tcW w:w="7395" w:type="dxa"/>
            <w:vAlign w:val="center"/>
            <w:textDirection w:val="lrTb"/>
            <w:noWrap w:val="false"/>
          </w:tcPr>
          <w:p>
            <w:pPr>
              <w:pStyle w:val="939"/>
              <w:jc w:val="left"/>
              <w:spacing w:line="440" w:lineRule="exact"/>
              <w:widowControl/>
              <w:rPr>
                <w:b/>
                <w:bCs/>
                <w:color w:val="000000"/>
                <w:sz w:val="24"/>
                <w:szCs w:val="24"/>
                <w:highlight w:val="none"/>
              </w:rPr>
            </w:pPr>
            <w:r>
              <w:rPr>
                <w:rFonts w:hint="eastAsia"/>
                <w:b/>
                <w:bCs/>
                <w:color w:val="000000"/>
                <w:sz w:val="24"/>
                <w:szCs w:val="24"/>
                <w:highlight w:val="none"/>
              </w:rPr>
              <w:t xml:space="preserve">市级安全生产问题处置监管基础平台</w:t>
            </w:r>
            <w:r>
              <w:rPr>
                <w:b/>
                <w:bCs/>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gridSpan w:val="2"/>
            <w:tcMar>
              <w:left w:w="15" w:type="dxa"/>
              <w:top w:w="15" w:type="dxa"/>
              <w:right w:w="15" w:type="dxa"/>
              <w:bottom w:w="0" w:type="dxa"/>
            </w:tcMar>
            <w:tcW w:w="3879"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问题来源收集模块</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2</w:t>
            </w:r>
            <w:r>
              <w:rPr>
                <w:color w:val="000000"/>
                <w:sz w:val="24"/>
                <w:szCs w:val="24"/>
                <w:highlight w:val="none"/>
              </w:rPr>
            </w:r>
            <w:r/>
          </w:p>
        </w:tc>
        <w:tc>
          <w:tcPr>
            <w:gridSpan w:val="2"/>
            <w:tcMar>
              <w:left w:w="15" w:type="dxa"/>
              <w:top w:w="15" w:type="dxa"/>
              <w:right w:w="15" w:type="dxa"/>
              <w:bottom w:w="0" w:type="dxa"/>
            </w:tcMar>
            <w:tcW w:w="3879"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党委政府履责模块</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3</w:t>
            </w:r>
            <w:r>
              <w:rPr>
                <w:color w:val="000000"/>
                <w:sz w:val="24"/>
                <w:szCs w:val="24"/>
                <w:highlight w:val="none"/>
              </w:rPr>
            </w:r>
            <w:r/>
          </w:p>
        </w:tc>
        <w:tc>
          <w:tcPr>
            <w:gridSpan w:val="2"/>
            <w:tcMar>
              <w:left w:w="15" w:type="dxa"/>
              <w:top w:w="15" w:type="dxa"/>
              <w:right w:w="15" w:type="dxa"/>
              <w:bottom w:w="0" w:type="dxa"/>
            </w:tcMar>
            <w:tcW w:w="3879"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职能部门处置模块</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4</w:t>
            </w:r>
            <w:r>
              <w:rPr>
                <w:color w:val="000000"/>
                <w:sz w:val="24"/>
                <w:szCs w:val="24"/>
                <w:highlight w:val="none"/>
              </w:rPr>
            </w:r>
            <w:r/>
          </w:p>
        </w:tc>
        <w:tc>
          <w:tcPr>
            <w:gridSpan w:val="2"/>
            <w:tcMar>
              <w:left w:w="15" w:type="dxa"/>
              <w:top w:w="15" w:type="dxa"/>
              <w:right w:w="15" w:type="dxa"/>
              <w:bottom w:w="0" w:type="dxa"/>
            </w:tcMar>
            <w:tcW w:w="3879"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社会公众监督模块</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5</w:t>
            </w:r>
            <w:r>
              <w:rPr>
                <w:color w:val="000000"/>
                <w:sz w:val="24"/>
                <w:szCs w:val="24"/>
                <w:highlight w:val="none"/>
              </w:rPr>
            </w:r>
            <w:r/>
          </w:p>
        </w:tc>
        <w:tc>
          <w:tcPr>
            <w:gridSpan w:val="2"/>
            <w:tcMar>
              <w:left w:w="15" w:type="dxa"/>
              <w:top w:w="15" w:type="dxa"/>
              <w:right w:w="15" w:type="dxa"/>
              <w:bottom w:w="0" w:type="dxa"/>
            </w:tcMar>
            <w:tcW w:w="3879"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纪委监委监督模块</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6</w:t>
            </w:r>
            <w:r>
              <w:rPr>
                <w:color w:val="000000"/>
                <w:sz w:val="24"/>
                <w:szCs w:val="24"/>
                <w:highlight w:val="none"/>
              </w:rPr>
            </w:r>
            <w:r/>
          </w:p>
        </w:tc>
        <w:tc>
          <w:tcPr>
            <w:gridSpan w:val="2"/>
            <w:tcMar>
              <w:left w:w="15" w:type="dxa"/>
              <w:top w:w="15" w:type="dxa"/>
              <w:right w:w="15" w:type="dxa"/>
              <w:bottom w:w="0" w:type="dxa"/>
            </w:tcMar>
            <w:tcW w:w="3879"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数据统计分析模块</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7</w:t>
            </w:r>
            <w:r>
              <w:rPr>
                <w:color w:val="000000"/>
                <w:sz w:val="24"/>
                <w:szCs w:val="24"/>
                <w:highlight w:val="none"/>
              </w:rPr>
            </w:r>
            <w:r/>
          </w:p>
        </w:tc>
        <w:tc>
          <w:tcPr>
            <w:gridSpan w:val="2"/>
            <w:tcMar>
              <w:left w:w="15" w:type="dxa"/>
              <w:top w:w="15" w:type="dxa"/>
              <w:right w:w="15" w:type="dxa"/>
              <w:bottom w:w="0" w:type="dxa"/>
            </w:tcMar>
            <w:tcW w:w="3879"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用户权限</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8</w:t>
            </w:r>
            <w:r>
              <w:rPr>
                <w:color w:val="000000"/>
                <w:sz w:val="24"/>
                <w:szCs w:val="24"/>
                <w:highlight w:val="none"/>
              </w:rPr>
            </w:r>
            <w:r/>
          </w:p>
        </w:tc>
        <w:tc>
          <w:tcPr>
            <w:gridSpan w:val="2"/>
            <w:tcMar>
              <w:left w:w="15" w:type="dxa"/>
              <w:top w:w="15" w:type="dxa"/>
              <w:right w:w="15" w:type="dxa"/>
              <w:bottom w:w="0" w:type="dxa"/>
            </w:tcMar>
            <w:tcW w:w="3879"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数据权限</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9</w:t>
            </w:r>
            <w:r>
              <w:rPr>
                <w:color w:val="000000"/>
                <w:sz w:val="24"/>
                <w:szCs w:val="24"/>
                <w:highlight w:val="none"/>
              </w:rPr>
            </w:r>
            <w:r/>
          </w:p>
        </w:tc>
        <w:tc>
          <w:tcPr>
            <w:gridSpan w:val="2"/>
            <w:tcMar>
              <w:left w:w="15" w:type="dxa"/>
              <w:top w:w="15" w:type="dxa"/>
              <w:right w:w="15" w:type="dxa"/>
              <w:bottom w:w="0" w:type="dxa"/>
            </w:tcMar>
            <w:tcW w:w="3879"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报警权限</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10</w:t>
            </w:r>
            <w:r>
              <w:rPr>
                <w:color w:val="000000"/>
                <w:sz w:val="24"/>
                <w:szCs w:val="24"/>
                <w:highlight w:val="none"/>
              </w:rPr>
            </w:r>
            <w:r/>
          </w:p>
        </w:tc>
        <w:tc>
          <w:tcPr>
            <w:gridSpan w:val="2"/>
            <w:tcMar>
              <w:left w:w="15" w:type="dxa"/>
              <w:top w:w="15" w:type="dxa"/>
              <w:right w:w="15" w:type="dxa"/>
              <w:bottom w:w="0" w:type="dxa"/>
            </w:tcMar>
            <w:tcW w:w="3879"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任务权限</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套</w:t>
            </w:r>
            <w:r>
              <w:rPr>
                <w:color w:val="000000"/>
                <w:sz w:val="24"/>
                <w:szCs w:val="24"/>
                <w:highlight w:val="none"/>
              </w:rPr>
            </w:r>
            <w:r/>
          </w:p>
        </w:tc>
      </w:tr>
      <w:tr>
        <w:trPr>
          <w:trHeight w:val="20"/>
        </w:trPr>
        <w:tc>
          <w:tcPr>
            <w:tcMar>
              <w:left w:w="15" w:type="dxa"/>
              <w:top w:w="15" w:type="dxa"/>
              <w:right w:w="15" w:type="dxa"/>
              <w:bottom w:w="0" w:type="dxa"/>
            </w:tcMar>
            <w:tcW w:w="884"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11</w:t>
            </w:r>
            <w:r>
              <w:rPr>
                <w:color w:val="000000"/>
                <w:sz w:val="24"/>
                <w:szCs w:val="24"/>
                <w:highlight w:val="none"/>
              </w:rPr>
            </w:r>
            <w:r/>
          </w:p>
        </w:tc>
        <w:tc>
          <w:tcPr>
            <w:gridSpan w:val="2"/>
            <w:tcMar>
              <w:left w:w="15" w:type="dxa"/>
              <w:top w:w="15" w:type="dxa"/>
              <w:right w:w="15" w:type="dxa"/>
              <w:bottom w:w="0" w:type="dxa"/>
            </w:tcMar>
            <w:tcW w:w="3879"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流转机制</w:t>
            </w:r>
            <w:r>
              <w:rPr>
                <w:color w:val="000000"/>
                <w:sz w:val="24"/>
                <w:szCs w:val="24"/>
                <w:highlight w:val="none"/>
              </w:rPr>
            </w:r>
            <w:r/>
          </w:p>
        </w:tc>
        <w:tc>
          <w:tcPr>
            <w:tcMar>
              <w:left w:w="15" w:type="dxa"/>
              <w:top w:w="15" w:type="dxa"/>
              <w:right w:w="15" w:type="dxa"/>
              <w:bottom w:w="0" w:type="dxa"/>
            </w:tcMar>
            <w:tcW w:w="997" w:type="dxa"/>
            <w:vAlign w:val="center"/>
            <w:textDirection w:val="lrTb"/>
            <w:noWrap w:val="false"/>
          </w:tcPr>
          <w:p>
            <w:pPr>
              <w:pStyle w:val="939"/>
              <w:jc w:val="center"/>
              <w:spacing w:line="440" w:lineRule="exact"/>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Mar>
              <w:left w:w="15" w:type="dxa"/>
              <w:top w:w="15" w:type="dxa"/>
              <w:right w:w="15" w:type="dxa"/>
              <w:bottom w:w="0" w:type="dxa"/>
            </w:tcMar>
            <w:tcW w:w="960" w:type="dxa"/>
            <w:vAlign w:val="center"/>
            <w:textDirection w:val="lrTb"/>
            <w:noWrap w:val="false"/>
          </w:tcPr>
          <w:p>
            <w:pPr>
              <w:pStyle w:val="939"/>
              <w:jc w:val="center"/>
              <w:spacing w:line="440" w:lineRule="exact"/>
              <w:widowControl/>
              <w:rPr>
                <w:color w:val="000000"/>
                <w:sz w:val="24"/>
                <w:szCs w:val="24"/>
                <w:highlight w:val="none"/>
              </w:rPr>
            </w:pPr>
            <w:r>
              <w:rPr>
                <w:rFonts w:hint="eastAsia"/>
                <w:color w:val="000000"/>
                <w:sz w:val="24"/>
                <w:szCs w:val="24"/>
                <w:highlight w:val="none"/>
              </w:rPr>
              <w:t xml:space="preserve">套</w:t>
            </w:r>
            <w:r>
              <w:rPr>
                <w:color w:val="000000"/>
                <w:sz w:val="24"/>
                <w:szCs w:val="24"/>
                <w:highlight w:val="none"/>
              </w:rPr>
            </w:r>
            <w:r/>
          </w:p>
        </w:tc>
      </w:tr>
    </w:tbl>
    <w:p>
      <w:pPr>
        <w:pStyle w:val="939"/>
        <w:ind w:firstLine="560"/>
        <w:spacing w:line="440" w:lineRule="exact"/>
        <w:rPr>
          <w:rFonts w:hint="eastAsia" w:ascii="方正楷体_GBK" w:hAnsi="方正楷体_GBK" w:eastAsia="方正楷体_GBK" w:cs="方正楷体_GBK"/>
          <w:color w:val="000000"/>
          <w:sz w:val="28"/>
          <w:szCs w:val="28"/>
          <w:highlight w:val="none"/>
        </w:rPr>
      </w:pPr>
      <w:r>
        <w:rPr>
          <w:rFonts w:hint="eastAsia" w:ascii="Cambria" w:hAnsi="Cambria" w:eastAsia="方正楷体_GBK" w:cs="方正楷体_GBK"/>
          <w:color w:val="000000"/>
          <w:sz w:val="28"/>
          <w:szCs w:val="28"/>
          <w:highlight w:val="none"/>
        </w:rPr>
        <w:t xml:space="preserve">（三）</w:t>
      </w:r>
      <w:r>
        <w:rPr>
          <w:rFonts w:hint="eastAsia" w:ascii="方正楷体_GBK" w:hAnsi="方正楷体_GBK" w:eastAsia="方正楷体_GBK" w:cs="方正楷体_GBK"/>
          <w:color w:val="000000"/>
          <w:sz w:val="28"/>
          <w:szCs w:val="28"/>
          <w:highlight w:val="none"/>
        </w:rPr>
        <w:t xml:space="preserve">非功能性需求</w:t>
      </w:r>
      <w:r>
        <w:rPr>
          <w:rFonts w:hint="eastAsia" w:ascii="方正楷体_GBK" w:hAnsi="方正楷体_GBK" w:eastAsia="方正楷体_GBK" w:cs="方正楷体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严格按照省政务云所提供国产化操作系统、数据库和中间件进行适配。省政务云未提供但现有江苏省安全生产问题处置监管平台用到的组件，需进行自行安装部署适配。</w:t>
      </w:r>
      <w:r>
        <w:rPr>
          <w:rFonts w:hint="eastAsia" w:ascii="方正仿宋_GBK" w:hAnsi="方正仿宋_GBK" w:eastAsia="方正仿宋_GBK" w:cs="方正仿宋_GBK"/>
          <w:color w:val="000000"/>
          <w:sz w:val="28"/>
          <w:szCs w:val="28"/>
          <w:highlight w:val="none"/>
        </w:rPr>
      </w:r>
      <w:r/>
    </w:p>
    <w:p>
      <w:pPr>
        <w:pStyle w:val="939"/>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1.</w:t>
      </w:r>
      <w:r>
        <w:rPr>
          <w:rFonts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color w:val="000000"/>
          <w:sz w:val="28"/>
          <w:szCs w:val="28"/>
          <w:highlight w:val="none"/>
        </w:rPr>
        <w:t xml:space="preserve">服务器适配</w:t>
      </w:r>
      <w:r>
        <w:rPr>
          <w:rFonts w:hint="eastAsia" w:ascii="方正仿宋_GBK" w:hAnsi="方正仿宋_GBK" w:eastAsia="方正仿宋_GBK" w:cs="方正仿宋_GBK"/>
          <w:b/>
          <w:bCs/>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适配国产化服务器，进行系统安装和配置、驱动和软件适配、性能测试和优化、安全加固以及技术支持和服务等方面的工作，保证系统平台能够安全稳定地在国产服务器环境下运行。</w:t>
      </w:r>
      <w:r>
        <w:rPr>
          <w:rFonts w:hint="eastAsia" w:ascii="方正仿宋_GBK" w:hAnsi="方正仿宋_GBK" w:eastAsia="方正仿宋_GBK" w:cs="方正仿宋_GBK"/>
          <w:color w:val="000000"/>
          <w:sz w:val="28"/>
          <w:szCs w:val="28"/>
          <w:highlight w:val="none"/>
        </w:rPr>
      </w:r>
      <w:r/>
    </w:p>
    <w:p>
      <w:pPr>
        <w:pStyle w:val="939"/>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2.</w:t>
      </w:r>
      <w:r>
        <w:rPr>
          <w:rFonts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color w:val="000000"/>
          <w:sz w:val="28"/>
          <w:szCs w:val="28"/>
          <w:highlight w:val="none"/>
        </w:rPr>
        <w:t xml:space="preserve">中间件适配</w:t>
      </w:r>
      <w:r>
        <w:rPr>
          <w:rFonts w:hint="eastAsia" w:ascii="方正仿宋_GBK" w:hAnsi="方正仿宋_GBK" w:eastAsia="方正仿宋_GBK" w:cs="方正仿宋_GBK"/>
          <w:b/>
          <w:bCs/>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开展中间件适配工作，具体适配工作包括：配置调整、代码调整、测试和验证。</w:t>
      </w:r>
      <w:r>
        <w:rPr>
          <w:rFonts w:hint="eastAsia" w:ascii="方正仿宋_GBK" w:hAnsi="方正仿宋_GBK" w:eastAsia="方正仿宋_GBK" w:cs="方正仿宋_GBK"/>
          <w:color w:val="000000"/>
          <w:sz w:val="28"/>
          <w:szCs w:val="28"/>
          <w:highlight w:val="none"/>
        </w:rPr>
      </w:r>
      <w:r/>
    </w:p>
    <w:p>
      <w:pPr>
        <w:pStyle w:val="939"/>
        <w:ind w:firstLine="562"/>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3.</w:t>
      </w:r>
      <w:r>
        <w:rPr>
          <w:rFonts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color w:val="000000"/>
          <w:sz w:val="28"/>
          <w:szCs w:val="28"/>
          <w:highlight w:val="none"/>
        </w:rPr>
        <w:t xml:space="preserve">前端适配</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前端适配包括页面布局适配、样式适配、兼容性处理、功能适配、性能优化、测试和调试。</w:t>
      </w:r>
      <w:r>
        <w:rPr>
          <w:rFonts w:hint="eastAsia" w:ascii="方正仿宋_GBK" w:hAnsi="方正仿宋_GBK" w:eastAsia="方正仿宋_GBK" w:cs="方正仿宋_GBK"/>
          <w:color w:val="000000"/>
          <w:sz w:val="28"/>
          <w:szCs w:val="28"/>
          <w:highlight w:val="none"/>
        </w:rPr>
      </w:r>
      <w:r/>
    </w:p>
    <w:p>
      <w:pPr>
        <w:pStyle w:val="939"/>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4.</w:t>
      </w:r>
      <w:r>
        <w:rPr>
          <w:rFonts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color w:val="000000"/>
          <w:sz w:val="28"/>
          <w:szCs w:val="28"/>
          <w:highlight w:val="none"/>
        </w:rPr>
        <w:t xml:space="preserve">数据库适配</w:t>
      </w:r>
      <w:r>
        <w:rPr>
          <w:rFonts w:hint="eastAsia" w:ascii="方正仿宋_GBK" w:hAnsi="方正仿宋_GBK" w:eastAsia="方正仿宋_GBK" w:cs="方正仿宋_GBK"/>
          <w:b/>
          <w:bCs/>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因现有数据库与国产数据库的SQL语句在语法和函数方面存在差异，且数据类型、存储过程和触发器存在不兼容情况，本项目需实现与国产数据库的适配。</w:t>
      </w:r>
      <w:r>
        <w:rPr>
          <w:rFonts w:hint="eastAsia" w:ascii="方正仿宋_GBK" w:hAnsi="方正仿宋_GBK" w:eastAsia="方正仿宋_GBK" w:cs="方正仿宋_GBK"/>
          <w:color w:val="000000"/>
          <w:sz w:val="28"/>
          <w:szCs w:val="28"/>
          <w:highlight w:val="none"/>
        </w:rPr>
      </w:r>
      <w:r/>
    </w:p>
    <w:p>
      <w:pPr>
        <w:pStyle w:val="939"/>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5.</w:t>
      </w:r>
      <w:r>
        <w:rPr>
          <w:rFonts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color w:val="000000"/>
          <w:sz w:val="28"/>
          <w:szCs w:val="28"/>
          <w:highlight w:val="none"/>
        </w:rPr>
        <w:t xml:space="preserve">数据迁移</w:t>
      </w:r>
      <w:r>
        <w:rPr>
          <w:rFonts w:hint="eastAsia" w:ascii="方正仿宋_GBK" w:hAnsi="方正仿宋_GBK" w:eastAsia="方正仿宋_GBK" w:cs="方正仿宋_GBK"/>
          <w:b/>
          <w:bCs/>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对现有江苏省安全生产问题处置监管平台的数据进行整体迁移至省政务云平台提供的数据库，并保证数据的安全与可用性。</w:t>
      </w:r>
      <w:r>
        <w:rPr>
          <w:rFonts w:hint="eastAsia" w:ascii="方正仿宋_GBK" w:hAnsi="方正仿宋_GBK" w:eastAsia="方正仿宋_GBK" w:cs="方正仿宋_GBK"/>
          <w:color w:val="000000"/>
          <w:sz w:val="28"/>
          <w:szCs w:val="28"/>
          <w:highlight w:val="none"/>
        </w:rPr>
      </w:r>
      <w:r/>
    </w:p>
    <w:p>
      <w:pPr>
        <w:pStyle w:val="939"/>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6.</w:t>
      </w:r>
      <w:r>
        <w:rPr>
          <w:rFonts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color w:val="000000"/>
          <w:sz w:val="28"/>
          <w:szCs w:val="28"/>
          <w:highlight w:val="none"/>
        </w:rPr>
        <w:t xml:space="preserve">集成测试服务</w:t>
      </w:r>
      <w:r>
        <w:rPr>
          <w:rFonts w:hint="eastAsia" w:ascii="方正仿宋_GBK" w:hAnsi="方正仿宋_GBK" w:eastAsia="方正仿宋_GBK" w:cs="方正仿宋_GBK"/>
          <w:b/>
          <w:bCs/>
          <w:color w:val="000000"/>
          <w:sz w:val="28"/>
          <w:szCs w:val="28"/>
          <w:highlight w:val="none"/>
        </w:rPr>
      </w:r>
      <w:r/>
    </w:p>
    <w:p>
      <w:pPr>
        <w:pStyle w:val="967"/>
        <w:ind w:firstLine="560"/>
        <w:jc w:val="both"/>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江苏省安全生产问题处置监管平台完成国产化替代后，需整体在国产化平台上进行运行前测试联调。本项目改造后的系统在数据与功能的完整性、性能以及安全性等方面指标应均不低于原系统。</w:t>
      </w:r>
      <w:r>
        <w:rPr>
          <w:rFonts w:hint="eastAsia" w:ascii="方正仿宋_GBK" w:hAnsi="方正仿宋_GBK" w:eastAsia="方正仿宋_GBK" w:cs="方正仿宋_GBK"/>
          <w:color w:val="000000"/>
          <w:sz w:val="28"/>
          <w:szCs w:val="28"/>
          <w:highlight w:val="none"/>
        </w:rPr>
      </w:r>
      <w:r/>
    </w:p>
    <w:p>
      <w:pPr>
        <w:pStyle w:val="967"/>
        <w:ind w:firstLine="560"/>
        <w:jc w:val="both"/>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主要内容包括：</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（1）接口测试：对系统内部接口或外部接口进行测试。验证接口的输入输出数据是否符合预期，并进行边界值测试和异常情况的处理测试。</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（2）功能测试：针对集成后的系统进行功能测试，验证系统在各个组件或模块间的集成情况下的功能是否正常。测试系统的各项功能、业务流程和用户操作，确保其符合预期的功能要求。</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（3）数据一致性和完整性测试：验证在集成过程中数据的一致性和完整性。确保电子附件挂接是否一致。</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（4）性能测试：对集成后的系统进行性能测试，评估系统在正常和峰值负载下的性能表现。测试系统的响应时间、吞吐量、资源利用率等指标，确保系统能够满足性能要求。</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（5）安全性测试：测试集成后的系统的安全性能，包括身份认证、访问控制、数据加密和漏洞扫描等方面的测试。确保系统在集成后的安全性能符合预期要求。</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Cambria" w:hAnsi="Cambria" w:eastAsia="方正楷体_GBK" w:cs="方正楷体_GBK"/>
          <w:color w:val="000000"/>
          <w:sz w:val="28"/>
          <w:szCs w:val="28"/>
          <w:highlight w:val="none"/>
        </w:rPr>
      </w:pPr>
      <w:r>
        <w:rPr>
          <w:rFonts w:hint="eastAsia" w:ascii="Cambria" w:hAnsi="Cambria" w:eastAsia="方正楷体_GBK" w:cs="方正楷体_GBK"/>
          <w:color w:val="000000"/>
          <w:sz w:val="28"/>
          <w:szCs w:val="28"/>
          <w:highlight w:val="none"/>
        </w:rPr>
        <w:t xml:space="preserve">（四）主要技术指标要求</w:t>
      </w:r>
      <w:r>
        <w:rPr>
          <w:rFonts w:hint="eastAsia" w:ascii="Cambria" w:hAnsi="Cambria" w:eastAsia="方正楷体_GBK" w:cs="方正楷体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并发性能：系统支持50个用户并发情况下，服务器响应时间在5秒内。</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高可用性：具有7×24小时稳定运行的能力，关键业务系统支持集群系统，避免单机故障造成的系统性宕机。</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rFonts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响应效率：系统处理操作响应通常不大于1秒；复杂查询响应小于4秒；复杂业务实时生成操作小于5秒。</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rFonts w:ascii="方正仿宋_GBK" w:hAnsi="方正仿宋_GBK" w:eastAsia="方正仿宋_GBK" w:cs="方正仿宋_GBK"/>
          <w:color w:val="000000"/>
          <w:sz w:val="28"/>
          <w:szCs w:val="28"/>
          <w:highlight w:val="none"/>
        </w:rPr>
        <w:t xml:space="preserve">业务扩展与流程配置</w:t>
      </w:r>
      <w:r>
        <w:rPr>
          <w:rFonts w:hint="eastAsia" w:ascii="方正仿宋_GBK" w:hAnsi="方正仿宋_GBK" w:eastAsia="方正仿宋_GBK" w:cs="方正仿宋_GBK"/>
          <w:color w:val="000000"/>
          <w:sz w:val="28"/>
          <w:szCs w:val="28"/>
          <w:highlight w:val="none"/>
        </w:rPr>
        <w:t xml:space="preserve">：支持业务扩展及流程变更的要求等。</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rPr>
          <w:rFonts w:ascii="方正仿宋_GBK" w:hAnsi="方正仿宋_GBK" w:eastAsia="方正仿宋_GBK" w:cs="方正仿宋_GBK"/>
          <w:color w:val="000000"/>
          <w:sz w:val="28"/>
          <w:szCs w:val="28"/>
          <w:highlight w:val="none"/>
        </w:rPr>
        <w:t xml:space="preserve">多级监管与组织管理</w:t>
      </w:r>
      <w:r>
        <w:rPr>
          <w:rFonts w:hint="eastAsia" w:ascii="方正仿宋_GBK" w:hAnsi="方正仿宋_GBK" w:eastAsia="方正仿宋_GBK" w:cs="方正仿宋_GBK"/>
          <w:color w:val="000000"/>
          <w:sz w:val="28"/>
          <w:szCs w:val="28"/>
          <w:highlight w:val="none"/>
        </w:rPr>
        <w:t xml:space="preserve">：系统应满足江苏省应急管理省级、市级两级安全生产问题处置监管需求，各级管理员应能够完成本单位业务人员的组织架构、角色、人员以及权限的维护。</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w:t>
      </w:r>
      <w:r>
        <w:rPr>
          <w:rFonts w:ascii="方正仿宋_GBK" w:hAnsi="方正仿宋_GBK" w:eastAsia="方正仿宋_GBK" w:cs="方正仿宋_GBK"/>
          <w:color w:val="000000"/>
          <w:sz w:val="28"/>
          <w:szCs w:val="28"/>
          <w:highlight w:val="none"/>
        </w:rPr>
        <w:t xml:space="preserve">分级分权与数据隔离</w:t>
      </w:r>
      <w:r>
        <w:rPr>
          <w:rFonts w:hint="eastAsia" w:ascii="方正仿宋_GBK" w:hAnsi="方正仿宋_GBK" w:eastAsia="方正仿宋_GBK" w:cs="方正仿宋_GBK"/>
          <w:color w:val="000000"/>
          <w:sz w:val="28"/>
          <w:szCs w:val="28"/>
          <w:highlight w:val="none"/>
        </w:rPr>
        <w:t xml:space="preserve">：系统应具备完备的分级分权管理功能，不同人员登录系统仅能查看涉及自身的业务提醒、数据展示。</w:t>
      </w:r>
      <w:r>
        <w:rPr>
          <w:rFonts w:ascii="方正仿宋_GBK" w:hAnsi="方正仿宋_GBK" w:eastAsia="方正仿宋_GBK" w:cs="方正仿宋_GBK"/>
          <w:color w:val="000000"/>
          <w:sz w:val="28"/>
          <w:szCs w:val="28"/>
          <w:highlight w:val="none"/>
        </w:rPr>
      </w:r>
      <w:r/>
    </w:p>
    <w:p>
      <w:pPr>
        <w:pStyle w:val="978"/>
        <w:spacing w:line="44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四、商务要求</w:t>
      </w:r>
      <w:r>
        <w:rPr>
          <w:rFonts w:hint="eastAsia" w:ascii="方正黑体_GBK" w:hAnsi="方正黑体_GBK" w:eastAsia="方正黑体_GBK" w:cs="方正黑体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（一）款项支付</w:t>
      </w:r>
      <w:r>
        <w:rPr>
          <w:rFonts w:hint="eastAsia" w:ascii="方正仿宋_GBK" w:hAnsi="方正仿宋_GBK" w:eastAsia="方正仿宋_GBK" w:cs="方正仿宋_GBK"/>
          <w:color w:val="000000"/>
          <w:sz w:val="28"/>
          <w:szCs w:val="28"/>
          <w:highlight w:val="none"/>
        </w:rPr>
      </w:r>
      <w:r/>
    </w:p>
    <w:p>
      <w:pPr>
        <w:pStyle w:val="939"/>
        <w:ind w:firstLine="560"/>
        <w:jc w:val="left"/>
        <w:spacing w:line="440" w:lineRule="exact"/>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合同签订后10个工作日内，乙方需向甲方提供金融机构、担保机构出具的合同金额10%的履约保函。甲方在收到乙方保函后15个工作日内，通过转账方式支付给乙方合同金额的100%。甲方在每个运维年度结束后1个月内，根据《信息系统运维工作考核细则(试行)》对乙方的年度服务打分评级，评级为A或B的，甲方将归还乙方的履约保函，评级为C或D的，将扣除部分或全部本年度缴纳的履约保证金。</w:t>
      </w:r>
      <w:r>
        <w:rPr>
          <w:rFonts w:hint="eastAsia" w:ascii="方正仿宋_GBK" w:hAnsi="方正仿宋_GBK" w:eastAsia="方正仿宋_GBK" w:cs="方正仿宋_GBK"/>
          <w:color w:val="000000"/>
          <w:sz w:val="28"/>
          <w:szCs w:val="28"/>
          <w:highlight w:val="none"/>
          <w:lang w:bidi="ar"/>
        </w:rPr>
      </w:r>
      <w:r/>
    </w:p>
    <w:p>
      <w:pPr>
        <w:pStyle w:val="939"/>
        <w:ind w:firstLine="560"/>
        <w:jc w:val="left"/>
        <w:spacing w:line="440" w:lineRule="exact"/>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（二）保密要求</w:t>
      </w:r>
      <w:r>
        <w:rPr>
          <w:rFonts w:hint="eastAsia" w:ascii="方正仿宋_GBK" w:hAnsi="方正仿宋_GBK" w:eastAsia="方正仿宋_GBK" w:cs="方正仿宋_GBK"/>
          <w:color w:val="000000"/>
          <w:sz w:val="28"/>
          <w:szCs w:val="28"/>
          <w:highlight w:val="none"/>
          <w:lang w:bidi="ar"/>
        </w:rPr>
      </w:r>
      <w:r/>
    </w:p>
    <w:p>
      <w:pPr>
        <w:pStyle w:val="939"/>
        <w:ind w:firstLine="560"/>
        <w:jc w:val="left"/>
        <w:spacing w:line="440" w:lineRule="exact"/>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投标供应商在参与本项目中，对于采购人披露和提供的所有信息应作为商业秘密对待并予以保护，未经采购人授权不得将任何信息泄露给第三方，否则采购人有权追究供应商的责任。</w:t>
      </w:r>
      <w:r>
        <w:rPr>
          <w:rFonts w:hint="eastAsia" w:ascii="方正仿宋_GBK" w:hAnsi="方正仿宋_GBK" w:eastAsia="方正仿宋_GBK" w:cs="方正仿宋_GBK"/>
          <w:color w:val="000000"/>
          <w:sz w:val="28"/>
          <w:szCs w:val="28"/>
          <w:highlight w:val="none"/>
          <w:lang w:bidi="ar"/>
        </w:rPr>
      </w:r>
      <w:r/>
    </w:p>
    <w:p>
      <w:pPr>
        <w:pStyle w:val="939"/>
        <w:ind w:firstLine="562"/>
        <w:jc w:val="left"/>
        <w:spacing w:line="440" w:lineRule="exact"/>
        <w:rPr>
          <w:rFonts w:hint="eastAsia" w:ascii="方正仿宋_GBK" w:hAnsi="方正仿宋_GBK" w:eastAsia="方正仿宋_GBK" w:cs="方正仿宋_GBK"/>
          <w:b/>
          <w:bCs/>
          <w:color w:val="000000"/>
          <w:sz w:val="28"/>
          <w:szCs w:val="28"/>
          <w:highlight w:val="none"/>
          <w:lang w:bidi="ar"/>
        </w:rPr>
      </w:pPr>
      <w:r>
        <w:rPr>
          <w:rFonts w:hint="eastAsia" w:ascii="方正仿宋_GBK" w:hAnsi="方正仿宋_GBK" w:eastAsia="方正仿宋_GBK" w:cs="方正仿宋_GBK"/>
          <w:b/>
          <w:bCs/>
          <w:color w:val="000000"/>
          <w:sz w:val="28"/>
          <w:szCs w:val="28"/>
          <w:highlight w:val="none"/>
          <w:lang w:bidi="ar"/>
        </w:rPr>
        <w:t xml:space="preserve">（三）交付地点</w:t>
      </w:r>
      <w:r>
        <w:rPr>
          <w:rFonts w:hint="eastAsia" w:ascii="方正仿宋_GBK" w:hAnsi="方正仿宋_GBK" w:eastAsia="方正仿宋_GBK" w:cs="方正仿宋_GBK"/>
          <w:b/>
          <w:bCs/>
          <w:color w:val="000000"/>
          <w:sz w:val="28"/>
          <w:szCs w:val="28"/>
          <w:highlight w:val="none"/>
          <w:lang w:bidi="ar"/>
        </w:rPr>
      </w:r>
      <w:r/>
    </w:p>
    <w:p>
      <w:pPr>
        <w:pStyle w:val="939"/>
        <w:ind w:firstLine="560"/>
        <w:jc w:val="left"/>
        <w:spacing w:line="440" w:lineRule="exact"/>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南京市鼓楼区浦江路30号鸿瑞大厦1号楼。</w:t>
      </w:r>
      <w:r>
        <w:rPr>
          <w:rFonts w:hint="eastAsia" w:ascii="方正仿宋_GBK" w:hAnsi="方正仿宋_GBK" w:eastAsia="方正仿宋_GBK" w:cs="方正仿宋_GBK"/>
          <w:color w:val="000000"/>
          <w:sz w:val="28"/>
          <w:szCs w:val="28"/>
          <w:highlight w:val="none"/>
          <w:lang w:bidi="ar"/>
        </w:rPr>
      </w:r>
      <w:r/>
    </w:p>
    <w:p>
      <w:pPr>
        <w:pStyle w:val="939"/>
        <w:ind w:firstLine="562"/>
        <w:jc w:val="left"/>
        <w:spacing w:line="440" w:lineRule="exact"/>
        <w:rPr>
          <w:rFonts w:hint="eastAsia" w:ascii="方正仿宋_GBK" w:hAnsi="方正仿宋_GBK" w:eastAsia="方正仿宋_GBK" w:cs="方正仿宋_GBK"/>
          <w:b/>
          <w:bCs/>
          <w:color w:val="000000"/>
          <w:sz w:val="28"/>
          <w:szCs w:val="28"/>
          <w:highlight w:val="none"/>
          <w:lang w:bidi="ar"/>
        </w:rPr>
      </w:pPr>
      <w:r>
        <w:rPr>
          <w:rFonts w:hint="eastAsia" w:ascii="方正仿宋_GBK" w:hAnsi="方正仿宋_GBK" w:eastAsia="方正仿宋_GBK" w:cs="方正仿宋_GBK"/>
          <w:b/>
          <w:bCs/>
          <w:color w:val="000000"/>
          <w:sz w:val="28"/>
          <w:szCs w:val="28"/>
          <w:highlight w:val="none"/>
          <w:lang w:bidi="ar"/>
        </w:rPr>
        <w:t xml:space="preserve">（四）项目实施要求</w:t>
      </w:r>
      <w:r>
        <w:rPr>
          <w:rFonts w:hint="eastAsia" w:ascii="方正仿宋_GBK" w:hAnsi="方正仿宋_GBK" w:eastAsia="方正仿宋_GBK" w:cs="方正仿宋_GBK"/>
          <w:b/>
          <w:bCs/>
          <w:color w:val="000000"/>
          <w:sz w:val="28"/>
          <w:szCs w:val="28"/>
          <w:highlight w:val="none"/>
          <w:lang w:bidi="ar"/>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1.项目实施及工期要求</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rPr>
        <w:t xml:space="preserve">项目总工期为5个月。</w:t>
      </w:r>
      <w:r>
        <w:rPr>
          <w:rFonts w:hint="eastAsia" w:ascii="方正仿宋_GBK" w:hAnsi="方正仿宋_GBK" w:eastAsia="方正仿宋_GBK" w:cs="方正仿宋_GBK"/>
          <w:color w:val="000000"/>
          <w:sz w:val="28"/>
          <w:szCs w:val="28"/>
          <w:highlight w:val="none"/>
        </w:rPr>
        <w:t xml:space="preserve">自合同签订之日起，供应商在4个月内完成系统的国产化改造、数据迁移及系统部署，并具备上线条件；随后进入为期1个月的系统试运行阶段。项目整体需在5个月内完成全部工作并达到验收标准。</w:t>
      </w:r>
      <w:r>
        <w:rPr>
          <w:rFonts w:hint="eastAsia" w:ascii="方正仿宋_GBK" w:hAnsi="方正仿宋_GBK" w:eastAsia="方正仿宋_GBK" w:cs="方正仿宋_GBK"/>
          <w:color w:val="000000"/>
          <w:sz w:val="28"/>
          <w:szCs w:val="28"/>
          <w:highlight w:val="none"/>
          <w:lang w:bidi="ar"/>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2.质量控制要求</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投标人需承诺对项目全过程进行质量管理，并组织项目实施和文档编写，积极配合支持采购方的相关质量控制和质量管理监督活动。</w:t>
      </w:r>
      <w:r>
        <w:rPr>
          <w:rFonts w:hint="eastAsia" w:ascii="方正仿宋_GBK" w:hAnsi="方正仿宋_GBK" w:eastAsia="方正仿宋_GBK" w:cs="方正仿宋_GBK"/>
          <w:color w:val="000000"/>
          <w:sz w:val="28"/>
          <w:szCs w:val="28"/>
          <w:highlight w:val="none"/>
          <w:lang w:bidi="ar"/>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3.培训要求</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lang w:bidi="ar"/>
        </w:rPr>
      </w:pPr>
      <w:r>
        <w:rPr>
          <w:rFonts w:ascii="方正仿宋_GBK" w:hAnsi="方正仿宋_GBK" w:eastAsia="方正仿宋_GBK" w:cs="方正仿宋_GBK"/>
          <w:color w:val="000000"/>
          <w:sz w:val="28"/>
          <w:szCs w:val="28"/>
          <w:highlight w:val="none"/>
          <w:lang w:bidi="ar"/>
        </w:rPr>
        <w:t xml:space="preserve">为保证系统上线后采购人运维人员能够熟练使用与维护国产化改造后的系统，供应商需针对系统运行维护人员和系统使用人员</w:t>
      </w:r>
      <w:r>
        <w:rPr>
          <w:rFonts w:hint="eastAsia" w:ascii="方正仿宋_GBK" w:hAnsi="方正仿宋_GBK" w:eastAsia="方正仿宋_GBK" w:cs="方正仿宋_GBK"/>
          <w:color w:val="000000"/>
          <w:sz w:val="28"/>
          <w:szCs w:val="28"/>
          <w:highlight w:val="none"/>
          <w:lang w:bidi="ar"/>
        </w:rPr>
        <w:t xml:space="preserve">提供培训，</w:t>
      </w:r>
      <w:r>
        <w:rPr>
          <w:rFonts w:ascii="方正仿宋_GBK" w:hAnsi="方正仿宋_GBK" w:eastAsia="方正仿宋_GBK" w:cs="方正仿宋_GBK"/>
          <w:color w:val="000000"/>
          <w:sz w:val="28"/>
          <w:szCs w:val="28"/>
          <w:highlight w:val="none"/>
          <w:lang w:bidi="ar"/>
        </w:rPr>
        <w:t xml:space="preserve">制定完善的培训方案。</w:t>
      </w:r>
      <w:r>
        <w:rPr>
          <w:rFonts w:hint="eastAsia" w:ascii="方正仿宋_GBK" w:hAnsi="方正仿宋_GBK" w:eastAsia="方正仿宋_GBK" w:cs="方正仿宋_GBK"/>
          <w:color w:val="000000"/>
          <w:sz w:val="28"/>
          <w:szCs w:val="28"/>
          <w:highlight w:val="none"/>
          <w:lang w:bidi="ar"/>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bookmarkStart w:id="164" w:name="OLE_LINK8"/>
      <w:r>
        <w:rPr>
          <w:rFonts w:hint="eastAsia" w:ascii="方正仿宋_GBK" w:hAnsi="方正仿宋_GBK" w:eastAsia="方正仿宋_GBK" w:cs="方正仿宋_GBK"/>
          <w:color w:val="000000"/>
          <w:sz w:val="28"/>
          <w:szCs w:val="28"/>
          <w:highlight w:val="none"/>
        </w:rPr>
        <w:t xml:space="preserve">4.质保及售后服务</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lang w:bidi="ar"/>
        </w:rPr>
      </w:pPr>
      <w:r/>
      <w:bookmarkStart w:id="165" w:name="_Hlk236820222"/>
      <w:r>
        <w:rPr>
          <w:rFonts w:hint="eastAsia" w:ascii="方正仿宋_GBK" w:hAnsi="方正仿宋_GBK" w:eastAsia="方正仿宋_GBK" w:cs="方正仿宋_GBK"/>
          <w:color w:val="000000"/>
          <w:sz w:val="28"/>
          <w:szCs w:val="28"/>
          <w:highlight w:val="none"/>
          <w:lang w:bidi="ar"/>
        </w:rPr>
        <w:t xml:space="preserve">1）</w:t>
      </w:r>
      <w:r>
        <w:rPr>
          <w:rFonts w:hint="eastAsia" w:ascii="方正仿宋_GBK" w:hAnsi="方正仿宋_GBK" w:eastAsia="方正仿宋_GBK" w:cs="方正仿宋_GBK"/>
          <w:i/>
          <w:iCs/>
          <w:color w:val="000000"/>
          <w:sz w:val="28"/>
          <w:szCs w:val="28"/>
          <w:highlight w:val="none"/>
          <w:u w:val="single"/>
          <w:lang w:bidi="ar"/>
        </w:rPr>
        <w:t xml:space="preserve">质保服务要求：项目自正式完成验收之日起提供1年软件质保</w:t>
      </w:r>
      <w:r>
        <w:rPr>
          <w:rFonts w:hint="eastAsia" w:ascii="方正仿宋_GBK" w:hAnsi="方正仿宋_GBK" w:eastAsia="方正仿宋_GBK" w:cs="方正仿宋_GBK"/>
          <w:color w:val="000000"/>
          <w:sz w:val="28"/>
          <w:szCs w:val="28"/>
          <w:highlight w:val="none"/>
          <w:lang w:bidi="ar"/>
        </w:rPr>
        <w:t xml:space="preserve">。在项目质保期内，出现国产化适配方面的问题由中标人的技术工程师负责处理。</w:t>
      </w:r>
      <w:r>
        <w:rPr>
          <w:rFonts w:hint="eastAsia" w:ascii="方正仿宋_GBK" w:hAnsi="方正仿宋_GBK" w:eastAsia="方正仿宋_GBK" w:cs="方正仿宋_GBK"/>
          <w:color w:val="000000"/>
          <w:sz w:val="28"/>
          <w:szCs w:val="28"/>
          <w:highlight w:val="none"/>
          <w:lang w:bidi="ar"/>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2）</w:t>
      </w:r>
      <w:r>
        <w:rPr>
          <w:rFonts w:hint="eastAsia" w:ascii="方正仿宋_GBK" w:hAnsi="方正仿宋_GBK" w:eastAsia="方正仿宋_GBK" w:cs="方正仿宋_GBK"/>
          <w:color w:val="000000"/>
          <w:sz w:val="28"/>
          <w:szCs w:val="28"/>
          <w:highlight w:val="none"/>
        </w:rPr>
        <w:t xml:space="preserve">售后服务要求：</w:t>
      </w:r>
      <w:r>
        <w:rPr>
          <w:rFonts w:hint="eastAsia" w:ascii="方正仿宋_GBK" w:hAnsi="方正仿宋_GBK" w:eastAsia="方正仿宋_GBK" w:cs="方正仿宋_GBK"/>
          <w:color w:val="000000"/>
          <w:sz w:val="28"/>
          <w:szCs w:val="28"/>
          <w:highlight w:val="none"/>
          <w:lang w:bidi="ar"/>
        </w:rPr>
        <w:t xml:space="preserve">投标人应具备完善的售后服务体系，根据合同要求提供服务期内免费国产化适配维护及技术支持，服务方式包括但不限于：电话、电子邮件、远程和</w:t>
      </w:r>
      <w:r>
        <w:rPr>
          <w:rFonts w:hint="eastAsia" w:ascii="方正仿宋_GBK" w:hAnsi="方正仿宋_GBK" w:eastAsia="方正仿宋_GBK" w:cs="方正仿宋_GBK"/>
          <w:color w:val="000000"/>
          <w:sz w:val="28"/>
          <w:szCs w:val="28"/>
          <w:highlight w:val="none"/>
        </w:rPr>
        <w:t xml:space="preserve">现场</w:t>
      </w:r>
      <w:r>
        <w:rPr>
          <w:rFonts w:hint="eastAsia" w:ascii="方正仿宋_GBK" w:hAnsi="方正仿宋_GBK" w:eastAsia="方正仿宋_GBK" w:cs="方正仿宋_GBK"/>
          <w:color w:val="000000"/>
          <w:sz w:val="28"/>
          <w:szCs w:val="28"/>
          <w:highlight w:val="none"/>
          <w:lang w:bidi="ar"/>
        </w:rPr>
        <w:t xml:space="preserve">技术支持、软件升级修补等。售后服务期间，需提供7*24小时技术支持服务，在接到用户通知后反应时间不超过1小时，修复时间不超过12小时。</w:t>
      </w:r>
      <w:r>
        <w:rPr>
          <w:rFonts w:hint="eastAsia" w:ascii="方正仿宋_GBK" w:hAnsi="方正仿宋_GBK" w:eastAsia="方正仿宋_GBK" w:cs="方正仿宋_GBK"/>
          <w:color w:val="000000"/>
          <w:sz w:val="28"/>
          <w:szCs w:val="28"/>
          <w:highlight w:val="none"/>
        </w:rPr>
      </w:r>
      <w:r/>
    </w:p>
    <w:p>
      <w:pPr>
        <w:pStyle w:val="978"/>
        <w:spacing w:line="440" w:lineRule="exact"/>
        <w:rPr>
          <w:rFonts w:hint="eastAsia" w:ascii="方正黑体_GBK" w:hAnsi="方正黑体_GBK" w:eastAsia="方正黑体_GBK" w:cs="方正黑体_GBK"/>
          <w:bCs/>
          <w:color w:val="000000"/>
          <w:sz w:val="28"/>
          <w:szCs w:val="28"/>
          <w:highlight w:val="none"/>
        </w:rPr>
      </w:pPr>
      <w:r/>
      <w:bookmarkEnd w:id="164"/>
      <w:r/>
      <w:bookmarkEnd w:id="165"/>
      <w:r>
        <w:rPr>
          <w:rFonts w:hint="eastAsia" w:ascii="方正黑体_GBK" w:hAnsi="方正黑体_GBK" w:eastAsia="方正黑体_GBK" w:cs="方正黑体_GBK"/>
          <w:bCs/>
          <w:color w:val="000000"/>
          <w:sz w:val="28"/>
          <w:szCs w:val="28"/>
          <w:highlight w:val="none"/>
        </w:rPr>
      </w:r>
      <w:r/>
    </w:p>
    <w:p>
      <w:pPr>
        <w:pStyle w:val="978"/>
        <w:spacing w:line="44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五、其他要求</w:t>
      </w:r>
      <w:r>
        <w:rPr>
          <w:rFonts w:hint="eastAsia" w:ascii="方正黑体_GBK" w:hAnsi="方正黑体_GBK" w:eastAsia="方正黑体_GBK" w:cs="方正黑体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（一）项目属性：服务类项目。</w:t>
      </w:r>
      <w:r>
        <w:rPr>
          <w:rFonts w:hint="eastAsia" w:ascii="方正仿宋_GBK" w:hAnsi="方正仿宋_GBK" w:eastAsia="方正仿宋_GBK" w:cs="方正仿宋_GBK"/>
          <w:bCs/>
          <w:color w:val="000000"/>
          <w:sz w:val="28"/>
          <w:szCs w:val="28"/>
          <w:highlight w:val="none"/>
        </w:rPr>
      </w:r>
      <w:r/>
    </w:p>
    <w:p>
      <w:pPr>
        <w:pStyle w:val="978"/>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（二）项目方案要求</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w:t>
      </w:r>
      <w:r>
        <w:rPr>
          <w:rFonts w:ascii="方正仿宋_GBK" w:hAnsi="方正仿宋_GBK" w:eastAsia="方正仿宋_GBK" w:cs="方正仿宋_GBK"/>
          <w:bCs/>
          <w:color w:val="000000"/>
          <w:sz w:val="28"/>
          <w:szCs w:val="28"/>
          <w:highlight w:val="none"/>
        </w:rPr>
        <w:t xml:space="preserve">兼容性分析方案</w:t>
      </w:r>
      <w:r>
        <w:rPr>
          <w:rFonts w:ascii="方正仿宋_GBK" w:hAnsi="方正仿宋_GBK" w:eastAsia="方正仿宋_GBK" w:cs="方正仿宋_GBK"/>
          <w:bCs/>
          <w:color w:val="000000"/>
          <w:sz w:val="28"/>
          <w:szCs w:val="28"/>
          <w:highlight w:val="none"/>
        </w:rPr>
      </w:r>
      <w:r/>
    </w:p>
    <w:p>
      <w:pPr>
        <w:pStyle w:val="939"/>
        <w:ind w:firstLine="560"/>
        <w:spacing w:line="440" w:lineRule="exact"/>
        <w:rPr>
          <w:rFonts w:ascii="方正仿宋_GBK" w:hAnsi="方正仿宋_GBK" w:eastAsia="方正仿宋_GBK" w:cs="方正仿宋_GBK"/>
          <w:bCs/>
          <w:color w:val="000000"/>
          <w:sz w:val="28"/>
          <w:szCs w:val="28"/>
          <w:highlight w:val="none"/>
        </w:rPr>
      </w:pPr>
      <w:r>
        <w:rPr>
          <w:rFonts w:ascii="方正仿宋_GBK" w:hAnsi="方正仿宋_GBK" w:eastAsia="方正仿宋_GBK" w:cs="方正仿宋_GBK"/>
          <w:bCs/>
          <w:color w:val="000000"/>
          <w:sz w:val="28"/>
          <w:szCs w:val="28"/>
          <w:highlight w:val="none"/>
        </w:rPr>
        <w:t xml:space="preserve">为确保江苏省安全生产问题处置监管平台顺利完成国产化改造，本项目将全面开展系统兼容性分析，确保系统在国产化环境下的稳定、可靠运行。兼容性分析方案应从操作系统兼容性分析、数据库兼容性分析、中间件兼容性分析、接口与协议兼容性分析、兼容性验证方法等方面进行分别论述。</w:t>
      </w:r>
      <w:r>
        <w:rPr>
          <w:rFonts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（1）操作系统兼容性分析</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需梳理现有系统对操作系统内核、运行库及依赖组件的依赖情况，逐项分析其在国产服务器与终端操作系统及不同CPU架构下的兼容状态。针对架构差异明确重新编译、代码调整及配置修改等适配事项，确保应用可在国产操作系统上正常部署与运行。</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（2）数据库兼容性分析</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需对原数据库对象、SQL语法、存储过程及数据类型进行全面清点，与拟替换的国产数据库进行逐项比对分析。重点评估语法差异、字符集、驱动接口等兼容情况及改造工作量，明确不兼容项的改写策略与验证方法。</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（3）中间件兼容性分析</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需梳理原中间件版本、部署方式、配置项及应用依赖，与拟采用的国产中间件进行兼容性比对。重点分析部署包格式、容器规范、连接池及集群配置的适配情况，明确配置转换与部署调整事项，保障应用在国产中间件上平稳迁移。</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（4）接口与协议兼容性分析</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投标人需全面梳理平台与外部系统及省市两级平台间的接口，逐项分析传输协议、报文格式、加密方式及字符编码在国产化环境下的兼容性。</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（5）兼容性验证方法</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需搭建国产化验证环境，通过部署验证、功能回归、接口联调及性能比对等方式开展实测验证，并采用兼容性矩阵对各软硬件组合逐项确认验证结论。建立问题分级闭环管理机制，确保所有兼容性问题得到有效定位与解决，为后续适配改造提供可靠依据。</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ascii="方正仿宋_GBK" w:hAnsi="方正仿宋_GBK" w:eastAsia="方正仿宋_GBK" w:cs="方正仿宋_GBK"/>
          <w:bCs/>
          <w:color w:val="000000"/>
          <w:sz w:val="28"/>
          <w:szCs w:val="28"/>
          <w:highlight w:val="none"/>
        </w:rPr>
        <w:t xml:space="preserve">系统模块适配性方案</w:t>
      </w:r>
      <w:r>
        <w:rPr>
          <w:rFonts w:ascii="方正仿宋_GBK" w:hAnsi="方正仿宋_GBK" w:eastAsia="方正仿宋_GBK" w:cs="方正仿宋_GBK"/>
          <w:bCs/>
          <w:color w:val="000000"/>
          <w:sz w:val="28"/>
          <w:szCs w:val="28"/>
          <w:highlight w:val="none"/>
        </w:rPr>
      </w:r>
      <w:r/>
    </w:p>
    <w:p>
      <w:pPr>
        <w:pStyle w:val="939"/>
        <w:ind w:firstLine="560"/>
        <w:spacing w:line="440" w:lineRule="exact"/>
        <w:rPr>
          <w:rFonts w:ascii="方正仿宋_GBK" w:hAnsi="方正仿宋_GBK" w:eastAsia="方正仿宋_GBK" w:cs="方正仿宋_GBK"/>
          <w:bCs/>
          <w:color w:val="000000"/>
          <w:sz w:val="28"/>
          <w:szCs w:val="28"/>
          <w:highlight w:val="none"/>
        </w:rPr>
      </w:pPr>
      <w:r>
        <w:rPr>
          <w:rFonts w:ascii="方正仿宋_GBK" w:hAnsi="方正仿宋_GBK" w:eastAsia="方正仿宋_GBK" w:cs="方正仿宋_GBK"/>
          <w:bCs/>
          <w:color w:val="000000"/>
          <w:sz w:val="28"/>
          <w:szCs w:val="28"/>
          <w:highlight w:val="none"/>
        </w:rPr>
        <w:t xml:space="preserve">本项目需对省级安全生产问题处置监管平台、市级安全生产问题处置监管基础平台进行国产化适配性改造，确保系统功能、性能与安全指标不低于原有系统。其中市级平台的国产化改造，需由各地市在实施改造前提供国产化计算资源、基础软件及运行环境。系统模块适配性方案应从模块适配原则、模块适配内容、模块适配流程、适配性验证等方面进行分别论述。</w:t>
      </w:r>
      <w:r>
        <w:rPr>
          <w:rFonts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（1）模块适配原则</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需遵循功能等价、最小改动、安全可控及可回退原则，确保适配后系统功能、性能与安全指标不低于原有水平。省级与市级平台应执行统一适配规范与技术路线，优先采用配置调整方式降低代码侵入性，并制定版本回退预案保障业务连续性。</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（2）模块适配内容</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需对应用代码、前端页面、业务流程、数据接口、部署脚本等逐一明确适配事项。重点完成JDK版本升级、依赖库国产化替换、国产浏览器与终端适配及集群部署配置调整，确保各模块在国产环境下正常运行。</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（3）模块适配流程</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投标人需按照环境确认、代码修改、单元测试、集成验证、问题闭环及成果确认的标准化流程推进适配工作。</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（4）适配性验证</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投标人需在国产化环境下对各适配模块开展功能回归、性能比对、安全核查及稳定性测试，</w:t>
      </w:r>
      <w:r>
        <w:rPr>
          <w:rFonts w:ascii="方正仿宋_GBK" w:hAnsi="方正仿宋_GBK" w:eastAsia="方正仿宋_GBK" w:cs="方正仿宋_GBK"/>
          <w:bCs/>
          <w:color w:val="000000"/>
          <w:sz w:val="28"/>
          <w:szCs w:val="28"/>
          <w:highlight w:val="none"/>
        </w:rPr>
        <w:t xml:space="preserve">验证核心业务功能覆盖率达100%，一般功能覆盖率不低于95%，</w:t>
      </w:r>
      <w:r>
        <w:rPr>
          <w:rFonts w:hint="eastAsia" w:ascii="方正仿宋_GBK" w:hAnsi="方正仿宋_GBK" w:eastAsia="方正仿宋_GBK" w:cs="方正仿宋_GBK"/>
          <w:bCs/>
          <w:color w:val="000000"/>
          <w:sz w:val="28"/>
          <w:szCs w:val="28"/>
          <w:highlight w:val="none"/>
        </w:rPr>
        <w:t xml:space="preserve">且关键</w:t>
      </w:r>
      <w:r>
        <w:rPr>
          <w:rFonts w:hint="eastAsia" w:ascii="方正仿宋_GBK" w:hAnsi="方正仿宋_GBK" w:eastAsia="方正仿宋_GBK" w:cs="方正仿宋_GBK"/>
          <w:bCs/>
          <w:color w:val="000000"/>
          <w:sz w:val="28"/>
          <w:szCs w:val="28"/>
          <w:highlight w:val="none"/>
        </w:rPr>
        <w:t xml:space="preserve">性能</w:t>
      </w:r>
      <w:r>
        <w:rPr>
          <w:rFonts w:hint="eastAsia" w:ascii="方正仿宋_GBK" w:hAnsi="方正仿宋_GBK" w:eastAsia="方正仿宋_GBK" w:cs="方正仿宋_GBK"/>
          <w:bCs/>
          <w:color w:val="000000"/>
          <w:sz w:val="28"/>
          <w:szCs w:val="28"/>
          <w:highlight w:val="none"/>
        </w:rPr>
        <w:t xml:space="preserve">指标不低于原系统</w:t>
      </w:r>
      <w:r>
        <w:rPr>
          <w:rFonts w:hint="eastAsia" w:ascii="方正仿宋_GBK" w:hAnsi="方正仿宋_GBK" w:eastAsia="方正仿宋_GBK" w:cs="方正仿宋_GBK"/>
          <w:bCs/>
          <w:color w:val="000000"/>
          <w:sz w:val="28"/>
          <w:szCs w:val="28"/>
          <w:highlight w:val="none"/>
        </w:rPr>
        <w:t xml:space="preserve">水平</w:t>
      </w:r>
      <w:r>
        <w:rPr>
          <w:rFonts w:hint="eastAsia" w:ascii="方正仿宋_GBK" w:hAnsi="方正仿宋_GBK" w:eastAsia="方正仿宋_GBK" w:cs="方正仿宋_GBK"/>
          <w:bCs/>
          <w:color w:val="000000"/>
          <w:sz w:val="28"/>
          <w:szCs w:val="28"/>
          <w:highlight w:val="none"/>
        </w:rPr>
        <w:t xml:space="preserve">。</w:t>
      </w:r>
      <w:r>
        <w:rPr>
          <w:rFonts w:ascii="方正仿宋_GBK" w:hAnsi="方正仿宋_GBK" w:eastAsia="方正仿宋_GBK" w:cs="方正仿宋_GBK"/>
          <w:bCs/>
          <w:color w:val="000000"/>
          <w:sz w:val="28"/>
          <w:szCs w:val="28"/>
          <w:highlight w:val="none"/>
        </w:rPr>
        <w:t xml:space="preserve">测试用例清单</w:t>
      </w:r>
      <w:r>
        <w:rPr>
          <w:rFonts w:hint="eastAsia" w:ascii="方正仿宋_GBK" w:hAnsi="方正仿宋_GBK" w:eastAsia="方正仿宋_GBK" w:cs="方正仿宋_GBK"/>
          <w:bCs/>
          <w:color w:val="000000"/>
          <w:sz w:val="28"/>
          <w:szCs w:val="28"/>
          <w:highlight w:val="none"/>
        </w:rPr>
        <w:t xml:space="preserve">与</w:t>
      </w:r>
      <w:r>
        <w:rPr>
          <w:rFonts w:ascii="方正仿宋_GBK" w:hAnsi="方正仿宋_GBK" w:eastAsia="方正仿宋_GBK" w:cs="方正仿宋_GBK"/>
          <w:bCs/>
          <w:color w:val="000000"/>
          <w:sz w:val="28"/>
          <w:szCs w:val="28"/>
          <w:highlight w:val="none"/>
        </w:rPr>
        <w:t xml:space="preserve">覆盖率报告将作为项目验收的重要依据。验证通过后方可进入集成测试与试运行阶段</w:t>
      </w:r>
      <w:r>
        <w:rPr>
          <w:rFonts w:hint="eastAsia" w:ascii="方正仿宋_GBK" w:hAnsi="方正仿宋_GBK" w:eastAsia="方正仿宋_GBK" w:cs="方正仿宋_GBK"/>
          <w:bCs/>
          <w:color w:val="000000"/>
          <w:sz w:val="28"/>
          <w:szCs w:val="28"/>
          <w:highlight w:val="none"/>
        </w:rPr>
        <w:t xml:space="preserve">。</w:t>
      </w:r>
      <w:r>
        <w:rPr>
          <w:rFonts w:ascii="方正仿宋_GBK" w:hAnsi="方正仿宋_GBK" w:eastAsia="方正仿宋_GBK" w:cs="方正仿宋_GBK"/>
          <w:bCs/>
          <w:color w:val="000000"/>
          <w:sz w:val="28"/>
          <w:szCs w:val="28"/>
          <w:highlight w:val="none"/>
        </w:rPr>
      </w:r>
      <w:r/>
    </w:p>
    <w:p>
      <w:pPr>
        <w:pStyle w:val="939"/>
        <w:ind w:firstLine="560"/>
        <w:spacing w:line="44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w:t>
      </w:r>
      <w:r>
        <w:rPr>
          <w:rFonts w:ascii="方正仿宋_GBK" w:hAnsi="方正仿宋_GBK" w:eastAsia="方正仿宋_GBK" w:cs="方正仿宋_GBK"/>
          <w:bCs/>
          <w:color w:val="000000"/>
          <w:sz w:val="28"/>
          <w:szCs w:val="28"/>
          <w:highlight w:val="none"/>
        </w:rPr>
        <w:t xml:space="preserve">系统中间件替代方案</w:t>
      </w:r>
      <w:r>
        <w:rPr>
          <w:rFonts w:ascii="方正仿宋_GBK" w:hAnsi="方正仿宋_GBK" w:eastAsia="方正仿宋_GBK" w:cs="方正仿宋_GBK"/>
          <w:bCs/>
          <w:color w:val="000000"/>
          <w:sz w:val="28"/>
          <w:szCs w:val="28"/>
          <w:highlight w:val="none"/>
        </w:rPr>
      </w:r>
      <w:r/>
    </w:p>
    <w:p>
      <w:pPr>
        <w:pStyle w:val="939"/>
        <w:ind w:firstLine="560"/>
        <w:spacing w:line="440" w:lineRule="exact"/>
        <w:rPr>
          <w:rFonts w:ascii="方正仿宋_GBK" w:hAnsi="方正仿宋_GBK" w:eastAsia="方正仿宋_GBK" w:cs="方正仿宋_GBK"/>
          <w:bCs/>
          <w:color w:val="000000"/>
          <w:sz w:val="28"/>
          <w:szCs w:val="28"/>
          <w:highlight w:val="none"/>
        </w:rPr>
      </w:pPr>
      <w:r>
        <w:rPr>
          <w:rFonts w:ascii="方正仿宋_GBK" w:hAnsi="方正仿宋_GBK" w:eastAsia="方正仿宋_GBK" w:cs="方正仿宋_GBK"/>
          <w:bCs/>
          <w:color w:val="000000"/>
          <w:sz w:val="28"/>
          <w:szCs w:val="28"/>
          <w:highlight w:val="none"/>
        </w:rPr>
        <w:t xml:space="preserve">中间件是系统运行的重要支撑，本项目将对原系统中间件进行国产化替换，确保系统在国产化环境下稳定运行。系统中间件替代方案应从替代原则、替代内容、替代实施步骤、性能指标、结果验证等方面进行分别论述。</w:t>
      </w:r>
      <w:r>
        <w:rPr>
          <w:rFonts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（1）替代原则</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ascii="方正仿宋_GBK" w:hAnsi="方正仿宋_GBK" w:eastAsia="方正仿宋_GBK" w:cs="方正仿宋_GBK"/>
          <w:bCs/>
          <w:color w:val="000000"/>
          <w:sz w:val="28"/>
          <w:szCs w:val="28"/>
          <w:highlight w:val="none"/>
        </w:rPr>
      </w:pPr>
      <w:r>
        <w:rPr>
          <w:rFonts w:ascii="方正仿宋_GBK" w:hAnsi="方正仿宋_GBK" w:eastAsia="方正仿宋_GBK" w:cs="方正仿宋_GBK"/>
          <w:bCs/>
          <w:color w:val="000000"/>
          <w:sz w:val="28"/>
          <w:szCs w:val="28"/>
          <w:highlight w:val="none"/>
        </w:rPr>
        <w:t xml:space="preserve">投标人需遵循成熟稳定、标准兼容、性能不降及平滑过渡原则，基于信创云统一提供的国产中间件开展替代工作</w:t>
      </w:r>
      <w:r>
        <w:rPr>
          <w:rFonts w:hint="eastAsia" w:ascii="方正仿宋_GBK" w:hAnsi="方正仿宋_GBK" w:eastAsia="方正仿宋_GBK" w:cs="方正仿宋_GBK"/>
          <w:bCs/>
          <w:color w:val="000000"/>
          <w:sz w:val="28"/>
          <w:szCs w:val="28"/>
          <w:highlight w:val="none"/>
        </w:rPr>
        <w:t xml:space="preserve">。</w:t>
      </w:r>
      <w:r>
        <w:rPr>
          <w:rFonts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（2）替代内容</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需完成应用服务器中间件的国产化替换，包括部署包格式转换、部署描述文件改写、数据源与连接池配置迁移及类加载参数调整。同步完成消息中间件及负载均衡等配套组件的适配，并在国产环境下重建中间件运行监控与日志告警能力。</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（3）替代实施步骤</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需按照调研评估、环境部署、应用迁移、联调测试、试运行切换及收尾总结的步骤组织实施。切换前须制定回退预案并明确触发条件与操作时限，切换后设置观察期密切监控运行状态，确保替代过程平稳可控。</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（4）性能指标</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需承诺替代后中间件支持的最大并发连接数、并发用户数及典型业务响应时间不低于原系统水平，集群环境下节点故障切换满足业务连续性要求。中间件须支持7×24小时长时间稳定运行，无内存泄漏与异常宕机，资源占用处于合理范围。</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（5）结果验证</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需在国产中间件环境下开展部署验证、功能回归、性能比对及高可用故障切换演练，确认全部业务功能正常且性能指标达标。通过漏洞扫描与安全加固核查，验证结论经采购人确认后方可作为系统切换和验收的依据。</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4.数据库替代与迁移方案</w:t>
      </w:r>
      <w:r>
        <w:rPr>
          <w:rFonts w:ascii="方正仿宋_GBK" w:hAnsi="方正仿宋_GBK" w:eastAsia="方正仿宋_GBK" w:cs="方正仿宋_GBK"/>
          <w:bCs/>
          <w:color w:val="000000"/>
          <w:sz w:val="28"/>
          <w:szCs w:val="28"/>
          <w:highlight w:val="none"/>
        </w:rPr>
      </w:r>
      <w:r/>
    </w:p>
    <w:p>
      <w:pPr>
        <w:pStyle w:val="939"/>
        <w:ind w:firstLine="560"/>
        <w:spacing w:line="440" w:lineRule="exact"/>
        <w:rPr>
          <w:rFonts w:ascii="方正仿宋_GBK" w:hAnsi="方正仿宋_GBK" w:eastAsia="方正仿宋_GBK" w:cs="方正仿宋_GBK"/>
          <w:bCs/>
          <w:color w:val="000000"/>
          <w:sz w:val="28"/>
          <w:szCs w:val="28"/>
          <w:highlight w:val="none"/>
        </w:rPr>
      </w:pPr>
      <w:r>
        <w:rPr>
          <w:rFonts w:ascii="方正仿宋_GBK" w:hAnsi="方正仿宋_GBK" w:eastAsia="方正仿宋_GBK" w:cs="方正仿宋_GBK"/>
          <w:bCs/>
          <w:color w:val="000000"/>
          <w:sz w:val="28"/>
          <w:szCs w:val="28"/>
          <w:highlight w:val="none"/>
        </w:rPr>
        <w:t xml:space="preserve">数据库是系统数据存储与访问的核心基础，本项目将对原系统数据库进行国产化替换并实施安全迁移，确保数据完整准确过渡及系统在国产化环境下自主可控、稳定运行。数据库替代与迁移方案应从</w:t>
      </w:r>
      <w:r>
        <w:rPr>
          <w:rFonts w:hint="eastAsia" w:ascii="方正仿宋_GBK" w:hAnsi="方正仿宋_GBK" w:eastAsia="方正仿宋_GBK" w:cs="方正仿宋_GBK"/>
          <w:bCs/>
          <w:color w:val="000000"/>
          <w:sz w:val="28"/>
          <w:szCs w:val="28"/>
          <w:highlight w:val="none"/>
        </w:rPr>
        <w:t xml:space="preserve">替</w:t>
      </w:r>
      <w:r>
        <w:rPr>
          <w:rFonts w:ascii="方正仿宋_GBK" w:hAnsi="方正仿宋_GBK" w:eastAsia="方正仿宋_GBK" w:cs="方正仿宋_GBK"/>
          <w:bCs/>
          <w:color w:val="000000"/>
          <w:sz w:val="28"/>
          <w:szCs w:val="28"/>
          <w:highlight w:val="none"/>
        </w:rPr>
        <w:t xml:space="preserve">代总体策略、替代实施内容、性能与安全要求、替代验证</w:t>
      </w:r>
      <w:r>
        <w:rPr>
          <w:rFonts w:hint="eastAsia" w:ascii="方正仿宋_GBK" w:hAnsi="方正仿宋_GBK" w:eastAsia="方正仿宋_GBK" w:cs="方正仿宋_GBK"/>
          <w:bCs/>
          <w:color w:val="000000"/>
          <w:sz w:val="28"/>
          <w:szCs w:val="28"/>
          <w:highlight w:val="none"/>
        </w:rPr>
        <w:t xml:space="preserve">，以及</w:t>
      </w:r>
      <w:r>
        <w:rPr>
          <w:rFonts w:ascii="方正仿宋_GBK" w:hAnsi="方正仿宋_GBK" w:eastAsia="方正仿宋_GBK" w:cs="方正仿宋_GBK"/>
          <w:bCs/>
          <w:color w:val="000000"/>
          <w:sz w:val="28"/>
          <w:szCs w:val="28"/>
          <w:highlight w:val="none"/>
        </w:rPr>
        <w:t xml:space="preserve">迁移原则、迁移流程、迁移工具与策略、迁移成果等方面进行分别论述。</w:t>
      </w:r>
      <w:r>
        <w:rPr>
          <w:rFonts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（1）替代总体策略</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投标人需按照评估改造、测试环境先行验证、生产环境择机切换的路线稳妥推进。同步建立数据备份、双轨运行与快速回退机制，确保迁移异常时可在规定时限内恢复原库运行。</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（2）替代实施内容</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需完成国产数据库的部署初始化、表空间与权限规划及关键参数设置，实现表、视图、索引、存储过程、触发器等数据库对象的转换重建。同步完成应用层驱动更换、连接配置调整、不兼容SQL改写及定时作业、备份策略、监控审计等配套能力的迁移建设。</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（3）性能与安全要求</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ascii="方正仿宋_GBK" w:hAnsi="方正仿宋_GBK" w:eastAsia="方正仿宋_GBK" w:cs="方正仿宋_GBK"/>
          <w:bCs/>
          <w:color w:val="000000"/>
          <w:sz w:val="28"/>
          <w:szCs w:val="28"/>
          <w:highlight w:val="none"/>
        </w:rPr>
        <w:t xml:space="preserve">投标人需确保替代后关键业务SQL响应时间、事务处理能力及批量数据处理效率不低于原系统基线，备份恢复操作不影响业务运行。安全方面需对敏感数据实施加密存储与脱敏展示，完善访问控制、操作审计及权限最小化配置，并明确数据备份容灾的RPO、RTO指标承诺。</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（4）替代验证</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需对国产数据库开展对象完整性比对、SQL兼容性验证、业务功能回归、性能压力测试及高可用切换演练，确认迁移改造后各项指标不低于原系统。同步完成漏洞扫描、权限基线核查与审计有效性验证，验证通过后方可实施生产环境切换。</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（5）迁移原则</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投标人需遵循完整性、一致性、安全性、业务连续性、可回退及先验证后正式的原则，确保迁移数据不丢、不错、不重，业务关联数据迁移后关系一致。</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（6）迁移流程</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需按照迁移准备、迁移演练、正式迁移、增量同步与切换、观察期保障及收尾归档的流程组织实施，每个环节明确进入条件、退出条件与确认要求。演练阶段须记录迁移耗时并完成问题整改，切换后设置观察期实行新旧库并行保障，确认稳定后方可归档原库。</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（7）迁移工具与策略</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需采用迁移工具并配套必要的校验脚本，按照结构先行、数据其后、约束索引最后重建的顺序执行迁移，大表采用分批断点续传或并行方式提升效率。数据校验采取行数比对、抽样比对、汇总值比对与全量校验和比对相结合的多级机制，并明确增量追平判定标准与迁移失败的重试及坏数据处置规则。</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（8）迁移成果</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需完整记录迁移方案、演练情况、实施过程及数据校验结果，确保迁移数据准确率100%、迁移前后数据量与校验值一致。同步交付迁移后的数据库配置、运维操作及应急预案等资料，各项成果经采购人审核确认后作为项目验收的必要条件。</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w:t>
      </w:r>
      <w:r>
        <w:rPr>
          <w:rFonts w:ascii="方正仿宋_GBK" w:hAnsi="方正仿宋_GBK" w:eastAsia="方正仿宋_GBK" w:cs="方正仿宋_GBK"/>
          <w:bCs/>
          <w:color w:val="000000"/>
          <w:sz w:val="28"/>
          <w:szCs w:val="28"/>
          <w:highlight w:val="none"/>
        </w:rPr>
        <w:t xml:space="preserve">集成测试方案</w:t>
      </w:r>
      <w:r>
        <w:rPr>
          <w:rFonts w:ascii="方正仿宋_GBK" w:hAnsi="方正仿宋_GBK" w:eastAsia="方正仿宋_GBK" w:cs="方正仿宋_GBK"/>
          <w:bCs/>
          <w:color w:val="000000"/>
          <w:sz w:val="28"/>
          <w:szCs w:val="28"/>
          <w:highlight w:val="none"/>
        </w:rPr>
      </w:r>
      <w:r/>
    </w:p>
    <w:p>
      <w:pPr>
        <w:pStyle w:val="939"/>
        <w:ind w:firstLine="560"/>
        <w:spacing w:line="440" w:lineRule="exact"/>
        <w:rPr>
          <w:rFonts w:ascii="方正仿宋_GBK" w:hAnsi="方正仿宋_GBK" w:eastAsia="方正仿宋_GBK" w:cs="方正仿宋_GBK"/>
          <w:bCs/>
          <w:color w:val="000000"/>
          <w:sz w:val="28"/>
          <w:szCs w:val="28"/>
          <w:highlight w:val="none"/>
        </w:rPr>
      </w:pPr>
      <w:r>
        <w:rPr>
          <w:rFonts w:ascii="方正仿宋_GBK" w:hAnsi="方正仿宋_GBK" w:eastAsia="方正仿宋_GBK" w:cs="方正仿宋_GBK"/>
          <w:bCs/>
          <w:color w:val="000000"/>
          <w:sz w:val="28"/>
          <w:szCs w:val="28"/>
          <w:highlight w:val="none"/>
        </w:rPr>
        <w:t xml:space="preserve">系统完成国产化改造后，需进行全流程集成测试，确保系统功能完整、性能稳定、安全可控。集成测试方案应从测试总体目标、测试范围、测试内容、测试方法与工具、测试交付成果、最终目标等方面进行分别论述。</w:t>
      </w:r>
      <w:r>
        <w:rPr>
          <w:rFonts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（1）测试总体目标</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需在国产化环境下验证平台各模块集成后功能的完整性、正确性与一致性，以及系统间接口交互的连通性与稳定性。通过全面测试确认系统性能、安全性及可靠性指标不低于改造前水平，发现并闭环解决集成层面缺陷，为试运行和竣工验收提供客观依据。</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（2）测试范围</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需覆盖省级平台全部业务功能模块、市级基础平台与省级平台间的级联业务流程、与外部系统的接口集成，以及国产化基础环境与应用系统的适配集成。同步将性能、安全、可靠性、兼容性等非功能性测试纳入范围，做到边界清晰、无遗漏。</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（3）测试内容</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需开展覆盖问题上报、受理、处置、督办、统计考核等全链条场景的端到端功能测试，以及接口连通性、报文正确性与异常处理验证。同步实施数据一致性测试、性能压力与稳定性测试、漏洞扫描与渗透测试、多终端浏览器兼容性测试，并完成数据库主备切换、中间件故障等可靠性演练。</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（4）测试方法与工具</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需采用黑盒为主、白盒为辅的方法，综合运用等价类划分、边界值分析、场景法等设计测试用例，按照冒烟测试、功能测试、接口测试、专项测试、回归测试的顺序组织实施。配备用例管理、接口测试、性能测试及漏洞扫描等工具并确认其与国产化环境的适配性，建立缺陷分级分类闭环跟踪机制，明确修复复测时限与准出标准。</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（5）测试交付成果</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需交付集成测试计划、测试方案、测试用例、测试环境说明、缺陷记录与统计分析、各专项测试结论及测试总结等资料，内容完整、结论明确、可追溯。全部成果经评审确认并归档，作为系统试运行和竣工验收的必要依据。</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（6）最终目标</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需通过多轮次全面测试，确保系统在国产化环境下功能完整无缺失、业务流转无阻塞、数据交换无差错、性能指标不降低、安全防护无短板、长期运行无故障。缺陷全部闭环处置且测试结论明确支持系统进入试运行，最终保障平台顺利通过验收并平稳投入安全生产问题处置监管业务运行。</w:t>
      </w:r>
      <w:r>
        <w:rPr>
          <w:rFonts w:hint="eastAsia" w:ascii="方正仿宋_GBK" w:hAnsi="方正仿宋_GBK" w:eastAsia="方正仿宋_GBK" w:cs="方正仿宋_GBK"/>
          <w:bCs/>
          <w:color w:val="000000"/>
          <w:sz w:val="28"/>
          <w:szCs w:val="28"/>
          <w:highlight w:val="none"/>
        </w:rPr>
      </w:r>
      <w:r/>
    </w:p>
    <w:p>
      <w:pPr>
        <w:pStyle w:val="939"/>
        <w:ind w:firstLine="480"/>
        <w:keepLines/>
        <w:keepNext/>
        <w:spacing w:line="440" w:lineRule="exact"/>
        <w:rPr>
          <w:rFonts w:hint="eastAsia" w:ascii="方正仿宋_GBK" w:hAnsi="方正仿宋_GBK" w:eastAsia="方正仿宋_GBK" w:cs="方正仿宋_GBK"/>
          <w:color w:val="000000"/>
          <w:sz w:val="28"/>
          <w:szCs w:val="28"/>
          <w:highlight w:val="none"/>
        </w:rPr>
        <w:outlineLvl w:val="3"/>
      </w:pPr>
      <w:r>
        <w:rPr>
          <w:rFonts w:hint="eastAsia" w:ascii="方正仿宋_GBK" w:hAnsi="方正仿宋_GBK" w:eastAsia="方正仿宋_GBK" w:cs="方正仿宋_GBK"/>
          <w:bCs/>
          <w:color w:val="000000"/>
          <w:sz w:val="28"/>
          <w:szCs w:val="28"/>
          <w:highlight w:val="none"/>
        </w:rPr>
        <w:t xml:space="preserve">6.</w:t>
      </w:r>
      <w:r>
        <w:rPr>
          <w:rFonts w:hint="eastAsia" w:ascii="方正仿宋_GBK" w:hAnsi="方正仿宋_GBK" w:eastAsia="方正仿宋_GBK" w:cs="方正仿宋_GBK"/>
          <w:color w:val="000000"/>
          <w:sz w:val="28"/>
          <w:szCs w:val="28"/>
          <w:highlight w:val="none"/>
        </w:rPr>
        <w:t xml:space="preserve">项目实施及工期方案</w:t>
      </w:r>
      <w:r>
        <w:rPr>
          <w:rFonts w:hint="eastAsia" w:ascii="方正仿宋_GBK" w:hAnsi="方正仿宋_GBK" w:eastAsia="方正仿宋_GBK" w:cs="方正仿宋_GBK"/>
          <w:color w:val="000000"/>
          <w:sz w:val="28"/>
          <w:szCs w:val="28"/>
          <w:highlight w:val="none"/>
        </w:rPr>
      </w:r>
      <w:r/>
    </w:p>
    <w:p>
      <w:pPr>
        <w:pStyle w:val="939"/>
        <w:ind w:firstLine="480"/>
        <w:keepLines/>
        <w:keepNext/>
        <w:spacing w:line="440" w:lineRule="exact"/>
        <w:rPr>
          <w:rFonts w:ascii="方正仿宋_GBK" w:hAnsi="方正仿宋_GBK" w:eastAsia="方正仿宋_GBK" w:cs="方正仿宋_GBK"/>
          <w:color w:val="000000"/>
          <w:sz w:val="28"/>
          <w:szCs w:val="28"/>
          <w:highlight w:val="none"/>
        </w:rPr>
        <w:outlineLvl w:val="3"/>
      </w:pPr>
      <w:r>
        <w:rPr>
          <w:rFonts w:hint="eastAsia" w:ascii="方正仿宋_GBK" w:hAnsi="方正仿宋_GBK" w:eastAsia="方正仿宋_GBK" w:cs="方正仿宋_GBK"/>
          <w:color w:val="000000"/>
          <w:sz w:val="28"/>
          <w:szCs w:val="28"/>
          <w:highlight w:val="none"/>
        </w:rPr>
        <w:t xml:space="preserve">项目实施及工期方案至少包括项目进度安排、实施程序及步骤、项目团队安排。</w:t>
      </w:r>
      <w:r>
        <w:rPr>
          <w:rFonts w:ascii="方正仿宋_GBK" w:hAnsi="方正仿宋_GBK" w:eastAsia="方正仿宋_GBK" w:cs="方正仿宋_GBK"/>
          <w:color w:val="000000"/>
          <w:sz w:val="28"/>
          <w:szCs w:val="28"/>
          <w:highlight w:val="none"/>
        </w:rPr>
      </w:r>
      <w:r/>
    </w:p>
    <w:p>
      <w:pPr>
        <w:pStyle w:val="939"/>
        <w:ind w:firstLine="560"/>
        <w:spacing w:line="44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（1）</w:t>
      </w:r>
      <w:r>
        <w:rPr>
          <w:rFonts w:hint="eastAsia" w:ascii="方正仿宋_GBK" w:hAnsi="方正仿宋_GBK" w:eastAsia="方正仿宋_GBK" w:cs="方正仿宋_GBK"/>
          <w:color w:val="000000"/>
          <w:sz w:val="28"/>
          <w:szCs w:val="28"/>
          <w:highlight w:val="none"/>
        </w:rPr>
        <w:t xml:space="preserve">项目进度安排：</w:t>
      </w:r>
      <w:r>
        <w:rPr>
          <w:rFonts w:ascii="方正仿宋_GBK" w:hAnsi="方正仿宋_GBK" w:eastAsia="方正仿宋_GBK" w:cs="方正仿宋_GBK"/>
          <w:color w:val="000000"/>
          <w:sz w:val="28"/>
          <w:szCs w:val="28"/>
          <w:highlight w:val="none"/>
        </w:rPr>
        <w:t xml:space="preserve">投标人需制定详细的项目实施进度表，明确各阶段的时间节点与任务安排</w:t>
      </w:r>
      <w:r>
        <w:rPr>
          <w:rFonts w:hint="eastAsia"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rPr>
      </w:r>
      <w:r/>
    </w:p>
    <w:p>
      <w:pPr>
        <w:pStyle w:val="939"/>
        <w:ind w:firstLine="560"/>
        <w:spacing w:line="44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（2）实施程序及步骤：</w:t>
      </w:r>
      <w:r>
        <w:rPr>
          <w:rFonts w:ascii="方正仿宋_GBK" w:hAnsi="方正仿宋_GBK" w:eastAsia="方正仿宋_GBK" w:cs="方正仿宋_GBK"/>
          <w:color w:val="000000"/>
          <w:sz w:val="28"/>
          <w:szCs w:val="28"/>
          <w:highlight w:val="none"/>
        </w:rPr>
        <w:t xml:space="preserve">投标人</w:t>
      </w:r>
      <w:r>
        <w:rPr>
          <w:rFonts w:hint="eastAsia" w:ascii="方正仿宋_GBK" w:hAnsi="方正仿宋_GBK" w:eastAsia="方正仿宋_GBK" w:cs="方正仿宋_GBK"/>
          <w:color w:val="000000"/>
          <w:sz w:val="28"/>
          <w:szCs w:val="28"/>
          <w:highlight w:val="none"/>
        </w:rPr>
        <w:t xml:space="preserve">需</w:t>
      </w:r>
      <w:r>
        <w:rPr>
          <w:rFonts w:ascii="方正仿宋_GBK" w:hAnsi="方正仿宋_GBK" w:eastAsia="方正仿宋_GBK" w:cs="方正仿宋_GBK"/>
          <w:color w:val="000000"/>
          <w:sz w:val="28"/>
          <w:szCs w:val="28"/>
          <w:highlight w:val="none"/>
        </w:rPr>
        <w:t xml:space="preserve">按照标准化全流程实施项目建设。各阶段需明确交付成果与评审节点，特别是通过严格的联调测试和试运行验证系统稳定性与业务符合度，确保最终顺利验收并进入运维期。</w:t>
      </w:r>
      <w:r>
        <w:rPr>
          <w:rFonts w:ascii="方正仿宋_GBK" w:hAnsi="方正仿宋_GBK" w:eastAsia="方正仿宋_GBK" w:cs="方正仿宋_GBK"/>
          <w:color w:val="000000"/>
          <w:sz w:val="28"/>
          <w:szCs w:val="28"/>
          <w:highlight w:val="none"/>
        </w:rPr>
      </w:r>
      <w:r/>
    </w:p>
    <w:p>
      <w:pPr>
        <w:pStyle w:val="951"/>
        <w:ind w:firstLine="560"/>
        <w:jc w:val="both"/>
        <w:spacing w:before="0" w:after="0" w:line="440" w:lineRule="exact"/>
        <w:tabs>
          <w:tab w:val="right" w:pos="8720" w:leader="dot"/>
        </w:tabs>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3）项目团队安排：</w:t>
      </w:r>
      <w:r>
        <w:rPr>
          <w:rFonts w:ascii="方正仿宋_GBK" w:hAnsi="方正仿宋_GBK" w:eastAsia="方正仿宋_GBK" w:cs="方正仿宋_GBK"/>
          <w:color w:val="000000"/>
          <w:sz w:val="28"/>
          <w:szCs w:val="28"/>
          <w:highlight w:val="none"/>
        </w:rPr>
        <w:t xml:space="preserve">投标人</w:t>
      </w:r>
      <w:r>
        <w:rPr>
          <w:rFonts w:hint="eastAsia" w:ascii="方正仿宋_GBK" w:hAnsi="方正仿宋_GBK" w:eastAsia="方正仿宋_GBK" w:cs="方正仿宋_GBK"/>
          <w:color w:val="000000"/>
          <w:sz w:val="28"/>
          <w:szCs w:val="28"/>
          <w:highlight w:val="none"/>
        </w:rPr>
        <w:t xml:space="preserve">需</w:t>
      </w:r>
      <w:r>
        <w:rPr>
          <w:rFonts w:ascii="方正仿宋_GBK" w:hAnsi="方正仿宋_GBK" w:eastAsia="方正仿宋_GBK" w:cs="方正仿宋_GBK"/>
          <w:color w:val="000000"/>
          <w:sz w:val="28"/>
          <w:szCs w:val="28"/>
          <w:highlight w:val="none"/>
        </w:rPr>
        <w:t xml:space="preserve">组建完整项目团队，并明确各岗位职责。需建立以项目管理组为决策核心的组织架构，配备具备相应资质的专职人员，确保项目实施、质量控制及技术支持等工作有效开展。</w:t>
      </w:r>
      <w:r>
        <w:rPr>
          <w:rFonts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7.质量控制方案</w:t>
      </w:r>
      <w:r>
        <w:rPr>
          <w:rFonts w:hint="eastAsia" w:ascii="方正仿宋_GBK" w:hAnsi="方正仿宋_GBK" w:eastAsia="方正仿宋_GBK" w:cs="方正仿宋_GBK"/>
          <w:color w:val="000000"/>
          <w:sz w:val="28"/>
          <w:szCs w:val="28"/>
          <w:highlight w:val="none"/>
          <w:lang w:bidi="ar"/>
        </w:rPr>
      </w:r>
      <w:r/>
    </w:p>
    <w:p>
      <w:pPr>
        <w:pStyle w:val="939"/>
        <w:ind w:firstLine="560"/>
        <w:spacing w:line="440" w:lineRule="exact"/>
        <w:rPr>
          <w:rFonts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质量控制方案至少包括质量保证体系、质量保证文件、质量保证程序、质量保证措施。</w:t>
      </w:r>
      <w:r>
        <w:rPr>
          <w:rFonts w:ascii="方正仿宋_GBK" w:hAnsi="方正仿宋_GBK" w:eastAsia="方正仿宋_GBK" w:cs="方正仿宋_GBK"/>
          <w:color w:val="000000"/>
          <w:sz w:val="28"/>
          <w:szCs w:val="28"/>
          <w:highlight w:val="none"/>
          <w:lang w:bidi="ar"/>
        </w:rPr>
      </w:r>
      <w:r/>
    </w:p>
    <w:p>
      <w:pPr>
        <w:pStyle w:val="939"/>
        <w:ind w:firstLine="560"/>
        <w:spacing w:line="440" w:lineRule="exact"/>
        <w:rPr>
          <w:rFonts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（1）质量保证体系：</w:t>
      </w:r>
      <w:r>
        <w:rPr>
          <w:rFonts w:ascii="方正仿宋_GBK" w:hAnsi="方正仿宋_GBK" w:eastAsia="方正仿宋_GBK" w:cs="方正仿宋_GBK"/>
          <w:color w:val="000000"/>
          <w:sz w:val="28"/>
          <w:szCs w:val="28"/>
          <w:highlight w:val="none"/>
          <w:lang w:bidi="ar"/>
        </w:rPr>
        <w:t xml:space="preserve">投标人</w:t>
      </w:r>
      <w:r>
        <w:rPr>
          <w:rFonts w:hint="eastAsia" w:ascii="方正仿宋_GBK" w:hAnsi="方正仿宋_GBK" w:eastAsia="方正仿宋_GBK" w:cs="方正仿宋_GBK"/>
          <w:color w:val="000000"/>
          <w:sz w:val="28"/>
          <w:szCs w:val="28"/>
          <w:highlight w:val="none"/>
          <w:lang w:bidi="ar"/>
        </w:rPr>
        <w:t xml:space="preserve">需</w:t>
      </w:r>
      <w:r>
        <w:rPr>
          <w:rFonts w:ascii="方正仿宋_GBK" w:hAnsi="方正仿宋_GBK" w:eastAsia="方正仿宋_GBK" w:cs="方正仿宋_GBK"/>
          <w:color w:val="000000"/>
          <w:sz w:val="28"/>
          <w:szCs w:val="28"/>
          <w:highlight w:val="none"/>
          <w:lang w:bidi="ar"/>
        </w:rPr>
        <w:t xml:space="preserve">建立覆盖软件开发全生命周期的质量保证体系。同时需依据国家软件工程标准及文档评审准则，确保项目交付物在完备性、正确性及可追踪性等方面满足严格的质量审核要求。</w:t>
      </w:r>
      <w:r>
        <w:rPr>
          <w:rFonts w:ascii="方正仿宋_GBK" w:hAnsi="方正仿宋_GBK" w:eastAsia="方正仿宋_GBK" w:cs="方正仿宋_GBK"/>
          <w:color w:val="000000"/>
          <w:sz w:val="28"/>
          <w:szCs w:val="28"/>
          <w:highlight w:val="none"/>
          <w:lang w:bidi="ar"/>
        </w:rPr>
      </w:r>
      <w:r/>
    </w:p>
    <w:p>
      <w:pPr>
        <w:pStyle w:val="939"/>
        <w:ind w:firstLine="560"/>
        <w:spacing w:line="440" w:lineRule="exact"/>
        <w:rPr>
          <w:rFonts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（2）</w:t>
      </w:r>
      <w:r>
        <w:rPr>
          <w:rFonts w:ascii="方正仿宋_GBK" w:hAnsi="方正仿宋_GBK" w:eastAsia="方正仿宋_GBK" w:cs="方正仿宋_GBK"/>
          <w:color w:val="000000"/>
          <w:sz w:val="28"/>
          <w:szCs w:val="28"/>
          <w:highlight w:val="none"/>
          <w:lang w:bidi="ar"/>
        </w:rPr>
        <w:t xml:space="preserve">质量保证文件</w:t>
      </w:r>
      <w:r>
        <w:rPr>
          <w:rFonts w:hint="eastAsia" w:ascii="方正仿宋_GBK" w:hAnsi="方正仿宋_GBK" w:eastAsia="方正仿宋_GBK" w:cs="方正仿宋_GBK"/>
          <w:color w:val="000000"/>
          <w:sz w:val="28"/>
          <w:szCs w:val="28"/>
          <w:highlight w:val="none"/>
          <w:lang w:bidi="ar"/>
        </w:rPr>
        <w:t xml:space="preserve">：</w:t>
      </w:r>
      <w:r>
        <w:rPr>
          <w:rFonts w:ascii="方正仿宋_GBK" w:hAnsi="方正仿宋_GBK" w:eastAsia="方正仿宋_GBK" w:cs="方正仿宋_GBK"/>
          <w:color w:val="000000"/>
          <w:sz w:val="28"/>
          <w:szCs w:val="28"/>
          <w:highlight w:val="none"/>
          <w:lang w:bidi="ar"/>
        </w:rPr>
        <w:t xml:space="preserve">投标人</w:t>
      </w:r>
      <w:r>
        <w:rPr>
          <w:rFonts w:hint="eastAsia" w:ascii="方正仿宋_GBK" w:hAnsi="方正仿宋_GBK" w:eastAsia="方正仿宋_GBK" w:cs="方正仿宋_GBK"/>
          <w:color w:val="000000"/>
          <w:sz w:val="28"/>
          <w:szCs w:val="28"/>
          <w:highlight w:val="none"/>
          <w:lang w:bidi="ar"/>
        </w:rPr>
        <w:t xml:space="preserve">需</w:t>
      </w:r>
      <w:r>
        <w:rPr>
          <w:rFonts w:ascii="方正仿宋_GBK" w:hAnsi="方正仿宋_GBK" w:eastAsia="方正仿宋_GBK" w:cs="方正仿宋_GBK"/>
          <w:color w:val="000000"/>
          <w:sz w:val="28"/>
          <w:szCs w:val="28"/>
          <w:highlight w:val="none"/>
          <w:lang w:bidi="ar"/>
        </w:rPr>
        <w:t xml:space="preserve">建立完整质量管理体系文件架构。同时需制定严格的文件与记录控制程序，确保所有质量文档在发布、修订、分发及保存全过程中受控、可追溯且易于检索。</w:t>
      </w:r>
      <w:r>
        <w:rPr>
          <w:rFonts w:ascii="方正仿宋_GBK" w:hAnsi="方正仿宋_GBK" w:eastAsia="方正仿宋_GBK" w:cs="方正仿宋_GBK"/>
          <w:color w:val="000000"/>
          <w:sz w:val="28"/>
          <w:szCs w:val="28"/>
          <w:highlight w:val="none"/>
          <w:lang w:bidi="ar"/>
        </w:rPr>
      </w:r>
      <w:r/>
    </w:p>
    <w:p>
      <w:pPr>
        <w:pStyle w:val="939"/>
        <w:ind w:firstLine="560"/>
        <w:spacing w:line="440" w:lineRule="exact"/>
        <w:rPr>
          <w:rFonts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（3）</w:t>
      </w:r>
      <w:r>
        <w:rPr>
          <w:rFonts w:ascii="方正仿宋_GBK" w:hAnsi="方正仿宋_GBK" w:eastAsia="方正仿宋_GBK" w:cs="方正仿宋_GBK"/>
          <w:color w:val="000000"/>
          <w:sz w:val="28"/>
          <w:szCs w:val="28"/>
          <w:highlight w:val="none"/>
          <w:lang w:bidi="ar"/>
        </w:rPr>
        <w:t xml:space="preserve">质量保证程序</w:t>
      </w:r>
      <w:r>
        <w:rPr>
          <w:rFonts w:hint="eastAsia" w:ascii="方正仿宋_GBK" w:hAnsi="方正仿宋_GBK" w:eastAsia="方正仿宋_GBK" w:cs="方正仿宋_GBK"/>
          <w:color w:val="000000"/>
          <w:sz w:val="28"/>
          <w:szCs w:val="28"/>
          <w:highlight w:val="none"/>
          <w:lang w:bidi="ar"/>
        </w:rPr>
        <w:t xml:space="preserve">：</w:t>
      </w:r>
      <w:r>
        <w:rPr>
          <w:rFonts w:ascii="方正仿宋_GBK" w:hAnsi="方正仿宋_GBK" w:eastAsia="方正仿宋_GBK" w:cs="方正仿宋_GBK"/>
          <w:color w:val="000000"/>
          <w:sz w:val="28"/>
          <w:szCs w:val="28"/>
          <w:highlight w:val="none"/>
          <w:lang w:bidi="ar"/>
        </w:rPr>
        <w:t xml:space="preserve">投标人</w:t>
      </w:r>
      <w:r>
        <w:rPr>
          <w:rFonts w:hint="eastAsia" w:ascii="方正仿宋_GBK" w:hAnsi="方正仿宋_GBK" w:eastAsia="方正仿宋_GBK" w:cs="方正仿宋_GBK"/>
          <w:color w:val="000000"/>
          <w:sz w:val="28"/>
          <w:szCs w:val="28"/>
          <w:highlight w:val="none"/>
          <w:lang w:bidi="ar"/>
        </w:rPr>
        <w:t xml:space="preserve">需</w:t>
      </w:r>
      <w:r>
        <w:rPr>
          <w:rFonts w:ascii="方正仿宋_GBK" w:hAnsi="方正仿宋_GBK" w:eastAsia="方正仿宋_GBK" w:cs="方正仿宋_GBK"/>
          <w:color w:val="000000"/>
          <w:sz w:val="28"/>
          <w:szCs w:val="28"/>
          <w:highlight w:val="none"/>
          <w:lang w:bidi="ar"/>
        </w:rPr>
        <w:t xml:space="preserve">制定覆盖系统集成、软件开发及质量记录等关键环节的标准化控制程序，明确各阶段职责分工、工作流程及交付物规范。同时需建立严格的设计评审、验证确认及变更管理机制，确保开发全过程受控且质量记录完整可追溯。</w:t>
      </w:r>
      <w:r>
        <w:rPr>
          <w:rFonts w:ascii="方正仿宋_GBK" w:hAnsi="方正仿宋_GBK" w:eastAsia="方正仿宋_GBK" w:cs="方正仿宋_GBK"/>
          <w:color w:val="000000"/>
          <w:sz w:val="28"/>
          <w:szCs w:val="28"/>
          <w:highlight w:val="none"/>
          <w:lang w:bidi="ar"/>
        </w:rPr>
      </w:r>
      <w:r/>
    </w:p>
    <w:p>
      <w:pPr>
        <w:pStyle w:val="939"/>
        <w:ind w:firstLine="560"/>
        <w:spacing w:line="440" w:lineRule="exact"/>
        <w:rPr>
          <w:rFonts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（4）</w:t>
      </w:r>
      <w:r>
        <w:rPr>
          <w:rFonts w:ascii="方正仿宋_GBK" w:hAnsi="方正仿宋_GBK" w:eastAsia="方正仿宋_GBK" w:cs="方正仿宋_GBK"/>
          <w:color w:val="000000"/>
          <w:sz w:val="28"/>
          <w:szCs w:val="28"/>
          <w:highlight w:val="none"/>
          <w:lang w:bidi="ar"/>
        </w:rPr>
        <w:t xml:space="preserve">质量保证措施</w:t>
      </w:r>
      <w:r>
        <w:rPr>
          <w:rFonts w:hint="eastAsia" w:ascii="方正仿宋_GBK" w:hAnsi="方正仿宋_GBK" w:eastAsia="方正仿宋_GBK" w:cs="方正仿宋_GBK"/>
          <w:color w:val="000000"/>
          <w:sz w:val="28"/>
          <w:szCs w:val="28"/>
          <w:highlight w:val="none"/>
          <w:lang w:bidi="ar"/>
        </w:rPr>
        <w:t xml:space="preserve">：</w:t>
      </w:r>
      <w:r>
        <w:rPr>
          <w:rFonts w:ascii="方正仿宋_GBK" w:hAnsi="方正仿宋_GBK" w:eastAsia="方正仿宋_GBK" w:cs="方正仿宋_GBK"/>
          <w:color w:val="000000"/>
          <w:sz w:val="28"/>
          <w:szCs w:val="28"/>
          <w:highlight w:val="none"/>
          <w:lang w:bidi="ar"/>
        </w:rPr>
        <w:t xml:space="preserve">投标人</w:t>
      </w:r>
      <w:r>
        <w:rPr>
          <w:rFonts w:hint="eastAsia" w:ascii="方正仿宋_GBK" w:hAnsi="方正仿宋_GBK" w:eastAsia="方正仿宋_GBK" w:cs="方正仿宋_GBK"/>
          <w:color w:val="000000"/>
          <w:sz w:val="28"/>
          <w:szCs w:val="28"/>
          <w:highlight w:val="none"/>
          <w:lang w:bidi="ar"/>
        </w:rPr>
        <w:t xml:space="preserve">需</w:t>
      </w:r>
      <w:r>
        <w:rPr>
          <w:rFonts w:ascii="方正仿宋_GBK" w:hAnsi="方正仿宋_GBK" w:eastAsia="方正仿宋_GBK" w:cs="方正仿宋_GBK"/>
          <w:color w:val="000000"/>
          <w:sz w:val="28"/>
          <w:szCs w:val="28"/>
          <w:highlight w:val="none"/>
          <w:lang w:bidi="ar"/>
        </w:rPr>
        <w:t xml:space="preserve">建立涵盖质量规划、质量控制与质量保证的全过程管理体系，明确质量标准、组织结构及实施程序。需通过阶段性成果审查、版本控制、全面测试及用户监督等措施确保项目各阶段质量可控，并持续改进项目管理效能。</w:t>
      </w:r>
      <w:r>
        <w:rPr>
          <w:rFonts w:ascii="方正仿宋_GBK" w:hAnsi="方正仿宋_GBK" w:eastAsia="方正仿宋_GBK" w:cs="方正仿宋_GBK"/>
          <w:color w:val="000000"/>
          <w:sz w:val="28"/>
          <w:szCs w:val="28"/>
          <w:highlight w:val="none"/>
          <w:lang w:bidi="ar"/>
        </w:rPr>
      </w:r>
      <w:r/>
    </w:p>
    <w:p>
      <w:pPr>
        <w:pStyle w:val="939"/>
        <w:ind w:firstLine="560"/>
        <w:spacing w:line="440" w:lineRule="exact"/>
        <w:rPr>
          <w:rFonts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8.培训方案</w:t>
      </w:r>
      <w:r>
        <w:rPr>
          <w:rFonts w:ascii="方正仿宋_GBK" w:hAnsi="方正仿宋_GBK" w:eastAsia="方正仿宋_GBK" w:cs="方正仿宋_GBK"/>
          <w:color w:val="000000"/>
          <w:sz w:val="28"/>
          <w:szCs w:val="28"/>
          <w:highlight w:val="none"/>
          <w:lang w:bidi="ar"/>
        </w:rPr>
      </w:r>
      <w:r/>
    </w:p>
    <w:p>
      <w:pPr>
        <w:pStyle w:val="939"/>
        <w:ind w:firstLine="560"/>
        <w:spacing w:line="440" w:lineRule="exact"/>
        <w:rPr>
          <w:rFonts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培训</w:t>
      </w:r>
      <w:r>
        <w:rPr>
          <w:rFonts w:ascii="方正仿宋_GBK" w:hAnsi="方正仿宋_GBK" w:eastAsia="方正仿宋_GBK" w:cs="方正仿宋_GBK"/>
          <w:color w:val="000000"/>
          <w:sz w:val="28"/>
          <w:szCs w:val="28"/>
          <w:highlight w:val="none"/>
          <w:lang w:bidi="ar"/>
        </w:rPr>
        <w:t xml:space="preserve">方案应涵盖培训机制、培训流程、培训计划及培训课程，并要求提供至少1次集中培训，内容需全面覆盖业务操作培训与系统维护培训，从而确保全体人员均能熟练地使用终端设备和应用软件系统。</w:t>
      </w:r>
      <w:r>
        <w:rPr>
          <w:rFonts w:ascii="方正仿宋_GBK" w:hAnsi="方正仿宋_GBK" w:eastAsia="方正仿宋_GBK" w:cs="方正仿宋_GBK"/>
          <w:color w:val="000000"/>
          <w:sz w:val="28"/>
          <w:szCs w:val="28"/>
          <w:highlight w:val="none"/>
          <w:lang w:bidi="ar"/>
        </w:rPr>
      </w:r>
      <w:r/>
    </w:p>
    <w:p>
      <w:pPr>
        <w:pStyle w:val="939"/>
        <w:ind w:firstLine="560"/>
        <w:spacing w:line="440" w:lineRule="exact"/>
        <w:rPr>
          <w:rFonts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（1）</w:t>
      </w:r>
      <w:r>
        <w:rPr>
          <w:rFonts w:ascii="方正仿宋_GBK" w:hAnsi="方正仿宋_GBK" w:eastAsia="方正仿宋_GBK" w:cs="方正仿宋_GBK"/>
          <w:color w:val="000000"/>
          <w:sz w:val="28"/>
          <w:szCs w:val="28"/>
          <w:highlight w:val="none"/>
          <w:lang w:bidi="ar"/>
        </w:rPr>
        <w:t xml:space="preserve">培训机制</w:t>
      </w:r>
      <w:r>
        <w:rPr>
          <w:rFonts w:hint="eastAsia" w:ascii="方正仿宋_GBK" w:hAnsi="方正仿宋_GBK" w:eastAsia="方正仿宋_GBK" w:cs="方正仿宋_GBK"/>
          <w:color w:val="000000"/>
          <w:sz w:val="28"/>
          <w:szCs w:val="28"/>
          <w:highlight w:val="none"/>
          <w:lang w:bidi="ar"/>
        </w:rPr>
        <w:t xml:space="preserve">与流程：</w:t>
      </w:r>
      <w:r>
        <w:rPr>
          <w:rFonts w:ascii="方正仿宋_GBK" w:hAnsi="方正仿宋_GBK" w:eastAsia="方正仿宋_GBK" w:cs="方正仿宋_GBK"/>
          <w:color w:val="000000"/>
          <w:sz w:val="28"/>
          <w:szCs w:val="28"/>
          <w:highlight w:val="none"/>
          <w:lang w:bidi="ar"/>
        </w:rPr>
        <w:t xml:space="preserve">投标人需建立规范、长效的培训保障机制，明确相关组织管理与职责分工；同时制定标准化的培训实施流程，涵盖从前期准备、组织实施到后期总结的闭环管理环节，确保培训工作顺利开展。</w:t>
      </w:r>
      <w:r>
        <w:rPr>
          <w:rFonts w:ascii="方正仿宋_GBK" w:hAnsi="方正仿宋_GBK" w:eastAsia="方正仿宋_GBK" w:cs="方正仿宋_GBK"/>
          <w:color w:val="000000"/>
          <w:sz w:val="28"/>
          <w:szCs w:val="28"/>
          <w:highlight w:val="none"/>
          <w:lang w:bidi="ar"/>
        </w:rPr>
      </w:r>
      <w:r/>
    </w:p>
    <w:p>
      <w:pPr>
        <w:pStyle w:val="939"/>
        <w:ind w:firstLine="560"/>
        <w:spacing w:line="440" w:lineRule="exact"/>
        <w:rPr>
          <w:rFonts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（2）</w:t>
      </w:r>
      <w:r>
        <w:rPr>
          <w:rFonts w:ascii="方正仿宋_GBK" w:hAnsi="方正仿宋_GBK" w:eastAsia="方正仿宋_GBK" w:cs="方正仿宋_GBK"/>
          <w:color w:val="000000"/>
          <w:sz w:val="28"/>
          <w:szCs w:val="28"/>
          <w:highlight w:val="none"/>
          <w:lang w:bidi="ar"/>
        </w:rPr>
        <w:t xml:space="preserve">培训计划</w:t>
      </w:r>
      <w:r>
        <w:rPr>
          <w:rFonts w:hint="eastAsia" w:ascii="方正仿宋_GBK" w:hAnsi="方正仿宋_GBK" w:eastAsia="方正仿宋_GBK" w:cs="方正仿宋_GBK"/>
          <w:color w:val="000000"/>
          <w:sz w:val="28"/>
          <w:szCs w:val="28"/>
          <w:highlight w:val="none"/>
          <w:lang w:bidi="ar"/>
        </w:rPr>
        <w:t xml:space="preserve">：</w:t>
      </w:r>
      <w:r>
        <w:rPr>
          <w:rFonts w:ascii="方正仿宋_GBK" w:hAnsi="方正仿宋_GBK" w:eastAsia="方正仿宋_GBK" w:cs="方正仿宋_GBK"/>
          <w:color w:val="000000"/>
          <w:sz w:val="28"/>
          <w:szCs w:val="28"/>
          <w:highlight w:val="none"/>
          <w:lang w:bidi="ar"/>
        </w:rPr>
        <w:t xml:space="preserve">投标人</w:t>
      </w:r>
      <w:r>
        <w:rPr>
          <w:rFonts w:hint="eastAsia" w:ascii="方正仿宋_GBK" w:hAnsi="方正仿宋_GBK" w:eastAsia="方正仿宋_GBK" w:cs="方正仿宋_GBK"/>
          <w:color w:val="000000"/>
          <w:sz w:val="28"/>
          <w:szCs w:val="28"/>
          <w:highlight w:val="none"/>
          <w:lang w:bidi="ar"/>
        </w:rPr>
        <w:t xml:space="preserve">需</w:t>
      </w:r>
      <w:r>
        <w:rPr>
          <w:rFonts w:ascii="方正仿宋_GBK" w:hAnsi="方正仿宋_GBK" w:eastAsia="方正仿宋_GBK" w:cs="方正仿宋_GBK"/>
          <w:color w:val="000000"/>
          <w:sz w:val="28"/>
          <w:szCs w:val="28"/>
          <w:highlight w:val="none"/>
          <w:lang w:bidi="ar"/>
        </w:rPr>
        <w:t xml:space="preserve">制定科学、合理的培训计划，明确培训策略、内容与方法，确保系统知识的有效转移。需针对系统应用与日常维护等核心内容，采用灵活多样的培训形式，保障各类人员熟练掌握系统操作与维护技能。</w:t>
      </w:r>
      <w:r>
        <w:rPr>
          <w:rFonts w:ascii="方正仿宋_GBK" w:hAnsi="方正仿宋_GBK" w:eastAsia="方正仿宋_GBK" w:cs="方正仿宋_GBK"/>
          <w:color w:val="000000"/>
          <w:sz w:val="28"/>
          <w:szCs w:val="28"/>
          <w:highlight w:val="none"/>
          <w:lang w:bidi="ar"/>
        </w:rPr>
      </w:r>
      <w:r/>
    </w:p>
    <w:p>
      <w:pPr>
        <w:pStyle w:val="939"/>
        <w:ind w:firstLine="560"/>
        <w:spacing w:line="440" w:lineRule="exact"/>
        <w:rPr>
          <w:rFonts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（3）</w:t>
      </w:r>
      <w:r>
        <w:rPr>
          <w:rFonts w:ascii="方正仿宋_GBK" w:hAnsi="方正仿宋_GBK" w:eastAsia="方正仿宋_GBK" w:cs="方正仿宋_GBK"/>
          <w:color w:val="000000"/>
          <w:sz w:val="28"/>
          <w:szCs w:val="28"/>
          <w:highlight w:val="none"/>
          <w:lang w:bidi="ar"/>
        </w:rPr>
        <w:t xml:space="preserve">培训课程</w:t>
      </w:r>
      <w:r>
        <w:rPr>
          <w:rFonts w:hint="eastAsia" w:ascii="方正仿宋_GBK" w:hAnsi="方正仿宋_GBK" w:eastAsia="方正仿宋_GBK" w:cs="方正仿宋_GBK"/>
          <w:color w:val="000000"/>
          <w:sz w:val="28"/>
          <w:szCs w:val="28"/>
          <w:highlight w:val="none"/>
          <w:lang w:bidi="ar"/>
        </w:rPr>
        <w:t xml:space="preserve">：</w:t>
      </w:r>
      <w:r>
        <w:rPr>
          <w:rFonts w:ascii="方正仿宋_GBK" w:hAnsi="方正仿宋_GBK" w:eastAsia="方正仿宋_GBK" w:cs="方正仿宋_GBK"/>
          <w:color w:val="000000"/>
          <w:sz w:val="28"/>
          <w:szCs w:val="28"/>
          <w:highlight w:val="none"/>
          <w:lang w:bidi="ar"/>
        </w:rPr>
        <w:t xml:space="preserve">投标人</w:t>
      </w:r>
      <w:r>
        <w:rPr>
          <w:rFonts w:hint="eastAsia" w:ascii="方正仿宋_GBK" w:hAnsi="方正仿宋_GBK" w:eastAsia="方正仿宋_GBK" w:cs="方正仿宋_GBK"/>
          <w:color w:val="000000"/>
          <w:sz w:val="28"/>
          <w:szCs w:val="28"/>
          <w:highlight w:val="none"/>
          <w:lang w:bidi="ar"/>
        </w:rPr>
        <w:t xml:space="preserve">需</w:t>
      </w:r>
      <w:r>
        <w:rPr>
          <w:rFonts w:ascii="方正仿宋_GBK" w:hAnsi="方正仿宋_GBK" w:eastAsia="方正仿宋_GBK" w:cs="方正仿宋_GBK"/>
          <w:color w:val="000000"/>
          <w:sz w:val="28"/>
          <w:szCs w:val="28"/>
          <w:highlight w:val="none"/>
          <w:lang w:bidi="ar"/>
        </w:rPr>
        <w:t xml:space="preserve">提供全面的培训课程，确保受训人员掌握必要的理论与实操技能。同时，需配备完善的培训教材，并采用灵活多样的教学方式以保障培训效果。</w:t>
      </w:r>
      <w:r>
        <w:rPr>
          <w:rFonts w:ascii="方正仿宋_GBK" w:hAnsi="方正仿宋_GBK" w:eastAsia="方正仿宋_GBK" w:cs="方正仿宋_GBK"/>
          <w:color w:val="000000"/>
          <w:sz w:val="28"/>
          <w:szCs w:val="28"/>
          <w:highlight w:val="none"/>
          <w:lang w:bidi="ar"/>
        </w:rPr>
      </w:r>
      <w:r/>
    </w:p>
    <w:p>
      <w:pPr>
        <w:pStyle w:val="939"/>
        <w:ind w:firstLine="560"/>
        <w:spacing w:line="440" w:lineRule="exact"/>
        <w:rPr>
          <w:rFonts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9.售后服务方案</w:t>
      </w:r>
      <w:r>
        <w:rPr>
          <w:rFonts w:ascii="方正仿宋_GBK" w:hAnsi="方正仿宋_GBK" w:eastAsia="方正仿宋_GBK" w:cs="方正仿宋_GBK"/>
          <w:color w:val="000000"/>
          <w:sz w:val="28"/>
          <w:szCs w:val="28"/>
          <w:highlight w:val="none"/>
          <w:lang w:bidi="ar"/>
        </w:rPr>
      </w:r>
      <w:r/>
    </w:p>
    <w:p>
      <w:pPr>
        <w:pStyle w:val="939"/>
        <w:ind w:firstLine="560"/>
        <w:spacing w:line="440" w:lineRule="exact"/>
        <w:rPr>
          <w:rFonts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售后服务方案至少包括</w:t>
      </w:r>
      <w:r>
        <w:rPr>
          <w:rFonts w:ascii="方正仿宋_GBK" w:hAnsi="方正仿宋_GBK" w:eastAsia="方正仿宋_GBK" w:cs="方正仿宋_GBK"/>
          <w:color w:val="000000"/>
          <w:sz w:val="28"/>
          <w:szCs w:val="28"/>
          <w:highlight w:val="none"/>
          <w:lang w:bidi="ar"/>
        </w:rPr>
        <w:t xml:space="preserve">售后服务承诺与故障响应</w:t>
      </w:r>
      <w:r>
        <w:rPr>
          <w:rFonts w:hint="eastAsia" w:ascii="方正仿宋_GBK" w:hAnsi="方正仿宋_GBK" w:eastAsia="方正仿宋_GBK" w:cs="方正仿宋_GBK"/>
          <w:color w:val="000000"/>
          <w:sz w:val="28"/>
          <w:szCs w:val="28"/>
          <w:highlight w:val="none"/>
          <w:lang w:bidi="ar"/>
        </w:rPr>
        <w:t xml:space="preserve">、售后服务管理体系、售后服务内容。</w:t>
      </w:r>
      <w:r>
        <w:rPr>
          <w:rFonts w:ascii="方正仿宋_GBK" w:hAnsi="方正仿宋_GBK" w:eastAsia="方正仿宋_GBK" w:cs="方正仿宋_GBK"/>
          <w:color w:val="000000"/>
          <w:sz w:val="28"/>
          <w:szCs w:val="28"/>
          <w:highlight w:val="none"/>
          <w:lang w:bidi="ar"/>
        </w:rPr>
      </w:r>
      <w:r/>
    </w:p>
    <w:p>
      <w:pPr>
        <w:pStyle w:val="939"/>
        <w:ind w:firstLine="560"/>
        <w:spacing w:line="44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ascii="方正仿宋_GBK" w:hAnsi="方正仿宋_GBK" w:eastAsia="方正仿宋_GBK" w:cs="方正仿宋_GBK"/>
          <w:color w:val="000000"/>
          <w:sz w:val="28"/>
          <w:szCs w:val="28"/>
          <w:highlight w:val="none"/>
        </w:rPr>
        <w:t xml:space="preserve">售后服务承诺与故障响应</w:t>
      </w:r>
      <w:r>
        <w:rPr>
          <w:rFonts w:hint="eastAsia"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rPr>
        <w:t xml:space="preserve">投标人</w:t>
      </w:r>
      <w:r>
        <w:rPr>
          <w:rFonts w:hint="eastAsia" w:ascii="方正仿宋_GBK" w:hAnsi="方正仿宋_GBK" w:eastAsia="方正仿宋_GBK" w:cs="方正仿宋_GBK"/>
          <w:color w:val="000000"/>
          <w:sz w:val="28"/>
          <w:szCs w:val="28"/>
          <w:highlight w:val="none"/>
        </w:rPr>
        <w:t xml:space="preserve">需</w:t>
      </w:r>
      <w:r>
        <w:rPr>
          <w:rFonts w:ascii="方正仿宋_GBK" w:hAnsi="方正仿宋_GBK" w:eastAsia="方正仿宋_GBK" w:cs="方正仿宋_GBK"/>
          <w:color w:val="000000"/>
          <w:sz w:val="28"/>
          <w:szCs w:val="28"/>
          <w:highlight w:val="none"/>
        </w:rPr>
        <w:t xml:space="preserve">明确免费维护期限及具体服务目标，确保系统长期稳定运行与用户满意。同时需严格界定不同等级故障的响应级别，明确现场到达及故障解决的具体时限要求。</w:t>
      </w:r>
      <w:r>
        <w:rPr>
          <w:rFonts w:ascii="方正仿宋_GBK" w:hAnsi="方正仿宋_GBK" w:eastAsia="方正仿宋_GBK" w:cs="方正仿宋_GBK"/>
          <w:color w:val="000000"/>
          <w:sz w:val="28"/>
          <w:szCs w:val="28"/>
          <w:highlight w:val="none"/>
        </w:rPr>
      </w:r>
      <w:r/>
    </w:p>
    <w:p>
      <w:pPr>
        <w:pStyle w:val="939"/>
        <w:ind w:firstLine="560"/>
        <w:spacing w:line="44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（2）售后服务管理体系：</w:t>
      </w:r>
      <w:r>
        <w:rPr>
          <w:rFonts w:ascii="方正仿宋_GBK" w:hAnsi="方正仿宋_GBK" w:eastAsia="方正仿宋_GBK" w:cs="方正仿宋_GBK"/>
          <w:color w:val="000000"/>
          <w:sz w:val="28"/>
          <w:szCs w:val="28"/>
          <w:highlight w:val="none"/>
        </w:rPr>
        <w:t xml:space="preserve">投标人</w:t>
      </w:r>
      <w:r>
        <w:rPr>
          <w:rFonts w:hint="eastAsia" w:ascii="方正仿宋_GBK" w:hAnsi="方正仿宋_GBK" w:eastAsia="方正仿宋_GBK" w:cs="方正仿宋_GBK"/>
          <w:color w:val="000000"/>
          <w:sz w:val="28"/>
          <w:szCs w:val="28"/>
          <w:highlight w:val="none"/>
        </w:rPr>
        <w:t xml:space="preserve">需</w:t>
      </w:r>
      <w:r>
        <w:rPr>
          <w:rFonts w:ascii="方正仿宋_GBK" w:hAnsi="方正仿宋_GBK" w:eastAsia="方正仿宋_GBK" w:cs="方正仿宋_GBK"/>
          <w:color w:val="000000"/>
          <w:sz w:val="28"/>
          <w:szCs w:val="28"/>
          <w:highlight w:val="none"/>
        </w:rPr>
        <w:t xml:space="preserve">建立完善的售后服务管理体系，保障信息系统正常运行</w:t>
      </w:r>
      <w:r>
        <w:rPr>
          <w:rFonts w:hint="eastAsia"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rPr>
        <w:t xml:space="preserve">同时需遵循相关质量管理体系标准，为客户提供快速、优质的长期技术支持与维护服务。</w:t>
      </w:r>
      <w:r>
        <w:rPr>
          <w:rFonts w:ascii="方正仿宋_GBK" w:hAnsi="方正仿宋_GBK" w:eastAsia="方正仿宋_GBK" w:cs="方正仿宋_GBK"/>
          <w:color w:val="000000"/>
          <w:sz w:val="28"/>
          <w:szCs w:val="28"/>
          <w:highlight w:val="none"/>
        </w:rPr>
      </w:r>
      <w:r/>
    </w:p>
    <w:p>
      <w:pPr>
        <w:pStyle w:val="951"/>
        <w:ind w:firstLine="560"/>
        <w:jc w:val="both"/>
        <w:spacing w:before="0" w:after="0" w:line="440" w:lineRule="exact"/>
        <w:tabs>
          <w:tab w:val="right" w:pos="8720" w:leader="dot"/>
        </w:tabs>
        <w:rPr>
          <w:rFonts w:hint="eastAsia"/>
          <w:color w:val="000000"/>
          <w:highlight w:val="none"/>
        </w:rPr>
      </w:pPr>
      <w:r>
        <w:rPr>
          <w:rFonts w:hint="eastAsia" w:ascii="方正仿宋_GBK" w:hAnsi="方正仿宋_GBK" w:eastAsia="方正仿宋_GBK" w:cs="方正仿宋_GBK"/>
          <w:color w:val="000000"/>
          <w:sz w:val="28"/>
          <w:szCs w:val="28"/>
          <w:highlight w:val="none"/>
        </w:rPr>
        <w:t xml:space="preserve">（3）售后服务内容：</w:t>
      </w:r>
      <w:r>
        <w:rPr>
          <w:rFonts w:ascii="方正仿宋_GBK" w:hAnsi="方正仿宋_GBK" w:eastAsia="方正仿宋_GBK" w:cs="方正仿宋_GBK"/>
          <w:color w:val="000000"/>
          <w:sz w:val="28"/>
          <w:szCs w:val="28"/>
          <w:highlight w:val="none"/>
        </w:rPr>
        <w:t xml:space="preserve">投标人</w:t>
      </w:r>
      <w:r>
        <w:rPr>
          <w:rFonts w:hint="eastAsia" w:ascii="方正仿宋_GBK" w:hAnsi="方正仿宋_GBK" w:eastAsia="方正仿宋_GBK" w:cs="方正仿宋_GBK"/>
          <w:color w:val="000000"/>
          <w:sz w:val="28"/>
          <w:szCs w:val="28"/>
          <w:highlight w:val="none"/>
        </w:rPr>
        <w:t xml:space="preserve">需</w:t>
      </w:r>
      <w:r>
        <w:rPr>
          <w:rFonts w:ascii="方正仿宋_GBK" w:hAnsi="方正仿宋_GBK" w:eastAsia="方正仿宋_GBK" w:cs="方正仿宋_GBK"/>
          <w:color w:val="000000"/>
          <w:sz w:val="28"/>
          <w:szCs w:val="28"/>
          <w:highlight w:val="none"/>
        </w:rPr>
        <w:t xml:space="preserve">提供多渠道全天候技术服务，并定期开展系统巡视回访、</w:t>
      </w:r>
      <w:r>
        <w:rPr>
          <w:rFonts w:hint="eastAsia" w:ascii="方正仿宋_GBK" w:hAnsi="方正仿宋_GBK" w:eastAsia="方正仿宋_GBK" w:cs="方正仿宋_GBK"/>
          <w:color w:val="000000"/>
          <w:sz w:val="28"/>
          <w:szCs w:val="28"/>
          <w:highlight w:val="none"/>
        </w:rPr>
        <w:t xml:space="preserve">技术文档服务、系统扩展及升级、</w:t>
      </w:r>
      <w:r>
        <w:rPr>
          <w:rFonts w:ascii="方正仿宋_GBK" w:hAnsi="方正仿宋_GBK" w:eastAsia="方正仿宋_GBK" w:cs="方正仿宋_GBK"/>
          <w:color w:val="000000"/>
          <w:sz w:val="28"/>
          <w:szCs w:val="28"/>
          <w:highlight w:val="none"/>
        </w:rPr>
        <w:t xml:space="preserve">周期性现场技术支持总结</w:t>
      </w:r>
      <w:r>
        <w:rPr>
          <w:rFonts w:hint="eastAsia" w:ascii="方正仿宋_GBK" w:hAnsi="方正仿宋_GBK" w:eastAsia="方正仿宋_GBK" w:cs="方正仿宋_GBK"/>
          <w:color w:val="000000"/>
          <w:sz w:val="28"/>
          <w:szCs w:val="28"/>
          <w:highlight w:val="none"/>
        </w:rPr>
        <w:t xml:space="preserve">、系统咨询服务</w:t>
      </w:r>
      <w:r>
        <w:rPr>
          <w:rFonts w:ascii="方正仿宋_GBK" w:hAnsi="方正仿宋_GBK" w:eastAsia="方正仿宋_GBK" w:cs="方正仿宋_GBK"/>
          <w:color w:val="000000"/>
          <w:sz w:val="28"/>
          <w:szCs w:val="28"/>
          <w:highlight w:val="none"/>
        </w:rPr>
        <w:t xml:space="preserve">。同时需制定针对突发紧急情况的专项处理流程与灾难应急恢复预案。</w:t>
      </w:r>
      <w:r>
        <w:rPr>
          <w:rFonts w:hint="eastAsia"/>
          <w:color w:val="000000"/>
          <w:highlight w:val="none"/>
        </w:rPr>
      </w:r>
      <w:r/>
    </w:p>
    <w:p>
      <w:pPr>
        <w:pStyle w:val="978"/>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（三）履约能力</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t xml:space="preserve">业绩状况</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投标人自2023年1月1日以来（以合同签订日期为准），具有类似平台国产化改造项目实施经验的案例。</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t xml:space="preserve">项目团队及人员配置要求</w:t>
      </w:r>
      <w:r>
        <w:rPr>
          <w:rFonts w:hint="eastAsia" w:ascii="方正仿宋_GBK" w:hAnsi="方正仿宋_GBK" w:eastAsia="方正仿宋_GBK" w:cs="方正仿宋_GBK"/>
          <w:color w:val="000000"/>
          <w:sz w:val="28"/>
          <w:szCs w:val="28"/>
          <w:highlight w:val="none"/>
        </w:rPr>
      </w:r>
      <w:r/>
    </w:p>
    <w:p>
      <w:pPr>
        <w:pStyle w:val="939"/>
        <w:ind w:firstLine="48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根据项目工作建设工作的业务性质，投标人应分别配备经验丰富的项目经理、技术负责人承担本项目工作。</w:t>
      </w:r>
      <w:r>
        <w:rPr>
          <w:rFonts w:hint="eastAsia" w:ascii="方正仿宋_GBK" w:hAnsi="方正仿宋_GBK" w:eastAsia="方正仿宋_GBK" w:cs="方正仿宋_GBK"/>
          <w:color w:val="000000"/>
          <w:sz w:val="28"/>
          <w:szCs w:val="28"/>
          <w:highlight w:val="none"/>
        </w:rPr>
        <w:t xml:space="preserve">投标人应当为本项目配置不少于8人的专业项目团队，</w:t>
      </w:r>
      <w:r>
        <w:rPr>
          <w:rFonts w:hint="eastAsia" w:ascii="方正仿宋_GBK" w:hAnsi="方正仿宋_GBK" w:eastAsia="方正仿宋_GBK" w:cs="方正仿宋_GBK"/>
          <w:color w:val="000000"/>
          <w:sz w:val="28"/>
          <w:szCs w:val="28"/>
          <w:highlight w:val="none"/>
        </w:rPr>
        <w:t xml:space="preserve">至少应包含项目经理、技术负责人、应用开发、软件测试、系统集成、项目管理、用户培训、项目实施、运行维护等成员。具体如下：</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（1）项目经理1人，通过国家计算机技术与软件专业技术资格（水平）考试，具有信息系统项目管理师证书；</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（2）技术负责人1人</w:t>
      </w:r>
      <w:r>
        <w:rPr>
          <w:rFonts w:ascii="方正仿宋_GBK" w:hAnsi="方正仿宋_GBK" w:eastAsia="方正仿宋_GBK" w:cs="方正仿宋_GBK"/>
          <w:color w:val="000000"/>
          <w:sz w:val="28"/>
          <w:szCs w:val="28"/>
          <w:highlight w:val="none"/>
        </w:rPr>
        <w:t xml:space="preserve">（与项目经理不是同一人）</w:t>
      </w:r>
      <w:r>
        <w:rPr>
          <w:rFonts w:hint="eastAsia" w:ascii="方正仿宋_GBK" w:hAnsi="方正仿宋_GBK" w:eastAsia="方正仿宋_GBK" w:cs="方正仿宋_GBK"/>
          <w:color w:val="000000"/>
          <w:sz w:val="28"/>
          <w:szCs w:val="28"/>
          <w:highlight w:val="none"/>
        </w:rPr>
        <w:t xml:space="preserve">，通过国家计算机技术与软件专业技术资格（水平）考试，具有系统架构设计师、软件设计师证书、数据库系统工程师证书之一；</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（3）项目团队其他成员，通过国家计算机技术与软件专业技术资格（水平）考试，具有信息系统项目管理师、软件设计师、网络工程师证书之一。</w:t>
      </w:r>
      <w:r>
        <w:rPr>
          <w:rFonts w:hint="eastAsia" w:ascii="方正仿宋_GBK" w:hAnsi="方正仿宋_GBK" w:eastAsia="方正仿宋_GBK" w:cs="方正仿宋_GBK"/>
          <w:color w:val="000000"/>
          <w:sz w:val="28"/>
          <w:szCs w:val="28"/>
          <w:highlight w:val="none"/>
        </w:rPr>
      </w:r>
      <w:r/>
    </w:p>
    <w:p>
      <w:pPr>
        <w:pStyle w:val="939"/>
        <w:rPr>
          <w:rFonts w:hint="eastAsia" w:ascii="黑体" w:eastAsia="黑体"/>
          <w:bCs/>
          <w:color w:val="000000"/>
          <w:sz w:val="44"/>
          <w:highlight w:val="none"/>
        </w:rPr>
      </w:pPr>
      <w:r/>
      <w:bookmarkStart w:id="166" w:name="_Toc120614281"/>
      <w:r>
        <w:rPr>
          <w:rFonts w:hint="eastAsia" w:ascii="黑体" w:eastAsia="黑体"/>
          <w:bCs/>
          <w:color w:val="000000"/>
          <w:sz w:val="44"/>
          <w:highlight w:val="none"/>
        </w:rPr>
      </w:r>
      <w:r/>
    </w:p>
    <w:p>
      <w:pPr>
        <w:pStyle w:val="939"/>
        <w:rPr>
          <w:rFonts w:hint="eastAsia" w:ascii="黑体" w:eastAsia="黑体"/>
          <w:bCs/>
          <w:color w:val="000000"/>
          <w:sz w:val="44"/>
          <w:highlight w:val="none"/>
        </w:rPr>
      </w:pPr>
      <w:r>
        <w:rPr>
          <w:rFonts w:hint="eastAsia" w:ascii="黑体" w:eastAsia="黑体"/>
          <w:bCs/>
          <w:color w:val="000000"/>
          <w:sz w:val="44"/>
          <w:highlight w:val="none"/>
        </w:rPr>
      </w:r>
      <w:r/>
    </w:p>
    <w:p>
      <w:pPr>
        <w:pStyle w:val="941"/>
        <w:spacing w:line="400" w:lineRule="exact"/>
        <w:rPr>
          <w:rFonts w:hint="eastAsia" w:ascii="黑体" w:hAnsi="黑体" w:eastAsia="黑体"/>
          <w:b w:val="0"/>
          <w:bCs w:val="0"/>
          <w:color w:val="000000"/>
          <w:sz w:val="32"/>
          <w:szCs w:val="32"/>
          <w:highlight w:val="none"/>
        </w:rPr>
      </w:pPr>
      <w:r>
        <w:rPr>
          <w:rFonts w:hint="eastAsia" w:ascii="黑体" w:hAnsi="黑体" w:eastAsia="黑体"/>
          <w:b w:val="0"/>
          <w:bCs w:val="0"/>
          <w:color w:val="000000"/>
          <w:sz w:val="32"/>
          <w:szCs w:val="32"/>
          <w:highlight w:val="none"/>
        </w:rPr>
        <w:br w:type="page" w:clear="all"/>
      </w:r>
      <w:r>
        <w:rPr>
          <w:rFonts w:hint="eastAsia" w:ascii="黑体" w:hAnsi="黑体" w:eastAsia="黑体"/>
          <w:b w:val="0"/>
          <w:bCs w:val="0"/>
          <w:color w:val="000000"/>
          <w:sz w:val="32"/>
          <w:szCs w:val="32"/>
          <w:highlight w:val="none"/>
        </w:rPr>
        <w:t xml:space="preserve">第五章  评标方法与评标标准</w:t>
      </w:r>
      <w:r>
        <w:rPr>
          <w:rFonts w:hint="eastAsia" w:ascii="黑体" w:hAnsi="黑体" w:eastAsia="黑体"/>
          <w:b w:val="0"/>
          <w:bCs w:val="0"/>
          <w:color w:val="000000"/>
          <w:sz w:val="32"/>
          <w:szCs w:val="32"/>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highlight w:val="none"/>
        </w:rPr>
        <w:t xml:space="preserve">得分且投标报价相同的并列。</w:t>
      </w:r>
      <w:r>
        <w:rPr>
          <w:rFonts w:hint="eastAsia" w:ascii="方正仿宋_GBK" w:hAnsi="方正仿宋_GBK" w:eastAsia="方正仿宋_GBK" w:cs="方正仿宋_GBK"/>
          <w:color w:val="000000"/>
          <w:sz w:val="28"/>
          <w:szCs w:val="28"/>
          <w:highlight w:val="none"/>
        </w:rPr>
      </w:r>
      <w:r/>
    </w:p>
    <w:tbl>
      <w:tblPr>
        <w:tblW w:w="0" w:type="auto"/>
        <w:tblInd w:w="-3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5"/>
        <w:gridCol w:w="2370"/>
        <w:gridCol w:w="5476"/>
      </w:tblGrid>
      <w:tr>
        <w:trPr/>
        <w:tc>
          <w:tcPr>
            <w:tcW w:w="1395" w:type="dxa"/>
            <w:vAlign w:val="center"/>
            <w:textDirection w:val="lrTb"/>
            <w:noWrap w:val="false"/>
          </w:tcPr>
          <w:p>
            <w:pPr>
              <w:pStyle w:val="939"/>
              <w:jc w:val="center"/>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rPr>
                <w:rFonts w:hint="eastAsia" w:ascii="方正仿宋_GBK" w:hAnsi="方正仿宋_GBK" w:eastAsia="方正仿宋_GBK" w:cs="方正仿宋_GBK"/>
                <w:color w:val="000000"/>
                <w:sz w:val="28"/>
                <w:szCs w:val="28"/>
                <w:highlight w:val="none"/>
              </w:rPr>
            </w:r>
            <w:r/>
          </w:p>
        </w:tc>
        <w:tc>
          <w:tcPr>
            <w:tcW w:w="2370" w:type="dxa"/>
            <w:vAlign w:val="center"/>
            <w:textDirection w:val="lrTb"/>
            <w:noWrap w:val="false"/>
          </w:tcPr>
          <w:p>
            <w:pPr>
              <w:pStyle w:val="939"/>
              <w:jc w:val="center"/>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选取中标候选人数量</w:t>
            </w:r>
            <w:r>
              <w:rPr>
                <w:rFonts w:hint="eastAsia" w:ascii="方正仿宋_GBK" w:hAnsi="方正仿宋_GBK" w:eastAsia="方正仿宋_GBK" w:cs="方正仿宋_GBK"/>
                <w:color w:val="000000"/>
                <w:sz w:val="28"/>
                <w:szCs w:val="28"/>
                <w:highlight w:val="none"/>
              </w:rPr>
            </w:r>
            <w:r/>
          </w:p>
        </w:tc>
        <w:tc>
          <w:tcPr>
            <w:tcW w:w="5476" w:type="dxa"/>
            <w:vAlign w:val="center"/>
            <w:textDirection w:val="lrTb"/>
            <w:noWrap w:val="false"/>
          </w:tcPr>
          <w:p>
            <w:pPr>
              <w:pStyle w:val="939"/>
              <w:jc w:val="center"/>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选取中标候选人的原则</w:t>
            </w:r>
            <w:r>
              <w:rPr>
                <w:rFonts w:hint="eastAsia" w:ascii="方正仿宋_GBK" w:hAnsi="方正仿宋_GBK" w:eastAsia="方正仿宋_GBK" w:cs="方正仿宋_GBK"/>
                <w:color w:val="000000"/>
                <w:sz w:val="28"/>
                <w:szCs w:val="28"/>
                <w:highlight w:val="none"/>
              </w:rPr>
            </w:r>
            <w:r/>
          </w:p>
        </w:tc>
      </w:tr>
      <w:tr>
        <w:trPr/>
        <w:tc>
          <w:tcPr>
            <w:tcW w:w="1395" w:type="dxa"/>
            <w:vAlign w:val="center"/>
            <w:textDirection w:val="lrTb"/>
            <w:noWrap w:val="false"/>
          </w:tcPr>
          <w:p>
            <w:pPr>
              <w:pStyle w:val="939"/>
              <w:jc w:val="center"/>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2370" w:type="dxa"/>
            <w:vAlign w:val="center"/>
            <w:textDirection w:val="lrTb"/>
            <w:noWrap w:val="false"/>
          </w:tcPr>
          <w:p>
            <w:pPr>
              <w:pStyle w:val="939"/>
              <w:jc w:val="center"/>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5476" w:type="dxa"/>
            <w:vAlign w:val="center"/>
            <w:textDirection w:val="lrTb"/>
            <w:noWrap w:val="false"/>
          </w:tcPr>
          <w:p>
            <w:pPr>
              <w:pStyle w:val="939"/>
              <w:jc w:val="left"/>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满足招标文件全部实质性要求，且按照评审因素的量化指标评审得分最高的投标人为中标候选人。</w:t>
            </w:r>
            <w:r>
              <w:rPr>
                <w:rFonts w:hint="eastAsia" w:ascii="方正仿宋_GBK" w:hAnsi="方正仿宋_GBK" w:eastAsia="方正仿宋_GBK" w:cs="方正仿宋_GBK"/>
                <w:color w:val="000000"/>
                <w:sz w:val="28"/>
                <w:szCs w:val="28"/>
                <w:highlight w:val="none"/>
              </w:rPr>
            </w:r>
            <w:r/>
          </w:p>
        </w:tc>
      </w:tr>
    </w:tbl>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1026"/>
        <w:ind w:firstLine="562"/>
        <w:jc w:val="both"/>
        <w:spacing w:before="0" w:after="0"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政府采购政策功能落实</w:t>
      </w:r>
      <w:r>
        <w:rPr>
          <w:rFonts w:hint="eastAsia" w:ascii="方正仿宋_GBK" w:hAnsi="方正仿宋_GBK" w:eastAsia="方正仿宋_GBK" w:cs="方正仿宋_GBK"/>
          <w:b/>
          <w:color w:val="000000"/>
          <w:sz w:val="28"/>
          <w:szCs w:val="28"/>
          <w:highlight w:val="none"/>
        </w:rPr>
      </w:r>
      <w:r/>
    </w:p>
    <w:p>
      <w:pPr>
        <w:pStyle w:val="1026"/>
        <w:ind w:firstLine="560"/>
        <w:jc w:val="both"/>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1.小微型企业价格扣除</w:t>
      </w:r>
      <w:r>
        <w:rPr>
          <w:rFonts w:hint="eastAsia" w:ascii="方正仿宋_GBK" w:hAnsi="方正仿宋_GBK" w:eastAsia="方正仿宋_GBK" w:cs="方正仿宋_GBK"/>
          <w:color w:val="000000"/>
          <w:sz w:val="28"/>
          <w:szCs w:val="28"/>
          <w:highlight w:val="none"/>
        </w:rPr>
      </w:r>
      <w:r/>
    </w:p>
    <w:p>
      <w:pPr>
        <w:pStyle w:val="1026"/>
        <w:ind w:firstLine="560"/>
        <w:jc w:val="both"/>
        <w:spacing w:before="0" w:after="0" w:line="44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（1）本项目对小型和微型企业提供的服务给予10%的扣除价格，用扣除后的价格参与评审。</w:t>
      </w:r>
      <w:r>
        <w:rPr>
          <w:rFonts w:hint="eastAsia" w:ascii="宋体" w:hAnsi="宋体"/>
          <w:color w:val="000000"/>
          <w:sz w:val="28"/>
          <w:szCs w:val="28"/>
          <w:highlight w:val="none"/>
        </w:rPr>
      </w:r>
      <w:r/>
    </w:p>
    <w:p>
      <w:pPr>
        <w:pStyle w:val="1026"/>
        <w:ind w:firstLine="560"/>
        <w:jc w:val="both"/>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（2）供应商需按照采购文件的要求提供相应的《中小微企业声明函》。</w:t>
      </w:r>
      <w:r>
        <w:rPr>
          <w:rFonts w:hint="eastAsia" w:ascii="方正仿宋_GBK" w:hAnsi="方正仿宋_GBK" w:eastAsia="方正仿宋_GBK" w:cs="方正仿宋_GBK"/>
          <w:color w:val="000000"/>
          <w:sz w:val="28"/>
          <w:szCs w:val="28"/>
          <w:highlight w:val="none"/>
        </w:rPr>
      </w:r>
      <w:r/>
    </w:p>
    <w:p>
      <w:pPr>
        <w:pStyle w:val="1026"/>
        <w:ind w:firstLine="562"/>
        <w:jc w:val="both"/>
        <w:spacing w:before="0" w:after="0"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方正仿宋_GBK" w:hAnsi="方正仿宋_GBK" w:eastAsia="方正仿宋_GBK" w:cs="方正仿宋_GBK"/>
          <w:b/>
          <w:bCs/>
          <w:color w:val="000000"/>
          <w:sz w:val="28"/>
          <w:szCs w:val="28"/>
          <w:highlight w:val="none"/>
        </w:rPr>
      </w:r>
      <w:r/>
    </w:p>
    <w:p>
      <w:pPr>
        <w:pStyle w:val="1026"/>
        <w:ind w:firstLine="560"/>
        <w:jc w:val="both"/>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2.残疾人福利单位价格扣除</w:t>
      </w:r>
      <w:r>
        <w:rPr>
          <w:rFonts w:hint="eastAsia" w:ascii="方正仿宋_GBK" w:hAnsi="方正仿宋_GBK" w:eastAsia="方正仿宋_GBK" w:cs="方正仿宋_GBK"/>
          <w:color w:val="000000"/>
          <w:sz w:val="28"/>
          <w:szCs w:val="28"/>
          <w:highlight w:val="none"/>
        </w:rPr>
      </w:r>
      <w:r/>
    </w:p>
    <w:p>
      <w:pPr>
        <w:pStyle w:val="1026"/>
        <w:ind w:firstLine="560"/>
        <w:jc w:val="both"/>
        <w:spacing w:before="0" w:after="0" w:line="44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（1）本项目对残疾人福利性单位视同小型、微型企业，给予10%的价格扣除，用扣除后的价格参与评审。</w:t>
      </w:r>
      <w:r>
        <w:rPr>
          <w:rFonts w:hint="eastAsia" w:ascii="宋体" w:hAnsi="宋体"/>
          <w:color w:val="000000"/>
          <w:sz w:val="28"/>
          <w:szCs w:val="28"/>
          <w:highlight w:val="none"/>
        </w:rPr>
      </w:r>
      <w:r/>
    </w:p>
    <w:p>
      <w:pPr>
        <w:pStyle w:val="1026"/>
        <w:ind w:firstLine="560"/>
        <w:jc w:val="both"/>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highlight w:val="none"/>
        </w:rPr>
      </w:r>
      <w:r/>
    </w:p>
    <w:p>
      <w:pPr>
        <w:pStyle w:val="1026"/>
        <w:ind w:firstLine="560"/>
        <w:jc w:val="both"/>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highlight w:val="none"/>
        </w:rPr>
      </w:r>
      <w:r/>
    </w:p>
    <w:p>
      <w:pPr>
        <w:pStyle w:val="1026"/>
        <w:ind w:firstLine="560"/>
        <w:jc w:val="both"/>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3.监狱和戒毒企业价格扣除</w:t>
      </w:r>
      <w:r>
        <w:rPr>
          <w:rFonts w:hint="eastAsia" w:ascii="方正仿宋_GBK" w:hAnsi="方正仿宋_GBK" w:eastAsia="方正仿宋_GBK" w:cs="方正仿宋_GBK"/>
          <w:color w:val="000000"/>
          <w:sz w:val="28"/>
          <w:szCs w:val="28"/>
          <w:highlight w:val="none"/>
        </w:rPr>
      </w:r>
      <w:r/>
    </w:p>
    <w:p>
      <w:pPr>
        <w:pStyle w:val="1026"/>
        <w:ind w:firstLine="560"/>
        <w:jc w:val="both"/>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highlight w:val="none"/>
        </w:rPr>
      </w:r>
      <w:r/>
    </w:p>
    <w:p>
      <w:pPr>
        <w:pStyle w:val="1026"/>
        <w:ind w:firstLine="560"/>
        <w:jc w:val="both"/>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highlight w:val="none"/>
        </w:rPr>
      </w:r>
      <w:r/>
    </w:p>
    <w:p>
      <w:pPr>
        <w:pStyle w:val="1026"/>
        <w:ind w:firstLine="560"/>
        <w:jc w:val="both"/>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highlight w:val="none"/>
        </w:rPr>
      </w:r>
      <w:r/>
    </w:p>
    <w:p>
      <w:pPr>
        <w:pStyle w:val="1026"/>
        <w:ind w:firstLine="560"/>
        <w:jc w:val="both"/>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4.残疾人福利单位、监狱企业属于小型、微型企业的，不重复享受政策。</w:t>
      </w:r>
      <w:r>
        <w:rPr>
          <w:rFonts w:hint="eastAsia" w:ascii="方正仿宋_GBK" w:hAnsi="方正仿宋_GBK" w:eastAsia="方正仿宋_GBK" w:cs="方正仿宋_GBK"/>
          <w:color w:val="000000"/>
          <w:sz w:val="28"/>
          <w:szCs w:val="28"/>
          <w:highlight w:val="none"/>
        </w:rPr>
      </w:r>
      <w:r/>
    </w:p>
    <w:p>
      <w:pPr>
        <w:pStyle w:val="1026"/>
        <w:ind w:firstLine="560"/>
        <w:jc w:val="both"/>
        <w:spacing w:before="0" w:after="0" w:line="44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color w:val="000000"/>
          <w:sz w:val="28"/>
          <w:szCs w:val="28"/>
          <w:highlight w:val="none"/>
        </w:rPr>
      </w:r>
      <w:r/>
    </w:p>
    <w:p>
      <w:pPr>
        <w:pStyle w:val="1026"/>
        <w:ind w:firstLine="560"/>
        <w:jc w:val="both"/>
        <w:spacing w:before="0" w:after="0" w:line="44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6.联合体各方均为小型、微型企业（残疾人福利单位、监狱企业）的，联合体享受10%价格扣除，用扣除后的价格参与评审。</w:t>
      </w:r>
      <w:r>
        <w:rPr>
          <w:rFonts w:hint="eastAsia" w:ascii="宋体" w:hAnsi="宋体"/>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7.采购本国产品的支持政策</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color w:val="000000"/>
          <w:sz w:val="28"/>
          <w:szCs w:val="28"/>
          <w:highlight w:val="none"/>
          <w:u w:val="single"/>
        </w:rPr>
        <w:t xml:space="preserve">80%</w:t>
      </w:r>
      <w:r>
        <w:rPr>
          <w:rFonts w:hint="eastAsia" w:ascii="方正仿宋_GBK" w:hAnsi="方正仿宋_GBK" w:eastAsia="方正仿宋_GBK" w:cs="方正仿宋_GBK"/>
          <w:color w:val="000000"/>
          <w:sz w:val="28"/>
          <w:szCs w:val="28"/>
          <w:highlight w:val="none"/>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color w:val="000000"/>
          <w:sz w:val="28"/>
          <w:szCs w:val="28"/>
          <w:highlight w:val="none"/>
          <w:u w:val="single"/>
        </w:rPr>
        <w:t xml:space="preserve">20%</w:t>
      </w:r>
      <w:r>
        <w:rPr>
          <w:rFonts w:hint="eastAsia" w:ascii="方正仿宋_GBK" w:hAnsi="方正仿宋_GBK" w:eastAsia="方正仿宋_GBK" w:cs="方正仿宋_GBK"/>
          <w:color w:val="000000"/>
          <w:sz w:val="28"/>
          <w:szCs w:val="28"/>
          <w:highlight w:val="none"/>
        </w:rPr>
        <w:t xml:space="preserve">的价格扣除，用扣除后的价格参与评审。供应商未填写比例数值，或比例数值不足</w:t>
      </w:r>
      <w:r>
        <w:rPr>
          <w:rFonts w:hint="eastAsia" w:ascii="方正仿宋_GBK" w:hAnsi="方正仿宋_GBK" w:eastAsia="方正仿宋_GBK" w:cs="方正仿宋_GBK"/>
          <w:color w:val="000000"/>
          <w:sz w:val="28"/>
          <w:szCs w:val="28"/>
          <w:highlight w:val="none"/>
          <w:u w:val="single"/>
        </w:rPr>
        <w:t xml:space="preserve">80%</w:t>
      </w:r>
      <w:r>
        <w:rPr>
          <w:rFonts w:hint="eastAsia" w:ascii="方正仿宋_GBK" w:hAnsi="方正仿宋_GBK" w:eastAsia="方正仿宋_GBK" w:cs="方正仿宋_GBK"/>
          <w:color w:val="000000"/>
          <w:sz w:val="28"/>
          <w:szCs w:val="28"/>
          <w:highlight w:val="none"/>
        </w:rPr>
        <w:t xml:space="preserve">的，将不享受本国产品价格评审优惠。</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7.2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7.3 供应商需在《声明函》中逐一、准确填写产品名称、厂名、生产厂址三项信息（《声明函》中标注</w:t>
      </w:r>
      <w:r>
        <w:rPr>
          <w:rFonts w:hint="eastAsia" w:ascii="方正仿宋_GBK" w:hAnsi="方正仿宋_GBK" w:eastAsia="方正仿宋_GBK" w:cs="方正仿宋_GBK"/>
          <w:color w:val="000000"/>
          <w:sz w:val="28"/>
          <w:szCs w:val="28"/>
          <w:highlight w:val="none"/>
          <w:u w:val="single"/>
        </w:rPr>
        <w:t xml:space="preserve">“  /  ”</w:t>
      </w:r>
      <w:r>
        <w:rPr>
          <w:rFonts w:hint="eastAsia" w:ascii="方正仿宋_GBK" w:hAnsi="方正仿宋_GBK" w:eastAsia="方正仿宋_GBK" w:cs="方正仿宋_GBK"/>
          <w:color w:val="000000"/>
          <w:sz w:val="28"/>
          <w:szCs w:val="28"/>
          <w:highlight w:val="none"/>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color w:val="000000"/>
          <w:sz w:val="28"/>
          <w:szCs w:val="28"/>
          <w:highlight w:val="none"/>
        </w:rPr>
      </w:r>
      <w:r/>
    </w:p>
    <w:p>
      <w:pPr>
        <w:pStyle w:val="939"/>
        <w:ind w:firstLine="562"/>
        <w:jc w:val="left"/>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r>
      <w:r/>
    </w:p>
    <w:p>
      <w:pPr>
        <w:pStyle w:val="939"/>
        <w:ind w:firstLine="562"/>
        <w:jc w:val="left"/>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评标方法与评标标准</w:t>
      </w:r>
      <w:r>
        <w:rPr>
          <w:rFonts w:hint="eastAsia" w:ascii="方正仿宋_GBK" w:hAnsi="方正仿宋_GBK" w:eastAsia="方正仿宋_GBK" w:cs="方正仿宋_GBK"/>
          <w:b/>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bookmarkStart w:id="167" w:name="OLE_LINK9"/>
      <w:r>
        <w:rPr>
          <w:rFonts w:hint="eastAsia" w:ascii="方正仿宋_GBK" w:hAnsi="方正仿宋_GBK" w:eastAsia="方正仿宋_GBK" w:cs="方正仿宋_GBK"/>
          <w:color w:val="000000"/>
          <w:sz w:val="28"/>
          <w:szCs w:val="28"/>
          <w:highlight w:val="none"/>
        </w:rPr>
        <w:t xml:space="preserve">（一）投标报价（10分）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价格分采用低价优先法计算，即满足招标文件要求且报价最低的供应商报价为评标基准价，其价格分为满分10分，其他投标人的价格分统一按照以下公式计算：投标报价得分=（评标基准价/该投标人的投标报价）×10分。分值保留小数点后2位。</w:t>
      </w:r>
      <w:r>
        <w:rPr>
          <w:rFonts w:ascii="方正仿宋_GBK" w:hAnsi="方正仿宋_GBK" w:eastAsia="方正仿宋_GBK" w:cs="方正仿宋_GBK"/>
          <w:color w:val="000000"/>
          <w:sz w:val="28"/>
          <w:szCs w:val="28"/>
          <w:highlight w:val="none"/>
        </w:rPr>
      </w:r>
      <w:r/>
    </w:p>
    <w:p>
      <w:pPr>
        <w:pStyle w:val="939"/>
        <w:ind w:firstLine="560"/>
        <w:spacing w:line="44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（二）技术需求响应（20分）</w:t>
      </w:r>
      <w:r>
        <w:rPr>
          <w:rFonts w:ascii="方正仿宋_GBK" w:hAnsi="方正仿宋_GBK" w:eastAsia="方正仿宋_GBK" w:cs="方正仿宋_GBK"/>
          <w:color w:val="000000"/>
          <w:sz w:val="28"/>
          <w:szCs w:val="28"/>
          <w:highlight w:val="none"/>
        </w:rPr>
      </w:r>
      <w:r/>
    </w:p>
    <w:p>
      <w:pPr>
        <w:pStyle w:val="939"/>
        <w:ind w:firstLine="560"/>
        <w:keepLines/>
        <w:keepNext/>
        <w:spacing w:line="440" w:lineRule="exact"/>
        <w:rPr>
          <w:rFonts w:ascii="方正仿宋_GBK" w:hAnsi="方正仿宋_GBK" w:eastAsia="方正仿宋_GBK" w:cs="方正仿宋_GBK"/>
          <w:color w:val="000000"/>
          <w:sz w:val="28"/>
          <w:szCs w:val="28"/>
          <w:highlight w:val="none"/>
        </w:rPr>
        <w:outlineLvl w:val="3"/>
      </w:pPr>
      <w:r>
        <w:rPr>
          <w:rFonts w:hint="eastAsia" w:ascii="方正仿宋_GBK" w:hAnsi="方正仿宋_GBK" w:eastAsia="方正仿宋_GBK" w:cs="方正仿宋_GBK"/>
          <w:color w:val="000000"/>
          <w:sz w:val="28"/>
          <w:szCs w:val="28"/>
          <w:highlight w:val="none"/>
        </w:rPr>
        <w:t xml:space="preserve">2.1评委根据投标文件对招标文件第四章“采购需求”中标“</w:t>
      </w:r>
      <w:r>
        <w:rPr>
          <w:rFonts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”的功能需求，服务器适配、中间件适配、前端适配、数据库适配、数据迁移、集成测试服务，并发性能、高可用性、响应效率共计十项</w:t>
      </w:r>
      <w:r>
        <w:rPr>
          <w:rFonts w:ascii="方正仿宋_GBK" w:hAnsi="方正仿宋_GBK" w:eastAsia="方正仿宋_GBK" w:cs="方正仿宋_GBK"/>
          <w:color w:val="000000"/>
          <w:sz w:val="28"/>
          <w:szCs w:val="28"/>
          <w:highlight w:val="none"/>
        </w:rPr>
        <w:t xml:space="preserve">需求</w:t>
      </w:r>
      <w:r>
        <w:rPr>
          <w:rFonts w:hint="eastAsia" w:ascii="方正仿宋_GBK" w:hAnsi="方正仿宋_GBK" w:eastAsia="方正仿宋_GBK" w:cs="方正仿宋_GBK"/>
          <w:color w:val="000000"/>
          <w:sz w:val="28"/>
          <w:szCs w:val="28"/>
          <w:highlight w:val="none"/>
        </w:rPr>
        <w:t xml:space="preserve">的</w:t>
      </w:r>
      <w:r>
        <w:rPr>
          <w:rFonts w:ascii="方正仿宋_GBK" w:hAnsi="方正仿宋_GBK" w:eastAsia="方正仿宋_GBK" w:cs="方正仿宋_GBK"/>
          <w:color w:val="000000"/>
          <w:sz w:val="28"/>
          <w:szCs w:val="28"/>
          <w:highlight w:val="none"/>
        </w:rPr>
        <w:t xml:space="preserve">响应情况进行评审</w:t>
      </w:r>
      <w:r>
        <w:rPr>
          <w:rFonts w:hint="eastAsia"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rPr>
        <w:t xml:space="preserve">投标文件对上述十项需求全部满足或优于采购要求的，得满分2</w:t>
      </w:r>
      <w:r>
        <w:rPr>
          <w:rFonts w:hint="eastAsia" w:ascii="方正仿宋_GBK" w:hAnsi="方正仿宋_GBK" w:eastAsia="方正仿宋_GBK" w:cs="方正仿宋_GBK"/>
          <w:color w:val="000000"/>
          <w:sz w:val="28"/>
          <w:szCs w:val="28"/>
          <w:highlight w:val="none"/>
        </w:rPr>
        <w:t xml:space="preserve">0</w:t>
      </w:r>
      <w:r>
        <w:rPr>
          <w:rFonts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rPr>
        <w:t xml:space="preserve">每存在一项负偏离扣2分。</w:t>
      </w:r>
      <w:r>
        <w:rPr>
          <w:rFonts w:ascii="方正仿宋_GBK" w:hAnsi="方正仿宋_GBK" w:eastAsia="方正仿宋_GBK" w:cs="方正仿宋_GBK"/>
          <w:color w:val="000000"/>
          <w:sz w:val="28"/>
          <w:szCs w:val="28"/>
          <w:highlight w:val="none"/>
        </w:rPr>
      </w:r>
      <w:r/>
    </w:p>
    <w:p>
      <w:pPr>
        <w:pStyle w:val="939"/>
        <w:ind w:firstLine="560"/>
        <w:spacing w:line="44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（三）项目方案（</w:t>
      </w:r>
      <w:r>
        <w:rPr>
          <w:rFonts w:hint="eastAsia" w:ascii="方正仿宋_GBK" w:hAnsi="方正仿宋_GBK" w:eastAsia="方正仿宋_GBK" w:cs="方正仿宋_GBK"/>
          <w:color w:val="000000"/>
          <w:sz w:val="28"/>
          <w:szCs w:val="28"/>
          <w:highlight w:val="none"/>
        </w:rPr>
        <w:t xml:space="preserve">41</w:t>
      </w:r>
      <w:r>
        <w:rPr>
          <w:rFonts w:hint="eastAsia" w:ascii="方正仿宋_GBK" w:hAnsi="方正仿宋_GBK" w:eastAsia="方正仿宋_GBK" w:cs="方正仿宋_GBK"/>
          <w:color w:val="000000"/>
          <w:sz w:val="28"/>
          <w:szCs w:val="28"/>
          <w:highlight w:val="none"/>
        </w:rPr>
        <w:t xml:space="preserve">分）</w:t>
      </w:r>
      <w:r>
        <w:rPr>
          <w:rFonts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3.1兼容性分析方案（5分）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评委根据投标文件对招标文件第四章“采购需求”中“兼容性分析方案”要求的响应情况进行评审：</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（1）投标文件未符合“兼容性分析方案”中全部条款要求的，视为不符合招标文件，本项得0分。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（2）投标文件符合“兼容性分析方案”中全部条款要求的，视为符合招标文件，本项得3分。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（3）经评委认定，投标文件对“兼容性分析方案”中“操作系统兼容性分析”、“数据库兼容性分析”、“兼容性验证方法”三项要求的响应内容全部优于招标文件要求的</w:t>
      </w:r>
      <w:r>
        <w:rPr>
          <w:rFonts w:hint="eastAsia" w:ascii="方正仿宋_GBK" w:hAnsi="方正仿宋_GBK" w:eastAsia="方正仿宋_GBK" w:cs="方正仿宋_GBK"/>
          <w:color w:val="000000"/>
          <w:sz w:val="28"/>
          <w:szCs w:val="28"/>
          <w:highlight w:val="none"/>
        </w:rPr>
        <w:t xml:space="preserve">（投标文件对“</w:t>
      </w:r>
      <w:r>
        <w:rPr>
          <w:rFonts w:hint="eastAsia" w:ascii="方正仿宋_GBK" w:hAnsi="方正仿宋_GBK" w:eastAsia="方正仿宋_GBK" w:cs="方正仿宋_GBK"/>
          <w:color w:val="000000"/>
          <w:sz w:val="28"/>
          <w:szCs w:val="28"/>
          <w:highlight w:val="none"/>
        </w:rPr>
        <w:t xml:space="preserve">兼容性分析方案</w:t>
      </w:r>
      <w:r>
        <w:rPr>
          <w:rFonts w:hint="eastAsia" w:ascii="方正仿宋_GBK" w:hAnsi="方正仿宋_GBK" w:eastAsia="方正仿宋_GBK" w:cs="方正仿宋_GBK"/>
          <w:color w:val="000000"/>
          <w:sz w:val="28"/>
          <w:szCs w:val="28"/>
          <w:highlight w:val="none"/>
        </w:rPr>
        <w:t xml:space="preserve">”中除</w:t>
      </w:r>
      <w:r>
        <w:rPr>
          <w:rFonts w:hint="eastAsia" w:ascii="方正仿宋_GBK" w:hAnsi="方正仿宋_GBK" w:eastAsia="方正仿宋_GBK" w:cs="方正仿宋_GBK"/>
          <w:color w:val="000000"/>
          <w:sz w:val="28"/>
          <w:szCs w:val="28"/>
          <w:highlight w:val="none"/>
        </w:rPr>
        <w:t xml:space="preserve">“操作系统兼容性分析”、“数据库兼容性分析”、“兼容性验证方法”</w:t>
      </w:r>
      <w:r>
        <w:rPr>
          <w:rFonts w:hint="eastAsia" w:ascii="方正仿宋_GBK" w:hAnsi="方正仿宋_GBK" w:eastAsia="方正仿宋_GBK" w:cs="方正仿宋_GBK"/>
          <w:color w:val="000000"/>
          <w:sz w:val="28"/>
          <w:szCs w:val="28"/>
          <w:highlight w:val="none"/>
        </w:rPr>
        <w:t xml:space="preserve">外其他要求响应内容符合招标文件要求），</w:t>
      </w:r>
      <w:r>
        <w:rPr>
          <w:rFonts w:hint="eastAsia" w:ascii="方正仿宋_GBK" w:hAnsi="方正仿宋_GBK" w:eastAsia="方正仿宋_GBK" w:cs="方正仿宋_GBK"/>
          <w:color w:val="000000"/>
          <w:sz w:val="28"/>
          <w:szCs w:val="28"/>
          <w:highlight w:val="none"/>
        </w:rPr>
        <w:t xml:space="preserve">本项得5分。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rFonts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2系统模块适配性方案（5分）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评委根据投标文件对招标文件第四章“采购需求”中“系统模块适配性方案”要求的响应情况进行评审：</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（1）投标文件未符合“系统模块适配性方案”中全部条款要求的，视为不符合招标文件，本项得0分。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（2）投标文件符合“系统模块适配性方案”中全部条款要求的，视为符合招标文件，本项得3分。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（3）经评委认定，投标文件对“系统模块适配性方案”中“模块适配原则”、“模块适配内容”、“适配性验证”三项要求的响应内容全部优于招标文件要求的</w:t>
      </w:r>
      <w:r>
        <w:rPr>
          <w:rFonts w:hint="eastAsia" w:ascii="方正仿宋_GBK" w:hAnsi="方正仿宋_GBK" w:eastAsia="方正仿宋_GBK" w:cs="方正仿宋_GBK"/>
          <w:color w:val="000000"/>
          <w:sz w:val="28"/>
          <w:szCs w:val="28"/>
          <w:highlight w:val="none"/>
        </w:rPr>
        <w:t xml:space="preserve">（投标文件对</w:t>
      </w:r>
      <w:r>
        <w:rPr>
          <w:rFonts w:hint="eastAsia" w:ascii="方正仿宋_GBK" w:hAnsi="方正仿宋_GBK" w:eastAsia="方正仿宋_GBK" w:cs="方正仿宋_GBK"/>
          <w:color w:val="000000"/>
          <w:sz w:val="28"/>
          <w:szCs w:val="28"/>
          <w:highlight w:val="none"/>
        </w:rPr>
        <w:t xml:space="preserve">“系统模块适配性方案”</w:t>
      </w:r>
      <w:r>
        <w:rPr>
          <w:rFonts w:hint="eastAsia" w:ascii="方正仿宋_GBK" w:hAnsi="方正仿宋_GBK" w:eastAsia="方正仿宋_GBK" w:cs="方正仿宋_GBK"/>
          <w:color w:val="000000"/>
          <w:sz w:val="28"/>
          <w:szCs w:val="28"/>
          <w:highlight w:val="none"/>
        </w:rPr>
        <w:t xml:space="preserve">中除</w:t>
      </w:r>
      <w:r>
        <w:rPr>
          <w:rFonts w:hint="eastAsia" w:ascii="方正仿宋_GBK" w:hAnsi="方正仿宋_GBK" w:eastAsia="方正仿宋_GBK" w:cs="方正仿宋_GBK"/>
          <w:color w:val="000000"/>
          <w:sz w:val="28"/>
          <w:szCs w:val="28"/>
          <w:highlight w:val="none"/>
        </w:rPr>
        <w:t xml:space="preserve">“模块适配原则”、“模块适配内容”、“适配性验证”</w:t>
      </w:r>
      <w:r>
        <w:rPr>
          <w:rFonts w:hint="eastAsia" w:ascii="方正仿宋_GBK" w:hAnsi="方正仿宋_GBK" w:eastAsia="方正仿宋_GBK" w:cs="方正仿宋_GBK"/>
          <w:color w:val="000000"/>
          <w:sz w:val="28"/>
          <w:szCs w:val="28"/>
          <w:highlight w:val="none"/>
        </w:rPr>
        <w:t xml:space="preserve">外其他要求响应内容符合招标文件要求）</w:t>
      </w:r>
      <w:r>
        <w:rPr>
          <w:rFonts w:hint="eastAsia" w:ascii="方正仿宋_GBK" w:hAnsi="方正仿宋_GBK" w:eastAsia="方正仿宋_GBK" w:cs="方正仿宋_GBK"/>
          <w:color w:val="000000"/>
          <w:sz w:val="28"/>
          <w:szCs w:val="28"/>
          <w:highlight w:val="none"/>
        </w:rPr>
        <w:t xml:space="preserve">，本项得5分。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rFonts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3系统中间件替代方案（5分）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评委根据投标文件对招标文件第四章“采购需求”中“系统中间件替代方案”要求的响应情况进行评审：</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（1）投标文件未符合“系统中间件替代方案”中全部条款要求的，视为不符合招标文件，本项得0分。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（2）投标文件符合“系统中间件替代方案”中全部条款要求的，视为符合招标文件，本项得3分。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（3）经评委认定，投标文件对“系统中间件替代方案”中“替代内容”、“替代实施步骤”、“性能指标”三项要求的响应内容全部优于招标文件要求的</w:t>
      </w:r>
      <w:r>
        <w:rPr>
          <w:rFonts w:hint="eastAsia" w:ascii="方正仿宋_GBK" w:hAnsi="方正仿宋_GBK" w:eastAsia="方正仿宋_GBK" w:cs="方正仿宋_GBK"/>
          <w:color w:val="000000"/>
          <w:sz w:val="28"/>
          <w:szCs w:val="28"/>
          <w:highlight w:val="none"/>
        </w:rPr>
        <w:t xml:space="preserve">（投标文件对</w:t>
      </w:r>
      <w:r>
        <w:rPr>
          <w:rFonts w:hint="eastAsia" w:ascii="方正仿宋_GBK" w:hAnsi="方正仿宋_GBK" w:eastAsia="方正仿宋_GBK" w:cs="方正仿宋_GBK"/>
          <w:color w:val="000000"/>
          <w:sz w:val="28"/>
          <w:szCs w:val="28"/>
          <w:highlight w:val="none"/>
        </w:rPr>
        <w:t xml:space="preserve">“系统中间件替代方案”</w:t>
      </w:r>
      <w:r>
        <w:rPr>
          <w:rFonts w:hint="eastAsia" w:ascii="方正仿宋_GBK" w:hAnsi="方正仿宋_GBK" w:eastAsia="方正仿宋_GBK" w:cs="方正仿宋_GBK"/>
          <w:color w:val="000000"/>
          <w:sz w:val="28"/>
          <w:szCs w:val="28"/>
          <w:highlight w:val="none"/>
        </w:rPr>
        <w:t xml:space="preserve">中除</w:t>
      </w:r>
      <w:r>
        <w:rPr>
          <w:rFonts w:hint="eastAsia" w:ascii="方正仿宋_GBK" w:hAnsi="方正仿宋_GBK" w:eastAsia="方正仿宋_GBK" w:cs="方正仿宋_GBK"/>
          <w:color w:val="000000"/>
          <w:sz w:val="28"/>
          <w:szCs w:val="28"/>
          <w:highlight w:val="none"/>
        </w:rPr>
        <w:t xml:space="preserve">“替代内容”、“替代实施步骤”、“性能指标”</w:t>
      </w:r>
      <w:r>
        <w:rPr>
          <w:rFonts w:hint="eastAsia" w:ascii="方正仿宋_GBK" w:hAnsi="方正仿宋_GBK" w:eastAsia="方正仿宋_GBK" w:cs="方正仿宋_GBK"/>
          <w:color w:val="000000"/>
          <w:sz w:val="28"/>
          <w:szCs w:val="28"/>
          <w:highlight w:val="none"/>
        </w:rPr>
        <w:t xml:space="preserve">外其他要求响应内容符合招标文件要求）</w:t>
      </w:r>
      <w:r>
        <w:rPr>
          <w:rFonts w:hint="eastAsia" w:ascii="方正仿宋_GBK" w:hAnsi="方正仿宋_GBK" w:eastAsia="方正仿宋_GBK" w:cs="方正仿宋_GBK"/>
          <w:color w:val="000000"/>
          <w:sz w:val="28"/>
          <w:szCs w:val="28"/>
          <w:highlight w:val="none"/>
        </w:rPr>
        <w:t xml:space="preserve">，本项得5分。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rFonts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4</w:t>
      </w:r>
      <w:r>
        <w:rPr>
          <w:rFonts w:ascii="方正仿宋_GBK" w:hAnsi="方正仿宋_GBK" w:eastAsia="方正仿宋_GBK" w:cs="方正仿宋_GBK"/>
          <w:color w:val="000000"/>
          <w:sz w:val="28"/>
          <w:szCs w:val="28"/>
          <w:highlight w:val="none"/>
        </w:rPr>
        <w:t xml:space="preserve">数据库替代与迁移方案</w:t>
      </w:r>
      <w:r>
        <w:rPr>
          <w:rFonts w:hint="eastAsia" w:ascii="方正仿宋_GBK" w:hAnsi="方正仿宋_GBK" w:eastAsia="方正仿宋_GBK" w:cs="方正仿宋_GBK"/>
          <w:color w:val="000000"/>
          <w:sz w:val="28"/>
          <w:szCs w:val="28"/>
          <w:highlight w:val="none"/>
        </w:rPr>
        <w:t xml:space="preserve">（5分）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评委根据投标文件对招标文件第四章“采购需求”中“</w:t>
      </w:r>
      <w:r>
        <w:rPr>
          <w:rFonts w:ascii="方正仿宋_GBK" w:hAnsi="方正仿宋_GBK" w:eastAsia="方正仿宋_GBK" w:cs="方正仿宋_GBK"/>
          <w:color w:val="000000"/>
          <w:sz w:val="28"/>
          <w:szCs w:val="28"/>
          <w:highlight w:val="none"/>
        </w:rPr>
        <w:t xml:space="preserve">数据库替代与迁移方案</w:t>
      </w:r>
      <w:r>
        <w:rPr>
          <w:rFonts w:hint="eastAsia" w:ascii="方正仿宋_GBK" w:hAnsi="方正仿宋_GBK" w:eastAsia="方正仿宋_GBK" w:cs="方正仿宋_GBK"/>
          <w:color w:val="000000"/>
          <w:sz w:val="28"/>
          <w:szCs w:val="28"/>
          <w:highlight w:val="none"/>
        </w:rPr>
        <w:t xml:space="preserve">”要求的响应情况进行评审：</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（1）投标文件未符合“</w:t>
      </w:r>
      <w:r>
        <w:rPr>
          <w:rFonts w:ascii="方正仿宋_GBK" w:hAnsi="方正仿宋_GBK" w:eastAsia="方正仿宋_GBK" w:cs="方正仿宋_GBK"/>
          <w:color w:val="000000"/>
          <w:sz w:val="28"/>
          <w:szCs w:val="28"/>
          <w:highlight w:val="none"/>
        </w:rPr>
        <w:t xml:space="preserve">数据库替代与迁移方案</w:t>
      </w:r>
      <w:r>
        <w:rPr>
          <w:rFonts w:hint="eastAsia" w:ascii="方正仿宋_GBK" w:hAnsi="方正仿宋_GBK" w:eastAsia="方正仿宋_GBK" w:cs="方正仿宋_GBK"/>
          <w:color w:val="000000"/>
          <w:sz w:val="28"/>
          <w:szCs w:val="28"/>
          <w:highlight w:val="none"/>
        </w:rPr>
        <w:t xml:space="preserve">”中全部条款要求的，视为不符合招标文件，本项得0分。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（2）投标文件符合“</w:t>
      </w:r>
      <w:r>
        <w:rPr>
          <w:rFonts w:ascii="方正仿宋_GBK" w:hAnsi="方正仿宋_GBK" w:eastAsia="方正仿宋_GBK" w:cs="方正仿宋_GBK"/>
          <w:color w:val="000000"/>
          <w:sz w:val="28"/>
          <w:szCs w:val="28"/>
          <w:highlight w:val="none"/>
        </w:rPr>
        <w:t xml:space="preserve">数据库替代与迁移方案</w:t>
      </w:r>
      <w:r>
        <w:rPr>
          <w:rFonts w:hint="eastAsia" w:ascii="方正仿宋_GBK" w:hAnsi="方正仿宋_GBK" w:eastAsia="方正仿宋_GBK" w:cs="方正仿宋_GBK"/>
          <w:color w:val="000000"/>
          <w:sz w:val="28"/>
          <w:szCs w:val="28"/>
          <w:highlight w:val="none"/>
        </w:rPr>
        <w:t xml:space="preserve">”中全部条款要求的，视为符合招标文件，本项得3分。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（3）经评委认定，投标文件对“</w:t>
      </w:r>
      <w:r>
        <w:rPr>
          <w:rFonts w:ascii="方正仿宋_GBK" w:hAnsi="方正仿宋_GBK" w:eastAsia="方正仿宋_GBK" w:cs="方正仿宋_GBK"/>
          <w:color w:val="000000"/>
          <w:sz w:val="28"/>
          <w:szCs w:val="28"/>
          <w:highlight w:val="none"/>
        </w:rPr>
        <w:t xml:space="preserve">数据库替代与迁移方案</w:t>
      </w:r>
      <w:r>
        <w:rPr>
          <w:rFonts w:hint="eastAsia" w:ascii="方正仿宋_GBK" w:hAnsi="方正仿宋_GBK" w:eastAsia="方正仿宋_GBK" w:cs="方正仿宋_GBK"/>
          <w:color w:val="000000"/>
          <w:sz w:val="28"/>
          <w:szCs w:val="28"/>
          <w:highlight w:val="none"/>
        </w:rPr>
        <w:t xml:space="preserve">”中“</w:t>
      </w:r>
      <w:r>
        <w:rPr>
          <w:rFonts w:ascii="方正仿宋_GBK" w:hAnsi="方正仿宋_GBK" w:eastAsia="方正仿宋_GBK" w:cs="方正仿宋_GBK"/>
          <w:color w:val="000000"/>
          <w:sz w:val="28"/>
          <w:szCs w:val="28"/>
          <w:highlight w:val="none"/>
        </w:rPr>
        <w:t xml:space="preserve">替代实施内容</w:t>
      </w:r>
      <w:r>
        <w:rPr>
          <w:rFonts w:hint="eastAsia"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rPr>
        <w:t xml:space="preserve">性能与安全要求</w:t>
      </w:r>
      <w:r>
        <w:rPr>
          <w:rFonts w:hint="eastAsia"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“迁移工具与策略”三项要求的响应内容全部优于招标文件要求的</w:t>
      </w:r>
      <w:r>
        <w:rPr>
          <w:rFonts w:hint="eastAsia" w:ascii="方正仿宋_GBK" w:hAnsi="方正仿宋_GBK" w:eastAsia="方正仿宋_GBK" w:cs="方正仿宋_GBK"/>
          <w:color w:val="000000"/>
          <w:sz w:val="28"/>
          <w:szCs w:val="28"/>
          <w:highlight w:val="none"/>
        </w:rPr>
        <w:t xml:space="preserve">（投标文件对</w:t>
      </w:r>
      <w:r>
        <w:rPr>
          <w:rFonts w:hint="eastAsia"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rPr>
        <w:t xml:space="preserve">数据库替代与迁移方案</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中除</w:t>
      </w:r>
      <w:r>
        <w:rPr>
          <w:rFonts w:hint="eastAsia"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rPr>
        <w:t xml:space="preserve">替代实施内容</w:t>
      </w:r>
      <w:r>
        <w:rPr>
          <w:rFonts w:hint="eastAsia"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rPr>
        <w:t xml:space="preserve">性能与安全要求</w:t>
      </w:r>
      <w:r>
        <w:rPr>
          <w:rFonts w:hint="eastAsia"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“迁移工具与策略”</w:t>
      </w:r>
      <w:r>
        <w:rPr>
          <w:rFonts w:hint="eastAsia" w:ascii="方正仿宋_GBK" w:hAnsi="方正仿宋_GBK" w:eastAsia="方正仿宋_GBK" w:cs="方正仿宋_GBK"/>
          <w:color w:val="000000"/>
          <w:sz w:val="28"/>
          <w:szCs w:val="28"/>
          <w:highlight w:val="none"/>
        </w:rPr>
        <w:t xml:space="preserve">外其他要求响应内容符合招标文件要求）</w:t>
      </w:r>
      <w:r>
        <w:rPr>
          <w:rFonts w:hint="eastAsia" w:ascii="方正仿宋_GBK" w:hAnsi="方正仿宋_GBK" w:eastAsia="方正仿宋_GBK" w:cs="方正仿宋_GBK"/>
          <w:color w:val="000000"/>
          <w:sz w:val="28"/>
          <w:szCs w:val="28"/>
          <w:highlight w:val="none"/>
        </w:rPr>
        <w:t xml:space="preserve">，本项得5分。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rFonts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5集成测试方案（5分）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评委根据投标文件对招标文件第四章“采购需求”中“集成测试方案”要求的响应情况进行评审：</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（1）投标文件未符合“集成测试方案”中全部条款要求的，视为不符合招标文件，本项得0分。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（2）投标文件符合“集成测试方案”中全部条款要求的，视为符合招标文件，本项得3分。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（3）经评委认定，投标文件对“集成测试方案”中“测试范围”、“测试方法与工具”、“测试交付成果”三项要求的响应内容全部优于招标文件要求的</w:t>
      </w:r>
      <w:r>
        <w:rPr>
          <w:rFonts w:hint="eastAsia" w:ascii="方正仿宋_GBK" w:hAnsi="方正仿宋_GBK" w:eastAsia="方正仿宋_GBK" w:cs="方正仿宋_GBK"/>
          <w:color w:val="000000"/>
          <w:sz w:val="28"/>
          <w:szCs w:val="28"/>
          <w:highlight w:val="none"/>
        </w:rPr>
        <w:t xml:space="preserve">（投标文件对</w:t>
      </w:r>
      <w:r>
        <w:rPr>
          <w:rFonts w:hint="eastAsia" w:ascii="方正仿宋_GBK" w:hAnsi="方正仿宋_GBK" w:eastAsia="方正仿宋_GBK" w:cs="方正仿宋_GBK"/>
          <w:color w:val="000000"/>
          <w:sz w:val="28"/>
          <w:szCs w:val="28"/>
          <w:highlight w:val="none"/>
        </w:rPr>
        <w:t xml:space="preserve">“集成测试方案”</w:t>
      </w:r>
      <w:r>
        <w:rPr>
          <w:rFonts w:hint="eastAsia" w:ascii="方正仿宋_GBK" w:hAnsi="方正仿宋_GBK" w:eastAsia="方正仿宋_GBK" w:cs="方正仿宋_GBK"/>
          <w:color w:val="000000"/>
          <w:sz w:val="28"/>
          <w:szCs w:val="28"/>
          <w:highlight w:val="none"/>
        </w:rPr>
        <w:t xml:space="preserve">中除</w:t>
      </w:r>
      <w:r>
        <w:rPr>
          <w:rFonts w:hint="eastAsia" w:ascii="方正仿宋_GBK" w:hAnsi="方正仿宋_GBK" w:eastAsia="方正仿宋_GBK" w:cs="方正仿宋_GBK"/>
          <w:color w:val="000000"/>
          <w:sz w:val="28"/>
          <w:szCs w:val="28"/>
          <w:highlight w:val="none"/>
        </w:rPr>
        <w:t xml:space="preserve">“测试范围”、“测试方法与工具”、“测试交付成果”</w:t>
      </w:r>
      <w:r>
        <w:rPr>
          <w:rFonts w:hint="eastAsia" w:ascii="方正仿宋_GBK" w:hAnsi="方正仿宋_GBK" w:eastAsia="方正仿宋_GBK" w:cs="方正仿宋_GBK"/>
          <w:color w:val="000000"/>
          <w:sz w:val="28"/>
          <w:szCs w:val="28"/>
          <w:highlight w:val="none"/>
        </w:rPr>
        <w:t xml:space="preserve">外其他要求响应内容符合招标文件要求），</w:t>
      </w:r>
      <w:r>
        <w:rPr>
          <w:rFonts w:hint="eastAsia" w:ascii="方正仿宋_GBK" w:hAnsi="方正仿宋_GBK" w:eastAsia="方正仿宋_GBK" w:cs="方正仿宋_GBK"/>
          <w:color w:val="000000"/>
          <w:sz w:val="28"/>
          <w:szCs w:val="28"/>
          <w:highlight w:val="none"/>
        </w:rPr>
        <w:t xml:space="preserve">本项得5分。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3.6</w:t>
      </w:r>
      <w:r>
        <w:rPr>
          <w:rFonts w:ascii="方正仿宋_GBK" w:hAnsi="方正仿宋_GBK" w:eastAsia="方正仿宋_GBK" w:cs="方正仿宋_GBK"/>
          <w:color w:val="000000"/>
          <w:sz w:val="28"/>
          <w:szCs w:val="28"/>
          <w:highlight w:val="none"/>
        </w:rPr>
        <w:t xml:space="preserve">项目实施及工期</w:t>
      </w:r>
      <w:r>
        <w:rPr>
          <w:rFonts w:hint="eastAsia" w:ascii="方正仿宋_GBK" w:hAnsi="方正仿宋_GBK" w:eastAsia="方正仿宋_GBK" w:cs="方正仿宋_GBK"/>
          <w:color w:val="000000"/>
          <w:sz w:val="28"/>
          <w:szCs w:val="28"/>
          <w:highlight w:val="none"/>
        </w:rPr>
        <w:t xml:space="preserve">方案（</w:t>
      </w: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rPr>
        <w:t xml:space="preserve">分）</w:t>
      </w:r>
      <w:r>
        <w:rPr>
          <w:rFonts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评委根据投标文件对招标文件第四章“采购需求”中“</w:t>
      </w:r>
      <w:r>
        <w:rPr>
          <w:rFonts w:ascii="方正仿宋_GBK" w:hAnsi="方正仿宋_GBK" w:eastAsia="方正仿宋_GBK" w:cs="方正仿宋_GBK"/>
          <w:color w:val="000000"/>
          <w:sz w:val="28"/>
          <w:szCs w:val="28"/>
          <w:highlight w:val="none"/>
        </w:rPr>
        <w:t xml:space="preserve">项目实施及工期</w:t>
      </w:r>
      <w:r>
        <w:rPr>
          <w:rFonts w:hint="eastAsia" w:ascii="方正仿宋_GBK" w:hAnsi="方正仿宋_GBK" w:eastAsia="方正仿宋_GBK" w:cs="方正仿宋_GBK"/>
          <w:color w:val="000000"/>
          <w:sz w:val="28"/>
          <w:szCs w:val="28"/>
          <w:highlight w:val="none"/>
        </w:rPr>
        <w:t xml:space="preserve">方案”的响应情况进行评审：</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（1）投标文件未符合“</w:t>
      </w:r>
      <w:r>
        <w:rPr>
          <w:rFonts w:ascii="方正仿宋_GBK" w:hAnsi="方正仿宋_GBK" w:eastAsia="方正仿宋_GBK" w:cs="方正仿宋_GBK"/>
          <w:color w:val="000000"/>
          <w:sz w:val="28"/>
          <w:szCs w:val="28"/>
          <w:highlight w:val="none"/>
        </w:rPr>
        <w:t xml:space="preserve">项目实施及工期</w:t>
      </w:r>
      <w:r>
        <w:rPr>
          <w:rFonts w:hint="eastAsia" w:ascii="方正仿宋_GBK" w:hAnsi="方正仿宋_GBK" w:eastAsia="方正仿宋_GBK" w:cs="方正仿宋_GBK"/>
          <w:color w:val="000000"/>
          <w:sz w:val="28"/>
          <w:szCs w:val="28"/>
          <w:highlight w:val="none"/>
        </w:rPr>
        <w:t xml:space="preserve">方案”中全部条款要求的，视为不符合招标文件，本项得0分。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（2）投标文件符合“</w:t>
      </w:r>
      <w:r>
        <w:rPr>
          <w:rFonts w:ascii="方正仿宋_GBK" w:hAnsi="方正仿宋_GBK" w:eastAsia="方正仿宋_GBK" w:cs="方正仿宋_GBK"/>
          <w:color w:val="000000"/>
          <w:sz w:val="28"/>
          <w:szCs w:val="28"/>
          <w:highlight w:val="none"/>
        </w:rPr>
        <w:t xml:space="preserve">项目实施及工期</w:t>
      </w:r>
      <w:r>
        <w:rPr>
          <w:rFonts w:hint="eastAsia" w:ascii="方正仿宋_GBK" w:hAnsi="方正仿宋_GBK" w:eastAsia="方正仿宋_GBK" w:cs="方正仿宋_GBK"/>
          <w:color w:val="000000"/>
          <w:sz w:val="28"/>
          <w:szCs w:val="28"/>
          <w:highlight w:val="none"/>
        </w:rPr>
        <w:t xml:space="preserve">方案”中全部条款要求的，视为符合招标文件，本项得</w:t>
      </w: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（3）经评委认定，投标文件对“</w:t>
      </w:r>
      <w:r>
        <w:rPr>
          <w:rFonts w:ascii="方正仿宋_GBK" w:hAnsi="方正仿宋_GBK" w:eastAsia="方正仿宋_GBK" w:cs="方正仿宋_GBK"/>
          <w:color w:val="000000"/>
          <w:sz w:val="28"/>
          <w:szCs w:val="28"/>
          <w:highlight w:val="none"/>
        </w:rPr>
        <w:t xml:space="preserve">项目实施及工期</w:t>
      </w:r>
      <w:r>
        <w:rPr>
          <w:rFonts w:hint="eastAsia" w:ascii="方正仿宋_GBK" w:hAnsi="方正仿宋_GBK" w:eastAsia="方正仿宋_GBK" w:cs="方正仿宋_GBK"/>
          <w:color w:val="000000"/>
          <w:sz w:val="28"/>
          <w:szCs w:val="28"/>
          <w:highlight w:val="none"/>
        </w:rPr>
        <w:t xml:space="preserve">方案”中“</w:t>
      </w:r>
      <w:r>
        <w:rPr>
          <w:rFonts w:hint="eastAsia" w:ascii="方正仿宋_GBK" w:hAnsi="方正仿宋_GBK" w:eastAsia="方正仿宋_GBK" w:cs="方正仿宋_GBK"/>
          <w:color w:val="000000"/>
          <w:sz w:val="28"/>
          <w:szCs w:val="28"/>
          <w:highlight w:val="none"/>
        </w:rPr>
        <w:t xml:space="preserve">实施程序及步骤</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项目团队安排</w:t>
      </w:r>
      <w:r>
        <w:rPr>
          <w:rFonts w:hint="eastAsia" w:ascii="方正仿宋_GBK" w:hAnsi="方正仿宋_GBK" w:eastAsia="方正仿宋_GBK" w:cs="方正仿宋_GBK"/>
          <w:color w:val="000000"/>
          <w:sz w:val="28"/>
          <w:szCs w:val="28"/>
          <w:highlight w:val="none"/>
        </w:rPr>
        <w:t xml:space="preserve">”两项要求的响应内容全部优于招标文件要求的</w:t>
      </w:r>
      <w:r>
        <w:rPr>
          <w:rFonts w:hint="eastAsia" w:ascii="方正仿宋_GBK" w:hAnsi="方正仿宋_GBK" w:eastAsia="方正仿宋_GBK" w:cs="方正仿宋_GBK"/>
          <w:color w:val="000000"/>
          <w:sz w:val="28"/>
          <w:szCs w:val="28"/>
          <w:highlight w:val="none"/>
        </w:rPr>
        <w:t xml:space="preserve">（投标文件对</w:t>
      </w:r>
      <w:r>
        <w:rPr>
          <w:rFonts w:hint="eastAsia"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rPr>
        <w:t xml:space="preserve">项目实施及工期</w:t>
      </w:r>
      <w:r>
        <w:rPr>
          <w:rFonts w:hint="eastAsia" w:ascii="方正仿宋_GBK" w:hAnsi="方正仿宋_GBK" w:eastAsia="方正仿宋_GBK" w:cs="方正仿宋_GBK"/>
          <w:color w:val="000000"/>
          <w:sz w:val="28"/>
          <w:szCs w:val="28"/>
          <w:highlight w:val="none"/>
        </w:rPr>
        <w:t xml:space="preserve">方案”</w:t>
      </w:r>
      <w:r>
        <w:rPr>
          <w:rFonts w:hint="eastAsia" w:ascii="方正仿宋_GBK" w:hAnsi="方正仿宋_GBK" w:eastAsia="方正仿宋_GBK" w:cs="方正仿宋_GBK"/>
          <w:color w:val="000000"/>
          <w:sz w:val="28"/>
          <w:szCs w:val="28"/>
          <w:highlight w:val="none"/>
        </w:rPr>
        <w:t xml:space="preserve">中除</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实施程序及步骤</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项目团队安排</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外其他要求响应内容符合招标文件要求），</w:t>
      </w:r>
      <w:r>
        <w:rPr>
          <w:rFonts w:hint="eastAsia" w:ascii="方正仿宋_GBK" w:hAnsi="方正仿宋_GBK" w:eastAsia="方正仿宋_GBK" w:cs="方正仿宋_GBK"/>
          <w:color w:val="000000"/>
          <w:sz w:val="28"/>
          <w:szCs w:val="28"/>
          <w:highlight w:val="none"/>
        </w:rPr>
        <w:t xml:space="preserve">本项得</w:t>
      </w: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3.7</w:t>
      </w:r>
      <w:r>
        <w:rPr>
          <w:rFonts w:ascii="方正仿宋_GBK" w:hAnsi="方正仿宋_GBK" w:eastAsia="方正仿宋_GBK" w:cs="方正仿宋_GBK"/>
          <w:color w:val="000000"/>
          <w:sz w:val="28"/>
          <w:szCs w:val="28"/>
          <w:highlight w:val="none"/>
        </w:rPr>
        <w:t xml:space="preserve">质量控制</w:t>
      </w:r>
      <w:r>
        <w:rPr>
          <w:rFonts w:hint="eastAsia" w:ascii="方正仿宋_GBK" w:hAnsi="方正仿宋_GBK" w:eastAsia="方正仿宋_GBK" w:cs="方正仿宋_GBK"/>
          <w:color w:val="000000"/>
          <w:sz w:val="28"/>
          <w:szCs w:val="28"/>
          <w:highlight w:val="none"/>
        </w:rPr>
        <w:t xml:space="preserve">方案（4分）</w:t>
      </w:r>
      <w:r>
        <w:rPr>
          <w:rFonts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评委根据投标文件对招标文件第四章“采购需求”中“</w:t>
      </w:r>
      <w:r>
        <w:rPr>
          <w:rFonts w:ascii="方正仿宋_GBK" w:hAnsi="方正仿宋_GBK" w:eastAsia="方正仿宋_GBK" w:cs="方正仿宋_GBK"/>
          <w:color w:val="000000"/>
          <w:sz w:val="28"/>
          <w:szCs w:val="28"/>
          <w:highlight w:val="none"/>
        </w:rPr>
        <w:t xml:space="preserve">质量控制</w:t>
      </w:r>
      <w:r>
        <w:rPr>
          <w:rFonts w:hint="eastAsia" w:ascii="方正仿宋_GBK" w:hAnsi="方正仿宋_GBK" w:eastAsia="方正仿宋_GBK" w:cs="方正仿宋_GBK"/>
          <w:color w:val="000000"/>
          <w:sz w:val="28"/>
          <w:szCs w:val="28"/>
          <w:highlight w:val="none"/>
        </w:rPr>
        <w:t xml:space="preserve">方案”的响应情况进行评审：</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（1）投标文件未符合“</w:t>
      </w:r>
      <w:r>
        <w:rPr>
          <w:rFonts w:ascii="方正仿宋_GBK" w:hAnsi="方正仿宋_GBK" w:eastAsia="方正仿宋_GBK" w:cs="方正仿宋_GBK"/>
          <w:color w:val="000000"/>
          <w:sz w:val="28"/>
          <w:szCs w:val="28"/>
          <w:highlight w:val="none"/>
        </w:rPr>
        <w:t xml:space="preserve">质量控制</w:t>
      </w:r>
      <w:r>
        <w:rPr>
          <w:rFonts w:hint="eastAsia" w:ascii="方正仿宋_GBK" w:hAnsi="方正仿宋_GBK" w:eastAsia="方正仿宋_GBK" w:cs="方正仿宋_GBK"/>
          <w:color w:val="000000"/>
          <w:sz w:val="28"/>
          <w:szCs w:val="28"/>
          <w:highlight w:val="none"/>
        </w:rPr>
        <w:t xml:space="preserve">方案”中全部条款要求的，视为不符合招标文件，本项得0分。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（2）投标文件符合“</w:t>
      </w:r>
      <w:r>
        <w:rPr>
          <w:rFonts w:ascii="方正仿宋_GBK" w:hAnsi="方正仿宋_GBK" w:eastAsia="方正仿宋_GBK" w:cs="方正仿宋_GBK"/>
          <w:color w:val="000000"/>
          <w:sz w:val="28"/>
          <w:szCs w:val="28"/>
          <w:highlight w:val="none"/>
        </w:rPr>
        <w:t xml:space="preserve">质量控制</w:t>
      </w:r>
      <w:r>
        <w:rPr>
          <w:rFonts w:hint="eastAsia" w:ascii="方正仿宋_GBK" w:hAnsi="方正仿宋_GBK" w:eastAsia="方正仿宋_GBK" w:cs="方正仿宋_GBK"/>
          <w:color w:val="000000"/>
          <w:sz w:val="28"/>
          <w:szCs w:val="28"/>
          <w:highlight w:val="none"/>
        </w:rPr>
        <w:t xml:space="preserve">方案”中全部条款要求的，视为符合招标文件，本项得2分。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（3）经评委认定，投标文件对“</w:t>
      </w:r>
      <w:r>
        <w:rPr>
          <w:rFonts w:ascii="方正仿宋_GBK" w:hAnsi="方正仿宋_GBK" w:eastAsia="方正仿宋_GBK" w:cs="方正仿宋_GBK"/>
          <w:color w:val="000000"/>
          <w:sz w:val="28"/>
          <w:szCs w:val="28"/>
          <w:highlight w:val="none"/>
        </w:rPr>
        <w:t xml:space="preserve">质量控制</w:t>
      </w:r>
      <w:r>
        <w:rPr>
          <w:rFonts w:hint="eastAsia" w:ascii="方正仿宋_GBK" w:hAnsi="方正仿宋_GBK" w:eastAsia="方正仿宋_GBK" w:cs="方正仿宋_GBK"/>
          <w:color w:val="000000"/>
          <w:sz w:val="28"/>
          <w:szCs w:val="28"/>
          <w:highlight w:val="none"/>
        </w:rPr>
        <w:t xml:space="preserve">方案”中“</w:t>
      </w:r>
      <w:r>
        <w:rPr>
          <w:rFonts w:hint="eastAsia" w:ascii="方正仿宋_GBK" w:hAnsi="方正仿宋_GBK" w:eastAsia="方正仿宋_GBK" w:cs="方正仿宋_GBK"/>
          <w:color w:val="000000"/>
          <w:sz w:val="28"/>
          <w:szCs w:val="28"/>
          <w:highlight w:val="none"/>
          <w:lang w:bidi="ar"/>
        </w:rPr>
        <w:t xml:space="preserve">质量保证体系</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bidi="ar"/>
        </w:rPr>
        <w:t xml:space="preserve">质量保证措施</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两</w:t>
      </w:r>
      <w:r>
        <w:rPr>
          <w:rFonts w:hint="eastAsia" w:ascii="方正仿宋_GBK" w:hAnsi="方正仿宋_GBK" w:eastAsia="方正仿宋_GBK" w:cs="方正仿宋_GBK"/>
          <w:color w:val="000000"/>
          <w:sz w:val="28"/>
          <w:szCs w:val="28"/>
          <w:highlight w:val="none"/>
        </w:rPr>
        <w:t xml:space="preserve">项要求的响应内容全部优于招标文件要求的</w:t>
      </w:r>
      <w:r>
        <w:rPr>
          <w:rFonts w:hint="eastAsia" w:ascii="方正仿宋_GBK" w:hAnsi="方正仿宋_GBK" w:eastAsia="方正仿宋_GBK" w:cs="方正仿宋_GBK"/>
          <w:color w:val="000000"/>
          <w:sz w:val="28"/>
          <w:szCs w:val="28"/>
          <w:highlight w:val="none"/>
        </w:rPr>
        <w:t xml:space="preserve">（投标文件对</w:t>
      </w:r>
      <w:r>
        <w:rPr>
          <w:rFonts w:hint="eastAsia"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rPr>
        <w:t xml:space="preserve">质量控制</w:t>
      </w:r>
      <w:r>
        <w:rPr>
          <w:rFonts w:hint="eastAsia" w:ascii="方正仿宋_GBK" w:hAnsi="方正仿宋_GBK" w:eastAsia="方正仿宋_GBK" w:cs="方正仿宋_GBK"/>
          <w:color w:val="000000"/>
          <w:sz w:val="28"/>
          <w:szCs w:val="28"/>
          <w:highlight w:val="none"/>
        </w:rPr>
        <w:t xml:space="preserve">方案”</w:t>
      </w:r>
      <w:r>
        <w:rPr>
          <w:rFonts w:hint="eastAsia" w:ascii="方正仿宋_GBK" w:hAnsi="方正仿宋_GBK" w:eastAsia="方正仿宋_GBK" w:cs="方正仿宋_GBK"/>
          <w:color w:val="000000"/>
          <w:sz w:val="28"/>
          <w:szCs w:val="28"/>
          <w:highlight w:val="none"/>
        </w:rPr>
        <w:t xml:space="preserve">中除</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bidi="ar"/>
        </w:rPr>
        <w:t xml:space="preserve">质量保证体系</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bidi="ar"/>
        </w:rPr>
        <w:t xml:space="preserve">质量保证措施</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外其他要求响应内容符合招标文件要求），</w:t>
      </w:r>
      <w:r>
        <w:rPr>
          <w:rFonts w:hint="eastAsia" w:ascii="方正仿宋_GBK" w:hAnsi="方正仿宋_GBK" w:eastAsia="方正仿宋_GBK" w:cs="方正仿宋_GBK"/>
          <w:color w:val="000000"/>
          <w:sz w:val="28"/>
          <w:szCs w:val="28"/>
          <w:highlight w:val="none"/>
        </w:rPr>
        <w:t xml:space="preserve">本项得4分。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3.8</w:t>
      </w:r>
      <w:r>
        <w:rPr>
          <w:rFonts w:ascii="方正仿宋_GBK" w:hAnsi="方正仿宋_GBK" w:eastAsia="方正仿宋_GBK" w:cs="方正仿宋_GBK"/>
          <w:color w:val="000000"/>
          <w:sz w:val="28"/>
          <w:szCs w:val="28"/>
          <w:highlight w:val="none"/>
        </w:rPr>
        <w:t xml:space="preserve">培训</w:t>
      </w:r>
      <w:r>
        <w:rPr>
          <w:rFonts w:hint="eastAsia" w:ascii="方正仿宋_GBK" w:hAnsi="方正仿宋_GBK" w:eastAsia="方正仿宋_GBK" w:cs="方正仿宋_GBK"/>
          <w:color w:val="000000"/>
          <w:sz w:val="28"/>
          <w:szCs w:val="28"/>
          <w:highlight w:val="none"/>
        </w:rPr>
        <w:t xml:space="preserve">方案（</w:t>
      </w: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rPr>
        <w:t xml:space="preserve">分）</w:t>
      </w:r>
      <w:r>
        <w:rPr>
          <w:rFonts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评委根据投标文件对招标文件第四章“采购需求”中“</w:t>
      </w:r>
      <w:r>
        <w:rPr>
          <w:rFonts w:ascii="方正仿宋_GBK" w:hAnsi="方正仿宋_GBK" w:eastAsia="方正仿宋_GBK" w:cs="方正仿宋_GBK"/>
          <w:color w:val="000000"/>
          <w:sz w:val="28"/>
          <w:szCs w:val="28"/>
          <w:highlight w:val="none"/>
        </w:rPr>
        <w:t xml:space="preserve">培训</w:t>
      </w:r>
      <w:r>
        <w:rPr>
          <w:rFonts w:hint="eastAsia" w:ascii="方正仿宋_GBK" w:hAnsi="方正仿宋_GBK" w:eastAsia="方正仿宋_GBK" w:cs="方正仿宋_GBK"/>
          <w:color w:val="000000"/>
          <w:sz w:val="28"/>
          <w:szCs w:val="28"/>
          <w:highlight w:val="none"/>
        </w:rPr>
        <w:t xml:space="preserve">方案”的响应情况进行评审：</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（1）投标文件未符合“</w:t>
      </w:r>
      <w:r>
        <w:rPr>
          <w:rFonts w:ascii="方正仿宋_GBK" w:hAnsi="方正仿宋_GBK" w:eastAsia="方正仿宋_GBK" w:cs="方正仿宋_GBK"/>
          <w:color w:val="000000"/>
          <w:sz w:val="28"/>
          <w:szCs w:val="28"/>
          <w:highlight w:val="none"/>
        </w:rPr>
        <w:t xml:space="preserve">培训</w:t>
      </w:r>
      <w:r>
        <w:rPr>
          <w:rFonts w:hint="eastAsia" w:ascii="方正仿宋_GBK" w:hAnsi="方正仿宋_GBK" w:eastAsia="方正仿宋_GBK" w:cs="方正仿宋_GBK"/>
          <w:color w:val="000000"/>
          <w:sz w:val="28"/>
          <w:szCs w:val="28"/>
          <w:highlight w:val="none"/>
        </w:rPr>
        <w:t xml:space="preserve">方案”中全部条款要求的，视为不符合招标文件，本项得0分。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（2）投标文件符合“</w:t>
      </w:r>
      <w:r>
        <w:rPr>
          <w:rFonts w:ascii="方正仿宋_GBK" w:hAnsi="方正仿宋_GBK" w:eastAsia="方正仿宋_GBK" w:cs="方正仿宋_GBK"/>
          <w:color w:val="000000"/>
          <w:sz w:val="28"/>
          <w:szCs w:val="28"/>
          <w:highlight w:val="none"/>
        </w:rPr>
        <w:t xml:space="preserve">培训</w:t>
      </w:r>
      <w:r>
        <w:rPr>
          <w:rFonts w:hint="eastAsia" w:ascii="方正仿宋_GBK" w:hAnsi="方正仿宋_GBK" w:eastAsia="方正仿宋_GBK" w:cs="方正仿宋_GBK"/>
          <w:color w:val="000000"/>
          <w:sz w:val="28"/>
          <w:szCs w:val="28"/>
          <w:highlight w:val="none"/>
        </w:rPr>
        <w:t xml:space="preserve">方案”中全部条款要求的，视为符合招标文件，本项得</w:t>
      </w: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（3）经评委认定，投标文件对“</w:t>
      </w:r>
      <w:r>
        <w:rPr>
          <w:rFonts w:ascii="方正仿宋_GBK" w:hAnsi="方正仿宋_GBK" w:eastAsia="方正仿宋_GBK" w:cs="方正仿宋_GBK"/>
          <w:color w:val="000000"/>
          <w:sz w:val="28"/>
          <w:szCs w:val="28"/>
          <w:highlight w:val="none"/>
        </w:rPr>
        <w:t xml:space="preserve">培训</w:t>
      </w:r>
      <w:r>
        <w:rPr>
          <w:rFonts w:hint="eastAsia" w:ascii="方正仿宋_GBK" w:hAnsi="方正仿宋_GBK" w:eastAsia="方正仿宋_GBK" w:cs="方正仿宋_GBK"/>
          <w:color w:val="000000"/>
          <w:sz w:val="28"/>
          <w:szCs w:val="28"/>
          <w:highlight w:val="none"/>
        </w:rPr>
        <w:t xml:space="preserve">方案”中“</w:t>
      </w:r>
      <w:r>
        <w:rPr>
          <w:rFonts w:ascii="方正仿宋_GBK" w:hAnsi="方正仿宋_GBK" w:eastAsia="方正仿宋_GBK" w:cs="方正仿宋_GBK"/>
          <w:color w:val="000000"/>
          <w:sz w:val="28"/>
          <w:szCs w:val="28"/>
          <w:highlight w:val="none"/>
          <w:lang w:bidi="ar"/>
        </w:rPr>
        <w:t xml:space="preserve">培训机制</w:t>
      </w:r>
      <w:r>
        <w:rPr>
          <w:rFonts w:hint="eastAsia" w:ascii="方正仿宋_GBK" w:hAnsi="方正仿宋_GBK" w:eastAsia="方正仿宋_GBK" w:cs="方正仿宋_GBK"/>
          <w:color w:val="000000"/>
          <w:sz w:val="28"/>
          <w:szCs w:val="28"/>
          <w:highlight w:val="none"/>
          <w:lang w:bidi="ar"/>
        </w:rPr>
        <w:t xml:space="preserve">与流程</w:t>
      </w:r>
      <w:r>
        <w:rPr>
          <w:rFonts w:hint="eastAsia"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lang w:bidi="ar"/>
        </w:rPr>
        <w:t xml:space="preserve">培训计划</w:t>
      </w:r>
      <w:r>
        <w:rPr>
          <w:rFonts w:hint="eastAsia" w:ascii="方正仿宋_GBK" w:hAnsi="方正仿宋_GBK" w:eastAsia="方正仿宋_GBK" w:cs="方正仿宋_GBK"/>
          <w:color w:val="000000"/>
          <w:sz w:val="28"/>
          <w:szCs w:val="28"/>
          <w:highlight w:val="none"/>
        </w:rPr>
        <w:t xml:space="preserve">”两项要求的响应内容全部优于招标文件要求的</w:t>
      </w:r>
      <w:r>
        <w:rPr>
          <w:rFonts w:hint="eastAsia" w:ascii="方正仿宋_GBK" w:hAnsi="方正仿宋_GBK" w:eastAsia="方正仿宋_GBK" w:cs="方正仿宋_GBK"/>
          <w:color w:val="000000"/>
          <w:sz w:val="28"/>
          <w:szCs w:val="28"/>
          <w:highlight w:val="none"/>
        </w:rPr>
        <w:t xml:space="preserve">（投标文件对</w:t>
      </w:r>
      <w:r>
        <w:rPr>
          <w:rFonts w:hint="eastAsia"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rPr>
        <w:t xml:space="preserve">培训</w:t>
      </w:r>
      <w:r>
        <w:rPr>
          <w:rFonts w:hint="eastAsia" w:ascii="方正仿宋_GBK" w:hAnsi="方正仿宋_GBK" w:eastAsia="方正仿宋_GBK" w:cs="方正仿宋_GBK"/>
          <w:color w:val="000000"/>
          <w:sz w:val="28"/>
          <w:szCs w:val="28"/>
          <w:highlight w:val="none"/>
        </w:rPr>
        <w:t xml:space="preserve">方案”</w:t>
      </w:r>
      <w:r>
        <w:rPr>
          <w:rFonts w:hint="eastAsia" w:ascii="方正仿宋_GBK" w:hAnsi="方正仿宋_GBK" w:eastAsia="方正仿宋_GBK" w:cs="方正仿宋_GBK"/>
          <w:color w:val="000000"/>
          <w:sz w:val="28"/>
          <w:szCs w:val="28"/>
          <w:highlight w:val="none"/>
        </w:rPr>
        <w:t xml:space="preserve">中除</w:t>
      </w:r>
      <w:r>
        <w:rPr>
          <w:rFonts w:hint="eastAsia"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lang w:bidi="ar"/>
        </w:rPr>
        <w:t xml:space="preserve">培训机制</w:t>
      </w:r>
      <w:r>
        <w:rPr>
          <w:rFonts w:hint="eastAsia" w:ascii="方正仿宋_GBK" w:hAnsi="方正仿宋_GBK" w:eastAsia="方正仿宋_GBK" w:cs="方正仿宋_GBK"/>
          <w:color w:val="000000"/>
          <w:sz w:val="28"/>
          <w:szCs w:val="28"/>
          <w:highlight w:val="none"/>
          <w:lang w:bidi="ar"/>
        </w:rPr>
        <w:t xml:space="preserve">与流程</w:t>
      </w:r>
      <w:r>
        <w:rPr>
          <w:rFonts w:hint="eastAsia"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lang w:bidi="ar"/>
        </w:rPr>
        <w:t xml:space="preserve">培训计划</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外其他要求响应内容符合招标文件要求）</w:t>
      </w:r>
      <w:r>
        <w:rPr>
          <w:rFonts w:hint="eastAsia" w:ascii="方正仿宋_GBK" w:hAnsi="方正仿宋_GBK" w:eastAsia="方正仿宋_GBK" w:cs="方正仿宋_GBK"/>
          <w:color w:val="000000"/>
          <w:sz w:val="28"/>
          <w:szCs w:val="28"/>
          <w:highlight w:val="none"/>
        </w:rPr>
        <w:t xml:space="preserve">，本项得</w:t>
      </w: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3.9</w:t>
      </w:r>
      <w:r>
        <w:rPr>
          <w:rFonts w:ascii="方正仿宋_GBK" w:hAnsi="方正仿宋_GBK" w:eastAsia="方正仿宋_GBK" w:cs="方正仿宋_GBK"/>
          <w:color w:val="000000"/>
          <w:sz w:val="28"/>
          <w:szCs w:val="28"/>
          <w:highlight w:val="none"/>
        </w:rPr>
        <w:t xml:space="preserve">售后服务</w:t>
      </w:r>
      <w:r>
        <w:rPr>
          <w:rFonts w:hint="eastAsia" w:ascii="方正仿宋_GBK" w:hAnsi="方正仿宋_GBK" w:eastAsia="方正仿宋_GBK" w:cs="方正仿宋_GBK"/>
          <w:color w:val="000000"/>
          <w:sz w:val="28"/>
          <w:szCs w:val="28"/>
          <w:highlight w:val="none"/>
        </w:rPr>
        <w:t xml:space="preserve">方案（</w:t>
      </w: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rPr>
        <w:t xml:space="preserve">分）</w:t>
      </w:r>
      <w:r>
        <w:rPr>
          <w:rFonts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评委根据投标文件对招标文件第四章“采购需求”中“</w:t>
      </w:r>
      <w:r>
        <w:rPr>
          <w:rFonts w:hint="eastAsia" w:ascii="方正仿宋_GBK" w:hAnsi="方正仿宋_GBK" w:eastAsia="方正仿宋_GBK" w:cs="方正仿宋_GBK"/>
          <w:color w:val="000000"/>
          <w:sz w:val="28"/>
          <w:szCs w:val="28"/>
          <w:highlight w:val="none"/>
        </w:rPr>
        <w:t xml:space="preserve">售后服务方案</w:t>
      </w:r>
      <w:r>
        <w:rPr>
          <w:rFonts w:hint="eastAsia" w:ascii="方正仿宋_GBK" w:hAnsi="方正仿宋_GBK" w:eastAsia="方正仿宋_GBK" w:cs="方正仿宋_GBK"/>
          <w:color w:val="000000"/>
          <w:sz w:val="28"/>
          <w:szCs w:val="28"/>
          <w:highlight w:val="none"/>
        </w:rPr>
        <w:t xml:space="preserve">”的响应情况进行评审：</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（1）投标文件未符合“</w:t>
      </w:r>
      <w:r>
        <w:rPr>
          <w:rFonts w:hint="eastAsia" w:ascii="方正仿宋_GBK" w:hAnsi="方正仿宋_GBK" w:eastAsia="方正仿宋_GBK" w:cs="方正仿宋_GBK"/>
          <w:color w:val="000000"/>
          <w:sz w:val="28"/>
          <w:szCs w:val="28"/>
          <w:highlight w:val="none"/>
        </w:rPr>
        <w:t xml:space="preserve">售后服务方案</w:t>
      </w:r>
      <w:r>
        <w:rPr>
          <w:rFonts w:hint="eastAsia" w:ascii="方正仿宋_GBK" w:hAnsi="方正仿宋_GBK" w:eastAsia="方正仿宋_GBK" w:cs="方正仿宋_GBK"/>
          <w:color w:val="000000"/>
          <w:sz w:val="28"/>
          <w:szCs w:val="28"/>
          <w:highlight w:val="none"/>
        </w:rPr>
        <w:t xml:space="preserve">”中全部条款要求的，视为不符合招标文件，本项得0分。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（2）投标文件符合“</w:t>
      </w:r>
      <w:r>
        <w:rPr>
          <w:rFonts w:hint="eastAsia" w:ascii="方正仿宋_GBK" w:hAnsi="方正仿宋_GBK" w:eastAsia="方正仿宋_GBK" w:cs="方正仿宋_GBK"/>
          <w:color w:val="000000"/>
          <w:sz w:val="28"/>
          <w:szCs w:val="28"/>
          <w:highlight w:val="none"/>
        </w:rPr>
        <w:t xml:space="preserve">售后服务方案</w:t>
      </w:r>
      <w:r>
        <w:rPr>
          <w:rFonts w:hint="eastAsia" w:ascii="方正仿宋_GBK" w:hAnsi="方正仿宋_GBK" w:eastAsia="方正仿宋_GBK" w:cs="方正仿宋_GBK"/>
          <w:color w:val="000000"/>
          <w:sz w:val="28"/>
          <w:szCs w:val="28"/>
          <w:highlight w:val="none"/>
        </w:rPr>
        <w:t xml:space="preserve">”中全部条款要求的，视为符合招标文件，本项得</w:t>
      </w: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（3）经评委认定，投标文件对“</w:t>
      </w:r>
      <w:r>
        <w:rPr>
          <w:rFonts w:hint="eastAsia" w:ascii="方正仿宋_GBK" w:hAnsi="方正仿宋_GBK" w:eastAsia="方正仿宋_GBK" w:cs="方正仿宋_GBK"/>
          <w:color w:val="000000"/>
          <w:sz w:val="28"/>
          <w:szCs w:val="28"/>
          <w:highlight w:val="none"/>
        </w:rPr>
        <w:t xml:space="preserve">售后服务方案</w:t>
      </w:r>
      <w:r>
        <w:rPr>
          <w:rFonts w:hint="eastAsia" w:ascii="方正仿宋_GBK" w:hAnsi="方正仿宋_GBK" w:eastAsia="方正仿宋_GBK" w:cs="方正仿宋_GBK"/>
          <w:color w:val="000000"/>
          <w:sz w:val="28"/>
          <w:szCs w:val="28"/>
          <w:highlight w:val="none"/>
        </w:rPr>
        <w:t xml:space="preserve">”中“</w:t>
      </w:r>
      <w:r>
        <w:rPr>
          <w:rFonts w:hint="eastAsia" w:ascii="方正仿宋_GBK" w:hAnsi="方正仿宋_GBK" w:eastAsia="方正仿宋_GBK" w:cs="方正仿宋_GBK"/>
          <w:color w:val="000000"/>
          <w:sz w:val="28"/>
          <w:szCs w:val="28"/>
          <w:highlight w:val="none"/>
        </w:rPr>
        <w:t xml:space="preserve">售后服务管理体系</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售后服务内容</w:t>
      </w:r>
      <w:r>
        <w:rPr>
          <w:rFonts w:hint="eastAsia" w:ascii="方正仿宋_GBK" w:hAnsi="方正仿宋_GBK" w:eastAsia="方正仿宋_GBK" w:cs="方正仿宋_GBK"/>
          <w:color w:val="000000"/>
          <w:sz w:val="28"/>
          <w:szCs w:val="28"/>
          <w:highlight w:val="none"/>
        </w:rPr>
        <w:t xml:space="preserve">”两项要求的响应内容全部优于招标文件要求的</w:t>
      </w:r>
      <w:r>
        <w:rPr>
          <w:rFonts w:hint="eastAsia" w:ascii="方正仿宋_GBK" w:hAnsi="方正仿宋_GBK" w:eastAsia="方正仿宋_GBK" w:cs="方正仿宋_GBK"/>
          <w:color w:val="000000"/>
          <w:sz w:val="28"/>
          <w:szCs w:val="28"/>
          <w:highlight w:val="none"/>
        </w:rPr>
        <w:t xml:space="preserve">（投标文件对</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售后服务方案</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中除</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售后服务管理体系</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售后服务内容</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外其他要求响应内容符合招标文件要求）</w:t>
      </w:r>
      <w:r>
        <w:rPr>
          <w:rFonts w:hint="eastAsia" w:ascii="方正仿宋_GBK" w:hAnsi="方正仿宋_GBK" w:eastAsia="方正仿宋_GBK" w:cs="方正仿宋_GBK"/>
          <w:color w:val="000000"/>
          <w:sz w:val="28"/>
          <w:szCs w:val="28"/>
          <w:highlight w:val="none"/>
        </w:rPr>
        <w:t xml:space="preserve">，本项得</w:t>
      </w: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（四）供应商履约能力（</w:t>
      </w:r>
      <w:r>
        <w:rPr>
          <w:rFonts w:hint="eastAsia" w:ascii="方正仿宋_GBK" w:hAnsi="方正仿宋_GBK" w:eastAsia="方正仿宋_GBK" w:cs="方正仿宋_GBK"/>
          <w:color w:val="000000"/>
          <w:sz w:val="28"/>
          <w:szCs w:val="28"/>
          <w:highlight w:val="none"/>
        </w:rPr>
        <w:t xml:space="preserve">10分</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4.1</w:t>
      </w:r>
      <w:r>
        <w:rPr>
          <w:rFonts w:hint="eastAsia" w:ascii="方正仿宋_GBK" w:hAnsi="方正仿宋_GBK" w:eastAsia="方正仿宋_GBK" w:cs="方正仿宋_GBK"/>
          <w:color w:val="000000"/>
          <w:sz w:val="28"/>
          <w:szCs w:val="28"/>
          <w:highlight w:val="none"/>
        </w:rPr>
        <w:t xml:space="preserve">企业业绩（10分）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供应商自2023年1月1日以来（以合同签订日期为准），具有类似平台国产化改造项目案例的，每提供1个得</w:t>
      </w:r>
      <w:r>
        <w:rPr>
          <w:rFonts w:hint="eastAsia" w:ascii="方正仿宋_GBK" w:hAnsi="方正仿宋_GBK" w:eastAsia="方正仿宋_GBK" w:cs="方正仿宋_GBK"/>
          <w:color w:val="000000"/>
          <w:sz w:val="28"/>
          <w:szCs w:val="28"/>
          <w:highlight w:val="none"/>
        </w:rPr>
        <w:t xml:space="preserve">2</w:t>
      </w:r>
      <w:r>
        <w:rPr>
          <w:rFonts w:ascii="方正仿宋_GBK" w:hAnsi="方正仿宋_GBK" w:eastAsia="方正仿宋_GBK" w:cs="方正仿宋_GBK"/>
          <w:color w:val="000000"/>
          <w:sz w:val="28"/>
          <w:szCs w:val="28"/>
          <w:highlight w:val="none"/>
        </w:rPr>
        <w:t xml:space="preserve">分，本项最高得</w:t>
      </w:r>
      <w:r>
        <w:rPr>
          <w:rFonts w:hint="eastAsia" w:ascii="方正仿宋_GBK" w:hAnsi="方正仿宋_GBK" w:eastAsia="方正仿宋_GBK" w:cs="方正仿宋_GBK"/>
          <w:color w:val="000000"/>
          <w:sz w:val="28"/>
          <w:szCs w:val="28"/>
          <w:highlight w:val="none"/>
        </w:rPr>
        <w:t xml:space="preserve">10</w:t>
      </w:r>
      <w:r>
        <w:rPr>
          <w:rFonts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t xml:space="preserve">投标人</w:t>
      </w:r>
      <w:r>
        <w:rPr>
          <w:rFonts w:ascii="方正仿宋_GBK" w:hAnsi="方正仿宋_GBK" w:eastAsia="方正仿宋_GBK" w:cs="方正仿宋_GBK"/>
          <w:color w:val="000000"/>
          <w:sz w:val="28"/>
          <w:szCs w:val="28"/>
          <w:highlight w:val="none"/>
        </w:rPr>
        <w:t xml:space="preserve">提供合同扫描件或复印件并加盖公章</w:t>
      </w:r>
      <w:r>
        <w:rPr>
          <w:rFonts w:hint="eastAsia" w:ascii="方正仿宋_GBK" w:hAnsi="方正仿宋_GBK" w:eastAsia="方正仿宋_GBK" w:cs="方正仿宋_GBK"/>
          <w:color w:val="000000"/>
          <w:sz w:val="28"/>
          <w:szCs w:val="28"/>
          <w:highlight w:val="none"/>
        </w:rPr>
        <w:t xml:space="preserve">，需体现合同的签约主体、项目名称及合同内容、合同签订日期等关键页信息，否则不得分。</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ascii="方正仿宋_GBK" w:hAnsi="方正仿宋_GBK" w:eastAsia="方正仿宋_GBK" w:cs="方正仿宋_GBK"/>
          <w:color w:val="000000"/>
          <w:sz w:val="28"/>
          <w:szCs w:val="28"/>
          <w:highlight w:val="none"/>
        </w:rPr>
      </w:pPr>
      <w:r/>
      <w:bookmarkStart w:id="168" w:name="OLE_LINK11"/>
      <w:r/>
      <w:bookmarkStart w:id="169" w:name="OLE_LINK13"/>
      <w:r>
        <w:rPr>
          <w:rFonts w:hint="eastAsia" w:ascii="方正仿宋_GBK" w:hAnsi="方正仿宋_GBK" w:eastAsia="方正仿宋_GBK" w:cs="方正仿宋_GBK"/>
          <w:color w:val="000000"/>
          <w:sz w:val="28"/>
          <w:szCs w:val="28"/>
          <w:highlight w:val="none"/>
        </w:rPr>
        <w:t xml:space="preserve">（五）项目团队（19分）</w:t>
      </w:r>
      <w:r>
        <w:rPr>
          <w:rFonts w:ascii="方正仿宋_GBK" w:hAnsi="方正仿宋_GBK" w:eastAsia="方正仿宋_GBK" w:cs="方正仿宋_GBK"/>
          <w:color w:val="000000"/>
          <w:sz w:val="28"/>
          <w:szCs w:val="28"/>
          <w:highlight w:val="none"/>
        </w:rPr>
      </w:r>
      <w:r/>
    </w:p>
    <w:p>
      <w:pPr>
        <w:pStyle w:val="939"/>
        <w:ind w:firstLine="560"/>
        <w:spacing w:line="440" w:lineRule="exact"/>
        <w:rPr>
          <w:rFonts w:ascii="方正仿宋_GBK" w:hAnsi="方正仿宋_GBK" w:eastAsia="方正仿宋_GBK" w:cs="方正仿宋_GBK"/>
          <w:color w:val="000000"/>
          <w:sz w:val="28"/>
          <w:szCs w:val="28"/>
          <w:highlight w:val="none"/>
        </w:rPr>
      </w:pPr>
      <w:r/>
      <w:bookmarkEnd w:id="168"/>
      <w:r/>
      <w:bookmarkEnd w:id="169"/>
      <w:r>
        <w:rPr>
          <w:rFonts w:hint="eastAsia" w:ascii="方正仿宋_GBK" w:hAnsi="方正仿宋_GBK" w:eastAsia="方正仿宋_GBK" w:cs="方正仿宋_GBK"/>
          <w:color w:val="000000"/>
          <w:sz w:val="28"/>
          <w:szCs w:val="28"/>
          <w:highlight w:val="none"/>
        </w:rPr>
        <w:t xml:space="preserve">5.1</w:t>
      </w:r>
      <w:r>
        <w:rPr>
          <w:rFonts w:ascii="方正仿宋_GBK" w:hAnsi="方正仿宋_GBK" w:eastAsia="方正仿宋_GBK" w:cs="方正仿宋_GBK"/>
          <w:color w:val="000000"/>
          <w:sz w:val="28"/>
          <w:szCs w:val="28"/>
          <w:highlight w:val="none"/>
        </w:rPr>
        <w:t xml:space="preserve">项目经理（</w:t>
      </w:r>
      <w:r>
        <w:rPr>
          <w:rFonts w:hint="eastAsia" w:ascii="方正仿宋_GBK" w:hAnsi="方正仿宋_GBK" w:eastAsia="方正仿宋_GBK" w:cs="方正仿宋_GBK"/>
          <w:color w:val="000000"/>
          <w:sz w:val="28"/>
          <w:szCs w:val="28"/>
          <w:highlight w:val="none"/>
        </w:rPr>
        <w:t xml:space="preserve">3分</w:t>
      </w:r>
      <w:r>
        <w:rPr>
          <w:rFonts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。项目经理</w:t>
      </w:r>
      <w:r>
        <w:rPr>
          <w:rFonts w:ascii="方正仿宋_GBK" w:hAnsi="方正仿宋_GBK" w:eastAsia="方正仿宋_GBK" w:cs="方正仿宋_GBK"/>
          <w:color w:val="000000"/>
          <w:sz w:val="28"/>
          <w:szCs w:val="28"/>
          <w:highlight w:val="none"/>
        </w:rPr>
        <w:t xml:space="preserve">通过国家计算机技术与软件专业技术资格(水平)考试，具</w:t>
      </w:r>
      <w:r>
        <w:rPr>
          <w:rFonts w:hint="eastAsia" w:ascii="方正仿宋_GBK" w:hAnsi="方正仿宋_GBK" w:eastAsia="方正仿宋_GBK" w:cs="方正仿宋_GBK"/>
          <w:color w:val="000000"/>
          <w:sz w:val="28"/>
          <w:szCs w:val="28"/>
          <w:highlight w:val="none"/>
        </w:rPr>
        <w:t xml:space="preserve">有</w:t>
      </w:r>
      <w:r>
        <w:rPr>
          <w:rFonts w:ascii="方正仿宋_GBK" w:hAnsi="方正仿宋_GBK" w:eastAsia="方正仿宋_GBK" w:cs="方正仿宋_GBK"/>
          <w:color w:val="000000"/>
          <w:sz w:val="28"/>
          <w:szCs w:val="28"/>
          <w:highlight w:val="none"/>
        </w:rPr>
        <w:t xml:space="preserve">信息系统项目管理师</w:t>
      </w:r>
      <w:r>
        <w:rPr>
          <w:rFonts w:hint="eastAsia" w:ascii="方正仿宋_GBK" w:hAnsi="方正仿宋_GBK" w:eastAsia="方正仿宋_GBK" w:cs="方正仿宋_GBK"/>
          <w:color w:val="000000"/>
          <w:sz w:val="28"/>
          <w:szCs w:val="28"/>
          <w:highlight w:val="none"/>
        </w:rPr>
        <w:t xml:space="preserve">证书</w:t>
      </w:r>
      <w:r>
        <w:rPr>
          <w:rFonts w:ascii="方正仿宋_GBK" w:hAnsi="方正仿宋_GBK" w:eastAsia="方正仿宋_GBK" w:cs="方正仿宋_GBK"/>
          <w:color w:val="000000"/>
          <w:sz w:val="28"/>
          <w:szCs w:val="28"/>
          <w:highlight w:val="none"/>
        </w:rPr>
        <w:t xml:space="preserve">得</w:t>
      </w:r>
      <w:r>
        <w:rPr>
          <w:rFonts w:hint="eastAsia" w:ascii="方正仿宋_GBK" w:hAnsi="方正仿宋_GBK" w:eastAsia="方正仿宋_GBK" w:cs="方正仿宋_GBK"/>
          <w:color w:val="000000"/>
          <w:sz w:val="28"/>
          <w:szCs w:val="28"/>
          <w:highlight w:val="none"/>
        </w:rPr>
        <w:t xml:space="preserve">3</w:t>
      </w:r>
      <w:r>
        <w:rPr>
          <w:rFonts w:ascii="方正仿宋_GBK" w:hAnsi="方正仿宋_GBK" w:eastAsia="方正仿宋_GBK" w:cs="方正仿宋_GBK"/>
          <w:color w:val="000000"/>
          <w:sz w:val="28"/>
          <w:szCs w:val="28"/>
          <w:highlight w:val="none"/>
        </w:rPr>
        <w:t xml:space="preserve">分。（需提供相关证书</w:t>
      </w:r>
      <w:r>
        <w:rPr>
          <w:rFonts w:hint="eastAsia" w:ascii="方正仿宋_GBK" w:hAnsi="方正仿宋_GBK" w:eastAsia="方正仿宋_GBK" w:cs="方正仿宋_GBK"/>
          <w:color w:val="000000"/>
          <w:sz w:val="28"/>
          <w:szCs w:val="28"/>
          <w:highlight w:val="none"/>
        </w:rPr>
        <w:t xml:space="preserve">复印件或</w:t>
      </w:r>
      <w:r>
        <w:rPr>
          <w:rFonts w:ascii="方正仿宋_GBK" w:hAnsi="方正仿宋_GBK" w:eastAsia="方正仿宋_GBK" w:cs="方正仿宋_GBK"/>
          <w:color w:val="000000"/>
          <w:sz w:val="28"/>
          <w:szCs w:val="28"/>
          <w:highlight w:val="none"/>
        </w:rPr>
        <w:t xml:space="preserve">扫描件</w:t>
      </w:r>
      <w:r>
        <w:rPr>
          <w:rFonts w:hint="eastAsia" w:ascii="方正仿宋_GBK" w:hAnsi="方正仿宋_GBK" w:eastAsia="方正仿宋_GBK" w:cs="方正仿宋_GBK"/>
          <w:color w:val="000000"/>
          <w:sz w:val="28"/>
          <w:szCs w:val="28"/>
          <w:highlight w:val="none"/>
        </w:rPr>
        <w:t xml:space="preserve">并</w:t>
      </w:r>
      <w:r>
        <w:rPr>
          <w:rFonts w:ascii="方正仿宋_GBK" w:hAnsi="方正仿宋_GBK" w:eastAsia="方正仿宋_GBK" w:cs="方正仿宋_GBK"/>
          <w:color w:val="000000"/>
          <w:sz w:val="28"/>
          <w:szCs w:val="28"/>
          <w:highlight w:val="none"/>
        </w:rPr>
        <w:t xml:space="preserve">加盖供应商公章</w:t>
      </w:r>
      <w:r>
        <w:rPr>
          <w:rFonts w:hint="eastAsia" w:ascii="方正仿宋_GBK" w:hAnsi="方正仿宋_GBK" w:eastAsia="方正仿宋_GBK" w:cs="方正仿宋_GBK"/>
          <w:color w:val="000000"/>
          <w:sz w:val="28"/>
          <w:szCs w:val="28"/>
          <w:highlight w:val="none"/>
        </w:rPr>
        <w:t xml:space="preserve">，以及投标人近3个月内任意1个月为其缴纳社保的证明材料</w:t>
      </w:r>
      <w:r>
        <w:rPr>
          <w:rFonts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rPr>
      </w:r>
      <w:r/>
    </w:p>
    <w:p>
      <w:pPr>
        <w:pStyle w:val="939"/>
        <w:ind w:firstLine="560"/>
        <w:spacing w:line="440" w:lineRule="exact"/>
        <w:rPr>
          <w:rFonts w:ascii="方正仿宋_GBK" w:hAnsi="方正仿宋_GBK" w:eastAsia="方正仿宋_GBK" w:cs="方正仿宋_GBK"/>
          <w:color w:val="000000"/>
          <w:sz w:val="28"/>
          <w:szCs w:val="28"/>
          <w:highlight w:val="none"/>
        </w:rPr>
      </w:pPr>
      <w:r/>
      <w:bookmarkStart w:id="170" w:name="OLE_LINK12"/>
      <w:r>
        <w:rPr>
          <w:rFonts w:hint="eastAsia" w:ascii="方正仿宋_GBK" w:hAnsi="方正仿宋_GBK" w:eastAsia="方正仿宋_GBK" w:cs="方正仿宋_GBK"/>
          <w:color w:val="000000"/>
          <w:sz w:val="28"/>
          <w:szCs w:val="28"/>
          <w:highlight w:val="none"/>
        </w:rPr>
        <w:t xml:space="preserve">5.2</w:t>
      </w:r>
      <w:r>
        <w:rPr>
          <w:rFonts w:ascii="方正仿宋_GBK" w:hAnsi="方正仿宋_GBK" w:eastAsia="方正仿宋_GBK" w:cs="方正仿宋_GBK"/>
          <w:color w:val="000000"/>
          <w:sz w:val="28"/>
          <w:szCs w:val="28"/>
          <w:highlight w:val="none"/>
        </w:rPr>
        <w:t xml:space="preserve">技术负责人（</w:t>
      </w:r>
      <w:r>
        <w:rPr>
          <w:rFonts w:hint="eastAsia" w:ascii="方正仿宋_GBK" w:hAnsi="方正仿宋_GBK" w:eastAsia="方正仿宋_GBK" w:cs="方正仿宋_GBK"/>
          <w:color w:val="000000"/>
          <w:sz w:val="28"/>
          <w:szCs w:val="28"/>
          <w:highlight w:val="none"/>
        </w:rPr>
        <w:t xml:space="preserve">7分</w:t>
      </w:r>
      <w:r>
        <w:rPr>
          <w:rFonts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。技术负责人</w:t>
      </w:r>
      <w:r>
        <w:rPr>
          <w:rFonts w:ascii="方正仿宋_GBK" w:hAnsi="方正仿宋_GBK" w:eastAsia="方正仿宋_GBK" w:cs="方正仿宋_GBK"/>
          <w:color w:val="000000"/>
          <w:sz w:val="28"/>
          <w:szCs w:val="28"/>
          <w:highlight w:val="none"/>
        </w:rPr>
        <w:t xml:space="preserve">通过国家计算机技术与软件专业技术资格(水平)考试，具</w:t>
      </w:r>
      <w:r>
        <w:rPr>
          <w:rFonts w:hint="eastAsia" w:ascii="方正仿宋_GBK" w:hAnsi="方正仿宋_GBK" w:eastAsia="方正仿宋_GBK" w:cs="方正仿宋_GBK"/>
          <w:color w:val="000000"/>
          <w:sz w:val="28"/>
          <w:szCs w:val="28"/>
          <w:highlight w:val="none"/>
        </w:rPr>
        <w:t xml:space="preserve">有系统架构设计师证书的得3分；具有软件设计师证书、数据库系统工程师证书的，每提供1项得2分。本项最高得7分。</w:t>
      </w:r>
      <w:r>
        <w:rPr>
          <w:rFonts w:ascii="方正仿宋_GBK" w:hAnsi="方正仿宋_GBK" w:eastAsia="方正仿宋_GBK" w:cs="方正仿宋_GBK"/>
          <w:color w:val="000000"/>
          <w:sz w:val="28"/>
          <w:szCs w:val="28"/>
          <w:highlight w:val="none"/>
        </w:rPr>
        <w:t xml:space="preserve">（需提供相关证书</w:t>
      </w:r>
      <w:r>
        <w:rPr>
          <w:rFonts w:hint="eastAsia" w:ascii="方正仿宋_GBK" w:hAnsi="方正仿宋_GBK" w:eastAsia="方正仿宋_GBK" w:cs="方正仿宋_GBK"/>
          <w:color w:val="000000"/>
          <w:sz w:val="28"/>
          <w:szCs w:val="28"/>
          <w:highlight w:val="none"/>
        </w:rPr>
        <w:t xml:space="preserve">复印件或</w:t>
      </w:r>
      <w:r>
        <w:rPr>
          <w:rFonts w:ascii="方正仿宋_GBK" w:hAnsi="方正仿宋_GBK" w:eastAsia="方正仿宋_GBK" w:cs="方正仿宋_GBK"/>
          <w:color w:val="000000"/>
          <w:sz w:val="28"/>
          <w:szCs w:val="28"/>
          <w:highlight w:val="none"/>
        </w:rPr>
        <w:t xml:space="preserve">扫描件</w:t>
      </w:r>
      <w:r>
        <w:rPr>
          <w:rFonts w:hint="eastAsia" w:ascii="方正仿宋_GBK" w:hAnsi="方正仿宋_GBK" w:eastAsia="方正仿宋_GBK" w:cs="方正仿宋_GBK"/>
          <w:color w:val="000000"/>
          <w:sz w:val="28"/>
          <w:szCs w:val="28"/>
          <w:highlight w:val="none"/>
        </w:rPr>
        <w:t xml:space="preserve">并</w:t>
      </w:r>
      <w:r>
        <w:rPr>
          <w:rFonts w:ascii="方正仿宋_GBK" w:hAnsi="方正仿宋_GBK" w:eastAsia="方正仿宋_GBK" w:cs="方正仿宋_GBK"/>
          <w:color w:val="000000"/>
          <w:sz w:val="28"/>
          <w:szCs w:val="28"/>
          <w:highlight w:val="none"/>
        </w:rPr>
        <w:t xml:space="preserve">加盖供应商公章</w:t>
      </w:r>
      <w:r>
        <w:rPr>
          <w:rFonts w:hint="eastAsia" w:ascii="方正仿宋_GBK" w:hAnsi="方正仿宋_GBK" w:eastAsia="方正仿宋_GBK" w:cs="方正仿宋_GBK"/>
          <w:color w:val="000000"/>
          <w:sz w:val="28"/>
          <w:szCs w:val="28"/>
          <w:highlight w:val="none"/>
        </w:rPr>
        <w:t xml:space="preserve">，以及投标人近3个月内任意1个月为其缴纳社保的证明材料</w:t>
      </w:r>
      <w:r>
        <w:rPr>
          <w:rFonts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rPr>
      </w:r>
      <w:r/>
    </w:p>
    <w:p>
      <w:pPr>
        <w:pStyle w:val="939"/>
        <w:ind w:firstLine="560"/>
        <w:spacing w:line="440" w:lineRule="exact"/>
        <w:rPr>
          <w:rFonts w:ascii="方正仿宋_GBK" w:hAnsi="方正仿宋_GBK" w:eastAsia="方正仿宋_GBK" w:cs="方正仿宋_GBK"/>
          <w:color w:val="000000"/>
          <w:sz w:val="28"/>
          <w:szCs w:val="28"/>
          <w:highlight w:val="none"/>
        </w:rPr>
      </w:pPr>
      <w:r/>
      <w:bookmarkEnd w:id="170"/>
      <w:r>
        <w:rPr>
          <w:rFonts w:hint="eastAsia" w:ascii="方正仿宋_GBK" w:hAnsi="方正仿宋_GBK" w:eastAsia="方正仿宋_GBK" w:cs="方正仿宋_GBK"/>
          <w:color w:val="000000"/>
          <w:sz w:val="28"/>
          <w:szCs w:val="28"/>
          <w:highlight w:val="none"/>
        </w:rPr>
        <w:t xml:space="preserve">5.3</w:t>
      </w:r>
      <w:r>
        <w:rPr>
          <w:rFonts w:ascii="方正仿宋_GBK" w:hAnsi="方正仿宋_GBK" w:eastAsia="方正仿宋_GBK" w:cs="方正仿宋_GBK"/>
          <w:color w:val="000000"/>
          <w:sz w:val="28"/>
          <w:szCs w:val="28"/>
          <w:highlight w:val="none"/>
        </w:rPr>
        <w:t xml:space="preserve">项目团队</w:t>
      </w:r>
      <w:r>
        <w:rPr>
          <w:rFonts w:hint="eastAsia" w:ascii="方正仿宋_GBK" w:hAnsi="方正仿宋_GBK" w:eastAsia="方正仿宋_GBK" w:cs="方正仿宋_GBK"/>
          <w:color w:val="000000"/>
          <w:sz w:val="28"/>
          <w:szCs w:val="28"/>
          <w:highlight w:val="none"/>
        </w:rPr>
        <w:t xml:space="preserve">其他</w:t>
      </w:r>
      <w:r>
        <w:rPr>
          <w:rFonts w:ascii="方正仿宋_GBK" w:hAnsi="方正仿宋_GBK" w:eastAsia="方正仿宋_GBK" w:cs="方正仿宋_GBK"/>
          <w:color w:val="000000"/>
          <w:sz w:val="28"/>
          <w:szCs w:val="28"/>
          <w:highlight w:val="none"/>
        </w:rPr>
        <w:t xml:space="preserve">成员</w:t>
      </w:r>
      <w:r>
        <w:rPr>
          <w:rFonts w:hint="eastAsia" w:ascii="方正仿宋_GBK" w:hAnsi="方正仿宋_GBK" w:eastAsia="方正仿宋_GBK" w:cs="方正仿宋_GBK"/>
          <w:color w:val="000000"/>
          <w:sz w:val="28"/>
          <w:szCs w:val="28"/>
          <w:highlight w:val="none"/>
        </w:rPr>
        <w:t xml:space="preserve">（9分）。</w:t>
      </w:r>
      <w:r>
        <w:rPr>
          <w:rFonts w:ascii="方正仿宋_GBK" w:hAnsi="方正仿宋_GBK" w:eastAsia="方正仿宋_GBK" w:cs="方正仿宋_GBK"/>
          <w:color w:val="000000"/>
          <w:sz w:val="28"/>
          <w:szCs w:val="28"/>
          <w:highlight w:val="none"/>
        </w:rPr>
        <w:t xml:space="preserve">项目团队</w:t>
      </w:r>
      <w:r>
        <w:rPr>
          <w:rFonts w:hint="eastAsia" w:ascii="方正仿宋_GBK" w:hAnsi="方正仿宋_GBK" w:eastAsia="方正仿宋_GBK" w:cs="方正仿宋_GBK"/>
          <w:color w:val="000000"/>
          <w:sz w:val="28"/>
          <w:szCs w:val="28"/>
          <w:highlight w:val="none"/>
        </w:rPr>
        <w:t xml:space="preserve">其他</w:t>
      </w:r>
      <w:r>
        <w:rPr>
          <w:rFonts w:ascii="方正仿宋_GBK" w:hAnsi="方正仿宋_GBK" w:eastAsia="方正仿宋_GBK" w:cs="方正仿宋_GBK"/>
          <w:color w:val="000000"/>
          <w:sz w:val="28"/>
          <w:szCs w:val="28"/>
          <w:highlight w:val="none"/>
        </w:rPr>
        <w:t xml:space="preserve">成员通过国家计算机技术与软件专业技术资格(水平)考试，具有信息系统项目管理师</w:t>
      </w:r>
      <w:r>
        <w:rPr>
          <w:rFonts w:hint="eastAsia" w:ascii="方正仿宋_GBK" w:hAnsi="方正仿宋_GBK" w:eastAsia="方正仿宋_GBK" w:cs="方正仿宋_GBK"/>
          <w:color w:val="000000"/>
          <w:sz w:val="28"/>
          <w:szCs w:val="28"/>
          <w:highlight w:val="none"/>
        </w:rPr>
        <w:t xml:space="preserve">、软件设计师、</w:t>
      </w:r>
      <w:r>
        <w:rPr>
          <w:rFonts w:ascii="方正仿宋_GBK" w:hAnsi="方正仿宋_GBK" w:eastAsia="方正仿宋_GBK" w:cs="方正仿宋_GBK"/>
          <w:color w:val="000000"/>
          <w:sz w:val="28"/>
          <w:szCs w:val="28"/>
          <w:highlight w:val="none"/>
        </w:rPr>
        <w:t xml:space="preserve">网络工程师证书的，每提供一个证书得3分，本项满分</w:t>
      </w:r>
      <w:r>
        <w:rPr>
          <w:rFonts w:hint="eastAsia" w:ascii="方正仿宋_GBK" w:hAnsi="方正仿宋_GBK" w:eastAsia="方正仿宋_GBK" w:cs="方正仿宋_GBK"/>
          <w:color w:val="000000"/>
          <w:sz w:val="28"/>
          <w:szCs w:val="28"/>
          <w:highlight w:val="none"/>
        </w:rPr>
        <w:t xml:space="preserve">9</w:t>
      </w:r>
      <w:r>
        <w:rPr>
          <w:rFonts w:ascii="方正仿宋_GBK" w:hAnsi="方正仿宋_GBK" w:eastAsia="方正仿宋_GBK" w:cs="方正仿宋_GBK"/>
          <w:color w:val="000000"/>
          <w:sz w:val="28"/>
          <w:szCs w:val="28"/>
          <w:highlight w:val="none"/>
        </w:rPr>
        <w:t xml:space="preserve">分。（需提供相关证书</w:t>
      </w:r>
      <w:r>
        <w:rPr>
          <w:rFonts w:hint="eastAsia" w:ascii="方正仿宋_GBK" w:hAnsi="方正仿宋_GBK" w:eastAsia="方正仿宋_GBK" w:cs="方正仿宋_GBK"/>
          <w:color w:val="000000"/>
          <w:sz w:val="28"/>
          <w:szCs w:val="28"/>
          <w:highlight w:val="none"/>
        </w:rPr>
        <w:t xml:space="preserve">复印件或</w:t>
      </w:r>
      <w:r>
        <w:rPr>
          <w:rFonts w:ascii="方正仿宋_GBK" w:hAnsi="方正仿宋_GBK" w:eastAsia="方正仿宋_GBK" w:cs="方正仿宋_GBK"/>
          <w:color w:val="000000"/>
          <w:sz w:val="28"/>
          <w:szCs w:val="28"/>
          <w:highlight w:val="none"/>
        </w:rPr>
        <w:t xml:space="preserve">扫描件</w:t>
      </w:r>
      <w:r>
        <w:rPr>
          <w:rFonts w:hint="eastAsia" w:ascii="方正仿宋_GBK" w:hAnsi="方正仿宋_GBK" w:eastAsia="方正仿宋_GBK" w:cs="方正仿宋_GBK"/>
          <w:color w:val="000000"/>
          <w:sz w:val="28"/>
          <w:szCs w:val="28"/>
          <w:highlight w:val="none"/>
        </w:rPr>
        <w:t xml:space="preserve">并</w:t>
      </w:r>
      <w:r>
        <w:rPr>
          <w:rFonts w:ascii="方正仿宋_GBK" w:hAnsi="方正仿宋_GBK" w:eastAsia="方正仿宋_GBK" w:cs="方正仿宋_GBK"/>
          <w:color w:val="000000"/>
          <w:sz w:val="28"/>
          <w:szCs w:val="28"/>
          <w:highlight w:val="none"/>
        </w:rPr>
        <w:t xml:space="preserve">加盖供应商公章</w:t>
      </w:r>
      <w:r>
        <w:rPr>
          <w:rFonts w:hint="eastAsia" w:ascii="方正仿宋_GBK" w:hAnsi="方正仿宋_GBK" w:eastAsia="方正仿宋_GBK" w:cs="方正仿宋_GBK"/>
          <w:color w:val="000000"/>
          <w:sz w:val="28"/>
          <w:szCs w:val="28"/>
          <w:highlight w:val="none"/>
        </w:rPr>
        <w:t xml:space="preserve">，以及投标人近3个月内任意1个月为其缴纳社保的证明材料。</w:t>
      </w:r>
      <w:r>
        <w:rPr>
          <w:rFonts w:ascii="方正仿宋_GBK" w:hAnsi="方正仿宋_GBK" w:eastAsia="方正仿宋_GBK" w:cs="方正仿宋_GBK"/>
          <w:color w:val="000000"/>
          <w:sz w:val="28"/>
          <w:szCs w:val="28"/>
          <w:highlight w:val="none"/>
        </w:rPr>
        <w:t xml:space="preserve">同一证书不重复计分，且同一个人具有多个证书的按1个证书计算）</w:t>
      </w:r>
      <w:r>
        <w:rPr>
          <w:rFonts w:ascii="方正仿宋_GBK" w:hAnsi="方正仿宋_GBK" w:eastAsia="方正仿宋_GBK" w:cs="方正仿宋_GBK"/>
          <w:color w:val="000000"/>
          <w:sz w:val="28"/>
          <w:szCs w:val="28"/>
          <w:highlight w:val="none"/>
        </w:rPr>
      </w:r>
      <w:r/>
    </w:p>
    <w:p>
      <w:pPr>
        <w:pStyle w:val="940"/>
        <w:rPr>
          <w:rFonts w:hint="eastAsia" w:ascii="黑体" w:eastAsia="黑体"/>
          <w:bCs/>
          <w:color w:val="000000"/>
          <w:sz w:val="44"/>
          <w:highlight w:val="none"/>
        </w:rPr>
      </w:pPr>
      <w:r/>
      <w:bookmarkEnd w:id="167"/>
      <w:r>
        <w:rPr>
          <w:rFonts w:ascii="黑体" w:eastAsia="黑体"/>
          <w:bCs/>
          <w:color w:val="000000"/>
          <w:sz w:val="44"/>
          <w:highlight w:val="none"/>
        </w:rPr>
        <w:br w:type="textWrapping" w:clear="all"/>
      </w:r>
      <w:r>
        <w:rPr>
          <w:rFonts w:hint="eastAsia" w:ascii="黑体" w:eastAsia="黑体"/>
          <w:bCs/>
          <w:color w:val="000000"/>
          <w:sz w:val="44"/>
          <w:highlight w:val="none"/>
        </w:rPr>
      </w:r>
      <w:r/>
    </w:p>
    <w:p>
      <w:pPr>
        <w:pStyle w:val="939"/>
        <w:rPr>
          <w:rFonts w:ascii="黑体" w:eastAsia="黑体"/>
          <w:bCs/>
          <w:color w:val="000000"/>
          <w:sz w:val="44"/>
          <w:highlight w:val="none"/>
        </w:rPr>
      </w:pPr>
      <w:r>
        <w:rPr>
          <w:rFonts w:ascii="黑体" w:eastAsia="黑体"/>
          <w:bCs/>
          <w:color w:val="000000"/>
          <w:sz w:val="44"/>
          <w:highlight w:val="none"/>
        </w:rPr>
        <w:br w:type="page" w:clear="all"/>
      </w:r>
      <w:r>
        <w:rPr>
          <w:rFonts w:ascii="黑体" w:eastAsia="黑体"/>
          <w:bCs/>
          <w:color w:val="000000"/>
          <w:sz w:val="44"/>
          <w:highlight w:val="none"/>
        </w:rPr>
      </w:r>
      <w:r/>
    </w:p>
    <w:p>
      <w:pPr>
        <w:pStyle w:val="939"/>
        <w:ind w:right="839"/>
        <w:jc w:val="center"/>
        <w:spacing w:line="660" w:lineRule="exact"/>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t xml:space="preserve">第六章  投标</w:t>
      </w:r>
      <w:bookmarkEnd w:id="161"/>
      <w:r/>
      <w:bookmarkEnd w:id="162"/>
      <w:r/>
      <w:bookmarkEnd w:id="166"/>
      <w:r>
        <w:rPr>
          <w:rFonts w:hint="eastAsia" w:ascii="方正黑体_GBK" w:hAnsi="方正黑体_GBK" w:eastAsia="方正黑体_GBK" w:cs="方正黑体_GBK"/>
          <w:color w:val="000000"/>
          <w:sz w:val="32"/>
          <w:szCs w:val="32"/>
          <w:highlight w:val="none"/>
        </w:rPr>
        <w:t xml:space="preserve">文件格式 </w:t>
      </w:r>
      <w:r>
        <w:rPr>
          <w:rFonts w:hint="eastAsia" w:ascii="方正黑体_GBK" w:hAnsi="方正黑体_GBK" w:eastAsia="方正黑体_GBK" w:cs="方正黑体_GBK"/>
          <w:color w:val="000000"/>
          <w:sz w:val="32"/>
          <w:szCs w:val="32"/>
          <w:highlight w:val="none"/>
        </w:rPr>
      </w:r>
      <w:r/>
    </w:p>
    <w:p>
      <w:pPr>
        <w:pStyle w:val="939"/>
        <w:jc w:val="center"/>
        <w:rPr>
          <w:rFonts w:hint="eastAsia" w:ascii="宋体" w:hAnsi="宋体"/>
          <w:b/>
          <w:color w:val="000000"/>
          <w:sz w:val="28"/>
          <w:szCs w:val="28"/>
          <w:highlight w:val="none"/>
        </w:rPr>
      </w:pPr>
      <w:r/>
      <w:bookmarkStart w:id="171" w:name="_Hlt26955039"/>
      <w:r/>
      <w:bookmarkEnd w:id="171"/>
      <w:r/>
      <w:bookmarkStart w:id="172" w:name="_Hlt26671244"/>
      <w:r/>
      <w:bookmarkEnd w:id="172"/>
      <w:r/>
      <w:bookmarkStart w:id="173" w:name="_Toc26554094"/>
      <w:r/>
      <w:bookmarkStart w:id="174" w:name="_Toc120614282"/>
      <w:r/>
      <w:bookmarkStart w:id="175" w:name="_Toc49090576"/>
      <w:r>
        <w:rPr>
          <w:rFonts w:hint="eastAsia" w:ascii="宋体" w:hAnsi="宋体"/>
          <w:b/>
          <w:color w:val="000000"/>
          <w:sz w:val="28"/>
          <w:szCs w:val="28"/>
          <w:highlight w:val="none"/>
        </w:rPr>
      </w:r>
      <w:r/>
    </w:p>
    <w:p>
      <w:pPr>
        <w:pStyle w:val="939"/>
        <w:jc w:val="center"/>
        <w:rPr>
          <w:rFonts w:hint="eastAsia" w:ascii="方正小标宋_GBK" w:hAnsi="方正小标宋_GBK" w:eastAsia="方正小标宋_GBK" w:cs="方正小标宋_GBK"/>
          <w:bCs/>
          <w:color w:val="000000"/>
          <w:sz w:val="44"/>
          <w:szCs w:val="44"/>
          <w:highlight w:val="none"/>
        </w:rPr>
      </w:pPr>
      <w:r>
        <w:rPr>
          <w:rFonts w:hint="eastAsia" w:ascii="方正小标宋_GBK" w:hAnsi="方正小标宋_GBK" w:eastAsia="方正小标宋_GBK" w:cs="方正小标宋_GBK"/>
          <w:bCs/>
          <w:color w:val="000000"/>
          <w:sz w:val="44"/>
          <w:szCs w:val="44"/>
          <w:highlight w:val="none"/>
        </w:rPr>
      </w:r>
      <w:r/>
    </w:p>
    <w:p>
      <w:pPr>
        <w:pStyle w:val="939"/>
        <w:jc w:val="center"/>
        <w:rPr>
          <w:rFonts w:hint="eastAsia" w:ascii="方正小标宋_GBK" w:hAnsi="方正小标宋_GBK" w:eastAsia="方正小标宋_GBK" w:cs="方正小标宋_GBK"/>
          <w:bCs/>
          <w:color w:val="000000"/>
          <w:sz w:val="32"/>
          <w:szCs w:val="32"/>
          <w:highlight w:val="none"/>
        </w:rPr>
      </w:pPr>
      <w:r>
        <w:rPr>
          <w:rFonts w:hint="eastAsia" w:ascii="方正小标宋_GBK" w:hAnsi="方正小标宋_GBK" w:eastAsia="方正小标宋_GBK" w:cs="方正小标宋_GBK"/>
          <w:bCs/>
          <w:color w:val="000000"/>
          <w:sz w:val="32"/>
          <w:szCs w:val="32"/>
          <w:highlight w:val="none"/>
        </w:rPr>
        <w:t xml:space="preserve">投  标  文  件</w:t>
      </w:r>
      <w:r>
        <w:rPr>
          <w:rFonts w:hint="eastAsia" w:ascii="方正小标宋_GBK" w:hAnsi="方正小标宋_GBK" w:eastAsia="方正小标宋_GBK" w:cs="方正小标宋_GBK"/>
          <w:bCs/>
          <w:color w:val="000000"/>
          <w:sz w:val="32"/>
          <w:szCs w:val="32"/>
          <w:highlight w:val="none"/>
        </w:rPr>
      </w:r>
      <w:r/>
    </w:p>
    <w:p>
      <w:pPr>
        <w:pStyle w:val="939"/>
        <w:jc w:val="center"/>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39"/>
        <w:jc w:val="center"/>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39"/>
        <w:jc w:val="center"/>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39"/>
        <w:jc w:val="center"/>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39"/>
        <w:jc w:val="center"/>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39"/>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项 目 名 称：</w:t>
      </w:r>
      <w:r>
        <w:rPr>
          <w:rFonts w:hint="eastAsia" w:ascii="方正黑体_GBK" w:hAnsi="方正黑体_GBK" w:eastAsia="方正黑体_GBK" w:cs="方正黑体_GBK"/>
          <w:bCs/>
          <w:color w:val="000000"/>
          <w:sz w:val="28"/>
          <w:szCs w:val="28"/>
          <w:highlight w:val="none"/>
          <w:u w:val="single"/>
        </w:rPr>
        <w:t xml:space="preserve">               </w:t>
      </w:r>
      <w:r>
        <w:rPr>
          <w:rFonts w:hint="eastAsia" w:ascii="方正黑体_GBK" w:hAnsi="方正黑体_GBK" w:eastAsia="方正黑体_GBK" w:cs="方正黑体_GBK"/>
          <w:bCs/>
          <w:color w:val="000000"/>
          <w:sz w:val="28"/>
          <w:szCs w:val="28"/>
          <w:highlight w:val="none"/>
        </w:rPr>
      </w:r>
      <w:r/>
    </w:p>
    <w:p>
      <w:pPr>
        <w:pStyle w:val="939"/>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采 购 编 号：</w:t>
      </w:r>
      <w:r>
        <w:rPr>
          <w:rFonts w:hint="eastAsia" w:ascii="方正黑体_GBK" w:hAnsi="方正黑体_GBK" w:eastAsia="方正黑体_GBK" w:cs="方正黑体_GBK"/>
          <w:bCs/>
          <w:color w:val="000000"/>
          <w:sz w:val="28"/>
          <w:szCs w:val="28"/>
          <w:highlight w:val="none"/>
          <w:u w:val="single"/>
        </w:rPr>
        <w:t xml:space="preserve">               </w:t>
      </w:r>
      <w:r>
        <w:rPr>
          <w:rFonts w:hint="eastAsia" w:ascii="方正黑体_GBK" w:hAnsi="方正黑体_GBK" w:eastAsia="方正黑体_GBK" w:cs="方正黑体_GBK"/>
          <w:bCs/>
          <w:color w:val="000000"/>
          <w:sz w:val="28"/>
          <w:szCs w:val="28"/>
          <w:highlight w:val="none"/>
          <w:u w:val="single"/>
        </w:rPr>
      </w:r>
      <w:r/>
    </w:p>
    <w:p>
      <w:pPr>
        <w:pStyle w:val="939"/>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      投标人名称 ：</w:t>
      </w:r>
      <w:r>
        <w:rPr>
          <w:rFonts w:hint="eastAsia" w:ascii="方正黑体_GBK" w:hAnsi="方正黑体_GBK" w:eastAsia="方正黑体_GBK" w:cs="方正黑体_GBK"/>
          <w:bCs/>
          <w:color w:val="000000"/>
          <w:sz w:val="28"/>
          <w:szCs w:val="28"/>
          <w:highlight w:val="none"/>
          <w:u w:val="single"/>
        </w:rPr>
        <w:t xml:space="preserve">（加盖CA电子公章）</w:t>
      </w:r>
      <w:r>
        <w:rPr>
          <w:rFonts w:hint="eastAsia" w:ascii="方正黑体_GBK" w:hAnsi="方正黑体_GBK" w:eastAsia="方正黑体_GBK" w:cs="方正黑体_GBK"/>
          <w:bCs/>
          <w:color w:val="000000"/>
          <w:sz w:val="28"/>
          <w:szCs w:val="28"/>
          <w:highlight w:val="none"/>
          <w:u w:val="single"/>
        </w:rPr>
      </w:r>
      <w:r/>
    </w:p>
    <w:p>
      <w:pPr>
        <w:pStyle w:val="939"/>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      日      期 ：</w:t>
      </w:r>
      <w:r>
        <w:rPr>
          <w:rFonts w:hint="eastAsia" w:ascii="方正黑体_GBK" w:hAnsi="方正黑体_GBK" w:eastAsia="方正黑体_GBK" w:cs="方正黑体_GBK"/>
          <w:bCs/>
          <w:color w:val="000000"/>
          <w:sz w:val="28"/>
          <w:szCs w:val="28"/>
          <w:highlight w:val="none"/>
          <w:u w:val="single"/>
        </w:rPr>
        <w:t xml:space="preserve">               </w:t>
      </w:r>
      <w:r>
        <w:rPr>
          <w:rFonts w:hint="eastAsia" w:ascii="方正黑体_GBK" w:hAnsi="方正黑体_GBK" w:eastAsia="方正黑体_GBK" w:cs="方正黑体_GBK"/>
          <w:bCs/>
          <w:color w:val="000000"/>
          <w:sz w:val="28"/>
          <w:szCs w:val="28"/>
          <w:highlight w:val="none"/>
          <w:u w:val="single"/>
        </w:rPr>
      </w:r>
      <w:r/>
    </w:p>
    <w:p>
      <w:pPr>
        <w:pStyle w:val="939"/>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39"/>
        <w:spacing w:line="440" w:lineRule="exact"/>
        <w:rPr>
          <w:rFonts w:ascii="宋体" w:hAnsi="宋体"/>
          <w:color w:val="000000"/>
          <w:highlight w:val="none"/>
        </w:rPr>
      </w:pPr>
      <w:r>
        <w:rPr>
          <w:rFonts w:ascii="宋体" w:hAnsi="宋体"/>
          <w:color w:val="000000"/>
          <w:highlight w:val="none"/>
        </w:rPr>
      </w:r>
      <w:r/>
    </w:p>
    <w:p>
      <w:pPr>
        <w:pStyle w:val="939"/>
        <w:ind w:firstLine="1084"/>
        <w:rPr>
          <w:rFonts w:ascii="宋体" w:hAnsi="宋体"/>
          <w:b/>
          <w:bCs/>
          <w:color w:val="000000"/>
          <w:sz w:val="32"/>
          <w:szCs w:val="32"/>
          <w:highlight w:val="none"/>
        </w:rPr>
      </w:pPr>
      <w:r>
        <w:rPr>
          <w:rFonts w:ascii="宋体" w:hAnsi="宋体"/>
          <w:b/>
          <w:color w:val="000000"/>
          <w:sz w:val="36"/>
          <w:highlight w:val="none"/>
          <w:u w:val="single"/>
        </w:rPr>
        <w:br w:type="page" w:clear="all"/>
      </w:r>
      <w:r>
        <w:rPr>
          <w:rFonts w:ascii="宋体" w:hAnsi="宋体"/>
          <w:b/>
          <w:bCs/>
          <w:color w:val="000000"/>
          <w:sz w:val="32"/>
          <w:szCs w:val="32"/>
          <w:highlight w:val="none"/>
        </w:rPr>
      </w:r>
      <w:r/>
    </w:p>
    <w:p>
      <w:pPr>
        <w:pStyle w:val="939"/>
        <w:jc w:val="center"/>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投标文件的组成</w:t>
      </w:r>
      <w:r>
        <w:rPr>
          <w:rFonts w:hint="eastAsia" w:ascii="方正黑体_GBK" w:hAnsi="方正黑体_GBK" w:eastAsia="方正黑体_GBK" w:cs="方正黑体_GBK"/>
          <w:color w:val="000000"/>
          <w:sz w:val="28"/>
          <w:szCs w:val="28"/>
          <w:highlight w:val="none"/>
        </w:rPr>
      </w:r>
      <w:r/>
    </w:p>
    <w:p>
      <w:pPr>
        <w:pStyle w:val="939"/>
        <w:jc w:val="center"/>
        <w:spacing w:line="40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939"/>
        <w:jc w:val="left"/>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一、基本目录</w:t>
      </w:r>
      <w:r>
        <w:rPr>
          <w:rFonts w:hint="eastAsia" w:ascii="方正黑体_GBK" w:hAnsi="方正黑体_GBK" w:eastAsia="方正黑体_GBK" w:cs="方正黑体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1.开标一览表（格式见附件1）</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2.投标分项报价表（格式见附件2）</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3.技术要求响应及偏离表（格式见附件3）</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4.商务要求响应及偏离表（格式见附件4）</w:t>
      </w:r>
      <w:r>
        <w:rPr>
          <w:rFonts w:hint="eastAsia" w:ascii="方正仿宋_GBK" w:hAnsi="方正仿宋_GBK" w:eastAsia="方正仿宋_GBK" w:cs="方正仿宋_GBK"/>
          <w:color w:val="000000"/>
          <w:sz w:val="28"/>
          <w:szCs w:val="28"/>
          <w:highlight w:val="none"/>
        </w:rPr>
      </w:r>
      <w:r/>
    </w:p>
    <w:p>
      <w:pPr>
        <w:pStyle w:val="939"/>
        <w:jc w:val="left"/>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二、资格审查内容</w:t>
      </w:r>
      <w:r>
        <w:rPr>
          <w:rFonts w:hint="eastAsia" w:ascii="方正黑体_GBK" w:hAnsi="方正黑体_GBK" w:eastAsia="方正黑体_GBK" w:cs="方正黑体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1.法人或者其他组织的营业执照等证明文件，自然人的身份证明</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2.上一年度的财务状况报告（投标人成立不满一年无需提供）</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4.具备履行合同所必需的设备和专业技术能力的书面声明（格式见附件5）</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5.参加政府采购活动前 3 年内在经营活动中没有重大违法记录的书面声明（格式见附件6）</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6.特定资格要求的证明文件（如果本项目对投标人做出特定资格要求的，必须提供）</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7.在“信用中国”网站（</w:t>
      </w:r>
      <w:r>
        <w:rPr>
          <w:rFonts w:hint="eastAsia" w:eastAsia="方正仿宋_GBK"/>
          <w:color w:val="000000"/>
          <w:sz w:val="28"/>
          <w:szCs w:val="28"/>
          <w:highlight w:val="none"/>
        </w:rPr>
        <w:t xml:space="preserve">www.creditchina.gov.cn</w:t>
      </w:r>
      <w:r>
        <w:rPr>
          <w:rFonts w:hint="eastAsia" w:ascii="方正仿宋_GBK" w:hAnsi="方正仿宋_GBK" w:eastAsia="方正仿宋_GBK" w:cs="方正仿宋_GBK"/>
          <w:color w:val="000000"/>
          <w:sz w:val="28"/>
          <w:szCs w:val="28"/>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8.法人授权书（格式见附件7）</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9.投标函（格式见附件8）</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10.中小微企业声明函（如果本项目专门面向中小微型企业采购，则必须提供。格式见附件9）</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11.残疾人福利性单位声明函（如果本项目专门面向中小微型企业采购，供应商为残疾人福利性单位并由本单位提供服务。格式见附件10）</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12.联合体协议（如果本项目接受联合体参加投标，投标人是联合体的，则必须提供。格式见附件11）</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color w:val="000000"/>
          <w:sz w:val="28"/>
          <w:szCs w:val="28"/>
          <w:highlight w:val="none"/>
        </w:rPr>
      </w:r>
      <w:r/>
    </w:p>
    <w:p>
      <w:pPr>
        <w:pStyle w:val="939"/>
        <w:jc w:val="left"/>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三、符合性审查内容</w:t>
      </w:r>
      <w:r>
        <w:rPr>
          <w:rFonts w:hint="eastAsia" w:ascii="方正黑体_GBK" w:hAnsi="方正黑体_GBK" w:eastAsia="方正黑体_GBK" w:cs="方正黑体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投标人必须对招标文件（含技术要求和商务要求）中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w:t>
      </w:r>
      <w:r>
        <w:rPr>
          <w:rFonts w:hint="eastAsia" w:ascii="方正仿宋_GBK" w:hAnsi="方正仿宋_GBK" w:eastAsia="方正仿宋_GBK" w:cs="方正仿宋_GBK"/>
          <w:color w:val="000000"/>
          <w:sz w:val="28"/>
          <w:szCs w:val="28"/>
          <w:highlight w:val="none"/>
        </w:rPr>
        <w:t xml:space="preserve">的实质性要求逐条做出响应，并按照招标文件要求提供证明材料，否则作无效投标处理。（格式见附件12）</w:t>
      </w:r>
      <w:r>
        <w:rPr>
          <w:rFonts w:hint="eastAsia" w:ascii="方正仿宋_GBK" w:hAnsi="方正仿宋_GBK" w:eastAsia="方正仿宋_GBK" w:cs="方正仿宋_GBK"/>
          <w:color w:val="000000"/>
          <w:sz w:val="28"/>
          <w:szCs w:val="28"/>
          <w:highlight w:val="none"/>
        </w:rPr>
      </w:r>
      <w:r/>
    </w:p>
    <w:p>
      <w:pPr>
        <w:pStyle w:val="939"/>
        <w:jc w:val="left"/>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四、价格扣除证明文件</w:t>
      </w:r>
      <w:r>
        <w:rPr>
          <w:rFonts w:hint="eastAsia" w:ascii="方正黑体_GBK" w:hAnsi="方正黑体_GBK" w:eastAsia="方正黑体_GBK" w:cs="方正黑体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1.中小微企业声明函（格式见附件9）</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2.残疾人福利性单位声明函（格式见附件10）</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3.关于符合本国产品标准的声明函（格式见附件13）</w:t>
      </w:r>
      <w:r>
        <w:rPr>
          <w:rFonts w:hint="eastAsia" w:ascii="方正仿宋_GBK" w:hAnsi="方正仿宋_GBK" w:eastAsia="方正仿宋_GBK" w:cs="方正仿宋_GBK"/>
          <w:color w:val="000000"/>
          <w:sz w:val="28"/>
          <w:szCs w:val="28"/>
          <w:highlight w:val="none"/>
        </w:rPr>
      </w:r>
      <w:r/>
    </w:p>
    <w:p>
      <w:pPr>
        <w:pStyle w:val="939"/>
        <w:spacing w:line="400" w:lineRule="exact"/>
        <w:rPr>
          <w:rFonts w:ascii="宋体" w:hAnsi="宋体"/>
          <w:color w:val="000000"/>
          <w:sz w:val="28"/>
          <w:szCs w:val="28"/>
          <w:highlight w:val="none"/>
        </w:rPr>
      </w:pPr>
      <w:r>
        <w:rPr>
          <w:rFonts w:ascii="宋体" w:hAnsi="宋体"/>
          <w:color w:val="000000"/>
          <w:sz w:val="28"/>
          <w:szCs w:val="28"/>
          <w:highlight w:val="none"/>
        </w:rPr>
      </w:r>
      <w:r/>
    </w:p>
    <w:p>
      <w:pPr>
        <w:pStyle w:val="939"/>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39"/>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附件1 开标一览表</w:t>
      </w:r>
      <w:r>
        <w:rPr>
          <w:rFonts w:hint="eastAsia" w:ascii="方正黑体_GBK" w:hAnsi="方正黑体_GBK" w:eastAsia="方正黑体_GBK" w:cs="方正黑体_GBK"/>
          <w:color w:val="000000"/>
          <w:sz w:val="28"/>
          <w:szCs w:val="28"/>
          <w:highlight w:val="none"/>
        </w:rPr>
      </w:r>
      <w:r/>
    </w:p>
    <w:p>
      <w:pPr>
        <w:pStyle w:val="939"/>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投标人全称（加盖CA电子签章）：</w:t>
      </w:r>
      <w:r>
        <w:rPr>
          <w:rFonts w:hint="eastAsia" w:ascii="方正仿宋_GBK" w:hAnsi="方正仿宋_GBK" w:eastAsia="方正仿宋_GBK" w:cs="方正仿宋_GBK"/>
          <w:color w:val="000000"/>
          <w:sz w:val="28"/>
          <w:szCs w:val="28"/>
          <w:highlight w:val="none"/>
        </w:rPr>
      </w:r>
      <w:r/>
    </w:p>
    <w:p>
      <w:pPr>
        <w:pStyle w:val="939"/>
        <w:ind w:firstLine="482"/>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项目名称：</w:t>
      </w:r>
      <w:r>
        <w:rPr>
          <w:rFonts w:hint="eastAsia" w:eastAsia="方正仿宋_GBK"/>
          <w:color w:val="000000"/>
          <w:sz w:val="28"/>
          <w:szCs w:val="28"/>
          <w:highlight w:val="none"/>
        </w:rPr>
        <w:t xml:space="preserve">XXXX</w:t>
      </w:r>
      <w:r>
        <w:rPr>
          <w:rFonts w:ascii="方正仿宋_GBK" w:hAnsi="方正仿宋_GBK" w:eastAsia="方正仿宋_GBK" w:cs="方正仿宋_GBK"/>
          <w:color w:val="000000"/>
          <w:sz w:val="28"/>
          <w:szCs w:val="28"/>
          <w:highlight w:val="none"/>
        </w:rPr>
      </w:r>
      <w:r/>
    </w:p>
    <w:p>
      <w:pPr>
        <w:pStyle w:val="939"/>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采购编号：</w:t>
      </w:r>
      <w:r>
        <w:rPr>
          <w:rFonts w:hint="eastAsia" w:eastAsia="方正仿宋_GBK"/>
          <w:color w:val="000000"/>
          <w:sz w:val="28"/>
          <w:szCs w:val="28"/>
          <w:highlight w:val="none"/>
        </w:rPr>
        <w:t xml:space="preserve">JSZC-320000-SCZX-G20XX-XXXX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939"/>
        <w:ind w:firstLine="482"/>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rPr>
          <w:rFonts w:hint="eastAsia" w:eastAsia="方正仿宋_GBK"/>
          <w:color w:val="000000"/>
          <w:sz w:val="28"/>
          <w:szCs w:val="28"/>
          <w:highlight w:val="none"/>
        </w:rPr>
        <w:t xml:space="preserve">XX</w:t>
      </w:r>
      <w:r>
        <w:rPr>
          <w:rFonts w:ascii="方正仿宋_GBK" w:hAnsi="方正仿宋_GBK" w:eastAsia="方正仿宋_GBK" w:cs="方正仿宋_GBK"/>
          <w:color w:val="000000"/>
          <w:sz w:val="28"/>
          <w:szCs w:val="28"/>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39"/>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投标总报价</w:t>
            </w:r>
            <w:r>
              <w:rPr>
                <w:rFonts w:hint="eastAsia" w:ascii="方正仿宋_GBK" w:hAnsi="方正仿宋_GBK" w:eastAsia="方正仿宋_GBK" w:cs="方正仿宋_GBK"/>
                <w:color w:val="000000"/>
                <w:sz w:val="28"/>
                <w:szCs w:val="28"/>
                <w:highlight w:val="none"/>
              </w:rPr>
            </w:r>
            <w:r/>
          </w:p>
        </w:tc>
      </w:tr>
      <w:tr>
        <w:trPr>
          <w:cantSplit/>
          <w:trHeight w:val="612"/>
        </w:trPr>
        <w:tc>
          <w:tcPr>
            <w:tcW w:w="8934" w:type="dxa"/>
            <w:vAlign w:val="center"/>
            <w:textDirection w:val="lrTb"/>
            <w:noWrap w:val="false"/>
          </w:tcPr>
          <w:p>
            <w:pPr>
              <w:pStyle w:val="1026"/>
              <w:ind w:firstLine="0"/>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小写：                             （人民币：元）</w:t>
            </w:r>
            <w:r>
              <w:rPr>
                <w:rFonts w:hint="eastAsia" w:ascii="方正仿宋_GBK" w:hAnsi="方正仿宋_GBK" w:eastAsia="方正仿宋_GBK" w:cs="方正仿宋_GBK"/>
                <w:color w:val="000000"/>
                <w:sz w:val="28"/>
                <w:szCs w:val="28"/>
                <w:highlight w:val="none"/>
              </w:rPr>
            </w:r>
            <w:r/>
          </w:p>
        </w:tc>
      </w:tr>
    </w:tbl>
    <w:p>
      <w:pPr>
        <w:pStyle w:val="939"/>
        <w:ind w:firstLine="480"/>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939"/>
        <w:spacing w:line="400" w:lineRule="exact"/>
        <w:rPr>
          <w:rFonts w:ascii="宋体" w:hAnsi="宋体"/>
          <w:color w:val="000000"/>
          <w:sz w:val="28"/>
          <w:szCs w:val="28"/>
          <w:highlight w:val="none"/>
        </w:rPr>
      </w:pPr>
      <w:r>
        <w:rPr>
          <w:rFonts w:ascii="宋体" w:hAnsi="宋体"/>
          <w:color w:val="000000"/>
          <w:sz w:val="28"/>
          <w:szCs w:val="28"/>
          <w:highlight w:val="none"/>
        </w:rPr>
      </w:r>
      <w:r/>
    </w:p>
    <w:p>
      <w:pPr>
        <w:pStyle w:val="939"/>
        <w:spacing w:line="400" w:lineRule="exact"/>
        <w:rPr>
          <w:rFonts w:ascii="宋体" w:hAnsi="宋体"/>
          <w:color w:val="000000"/>
          <w:sz w:val="28"/>
          <w:szCs w:val="28"/>
          <w:highlight w:val="none"/>
        </w:rPr>
      </w:pPr>
      <w:r>
        <w:rPr>
          <w:rFonts w:ascii="宋体" w:hAnsi="宋体"/>
          <w:color w:val="000000"/>
          <w:sz w:val="28"/>
          <w:szCs w:val="28"/>
          <w:highlight w:val="none"/>
        </w:rPr>
      </w:r>
      <w:r/>
    </w:p>
    <w:p>
      <w:pPr>
        <w:pStyle w:val="939"/>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附件2 投标分项报价表（采购包号：</w:t>
      </w:r>
      <w:r>
        <w:rPr>
          <w:rFonts w:hint="eastAsia" w:eastAsia="方正仿宋_GBK"/>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rPr>
          <w:rFonts w:hint="eastAsia" w:ascii="方正黑体_GBK" w:hAnsi="方正黑体_GBK" w:eastAsia="方正黑体_GBK" w:cs="方正黑体_GBK"/>
          <w:bCs/>
          <w:color w:val="000000"/>
          <w:sz w:val="28"/>
          <w:szCs w:val="28"/>
          <w:highlight w:val="none"/>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rPr>
            </w:r>
            <w:r/>
          </w:p>
        </w:tc>
        <w:tc>
          <w:tcPr>
            <w:tcW w:w="104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w:t>
            </w:r>
            <w:r>
              <w:rPr>
                <w:rFonts w:hint="eastAsia" w:ascii="方正仿宋_GBK" w:hAnsi="方正仿宋_GBK" w:eastAsia="方正仿宋_GBK" w:cs="方正仿宋_GBK"/>
                <w:color w:val="000000"/>
                <w:sz w:val="28"/>
                <w:szCs w:val="28"/>
                <w:highlight w:val="none"/>
              </w:rPr>
            </w:r>
            <w:r/>
          </w:p>
        </w:tc>
        <w:tc>
          <w:tcPr>
            <w:tcW w:w="86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w:t>
            </w: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w:t>
            </w: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w:t>
            </w:r>
            <w:r>
              <w:rPr>
                <w:rFonts w:hint="eastAsia" w:ascii="方正仿宋_GBK" w:hAnsi="方正仿宋_GBK" w:eastAsia="方正仿宋_GBK" w:cs="方正仿宋_GBK"/>
                <w:color w:val="000000"/>
                <w:sz w:val="28"/>
                <w:szCs w:val="28"/>
                <w:highlight w:val="none"/>
              </w:rPr>
            </w:r>
            <w:r/>
          </w:p>
        </w:tc>
      </w:tr>
      <w:tr>
        <w:trPr>
          <w:cantSplit/>
          <w:trHeight w:val="294"/>
        </w:trPr>
        <w:tc>
          <w:tcPr>
            <w:tcW w:w="72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939"/>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分项服务名称/货物名称</w:t>
            </w: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品牌</w:t>
            </w: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规格</w:t>
            </w:r>
            <w:r>
              <w:rPr>
                <w:rFonts w:hint="eastAsia" w:ascii="方正仿宋_GBK" w:hAnsi="方正仿宋_GBK" w:eastAsia="方正仿宋_GBK" w:cs="方正仿宋_GBK"/>
                <w:color w:val="000000"/>
                <w:sz w:val="28"/>
                <w:szCs w:val="28"/>
                <w:highlight w:val="none"/>
              </w:rPr>
            </w:r>
            <w:r/>
          </w:p>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型号</w:t>
            </w: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制造商名称</w:t>
            </w:r>
            <w:r>
              <w:rPr>
                <w:rFonts w:hint="eastAsia" w:ascii="方正仿宋_GBK" w:hAnsi="方正仿宋_GBK" w:eastAsia="方正仿宋_GBK" w:cs="方正仿宋_GBK"/>
                <w:color w:val="000000"/>
                <w:sz w:val="28"/>
                <w:szCs w:val="28"/>
                <w:highlight w:val="none"/>
              </w:rPr>
            </w:r>
            <w:r/>
          </w:p>
        </w:tc>
        <w:tc>
          <w:tcPr>
            <w:tcW w:w="104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产地</w:t>
            </w: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交付期/服务期</w:t>
            </w:r>
            <w:r>
              <w:rPr>
                <w:rFonts w:hint="eastAsia" w:ascii="方正仿宋_GBK" w:hAnsi="方正仿宋_GBK" w:eastAsia="方正仿宋_GBK" w:cs="方正仿宋_GBK"/>
                <w:color w:val="000000"/>
                <w:sz w:val="28"/>
                <w:szCs w:val="28"/>
                <w:highlight w:val="none"/>
              </w:rPr>
            </w:r>
            <w:r/>
          </w:p>
        </w:tc>
        <w:tc>
          <w:tcPr>
            <w:tcW w:w="86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数量</w:t>
            </w: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rPr>
                <w:rFonts w:hint="eastAsia" w:ascii="方正仿宋_GBK" w:hAnsi="方正仿宋_GBK" w:eastAsia="方正仿宋_GBK" w:cs="方正仿宋_GBK"/>
                <w:color w:val="000000"/>
                <w:sz w:val="28"/>
                <w:szCs w:val="28"/>
                <w:highlight w:val="none"/>
              </w:rPr>
            </w:r>
            <w:r/>
          </w:p>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单价</w:t>
            </w: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rPr>
                <w:rFonts w:hint="eastAsia" w:ascii="方正仿宋_GBK" w:hAnsi="方正仿宋_GBK" w:eastAsia="方正仿宋_GBK" w:cs="方正仿宋_GBK"/>
                <w:color w:val="000000"/>
                <w:sz w:val="28"/>
                <w:szCs w:val="28"/>
                <w:highlight w:val="none"/>
              </w:rPr>
            </w:r>
            <w:r/>
          </w:p>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总价</w:t>
            </w:r>
            <w:r>
              <w:rPr>
                <w:rFonts w:hint="eastAsia" w:ascii="方正仿宋_GBK" w:hAnsi="方正仿宋_GBK" w:eastAsia="方正仿宋_GBK" w:cs="方正仿宋_GBK"/>
                <w:color w:val="000000"/>
                <w:sz w:val="28"/>
                <w:szCs w:val="28"/>
                <w:highlight w:val="none"/>
              </w:rPr>
            </w:r>
            <w:r/>
          </w:p>
        </w:tc>
      </w:tr>
      <w:tr>
        <w:trPr>
          <w:cantSplit/>
          <w:trHeight w:val="696"/>
        </w:trPr>
        <w:tc>
          <w:tcPr>
            <w:tcW w:w="72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40"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合同签订后</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r>
              <w:rPr>
                <w:rFonts w:hint="eastAsia" w:ascii="方正仿宋_GBK" w:hAnsi="方正仿宋_GBK" w:eastAsia="方正仿宋_GBK" w:cs="方正仿宋_GBK"/>
                <w:color w:val="000000"/>
                <w:sz w:val="28"/>
                <w:szCs w:val="28"/>
                <w:highlight w:val="none"/>
                <w:u w:val="single"/>
              </w:rPr>
            </w:r>
            <w:r/>
          </w:p>
        </w:tc>
        <w:tc>
          <w:tcPr>
            <w:tcW w:w="86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724"/>
        </w:trPr>
        <w:tc>
          <w:tcPr>
            <w:tcW w:w="72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40"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72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40"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580"/>
        </w:trPr>
        <w:tc>
          <w:tcPr>
            <w:tcW w:w="72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40"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434"/>
        </w:trPr>
        <w:tc>
          <w:tcPr>
            <w:gridSpan w:val="10"/>
            <w:tcW w:w="9861" w:type="dxa"/>
            <w:vAlign w:val="top"/>
            <w:textDirection w:val="lrTb"/>
            <w:noWrap w:val="false"/>
          </w:tcPr>
          <w:p>
            <w:pPr>
              <w:pStyle w:val="939"/>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投标总报价（人民币：元）</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tc>
      </w:tr>
      <w:tr>
        <w:trPr>
          <w:cantSplit/>
          <w:trHeight w:val="757"/>
        </w:trPr>
        <w:tc>
          <w:tcPr>
            <w:gridSpan w:val="10"/>
            <w:tcW w:w="9861" w:type="dxa"/>
            <w:vAlign w:val="top"/>
            <w:textDirection w:val="lrTb"/>
            <w:noWrap w:val="false"/>
          </w:tcPr>
          <w:p>
            <w:pPr>
              <w:pStyle w:val="1001"/>
              <w:spacing w:before="0" w:beforeAutospacing="0" w:after="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本采购包中提供的符合本国产品标准的货物成本之和占该采购包全部成本之和的比例为</w:t>
            </w:r>
            <w:r>
              <w:rPr>
                <w:rFonts w:hint="eastAsia" w:ascii="方正仿宋_GBK" w:hAnsi="方正仿宋_GBK" w:eastAsia="方正仿宋_GBK" w:cs="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r>
    </w:tbl>
    <w:p>
      <w:pPr>
        <w:pStyle w:val="939"/>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939"/>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方正仿宋_GBK" w:hAnsi="方正仿宋_GBK" w:eastAsia="方正仿宋_GBK" w:cs="方正仿宋_GBK"/>
          <w:color w:val="000000"/>
          <w:sz w:val="28"/>
          <w:szCs w:val="28"/>
          <w:highlight w:val="none"/>
        </w:rPr>
      </w:r>
      <w:r/>
    </w:p>
    <w:p>
      <w:pPr>
        <w:pStyle w:val="939"/>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2.“投标分项报价表”中“投标总报价”数额应当与“开标一览表”中“投标总报价”数额一致。</w:t>
      </w:r>
      <w:r>
        <w:rPr>
          <w:rFonts w:hint="eastAsia" w:ascii="方正仿宋_GBK" w:hAnsi="方正仿宋_GBK" w:eastAsia="方正仿宋_GBK" w:cs="方正仿宋_GBK"/>
          <w:color w:val="000000"/>
          <w:sz w:val="28"/>
          <w:szCs w:val="28"/>
          <w:highlight w:val="none"/>
        </w:rPr>
      </w:r>
      <w:r/>
    </w:p>
    <w:p>
      <w:pPr>
        <w:pStyle w:val="939"/>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3.分项服务不需填写品牌、规格型号、制造商、产地。</w:t>
      </w:r>
      <w:r>
        <w:rPr>
          <w:rFonts w:hint="eastAsia" w:ascii="方正仿宋_GBK" w:hAnsi="方正仿宋_GBK" w:eastAsia="方正仿宋_GBK" w:cs="方正仿宋_GBK"/>
          <w:color w:val="000000"/>
          <w:sz w:val="28"/>
          <w:szCs w:val="28"/>
          <w:highlight w:val="none"/>
        </w:rPr>
      </w:r>
      <w:r/>
    </w:p>
    <w:p>
      <w:pPr>
        <w:pStyle w:val="939"/>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color w:val="000000"/>
          <w:sz w:val="28"/>
          <w:szCs w:val="28"/>
          <w:highlight w:val="none"/>
          <w:u w:val="single"/>
        </w:rPr>
        <w:t xml:space="preserve">80%</w:t>
      </w:r>
      <w:r>
        <w:rPr>
          <w:rFonts w:hint="eastAsia" w:ascii="方正仿宋_GBK" w:hAnsi="方正仿宋_GBK" w:eastAsia="方正仿宋_GBK" w:cs="方正仿宋_GBK"/>
          <w:color w:val="000000"/>
          <w:sz w:val="28"/>
          <w:szCs w:val="28"/>
          <w:highlight w:val="none"/>
        </w:rPr>
        <w:t xml:space="preserve">的，将不享受本国产品价格评审优惠。</w:t>
      </w:r>
      <w:r>
        <w:rPr>
          <w:rFonts w:hint="eastAsia" w:ascii="方正仿宋_GBK" w:hAnsi="方正仿宋_GBK" w:eastAsia="方正仿宋_GBK" w:cs="方正仿宋_GBK"/>
          <w:color w:val="000000"/>
          <w:sz w:val="28"/>
          <w:szCs w:val="28"/>
          <w:highlight w:val="none"/>
        </w:rPr>
      </w:r>
      <w:r/>
    </w:p>
    <w:p>
      <w:pPr>
        <w:pStyle w:val="939"/>
        <w:spacing w:line="400" w:lineRule="exact"/>
        <w:rPr>
          <w:rFonts w:hint="eastAsia" w:ascii="方正魏碑_GBK" w:hAnsi="方正魏碑_GBK" w:eastAsia="方正魏碑_GBK" w:cs="方正魏碑_GBK"/>
          <w:b/>
          <w:bCs/>
          <w:color w:val="000000"/>
          <w:sz w:val="28"/>
          <w:szCs w:val="28"/>
          <w:highlight w:val="none"/>
        </w:rPr>
      </w:pPr>
      <w:r>
        <w:rPr>
          <w:rFonts w:hint="eastAsia" w:ascii="方正魏碑_GBK" w:hAnsi="方正魏碑_GBK" w:eastAsia="方正魏碑_GBK" w:cs="方正魏碑_GBK"/>
          <w:b/>
          <w:bCs/>
          <w:color w:val="000000"/>
          <w:sz w:val="28"/>
          <w:szCs w:val="28"/>
          <w:highlight w:val="none"/>
        </w:rPr>
      </w:r>
      <w:r/>
    </w:p>
    <w:p>
      <w:pPr>
        <w:pStyle w:val="939"/>
        <w:spacing w:line="400" w:lineRule="exact"/>
        <w:rPr>
          <w:rFonts w:ascii="宋体" w:hAnsi="宋体"/>
          <w:color w:val="000000"/>
          <w:sz w:val="28"/>
          <w:szCs w:val="28"/>
          <w:highlight w:val="none"/>
        </w:rPr>
      </w:pPr>
      <w:r>
        <w:rPr>
          <w:rFonts w:hint="eastAsia" w:ascii="宋体" w:hAnsi="宋体"/>
          <w:color w:val="000000"/>
          <w:sz w:val="28"/>
          <w:szCs w:val="28"/>
          <w:highlight w:val="none"/>
        </w:rPr>
        <w:t xml:space="preserve">                         </w:t>
      </w:r>
      <w:r>
        <w:rPr>
          <w:rFonts w:ascii="宋体" w:hAnsi="宋体"/>
          <w:color w:val="000000"/>
          <w:sz w:val="28"/>
          <w:szCs w:val="28"/>
          <w:highlight w:val="none"/>
        </w:rPr>
      </w:r>
      <w:r/>
    </w:p>
    <w:p>
      <w:pPr>
        <w:pStyle w:val="939"/>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附件3 技术要求响应及偏离表（采购包号：XX）</w:t>
      </w:r>
      <w:r>
        <w:rPr>
          <w:rFonts w:hint="eastAsia" w:ascii="方正黑体_GBK" w:hAnsi="方正黑体_GBK" w:eastAsia="方正黑体_GBK" w:cs="方正黑体_GBK"/>
          <w:bCs/>
          <w:color w:val="000000"/>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rFonts w:hint="eastAsia" w:ascii="方正仿宋_GBK" w:hAnsi="方正仿宋_GBK" w:eastAsia="方正仿宋_GBK" w:cs="方正仿宋_GBK"/>
                <w:color w:val="000000"/>
                <w:sz w:val="28"/>
                <w:szCs w:val="28"/>
                <w:highlight w:val="none"/>
              </w:rPr>
            </w:r>
            <w:r/>
          </w:p>
        </w:tc>
        <w:tc>
          <w:tcPr>
            <w:tcW w:w="3063"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技术要求</w:t>
            </w:r>
            <w:r>
              <w:rPr>
                <w:rFonts w:hint="eastAsia" w:ascii="方正仿宋_GBK" w:hAnsi="方正仿宋_GBK" w:eastAsia="方正仿宋_GBK" w:cs="方正仿宋_GBK"/>
                <w:color w:val="000000"/>
                <w:sz w:val="28"/>
                <w:szCs w:val="28"/>
                <w:highlight w:val="none"/>
              </w:rPr>
            </w:r>
            <w:r/>
          </w:p>
        </w:tc>
        <w:tc>
          <w:tcPr>
            <w:tcW w:w="3191"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投标响应情况</w:t>
            </w:r>
            <w:r>
              <w:rPr>
                <w:rFonts w:hint="eastAsia" w:ascii="方正仿宋_GBK" w:hAnsi="方正仿宋_GBK" w:eastAsia="方正仿宋_GBK" w:cs="方正仿宋_GBK"/>
                <w:color w:val="000000"/>
                <w:sz w:val="28"/>
                <w:szCs w:val="28"/>
                <w:highlight w:val="none"/>
              </w:rPr>
            </w:r>
            <w:r/>
          </w:p>
        </w:tc>
        <w:tc>
          <w:tcPr>
            <w:tcW w:w="2128"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超出、符合或偏离</w:t>
            </w: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063"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191"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128"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063"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3191"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128"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pStyle w:val="939"/>
        <w:jc w:val="left"/>
        <w:spacing w:line="400" w:lineRule="exact"/>
        <w:rPr>
          <w:rFonts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附件3-1  证明材料1，证明材料2，……</w:t>
      </w:r>
      <w:r>
        <w:rPr>
          <w:rFonts w:ascii="宋体" w:hAnsi="宋体"/>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1.投标人需对招标文件技术要求中非实质性要求（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或未加*号条款</w:t>
      </w:r>
      <w:r>
        <w:rPr>
          <w:rFonts w:hint="eastAsia" w:ascii="方正仿宋_GBK" w:hAnsi="方正仿宋_GBK" w:eastAsia="方正仿宋_GBK" w:cs="方正仿宋_GBK"/>
          <w:color w:val="000000"/>
          <w:sz w:val="28"/>
          <w:szCs w:val="28"/>
          <w:highlight w:val="none"/>
        </w:rPr>
        <w:t xml:space="preserve">）逐条做出明确响应。</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2.如果招标文件要求提供证明材料，投标人需将证明材料列于该表之下。</w:t>
      </w:r>
      <w:r>
        <w:rPr>
          <w:rFonts w:hint="eastAsia" w:ascii="方正仿宋_GBK" w:hAnsi="方正仿宋_GBK" w:eastAsia="方正仿宋_GBK" w:cs="方正仿宋_GBK"/>
          <w:color w:val="000000"/>
          <w:sz w:val="28"/>
          <w:szCs w:val="28"/>
          <w:highlight w:val="none"/>
        </w:rPr>
      </w:r>
      <w:r/>
    </w:p>
    <w:p>
      <w:pPr>
        <w:pStyle w:val="939"/>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39"/>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附件4 商务要求响应及偏离表（采购包号：XX）</w:t>
      </w:r>
      <w:r>
        <w:rPr>
          <w:rFonts w:hint="eastAsia" w:ascii="方正黑体_GBK" w:hAnsi="方正黑体_GBK" w:eastAsia="方正黑体_GBK" w:cs="方正黑体_GBK"/>
          <w:bCs/>
          <w:color w:val="000000"/>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rFonts w:hint="eastAsia" w:ascii="方正仿宋_GBK" w:hAnsi="方正仿宋_GBK" w:eastAsia="方正仿宋_GBK" w:cs="方正仿宋_GBK"/>
                <w:color w:val="000000"/>
                <w:sz w:val="28"/>
                <w:szCs w:val="28"/>
                <w:highlight w:val="none"/>
              </w:rPr>
            </w:r>
            <w:r/>
          </w:p>
        </w:tc>
        <w:tc>
          <w:tcPr>
            <w:tcW w:w="3063"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商务要求 </w:t>
            </w:r>
            <w:r>
              <w:rPr>
                <w:rFonts w:hint="eastAsia" w:ascii="方正仿宋_GBK" w:hAnsi="方正仿宋_GBK" w:eastAsia="方正仿宋_GBK" w:cs="方正仿宋_GBK"/>
                <w:color w:val="000000"/>
                <w:sz w:val="28"/>
                <w:szCs w:val="28"/>
                <w:highlight w:val="none"/>
              </w:rPr>
            </w:r>
            <w:r/>
          </w:p>
        </w:tc>
        <w:tc>
          <w:tcPr>
            <w:tcW w:w="3191"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投标响应情况</w:t>
            </w:r>
            <w:r>
              <w:rPr>
                <w:rFonts w:hint="eastAsia" w:ascii="方正仿宋_GBK" w:hAnsi="方正仿宋_GBK" w:eastAsia="方正仿宋_GBK" w:cs="方正仿宋_GBK"/>
                <w:color w:val="000000"/>
                <w:sz w:val="28"/>
                <w:szCs w:val="28"/>
                <w:highlight w:val="none"/>
              </w:rPr>
            </w:r>
            <w:r/>
          </w:p>
        </w:tc>
        <w:tc>
          <w:tcPr>
            <w:tcW w:w="2296"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超出、符合或偏离</w:t>
            </w: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063"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191"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296"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063"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3191"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296"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pStyle w:val="939"/>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附件4-1  证明材料1，证明材料2，……</w:t>
      </w:r>
      <w:r>
        <w:rPr>
          <w:rFonts w:hint="eastAsia" w:ascii="方正仿宋_GBK" w:hAnsi="方正仿宋_GBK" w:eastAsia="方正仿宋_GBK" w:cs="方正仿宋_GBK"/>
          <w:color w:val="000000"/>
          <w:sz w:val="28"/>
          <w:szCs w:val="28"/>
          <w:highlight w:val="none"/>
        </w:rPr>
      </w:r>
      <w:r/>
    </w:p>
    <w:p>
      <w:pPr>
        <w:pStyle w:val="939"/>
        <w:spacing w:line="400" w:lineRule="exact"/>
        <w:rPr>
          <w:rFonts w:ascii="宋体" w:hAnsi="宋体"/>
          <w:color w:val="000000"/>
          <w:sz w:val="28"/>
          <w:szCs w:val="28"/>
          <w:highlight w:val="none"/>
        </w:rPr>
      </w:pPr>
      <w:r>
        <w:rPr>
          <w:rFonts w:ascii="宋体" w:hAnsi="宋体"/>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1.投标人需对招标文件商务要求中非实质性要求（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或未加*号条款</w:t>
      </w:r>
      <w:r>
        <w:rPr>
          <w:rFonts w:hint="eastAsia" w:ascii="方正仿宋_GBK" w:hAnsi="方正仿宋_GBK" w:eastAsia="方正仿宋_GBK" w:cs="方正仿宋_GBK"/>
          <w:color w:val="000000"/>
          <w:sz w:val="28"/>
          <w:szCs w:val="28"/>
          <w:highlight w:val="none"/>
        </w:rPr>
        <w:t xml:space="preserve">）逐条做出明确响应。</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宋体" w:hAnsi="宋体"/>
          <w:b/>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2.如果招标文件要求提供证明材料，投标人需将证明材料列于该表之下。</w:t>
      </w:r>
      <w:r>
        <w:rPr>
          <w:rFonts w:hint="eastAsia" w:ascii="宋体" w:hAnsi="宋体"/>
          <w:b/>
          <w:color w:val="000000"/>
          <w:sz w:val="28"/>
          <w:szCs w:val="28"/>
          <w:highlight w:val="none"/>
        </w:rPr>
      </w:r>
      <w:r/>
    </w:p>
    <w:p>
      <w:pPr>
        <w:pStyle w:val="939"/>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39"/>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39"/>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39"/>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附件5 具备履行合同所必需的设备和专业技术能力的书面声明</w:t>
      </w:r>
      <w:r>
        <w:rPr>
          <w:rFonts w:hint="eastAsia" w:ascii="方正黑体_GBK" w:hAnsi="方正黑体_GBK" w:eastAsia="方正黑体_GBK" w:cs="方正黑体_GBK"/>
          <w:bCs/>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主要设备有：</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主要专业技术能力有：</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39"/>
        <w:spacing w:line="400" w:lineRule="exact"/>
        <w:rPr>
          <w:rFonts w:ascii="宋体" w:hAnsi="宋体"/>
          <w:b/>
          <w:color w:val="000000"/>
          <w:sz w:val="28"/>
          <w:szCs w:val="28"/>
          <w:highlight w:val="none"/>
        </w:rPr>
      </w:pPr>
      <w:r>
        <w:rPr>
          <w:rFonts w:hint="eastAsia" w:ascii="宋体" w:hAnsi="宋体"/>
          <w:bCs/>
          <w:color w:val="000000"/>
          <w:sz w:val="28"/>
          <w:szCs w:val="28"/>
          <w:highlight w:val="none"/>
        </w:rPr>
        <w:t xml:space="preserve">                                     </w:t>
      </w:r>
      <w:r>
        <w:rPr>
          <w:rFonts w:ascii="宋体" w:hAnsi="宋体"/>
          <w:b/>
          <w:color w:val="000000"/>
          <w:sz w:val="28"/>
          <w:szCs w:val="28"/>
          <w:highlight w:val="none"/>
        </w:rPr>
      </w:r>
      <w:r/>
    </w:p>
    <w:p>
      <w:pPr>
        <w:pStyle w:val="939"/>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39"/>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39"/>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39"/>
        <w:jc w:val="center"/>
        <w:spacing w:line="400" w:lineRule="exact"/>
        <w:rPr>
          <w:rFonts w:ascii="宋体" w:hAnsi="宋体"/>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附件6 参加政府采购活动前 3 年内在经营活动中没有重大违法记录的书面声明</w:t>
      </w:r>
      <w:r>
        <w:rPr>
          <w:rFonts w:ascii="宋体" w:hAnsi="宋体"/>
          <w:bCs/>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color w:val="000000"/>
          <w:sz w:val="28"/>
          <w:szCs w:val="28"/>
          <w:highlight w:val="none"/>
        </w:rPr>
      </w:r>
      <w:r/>
    </w:p>
    <w:p>
      <w:pPr>
        <w:pStyle w:val="939"/>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39"/>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39"/>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39"/>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附件7         法人授权书</w:t>
      </w:r>
      <w:r>
        <w:rPr>
          <w:rFonts w:hint="eastAsia" w:ascii="方正黑体_GBK" w:hAnsi="方正黑体_GBK" w:eastAsia="方正黑体_GBK" w:cs="方正黑体_GBK"/>
          <w:bCs/>
          <w:color w:val="000000"/>
          <w:sz w:val="28"/>
          <w:szCs w:val="28"/>
          <w:highlight w:val="none"/>
        </w:rPr>
      </w:r>
      <w:r/>
    </w:p>
    <w:p>
      <w:pPr>
        <w:pStyle w:val="939"/>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本授权书声明：</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（投标人名称）授权</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（被授权人的姓名）为我方就采购编号为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w:t>
      </w:r>
      <w:r>
        <w:rPr>
          <w:rFonts w:hint="eastAsia"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本授权书于</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年</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月</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日起生效，特此声明。</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被授权人身份证号码：</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39"/>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被授权人联系电话：（手机）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39"/>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被授权人电子邮箱：</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39"/>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授权单位名称：</w:t>
      </w:r>
      <w:r>
        <w:rPr>
          <w:rFonts w:hint="eastAsia" w:ascii="方正仿宋_GBK" w:hAnsi="方正仿宋_GBK" w:eastAsia="方正仿宋_GBK" w:cs="方正仿宋_GBK"/>
          <w:color w:val="000000"/>
          <w:sz w:val="28"/>
          <w:szCs w:val="28"/>
          <w:highlight w:val="none"/>
          <w:u w:val="single"/>
        </w:rPr>
        <w:t xml:space="preserve">（加盖CA电子公章）</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单位地址：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39"/>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39"/>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39"/>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39"/>
        <w:jc w:val="center"/>
        <w:spacing w:line="400" w:lineRule="exact"/>
        <w:rPr>
          <w:rFonts w:ascii="黑体" w:hAnsi="黑体" w:eastAsia="黑体"/>
          <w:b/>
          <w:i/>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附件8              投标函</w:t>
      </w:r>
      <w:r>
        <w:rPr>
          <w:rFonts w:ascii="黑体" w:hAnsi="黑体" w:eastAsia="黑体"/>
          <w:b/>
          <w:i/>
          <w:color w:val="000000"/>
          <w:sz w:val="28"/>
          <w:szCs w:val="28"/>
          <w:highlight w:val="none"/>
          <w:u w:val="single"/>
        </w:rPr>
      </w:r>
      <w:r/>
    </w:p>
    <w:p>
      <w:pPr>
        <w:pStyle w:val="939"/>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致：江苏省政府采购中心</w:t>
      </w:r>
      <w:r>
        <w:rPr>
          <w:rFonts w:hint="eastAsia" w:ascii="方正仿宋_GBK" w:hAnsi="方正仿宋_GBK" w:eastAsia="方正仿宋_GBK" w:cs="方正仿宋_GBK"/>
          <w:color w:val="000000"/>
          <w:sz w:val="28"/>
          <w:szCs w:val="28"/>
          <w:highlight w:val="none"/>
        </w:rPr>
      </w:r>
      <w:r/>
    </w:p>
    <w:p>
      <w:pPr>
        <w:pStyle w:val="1026"/>
        <w:ind w:firstLine="560"/>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根据贵方</w:t>
      </w:r>
      <w:r>
        <w:rPr>
          <w:rFonts w:hint="eastAsia" w:ascii="方正仿宋_GBK" w:hAnsi="方正仿宋_GBK" w:eastAsia="方正仿宋_GBK" w:cs="方正仿宋_GBK"/>
          <w:color w:val="000000"/>
          <w:sz w:val="28"/>
          <w:szCs w:val="28"/>
          <w:highlight w:val="none"/>
        </w:rPr>
        <w:t xml:space="preserve">采购编号为</w:t>
      </w:r>
      <w:r>
        <w:rPr>
          <w:rFonts w:ascii="Times New Roman" w:hAnsi="Times New Roman" w:eastAsia="方正仿宋_GBK"/>
          <w:color w:val="000000"/>
          <w:sz w:val="28"/>
          <w:szCs w:val="28"/>
          <w:highlight w:val="none"/>
        </w:rPr>
        <w:t xml:space="preserve">JSZC-320000-SCZX-G20XX-XXXX</w:t>
      </w:r>
      <w:r>
        <w:rPr>
          <w:rFonts w:ascii="Times New Roman" w:hAnsi="Times New Roman" w:eastAsia="方正仿宋_GBK"/>
          <w:color w:val="000000"/>
          <w:sz w:val="28"/>
          <w:szCs w:val="28"/>
          <w:highlight w:val="none"/>
        </w:rPr>
        <w:t xml:space="preserve">，</w:t>
      </w:r>
      <w:r>
        <w:rPr>
          <w:rFonts w:ascii="Times New Roman" w:hAnsi="Times New Roman"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项目（项目名称）的</w:t>
      </w:r>
      <w:r>
        <w:rPr>
          <w:rFonts w:hint="eastAsia" w:ascii="方正仿宋_GBK" w:hAnsi="方正仿宋_GBK" w:eastAsia="方正仿宋_GBK" w:cs="方正仿宋_GBK"/>
          <w:color w:val="000000"/>
          <w:sz w:val="28"/>
          <w:szCs w:val="28"/>
          <w:highlight w:val="none"/>
        </w:rPr>
        <w:t xml:space="preserve">招标文件</w:t>
      </w:r>
      <w:r>
        <w:rPr>
          <w:rFonts w:hint="eastAsia" w:ascii="方正仿宋_GBK" w:hAnsi="方正仿宋_GBK" w:eastAsia="方正仿宋_GBK" w:cs="方正仿宋_GBK"/>
          <w:color w:val="000000"/>
          <w:sz w:val="28"/>
          <w:szCs w:val="28"/>
          <w:highlight w:val="none"/>
        </w:rPr>
        <w:t xml:space="preserve">，正式授权下述签字人</w:t>
      </w:r>
      <w:r>
        <w:rPr>
          <w:rFonts w:hint="eastAsia" w:ascii="Times New Roman" w:hAnsi="Times New Roman"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(姓名)代表我方</w:t>
      </w:r>
      <w:r>
        <w:rPr>
          <w:rFonts w:hint="eastAsia" w:ascii="Times New Roman" w:hAnsi="Times New Roman"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（投标人的名称），全权处理本次项目投标的有关事宜。</w:t>
      </w:r>
      <w:r>
        <w:rPr>
          <w:rFonts w:hint="eastAsia" w:ascii="方正仿宋_GBK" w:hAnsi="方正仿宋_GBK" w:eastAsia="方正仿宋_GBK" w:cs="方正仿宋_GBK"/>
          <w:color w:val="000000"/>
          <w:sz w:val="28"/>
          <w:szCs w:val="28"/>
          <w:highlight w:val="none"/>
        </w:rPr>
      </w:r>
      <w:r/>
    </w:p>
    <w:p>
      <w:pPr>
        <w:pStyle w:val="1026"/>
        <w:ind w:firstLine="560"/>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据此函，</w:t>
      </w:r>
      <w:r>
        <w:rPr>
          <w:rFonts w:hint="eastAsia" w:ascii="Times New Roman" w:hAnsi="Times New Roman"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签字人兹宣布同意如下：</w:t>
      </w:r>
      <w:r>
        <w:rPr>
          <w:rFonts w:hint="eastAsia" w:ascii="方正仿宋_GBK" w:hAnsi="方正仿宋_GBK" w:eastAsia="方正仿宋_GBK" w:cs="方正仿宋_GBK"/>
          <w:color w:val="000000"/>
          <w:sz w:val="28"/>
          <w:szCs w:val="28"/>
          <w:highlight w:val="none"/>
        </w:rPr>
      </w:r>
      <w:r/>
    </w:p>
    <w:p>
      <w:pPr>
        <w:pStyle w:val="1026"/>
        <w:ind w:firstLine="560"/>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1.按招标文件规定的各项要求，向买方提供所需服务（包含与服务相关的货物）。</w:t>
      </w:r>
      <w:r>
        <w:rPr>
          <w:rFonts w:hint="eastAsia" w:ascii="方正仿宋_GBK" w:hAnsi="方正仿宋_GBK" w:eastAsia="方正仿宋_GBK" w:cs="方正仿宋_GBK"/>
          <w:color w:val="000000"/>
          <w:sz w:val="28"/>
          <w:szCs w:val="28"/>
          <w:highlight w:val="none"/>
        </w:rPr>
      </w:r>
      <w:r/>
    </w:p>
    <w:p>
      <w:pPr>
        <w:pStyle w:val="1026"/>
        <w:ind w:firstLine="560"/>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2.我们完全理解贵方不一定将合同授予最低报价的投标人。</w:t>
      </w:r>
      <w:r>
        <w:rPr>
          <w:rFonts w:hint="eastAsia" w:ascii="方正仿宋_GBK" w:hAnsi="方正仿宋_GBK" w:eastAsia="方正仿宋_GBK" w:cs="方正仿宋_GBK"/>
          <w:color w:val="000000"/>
          <w:sz w:val="28"/>
          <w:szCs w:val="28"/>
          <w:highlight w:val="none"/>
        </w:rPr>
      </w:r>
      <w:r/>
    </w:p>
    <w:p>
      <w:pPr>
        <w:pStyle w:val="1026"/>
        <w:ind w:firstLine="560"/>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3.我们已详细审核全部招标文件及其有效补充文件。</w:t>
      </w:r>
      <w:r>
        <w:rPr>
          <w:rFonts w:hint="eastAsia" w:ascii="方正仿宋_GBK" w:hAnsi="方正仿宋_GBK" w:eastAsia="方正仿宋_GBK" w:cs="方正仿宋_GBK"/>
          <w:color w:val="000000"/>
          <w:sz w:val="28"/>
          <w:szCs w:val="28"/>
          <w:highlight w:val="none"/>
        </w:rPr>
      </w:r>
      <w:r/>
    </w:p>
    <w:p>
      <w:pPr>
        <w:pStyle w:val="1026"/>
        <w:ind w:firstLine="560"/>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4.我们同意从规定的开标日期起遵循本投标文件，并在规定的投标有效期期满之前均具有约束力。</w:t>
      </w:r>
      <w:r>
        <w:rPr>
          <w:rFonts w:hint="eastAsia" w:ascii="方正仿宋_GBK" w:hAnsi="方正仿宋_GBK" w:eastAsia="方正仿宋_GBK" w:cs="方正仿宋_GBK"/>
          <w:color w:val="000000"/>
          <w:sz w:val="28"/>
          <w:szCs w:val="28"/>
          <w:highlight w:val="none"/>
        </w:rPr>
      </w:r>
      <w:r/>
    </w:p>
    <w:p>
      <w:pPr>
        <w:pStyle w:val="1026"/>
        <w:ind w:firstLine="560"/>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color w:val="000000"/>
          <w:sz w:val="28"/>
          <w:szCs w:val="28"/>
          <w:highlight w:val="none"/>
        </w:rPr>
      </w:r>
      <w:r/>
    </w:p>
    <w:p>
      <w:pPr>
        <w:pStyle w:val="1026"/>
        <w:ind w:firstLine="560"/>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color w:val="000000"/>
          <w:sz w:val="28"/>
          <w:szCs w:val="28"/>
          <w:highlight w:val="none"/>
        </w:rPr>
      </w:r>
      <w:r/>
    </w:p>
    <w:p>
      <w:pPr>
        <w:pStyle w:val="1026"/>
        <w:ind w:firstLine="560"/>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7.与本投标有关的正式通讯地址为：</w:t>
      </w:r>
      <w:r>
        <w:rPr>
          <w:rFonts w:hint="eastAsia" w:ascii="方正仿宋_GBK" w:hAnsi="方正仿宋_GBK" w:eastAsia="方正仿宋_GBK" w:cs="方正仿宋_GBK"/>
          <w:color w:val="000000"/>
          <w:sz w:val="28"/>
          <w:szCs w:val="28"/>
          <w:highlight w:val="none"/>
        </w:rPr>
      </w:r>
      <w:r/>
    </w:p>
    <w:p>
      <w:pPr>
        <w:pStyle w:val="1026"/>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rPr>
      </w:r>
      <w:r/>
    </w:p>
    <w:p>
      <w:pPr>
        <w:pStyle w:val="1026"/>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邮          编：</w:t>
      </w:r>
      <w:r>
        <w:rPr>
          <w:rFonts w:hint="eastAsia" w:ascii="方正仿宋_GBK" w:hAnsi="方正仿宋_GBK" w:eastAsia="方正仿宋_GBK" w:cs="方正仿宋_GBK"/>
          <w:color w:val="000000"/>
          <w:sz w:val="28"/>
          <w:szCs w:val="28"/>
          <w:highlight w:val="none"/>
        </w:rPr>
      </w:r>
      <w:r/>
    </w:p>
    <w:p>
      <w:pPr>
        <w:pStyle w:val="1026"/>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电          话：</w:t>
      </w:r>
      <w:r>
        <w:rPr>
          <w:rFonts w:hint="eastAsia" w:ascii="方正仿宋_GBK" w:hAnsi="方正仿宋_GBK" w:eastAsia="方正仿宋_GBK" w:cs="方正仿宋_GBK"/>
          <w:color w:val="000000"/>
          <w:sz w:val="28"/>
          <w:szCs w:val="28"/>
          <w:highlight w:val="none"/>
        </w:rPr>
      </w:r>
      <w:r/>
    </w:p>
    <w:p>
      <w:pPr>
        <w:pStyle w:val="1026"/>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传          真：</w:t>
      </w:r>
      <w:r>
        <w:rPr>
          <w:rFonts w:hint="eastAsia" w:ascii="方正仿宋_GBK" w:hAnsi="方正仿宋_GBK" w:eastAsia="方正仿宋_GBK" w:cs="方正仿宋_GBK"/>
          <w:color w:val="000000"/>
          <w:sz w:val="28"/>
          <w:szCs w:val="28"/>
          <w:highlight w:val="none"/>
        </w:rPr>
      </w:r>
      <w:r/>
    </w:p>
    <w:p>
      <w:pPr>
        <w:pStyle w:val="1026"/>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投标人开户行：</w:t>
      </w:r>
      <w:r>
        <w:rPr>
          <w:rFonts w:hint="eastAsia" w:ascii="方正仿宋_GBK" w:hAnsi="方正仿宋_GBK" w:eastAsia="方正仿宋_GBK" w:cs="方正仿宋_GBK"/>
          <w:color w:val="000000"/>
          <w:sz w:val="28"/>
          <w:szCs w:val="28"/>
          <w:highlight w:val="none"/>
        </w:rPr>
      </w:r>
      <w:r/>
    </w:p>
    <w:p>
      <w:pPr>
        <w:pStyle w:val="1026"/>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账        号： </w:t>
      </w:r>
      <w:r>
        <w:rPr>
          <w:rFonts w:hint="eastAsia" w:ascii="方正仿宋_GBK" w:hAnsi="方正仿宋_GBK" w:eastAsia="方正仿宋_GBK" w:cs="方正仿宋_GBK"/>
          <w:color w:val="000000"/>
          <w:sz w:val="28"/>
          <w:szCs w:val="28"/>
          <w:highlight w:val="none"/>
        </w:rPr>
      </w:r>
      <w:r/>
    </w:p>
    <w:p>
      <w:pPr>
        <w:pStyle w:val="1026"/>
        <w:ind w:left="420" w:firstLine="560"/>
        <w:spacing w:before="0" w:after="0"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26"/>
        <w:ind w:left="420" w:firstLine="560"/>
        <w:spacing w:before="0" w:after="0"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26"/>
        <w:ind w:left="420" w:firstLine="560"/>
        <w:spacing w:before="0" w:after="0"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26"/>
        <w:ind w:left="420" w:firstLine="560"/>
        <w:spacing w:before="0" w:after="0"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939"/>
        <w:jc w:val="righ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供应商全称（加盖CA电子公章）：</w:t>
      </w:r>
      <w:r>
        <w:rPr>
          <w:rFonts w:hint="eastAsia" w:ascii="方正仿宋_GBK" w:hAnsi="方正仿宋_GBK" w:eastAsia="方正仿宋_GBK" w:cs="方正仿宋_GBK"/>
          <w:color w:val="000000"/>
          <w:sz w:val="28"/>
          <w:szCs w:val="28"/>
          <w:highlight w:val="none"/>
        </w:rPr>
      </w:r>
      <w:r/>
    </w:p>
    <w:p>
      <w:pPr>
        <w:pStyle w:val="1026"/>
        <w:jc w:val="center"/>
        <w:spacing w:before="0" w:after="0"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日      期：___年____月____日</w:t>
      </w:r>
      <w:r>
        <w:rPr>
          <w:rFonts w:hint="eastAsia" w:ascii="方正仿宋_GBK" w:hAnsi="方正仿宋_GBK" w:eastAsia="方正仿宋_GBK" w:cs="方正仿宋_GBK"/>
          <w:bCs/>
          <w:color w:val="000000"/>
          <w:sz w:val="28"/>
          <w:szCs w:val="28"/>
          <w:highlight w:val="none"/>
        </w:rPr>
      </w:r>
      <w:r/>
    </w:p>
    <w:p>
      <w:pPr>
        <w:pStyle w:val="939"/>
        <w:ind w:firstLine="560"/>
        <w:spacing w:line="400" w:lineRule="exact"/>
        <w:rPr>
          <w:rFonts w:ascii="宋体" w:hAnsi="宋体"/>
          <w:color w:val="000000"/>
          <w:sz w:val="28"/>
          <w:szCs w:val="28"/>
          <w:highlight w:val="none"/>
        </w:rPr>
      </w:pPr>
      <w:r>
        <w:rPr>
          <w:rFonts w:ascii="宋体" w:hAnsi="宋体"/>
          <w:color w:val="000000"/>
          <w:sz w:val="28"/>
          <w:szCs w:val="28"/>
          <w:highlight w:val="none"/>
        </w:rPr>
      </w:r>
      <w:r/>
    </w:p>
    <w:p>
      <w:pPr>
        <w:pStyle w:val="939"/>
        <w:ind w:firstLine="560"/>
        <w:spacing w:line="400" w:lineRule="exact"/>
        <w:rPr>
          <w:rFonts w:ascii="宋体" w:hAnsi="宋体"/>
          <w:color w:val="000000"/>
          <w:sz w:val="28"/>
          <w:szCs w:val="28"/>
          <w:highlight w:val="none"/>
        </w:rPr>
      </w:pPr>
      <w:r>
        <w:rPr>
          <w:rFonts w:ascii="宋体" w:hAnsi="宋体"/>
          <w:color w:val="000000"/>
          <w:sz w:val="28"/>
          <w:szCs w:val="28"/>
          <w:highlight w:val="none"/>
        </w:rPr>
      </w:r>
      <w:r/>
    </w:p>
    <w:p>
      <w:pPr>
        <w:pStyle w:val="939"/>
        <w:ind w:firstLine="560"/>
        <w:spacing w:line="400" w:lineRule="exact"/>
        <w:rPr>
          <w:rFonts w:ascii="宋体" w:hAnsi="宋体"/>
          <w:color w:val="000000"/>
          <w:sz w:val="28"/>
          <w:szCs w:val="28"/>
          <w:highlight w:val="none"/>
        </w:rPr>
      </w:pPr>
      <w:r>
        <w:rPr>
          <w:rFonts w:ascii="宋体" w:hAnsi="宋体"/>
          <w:color w:val="000000"/>
          <w:sz w:val="28"/>
          <w:szCs w:val="28"/>
          <w:highlight w:val="none"/>
        </w:rPr>
      </w:r>
      <w:r/>
    </w:p>
    <w:p>
      <w:pPr>
        <w:pStyle w:val="939"/>
        <w:jc w:val="center"/>
        <w:spacing w:line="400" w:lineRule="exact"/>
        <w:rPr>
          <w:rFonts w:hint="eastAsia" w:ascii="方正黑体_GBK" w:hAnsi="方正黑体_GBK" w:eastAsia="方正黑体_GBK" w:cs="方正黑体_GBK"/>
          <w:bCs/>
          <w:color w:val="000000"/>
          <w:sz w:val="28"/>
          <w:szCs w:val="28"/>
          <w:highlight w:val="none"/>
        </w:rPr>
      </w:pPr>
      <w:r/>
      <w:bookmarkEnd w:id="173"/>
      <w:r/>
      <w:bookmarkEnd w:id="174"/>
      <w:r/>
      <w:bookmarkEnd w:id="175"/>
      <w:r/>
      <w:bookmarkStart w:id="176" w:name="_Toc120614284"/>
      <w:r>
        <w:rPr>
          <w:rFonts w:hint="eastAsia" w:ascii="方正黑体_GBK" w:hAnsi="方正黑体_GBK" w:eastAsia="方正黑体_GBK" w:cs="方正黑体_GBK"/>
          <w:bCs/>
          <w:color w:val="000000"/>
          <w:sz w:val="28"/>
          <w:szCs w:val="28"/>
          <w:highlight w:val="none"/>
        </w:rPr>
      </w:r>
      <w:r/>
    </w:p>
    <w:p>
      <w:pPr>
        <w:pStyle w:val="939"/>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附件9 中小微企业声明函（服务类项目）（采购包号：</w:t>
      </w:r>
      <w:r>
        <w:rPr>
          <w:rFonts w:eastAsia="方正黑体_GBK"/>
          <w:bCs/>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rPr>
          <w:rFonts w:hint="eastAsia" w:ascii="方正黑体_GBK" w:hAnsi="方正黑体_GBK" w:eastAsia="方正黑体_GBK" w:cs="方正黑体_GBK"/>
          <w:bCs/>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（单位名称）采购编号为</w:t>
      </w:r>
      <w:r>
        <w:rPr>
          <w:rFonts w:hint="eastAsia" w:eastAsia="方正黑体_GBK"/>
          <w:bCs/>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w:t>
      </w:r>
      <w:r>
        <w:rPr>
          <w:rFonts w:hint="eastAsia"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i/>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1.</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（标的名称）</w:t>
      </w:r>
      <w:r>
        <w:rPr>
          <w:rFonts w:hint="eastAsia" w:ascii="方正仿宋_GBK" w:hAnsi="方正仿宋_GBK" w:eastAsia="方正仿宋_GBK" w:cs="方正仿宋_GBK"/>
          <w:i/>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属于</w:t>
      </w:r>
      <w:r>
        <w:rPr>
          <w:rFonts w:hint="eastAsia" w:eastAsia="方正仿宋_GBK"/>
          <w:color w:val="000000"/>
          <w:sz w:val="28"/>
          <w:szCs w:val="28"/>
          <w:highlight w:val="none"/>
          <w:u w:val="single"/>
        </w:rPr>
        <w:t xml:space="preserve">XX</w:t>
      </w:r>
      <w:r>
        <w:rPr>
          <w:rFonts w:hint="eastAsia" w:eastAsia="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供应商填写招标文件中明确的所属行业）行业；承接企业为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（企业名称），从业人员</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人，营业收入为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万元，资产总额为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w:t>
      </w:r>
      <w:r>
        <w:rPr>
          <w:rFonts w:hint="eastAsia" w:ascii="方正仿宋_GBK" w:hAnsi="方正仿宋_GBK" w:eastAsia="方正仿宋_GBK" w:cs="方正仿宋_GBK"/>
          <w:color w:val="000000"/>
          <w:sz w:val="28"/>
          <w:szCs w:val="28"/>
          <w:highlight w:val="none"/>
          <w:vertAlign w:val="superscript"/>
        </w:rPr>
        <w:t xml:space="preserve">1</w:t>
      </w:r>
      <w:r>
        <w:rPr>
          <w:rFonts w:hint="eastAsia" w:ascii="方正仿宋_GBK" w:hAnsi="方正仿宋_GBK" w:eastAsia="方正仿宋_GBK" w:cs="方正仿宋_GBK"/>
          <w:color w:val="000000"/>
          <w:sz w:val="28"/>
          <w:szCs w:val="28"/>
          <w:highlight w:val="none"/>
        </w:rPr>
        <w:t xml:space="preserve">，属于</w:t>
      </w:r>
      <w:r>
        <w:rPr>
          <w:rFonts w:hint="eastAsia" w:ascii="方正仿宋_GBK" w:hAnsi="方正仿宋_GBK" w:eastAsia="方正仿宋_GBK" w:cs="方正仿宋_GBK"/>
          <w:color w:val="000000"/>
          <w:sz w:val="28"/>
          <w:szCs w:val="28"/>
          <w:highlight w:val="none"/>
          <w:u w:val="single"/>
        </w:rPr>
        <w:t xml:space="preserve">（□中型企业 □小型企业 □微型企业）；</w:t>
      </w:r>
      <w:r>
        <w:rPr>
          <w:rFonts w:hint="eastAsia" w:ascii="方正仿宋_GBK" w:hAnsi="方正仿宋_GBK" w:eastAsia="方正仿宋_GBK" w:cs="方正仿宋_GBK"/>
          <w:i/>
          <w:color w:val="000000"/>
          <w:sz w:val="28"/>
          <w:szCs w:val="28"/>
          <w:highlight w:val="none"/>
          <w:u w:val="single"/>
        </w:rPr>
      </w:r>
      <w:r/>
    </w:p>
    <w:p>
      <w:pPr>
        <w:pStyle w:val="939"/>
        <w:ind w:firstLine="560"/>
        <w:spacing w:line="400" w:lineRule="exact"/>
        <w:rPr>
          <w:rFonts w:hint="eastAsia" w:ascii="方正仿宋_GBK" w:hAnsi="方正仿宋_GBK" w:eastAsia="方正仿宋_GBK" w:cs="方正仿宋_GBK"/>
          <w:i/>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2.</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（标的名称）</w:t>
      </w:r>
      <w:r>
        <w:rPr>
          <w:rFonts w:hint="eastAsia" w:ascii="方正仿宋_GBK" w:hAnsi="方正仿宋_GBK" w:eastAsia="方正仿宋_GBK" w:cs="方正仿宋_GBK"/>
          <w:i/>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属于</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（供应商填写招标文件中明确的所属行业）行业；承接企业为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（企业名称），从业人员</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人，营业收入为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万元，资产总额为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w:t>
      </w:r>
      <w:r>
        <w:rPr>
          <w:rFonts w:hint="eastAsia" w:ascii="方正仿宋_GBK" w:hAnsi="方正仿宋_GBK" w:eastAsia="方正仿宋_GBK" w:cs="方正仿宋_GBK"/>
          <w:color w:val="000000"/>
          <w:sz w:val="28"/>
          <w:szCs w:val="28"/>
          <w:highlight w:val="none"/>
          <w:vertAlign w:val="superscript"/>
        </w:rPr>
        <w:t xml:space="preserve">1</w:t>
      </w:r>
      <w:r>
        <w:rPr>
          <w:rFonts w:hint="eastAsia" w:ascii="方正仿宋_GBK" w:hAnsi="方正仿宋_GBK" w:eastAsia="方正仿宋_GBK" w:cs="方正仿宋_GBK"/>
          <w:color w:val="000000"/>
          <w:sz w:val="28"/>
          <w:szCs w:val="28"/>
          <w:highlight w:val="none"/>
        </w:rPr>
        <w:t xml:space="preserve">，属于</w:t>
      </w:r>
      <w:r>
        <w:rPr>
          <w:rFonts w:hint="eastAsia" w:ascii="方正仿宋_GBK" w:hAnsi="方正仿宋_GBK" w:eastAsia="方正仿宋_GBK" w:cs="方正仿宋_GBK"/>
          <w:color w:val="000000"/>
          <w:sz w:val="28"/>
          <w:szCs w:val="28"/>
          <w:highlight w:val="none"/>
          <w:u w:val="single"/>
        </w:rPr>
        <w:t xml:space="preserve">（□中型企业 □小型企业 □微型企业）；</w:t>
      </w:r>
      <w:r>
        <w:rPr>
          <w:rFonts w:hint="eastAsia" w:ascii="方正仿宋_GBK" w:hAnsi="方正仿宋_GBK" w:eastAsia="方正仿宋_GBK" w:cs="方正仿宋_GBK"/>
          <w:i/>
          <w:color w:val="000000"/>
          <w:sz w:val="28"/>
          <w:szCs w:val="28"/>
          <w:highlight w:val="none"/>
          <w:u w:val="singl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本企业对上述声明内容的真实性负责。如有虚假，将依法承担相应责任</w:t>
      </w:r>
      <w:r>
        <w:rPr>
          <w:rFonts w:hint="eastAsia" w:ascii="方正仿宋_GBK" w:hAnsi="方正仿宋_GBK" w:eastAsia="方正仿宋_GBK" w:cs="方正仿宋_GBK"/>
          <w:color w:val="000000"/>
          <w:sz w:val="28"/>
          <w:szCs w:val="28"/>
          <w:highlight w:val="none"/>
        </w:rPr>
      </w:r>
      <w:r/>
    </w:p>
    <w:p>
      <w:pPr>
        <w:pStyle w:val="939"/>
        <w:ind w:right="720"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39"/>
        <w:ind w:right="180" w:firstLine="560"/>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企业名称（加盖CA电子公章）：</w:t>
      </w:r>
      <w:r>
        <w:rPr>
          <w:rFonts w:hint="eastAsia" w:ascii="方正仿宋_GBK" w:hAnsi="方正仿宋_GBK" w:eastAsia="方正仿宋_GBK" w:cs="方正仿宋_GBK"/>
          <w:color w:val="000000"/>
          <w:sz w:val="28"/>
          <w:szCs w:val="28"/>
          <w:highlight w:val="none"/>
        </w:rPr>
      </w:r>
      <w:r/>
    </w:p>
    <w:p>
      <w:pPr>
        <w:pStyle w:val="939"/>
        <w:ind w:right="180" w:firstLine="560"/>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                    日     期：___年___月___日 </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1.从业人员、营业收入、资产总额填报上一年度数据，无上一年度数据的新成立企业可不填报。</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39"/>
        <w:spacing w:line="400" w:lineRule="exact"/>
        <w:rPr>
          <w:rFonts w:hint="eastAsia" w:ascii="宋体" w:hAnsi="宋体"/>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附件10 残疾人福利性单位声明函（服务类项目）（采购包号：</w:t>
      </w:r>
      <w:r>
        <w:rPr>
          <w:rFonts w:hint="eastAsia" w:eastAsia="方正黑体_GBK"/>
          <w:bCs/>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rPr>
          <w:rFonts w:hint="eastAsia" w:ascii="宋体" w:hAnsi="宋体"/>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单位采购编号为</w:t>
      </w:r>
      <w:r>
        <w:rPr>
          <w:rFonts w:hint="eastAsia" w:eastAsia="方正黑体_GBK"/>
          <w:bCs/>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u w:val="single"/>
        </w:rPr>
        <w:t xml:space="preserve">    </w:t>
      </w:r>
      <w:r>
        <w:rPr>
          <w:rFonts w:hint="eastAsia"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项目（项目名称）（采购包号：</w:t>
      </w:r>
      <w:r>
        <w:rPr>
          <w:rFonts w:hint="eastAsia" w:eastAsia="方正黑体_GBK"/>
          <w:bCs/>
          <w:color w:val="000000"/>
          <w:sz w:val="28"/>
          <w:szCs w:val="28"/>
          <w:highlight w:val="none"/>
        </w:rPr>
        <w:t xml:space="preserve">XX</w:t>
      </w:r>
      <w:r>
        <w:rPr>
          <w:rFonts w:hint="eastAsia" w:ascii="方正仿宋_GBK" w:hAnsi="方正仿宋_GBK" w:eastAsia="方正仿宋_GBK" w:cs="方正仿宋_GBK"/>
          <w:color w:val="000000"/>
          <w:sz w:val="28"/>
          <w:szCs w:val="28"/>
          <w:highlight w:val="none"/>
        </w:rPr>
        <w:t xml:space="preserve">）采购活动由本单位提供服务。</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本单位对上述声明的真实性负责。如有虚假，将依法承担相应责任。</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2.非专门面向中小微型企业采购的项目，供应商如不提供此声明函，价格将不做相应扣除。</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3.中标/成交供应商为残疾人福利性单位的，此声明函将随中标/成交结果同时公告，接受社会监督</w:t>
      </w:r>
      <w:r>
        <w:rPr>
          <w:rFonts w:hint="eastAsia" w:ascii="方正仿宋_GBK" w:hAnsi="方正仿宋_GBK" w:eastAsia="方正仿宋_GBK" w:cs="方正仿宋_GBK"/>
          <w:color w:val="000000"/>
          <w:sz w:val="28"/>
          <w:szCs w:val="28"/>
          <w:highlight w:val="none"/>
        </w:rPr>
      </w:r>
      <w:r/>
    </w:p>
    <w:p>
      <w:pPr>
        <w:pStyle w:val="939"/>
        <w:ind w:firstLine="584"/>
        <w:spacing w:line="400" w:lineRule="exact"/>
        <w:rPr>
          <w:rFonts w:hint="eastAsia" w:ascii="方正仿宋_GBK" w:hAnsi="方正仿宋_GBK" w:eastAsia="方正仿宋_GBK" w:cs="方正仿宋_GBK"/>
          <w:color w:val="000000"/>
          <w:spacing w:val="6"/>
          <w:sz w:val="28"/>
          <w:szCs w:val="28"/>
          <w:highlight w:val="none"/>
        </w:rPr>
      </w:pPr>
      <w:r>
        <w:rPr>
          <w:rFonts w:hint="eastAsia" w:ascii="方正仿宋_GBK" w:hAnsi="方正仿宋_GBK" w:eastAsia="方正仿宋_GBK" w:cs="方正仿宋_GBK"/>
          <w:color w:val="000000"/>
          <w:spacing w:val="6"/>
          <w:sz w:val="28"/>
          <w:szCs w:val="28"/>
          <w:highlight w:val="none"/>
        </w:rPr>
      </w:r>
      <w:r/>
    </w:p>
    <w:p>
      <w:pPr>
        <w:pStyle w:val="939"/>
        <w:ind w:right="1559" w:firstLine="584"/>
        <w:jc w:val="center"/>
        <w:spacing w:line="400" w:lineRule="exact"/>
        <w:tabs>
          <w:tab w:val="left" w:pos="48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pacing w:val="6"/>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供应商全称（加盖CA电子公章）：</w:t>
      </w:r>
      <w:r>
        <w:rPr>
          <w:rFonts w:hint="eastAsia" w:ascii="方正仿宋_GBK" w:hAnsi="方正仿宋_GBK" w:eastAsia="方正仿宋_GBK" w:cs="方正仿宋_GBK"/>
          <w:color w:val="000000"/>
          <w:sz w:val="28"/>
          <w:szCs w:val="28"/>
          <w:highlight w:val="none"/>
        </w:rPr>
      </w:r>
      <w:r/>
    </w:p>
    <w:p>
      <w:pPr>
        <w:pStyle w:val="939"/>
        <w:ind w:right="1559" w:firstLine="560"/>
        <w:jc w:val="center"/>
        <w:spacing w:line="400" w:lineRule="exact"/>
        <w:tabs>
          <w:tab w:val="left" w:pos="48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shd w:val="clear" w:color="auto" w:fill="ffffff"/>
        </w:rPr>
        <w:t xml:space="preserve">日     期：___年____月____日   </w:t>
      </w:r>
      <w:r>
        <w:rPr>
          <w:rFonts w:hint="eastAsia" w:ascii="方正仿宋_GBK" w:hAnsi="方正仿宋_GBK" w:eastAsia="方正仿宋_GBK" w:cs="方正仿宋_GBK"/>
          <w:color w:val="000000"/>
          <w:sz w:val="28"/>
          <w:szCs w:val="28"/>
          <w:highlight w:val="none"/>
        </w:rPr>
      </w:r>
      <w:r/>
    </w:p>
    <w:p>
      <w:pPr>
        <w:pStyle w:val="939"/>
        <w:jc w:val="center"/>
        <w:spacing w:line="400" w:lineRule="exact"/>
        <w:rPr>
          <w:rFonts w:hint="eastAsia" w:ascii="黑体" w:hAnsi="黑体" w:eastAsia="黑体"/>
          <w:b/>
          <w:color w:val="000000"/>
          <w:sz w:val="28"/>
          <w:szCs w:val="28"/>
          <w:highlight w:val="none"/>
        </w:rPr>
      </w:pPr>
      <w:r>
        <w:rPr>
          <w:rFonts w:hint="eastAsia" w:ascii="黑体" w:hAnsi="黑体" w:eastAsia="黑体"/>
          <w:b/>
          <w:color w:val="000000"/>
          <w:sz w:val="28"/>
          <w:szCs w:val="28"/>
          <w:highlight w:val="none"/>
        </w:rPr>
      </w:r>
      <w:r/>
    </w:p>
    <w:p>
      <w:pPr>
        <w:pStyle w:val="939"/>
        <w:jc w:val="center"/>
        <w:spacing w:line="400" w:lineRule="exact"/>
        <w:rPr>
          <w:rFonts w:hint="eastAsia" w:ascii="黑体" w:hAnsi="黑体" w:eastAsia="黑体"/>
          <w:b/>
          <w:color w:val="000000"/>
          <w:sz w:val="28"/>
          <w:szCs w:val="28"/>
          <w:highlight w:val="none"/>
        </w:rPr>
      </w:pPr>
      <w:r>
        <w:rPr>
          <w:rFonts w:hint="eastAsia" w:ascii="黑体" w:hAnsi="黑体" w:eastAsia="黑体"/>
          <w:b/>
          <w:color w:val="000000"/>
          <w:sz w:val="28"/>
          <w:szCs w:val="28"/>
          <w:highlight w:val="none"/>
        </w:rPr>
      </w:r>
      <w:r/>
    </w:p>
    <w:p>
      <w:pPr>
        <w:pStyle w:val="939"/>
        <w:spacing w:line="400" w:lineRule="exact"/>
        <w:rPr>
          <w:rFonts w:hint="eastAsia" w:ascii="黑体" w:hAnsi="黑体" w:eastAsia="黑体"/>
          <w:b/>
          <w:color w:val="000000"/>
          <w:sz w:val="28"/>
          <w:szCs w:val="28"/>
          <w:highlight w:val="none"/>
        </w:rPr>
      </w:pPr>
      <w:r>
        <w:rPr>
          <w:rFonts w:hint="eastAsia" w:ascii="黑体" w:hAnsi="黑体" w:eastAsia="黑体"/>
          <w:b/>
          <w:color w:val="000000"/>
          <w:sz w:val="28"/>
          <w:szCs w:val="28"/>
          <w:highlight w:val="none"/>
        </w:rPr>
      </w:r>
      <w:r/>
    </w:p>
    <w:p>
      <w:pPr>
        <w:pStyle w:val="939"/>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附件11 联合体协议（参考格式）（采购包号：XX）</w:t>
      </w:r>
      <w:r>
        <w:rPr>
          <w:rFonts w:hint="eastAsia" w:ascii="方正黑体_GBK" w:hAnsi="方正黑体_GBK" w:eastAsia="方正黑体_GBK" w:cs="方正黑体_GBK"/>
          <w:bCs/>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（联合体中各供应商全称）在此达成以下协议：</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1.我们</w:t>
      </w:r>
      <w:r>
        <w:rPr>
          <w:rFonts w:hint="eastAsia" w:ascii="方正仿宋_GBK" w:hAnsi="方正仿宋_GBK" w:eastAsia="方正仿宋_GBK" w:cs="方正仿宋_GBK"/>
          <w:color w:val="000000"/>
          <w:sz w:val="28"/>
          <w:szCs w:val="28"/>
          <w:highlight w:val="none"/>
          <w:u w:val="single"/>
        </w:rPr>
        <w:t xml:space="preserve"> （供应商1），（供应商2） ，……</w:t>
      </w:r>
      <w:r>
        <w:rPr>
          <w:rFonts w:hint="eastAsia" w:ascii="方正仿宋_GBK" w:hAnsi="方正仿宋_GBK" w:eastAsia="方正仿宋_GBK" w:cs="方正仿宋_GBK"/>
          <w:color w:val="000000"/>
          <w:sz w:val="28"/>
          <w:szCs w:val="28"/>
          <w:highlight w:val="none"/>
        </w:rPr>
        <w:t xml:space="preserve">自愿组成联合体，参加江苏省政府采购中心组织的采购编号为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w:t>
      </w:r>
      <w:r>
        <w:rPr>
          <w:rFonts w:hint="eastAsia"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项目（项目名称）（采购包号：XX）的政府采购活动，我联合体指定</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（供应商全称）为牵头单位（牵头单位必须为联合体成员）。</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2.若我们联合中标、成交，</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（供应商单位1全称）实施项目中</w:t>
      </w:r>
      <w:r>
        <w:rPr>
          <w:rFonts w:hint="eastAsia"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（工作内容）部分工作，并承担相应的责任。</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（供应商单位2全称）实施项目中</w:t>
      </w:r>
      <w:r>
        <w:rPr>
          <w:rFonts w:hint="eastAsia"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（工作内容）部分工作，并承担相应的责任……。（注：联合体中各供应商都应明示所承担的工作和相应的责任）。</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3.其中</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（小型、微型企业/残疾人福利性单位/监狱企业全称）为（</w:t>
      </w:r>
      <w:r>
        <w:rPr>
          <w:rFonts w:ascii="Wingdings 2" w:hAnsi="Wingdings 2" w:eastAsia="Wingdings 2" w:cs="Wingdings 2"/>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小型、微型企业 </w:t>
      </w:r>
      <w:r>
        <w:rPr>
          <w:rFonts w:ascii="Wingdings 2" w:hAnsi="Wingdings 2" w:eastAsia="Wingdings 2" w:cs="Wingdings 2"/>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残疾人福利性单位 </w:t>
      </w:r>
      <w:r>
        <w:rPr>
          <w:rFonts w:ascii="Wingdings 2" w:hAnsi="Wingdings 2" w:eastAsia="Wingdings 2" w:cs="Wingdings 2"/>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监狱企业）企业，且我们约定该公司/单位所承担的合同金额将占本项目合同总金额的</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939"/>
        <w:ind w:firstLine="560"/>
        <w:jc w:val="righ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联合体中各供应商全称（公章）：     </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shd w:val="clear" w:color="auto" w:fill="ffffff"/>
        </w:rPr>
        <w:t xml:space="preserve">日期：___年____月____日     </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备注：本招标文件中要求加盖CA电子签章的地方，仅需加盖牵头单位的CA电子签章。</w:t>
      </w:r>
      <w:r>
        <w:rPr>
          <w:rFonts w:hint="eastAsia" w:ascii="方正仿宋_GBK" w:hAnsi="方正仿宋_GBK" w:eastAsia="方正仿宋_GBK" w:cs="方正仿宋_GBK"/>
          <w:color w:val="000000"/>
          <w:sz w:val="28"/>
          <w:szCs w:val="28"/>
          <w:highlight w:val="none"/>
        </w:rPr>
      </w:r>
      <w:r/>
    </w:p>
    <w:p>
      <w:pPr>
        <w:pStyle w:val="939"/>
        <w:ind w:firstLine="645"/>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939"/>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939"/>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附件12 实质性要求响应及偏离表（采购包号：XX）</w:t>
      </w:r>
      <w:r>
        <w:rPr>
          <w:rFonts w:hint="eastAsia" w:ascii="方正黑体_GBK" w:hAnsi="方正黑体_GBK" w:eastAsia="方正黑体_GBK" w:cs="方正黑体_GBK"/>
          <w:bCs/>
          <w:color w:val="000000"/>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rFonts w:hint="eastAsia" w:ascii="方正仿宋_GBK" w:hAnsi="方正仿宋_GBK" w:eastAsia="方正仿宋_GBK" w:cs="方正仿宋_GBK"/>
                <w:color w:val="000000"/>
                <w:sz w:val="28"/>
                <w:szCs w:val="28"/>
                <w:highlight w:val="none"/>
              </w:rPr>
            </w:r>
            <w:r/>
          </w:p>
        </w:tc>
        <w:tc>
          <w:tcPr>
            <w:tcW w:w="3609"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招标文件（含技术要求和商务要求）中的实质性要求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w:t>
            </w:r>
            <w:r>
              <w:rPr>
                <w:rFonts w:hint="eastAsia" w:ascii="方正仿宋_GBK" w:hAnsi="方正仿宋_GBK" w:eastAsia="方正仿宋_GBK" w:cs="方正仿宋_GBK"/>
                <w:color w:val="000000"/>
                <w:sz w:val="28"/>
                <w:szCs w:val="28"/>
                <w:highlight w:val="none"/>
              </w:rPr>
            </w:r>
            <w:r/>
          </w:p>
        </w:tc>
        <w:tc>
          <w:tcPr>
            <w:tcW w:w="3317"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投标响应情况</w:t>
            </w:r>
            <w:r>
              <w:rPr>
                <w:rFonts w:hint="eastAsia" w:ascii="方正仿宋_GBK" w:hAnsi="方正仿宋_GBK" w:eastAsia="方正仿宋_GBK" w:cs="方正仿宋_GBK"/>
                <w:color w:val="000000"/>
                <w:sz w:val="28"/>
                <w:szCs w:val="28"/>
                <w:highlight w:val="none"/>
              </w:rPr>
            </w:r>
            <w:r/>
          </w:p>
        </w:tc>
        <w:tc>
          <w:tcPr>
            <w:tcW w:w="1526" w:type="dxa"/>
            <w:vAlign w:val="center"/>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超出、符合或偏离</w:t>
            </w: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pStyle w:val="93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附件12-1 证明材料1，证明材料2，……</w:t>
      </w:r>
      <w:r>
        <w:rPr>
          <w:rFonts w:hint="eastAsia" w:ascii="方正仿宋_GBK" w:hAnsi="方正仿宋_GBK" w:eastAsia="方正仿宋_GBK" w:cs="方正仿宋_GBK"/>
          <w:color w:val="000000"/>
          <w:sz w:val="28"/>
          <w:szCs w:val="28"/>
          <w:highlight w:val="none"/>
        </w:rPr>
      </w:r>
      <w:r/>
    </w:p>
    <w:p>
      <w:pPr>
        <w:pStyle w:val="939"/>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或加*号条款为实质性要求）</w:t>
      </w:r>
      <w:r>
        <w:rPr>
          <w:rFonts w:hint="eastAsia" w:ascii="方正仿宋_GBK" w:hAnsi="方正仿宋_GBK" w:eastAsia="方正仿宋_GBK" w:cs="方正仿宋_GBK"/>
          <w:color w:val="000000"/>
          <w:sz w:val="28"/>
          <w:szCs w:val="28"/>
          <w:highlight w:val="none"/>
        </w:rPr>
        <w:t xml:space="preserve">逐条做出明确响应，否则作无效投标处理。</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highlight w:val="none"/>
        </w:rPr>
      </w:r>
      <w:r/>
    </w:p>
    <w:p>
      <w:pPr>
        <w:pStyle w:val="939"/>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939"/>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39"/>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附件13  关于符合本国产品标准的声明函（采购包号：XX）</w:t>
      </w:r>
      <w:r>
        <w:rPr>
          <w:rFonts w:hint="eastAsia" w:ascii="方正黑体_GBK" w:hAnsi="方正黑体_GBK" w:eastAsia="方正黑体_GBK" w:cs="方正黑体_GBK"/>
          <w:bCs/>
          <w:color w:val="000000"/>
          <w:sz w:val="28"/>
          <w:szCs w:val="28"/>
          <w:highlight w:val="none"/>
        </w:rPr>
      </w:r>
      <w:r/>
    </w:p>
    <w:p>
      <w:pPr>
        <w:pStyle w:val="1001"/>
        <w:ind w:firstLine="560"/>
        <w:spacing w:before="0" w:beforeAutospacing="0" w:after="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color w:val="000000"/>
          <w:sz w:val="28"/>
          <w:szCs w:val="28"/>
          <w:highlight w:val="none"/>
        </w:rPr>
      </w:r>
      <w:r/>
    </w:p>
    <w:p>
      <w:pPr>
        <w:pStyle w:val="1001"/>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1.</w:t>
      </w:r>
      <w:r>
        <w:rPr>
          <w:rStyle w:val="1013"/>
          <w:rFonts w:hint="eastAsia" w:ascii="方正仿宋_GBK" w:hAnsi="方正仿宋_GBK" w:eastAsia="方正仿宋_GBK" w:cs="方正仿宋_GBK"/>
          <w:i w:val="0"/>
          <w:color w:val="000000"/>
          <w:sz w:val="28"/>
          <w:szCs w:val="28"/>
          <w:highlight w:val="none"/>
          <w:u w:val="single"/>
          <w:shd w:val="clear" w:color="auto" w:fill="ffffff"/>
        </w:rPr>
        <w:t xml:space="preserve">（产品名称1）</w:t>
      </w:r>
      <w:r>
        <w:rPr>
          <w:rStyle w:val="1013"/>
          <w:rFonts w:hint="eastAsia" w:ascii="方正仿宋_GBK" w:hAnsi="方正仿宋_GBK" w:eastAsia="方正仿宋_GBK" w:cs="方正仿宋_GBK"/>
          <w:i w:val="0"/>
          <w:color w:val="000000"/>
          <w:sz w:val="28"/>
          <w:szCs w:val="28"/>
          <w:highlight w:val="none"/>
          <w:shd w:val="clear" w:color="auto" w:fill="ffffff"/>
          <w:vertAlign w:val="superscript"/>
        </w:rPr>
        <w:t xml:space="preserve">1</w:t>
      </w:r>
      <w:r>
        <w:rPr>
          <w:rFonts w:hint="eastAsia" w:ascii="方正仿宋_GBK" w:hAnsi="方正仿宋_GBK" w:eastAsia="方正仿宋_GBK" w:cs="方正仿宋_GBK"/>
          <w:color w:val="000000"/>
          <w:sz w:val="28"/>
          <w:szCs w:val="28"/>
          <w:highlight w:val="none"/>
          <w:shd w:val="clear" w:color="auto" w:fill="ffffff"/>
        </w:rPr>
        <w:t xml:space="preserve">，生产厂为</w:t>
      </w:r>
      <w:r>
        <w:rPr>
          <w:rStyle w:val="1013"/>
          <w:rFonts w:hint="eastAsia" w:ascii="方正仿宋_GBK" w:hAnsi="方正仿宋_GBK" w:eastAsia="方正仿宋_GBK" w:cs="方正仿宋_GBK"/>
          <w:i w:val="0"/>
          <w:color w:val="000000"/>
          <w:sz w:val="28"/>
          <w:szCs w:val="28"/>
          <w:highlight w:val="none"/>
          <w:u w:val="single"/>
          <w:shd w:val="clear" w:color="auto" w:fill="ffffff"/>
        </w:rPr>
        <w:t xml:space="preserve">（厂名）</w:t>
      </w:r>
      <w:r>
        <w:rPr>
          <w:rStyle w:val="1013"/>
          <w:rFonts w:hint="eastAsia" w:ascii="方正仿宋_GBK" w:hAnsi="方正仿宋_GBK" w:eastAsia="方正仿宋_GBK" w:cs="方正仿宋_GBK"/>
          <w:i w:val="0"/>
          <w:color w:val="000000"/>
          <w:sz w:val="28"/>
          <w:szCs w:val="28"/>
          <w:highlight w:val="none"/>
          <w:shd w:val="clear" w:color="auto" w:fill="ffffff"/>
          <w:vertAlign w:val="superscript"/>
        </w:rPr>
        <w:t xml:space="preserve">2</w:t>
      </w:r>
      <w:r>
        <w:rPr>
          <w:rFonts w:hint="eastAsia" w:ascii="方正仿宋_GBK" w:hAnsi="方正仿宋_GBK" w:eastAsia="方正仿宋_GBK" w:cs="方正仿宋_GBK"/>
          <w:color w:val="000000"/>
          <w:sz w:val="28"/>
          <w:szCs w:val="28"/>
          <w:highlight w:val="none"/>
          <w:shd w:val="clear" w:color="auto" w:fill="ffffff"/>
        </w:rPr>
        <w:t xml:space="preserve">，厂址为</w:t>
      </w:r>
      <w:r>
        <w:rPr>
          <w:rStyle w:val="1013"/>
          <w:rFonts w:hint="eastAsia" w:ascii="方正仿宋_GBK" w:hAnsi="方正仿宋_GBK" w:eastAsia="方正仿宋_GBK" w:cs="方正仿宋_GBK"/>
          <w:i w:val="0"/>
          <w:color w:val="000000"/>
          <w:sz w:val="28"/>
          <w:szCs w:val="28"/>
          <w:highlight w:val="none"/>
          <w:u w:val="single"/>
          <w:shd w:val="clear" w:color="auto" w:fill="ffffff"/>
        </w:rPr>
        <w:t xml:space="preserve">（生产厂址）</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13"/>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的中国境内生产的组件成本占比≥</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13"/>
          <w:rFonts w:hint="eastAsia" w:ascii="方正仿宋_GBK" w:hAnsi="方正仿宋_GBK" w:eastAsia="方正仿宋_GBK" w:cs="方正仿宋_GBK"/>
          <w:i w:val="0"/>
          <w:color w:val="000000"/>
          <w:sz w:val="28"/>
          <w:szCs w:val="28"/>
          <w:highlight w:val="none"/>
          <w:u w:val="single"/>
          <w:shd w:val="clear" w:color="auto" w:fill="ffffff"/>
        </w:rPr>
        <w:t xml:space="preserve">/  </w:t>
      </w:r>
      <w:r>
        <w:rPr>
          <w:rStyle w:val="1013"/>
          <w:rFonts w:hint="eastAsia" w:ascii="方正仿宋_GBK" w:hAnsi="方正仿宋_GBK" w:eastAsia="方正仿宋_GBK" w:cs="方正仿宋_GBK"/>
          <w:i w:val="0"/>
          <w:color w:val="000000"/>
          <w:sz w:val="28"/>
          <w:szCs w:val="28"/>
          <w:highlight w:val="none"/>
          <w:shd w:val="clear" w:color="auto" w:fill="ffffff"/>
          <w:vertAlign w:val="superscript"/>
        </w:rPr>
        <w:t xml:space="preserve">3</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13"/>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13"/>
          <w:rFonts w:hint="eastAsia" w:ascii="方正仿宋_GBK" w:hAnsi="方正仿宋_GBK" w:eastAsia="方正仿宋_GBK" w:cs="方正仿宋_GBK"/>
          <w:i w:val="0"/>
          <w:color w:val="000000"/>
          <w:sz w:val="28"/>
          <w:szCs w:val="28"/>
          <w:highlight w:val="none"/>
          <w:u w:val="single"/>
          <w:shd w:val="clear" w:color="auto" w:fill="ffffff"/>
        </w:rPr>
        <w:t xml:space="preserve">/  </w:t>
      </w:r>
      <w:r>
        <w:rPr>
          <w:rStyle w:val="1013"/>
          <w:rFonts w:hint="eastAsia" w:ascii="方正仿宋_GBK" w:hAnsi="方正仿宋_GBK" w:eastAsia="方正仿宋_GBK" w:cs="方正仿宋_GBK"/>
          <w:i w:val="0"/>
          <w:color w:val="000000"/>
          <w:sz w:val="28"/>
          <w:szCs w:val="28"/>
          <w:highlight w:val="none"/>
          <w:shd w:val="clear" w:color="auto" w:fill="ffffff"/>
          <w:vertAlign w:val="superscript"/>
        </w:rPr>
        <w:t xml:space="preserve">4</w:t>
      </w:r>
      <w:r>
        <w:rPr>
          <w:rFonts w:hint="eastAsia" w:ascii="方正仿宋_GBK" w:hAnsi="方正仿宋_GBK" w:eastAsia="方正仿宋_GBK" w:cs="方正仿宋_GBK"/>
          <w:color w:val="000000"/>
          <w:sz w:val="28"/>
          <w:szCs w:val="28"/>
          <w:highlight w:val="none"/>
          <w:shd w:val="clear" w:color="auto" w:fill="ffffff"/>
        </w:rPr>
        <w:t xml:space="preserve">在中国境内生产。</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13"/>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13"/>
          <w:rFonts w:hint="eastAsia" w:ascii="方正仿宋_GBK" w:hAnsi="方正仿宋_GBK" w:eastAsia="方正仿宋_GBK" w:cs="方正仿宋_GBK"/>
          <w:i w:val="0"/>
          <w:color w:val="000000"/>
          <w:sz w:val="28"/>
          <w:szCs w:val="28"/>
          <w:highlight w:val="none"/>
          <w:u w:val="single"/>
          <w:shd w:val="clear" w:color="auto" w:fill="ffffff"/>
        </w:rPr>
        <w:t xml:space="preserve">/  </w:t>
      </w:r>
      <w:r>
        <w:rPr>
          <w:rStyle w:val="1013"/>
          <w:rFonts w:hint="eastAsia" w:ascii="方正仿宋_GBK" w:hAnsi="方正仿宋_GBK" w:eastAsia="方正仿宋_GBK" w:cs="方正仿宋_GBK"/>
          <w:i w:val="0"/>
          <w:color w:val="000000"/>
          <w:sz w:val="28"/>
          <w:szCs w:val="28"/>
          <w:highlight w:val="none"/>
          <w:shd w:val="clear" w:color="auto" w:fill="ffffff"/>
          <w:vertAlign w:val="superscript"/>
        </w:rPr>
        <w:t xml:space="preserve">5</w:t>
      </w:r>
      <w:r>
        <w:rPr>
          <w:rFonts w:hint="eastAsia" w:ascii="方正仿宋_GBK" w:hAnsi="方正仿宋_GBK" w:eastAsia="方正仿宋_GBK" w:cs="方正仿宋_GBK"/>
          <w:color w:val="000000"/>
          <w:sz w:val="28"/>
          <w:szCs w:val="28"/>
          <w:highlight w:val="none"/>
          <w:shd w:val="clear" w:color="auto" w:fill="ffffff"/>
        </w:rPr>
        <w:t xml:space="preserve">在中国境内完成。</w:t>
      </w:r>
      <w:r>
        <w:rPr>
          <w:rFonts w:hint="eastAsia" w:ascii="方正仿宋_GBK" w:hAnsi="方正仿宋_GBK" w:eastAsia="方正仿宋_GBK" w:cs="方正仿宋_GBK"/>
          <w:color w:val="000000"/>
          <w:sz w:val="28"/>
          <w:szCs w:val="28"/>
          <w:highlight w:val="none"/>
        </w:rPr>
      </w:r>
      <w:r/>
    </w:p>
    <w:p>
      <w:pPr>
        <w:pStyle w:val="1001"/>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2.</w:t>
      </w:r>
      <w:r>
        <w:rPr>
          <w:rStyle w:val="1013"/>
          <w:rFonts w:hint="eastAsia" w:ascii="方正仿宋_GBK" w:hAnsi="方正仿宋_GBK" w:eastAsia="方正仿宋_GBK" w:cs="方正仿宋_GBK"/>
          <w:i w:val="0"/>
          <w:color w:val="000000"/>
          <w:sz w:val="28"/>
          <w:szCs w:val="28"/>
          <w:highlight w:val="none"/>
          <w:u w:val="single"/>
          <w:shd w:val="clear" w:color="auto" w:fill="ffffff"/>
        </w:rPr>
        <w:t xml:space="preserve">（产品名称2）</w:t>
      </w:r>
      <w:r>
        <w:rPr>
          <w:rFonts w:hint="eastAsia" w:ascii="方正仿宋_GBK" w:hAnsi="方正仿宋_GBK" w:eastAsia="方正仿宋_GBK" w:cs="方正仿宋_GBK"/>
          <w:color w:val="000000"/>
          <w:sz w:val="28"/>
          <w:szCs w:val="28"/>
          <w:highlight w:val="none"/>
          <w:shd w:val="clear" w:color="auto" w:fill="ffffff"/>
        </w:rPr>
        <w:t xml:space="preserve">，生产厂为</w:t>
      </w:r>
      <w:r>
        <w:rPr>
          <w:rStyle w:val="1013"/>
          <w:rFonts w:hint="eastAsia" w:ascii="方正仿宋_GBK" w:hAnsi="方正仿宋_GBK" w:eastAsia="方正仿宋_GBK" w:cs="方正仿宋_GBK"/>
          <w:i w:val="0"/>
          <w:color w:val="000000"/>
          <w:sz w:val="28"/>
          <w:szCs w:val="28"/>
          <w:highlight w:val="none"/>
          <w:u w:val="single"/>
          <w:shd w:val="clear" w:color="auto" w:fill="ffffff"/>
        </w:rPr>
        <w:t xml:space="preserve">（厂名）</w:t>
      </w:r>
      <w:r>
        <w:rPr>
          <w:rFonts w:hint="eastAsia" w:ascii="方正仿宋_GBK" w:hAnsi="方正仿宋_GBK" w:eastAsia="方正仿宋_GBK" w:cs="方正仿宋_GBK"/>
          <w:color w:val="000000"/>
          <w:sz w:val="28"/>
          <w:szCs w:val="28"/>
          <w:highlight w:val="none"/>
          <w:shd w:val="clear" w:color="auto" w:fill="ffffff"/>
        </w:rPr>
        <w:t xml:space="preserve">，厂址为</w:t>
      </w:r>
      <w:r>
        <w:rPr>
          <w:rStyle w:val="1013"/>
          <w:rFonts w:hint="eastAsia" w:ascii="方正仿宋_GBK" w:hAnsi="方正仿宋_GBK" w:eastAsia="方正仿宋_GBK" w:cs="方正仿宋_GBK"/>
          <w:i w:val="0"/>
          <w:color w:val="000000"/>
          <w:sz w:val="28"/>
          <w:szCs w:val="28"/>
          <w:highlight w:val="none"/>
          <w:u w:val="single"/>
          <w:shd w:val="clear" w:color="auto" w:fill="ffffff"/>
        </w:rPr>
        <w:t xml:space="preserve">（生产厂址）</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13"/>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的中国境内生产的组件成本占比≥</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13"/>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13"/>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13"/>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在中国境内生产。</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13"/>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13"/>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在中国境内完成。</w:t>
      </w:r>
      <w:r>
        <w:rPr>
          <w:rFonts w:hint="eastAsia" w:ascii="方正仿宋_GBK" w:hAnsi="方正仿宋_GBK" w:eastAsia="方正仿宋_GBK" w:cs="方正仿宋_GBK"/>
          <w:color w:val="000000"/>
          <w:sz w:val="28"/>
          <w:szCs w:val="28"/>
          <w:highlight w:val="none"/>
        </w:rPr>
      </w:r>
      <w:r/>
    </w:p>
    <w:p>
      <w:pPr>
        <w:pStyle w:val="1001"/>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rPr>
      </w:r>
      <w:r/>
    </w:p>
    <w:p>
      <w:pPr>
        <w:pStyle w:val="1001"/>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color w:val="000000"/>
          <w:sz w:val="28"/>
          <w:szCs w:val="28"/>
          <w:highlight w:val="none"/>
        </w:rPr>
      </w:r>
      <w:r/>
    </w:p>
    <w:p>
      <w:pPr>
        <w:pStyle w:val="1001"/>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1001"/>
        <w:ind w:firstLine="560"/>
        <w:jc w:val="right"/>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    公司（单位）名称（加盖CA电子公章）：　        </w:t>
      </w:r>
      <w:r>
        <w:rPr>
          <w:rFonts w:hint="eastAsia" w:ascii="方正仿宋_GBK" w:hAnsi="方正仿宋_GBK" w:eastAsia="方正仿宋_GBK" w:cs="方正仿宋_GBK"/>
          <w:color w:val="000000"/>
          <w:sz w:val="28"/>
          <w:szCs w:val="28"/>
          <w:highlight w:val="none"/>
        </w:rPr>
      </w:r>
      <w:r/>
    </w:p>
    <w:p>
      <w:pPr>
        <w:pStyle w:val="1001"/>
        <w:ind w:firstLine="560"/>
        <w:jc w:val="center"/>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          日期：</w:t>
      </w:r>
      <w:r>
        <w:rPr>
          <w:rFonts w:hint="eastAsia" w:ascii="方正仿宋_GBK" w:hAnsi="方正仿宋_GBK" w:eastAsia="方正仿宋_GBK" w:cs="方正仿宋_GBK"/>
          <w:color w:val="000000"/>
          <w:sz w:val="28"/>
          <w:szCs w:val="28"/>
          <w:highlight w:val="none"/>
        </w:rPr>
        <w:t xml:space="preserve">___年____月____日</w:t>
      </w:r>
      <w:r>
        <w:rPr>
          <w:rFonts w:hint="eastAsia" w:ascii="方正仿宋_GBK" w:hAnsi="方正仿宋_GBK" w:eastAsia="方正仿宋_GBK" w:cs="方正仿宋_GBK"/>
          <w:color w:val="000000"/>
          <w:sz w:val="28"/>
          <w:szCs w:val="28"/>
          <w:highlight w:val="none"/>
          <w:shd w:val="clear" w:color="auto" w:fill="ffffff"/>
        </w:rPr>
        <w:t xml:space="preserve">        </w:t>
      </w:r>
      <w:r>
        <w:rPr>
          <w:rFonts w:hint="eastAsia" w:ascii="方正仿宋_GBK" w:hAnsi="方正仿宋_GBK" w:eastAsia="方正仿宋_GBK" w:cs="方正仿宋_GBK"/>
          <w:color w:val="000000"/>
          <w:sz w:val="28"/>
          <w:szCs w:val="28"/>
          <w:highlight w:val="none"/>
        </w:rPr>
      </w:r>
      <w:r/>
    </w:p>
    <w:p>
      <w:pPr>
        <w:pStyle w:val="1001"/>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__________________</w:t>
      </w:r>
      <w:r>
        <w:rPr>
          <w:rFonts w:hint="eastAsia" w:ascii="方正仿宋_GBK" w:hAnsi="方正仿宋_GBK" w:eastAsia="方正仿宋_GBK" w:cs="方正仿宋_GBK"/>
          <w:color w:val="000000"/>
          <w:sz w:val="28"/>
          <w:szCs w:val="28"/>
          <w:highlight w:val="none"/>
        </w:rPr>
      </w:r>
      <w:r/>
    </w:p>
    <w:p>
      <w:pPr>
        <w:pStyle w:val="1001"/>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1.产品如有型号，请在“产品名称”栏一并填写。</w:t>
      </w:r>
      <w:r>
        <w:rPr>
          <w:rFonts w:hint="eastAsia" w:ascii="方正仿宋_GBK" w:hAnsi="方正仿宋_GBK" w:eastAsia="方正仿宋_GBK" w:cs="方正仿宋_GBK"/>
          <w:color w:val="000000"/>
          <w:sz w:val="28"/>
          <w:szCs w:val="28"/>
          <w:highlight w:val="none"/>
        </w:rPr>
      </w:r>
      <w:r/>
    </w:p>
    <w:p>
      <w:pPr>
        <w:pStyle w:val="1001"/>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2.生产厂名与厂址应与生产厂营业执照载明的相关信息保持一致。</w:t>
      </w:r>
      <w:r>
        <w:rPr>
          <w:rFonts w:hint="eastAsia" w:ascii="方正仿宋_GBK" w:hAnsi="方正仿宋_GBK" w:eastAsia="方正仿宋_GBK" w:cs="方正仿宋_GBK"/>
          <w:color w:val="000000"/>
          <w:sz w:val="28"/>
          <w:szCs w:val="28"/>
          <w:highlight w:val="none"/>
        </w:rPr>
      </w:r>
      <w:r/>
    </w:p>
    <w:p>
      <w:pPr>
        <w:pStyle w:val="1001"/>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color w:val="000000"/>
          <w:sz w:val="28"/>
          <w:szCs w:val="28"/>
          <w:highlight w:val="none"/>
        </w:rPr>
      </w:r>
      <w:r/>
    </w:p>
    <w:p>
      <w:pPr>
        <w:pStyle w:val="1001"/>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4.该产品的关键组件要求实施前，“关键组件”栏可不填，下同。</w:t>
      </w:r>
      <w:r>
        <w:rPr>
          <w:rFonts w:hint="eastAsia" w:ascii="方正仿宋_GBK" w:hAnsi="方正仿宋_GBK" w:eastAsia="方正仿宋_GBK" w:cs="方正仿宋_GBK"/>
          <w:color w:val="000000"/>
          <w:sz w:val="28"/>
          <w:szCs w:val="28"/>
          <w:highlight w:val="none"/>
        </w:rPr>
      </w:r>
      <w:r/>
    </w:p>
    <w:p>
      <w:pPr>
        <w:pStyle w:val="1001"/>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shd w:val="clear" w:color="auto" w:fill="ffffff"/>
        </w:rPr>
      </w:pPr>
      <w:r>
        <w:rPr>
          <w:rFonts w:hint="eastAsia" w:ascii="方正仿宋_GBK" w:hAnsi="方正仿宋_GBK" w:eastAsia="方正仿宋_GBK" w:cs="方正仿宋_GBK"/>
          <w:color w:val="000000"/>
          <w:sz w:val="28"/>
          <w:szCs w:val="28"/>
          <w:highlight w:val="none"/>
          <w:shd w:val="clear" w:color="auto" w:fill="ffffff"/>
        </w:rPr>
        <w:t xml:space="preserve">5.该产品的关键工序要求实施前，“关键工序”栏可不填，下同。</w:t>
      </w:r>
      <w:r>
        <w:rPr>
          <w:rFonts w:hint="eastAsia" w:ascii="方正仿宋_GBK" w:hAnsi="方正仿宋_GBK" w:eastAsia="方正仿宋_GBK" w:cs="方正仿宋_GBK"/>
          <w:color w:val="000000"/>
          <w:sz w:val="28"/>
          <w:szCs w:val="28"/>
          <w:highlight w:val="none"/>
          <w:shd w:val="clear" w:color="auto" w:fill="ffffff"/>
        </w:rPr>
      </w:r>
      <w:r/>
    </w:p>
    <w:p>
      <w:pPr>
        <w:pStyle w:val="1001"/>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shd w:val="clear" w:color="auto" w:fill="ffffff"/>
        </w:rPr>
      </w:pPr>
      <w:r>
        <w:rPr>
          <w:rFonts w:hint="eastAsia" w:ascii="方正仿宋_GBK" w:hAnsi="方正仿宋_GBK" w:eastAsia="方正仿宋_GBK" w:cs="方正仿宋_GBK"/>
          <w:color w:val="000000"/>
          <w:sz w:val="28"/>
          <w:szCs w:val="28"/>
          <w:highlight w:val="none"/>
          <w:shd w:val="clear" w:color="auto" w:fill="ffffff"/>
        </w:rPr>
        <w:t xml:space="preserve">6.《声明函》中标注“</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13"/>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”的地方无需填写。</w:t>
      </w:r>
      <w:r>
        <w:rPr>
          <w:rFonts w:hint="eastAsia" w:ascii="方正仿宋_GBK" w:hAnsi="方正仿宋_GBK" w:eastAsia="方正仿宋_GBK" w:cs="方正仿宋_GBK"/>
          <w:color w:val="000000"/>
          <w:sz w:val="28"/>
          <w:szCs w:val="28"/>
          <w:highlight w:val="none"/>
          <w:shd w:val="clear" w:color="auto" w:fill="ffffff"/>
        </w:rPr>
      </w:r>
      <w:r/>
    </w:p>
    <w:p>
      <w:pPr>
        <w:pStyle w:val="939"/>
        <w:ind w:firstLine="560"/>
        <w:spacing w:line="400" w:lineRule="exact"/>
        <w:rPr>
          <w:rFonts w:hint="eastAsia" w:ascii="方正黑体_GBK" w:hAnsi="方正黑体_GBK" w:eastAsia="方正黑体_GBK" w:cs="方正黑体_GBK"/>
          <w:bCs/>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br w:type="page" w:clear="all"/>
      </w:r>
      <w:r>
        <w:rPr>
          <w:rFonts w:hint="eastAsia" w:ascii="方正黑体_GBK" w:hAnsi="方正黑体_GBK" w:eastAsia="方正黑体_GBK" w:cs="方正黑体_GBK"/>
          <w:bCs/>
          <w:color w:val="000000"/>
          <w:sz w:val="28"/>
          <w:szCs w:val="28"/>
          <w:highlight w:val="none"/>
        </w:rPr>
        <w:t xml:space="preserve">附件14   提供服务的人员均为订立劳动合同的从业人员的书面声明</w:t>
      </w:r>
      <w:r>
        <w:rPr>
          <w:rFonts w:hint="eastAsia" w:ascii="方正黑体_GBK" w:hAnsi="方正黑体_GBK" w:eastAsia="方正黑体_GBK" w:cs="方正黑体_GBK"/>
          <w:bCs/>
          <w:color w:val="000000"/>
          <w:sz w:val="28"/>
          <w:szCs w:val="28"/>
          <w:highlight w:val="none"/>
        </w:rPr>
      </w:r>
      <w:r/>
    </w:p>
    <w:p>
      <w:pPr>
        <w:pStyle w:val="939"/>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（采购包号：XX）</w:t>
      </w:r>
      <w:r>
        <w:rPr>
          <w:rFonts w:hint="eastAsia" w:ascii="方正黑体_GBK" w:hAnsi="方正黑体_GBK" w:eastAsia="方正黑体_GBK" w:cs="方正黑体_GBK"/>
          <w:bCs/>
          <w:color w:val="000000"/>
          <w:sz w:val="28"/>
          <w:szCs w:val="28"/>
          <w:highlight w:val="none"/>
        </w:rPr>
      </w:r>
      <w:r/>
    </w:p>
    <w:p>
      <w:pPr>
        <w:pStyle w:val="1001"/>
        <w:ind w:firstLine="560"/>
        <w:spacing w:before="30" w:beforeAutospacing="0" w:after="30" w:afterAutospacing="0" w:line="400" w:lineRule="exact"/>
        <w:rPr>
          <w:rFonts w:ascii="方正仿宋_GBK" w:hAnsi="方正仿宋_GBK" w:eastAsia="方正仿宋_GBK" w:cs="方正仿宋_GBK"/>
          <w:color w:val="000000"/>
          <w:sz w:val="28"/>
          <w:szCs w:val="28"/>
          <w:highlight w:val="none"/>
          <w:shd w:val="clear" w:color="auto" w:fill="ffffff"/>
        </w:rPr>
      </w:pPr>
      <w:r>
        <w:rPr>
          <w:rFonts w:hint="eastAsia" w:ascii="方正仿宋_GBK" w:hAnsi="方正仿宋_GBK" w:eastAsia="方正仿宋_GBK" w:cs="方正仿宋_GBK"/>
          <w:color w:val="000000"/>
          <w:sz w:val="28"/>
          <w:szCs w:val="28"/>
          <w:highlight w:val="none"/>
          <w:shd w:val="clear" w:color="auto" w:fill="ffffff"/>
        </w:rPr>
        <w:t xml:space="preserve">本企业（本联合体，如项目采购包接受联合体参加的）</w:t>
      </w:r>
      <w:r>
        <w:rPr>
          <w:rFonts w:ascii="方正仿宋_GBK" w:hAnsi="方正仿宋_GBK" w:eastAsia="方正仿宋_GBK" w:cs="方正仿宋_GBK"/>
          <w:color w:val="000000"/>
          <w:sz w:val="28"/>
          <w:szCs w:val="28"/>
          <w:highlight w:val="none"/>
          <w:shd w:val="clear" w:color="auto" w:fill="ffffff"/>
        </w:rPr>
        <w:t xml:space="preserve">参加江苏省政府采购中心组织的项目编号为JSZC-320000-SCZX-</w:t>
      </w:r>
      <w:r>
        <w:rPr>
          <w:rFonts w:hint="eastAsia" w:ascii="方正仿宋_GBK" w:hAnsi="方正仿宋_GBK" w:eastAsia="方正仿宋_GBK" w:cs="方正仿宋_GBK"/>
          <w:color w:val="000000"/>
          <w:sz w:val="28"/>
          <w:szCs w:val="28"/>
          <w:highlight w:val="none"/>
          <w:shd w:val="clear" w:color="auto" w:fill="ffffff"/>
        </w:rPr>
        <w:t xml:space="preserve">G（C、T、K）</w:t>
      </w:r>
      <w:r>
        <w:rPr>
          <w:rFonts w:ascii="方正仿宋_GBK" w:hAnsi="方正仿宋_GBK" w:eastAsia="方正仿宋_GBK" w:cs="方正仿宋_GBK"/>
          <w:color w:val="000000"/>
          <w:sz w:val="28"/>
          <w:szCs w:val="28"/>
          <w:highlight w:val="none"/>
          <w:shd w:val="clear" w:color="auto" w:fill="ffffff"/>
        </w:rPr>
        <w:t xml:space="preserve">20XX-XXXX，XXXX（项目名称）（采购包号：XX）项目采购活动</w:t>
      </w:r>
      <w:r>
        <w:rPr>
          <w:rFonts w:hint="eastAsia" w:ascii="方正仿宋_GBK" w:hAnsi="方正仿宋_GBK" w:eastAsia="方正仿宋_GBK" w:cs="方正仿宋_GBK"/>
          <w:color w:val="000000"/>
          <w:sz w:val="28"/>
          <w:szCs w:val="28"/>
          <w:highlight w:val="none"/>
          <w:shd w:val="clear" w:color="auto" w:fill="ffffff"/>
        </w:rPr>
        <w:t xml:space="preserve">，根据</w:t>
      </w:r>
      <w:r>
        <w:rPr>
          <w:rFonts w:ascii="方正仿宋_GBK" w:hAnsi="方正仿宋_GBK" w:eastAsia="方正仿宋_GBK" w:cs="方正仿宋_GBK"/>
          <w:color w:val="000000"/>
          <w:sz w:val="28"/>
          <w:szCs w:val="28"/>
          <w:highlight w:val="none"/>
          <w:shd w:val="clear" w:color="auto" w:fill="ffffff"/>
        </w:rPr>
        <w:t xml:space="preserve">《政府采购促进中小企业发展管理办法》</w:t>
      </w:r>
      <w:r>
        <w:rPr>
          <w:rFonts w:hint="eastAsia" w:ascii="方正仿宋_GBK" w:hAnsi="方正仿宋_GBK" w:eastAsia="方正仿宋_GBK" w:cs="方正仿宋_GBK"/>
          <w:color w:val="000000"/>
          <w:sz w:val="28"/>
          <w:szCs w:val="28"/>
          <w:highlight w:val="none"/>
          <w:shd w:val="clear" w:color="auto" w:fill="ffffff"/>
        </w:rPr>
        <w:t xml:space="preserve">第四条规定</w:t>
      </w:r>
      <w:r>
        <w:rPr>
          <w:rFonts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shd w:val="clear" w:color="auto" w:fill="ffffff"/>
        </w:rPr>
        <w:t xml:space="preserve">本企业（本联合体，如项目采购包接受联合体参加的）</w:t>
      </w:r>
      <w:r>
        <w:rPr>
          <w:rFonts w:ascii="方正仿宋_GBK" w:hAnsi="方正仿宋_GBK" w:eastAsia="方正仿宋_GBK" w:cs="方正仿宋_GBK"/>
          <w:color w:val="000000"/>
          <w:sz w:val="28"/>
          <w:szCs w:val="28"/>
          <w:highlight w:val="none"/>
          <w:shd w:val="clear" w:color="auto" w:fill="ffffff"/>
        </w:rPr>
        <w:t xml:space="preserve">郑重声明</w:t>
      </w:r>
      <w:r>
        <w:rPr>
          <w:rFonts w:hint="eastAsia" w:ascii="方正仿宋_GBK" w:hAnsi="方正仿宋_GBK" w:eastAsia="方正仿宋_GBK" w:cs="方正仿宋_GBK"/>
          <w:color w:val="000000"/>
          <w:sz w:val="28"/>
          <w:szCs w:val="28"/>
          <w:highlight w:val="none"/>
          <w:shd w:val="clear" w:color="auto" w:fill="ffffff"/>
        </w:rPr>
        <w:t xml:space="preserve">：如服务由本企业（本联合体，如项目采购包接受联合体参加的）承接，为本项目采购包提供服务的人员均为依照《中华人民共和国劳动合同法》订立劳动合同的从业人员。</w:t>
      </w:r>
      <w:r>
        <w:rPr>
          <w:rFonts w:ascii="方正仿宋_GBK" w:hAnsi="方正仿宋_GBK" w:eastAsia="方正仿宋_GBK" w:cs="方正仿宋_GBK"/>
          <w:color w:val="000000"/>
          <w:sz w:val="28"/>
          <w:szCs w:val="28"/>
          <w:highlight w:val="none"/>
          <w:shd w:val="clear" w:color="auto" w:fill="ffffff"/>
        </w:rPr>
      </w:r>
      <w:r/>
    </w:p>
    <w:p>
      <w:pPr>
        <w:pStyle w:val="1001"/>
        <w:ind w:firstLine="560"/>
        <w:spacing w:before="30" w:beforeAutospacing="0" w:after="30" w:afterAutospacing="0" w:line="400" w:lineRule="exact"/>
        <w:rPr>
          <w:color w:val="000000"/>
          <w:highlight w:val="none"/>
        </w:rPr>
      </w:pPr>
      <w:r>
        <w:rPr>
          <w:rFonts w:ascii="方正仿宋_GBK" w:hAnsi="方正仿宋_GBK" w:eastAsia="方正仿宋_GBK" w:cs="方正仿宋_GBK"/>
          <w:color w:val="000000"/>
          <w:sz w:val="28"/>
          <w:szCs w:val="28"/>
          <w:highlight w:val="none"/>
          <w:shd w:val="clear" w:color="auto" w:fill="ffffff"/>
        </w:rPr>
        <w:t xml:space="preserve">本</w:t>
      </w:r>
      <w:r>
        <w:rPr>
          <w:rFonts w:hint="eastAsia" w:ascii="方正仿宋_GBK" w:hAnsi="方正仿宋_GBK" w:eastAsia="方正仿宋_GBK" w:cs="方正仿宋_GBK"/>
          <w:color w:val="000000"/>
          <w:sz w:val="28"/>
          <w:szCs w:val="28"/>
          <w:highlight w:val="none"/>
          <w:shd w:val="clear" w:color="auto" w:fill="ffffff"/>
        </w:rPr>
        <w:t xml:space="preserve">企业（联合体）</w:t>
      </w:r>
      <w:r>
        <w:rPr>
          <w:rFonts w:ascii="方正仿宋_GBK" w:hAnsi="方正仿宋_GBK" w:eastAsia="方正仿宋_GBK" w:cs="方正仿宋_GBK"/>
          <w:color w:val="000000"/>
          <w:sz w:val="28"/>
          <w:szCs w:val="28"/>
          <w:highlight w:val="none"/>
          <w:shd w:val="clear" w:color="auto" w:fill="ffffff"/>
        </w:rPr>
        <w:t xml:space="preserve">对上述声明的真实性负责。如有虚假，将依法承担相应责任。</w:t>
      </w:r>
      <w:r>
        <w:rPr>
          <w:color w:val="000000"/>
          <w:highlight w:val="none"/>
        </w:rPr>
      </w:r>
      <w:r/>
    </w:p>
    <w:p>
      <w:pPr>
        <w:pStyle w:val="939"/>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注：专门面向中小微型企业采购的采购项目采购包，投标人（供应商）未提供该书面声明的，投标（响应）无效。</w:t>
      </w:r>
      <w:r>
        <w:rPr>
          <w:rFonts w:hint="eastAsia" w:ascii="方正黑体_GBK" w:hAnsi="方正黑体_GBK" w:eastAsia="方正黑体_GBK" w:cs="方正黑体_GBK"/>
          <w:color w:val="000000"/>
          <w:sz w:val="28"/>
          <w:szCs w:val="28"/>
          <w:highlight w:val="none"/>
        </w:rPr>
      </w:r>
      <w:r/>
    </w:p>
    <w:p>
      <w:pPr>
        <w:pStyle w:val="939"/>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39"/>
        <w:jc w:val="center"/>
        <w:spacing w:line="400" w:lineRule="exact"/>
        <w:rPr>
          <w:rFonts w:hint="eastAsia" w:ascii="黑体" w:hAnsi="黑体" w:eastAsia="黑体"/>
          <w:b/>
          <w:color w:val="000000"/>
          <w:sz w:val="28"/>
          <w:szCs w:val="28"/>
          <w:highlight w:val="none"/>
        </w:rPr>
      </w:pPr>
      <w:r>
        <w:rPr>
          <w:rFonts w:hint="eastAsia" w:ascii="黑体" w:hAnsi="黑体" w:eastAsia="黑体"/>
          <w:b/>
          <w:color w:val="000000"/>
          <w:sz w:val="28"/>
          <w:szCs w:val="28"/>
          <w:highlight w:val="none"/>
        </w:rPr>
      </w:r>
      <w:r/>
    </w:p>
    <w:p>
      <w:pPr>
        <w:pStyle w:val="939"/>
        <w:jc w:val="center"/>
        <w:spacing w:line="400" w:lineRule="exact"/>
        <w:rPr>
          <w:rFonts w:hint="eastAsia" w:ascii="方正黑体_GBK" w:hAnsi="方正黑体_GBK" w:eastAsia="方正黑体_GBK" w:cs="方正黑体_GBK"/>
          <w:bCs/>
          <w:color w:val="000000"/>
          <w:sz w:val="28"/>
          <w:szCs w:val="28"/>
          <w:highlight w:val="none"/>
        </w:rPr>
      </w:pPr>
      <w:r/>
      <w:bookmarkEnd w:id="159"/>
      <w:r/>
      <w:bookmarkEnd w:id="160"/>
      <w:r/>
      <w:bookmarkEnd w:id="176"/>
      <w:r>
        <w:rPr>
          <w:rFonts w:hint="eastAsia" w:ascii="方正黑体_GBK" w:hAnsi="方正黑体_GBK" w:eastAsia="方正黑体_GBK" w:cs="方正黑体_GBK"/>
          <w:bCs/>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质疑函范本</w:t>
      </w:r>
      <w:r>
        <w:rPr>
          <w:rFonts w:hint="eastAsia" w:ascii="方正黑体_GBK" w:hAnsi="方正黑体_GBK" w:eastAsia="方正黑体_GBK" w:cs="方正黑体_GBK"/>
          <w:bCs/>
          <w:color w:val="000000"/>
          <w:sz w:val="28"/>
          <w:szCs w:val="28"/>
          <w:highlight w:val="none"/>
        </w:rPr>
      </w:r>
      <w:r/>
    </w:p>
    <w:p>
      <w:pPr>
        <w:pStyle w:val="939"/>
        <w:ind w:firstLine="560"/>
        <w:spacing w:before="290"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一、质疑供应商基本信息</w:t>
      </w:r>
      <w:r>
        <w:rPr>
          <w:rFonts w:hint="eastAsia" w:ascii="方正仿宋_GBK" w:hAnsi="方正仿宋_GBK" w:eastAsia="方正仿宋_GBK" w:cs="方正仿宋_GBK"/>
          <w:bCs/>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质疑供应商：</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授权代表：</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二、质疑项目基本情况</w:t>
      </w:r>
      <w:r>
        <w:rPr>
          <w:rFonts w:hint="eastAsia" w:ascii="方正仿宋_GBK" w:hAnsi="方正仿宋_GBK" w:eastAsia="方正仿宋_GBK" w:cs="方正仿宋_GBK"/>
          <w:bCs/>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质疑项目的编号：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采购人名称：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采购文件获取日期：</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三、质疑事项具体内容</w:t>
      </w:r>
      <w:r>
        <w:rPr>
          <w:rFonts w:hint="eastAsia" w:ascii="方正仿宋_GBK" w:hAnsi="方正仿宋_GBK" w:eastAsia="方正仿宋_GBK" w:cs="方正仿宋_GBK"/>
          <w:bCs/>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质疑事项1：</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事实依据：</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法律依据：</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39"/>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质疑事项2</w:t>
      </w:r>
      <w:r>
        <w:rPr>
          <w:rFonts w:hint="eastAsia" w:ascii="方正仿宋_GBK" w:hAnsi="方正仿宋_GBK" w:eastAsia="方正仿宋_GBK" w:cs="方正仿宋_GBK"/>
          <w:color w:val="000000"/>
          <w:sz w:val="28"/>
          <w:szCs w:val="28"/>
          <w:highlight w:val="none"/>
          <w:u w:val="singl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四、与质疑事项相关的质疑请求</w:t>
      </w:r>
      <w:r>
        <w:rPr>
          <w:rFonts w:hint="eastAsia" w:ascii="方正仿宋_GBK" w:hAnsi="方正仿宋_GBK" w:eastAsia="方正仿宋_GBK" w:cs="方正仿宋_GBK"/>
          <w:bCs/>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请求：</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签字(签章)：                   公章：                      </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日期：    </w:t>
      </w:r>
      <w:r>
        <w:rPr>
          <w:rFonts w:hint="eastAsia" w:ascii="方正仿宋_GBK" w:hAnsi="方正仿宋_GBK" w:eastAsia="方正仿宋_GBK" w:cs="方正仿宋_GBK"/>
          <w:color w:val="000000"/>
          <w:sz w:val="28"/>
          <w:szCs w:val="28"/>
          <w:highlight w:val="none"/>
        </w:rPr>
      </w:r>
      <w:r/>
    </w:p>
    <w:p>
      <w:pPr>
        <w:pStyle w:val="939"/>
        <w:ind w:firstLine="562"/>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质疑函制作说明：</w:t>
      </w:r>
      <w:r>
        <w:rPr>
          <w:rFonts w:hint="eastAsia" w:ascii="方正仿宋_GBK" w:hAnsi="方正仿宋_GBK" w:eastAsia="方正仿宋_GBK" w:cs="方正仿宋_GBK"/>
          <w:b/>
          <w:color w:val="000000"/>
          <w:sz w:val="28"/>
          <w:szCs w:val="28"/>
          <w:highlight w:val="none"/>
        </w:rPr>
      </w:r>
      <w:r/>
    </w:p>
    <w:p>
      <w:pPr>
        <w:pStyle w:val="939"/>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1.供应商提出质疑时，应提交质疑函和必要的证明材料。</w:t>
      </w:r>
      <w:r>
        <w:rPr>
          <w:rFonts w:hint="eastAsia" w:ascii="方正仿宋_GBK" w:hAnsi="方正仿宋_GBK" w:eastAsia="方正仿宋_GBK" w:cs="方正仿宋_GBK"/>
          <w:color w:val="000000"/>
          <w:sz w:val="28"/>
          <w:szCs w:val="28"/>
          <w:highlight w:val="none"/>
        </w:rPr>
      </w:r>
      <w:r/>
    </w:p>
    <w:p>
      <w:pPr>
        <w:pStyle w:val="939"/>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highlight w:val="none"/>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highlight w:val="none"/>
        </w:rPr>
      </w:r>
      <w:r/>
    </w:p>
    <w:p>
      <w:pPr>
        <w:pStyle w:val="939"/>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3.质疑供应商若对项目的某一采购包进行质疑，质疑函中应列明具体采购包号。</w:t>
      </w:r>
      <w:r>
        <w:rPr>
          <w:rFonts w:hint="eastAsia" w:ascii="方正仿宋_GBK" w:hAnsi="方正仿宋_GBK" w:eastAsia="方正仿宋_GBK" w:cs="方正仿宋_GBK"/>
          <w:color w:val="000000"/>
          <w:sz w:val="28"/>
          <w:szCs w:val="28"/>
          <w:highlight w:val="none"/>
        </w:rPr>
      </w:r>
      <w:r/>
    </w:p>
    <w:p>
      <w:pPr>
        <w:pStyle w:val="939"/>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4.质疑函的质疑事项应具体、明确，并有必要的事实依据和法律依据。</w:t>
      </w:r>
      <w:r>
        <w:rPr>
          <w:rFonts w:hint="eastAsia" w:ascii="方正仿宋_GBK" w:hAnsi="方正仿宋_GBK" w:eastAsia="方正仿宋_GBK" w:cs="方正仿宋_GBK"/>
          <w:color w:val="000000"/>
          <w:sz w:val="28"/>
          <w:szCs w:val="28"/>
          <w:highlight w:val="none"/>
        </w:rPr>
      </w:r>
      <w:r/>
    </w:p>
    <w:p>
      <w:pPr>
        <w:pStyle w:val="939"/>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5.质疑函的质疑请求应与质疑事项相关。</w:t>
      </w:r>
      <w:r>
        <w:rPr>
          <w:rFonts w:hint="eastAsia" w:ascii="方正仿宋_GBK" w:hAnsi="方正仿宋_GBK" w:eastAsia="方正仿宋_GBK" w:cs="方正仿宋_GBK"/>
          <w:color w:val="000000"/>
          <w:sz w:val="28"/>
          <w:szCs w:val="28"/>
          <w:highlight w:val="none"/>
        </w:rPr>
      </w:r>
      <w:r/>
    </w:p>
    <w:p>
      <w:pPr>
        <w:pStyle w:val="939"/>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28"/>
          <w:szCs w:val="28"/>
          <w:highlight w:val="none"/>
        </w:rPr>
      </w:r>
      <w:r/>
    </w:p>
    <w:p>
      <w:pPr>
        <w:pStyle w:val="954"/>
        <w:spacing w:line="400" w:lineRule="exact"/>
        <w:rPr>
          <w:rFonts w:hint="eastAsia"/>
          <w:color w:val="000000"/>
          <w:sz w:val="28"/>
          <w:szCs w:val="28"/>
          <w:highlight w:val="none"/>
        </w:rPr>
      </w:pPr>
      <w:r>
        <w:rPr>
          <w:rFonts w:hint="eastAsia"/>
          <w:color w:val="000000"/>
          <w:sz w:val="28"/>
          <w:szCs w:val="28"/>
          <w:highlight w:val="none"/>
        </w:rPr>
      </w:r>
      <w:r/>
    </w:p>
    <w:p>
      <w:pPr>
        <w:pStyle w:val="954"/>
        <w:rPr>
          <w:color w:val="000000"/>
          <w:sz w:val="24"/>
          <w:szCs w:val="24"/>
          <w:highlight w:val="none"/>
        </w:rPr>
      </w:pPr>
      <w:r>
        <w:rPr>
          <w:color w:val="000000"/>
          <w:sz w:val="24"/>
          <w:szCs w:val="24"/>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w:panose1 w:val="02040503050406030204"/>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3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39"/>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rPr>
        <w:rStyle w:val="1011"/>
      </w:rPr>
      <w:framePr w:wrap="around" w:vAnchor="text" w:hAnchor="margin" w:xAlign="center" w:y="1"/>
    </w:pPr>
    <w:r>
      <w:fldChar w:fldCharType="begin"/>
    </w:r>
    <w:r>
      <w:rPr>
        <w:rStyle w:val="1011"/>
      </w:rPr>
      <w:instrText xml:space="preserve">PAGE  </w:instrText>
    </w:r>
    <w:r>
      <w:fldChar w:fldCharType="separate"/>
    </w:r>
    <w:r>
      <w:rPr>
        <w:rStyle w:val="1011"/>
      </w:rPr>
      <w:t xml:space="preserve">1</w:t>
    </w:r>
    <w:r>
      <w:fldChar w:fldCharType="end"/>
    </w:r>
    <w:r>
      <w:rPr>
        <w:rStyle w:val="1011"/>
      </w:rPr>
    </w:r>
    <w:r/>
  </w:p>
  <w:p>
    <w:pPr>
      <w:pStyle w:val="98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3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39"/>
                    </w:pPr>
                    <w:r/>
                    <w:r/>
                  </w:p>
                </w:txbxContent>
              </v:textbox>
            </v:shape>
          </w:pict>
        </mc:Fallback>
      </mc:AlternateContent>
    </w:r>
    <w:r/>
  </w:p>
  <w:p>
    <w:pPr>
      <w:pStyle w:val="98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18"/>
      <w:isLgl w:val="false"/>
      <w:suff w:val="tab"/>
      <w:lvlText w:val="附录%1."/>
      <w:lvlJc w:val="left"/>
      <w:pPr>
        <w:pStyle w:val="93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5"/>
      <w:isLgl w:val="false"/>
      <w:suff w:val="tab"/>
      <w:lvlText w:val="%1."/>
      <w:lvlJc w:val="left"/>
      <w:pPr>
        <w:pStyle w:val="939"/>
        <w:ind w:left="709" w:hanging="709"/>
        <w:tabs>
          <w:tab w:val="num" w:pos="709" w:leader="none"/>
        </w:tabs>
      </w:pPr>
      <w:rPr>
        <w:rFonts w:hint="eastAsia"/>
      </w:rPr>
    </w:lvl>
    <w:lvl w:ilvl="1">
      <w:start w:val="1"/>
      <w:numFmt w:val="decimal"/>
      <w:isLgl w:val="false"/>
      <w:suff w:val="tab"/>
      <w:lvlText w:val="%1.%2"/>
      <w:lvlJc w:val="left"/>
      <w:pPr>
        <w:pStyle w:val="939"/>
        <w:ind w:left="709" w:hanging="709"/>
        <w:tabs>
          <w:tab w:val="num" w:pos="709" w:leader="none"/>
        </w:tabs>
      </w:pPr>
      <w:rPr>
        <w:rFonts w:hint="eastAsia"/>
      </w:rPr>
    </w:lvl>
    <w:lvl w:ilvl="2">
      <w:start w:val="1"/>
      <w:numFmt w:val="decimal"/>
      <w:isLgl w:val="false"/>
      <w:suff w:val="tab"/>
      <w:lvlText w:val="%1.%2.%3."/>
      <w:lvlJc w:val="left"/>
      <w:pPr>
        <w:pStyle w:val="939"/>
        <w:ind w:left="425" w:hanging="425"/>
        <w:tabs>
          <w:tab w:val="num" w:pos="425" w:leader="none"/>
        </w:tabs>
      </w:pPr>
      <w:rPr>
        <w:rFonts w:hint="eastAsia"/>
      </w:rPr>
    </w:lvl>
    <w:lvl w:ilvl="3">
      <w:start w:val="1"/>
      <w:numFmt w:val="decimal"/>
      <w:isLgl w:val="false"/>
      <w:suff w:val="tab"/>
      <w:lvlText w:val="%1.%2.%3.%4."/>
      <w:lvlJc w:val="left"/>
      <w:pPr>
        <w:pStyle w:val="939"/>
        <w:ind w:left="851" w:hanging="851"/>
        <w:tabs>
          <w:tab w:val="num" w:pos="851" w:leader="none"/>
        </w:tabs>
      </w:pPr>
      <w:rPr>
        <w:rFonts w:hint="eastAsia"/>
      </w:rPr>
    </w:lvl>
    <w:lvl w:ilvl="4">
      <w:start w:val="1"/>
      <w:numFmt w:val="decimal"/>
      <w:isLgl w:val="false"/>
      <w:suff w:val="tab"/>
      <w:lvlText w:val="%1.%2.%3.%4.%5."/>
      <w:lvlJc w:val="left"/>
      <w:pPr>
        <w:pStyle w:val="939"/>
        <w:ind w:left="992" w:hanging="992"/>
        <w:tabs>
          <w:tab w:val="num" w:pos="992" w:leader="none"/>
        </w:tabs>
      </w:pPr>
      <w:rPr>
        <w:rFonts w:hint="eastAsia"/>
      </w:rPr>
    </w:lvl>
    <w:lvl w:ilvl="5">
      <w:start w:val="1"/>
      <w:numFmt w:val="decimal"/>
      <w:isLgl w:val="false"/>
      <w:suff w:val="tab"/>
      <w:lvlText w:val="%1.%2.%3.%4.%5.%6."/>
      <w:lvlJc w:val="left"/>
      <w:pPr>
        <w:pStyle w:val="939"/>
        <w:ind w:left="1134" w:hanging="1134"/>
        <w:tabs>
          <w:tab w:val="num" w:pos="1134" w:leader="none"/>
        </w:tabs>
      </w:pPr>
      <w:rPr>
        <w:rFonts w:hint="eastAsia"/>
      </w:rPr>
    </w:lvl>
    <w:lvl w:ilvl="6">
      <w:start w:val="1"/>
      <w:numFmt w:val="decimal"/>
      <w:isLgl w:val="false"/>
      <w:suff w:val="tab"/>
      <w:lvlText w:val="%1.%2.%3.%4.%5.%6.%7."/>
      <w:lvlJc w:val="left"/>
      <w:pPr>
        <w:pStyle w:val="939"/>
        <w:ind w:left="1276" w:hanging="1276"/>
        <w:tabs>
          <w:tab w:val="num" w:pos="1276" w:leader="none"/>
        </w:tabs>
      </w:pPr>
      <w:rPr>
        <w:rFonts w:hint="eastAsia"/>
      </w:rPr>
    </w:lvl>
    <w:lvl w:ilvl="7">
      <w:start w:val="1"/>
      <w:numFmt w:val="decimal"/>
      <w:isLgl w:val="false"/>
      <w:suff w:val="tab"/>
      <w:lvlText w:val="%1.%2.%3.%4.%5.%6.%7.%8."/>
      <w:lvlJc w:val="left"/>
      <w:pPr>
        <w:pStyle w:val="939"/>
        <w:ind w:left="1418" w:hanging="1418"/>
        <w:tabs>
          <w:tab w:val="num" w:pos="1418" w:leader="none"/>
        </w:tabs>
      </w:pPr>
      <w:rPr>
        <w:rFonts w:hint="eastAsia"/>
      </w:rPr>
    </w:lvl>
    <w:lvl w:ilvl="8">
      <w:start w:val="1"/>
      <w:numFmt w:val="decimal"/>
      <w:isLgl w:val="false"/>
      <w:suff w:val="tab"/>
      <w:lvlText w:val="%1.%2.%3.%4.%5.%6.%7.%8.%9."/>
      <w:lvlJc w:val="left"/>
      <w:pPr>
        <w:pStyle w:val="939"/>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939"/>
        <w:ind w:left="0" w:firstLine="0"/>
      </w:pPr>
      <w:rPr>
        <w:rFonts w:hint="eastAsia"/>
      </w:rPr>
    </w:lvl>
    <w:lvl w:ilvl="1">
      <w:start w:val="1"/>
      <w:numFmt w:val="decimal"/>
      <w:isLgl w:val="false"/>
      <w:suff w:val="nothing"/>
      <w:lvlText w:val="%2、"/>
      <w:lvlJc w:val="left"/>
      <w:pPr>
        <w:pStyle w:val="939"/>
        <w:ind w:left="0" w:firstLine="0"/>
      </w:pPr>
      <w:rPr>
        <w:rFonts w:hint="eastAsia"/>
      </w:rPr>
    </w:lvl>
    <w:lvl w:ilvl="2">
      <w:start w:val="1"/>
      <w:numFmt w:val="decimal"/>
      <w:isLgl w:val="false"/>
      <w:suff w:val="nothing"/>
      <w:lvlText w:val="%2.%3 "/>
      <w:lvlJc w:val="left"/>
      <w:pPr>
        <w:pStyle w:val="939"/>
        <w:ind w:left="0" w:firstLine="0"/>
      </w:pPr>
      <w:rPr>
        <w:rFonts w:hint="eastAsia"/>
      </w:rPr>
    </w:lvl>
    <w:lvl w:ilvl="3">
      <w:start w:val="1"/>
      <w:numFmt w:val="decimal"/>
      <w:isLgl w:val="false"/>
      <w:suff w:val="nothing"/>
      <w:lvlText w:val="%2.%3.%4 "/>
      <w:lvlJc w:val="left"/>
      <w:pPr>
        <w:pStyle w:val="939"/>
        <w:ind w:left="0" w:firstLine="0"/>
      </w:pPr>
      <w:rPr>
        <w:rFonts w:hint="eastAsia"/>
      </w:rPr>
    </w:lvl>
    <w:lvl w:ilvl="4">
      <w:start w:val="1"/>
      <w:numFmt w:val="decimal"/>
      <w:isLgl w:val="false"/>
      <w:suff w:val="nothing"/>
      <w:lvlText w:val="%2.%3.%4.%5 "/>
      <w:lvlJc w:val="left"/>
      <w:pPr>
        <w:pStyle w:val="939"/>
        <w:ind w:left="0" w:firstLine="0"/>
      </w:pPr>
      <w:rPr>
        <w:rFonts w:hint="eastAsia"/>
      </w:rPr>
    </w:lvl>
    <w:lvl w:ilvl="5">
      <w:start w:val="1"/>
      <w:numFmt w:val="decimal"/>
      <w:pStyle w:val="945"/>
      <w:isLgl w:val="false"/>
      <w:suff w:val="nothing"/>
      <w:lvlText w:val=""/>
      <w:lvlJc w:val="left"/>
      <w:pPr>
        <w:pStyle w:val="939"/>
        <w:ind w:left="0" w:firstLine="0"/>
      </w:pPr>
      <w:rPr>
        <w:rFonts w:hint="eastAsia"/>
      </w:rPr>
    </w:lvl>
    <w:lvl w:ilvl="6">
      <w:start w:val="1"/>
      <w:numFmt w:val="decimal"/>
      <w:pStyle w:val="946"/>
      <w:isLgl w:val="false"/>
      <w:suff w:val="nothing"/>
      <w:lvlText w:val=""/>
      <w:lvlJc w:val="left"/>
      <w:pPr>
        <w:pStyle w:val="939"/>
        <w:ind w:left="0" w:firstLine="0"/>
      </w:pPr>
      <w:rPr>
        <w:rFonts w:hint="eastAsia"/>
      </w:rPr>
    </w:lvl>
    <w:lvl w:ilvl="7">
      <w:start w:val="1"/>
      <w:numFmt w:val="decimal"/>
      <w:pStyle w:val="947"/>
      <w:isLgl w:val="false"/>
      <w:suff w:val="nothing"/>
      <w:lvlText w:val=""/>
      <w:lvlJc w:val="left"/>
      <w:pPr>
        <w:pStyle w:val="939"/>
        <w:ind w:left="0" w:firstLine="0"/>
      </w:pPr>
      <w:rPr>
        <w:rFonts w:hint="eastAsia"/>
      </w:rPr>
    </w:lvl>
    <w:lvl w:ilvl="8">
      <w:start w:val="1"/>
      <w:numFmt w:val="decimal"/>
      <w:pStyle w:val="948"/>
      <w:isLgl w:val="false"/>
      <w:suff w:val="nothing"/>
      <w:lvlText w:val=""/>
      <w:lvlJc w:val="left"/>
      <w:pPr>
        <w:pStyle w:val="939"/>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name w:val="Heading 1"/>
    <w:basedOn w:val="939"/>
    <w:next w:val="939"/>
    <w:link w:val="762"/>
    <w:uiPriority w:val="9"/>
    <w:qFormat/>
    <w:pPr>
      <w:keepLines/>
      <w:keepNext/>
      <w:spacing w:before="480" w:after="200"/>
      <w:outlineLvl w:val="0"/>
    </w:pPr>
    <w:rPr>
      <w:rFonts w:ascii="Arial" w:hAnsi="Arial" w:eastAsia="Arial" w:cs="Arial"/>
      <w:sz w:val="40"/>
      <w:szCs w:val="40"/>
    </w:rPr>
  </w:style>
  <w:style w:type="character" w:styleId="762">
    <w:name w:val="Heading 1 Char"/>
    <w:link w:val="761"/>
    <w:uiPriority w:val="9"/>
    <w:rPr>
      <w:rFonts w:ascii="Arial" w:hAnsi="Arial" w:eastAsia="Arial" w:cs="Arial"/>
      <w:sz w:val="40"/>
      <w:szCs w:val="40"/>
    </w:rPr>
  </w:style>
  <w:style w:type="paragraph" w:styleId="763">
    <w:name w:val="Heading 2"/>
    <w:basedOn w:val="939"/>
    <w:next w:val="939"/>
    <w:link w:val="764"/>
    <w:uiPriority w:val="9"/>
    <w:unhideWhenUsed/>
    <w:qFormat/>
    <w:pPr>
      <w:keepLines/>
      <w:keepNext/>
      <w:spacing w:before="360" w:after="200"/>
      <w:outlineLvl w:val="1"/>
    </w:pPr>
    <w:rPr>
      <w:rFonts w:ascii="Arial" w:hAnsi="Arial" w:eastAsia="Arial" w:cs="Arial"/>
      <w:sz w:val="34"/>
    </w:rPr>
  </w:style>
  <w:style w:type="character" w:styleId="764">
    <w:name w:val="Heading 2 Char"/>
    <w:link w:val="763"/>
    <w:uiPriority w:val="9"/>
    <w:rPr>
      <w:rFonts w:ascii="Arial" w:hAnsi="Arial" w:eastAsia="Arial" w:cs="Arial"/>
      <w:sz w:val="34"/>
    </w:rPr>
  </w:style>
  <w:style w:type="paragraph" w:styleId="765">
    <w:name w:val="Heading 3"/>
    <w:basedOn w:val="939"/>
    <w:next w:val="939"/>
    <w:link w:val="766"/>
    <w:uiPriority w:val="9"/>
    <w:unhideWhenUsed/>
    <w:qFormat/>
    <w:pPr>
      <w:keepLines/>
      <w:keepNext/>
      <w:spacing w:before="320" w:after="200"/>
      <w:outlineLvl w:val="2"/>
    </w:pPr>
    <w:rPr>
      <w:rFonts w:ascii="Arial" w:hAnsi="Arial" w:eastAsia="Arial" w:cs="Arial"/>
      <w:sz w:val="30"/>
      <w:szCs w:val="30"/>
    </w:rPr>
  </w:style>
  <w:style w:type="character" w:styleId="766">
    <w:name w:val="Heading 3 Char"/>
    <w:link w:val="765"/>
    <w:uiPriority w:val="9"/>
    <w:rPr>
      <w:rFonts w:ascii="Arial" w:hAnsi="Arial" w:eastAsia="Arial" w:cs="Arial"/>
      <w:sz w:val="30"/>
      <w:szCs w:val="30"/>
    </w:rPr>
  </w:style>
  <w:style w:type="paragraph" w:styleId="767">
    <w:name w:val="Heading 4"/>
    <w:basedOn w:val="939"/>
    <w:next w:val="939"/>
    <w:link w:val="768"/>
    <w:uiPriority w:val="9"/>
    <w:unhideWhenUsed/>
    <w:qFormat/>
    <w:pPr>
      <w:keepLines/>
      <w:keepNext/>
      <w:spacing w:before="320" w:after="200"/>
      <w:outlineLvl w:val="3"/>
    </w:pPr>
    <w:rPr>
      <w:rFonts w:ascii="Arial" w:hAnsi="Arial" w:eastAsia="Arial" w:cs="Arial"/>
      <w:b/>
      <w:bCs/>
      <w:sz w:val="26"/>
      <w:szCs w:val="26"/>
    </w:rPr>
  </w:style>
  <w:style w:type="character" w:styleId="768">
    <w:name w:val="Heading 4 Char"/>
    <w:link w:val="767"/>
    <w:uiPriority w:val="9"/>
    <w:rPr>
      <w:rFonts w:ascii="Arial" w:hAnsi="Arial" w:eastAsia="Arial" w:cs="Arial"/>
      <w:b/>
      <w:bCs/>
      <w:sz w:val="26"/>
      <w:szCs w:val="26"/>
    </w:rPr>
  </w:style>
  <w:style w:type="paragraph" w:styleId="769">
    <w:name w:val="Heading 5"/>
    <w:basedOn w:val="939"/>
    <w:next w:val="939"/>
    <w:link w:val="770"/>
    <w:uiPriority w:val="9"/>
    <w:unhideWhenUsed/>
    <w:qFormat/>
    <w:pPr>
      <w:keepLines/>
      <w:keepNext/>
      <w:spacing w:before="320" w:after="200"/>
      <w:outlineLvl w:val="4"/>
    </w:pPr>
    <w:rPr>
      <w:rFonts w:ascii="Arial" w:hAnsi="Arial" w:eastAsia="Arial" w:cs="Arial"/>
      <w:b/>
      <w:bCs/>
      <w:sz w:val="24"/>
      <w:szCs w:val="24"/>
    </w:rPr>
  </w:style>
  <w:style w:type="character" w:styleId="770">
    <w:name w:val="Heading 5 Char"/>
    <w:link w:val="769"/>
    <w:uiPriority w:val="9"/>
    <w:rPr>
      <w:rFonts w:ascii="Arial" w:hAnsi="Arial" w:eastAsia="Arial" w:cs="Arial"/>
      <w:b/>
      <w:bCs/>
      <w:sz w:val="24"/>
      <w:szCs w:val="24"/>
    </w:rPr>
  </w:style>
  <w:style w:type="paragraph" w:styleId="771">
    <w:name w:val="Heading 6"/>
    <w:basedOn w:val="939"/>
    <w:next w:val="939"/>
    <w:link w:val="772"/>
    <w:uiPriority w:val="9"/>
    <w:unhideWhenUsed/>
    <w:qFormat/>
    <w:pPr>
      <w:keepLines/>
      <w:keepNext/>
      <w:spacing w:before="320" w:after="200"/>
      <w:outlineLvl w:val="5"/>
    </w:pPr>
    <w:rPr>
      <w:rFonts w:ascii="Arial" w:hAnsi="Arial" w:eastAsia="Arial" w:cs="Arial"/>
      <w:b/>
      <w:bCs/>
      <w:sz w:val="22"/>
      <w:szCs w:val="22"/>
    </w:rPr>
  </w:style>
  <w:style w:type="character" w:styleId="772">
    <w:name w:val="Heading 6 Char"/>
    <w:link w:val="771"/>
    <w:uiPriority w:val="9"/>
    <w:rPr>
      <w:rFonts w:ascii="Arial" w:hAnsi="Arial" w:eastAsia="Arial" w:cs="Arial"/>
      <w:b/>
      <w:bCs/>
      <w:sz w:val="22"/>
      <w:szCs w:val="22"/>
    </w:rPr>
  </w:style>
  <w:style w:type="paragraph" w:styleId="773">
    <w:name w:val="Heading 7"/>
    <w:basedOn w:val="939"/>
    <w:next w:val="939"/>
    <w:link w:val="774"/>
    <w:uiPriority w:val="9"/>
    <w:unhideWhenUsed/>
    <w:qFormat/>
    <w:pPr>
      <w:keepLines/>
      <w:keepNext/>
      <w:spacing w:before="320" w:after="200"/>
      <w:outlineLvl w:val="6"/>
    </w:pPr>
    <w:rPr>
      <w:rFonts w:ascii="Arial" w:hAnsi="Arial" w:eastAsia="Arial" w:cs="Arial"/>
      <w:b/>
      <w:bCs/>
      <w:i/>
      <w:iCs/>
      <w:sz w:val="22"/>
      <w:szCs w:val="22"/>
    </w:rPr>
  </w:style>
  <w:style w:type="character" w:styleId="774">
    <w:name w:val="Heading 7 Char"/>
    <w:link w:val="773"/>
    <w:uiPriority w:val="9"/>
    <w:rPr>
      <w:rFonts w:ascii="Arial" w:hAnsi="Arial" w:eastAsia="Arial" w:cs="Arial"/>
      <w:b/>
      <w:bCs/>
      <w:i/>
      <w:iCs/>
      <w:sz w:val="22"/>
      <w:szCs w:val="22"/>
    </w:rPr>
  </w:style>
  <w:style w:type="paragraph" w:styleId="775">
    <w:name w:val="Heading 8"/>
    <w:basedOn w:val="939"/>
    <w:next w:val="939"/>
    <w:link w:val="776"/>
    <w:uiPriority w:val="9"/>
    <w:unhideWhenUsed/>
    <w:qFormat/>
    <w:pPr>
      <w:keepLines/>
      <w:keepNext/>
      <w:spacing w:before="320" w:after="200"/>
      <w:outlineLvl w:val="7"/>
    </w:pPr>
    <w:rPr>
      <w:rFonts w:ascii="Arial" w:hAnsi="Arial" w:eastAsia="Arial" w:cs="Arial"/>
      <w:i/>
      <w:iCs/>
      <w:sz w:val="22"/>
      <w:szCs w:val="22"/>
    </w:rPr>
  </w:style>
  <w:style w:type="character" w:styleId="776">
    <w:name w:val="Heading 8 Char"/>
    <w:link w:val="775"/>
    <w:uiPriority w:val="9"/>
    <w:rPr>
      <w:rFonts w:ascii="Arial" w:hAnsi="Arial" w:eastAsia="Arial" w:cs="Arial"/>
      <w:i/>
      <w:iCs/>
      <w:sz w:val="22"/>
      <w:szCs w:val="22"/>
    </w:rPr>
  </w:style>
  <w:style w:type="paragraph" w:styleId="777">
    <w:name w:val="Heading 9"/>
    <w:basedOn w:val="939"/>
    <w:next w:val="939"/>
    <w:link w:val="778"/>
    <w:uiPriority w:val="9"/>
    <w:unhideWhenUsed/>
    <w:qFormat/>
    <w:pPr>
      <w:keepLines/>
      <w:keepNext/>
      <w:spacing w:before="320" w:after="200"/>
      <w:outlineLvl w:val="8"/>
    </w:pPr>
    <w:rPr>
      <w:rFonts w:ascii="Arial" w:hAnsi="Arial" w:eastAsia="Arial" w:cs="Arial"/>
      <w:i/>
      <w:iCs/>
      <w:sz w:val="21"/>
      <w:szCs w:val="21"/>
    </w:rPr>
  </w:style>
  <w:style w:type="character" w:styleId="778">
    <w:name w:val="Heading 9 Char"/>
    <w:link w:val="777"/>
    <w:uiPriority w:val="9"/>
    <w:rPr>
      <w:rFonts w:ascii="Arial" w:hAnsi="Arial" w:eastAsia="Arial" w:cs="Arial"/>
      <w:i/>
      <w:iCs/>
      <w:sz w:val="21"/>
      <w:szCs w:val="21"/>
    </w:rPr>
  </w:style>
  <w:style w:type="paragraph" w:styleId="779">
    <w:name w:val="List Paragraph"/>
    <w:basedOn w:val="939"/>
    <w:uiPriority w:val="34"/>
    <w:qFormat/>
    <w:pPr>
      <w:contextualSpacing/>
      <w:ind w:left="720"/>
    </w:pPr>
  </w:style>
  <w:style w:type="paragraph" w:styleId="780">
    <w:name w:val="No Spacing"/>
    <w:uiPriority w:val="1"/>
    <w:qFormat/>
    <w:pPr>
      <w:spacing w:before="0" w:after="0" w:line="240" w:lineRule="auto"/>
    </w:pPr>
  </w:style>
  <w:style w:type="paragraph" w:styleId="781">
    <w:name w:val="Title"/>
    <w:basedOn w:val="939"/>
    <w:next w:val="939"/>
    <w:link w:val="782"/>
    <w:uiPriority w:val="10"/>
    <w:qFormat/>
    <w:pPr>
      <w:contextualSpacing/>
      <w:spacing w:before="300" w:after="200"/>
    </w:pPr>
    <w:rPr>
      <w:sz w:val="48"/>
      <w:szCs w:val="48"/>
    </w:rPr>
  </w:style>
  <w:style w:type="character" w:styleId="782">
    <w:name w:val="Title Char"/>
    <w:link w:val="781"/>
    <w:uiPriority w:val="10"/>
    <w:rPr>
      <w:sz w:val="48"/>
      <w:szCs w:val="48"/>
    </w:rPr>
  </w:style>
  <w:style w:type="paragraph" w:styleId="783">
    <w:name w:val="Subtitle"/>
    <w:basedOn w:val="939"/>
    <w:next w:val="939"/>
    <w:link w:val="784"/>
    <w:uiPriority w:val="11"/>
    <w:qFormat/>
    <w:pPr>
      <w:spacing w:before="200" w:after="200"/>
    </w:pPr>
    <w:rPr>
      <w:sz w:val="24"/>
      <w:szCs w:val="24"/>
    </w:rPr>
  </w:style>
  <w:style w:type="character" w:styleId="784">
    <w:name w:val="Subtitle Char"/>
    <w:link w:val="783"/>
    <w:uiPriority w:val="11"/>
    <w:rPr>
      <w:sz w:val="24"/>
      <w:szCs w:val="24"/>
    </w:rPr>
  </w:style>
  <w:style w:type="paragraph" w:styleId="785">
    <w:name w:val="Quote"/>
    <w:basedOn w:val="939"/>
    <w:next w:val="939"/>
    <w:link w:val="786"/>
    <w:uiPriority w:val="29"/>
    <w:qFormat/>
    <w:pPr>
      <w:ind w:left="720" w:right="720"/>
    </w:pPr>
    <w:rPr>
      <w:i/>
    </w:rPr>
  </w:style>
  <w:style w:type="character" w:styleId="786">
    <w:name w:val="Quote Char"/>
    <w:link w:val="785"/>
    <w:uiPriority w:val="29"/>
    <w:rPr>
      <w:i/>
    </w:rPr>
  </w:style>
  <w:style w:type="paragraph" w:styleId="787">
    <w:name w:val="Intense Quote"/>
    <w:basedOn w:val="939"/>
    <w:next w:val="939"/>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name w:val="Intense Quote Char"/>
    <w:link w:val="787"/>
    <w:uiPriority w:val="30"/>
    <w:rPr>
      <w:i/>
    </w:rPr>
  </w:style>
  <w:style w:type="paragraph" w:styleId="789">
    <w:name w:val="Header"/>
    <w:basedOn w:val="939"/>
    <w:link w:val="790"/>
    <w:uiPriority w:val="99"/>
    <w:unhideWhenUsed/>
    <w:pPr>
      <w:spacing w:after="0" w:line="240" w:lineRule="auto"/>
      <w:tabs>
        <w:tab w:val="center" w:pos="7143" w:leader="none"/>
        <w:tab w:val="right" w:pos="14287" w:leader="none"/>
      </w:tabs>
    </w:pPr>
  </w:style>
  <w:style w:type="character" w:styleId="790">
    <w:name w:val="Header Char"/>
    <w:link w:val="789"/>
    <w:uiPriority w:val="99"/>
  </w:style>
  <w:style w:type="paragraph" w:styleId="791">
    <w:name w:val="Footer"/>
    <w:basedOn w:val="939"/>
    <w:link w:val="794"/>
    <w:uiPriority w:val="99"/>
    <w:unhideWhenUsed/>
    <w:pPr>
      <w:spacing w:after="0" w:line="240" w:lineRule="auto"/>
      <w:tabs>
        <w:tab w:val="center" w:pos="7143" w:leader="none"/>
        <w:tab w:val="right" w:pos="14287" w:leader="none"/>
      </w:tabs>
    </w:pPr>
  </w:style>
  <w:style w:type="character" w:styleId="792">
    <w:name w:val="Footer Char"/>
    <w:link w:val="791"/>
    <w:uiPriority w:val="99"/>
  </w:style>
  <w:style w:type="paragraph" w:styleId="793">
    <w:name w:val="Caption"/>
    <w:basedOn w:val="939"/>
    <w:next w:val="939"/>
    <w:uiPriority w:val="35"/>
    <w:semiHidden/>
    <w:unhideWhenUsed/>
    <w:qFormat/>
    <w:pPr>
      <w:spacing w:line="276" w:lineRule="auto"/>
    </w:pPr>
    <w:rPr>
      <w:b/>
      <w:bCs/>
      <w:color w:val="4f81bd" w:themeColor="accent1"/>
      <w:sz w:val="18"/>
      <w:szCs w:val="18"/>
    </w:rPr>
  </w:style>
  <w:style w:type="character" w:styleId="794">
    <w:name w:val="Caption Char"/>
    <w:basedOn w:val="793"/>
    <w:link w:val="791"/>
    <w:uiPriority w:val="99"/>
  </w:style>
  <w:style w:type="table" w:styleId="79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1">
    <w:name w:val="Hyperlink"/>
    <w:uiPriority w:val="99"/>
    <w:unhideWhenUsed/>
    <w:rPr>
      <w:color w:val="0000ff" w:themeColor="hyperlink"/>
      <w:u w:val="single"/>
    </w:rPr>
  </w:style>
  <w:style w:type="paragraph" w:styleId="922">
    <w:name w:val="footnote text"/>
    <w:basedOn w:val="939"/>
    <w:link w:val="923"/>
    <w:uiPriority w:val="99"/>
    <w:semiHidden/>
    <w:unhideWhenUsed/>
    <w:pPr>
      <w:spacing w:after="40" w:line="240" w:lineRule="auto"/>
    </w:pPr>
    <w:rPr>
      <w:sz w:val="18"/>
    </w:rPr>
  </w:style>
  <w:style w:type="character" w:styleId="923">
    <w:name w:val="Footnote Text Char"/>
    <w:link w:val="922"/>
    <w:uiPriority w:val="99"/>
    <w:rPr>
      <w:sz w:val="18"/>
    </w:rPr>
  </w:style>
  <w:style w:type="character" w:styleId="924">
    <w:name w:val="footnote reference"/>
    <w:uiPriority w:val="99"/>
    <w:unhideWhenUsed/>
    <w:rPr>
      <w:vertAlign w:val="superscript"/>
    </w:rPr>
  </w:style>
  <w:style w:type="paragraph" w:styleId="925">
    <w:name w:val="endnote text"/>
    <w:basedOn w:val="939"/>
    <w:link w:val="926"/>
    <w:uiPriority w:val="99"/>
    <w:semiHidden/>
    <w:unhideWhenUsed/>
    <w:pPr>
      <w:spacing w:after="0" w:line="240" w:lineRule="auto"/>
    </w:pPr>
    <w:rPr>
      <w:sz w:val="20"/>
    </w:rPr>
  </w:style>
  <w:style w:type="character" w:styleId="926">
    <w:name w:val="Endnote Text Char"/>
    <w:link w:val="925"/>
    <w:uiPriority w:val="99"/>
    <w:rPr>
      <w:sz w:val="20"/>
    </w:rPr>
  </w:style>
  <w:style w:type="character" w:styleId="927">
    <w:name w:val="endnote reference"/>
    <w:uiPriority w:val="99"/>
    <w:semiHidden/>
    <w:unhideWhenUsed/>
    <w:rPr>
      <w:vertAlign w:val="superscript"/>
    </w:rPr>
  </w:style>
  <w:style w:type="paragraph" w:styleId="928">
    <w:name w:val="toc 1"/>
    <w:basedOn w:val="939"/>
    <w:next w:val="939"/>
    <w:uiPriority w:val="39"/>
    <w:unhideWhenUsed/>
    <w:pPr>
      <w:ind w:left="0" w:right="0" w:firstLine="0"/>
      <w:spacing w:after="57"/>
    </w:pPr>
  </w:style>
  <w:style w:type="paragraph" w:styleId="929">
    <w:name w:val="toc 2"/>
    <w:basedOn w:val="939"/>
    <w:next w:val="939"/>
    <w:uiPriority w:val="39"/>
    <w:unhideWhenUsed/>
    <w:pPr>
      <w:ind w:left="283" w:right="0" w:firstLine="0"/>
      <w:spacing w:after="57"/>
    </w:pPr>
  </w:style>
  <w:style w:type="paragraph" w:styleId="930">
    <w:name w:val="toc 3"/>
    <w:basedOn w:val="939"/>
    <w:next w:val="939"/>
    <w:uiPriority w:val="39"/>
    <w:unhideWhenUsed/>
    <w:pPr>
      <w:ind w:left="567" w:right="0" w:firstLine="0"/>
      <w:spacing w:after="57"/>
    </w:pPr>
  </w:style>
  <w:style w:type="paragraph" w:styleId="931">
    <w:name w:val="toc 4"/>
    <w:basedOn w:val="939"/>
    <w:next w:val="939"/>
    <w:uiPriority w:val="39"/>
    <w:unhideWhenUsed/>
    <w:pPr>
      <w:ind w:left="850" w:right="0" w:firstLine="0"/>
      <w:spacing w:after="57"/>
    </w:pPr>
  </w:style>
  <w:style w:type="paragraph" w:styleId="932">
    <w:name w:val="toc 5"/>
    <w:basedOn w:val="939"/>
    <w:next w:val="939"/>
    <w:uiPriority w:val="39"/>
    <w:unhideWhenUsed/>
    <w:pPr>
      <w:ind w:left="1134" w:right="0" w:firstLine="0"/>
      <w:spacing w:after="57"/>
    </w:pPr>
  </w:style>
  <w:style w:type="paragraph" w:styleId="933">
    <w:name w:val="toc 6"/>
    <w:basedOn w:val="939"/>
    <w:next w:val="939"/>
    <w:uiPriority w:val="39"/>
    <w:unhideWhenUsed/>
    <w:pPr>
      <w:ind w:left="1417" w:right="0" w:firstLine="0"/>
      <w:spacing w:after="57"/>
    </w:pPr>
  </w:style>
  <w:style w:type="paragraph" w:styleId="934">
    <w:name w:val="toc 7"/>
    <w:basedOn w:val="939"/>
    <w:next w:val="939"/>
    <w:uiPriority w:val="39"/>
    <w:unhideWhenUsed/>
    <w:pPr>
      <w:ind w:left="1701" w:right="0" w:firstLine="0"/>
      <w:spacing w:after="57"/>
    </w:pPr>
  </w:style>
  <w:style w:type="paragraph" w:styleId="935">
    <w:name w:val="toc 8"/>
    <w:basedOn w:val="939"/>
    <w:next w:val="939"/>
    <w:uiPriority w:val="39"/>
    <w:unhideWhenUsed/>
    <w:pPr>
      <w:ind w:left="1984" w:right="0" w:firstLine="0"/>
      <w:spacing w:after="57"/>
    </w:pPr>
  </w:style>
  <w:style w:type="paragraph" w:styleId="936">
    <w:name w:val="toc 9"/>
    <w:basedOn w:val="939"/>
    <w:next w:val="939"/>
    <w:uiPriority w:val="39"/>
    <w:unhideWhenUsed/>
    <w:pPr>
      <w:ind w:left="2268" w:right="0" w:firstLine="0"/>
      <w:spacing w:after="57"/>
    </w:pPr>
  </w:style>
  <w:style w:type="paragraph" w:styleId="937">
    <w:name w:val="TOC Heading"/>
    <w:uiPriority w:val="39"/>
    <w:unhideWhenUsed/>
  </w:style>
  <w:style w:type="paragraph" w:styleId="938">
    <w:name w:val="table of figures"/>
    <w:basedOn w:val="939"/>
    <w:next w:val="939"/>
    <w:uiPriority w:val="99"/>
    <w:unhideWhenUsed/>
    <w:pPr>
      <w:spacing w:after="0" w:afterAutospacing="0"/>
    </w:pPr>
  </w:style>
  <w:style w:type="paragraph" w:styleId="939" w:default="1">
    <w:name w:val="Normal"/>
    <w:next w:val="951"/>
    <w:link w:val="939"/>
    <w:qFormat/>
    <w:pPr>
      <w:jc w:val="both"/>
      <w:widowControl w:val="off"/>
    </w:pPr>
    <w:rPr>
      <w:sz w:val="21"/>
      <w:szCs w:val="21"/>
      <w:lang w:val="en-US" w:eastAsia="zh-CN" w:bidi="ar-SA"/>
    </w:rPr>
  </w:style>
  <w:style w:type="paragraph" w:styleId="940">
    <w:name w:val="标题 1"/>
    <w:basedOn w:val="939"/>
    <w:next w:val="939"/>
    <w:link w:val="952"/>
    <w:qFormat/>
    <w:pPr>
      <w:jc w:val="center"/>
      <w:keepNext/>
      <w:outlineLvl w:val="0"/>
    </w:pPr>
    <w:rPr>
      <w:rFonts w:ascii="楷体_GB2312" w:eastAsia="楷体_GB2312"/>
      <w:sz w:val="28"/>
      <w:szCs w:val="28"/>
    </w:rPr>
  </w:style>
  <w:style w:type="paragraph" w:styleId="941">
    <w:name w:val="标题 2"/>
    <w:basedOn w:val="939"/>
    <w:next w:val="954"/>
    <w:link w:val="953"/>
    <w:qFormat/>
    <w:pPr>
      <w:jc w:val="center"/>
      <w:keepLines/>
      <w:keepNext/>
      <w:spacing w:before="260" w:after="260" w:line="416" w:lineRule="auto"/>
      <w:outlineLvl w:val="1"/>
    </w:pPr>
    <w:rPr>
      <w:rFonts w:ascii="Arial" w:hAnsi="Arial" w:eastAsia="幼圆" w:cs="Arial"/>
      <w:b/>
      <w:bCs/>
      <w:sz w:val="44"/>
      <w:szCs w:val="44"/>
    </w:rPr>
  </w:style>
  <w:style w:type="paragraph" w:styleId="942">
    <w:name w:val="标题 3"/>
    <w:basedOn w:val="939"/>
    <w:next w:val="954"/>
    <w:link w:val="956"/>
    <w:qFormat/>
    <w:pPr>
      <w:keepLines/>
      <w:keepNext/>
      <w:spacing w:before="260" w:after="260" w:line="416" w:lineRule="auto"/>
      <w:outlineLvl w:val="2"/>
    </w:pPr>
    <w:rPr>
      <w:b/>
      <w:bCs/>
      <w:sz w:val="32"/>
      <w:szCs w:val="32"/>
    </w:rPr>
  </w:style>
  <w:style w:type="paragraph" w:styleId="943">
    <w:name w:val="标题 4"/>
    <w:basedOn w:val="939"/>
    <w:next w:val="954"/>
    <w:link w:val="957"/>
    <w:qFormat/>
    <w:pPr>
      <w:keepLines/>
      <w:keepNext/>
      <w:spacing w:before="280" w:after="290" w:line="376" w:lineRule="auto"/>
      <w:outlineLvl w:val="3"/>
    </w:pPr>
    <w:rPr>
      <w:rFonts w:ascii="Arial" w:hAnsi="Arial" w:eastAsia="黑体" w:cs="Arial"/>
      <w:b/>
      <w:bCs/>
      <w:sz w:val="28"/>
      <w:szCs w:val="28"/>
    </w:rPr>
  </w:style>
  <w:style w:type="paragraph" w:styleId="944">
    <w:name w:val="标题 5"/>
    <w:basedOn w:val="939"/>
    <w:next w:val="954"/>
    <w:link w:val="958"/>
    <w:qFormat/>
    <w:pPr>
      <w:keepNext/>
      <w:outlineLvl w:val="4"/>
    </w:pPr>
    <w:rPr>
      <w:rFonts w:ascii="宋体"/>
      <w:color w:val="000000"/>
      <w:sz w:val="28"/>
      <w:szCs w:val="28"/>
    </w:rPr>
  </w:style>
  <w:style w:type="paragraph" w:styleId="945">
    <w:name w:val="标题 6"/>
    <w:basedOn w:val="939"/>
    <w:next w:val="939"/>
    <w:link w:val="959"/>
    <w:qFormat/>
    <w:pPr>
      <w:numPr>
        <w:ilvl w:val="5"/>
        <w:numId w:val="1"/>
      </w:numPr>
      <w:keepLines/>
      <w:keepNext/>
      <w:spacing w:before="240" w:after="64" w:line="320" w:lineRule="auto"/>
      <w:outlineLvl w:val="5"/>
    </w:pPr>
    <w:rPr>
      <w:rFonts w:ascii="Arial" w:hAnsi="Arial" w:eastAsia="黑体"/>
      <w:b/>
      <w:bCs/>
      <w:sz w:val="24"/>
      <w:szCs w:val="24"/>
    </w:rPr>
  </w:style>
  <w:style w:type="paragraph" w:styleId="946">
    <w:name w:val="标题 7"/>
    <w:basedOn w:val="939"/>
    <w:next w:val="939"/>
    <w:link w:val="960"/>
    <w:qFormat/>
    <w:pPr>
      <w:numPr>
        <w:ilvl w:val="6"/>
        <w:numId w:val="1"/>
      </w:numPr>
      <w:keepLines/>
      <w:keepNext/>
      <w:spacing w:before="240" w:after="64" w:line="320" w:lineRule="auto"/>
      <w:outlineLvl w:val="6"/>
    </w:pPr>
    <w:rPr>
      <w:b/>
      <w:bCs/>
      <w:sz w:val="24"/>
      <w:szCs w:val="24"/>
    </w:rPr>
  </w:style>
  <w:style w:type="paragraph" w:styleId="947">
    <w:name w:val="标题 8"/>
    <w:basedOn w:val="939"/>
    <w:next w:val="939"/>
    <w:link w:val="961"/>
    <w:qFormat/>
    <w:pPr>
      <w:numPr>
        <w:ilvl w:val="7"/>
        <w:numId w:val="1"/>
      </w:numPr>
      <w:keepLines/>
      <w:keepNext/>
      <w:spacing w:before="240" w:after="64" w:line="320" w:lineRule="auto"/>
      <w:outlineLvl w:val="7"/>
    </w:pPr>
    <w:rPr>
      <w:rFonts w:ascii="Arial" w:hAnsi="Arial" w:eastAsia="黑体"/>
      <w:sz w:val="24"/>
      <w:szCs w:val="24"/>
    </w:rPr>
  </w:style>
  <w:style w:type="paragraph" w:styleId="948">
    <w:name w:val="标题 9"/>
    <w:basedOn w:val="939"/>
    <w:next w:val="939"/>
    <w:link w:val="962"/>
    <w:qFormat/>
    <w:pPr>
      <w:numPr>
        <w:ilvl w:val="8"/>
        <w:numId w:val="1"/>
      </w:numPr>
      <w:keepLines/>
      <w:keepNext/>
      <w:spacing w:before="240" w:after="64" w:line="320" w:lineRule="auto"/>
      <w:outlineLvl w:val="8"/>
    </w:pPr>
    <w:rPr>
      <w:rFonts w:ascii="Arial" w:hAnsi="Arial" w:eastAsia="黑体"/>
    </w:rPr>
  </w:style>
  <w:style w:type="character" w:styleId="949">
    <w:name w:val="默认段落字体"/>
    <w:next w:val="949"/>
    <w:link w:val="939"/>
    <w:uiPriority w:val="1"/>
    <w:unhideWhenUsed/>
  </w:style>
  <w:style w:type="table" w:styleId="950">
    <w:name w:val="普通表格"/>
    <w:next w:val="950"/>
    <w:link w:val="939"/>
    <w:uiPriority w:val="99"/>
    <w:unhideWhenUsed/>
    <w:tblPr/>
  </w:style>
  <w:style w:type="paragraph" w:styleId="951">
    <w:name w:val="目录 1"/>
    <w:basedOn w:val="939"/>
    <w:next w:val="939"/>
    <w:link w:val="939"/>
    <w:semiHidden/>
    <w:pPr>
      <w:jc w:val="left"/>
      <w:spacing w:before="120" w:after="120" w:line="400" w:lineRule="exact"/>
      <w:tabs>
        <w:tab w:val="right" w:pos="8720" w:leader="dot"/>
      </w:tabs>
    </w:pPr>
    <w:rPr>
      <w:rFonts w:ascii="宋体" w:hAnsi="宋体"/>
      <w:caps/>
      <w:sz w:val="24"/>
      <w:szCs w:val="24"/>
    </w:rPr>
  </w:style>
  <w:style w:type="character" w:styleId="952">
    <w:name w:val="标题 1 字符"/>
    <w:next w:val="952"/>
    <w:link w:val="940"/>
    <w:rPr>
      <w:rFonts w:ascii="楷体_GB2312" w:hAnsi="Times New Roman" w:eastAsia="楷体_GB2312" w:cs="Times New Roman"/>
      <w:sz w:val="28"/>
      <w:szCs w:val="28"/>
    </w:rPr>
  </w:style>
  <w:style w:type="character" w:styleId="953">
    <w:name w:val="标题 2 字符"/>
    <w:next w:val="953"/>
    <w:link w:val="941"/>
    <w:rPr>
      <w:rFonts w:ascii="Arial" w:hAnsi="Arial" w:eastAsia="幼圆" w:cs="Arial"/>
      <w:b/>
      <w:bCs/>
      <w:sz w:val="44"/>
      <w:szCs w:val="44"/>
    </w:rPr>
  </w:style>
  <w:style w:type="paragraph" w:styleId="954">
    <w:name w:val="正文缩进"/>
    <w:basedOn w:val="939"/>
    <w:next w:val="954"/>
    <w:link w:val="955"/>
    <w:pPr>
      <w:ind w:firstLine="420"/>
    </w:pPr>
  </w:style>
  <w:style w:type="character" w:styleId="955">
    <w:name w:val="正文缩进 字符"/>
    <w:next w:val="955"/>
    <w:link w:val="954"/>
    <w:rPr>
      <w:rFonts w:ascii="Times New Roman" w:hAnsi="Times New Roman" w:eastAsia="宋体" w:cs="Times New Roman"/>
      <w:szCs w:val="21"/>
    </w:rPr>
  </w:style>
  <w:style w:type="character" w:styleId="956">
    <w:name w:val="标题 3 字符"/>
    <w:next w:val="956"/>
    <w:link w:val="942"/>
    <w:rPr>
      <w:rFonts w:ascii="Times New Roman" w:hAnsi="Times New Roman" w:eastAsia="宋体" w:cs="Times New Roman"/>
      <w:b/>
      <w:bCs/>
      <w:sz w:val="32"/>
      <w:szCs w:val="32"/>
    </w:rPr>
  </w:style>
  <w:style w:type="character" w:styleId="957">
    <w:name w:val="标题 4 字符"/>
    <w:next w:val="957"/>
    <w:link w:val="943"/>
    <w:rPr>
      <w:rFonts w:ascii="Arial" w:hAnsi="Arial" w:eastAsia="黑体" w:cs="Arial"/>
      <w:b/>
      <w:bCs/>
      <w:sz w:val="28"/>
      <w:szCs w:val="28"/>
    </w:rPr>
  </w:style>
  <w:style w:type="character" w:styleId="958">
    <w:name w:val="标题 5 字符"/>
    <w:next w:val="958"/>
    <w:link w:val="944"/>
    <w:rPr>
      <w:rFonts w:ascii="宋体" w:hAnsi="Times New Roman" w:eastAsia="宋体" w:cs="Times New Roman"/>
      <w:color w:val="000000"/>
      <w:sz w:val="28"/>
      <w:szCs w:val="28"/>
    </w:rPr>
  </w:style>
  <w:style w:type="character" w:styleId="959">
    <w:name w:val="标题 6 字符"/>
    <w:next w:val="959"/>
    <w:link w:val="945"/>
    <w:rPr>
      <w:rFonts w:ascii="Arial" w:hAnsi="Arial" w:eastAsia="黑体" w:cs="Times New Roman"/>
      <w:b/>
      <w:bCs/>
      <w:sz w:val="24"/>
      <w:szCs w:val="24"/>
    </w:rPr>
  </w:style>
  <w:style w:type="character" w:styleId="960">
    <w:name w:val="标题 7 字符"/>
    <w:next w:val="960"/>
    <w:link w:val="946"/>
    <w:rPr>
      <w:rFonts w:ascii="Times New Roman" w:hAnsi="Times New Roman" w:eastAsia="宋体" w:cs="Times New Roman"/>
      <w:b/>
      <w:bCs/>
      <w:sz w:val="24"/>
      <w:szCs w:val="24"/>
    </w:rPr>
  </w:style>
  <w:style w:type="character" w:styleId="961">
    <w:name w:val="标题 8 字符"/>
    <w:next w:val="961"/>
    <w:link w:val="947"/>
    <w:rPr>
      <w:rFonts w:ascii="Arial" w:hAnsi="Arial" w:eastAsia="黑体" w:cs="Times New Roman"/>
      <w:sz w:val="24"/>
      <w:szCs w:val="24"/>
    </w:rPr>
  </w:style>
  <w:style w:type="character" w:styleId="962">
    <w:name w:val="标题 9 字符"/>
    <w:next w:val="962"/>
    <w:link w:val="948"/>
    <w:rPr>
      <w:rFonts w:ascii="Arial" w:hAnsi="Arial" w:eastAsia="黑体" w:cs="Times New Roman"/>
      <w:szCs w:val="21"/>
    </w:rPr>
  </w:style>
  <w:style w:type="paragraph" w:styleId="963">
    <w:name w:val="列表 3"/>
    <w:basedOn w:val="939"/>
    <w:next w:val="963"/>
    <w:link w:val="939"/>
    <w:pPr>
      <w:ind w:left="100" w:hanging="200"/>
    </w:pPr>
  </w:style>
  <w:style w:type="paragraph" w:styleId="964">
    <w:name w:val="目录 7"/>
    <w:basedOn w:val="939"/>
    <w:next w:val="939"/>
    <w:link w:val="939"/>
    <w:semiHidden/>
    <w:pPr>
      <w:ind w:left="1260"/>
      <w:jc w:val="left"/>
    </w:pPr>
  </w:style>
  <w:style w:type="paragraph" w:styleId="965">
    <w:name w:val="文档结构图"/>
    <w:basedOn w:val="939"/>
    <w:next w:val="965"/>
    <w:link w:val="966"/>
    <w:semiHidden/>
    <w:pPr>
      <w:shd w:val="clear" w:color="auto" w:fill="000080"/>
    </w:pPr>
  </w:style>
  <w:style w:type="character" w:styleId="966">
    <w:name w:val="文档结构图 字符"/>
    <w:next w:val="966"/>
    <w:link w:val="965"/>
    <w:semiHidden/>
    <w:rPr>
      <w:rFonts w:ascii="Times New Roman" w:hAnsi="Times New Roman" w:eastAsia="宋体" w:cs="Times New Roman"/>
      <w:szCs w:val="21"/>
      <w:shd w:val="clear" w:color="auto" w:fill="000080"/>
    </w:rPr>
  </w:style>
  <w:style w:type="paragraph" w:styleId="967">
    <w:name w:val="批注文字"/>
    <w:basedOn w:val="939"/>
    <w:next w:val="967"/>
    <w:link w:val="968"/>
    <w:semiHidden/>
    <w:pPr>
      <w:jc w:val="left"/>
    </w:pPr>
  </w:style>
  <w:style w:type="character" w:styleId="968">
    <w:name w:val="批注文字 字符"/>
    <w:next w:val="968"/>
    <w:link w:val="967"/>
    <w:semiHidden/>
    <w:rPr>
      <w:rFonts w:ascii="Times New Roman" w:hAnsi="Times New Roman" w:eastAsia="宋体" w:cs="Times New Roman"/>
      <w:szCs w:val="21"/>
    </w:rPr>
  </w:style>
  <w:style w:type="paragraph" w:styleId="969">
    <w:name w:val="正文文本 3"/>
    <w:basedOn w:val="939"/>
    <w:next w:val="969"/>
    <w:link w:val="970"/>
    <w:rPr>
      <w:rFonts w:ascii="仿宋_GB2312" w:hAnsi="Arial" w:eastAsia="仿宋_GB2312"/>
      <w:sz w:val="32"/>
      <w:szCs w:val="32"/>
    </w:rPr>
  </w:style>
  <w:style w:type="character" w:styleId="970">
    <w:name w:val="正文文本 3 字符"/>
    <w:next w:val="970"/>
    <w:link w:val="969"/>
    <w:rPr>
      <w:rFonts w:ascii="仿宋_GB2312" w:hAnsi="Arial" w:eastAsia="仿宋_GB2312" w:cs="Times New Roman"/>
      <w:sz w:val="32"/>
      <w:szCs w:val="32"/>
    </w:rPr>
  </w:style>
  <w:style w:type="paragraph" w:styleId="971">
    <w:name w:val="正文文本"/>
    <w:basedOn w:val="939"/>
    <w:next w:val="971"/>
    <w:link w:val="972"/>
    <w:rPr>
      <w:rFonts w:ascii="楷体_GB2312" w:hAnsi="Arial" w:eastAsia="楷体_GB2312"/>
      <w:sz w:val="28"/>
      <w:szCs w:val="28"/>
    </w:rPr>
  </w:style>
  <w:style w:type="character" w:styleId="972">
    <w:name w:val="正文文本 字符"/>
    <w:next w:val="972"/>
    <w:link w:val="971"/>
    <w:rPr>
      <w:rFonts w:ascii="楷体_GB2312" w:hAnsi="Arial" w:eastAsia="楷体_GB2312" w:cs="Times New Roman"/>
      <w:sz w:val="28"/>
      <w:szCs w:val="28"/>
    </w:rPr>
  </w:style>
  <w:style w:type="paragraph" w:styleId="973">
    <w:name w:val="正文文本缩进"/>
    <w:basedOn w:val="939"/>
    <w:next w:val="973"/>
    <w:link w:val="974"/>
    <w:pPr>
      <w:ind w:firstLine="645"/>
    </w:pPr>
    <w:rPr>
      <w:rFonts w:ascii="楷体_GB2312" w:eastAsia="楷体_GB2312"/>
      <w:sz w:val="32"/>
      <w:szCs w:val="32"/>
    </w:rPr>
  </w:style>
  <w:style w:type="character" w:styleId="974">
    <w:name w:val="正文文本缩进 字符"/>
    <w:next w:val="974"/>
    <w:link w:val="973"/>
    <w:rPr>
      <w:rFonts w:ascii="楷体_GB2312" w:hAnsi="Times New Roman" w:eastAsia="楷体_GB2312" w:cs="Times New Roman"/>
      <w:sz w:val="32"/>
      <w:szCs w:val="32"/>
    </w:rPr>
  </w:style>
  <w:style w:type="paragraph" w:styleId="975">
    <w:name w:val="列表 2"/>
    <w:basedOn w:val="939"/>
    <w:next w:val="975"/>
    <w:link w:val="939"/>
    <w:pPr>
      <w:ind w:left="100" w:hanging="200"/>
    </w:pPr>
  </w:style>
  <w:style w:type="paragraph" w:styleId="976">
    <w:name w:val="目录 5"/>
    <w:basedOn w:val="939"/>
    <w:next w:val="939"/>
    <w:link w:val="939"/>
    <w:semiHidden/>
    <w:pPr>
      <w:ind w:left="840"/>
      <w:jc w:val="left"/>
    </w:pPr>
  </w:style>
  <w:style w:type="paragraph" w:styleId="977">
    <w:name w:val="目录 3"/>
    <w:basedOn w:val="939"/>
    <w:next w:val="939"/>
    <w:link w:val="939"/>
    <w:semiHidden/>
    <w:pPr>
      <w:ind w:left="420"/>
      <w:jc w:val="left"/>
    </w:pPr>
    <w:rPr>
      <w:i/>
      <w:iCs/>
      <w:szCs w:val="24"/>
    </w:rPr>
  </w:style>
  <w:style w:type="paragraph" w:styleId="978">
    <w:name w:val="纯文本"/>
    <w:basedOn w:val="939"/>
    <w:next w:val="978"/>
    <w:link w:val="979"/>
    <w:rPr>
      <w:rFonts w:ascii="宋体" w:hAnsi="Courier New" w:cs="Courier New"/>
    </w:rPr>
  </w:style>
  <w:style w:type="character" w:styleId="979">
    <w:name w:val="纯文本 字符"/>
    <w:next w:val="979"/>
    <w:link w:val="978"/>
    <w:rPr>
      <w:rFonts w:ascii="宋体" w:hAnsi="Courier New" w:eastAsia="宋体" w:cs="Courier New"/>
      <w:szCs w:val="21"/>
    </w:rPr>
  </w:style>
  <w:style w:type="paragraph" w:styleId="980">
    <w:name w:val="目录 8"/>
    <w:basedOn w:val="939"/>
    <w:next w:val="939"/>
    <w:link w:val="939"/>
    <w:semiHidden/>
    <w:pPr>
      <w:ind w:left="1470"/>
      <w:jc w:val="left"/>
    </w:pPr>
  </w:style>
  <w:style w:type="paragraph" w:styleId="981">
    <w:name w:val="日期"/>
    <w:basedOn w:val="939"/>
    <w:next w:val="939"/>
    <w:link w:val="982"/>
    <w:rPr>
      <w:sz w:val="24"/>
      <w:szCs w:val="24"/>
    </w:rPr>
  </w:style>
  <w:style w:type="character" w:styleId="982">
    <w:name w:val="日期 字符"/>
    <w:next w:val="982"/>
    <w:link w:val="981"/>
    <w:rPr>
      <w:rFonts w:ascii="Times New Roman" w:hAnsi="Times New Roman" w:eastAsia="宋体" w:cs="Times New Roman"/>
      <w:sz w:val="24"/>
      <w:szCs w:val="24"/>
    </w:rPr>
  </w:style>
  <w:style w:type="paragraph" w:styleId="983">
    <w:name w:val="正文文本缩进 2"/>
    <w:basedOn w:val="939"/>
    <w:next w:val="983"/>
    <w:link w:val="984"/>
    <w:pPr>
      <w:ind w:left="630" w:firstLine="645"/>
    </w:pPr>
    <w:rPr>
      <w:rFonts w:ascii="Arial" w:hAnsi="Arial" w:eastAsia="仿宋_GB2312" w:cs="Arial"/>
      <w:sz w:val="32"/>
      <w:szCs w:val="32"/>
    </w:rPr>
  </w:style>
  <w:style w:type="character" w:styleId="984">
    <w:name w:val="正文文本缩进 2 字符"/>
    <w:next w:val="984"/>
    <w:link w:val="983"/>
    <w:rPr>
      <w:rFonts w:ascii="Arial" w:hAnsi="Arial" w:eastAsia="仿宋_GB2312" w:cs="Arial"/>
      <w:sz w:val="32"/>
      <w:szCs w:val="32"/>
    </w:rPr>
  </w:style>
  <w:style w:type="paragraph" w:styleId="985">
    <w:name w:val="批注框文本"/>
    <w:basedOn w:val="939"/>
    <w:next w:val="985"/>
    <w:link w:val="986"/>
    <w:semiHidden/>
    <w:rPr>
      <w:sz w:val="18"/>
      <w:szCs w:val="18"/>
    </w:rPr>
  </w:style>
  <w:style w:type="character" w:styleId="986">
    <w:name w:val="批注框文本 字符"/>
    <w:next w:val="986"/>
    <w:link w:val="985"/>
    <w:semiHidden/>
    <w:rPr>
      <w:rFonts w:ascii="Times New Roman" w:hAnsi="Times New Roman" w:eastAsia="宋体" w:cs="Times New Roman"/>
      <w:sz w:val="18"/>
      <w:szCs w:val="18"/>
    </w:rPr>
  </w:style>
  <w:style w:type="paragraph" w:styleId="987">
    <w:name w:val="页脚"/>
    <w:basedOn w:val="939"/>
    <w:next w:val="987"/>
    <w:link w:val="988"/>
    <w:uiPriority w:val="99"/>
    <w:pPr>
      <w:jc w:val="left"/>
      <w:tabs>
        <w:tab w:val="center" w:pos="4153" w:leader="none"/>
        <w:tab w:val="right" w:pos="8306" w:leader="none"/>
      </w:tabs>
    </w:pPr>
    <w:rPr>
      <w:sz w:val="18"/>
      <w:szCs w:val="18"/>
    </w:rPr>
  </w:style>
  <w:style w:type="character" w:styleId="988">
    <w:name w:val="页脚 字符"/>
    <w:next w:val="988"/>
    <w:link w:val="987"/>
    <w:uiPriority w:val="99"/>
    <w:rPr>
      <w:rFonts w:ascii="Times New Roman" w:hAnsi="Times New Roman" w:eastAsia="宋体" w:cs="Times New Roman"/>
      <w:sz w:val="18"/>
      <w:szCs w:val="18"/>
    </w:rPr>
  </w:style>
  <w:style w:type="paragraph" w:styleId="989">
    <w:name w:val="页眉"/>
    <w:basedOn w:val="939"/>
    <w:next w:val="989"/>
    <w:link w:val="990"/>
    <w:pPr>
      <w:jc w:val="center"/>
      <w:tabs>
        <w:tab w:val="center" w:pos="4153" w:leader="none"/>
        <w:tab w:val="right" w:pos="8306" w:leader="none"/>
      </w:tabs>
      <w:pBdr>
        <w:bottom w:val="single" w:color="000000" w:sz="6" w:space="1"/>
      </w:pBdr>
    </w:pPr>
    <w:rPr>
      <w:sz w:val="18"/>
      <w:szCs w:val="18"/>
    </w:rPr>
  </w:style>
  <w:style w:type="character" w:styleId="990">
    <w:name w:val="页眉 字符"/>
    <w:next w:val="990"/>
    <w:link w:val="989"/>
    <w:rPr>
      <w:rFonts w:ascii="Times New Roman" w:hAnsi="Times New Roman" w:eastAsia="宋体" w:cs="Times New Roman"/>
      <w:sz w:val="18"/>
      <w:szCs w:val="18"/>
    </w:rPr>
  </w:style>
  <w:style w:type="paragraph" w:styleId="991">
    <w:name w:val="目录 4"/>
    <w:basedOn w:val="939"/>
    <w:next w:val="939"/>
    <w:link w:val="939"/>
    <w:semiHidden/>
    <w:pPr>
      <w:ind w:left="630"/>
      <w:jc w:val="left"/>
    </w:pPr>
  </w:style>
  <w:style w:type="paragraph" w:styleId="992">
    <w:name w:val="列表"/>
    <w:basedOn w:val="939"/>
    <w:next w:val="992"/>
    <w:link w:val="939"/>
    <w:pPr>
      <w:ind w:left="200" w:hanging="200"/>
    </w:pPr>
  </w:style>
  <w:style w:type="paragraph" w:styleId="993">
    <w:name w:val="目录 6"/>
    <w:basedOn w:val="939"/>
    <w:next w:val="939"/>
    <w:link w:val="939"/>
    <w:semiHidden/>
    <w:pPr>
      <w:ind w:left="1050"/>
      <w:jc w:val="left"/>
    </w:pPr>
  </w:style>
  <w:style w:type="paragraph" w:styleId="994">
    <w:name w:val="正文文本缩进 3"/>
    <w:basedOn w:val="939"/>
    <w:next w:val="994"/>
    <w:link w:val="995"/>
    <w:pPr>
      <w:ind w:left="645" w:firstLine="645"/>
    </w:pPr>
    <w:rPr>
      <w:rFonts w:ascii="Arial" w:hAnsi="Arial" w:eastAsia="仿宋_GB2312" w:cs="Arial"/>
      <w:color w:val="ffff00"/>
      <w:sz w:val="32"/>
      <w:szCs w:val="32"/>
    </w:rPr>
  </w:style>
  <w:style w:type="character" w:styleId="995">
    <w:name w:val="正文文本缩进 3 字符"/>
    <w:next w:val="995"/>
    <w:link w:val="994"/>
    <w:rPr>
      <w:rFonts w:ascii="Arial" w:hAnsi="Arial" w:eastAsia="仿宋_GB2312" w:cs="Arial"/>
      <w:color w:val="ffff00"/>
      <w:sz w:val="32"/>
      <w:szCs w:val="32"/>
    </w:rPr>
  </w:style>
  <w:style w:type="paragraph" w:styleId="996">
    <w:name w:val="图表目录"/>
    <w:basedOn w:val="939"/>
    <w:next w:val="939"/>
    <w:link w:val="939"/>
    <w:semiHidden/>
    <w:pPr>
      <w:ind w:left="840" w:hanging="420"/>
    </w:pPr>
  </w:style>
  <w:style w:type="paragraph" w:styleId="997">
    <w:name w:val="目录 2"/>
    <w:basedOn w:val="939"/>
    <w:next w:val="939"/>
    <w:link w:val="939"/>
    <w:semiHidden/>
    <w:pPr>
      <w:ind w:left="210"/>
      <w:jc w:val="left"/>
    </w:pPr>
    <w:rPr>
      <w:smallCaps/>
      <w:szCs w:val="24"/>
    </w:rPr>
  </w:style>
  <w:style w:type="paragraph" w:styleId="998">
    <w:name w:val="目录 9"/>
    <w:basedOn w:val="939"/>
    <w:next w:val="939"/>
    <w:link w:val="939"/>
    <w:semiHidden/>
    <w:pPr>
      <w:ind w:left="1680"/>
      <w:jc w:val="left"/>
    </w:pPr>
  </w:style>
  <w:style w:type="paragraph" w:styleId="999">
    <w:name w:val="正文文本 2"/>
    <w:basedOn w:val="939"/>
    <w:next w:val="999"/>
    <w:link w:val="1000"/>
    <w:pPr>
      <w:jc w:val="center"/>
      <w:widowControl/>
    </w:pPr>
    <w:rPr>
      <w:rFonts w:ascii="楷体_GB2312" w:eastAsia="楷体_GB2312"/>
      <w:sz w:val="28"/>
      <w:szCs w:val="28"/>
    </w:rPr>
  </w:style>
  <w:style w:type="character" w:styleId="1000">
    <w:name w:val="正文文本 2 字符"/>
    <w:next w:val="1000"/>
    <w:link w:val="999"/>
    <w:rPr>
      <w:rFonts w:ascii="楷体_GB2312" w:hAnsi="Times New Roman" w:eastAsia="楷体_GB2312" w:cs="Times New Roman"/>
      <w:sz w:val="28"/>
      <w:szCs w:val="28"/>
    </w:rPr>
  </w:style>
  <w:style w:type="paragraph" w:styleId="1001">
    <w:name w:val="普通(网站)"/>
    <w:basedOn w:val="939"/>
    <w:next w:val="1001"/>
    <w:link w:val="939"/>
    <w:uiPriority w:val="99"/>
    <w:pPr>
      <w:jc w:val="left"/>
      <w:spacing w:before="100" w:beforeAutospacing="1" w:after="100" w:afterAutospacing="1"/>
      <w:widowControl/>
    </w:pPr>
    <w:rPr>
      <w:rFonts w:ascii="宋体" w:hAnsi="宋体" w:cs="宋体"/>
      <w:sz w:val="24"/>
      <w:szCs w:val="24"/>
    </w:rPr>
  </w:style>
  <w:style w:type="paragraph" w:styleId="1002">
    <w:name w:val="索引 1"/>
    <w:basedOn w:val="939"/>
    <w:next w:val="939"/>
    <w:link w:val="939"/>
    <w:semiHidden/>
    <w:pPr>
      <w:spacing w:line="240" w:lineRule="atLeast"/>
    </w:pPr>
    <w:rPr>
      <w:b/>
      <w:bCs/>
    </w:rPr>
  </w:style>
  <w:style w:type="paragraph" w:styleId="1003">
    <w:name w:val="批注主题"/>
    <w:basedOn w:val="967"/>
    <w:next w:val="967"/>
    <w:link w:val="1004"/>
    <w:semiHidden/>
    <w:rPr>
      <w:b/>
      <w:bCs/>
    </w:rPr>
  </w:style>
  <w:style w:type="character" w:styleId="1004">
    <w:name w:val="批注主题 字符"/>
    <w:next w:val="1004"/>
    <w:link w:val="1003"/>
    <w:semiHidden/>
    <w:rPr>
      <w:rFonts w:ascii="Times New Roman" w:hAnsi="Times New Roman" w:eastAsia="宋体" w:cs="Times New Roman"/>
      <w:b/>
      <w:bCs/>
      <w:szCs w:val="21"/>
    </w:rPr>
  </w:style>
  <w:style w:type="paragraph" w:styleId="1005">
    <w:name w:val="正文首行缩进"/>
    <w:basedOn w:val="939"/>
    <w:next w:val="1005"/>
    <w:link w:val="1006"/>
    <w:pPr>
      <w:ind w:firstLine="200"/>
      <w:spacing w:line="360" w:lineRule="auto"/>
    </w:pPr>
    <w:rPr>
      <w:rFonts w:ascii="仿宋_GB2312" w:eastAsia="仿宋_GB2312"/>
      <w:sz w:val="30"/>
      <w:szCs w:val="30"/>
    </w:rPr>
  </w:style>
  <w:style w:type="character" w:styleId="1006">
    <w:name w:val="正文文本首行缩进 字符"/>
    <w:next w:val="1006"/>
    <w:link w:val="1005"/>
    <w:rPr>
      <w:rFonts w:ascii="仿宋_GB2312" w:hAnsi="Times New Roman" w:eastAsia="仿宋_GB2312" w:cs="Times New Roman"/>
      <w:sz w:val="30"/>
      <w:szCs w:val="30"/>
    </w:rPr>
  </w:style>
  <w:style w:type="paragraph" w:styleId="1007">
    <w:name w:val="正文首行缩进 2"/>
    <w:basedOn w:val="973"/>
    <w:next w:val="1007"/>
    <w:link w:val="1008"/>
    <w:pPr>
      <w:ind w:firstLine="420"/>
      <w:spacing w:line="360" w:lineRule="auto"/>
    </w:pPr>
    <w:rPr>
      <w:rFonts w:ascii="宋体" w:hAnsi="宋体" w:eastAsia="宋体"/>
      <w:sz w:val="21"/>
      <w:szCs w:val="20"/>
    </w:rPr>
  </w:style>
  <w:style w:type="character" w:styleId="1008">
    <w:name w:val="正文文本首行缩进 2 字符"/>
    <w:next w:val="1008"/>
    <w:link w:val="1007"/>
    <w:rPr>
      <w:rFonts w:ascii="宋体" w:hAnsi="宋体" w:eastAsia="宋体" w:cs="Times New Roman"/>
      <w:sz w:val="32"/>
      <w:szCs w:val="20"/>
    </w:rPr>
  </w:style>
  <w:style w:type="table" w:styleId="1009">
    <w:name w:val="网格型"/>
    <w:basedOn w:val="950"/>
    <w:next w:val="1009"/>
    <w:link w:val="939"/>
    <w:pPr>
      <w:jc w:val="both"/>
      <w:widowControl w:val="off"/>
    </w:pPr>
    <w:rPr>
      <w:rFonts w:ascii="Times New Roman" w:hAnsi="Times New Roman" w:eastAsia="宋体" w:cs="Times New Roman"/>
      <w:sz w:val="20"/>
      <w:szCs w:val="20"/>
    </w:rPr>
    <w:tblPr/>
  </w:style>
  <w:style w:type="character" w:styleId="1010">
    <w:name w:val="要点"/>
    <w:next w:val="1010"/>
    <w:link w:val="939"/>
    <w:qFormat/>
    <w:rPr>
      <w:b/>
      <w:bCs/>
    </w:rPr>
  </w:style>
  <w:style w:type="character" w:styleId="1011">
    <w:name w:val="页码"/>
    <w:next w:val="1011"/>
    <w:link w:val="939"/>
  </w:style>
  <w:style w:type="character" w:styleId="1012">
    <w:name w:val="已访问的超链接"/>
    <w:next w:val="1012"/>
    <w:link w:val="939"/>
    <w:rPr>
      <w:color w:val="800080"/>
      <w:u w:val="single"/>
    </w:rPr>
  </w:style>
  <w:style w:type="character" w:styleId="1013">
    <w:name w:val="强调"/>
    <w:next w:val="1013"/>
    <w:link w:val="939"/>
    <w:qFormat/>
    <w:rPr>
      <w:i/>
    </w:rPr>
  </w:style>
  <w:style w:type="character" w:styleId="1014">
    <w:name w:val="超链接"/>
    <w:next w:val="1014"/>
    <w:link w:val="939"/>
    <w:rPr>
      <w:color w:val="0000ff"/>
      <w:u w:val="single"/>
    </w:rPr>
  </w:style>
  <w:style w:type="character" w:styleId="1015">
    <w:name w:val="批注引用"/>
    <w:next w:val="1015"/>
    <w:link w:val="939"/>
    <w:semiHidden/>
    <w:rPr>
      <w:sz w:val="21"/>
      <w:szCs w:val="21"/>
    </w:rPr>
  </w:style>
  <w:style w:type="character" w:styleId="1016">
    <w:name w:val="font5 Char"/>
    <w:next w:val="1016"/>
    <w:link w:val="939"/>
    <w:rPr>
      <w:rFonts w:ascii="宋体" w:hAnsi="宋体" w:eastAsia="宋体"/>
      <w:sz w:val="28"/>
      <w:szCs w:val="28"/>
      <w:lang w:val="en-US" w:eastAsia="zh-CN" w:bidi="ar-SA"/>
    </w:rPr>
  </w:style>
  <w:style w:type="character" w:styleId="1017">
    <w:name w:val="二级目录 Char"/>
    <w:next w:val="1017"/>
    <w:link w:val="1018"/>
    <w:rPr>
      <w:b/>
      <w:sz w:val="30"/>
      <w:szCs w:val="28"/>
    </w:rPr>
  </w:style>
  <w:style w:type="paragraph" w:styleId="1018">
    <w:name w:val="二级目录"/>
    <w:next w:val="939"/>
    <w:link w:val="1017"/>
    <w:pPr>
      <w:numPr>
        <w:ilvl w:val="0"/>
        <w:numId w:val="2"/>
      </w:numPr>
      <w:tabs>
        <w:tab w:val="left" w:pos="907" w:leader="none"/>
        <w:tab w:val="left" w:pos="1145" w:leader="none"/>
      </w:tabs>
      <w:outlineLvl w:val="1"/>
    </w:pPr>
    <w:rPr>
      <w:b/>
      <w:sz w:val="30"/>
      <w:szCs w:val="28"/>
      <w:lang w:val="en-US" w:eastAsia="zh-CN" w:bidi="ar-SA"/>
    </w:rPr>
  </w:style>
  <w:style w:type="character" w:styleId="1019">
    <w:name w:val="列出段落 Char,Bullet List Char,numbered Char,FooterText Char,List Paragraph1 Char,Paragraphe de liste1 Char"/>
    <w:next w:val="1019"/>
    <w:link w:val="1020"/>
    <w:rPr>
      <w:rFonts w:ascii="Calibri" w:hAnsi="Calibri"/>
      <w:sz w:val="24"/>
      <w:szCs w:val="24"/>
      <w:lang w:eastAsia="en-US" w:bidi="en-US"/>
    </w:rPr>
  </w:style>
  <w:style w:type="paragraph" w:styleId="1020">
    <w:name w:val="列出段落1"/>
    <w:basedOn w:val="939"/>
    <w:next w:val="1020"/>
    <w:link w:val="1019"/>
    <w:qFormat/>
    <w:pPr>
      <w:contextualSpacing/>
      <w:ind w:left="720"/>
      <w:jc w:val="left"/>
      <w:widowControl/>
    </w:pPr>
    <w:rPr>
      <w:rFonts w:ascii="Calibri" w:hAnsi="Calibri" w:eastAsia="宋体" w:cs="Times New Roman"/>
      <w:sz w:val="24"/>
      <w:szCs w:val="24"/>
      <w:lang w:eastAsia="en-US" w:bidi="en-US"/>
    </w:rPr>
  </w:style>
  <w:style w:type="paragraph" w:styleId="1021">
    <w:name w:val="Body Text(ch)"/>
    <w:basedOn w:val="939"/>
    <w:next w:val="971"/>
    <w:link w:val="939"/>
    <w:pPr>
      <w:spacing w:after="120"/>
    </w:pPr>
    <w:rPr>
      <w:rFonts w:ascii="宋体" w:hAnsi="Arial"/>
      <w:bCs/>
      <w:iCs/>
      <w:szCs w:val="24"/>
    </w:rPr>
  </w:style>
  <w:style w:type="paragraph" w:styleId="1022">
    <w:name w:val="xl27"/>
    <w:basedOn w:val="939"/>
    <w:next w:val="1022"/>
    <w:link w:val="93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3">
    <w:name w:val="xl26"/>
    <w:basedOn w:val="939"/>
    <w:next w:val="1023"/>
    <w:link w:val="93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4">
    <w:name w:val="Char"/>
    <w:basedOn w:val="939"/>
    <w:next w:val="1024"/>
    <w:link w:val="939"/>
    <w:pPr>
      <w:ind w:firstLine="200"/>
      <w:tabs>
        <w:tab w:val="left" w:pos="360" w:leader="none"/>
      </w:tabs>
    </w:pPr>
    <w:rPr>
      <w:sz w:val="28"/>
      <w:szCs w:val="30"/>
    </w:rPr>
  </w:style>
  <w:style w:type="paragraph" w:styleId="1025">
    <w:name w:val=" Char"/>
    <w:basedOn w:val="965"/>
    <w:next w:val="1025"/>
    <w:link w:val="939"/>
    <w:rPr>
      <w:rFonts w:ascii="Tahoma" w:hAnsi="Tahoma"/>
      <w:sz w:val="24"/>
      <w:szCs w:val="24"/>
    </w:rPr>
  </w:style>
  <w:style w:type="paragraph" w:styleId="1026">
    <w:name w:val="普通正文"/>
    <w:basedOn w:val="939"/>
    <w:next w:val="1026"/>
    <w:link w:val="939"/>
    <w:pPr>
      <w:ind w:firstLine="480"/>
      <w:jc w:val="left"/>
      <w:spacing w:before="120" w:after="120" w:line="360" w:lineRule="auto"/>
    </w:pPr>
    <w:rPr>
      <w:rFonts w:ascii="Arial" w:hAnsi="Arial"/>
      <w:sz w:val="24"/>
      <w:szCs w:val="24"/>
    </w:rPr>
  </w:style>
  <w:style w:type="paragraph" w:styleId="1027">
    <w:name w:val="table_lines"/>
    <w:basedOn w:val="939"/>
    <w:next w:val="1027"/>
    <w:link w:val="939"/>
    <w:pPr>
      <w:jc w:val="left"/>
      <w:widowControl/>
    </w:pPr>
    <w:rPr>
      <w:sz w:val="20"/>
      <w:szCs w:val="20"/>
      <w:lang w:val="de-DE" w:eastAsia="de-DE"/>
    </w:rPr>
  </w:style>
  <w:style w:type="paragraph" w:styleId="1028">
    <w:name w:val="附录1"/>
    <w:next w:val="1028"/>
    <w:link w:val="939"/>
    <w:pPr>
      <w:numPr>
        <w:ilvl w:val="0"/>
        <w:numId w:val="2"/>
      </w:numPr>
      <w:spacing w:before="240" w:line="600" w:lineRule="atLeast"/>
      <w:tabs>
        <w:tab w:val="left" w:pos="907" w:leader="none"/>
      </w:tabs>
    </w:pPr>
    <w:rPr>
      <w:b/>
      <w:i/>
      <w:sz w:val="28"/>
      <w:lang w:val="en-US" w:eastAsia="zh-CN" w:bidi="ar-SA"/>
    </w:rPr>
  </w:style>
  <w:style w:type="paragraph" w:styleId="1029">
    <w:name w:val="font7"/>
    <w:basedOn w:val="939"/>
    <w:next w:val="1029"/>
    <w:link w:val="939"/>
    <w:pPr>
      <w:jc w:val="left"/>
      <w:spacing w:before="100" w:beforeAutospacing="1" w:after="100" w:afterAutospacing="1"/>
      <w:widowControl/>
    </w:pPr>
    <w:rPr>
      <w:rFonts w:hint="eastAsia" w:ascii="宋体" w:hAnsi="宋体"/>
      <w:sz w:val="18"/>
      <w:szCs w:val="18"/>
    </w:rPr>
  </w:style>
  <w:style w:type="paragraph" w:styleId="1030">
    <w:name w:val=" Char Char Char Char"/>
    <w:basedOn w:val="965"/>
    <w:next w:val="1030"/>
    <w:link w:val="939"/>
    <w:pPr>
      <w:spacing w:line="360" w:lineRule="auto"/>
    </w:pPr>
    <w:rPr>
      <w:rFonts w:ascii="Tahoma" w:hAnsi="Tahoma"/>
      <w:sz w:val="24"/>
      <w:szCs w:val="24"/>
    </w:rPr>
  </w:style>
  <w:style w:type="paragraph" w:styleId="1031">
    <w:name w:val="列表段落"/>
    <w:basedOn w:val="939"/>
    <w:next w:val="1031"/>
    <w:link w:val="939"/>
    <w:qFormat/>
    <w:pPr>
      <w:contextualSpacing/>
      <w:ind w:left="720"/>
      <w:jc w:val="left"/>
      <w:widowControl/>
    </w:pPr>
    <w:rPr>
      <w:rFonts w:ascii="Calibri" w:hAnsi="Calibri"/>
      <w:sz w:val="24"/>
      <w:szCs w:val="24"/>
      <w:lang w:eastAsia="en-US" w:bidi="en-US"/>
    </w:rPr>
  </w:style>
  <w:style w:type="paragraph" w:styleId="1032">
    <w:name w:val="4"/>
    <w:basedOn w:val="939"/>
    <w:next w:val="994"/>
    <w:link w:val="939"/>
    <w:pPr>
      <w:ind w:firstLine="420"/>
      <w:spacing w:line="360" w:lineRule="auto"/>
    </w:pPr>
    <w:rPr>
      <w:color w:val="ff0000"/>
      <w:sz w:val="24"/>
      <w:szCs w:val="24"/>
    </w:rPr>
  </w:style>
  <w:style w:type="paragraph" w:styleId="1033">
    <w:name w:val="普通 (Web)"/>
    <w:basedOn w:val="939"/>
    <w:next w:val="1033"/>
    <w:link w:val="939"/>
    <w:pPr>
      <w:jc w:val="left"/>
      <w:spacing w:before="100" w:beforeAutospacing="1" w:after="100" w:afterAutospacing="1"/>
      <w:widowControl/>
    </w:pPr>
    <w:rPr>
      <w:rFonts w:ascii="宋体" w:hAnsi="宋体"/>
      <w:sz w:val="24"/>
      <w:szCs w:val="24"/>
    </w:rPr>
  </w:style>
  <w:style w:type="paragraph" w:styleId="1034">
    <w:name w:val=" Char Char Char Char Char Char Char Char Char Char"/>
    <w:basedOn w:val="939"/>
    <w:next w:val="1034"/>
    <w:link w:val="939"/>
    <w:pPr>
      <w:spacing w:line="360" w:lineRule="auto"/>
    </w:pPr>
    <w:rPr>
      <w:sz w:val="24"/>
      <w:szCs w:val="20"/>
    </w:rPr>
  </w:style>
  <w:style w:type="paragraph" w:styleId="1035">
    <w:name w:val="样式1"/>
    <w:basedOn w:val="939"/>
    <w:next w:val="1035"/>
    <w:link w:val="939"/>
    <w:pPr>
      <w:numPr>
        <w:ilvl w:val="0"/>
        <w:numId w:val="3"/>
      </w:numPr>
      <w:tabs>
        <w:tab w:val="left" w:pos="709" w:leader="none"/>
      </w:tabs>
    </w:pPr>
    <w:rPr>
      <w:rFonts w:ascii="宋体" w:hAnsi="宋体"/>
    </w:rPr>
  </w:style>
  <w:style w:type="paragraph" w:styleId="1036">
    <w:name w:val="font6"/>
    <w:basedOn w:val="939"/>
    <w:next w:val="1036"/>
    <w:link w:val="939"/>
    <w:pPr>
      <w:jc w:val="left"/>
      <w:spacing w:before="100" w:beforeAutospacing="1" w:after="100" w:afterAutospacing="1"/>
      <w:widowControl/>
    </w:pPr>
    <w:rPr>
      <w:rFonts w:hint="eastAsia" w:ascii="宋体" w:hAnsi="宋体"/>
      <w:sz w:val="28"/>
      <w:szCs w:val="28"/>
      <w:u w:val="single"/>
    </w:rPr>
  </w:style>
  <w:style w:type="paragraph" w:styleId="1037">
    <w:name w:val="xl25"/>
    <w:basedOn w:val="939"/>
    <w:next w:val="1037"/>
    <w:link w:val="93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8">
    <w:name w:val="图标"/>
    <w:basedOn w:val="939"/>
    <w:next w:val="939"/>
    <w:link w:val="93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9">
    <w:name w:val="标题3"/>
    <w:basedOn w:val="939"/>
    <w:next w:val="939"/>
    <w:link w:val="939"/>
    <w:pPr>
      <w:ind w:firstLine="624"/>
      <w:spacing w:line="590" w:lineRule="atLeast"/>
    </w:pPr>
    <w:rPr>
      <w:rFonts w:ascii="方正黑体_GBK" w:eastAsia="方正黑体_GBK"/>
      <w:sz w:val="32"/>
      <w:szCs w:val="32"/>
    </w:rPr>
  </w:style>
  <w:style w:type="paragraph" w:styleId="1040">
    <w:name w:val="xl24"/>
    <w:basedOn w:val="939"/>
    <w:next w:val="1040"/>
    <w:link w:val="93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1">
    <w:name w:val="xl29"/>
    <w:basedOn w:val="939"/>
    <w:next w:val="1041"/>
    <w:link w:val="93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2">
    <w:name w:val="Char Char Char Char Char Char Char Char"/>
    <w:basedOn w:val="939"/>
    <w:next w:val="1042"/>
    <w:link w:val="939"/>
    <w:pPr>
      <w:jc w:val="left"/>
      <w:spacing w:after="160" w:line="240" w:lineRule="exact"/>
      <w:widowControl/>
    </w:pPr>
    <w:rPr>
      <w:rFonts w:ascii="Verdana" w:hAnsi="Verdana"/>
      <w:sz w:val="20"/>
      <w:szCs w:val="20"/>
      <w:lang w:eastAsia="en-US"/>
    </w:rPr>
  </w:style>
  <w:style w:type="paragraph" w:styleId="1043">
    <w:name w:val="xl28"/>
    <w:basedOn w:val="939"/>
    <w:next w:val="1043"/>
    <w:link w:val="93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4">
    <w:name w:val=" Char Char Char Char Char Char Char Char"/>
    <w:basedOn w:val="939"/>
    <w:next w:val="1044"/>
    <w:link w:val="939"/>
    <w:pPr>
      <w:jc w:val="left"/>
      <w:spacing w:after="160" w:line="240" w:lineRule="exact"/>
      <w:widowControl/>
    </w:pPr>
    <w:rPr>
      <w:rFonts w:ascii="Verdana" w:hAnsi="Verdana"/>
      <w:sz w:val="20"/>
      <w:szCs w:val="20"/>
      <w:lang w:eastAsia="en-US"/>
    </w:rPr>
  </w:style>
  <w:style w:type="paragraph" w:styleId="1045">
    <w:name w:val="xl30"/>
    <w:basedOn w:val="939"/>
    <w:next w:val="1045"/>
    <w:link w:val="939"/>
    <w:pPr>
      <w:jc w:val="center"/>
      <w:spacing w:before="100" w:beforeAutospacing="1" w:after="100" w:afterAutospacing="1"/>
      <w:widowControl/>
    </w:pPr>
    <w:rPr>
      <w:rFonts w:ascii="宋体" w:hAnsi="宋体"/>
      <w:b/>
      <w:bCs/>
      <w:sz w:val="36"/>
      <w:szCs w:val="36"/>
    </w:rPr>
  </w:style>
  <w:style w:type="paragraph" w:styleId="1046">
    <w:name w:val="Char Char Char Char"/>
    <w:basedOn w:val="965"/>
    <w:next w:val="1046"/>
    <w:link w:val="939"/>
    <w:pPr>
      <w:spacing w:line="360" w:lineRule="auto"/>
    </w:pPr>
    <w:rPr>
      <w:rFonts w:ascii="Tahoma" w:hAnsi="Tahoma"/>
      <w:sz w:val="24"/>
      <w:szCs w:val="24"/>
    </w:rPr>
  </w:style>
  <w:style w:type="paragraph" w:styleId="1047">
    <w:name w:val="table_1stline"/>
    <w:basedOn w:val="939"/>
    <w:next w:val="1047"/>
    <w:link w:val="939"/>
    <w:pPr>
      <w:jc w:val="left"/>
      <w:spacing w:before="120"/>
      <w:widowControl/>
    </w:pPr>
    <w:rPr>
      <w:bCs/>
      <w:sz w:val="20"/>
      <w:szCs w:val="20"/>
      <w:lang w:val="de-DE" w:eastAsia="de-DE"/>
    </w:rPr>
  </w:style>
  <w:style w:type="paragraph" w:styleId="1048">
    <w:name w:val="font5"/>
    <w:basedOn w:val="939"/>
    <w:next w:val="1048"/>
    <w:link w:val="939"/>
    <w:pPr>
      <w:jc w:val="left"/>
      <w:spacing w:before="100" w:beforeAutospacing="1" w:after="100" w:afterAutospacing="1"/>
      <w:widowControl/>
    </w:pPr>
    <w:rPr>
      <w:rFonts w:hint="eastAsia" w:ascii="宋体" w:hAnsi="宋体"/>
      <w:sz w:val="28"/>
      <w:szCs w:val="28"/>
    </w:rPr>
  </w:style>
  <w:style w:type="paragraph" w:styleId="1049">
    <w:name w:val="标题1"/>
    <w:basedOn w:val="939"/>
    <w:next w:val="939"/>
    <w:link w:val="93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0">
    <w:name w:val="修订"/>
    <w:next w:val="1050"/>
    <w:link w:val="939"/>
    <w:uiPriority w:val="99"/>
    <w:semiHidden/>
    <w:rPr>
      <w:sz w:val="21"/>
      <w:szCs w:val="21"/>
      <w:lang w:val="en-US" w:eastAsia="zh-CN" w:bidi="ar-SA"/>
    </w:rPr>
  </w:style>
  <w:style w:type="paragraph" w:styleId="1051">
    <w:name w:val="无间隔"/>
    <w:next w:val="1051"/>
    <w:link w:val="939"/>
    <w:uiPriority w:val="99"/>
    <w:qFormat/>
    <w:pPr>
      <w:jc w:val="both"/>
      <w:widowControl w:val="off"/>
    </w:pPr>
    <w:rPr>
      <w:sz w:val="21"/>
      <w:szCs w:val="21"/>
      <w:lang w:val="en-US" w:eastAsia="zh-CN" w:bidi="ar-SA"/>
    </w:rPr>
  </w:style>
  <w:style w:type="character" w:styleId="1052" w:default="1">
    <w:name w:val="Default Paragraph Font"/>
    <w:uiPriority w:val="1"/>
    <w:semiHidden/>
    <w:unhideWhenUsed/>
  </w:style>
  <w:style w:type="numbering" w:styleId="1053" w:default="1">
    <w:name w:val="No List"/>
    <w:uiPriority w:val="99"/>
    <w:semiHidden/>
    <w:unhideWhenUsed/>
  </w:style>
  <w:style w:type="table" w:styleId="10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陈瑜</cp:lastModifiedBy>
  <cp:revision>5</cp:revision>
  <dcterms:created xsi:type="dcterms:W3CDTF">2026-09-22T01:41:00Z</dcterms:created>
  <dcterms:modified xsi:type="dcterms:W3CDTF">2026-09-28T02:58:45Z</dcterms:modified>
</cp:coreProperties>
</file>